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EE37E">
      <w:pPr>
        <w:pStyle w:val="10"/>
        <w:jc w:val="center"/>
        <w:rPr>
          <w:rFonts w:ascii="黑体" w:hAnsi="宋体" w:eastAsia="黑体"/>
          <w:b/>
          <w:color w:val="auto"/>
          <w:sz w:val="72"/>
          <w:szCs w:val="72"/>
          <w:highlight w:val="none"/>
        </w:rPr>
      </w:pPr>
      <w:r>
        <w:rPr>
          <w:rFonts w:hint="eastAsia" w:ascii="黑体" w:eastAsia="黑体"/>
          <w:bCs/>
          <w:color w:val="auto"/>
          <w:sz w:val="52"/>
          <w:szCs w:val="52"/>
          <w:highlight w:val="none"/>
        </w:rPr>
        <w:t>广西恒耀项目管理有限公司</w:t>
      </w:r>
    </w:p>
    <w:p w14:paraId="33BE9734">
      <w:pPr>
        <w:pStyle w:val="10"/>
        <w:rPr>
          <w:rFonts w:ascii="黑体" w:hAnsi="宋体" w:eastAsia="黑体"/>
          <w:b/>
          <w:color w:val="auto"/>
          <w:sz w:val="72"/>
          <w:szCs w:val="72"/>
          <w:highlight w:val="none"/>
        </w:rPr>
      </w:pPr>
      <w:r>
        <w:rPr>
          <w:rFonts w:hint="eastAsia" w:hAnsi="宋体" w:cs="宋体"/>
          <w:b/>
          <w:bCs/>
          <w:color w:val="auto"/>
          <w:spacing w:val="80"/>
          <w:sz w:val="24"/>
          <w:highlight w:val="none"/>
        </w:rPr>
        <w:drawing>
          <wp:inline distT="0" distB="0" distL="114300" distR="114300">
            <wp:extent cx="5165725" cy="2023110"/>
            <wp:effectExtent l="0" t="0" r="15875" b="15240"/>
            <wp:docPr id="3" name="图片 2" descr="微信图片_20200803105115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00803105115_看图王"/>
                    <pic:cNvPicPr>
                      <a:picLocks noChangeAspect="1"/>
                    </pic:cNvPicPr>
                  </pic:nvPicPr>
                  <pic:blipFill>
                    <a:blip r:embed="rId92"/>
                    <a:stretch>
                      <a:fillRect/>
                    </a:stretch>
                  </pic:blipFill>
                  <pic:spPr>
                    <a:xfrm>
                      <a:off x="0" y="0"/>
                      <a:ext cx="5165725" cy="2023110"/>
                    </a:xfrm>
                    <a:prstGeom prst="rect">
                      <a:avLst/>
                    </a:prstGeom>
                    <a:noFill/>
                    <a:ln>
                      <a:noFill/>
                    </a:ln>
                  </pic:spPr>
                </pic:pic>
              </a:graphicData>
            </a:graphic>
          </wp:inline>
        </w:drawing>
      </w:r>
    </w:p>
    <w:p w14:paraId="0C9DA1CD">
      <w:pPr>
        <w:spacing w:before="120" w:beforeLines="50" w:line="360" w:lineRule="auto"/>
        <w:jc w:val="center"/>
        <w:rPr>
          <w:rFonts w:ascii="宋体" w:hAnsi="宋体" w:eastAsia="宋体" w:cs="宋体"/>
          <w:color w:val="auto"/>
          <w:sz w:val="40"/>
          <w:szCs w:val="40"/>
          <w:highlight w:val="none"/>
        </w:rPr>
      </w:pPr>
    </w:p>
    <w:p w14:paraId="4B7FDBF4">
      <w:pPr>
        <w:spacing w:before="120" w:beforeLines="50" w:line="360" w:lineRule="auto"/>
        <w:jc w:val="center"/>
        <w:rPr>
          <w:rFonts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竞争性谈判文件</w:t>
      </w:r>
    </w:p>
    <w:p w14:paraId="1AEFE613">
      <w:pPr>
        <w:spacing w:line="360" w:lineRule="auto"/>
        <w:ind w:firstLine="1280" w:firstLineChars="400"/>
        <w:rPr>
          <w:rFonts w:ascii="宋体" w:hAnsi="宋体" w:eastAsia="宋体" w:cs="宋体"/>
          <w:bCs/>
          <w:color w:val="auto"/>
          <w:sz w:val="32"/>
          <w:szCs w:val="32"/>
          <w:highlight w:val="none"/>
        </w:rPr>
      </w:pPr>
    </w:p>
    <w:p w14:paraId="014ED2A0">
      <w:pPr>
        <w:spacing w:line="360" w:lineRule="auto"/>
        <w:ind w:firstLine="1280" w:firstLineChars="4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lang w:eastAsia="zh-CN"/>
        </w:rPr>
        <w:t>龙临镇龙临街供水工程提升项目</w:t>
      </w:r>
    </w:p>
    <w:p w14:paraId="53FA9744">
      <w:pPr>
        <w:spacing w:line="360" w:lineRule="auto"/>
        <w:ind w:firstLine="1280" w:firstLineChars="4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eastAsia="宋体" w:cs="宋体"/>
          <w:bCs/>
          <w:color w:val="auto"/>
          <w:sz w:val="32"/>
          <w:szCs w:val="32"/>
          <w:highlight w:val="none"/>
          <w:lang w:eastAsia="zh-CN"/>
        </w:rPr>
        <w:t>BSZC2024-J1-280336-GXHY</w:t>
      </w:r>
    </w:p>
    <w:p w14:paraId="609CF98E">
      <w:pPr>
        <w:pStyle w:val="7"/>
        <w:rPr>
          <w:color w:val="auto"/>
          <w:highlight w:val="none"/>
        </w:rPr>
      </w:pPr>
    </w:p>
    <w:p w14:paraId="20BADDA0">
      <w:pPr>
        <w:spacing w:line="360" w:lineRule="auto"/>
        <w:ind w:firstLine="1280" w:firstLineChars="400"/>
        <w:rPr>
          <w:rFonts w:ascii="宋体" w:hAnsi="宋体" w:eastAsia="宋体" w:cs="宋体"/>
          <w:bCs/>
          <w:color w:val="auto"/>
          <w:sz w:val="32"/>
          <w:szCs w:val="32"/>
          <w:highlight w:val="none"/>
        </w:rPr>
      </w:pPr>
    </w:p>
    <w:p w14:paraId="7FEF8E54">
      <w:pPr>
        <w:spacing w:line="360" w:lineRule="auto"/>
        <w:ind w:firstLine="1280" w:firstLineChars="4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采 购 人：</w:t>
      </w:r>
      <w:r>
        <w:rPr>
          <w:rFonts w:hint="eastAsia" w:ascii="宋体" w:hAnsi="宋体" w:eastAsia="宋体" w:cs="宋体"/>
          <w:bCs/>
          <w:color w:val="auto"/>
          <w:sz w:val="32"/>
          <w:szCs w:val="32"/>
          <w:highlight w:val="none"/>
          <w:lang w:eastAsia="zh-CN"/>
        </w:rPr>
        <w:t>靖西市龙临镇人民政府</w:t>
      </w:r>
    </w:p>
    <w:p w14:paraId="7D7A8B85">
      <w:pPr>
        <w:spacing w:line="360" w:lineRule="auto"/>
        <w:ind w:firstLine="1280" w:firstLineChars="4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采购代理机构：广西恒耀项目管理有限公司</w:t>
      </w:r>
    </w:p>
    <w:p w14:paraId="2D1443E8">
      <w:pPr>
        <w:spacing w:line="360" w:lineRule="auto"/>
        <w:ind w:firstLine="1280" w:firstLineChars="400"/>
        <w:rPr>
          <w:rFonts w:ascii="宋体" w:hAnsi="宋体" w:eastAsia="宋体" w:cs="宋体"/>
          <w:bCs/>
          <w:color w:val="auto"/>
          <w:sz w:val="32"/>
          <w:szCs w:val="32"/>
          <w:highlight w:val="none"/>
        </w:rPr>
      </w:pPr>
    </w:p>
    <w:p w14:paraId="4E07018E">
      <w:pPr>
        <w:spacing w:line="360" w:lineRule="auto"/>
        <w:ind w:left="420" w:firstLine="2220" w:firstLineChars="694"/>
        <w:rPr>
          <w:rFonts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rPr>
        <w:t>二〇二</w:t>
      </w:r>
      <w:r>
        <w:rPr>
          <w:rFonts w:hint="eastAsia" w:ascii="宋体" w:hAnsi="宋体" w:eastAsia="宋体" w:cs="宋体"/>
          <w:bCs/>
          <w:color w:val="auto"/>
          <w:kern w:val="2"/>
          <w:sz w:val="32"/>
          <w:szCs w:val="32"/>
          <w:highlight w:val="none"/>
          <w:lang w:val="en-US" w:eastAsia="zh-CN"/>
        </w:rPr>
        <w:t>五</w:t>
      </w:r>
      <w:r>
        <w:rPr>
          <w:rFonts w:hint="eastAsia" w:ascii="宋体" w:hAnsi="宋体" w:eastAsia="宋体" w:cs="宋体"/>
          <w:bCs/>
          <w:color w:val="auto"/>
          <w:kern w:val="2"/>
          <w:sz w:val="32"/>
          <w:szCs w:val="32"/>
          <w:highlight w:val="none"/>
        </w:rPr>
        <w:t>年</w:t>
      </w:r>
      <w:r>
        <w:rPr>
          <w:rFonts w:hint="eastAsia" w:ascii="宋体" w:hAnsi="宋体" w:eastAsia="宋体" w:cs="宋体"/>
          <w:bCs/>
          <w:color w:val="auto"/>
          <w:kern w:val="2"/>
          <w:sz w:val="32"/>
          <w:szCs w:val="32"/>
          <w:highlight w:val="none"/>
          <w:lang w:val="en-US" w:eastAsia="zh-CN"/>
        </w:rPr>
        <w:t>五</w:t>
      </w:r>
      <w:r>
        <w:rPr>
          <w:rFonts w:hint="eastAsia" w:ascii="宋体" w:hAnsi="宋体" w:eastAsia="宋体" w:cs="宋体"/>
          <w:bCs/>
          <w:color w:val="auto"/>
          <w:kern w:val="2"/>
          <w:sz w:val="32"/>
          <w:szCs w:val="32"/>
          <w:highlight w:val="none"/>
        </w:rPr>
        <w:t>月</w:t>
      </w:r>
    </w:p>
    <w:p w14:paraId="085DF1F2">
      <w:pPr>
        <w:rPr>
          <w:rFonts w:ascii="宋体" w:hAnsi="宋体" w:eastAsia="宋体" w:cs="宋体"/>
          <w:color w:val="auto"/>
          <w:sz w:val="43"/>
          <w:szCs w:val="43"/>
          <w:highlight w:val="none"/>
        </w:rPr>
      </w:pPr>
      <w:r>
        <w:rPr>
          <w:rFonts w:ascii="宋体" w:hAnsi="宋体" w:eastAsia="宋体" w:cs="宋体"/>
          <w:color w:val="auto"/>
          <w:sz w:val="43"/>
          <w:szCs w:val="43"/>
          <w:highlight w:val="none"/>
        </w:rPr>
        <w:br w:type="page"/>
      </w:r>
    </w:p>
    <w:p w14:paraId="07A2803D">
      <w:pPr>
        <w:pStyle w:val="7"/>
        <w:rPr>
          <w:color w:val="auto"/>
          <w:highlight w:val="none"/>
        </w:rPr>
      </w:pPr>
    </w:p>
    <w:sdt>
      <w:sdtPr>
        <w:rPr>
          <w:rFonts w:ascii="宋体" w:hAnsi="宋体" w:eastAsia="宋体" w:cs="宋体"/>
          <w:color w:val="auto"/>
          <w:sz w:val="43"/>
          <w:szCs w:val="43"/>
          <w:highlight w:val="none"/>
        </w:rPr>
        <w:id w:val="1"/>
        <w:docPartObj>
          <w:docPartGallery w:val="Table of Contents"/>
          <w:docPartUnique/>
        </w:docPartObj>
      </w:sdtPr>
      <w:sdtEndPr>
        <w:rPr>
          <w:rFonts w:ascii="Times New Roman" w:hAnsi="Times New Roman" w:eastAsia="Times New Roman" w:cs="Times New Roman"/>
          <w:color w:val="auto"/>
          <w:sz w:val="28"/>
          <w:szCs w:val="28"/>
          <w:highlight w:val="none"/>
        </w:rPr>
      </w:sdtEndPr>
      <w:sdtContent>
        <w:p w14:paraId="7FFB83E8">
          <w:pPr>
            <w:spacing w:before="100" w:line="226" w:lineRule="auto"/>
            <w:ind w:left="3303"/>
            <w:rPr>
              <w:rFonts w:ascii="宋体" w:hAnsi="宋体" w:eastAsia="宋体" w:cs="宋体"/>
              <w:color w:val="auto"/>
              <w:sz w:val="43"/>
              <w:szCs w:val="43"/>
              <w:highlight w:val="none"/>
            </w:rPr>
          </w:pPr>
          <w:r>
            <w:rPr>
              <w:rFonts w:ascii="宋体" w:hAnsi="宋体" w:eastAsia="宋体" w:cs="宋体"/>
              <w:color w:val="auto"/>
              <w:spacing w:val="-14"/>
              <w:sz w:val="43"/>
              <w:szCs w:val="43"/>
              <w:highlight w:val="none"/>
              <w14:textOutline w14:w="7975" w14:cap="sq" w14:cmpd="sng" w14:algn="ctr">
                <w14:solidFill>
                  <w14:srgbClr w14:val="000000"/>
                </w14:solidFill>
                <w14:prstDash w14:val="solid"/>
                <w14:bevel/>
              </w14:textOutline>
            </w:rPr>
            <w:t>目</w:t>
          </w:r>
          <w:r>
            <w:rPr>
              <w:rFonts w:ascii="宋体" w:hAnsi="宋体" w:eastAsia="宋体" w:cs="宋体"/>
              <w:color w:val="auto"/>
              <w:spacing w:val="-10"/>
              <w:sz w:val="43"/>
              <w:szCs w:val="43"/>
              <w:highlight w:val="none"/>
            </w:rPr>
            <w:t xml:space="preserve">   </w:t>
          </w:r>
          <w:r>
            <w:rPr>
              <w:rFonts w:ascii="宋体" w:hAnsi="宋体" w:eastAsia="宋体" w:cs="宋体"/>
              <w:color w:val="auto"/>
              <w:spacing w:val="-10"/>
              <w:sz w:val="43"/>
              <w:szCs w:val="43"/>
              <w:highlight w:val="none"/>
              <w14:textOutline w14:w="7975" w14:cap="sq" w14:cmpd="sng" w14:algn="ctr">
                <w14:solidFill>
                  <w14:srgbClr w14:val="000000"/>
                </w14:solidFill>
                <w14:prstDash w14:val="solid"/>
                <w14:bevel/>
              </w14:textOutline>
            </w:rPr>
            <w:t>录</w:t>
          </w:r>
        </w:p>
        <w:p w14:paraId="25444358">
          <w:pPr>
            <w:spacing w:line="241" w:lineRule="auto"/>
            <w:rPr>
              <w:color w:val="auto"/>
              <w:highlight w:val="none"/>
            </w:rPr>
          </w:pPr>
        </w:p>
        <w:p w14:paraId="314CE428">
          <w:pPr>
            <w:spacing w:line="241" w:lineRule="auto"/>
            <w:rPr>
              <w:color w:val="auto"/>
              <w:highlight w:val="none"/>
            </w:rPr>
          </w:pPr>
        </w:p>
        <w:p w14:paraId="1AFD8A08">
          <w:pPr>
            <w:tabs>
              <w:tab w:val="right" w:leader="dot" w:pos="8867"/>
            </w:tabs>
            <w:spacing w:before="91" w:line="219" w:lineRule="auto"/>
            <w:rPr>
              <w:rFonts w:ascii="Times New Roman" w:hAnsi="Times New Roman" w:eastAsia="Times New Roman" w:cs="Times New Roman"/>
              <w:color w:val="auto"/>
              <w:sz w:val="28"/>
              <w:szCs w:val="28"/>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ascii="宋体" w:hAnsi="宋体" w:eastAsia="宋体" w:cs="宋体"/>
              <w:color w:val="auto"/>
              <w:spacing w:val="-1"/>
              <w:sz w:val="28"/>
              <w:szCs w:val="28"/>
              <w:highlight w:val="none"/>
            </w:rPr>
            <w:t>第一章 竞争性</w:t>
          </w:r>
          <w:r>
            <w:rPr>
              <w:rFonts w:ascii="宋体" w:hAnsi="宋体" w:eastAsia="宋体" w:cs="宋体"/>
              <w:color w:val="auto"/>
              <w:sz w:val="28"/>
              <w:szCs w:val="28"/>
              <w:highlight w:val="none"/>
            </w:rPr>
            <w:t>谈判公告</w:t>
          </w:r>
          <w:r>
            <w:rPr>
              <w:rFonts w:ascii="宋体" w:hAnsi="宋体" w:eastAsia="宋体" w:cs="宋体"/>
              <w:color w:val="auto"/>
              <w:sz w:val="28"/>
              <w:szCs w:val="28"/>
              <w:highlight w:val="none"/>
            </w:rPr>
            <w:tab/>
          </w:r>
          <w:r>
            <w:rPr>
              <w:rFonts w:ascii="Times New Roman" w:hAnsi="Times New Roman" w:eastAsia="Times New Roman" w:cs="Times New Roman"/>
              <w:color w:val="auto"/>
              <w:sz w:val="28"/>
              <w:szCs w:val="28"/>
              <w:highlight w:val="none"/>
            </w:rPr>
            <w:t>1</w:t>
          </w:r>
          <w:r>
            <w:rPr>
              <w:rFonts w:ascii="Times New Roman" w:hAnsi="Times New Roman" w:eastAsia="Times New Roman" w:cs="Times New Roman"/>
              <w:color w:val="auto"/>
              <w:sz w:val="28"/>
              <w:szCs w:val="28"/>
              <w:highlight w:val="none"/>
            </w:rPr>
            <w:fldChar w:fldCharType="end"/>
          </w:r>
        </w:p>
        <w:p w14:paraId="21BFA308">
          <w:pPr>
            <w:tabs>
              <w:tab w:val="right" w:leader="dot" w:pos="8867"/>
            </w:tabs>
            <w:spacing w:before="291" w:line="220" w:lineRule="auto"/>
            <w:rPr>
              <w:rFonts w:ascii="Times New Roman" w:hAnsi="Times New Roman" w:eastAsia="Times New Roman" w:cs="Times New Roman"/>
              <w:color w:val="auto"/>
              <w:sz w:val="28"/>
              <w:szCs w:val="28"/>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ascii="宋体" w:hAnsi="宋体" w:eastAsia="宋体" w:cs="宋体"/>
              <w:color w:val="auto"/>
              <w:spacing w:val="1"/>
              <w:sz w:val="28"/>
              <w:szCs w:val="28"/>
              <w:highlight w:val="none"/>
            </w:rPr>
            <w:t>第二章 采</w:t>
          </w:r>
          <w:r>
            <w:rPr>
              <w:rFonts w:ascii="宋体" w:hAnsi="宋体" w:eastAsia="宋体" w:cs="宋体"/>
              <w:color w:val="auto"/>
              <w:sz w:val="28"/>
              <w:szCs w:val="28"/>
              <w:highlight w:val="none"/>
            </w:rPr>
            <w:t>购需求</w:t>
          </w:r>
          <w:r>
            <w:rPr>
              <w:rFonts w:ascii="宋体" w:hAnsi="宋体" w:eastAsia="宋体" w:cs="宋体"/>
              <w:color w:val="auto"/>
              <w:sz w:val="28"/>
              <w:szCs w:val="28"/>
              <w:highlight w:val="none"/>
            </w:rPr>
            <w:tab/>
          </w:r>
          <w:r>
            <w:rPr>
              <w:rFonts w:ascii="Times New Roman" w:hAnsi="Times New Roman" w:eastAsia="Times New Roman" w:cs="Times New Roman"/>
              <w:color w:val="auto"/>
              <w:sz w:val="28"/>
              <w:szCs w:val="28"/>
              <w:highlight w:val="none"/>
            </w:rPr>
            <w:t>4</w:t>
          </w:r>
          <w:r>
            <w:rPr>
              <w:rFonts w:ascii="Times New Roman" w:hAnsi="Times New Roman" w:eastAsia="Times New Roman" w:cs="Times New Roman"/>
              <w:color w:val="auto"/>
              <w:sz w:val="28"/>
              <w:szCs w:val="28"/>
              <w:highlight w:val="none"/>
            </w:rPr>
            <w:fldChar w:fldCharType="end"/>
          </w:r>
        </w:p>
        <w:p w14:paraId="7A1F0403">
          <w:pPr>
            <w:tabs>
              <w:tab w:val="right" w:leader="dot" w:pos="8870"/>
            </w:tabs>
            <w:spacing w:before="290" w:line="220" w:lineRule="auto"/>
            <w:rPr>
              <w:rFonts w:ascii="Times New Roman" w:hAnsi="Times New Roman" w:eastAsia="Times New Roman" w:cs="Times New Roman"/>
              <w:color w:val="auto"/>
              <w:sz w:val="28"/>
              <w:szCs w:val="28"/>
              <w:highlight w:val="none"/>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ascii="宋体" w:hAnsi="宋体" w:eastAsia="宋体" w:cs="宋体"/>
              <w:color w:val="auto"/>
              <w:spacing w:val="1"/>
              <w:sz w:val="28"/>
              <w:szCs w:val="28"/>
              <w:highlight w:val="none"/>
            </w:rPr>
            <w:t>第</w:t>
          </w:r>
          <w:r>
            <w:rPr>
              <w:rFonts w:ascii="宋体" w:hAnsi="宋体" w:eastAsia="宋体" w:cs="宋体"/>
              <w:color w:val="auto"/>
              <w:sz w:val="28"/>
              <w:szCs w:val="28"/>
              <w:highlight w:val="none"/>
            </w:rPr>
            <w:t>三章 供应商须知</w:t>
          </w:r>
          <w:r>
            <w:rPr>
              <w:rFonts w:ascii="宋体" w:hAnsi="宋体" w:eastAsia="宋体" w:cs="宋体"/>
              <w:color w:val="auto"/>
              <w:sz w:val="28"/>
              <w:szCs w:val="28"/>
              <w:highlight w:val="none"/>
            </w:rPr>
            <w:tab/>
          </w:r>
          <w:r>
            <w:rPr>
              <w:rFonts w:ascii="Times New Roman" w:hAnsi="Times New Roman" w:eastAsia="Times New Roman" w:cs="Times New Roman"/>
              <w:color w:val="auto"/>
              <w:sz w:val="28"/>
              <w:szCs w:val="28"/>
              <w:highlight w:val="none"/>
            </w:rPr>
            <w:t>15</w:t>
          </w:r>
          <w:r>
            <w:rPr>
              <w:rFonts w:ascii="Times New Roman" w:hAnsi="Times New Roman" w:eastAsia="Times New Roman" w:cs="Times New Roman"/>
              <w:color w:val="auto"/>
              <w:sz w:val="28"/>
              <w:szCs w:val="28"/>
              <w:highlight w:val="none"/>
            </w:rPr>
            <w:fldChar w:fldCharType="end"/>
          </w:r>
        </w:p>
        <w:p w14:paraId="367C0DF8">
          <w:pPr>
            <w:tabs>
              <w:tab w:val="right" w:leader="dot" w:pos="8870"/>
            </w:tabs>
            <w:spacing w:before="290" w:line="220" w:lineRule="auto"/>
            <w:rPr>
              <w:rFonts w:ascii="Times New Roman" w:hAnsi="Times New Roman" w:eastAsia="Times New Roman" w:cs="Times New Roman"/>
              <w:color w:val="auto"/>
              <w:sz w:val="28"/>
              <w:szCs w:val="28"/>
              <w:highlight w:val="none"/>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ascii="宋体" w:hAnsi="宋体" w:eastAsia="宋体" w:cs="宋体"/>
              <w:color w:val="auto"/>
              <w:spacing w:val="2"/>
              <w:sz w:val="28"/>
              <w:szCs w:val="28"/>
              <w:highlight w:val="none"/>
            </w:rPr>
            <w:t>第四章  评审程序、评</w:t>
          </w:r>
          <w:r>
            <w:rPr>
              <w:rFonts w:ascii="宋体" w:hAnsi="宋体" w:eastAsia="宋体" w:cs="宋体"/>
              <w:color w:val="auto"/>
              <w:spacing w:val="1"/>
              <w:sz w:val="28"/>
              <w:szCs w:val="28"/>
              <w:highlight w:val="none"/>
            </w:rPr>
            <w:t>审方法和成交标准</w:t>
          </w:r>
          <w:r>
            <w:rPr>
              <w:rFonts w:ascii="宋体" w:hAnsi="宋体" w:eastAsia="宋体" w:cs="宋体"/>
              <w:color w:val="auto"/>
              <w:sz w:val="28"/>
              <w:szCs w:val="28"/>
              <w:highlight w:val="none"/>
            </w:rPr>
            <w:tab/>
          </w:r>
          <w:r>
            <w:rPr>
              <w:rFonts w:ascii="Times New Roman" w:hAnsi="Times New Roman" w:eastAsia="Times New Roman" w:cs="Times New Roman"/>
              <w:color w:val="auto"/>
              <w:spacing w:val="1"/>
              <w:sz w:val="28"/>
              <w:szCs w:val="28"/>
              <w:highlight w:val="none"/>
            </w:rPr>
            <w:t>33</w:t>
          </w:r>
          <w:r>
            <w:rPr>
              <w:rFonts w:ascii="Times New Roman" w:hAnsi="Times New Roman" w:eastAsia="Times New Roman" w:cs="Times New Roman"/>
              <w:color w:val="auto"/>
              <w:spacing w:val="1"/>
              <w:sz w:val="28"/>
              <w:szCs w:val="28"/>
              <w:highlight w:val="none"/>
            </w:rPr>
            <w:fldChar w:fldCharType="end"/>
          </w:r>
        </w:p>
        <w:p w14:paraId="782584A9">
          <w:pPr>
            <w:tabs>
              <w:tab w:val="right" w:leader="dot" w:pos="8870"/>
            </w:tabs>
            <w:spacing w:before="291" w:line="220" w:lineRule="auto"/>
            <w:rPr>
              <w:rFonts w:ascii="Times New Roman" w:hAnsi="Times New Roman" w:eastAsia="Times New Roman" w:cs="Times New Roman"/>
              <w:color w:val="auto"/>
              <w:sz w:val="28"/>
              <w:szCs w:val="28"/>
              <w:highlight w:val="none"/>
            </w:rPr>
          </w:pP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rFonts w:ascii="宋体" w:hAnsi="宋体" w:eastAsia="宋体" w:cs="宋体"/>
              <w:color w:val="auto"/>
              <w:spacing w:val="-1"/>
              <w:sz w:val="28"/>
              <w:szCs w:val="28"/>
              <w:highlight w:val="none"/>
            </w:rPr>
            <w:t xml:space="preserve">第五章 </w:t>
          </w:r>
          <w:r>
            <w:rPr>
              <w:rFonts w:ascii="宋体" w:hAnsi="宋体" w:eastAsia="宋体" w:cs="宋体"/>
              <w:color w:val="auto"/>
              <w:sz w:val="28"/>
              <w:szCs w:val="28"/>
              <w:highlight w:val="none"/>
            </w:rPr>
            <w:t>响应文件格式</w:t>
          </w:r>
          <w:r>
            <w:rPr>
              <w:rFonts w:ascii="宋体" w:hAnsi="宋体" w:eastAsia="宋体" w:cs="宋体"/>
              <w:color w:val="auto"/>
              <w:sz w:val="28"/>
              <w:szCs w:val="28"/>
              <w:highlight w:val="none"/>
            </w:rPr>
            <w:tab/>
          </w:r>
          <w:r>
            <w:rPr>
              <w:rFonts w:ascii="Times New Roman" w:hAnsi="Times New Roman" w:eastAsia="Times New Roman" w:cs="Times New Roman"/>
              <w:color w:val="auto"/>
              <w:sz w:val="28"/>
              <w:szCs w:val="28"/>
              <w:highlight w:val="none"/>
            </w:rPr>
            <w:t>40</w:t>
          </w:r>
          <w:r>
            <w:rPr>
              <w:rFonts w:ascii="Times New Roman" w:hAnsi="Times New Roman" w:eastAsia="Times New Roman" w:cs="Times New Roman"/>
              <w:color w:val="auto"/>
              <w:sz w:val="28"/>
              <w:szCs w:val="28"/>
              <w:highlight w:val="none"/>
            </w:rPr>
            <w:fldChar w:fldCharType="end"/>
          </w:r>
        </w:p>
        <w:p w14:paraId="407F2EED">
          <w:pPr>
            <w:tabs>
              <w:tab w:val="right" w:leader="dot" w:pos="8870"/>
            </w:tabs>
            <w:spacing w:before="290" w:line="220" w:lineRule="auto"/>
            <w:rPr>
              <w:rFonts w:ascii="Times New Roman" w:hAnsi="Times New Roman" w:eastAsia="Times New Roman" w:cs="Times New Roman"/>
              <w:color w:val="auto"/>
              <w:sz w:val="28"/>
              <w:szCs w:val="28"/>
              <w:highlight w:val="none"/>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rFonts w:ascii="宋体" w:hAnsi="宋体" w:eastAsia="宋体" w:cs="宋体"/>
              <w:color w:val="auto"/>
              <w:spacing w:val="1"/>
              <w:sz w:val="28"/>
              <w:szCs w:val="28"/>
              <w:highlight w:val="none"/>
            </w:rPr>
            <w:t>第六</w:t>
          </w:r>
          <w:r>
            <w:rPr>
              <w:rFonts w:ascii="宋体" w:hAnsi="宋体" w:eastAsia="宋体" w:cs="宋体"/>
              <w:color w:val="auto"/>
              <w:sz w:val="28"/>
              <w:szCs w:val="28"/>
              <w:highlight w:val="none"/>
            </w:rPr>
            <w:t>章  合同文本</w:t>
          </w:r>
          <w:r>
            <w:rPr>
              <w:rFonts w:ascii="宋体" w:hAnsi="宋体" w:eastAsia="宋体" w:cs="宋体"/>
              <w:color w:val="auto"/>
              <w:sz w:val="28"/>
              <w:szCs w:val="28"/>
              <w:highlight w:val="none"/>
            </w:rPr>
            <w:tab/>
          </w:r>
          <w:r>
            <w:rPr>
              <w:rFonts w:ascii="Times New Roman" w:hAnsi="Times New Roman" w:eastAsia="Times New Roman" w:cs="Times New Roman"/>
              <w:color w:val="auto"/>
              <w:sz w:val="28"/>
              <w:szCs w:val="28"/>
              <w:highlight w:val="none"/>
            </w:rPr>
            <w:t>70</w:t>
          </w:r>
          <w:r>
            <w:rPr>
              <w:rFonts w:ascii="Times New Roman" w:hAnsi="Times New Roman" w:eastAsia="Times New Roman" w:cs="Times New Roman"/>
              <w:color w:val="auto"/>
              <w:sz w:val="28"/>
              <w:szCs w:val="28"/>
              <w:highlight w:val="none"/>
            </w:rPr>
            <w:fldChar w:fldCharType="end"/>
          </w:r>
        </w:p>
        <w:p w14:paraId="6F97377F">
          <w:pPr>
            <w:tabs>
              <w:tab w:val="right" w:leader="dot" w:pos="8870"/>
            </w:tabs>
            <w:spacing w:before="290" w:line="220" w:lineRule="auto"/>
            <w:rPr>
              <w:rFonts w:ascii="Times New Roman" w:hAnsi="Times New Roman" w:eastAsia="Times New Roman" w:cs="Times New Roman"/>
              <w:color w:val="auto"/>
              <w:sz w:val="28"/>
              <w:szCs w:val="28"/>
              <w:highlight w:val="none"/>
            </w:rPr>
          </w:pPr>
          <w:r>
            <w:rPr>
              <w:color w:val="auto"/>
              <w:highlight w:val="none"/>
            </w:rPr>
            <w:fldChar w:fldCharType="begin"/>
          </w:r>
          <w:r>
            <w:rPr>
              <w:color w:val="auto"/>
              <w:highlight w:val="none"/>
            </w:rPr>
            <w:instrText xml:space="preserve"> HYPERLINK \l "_bookmark7" </w:instrText>
          </w:r>
          <w:r>
            <w:rPr>
              <w:color w:val="auto"/>
              <w:highlight w:val="none"/>
            </w:rPr>
            <w:fldChar w:fldCharType="separate"/>
          </w:r>
          <w:r>
            <w:rPr>
              <w:rFonts w:ascii="宋体" w:hAnsi="宋体" w:eastAsia="宋体" w:cs="宋体"/>
              <w:color w:val="auto"/>
              <w:spacing w:val="6"/>
              <w:sz w:val="28"/>
              <w:szCs w:val="28"/>
              <w:highlight w:val="none"/>
            </w:rPr>
            <w:t>第七</w:t>
          </w:r>
          <w:r>
            <w:rPr>
              <w:rFonts w:ascii="宋体" w:hAnsi="宋体" w:eastAsia="宋体" w:cs="宋体"/>
              <w:color w:val="auto"/>
              <w:spacing w:val="5"/>
              <w:sz w:val="28"/>
              <w:szCs w:val="28"/>
              <w:highlight w:val="none"/>
            </w:rPr>
            <w:t>章</w:t>
          </w:r>
          <w:r>
            <w:rPr>
              <w:rFonts w:ascii="宋体" w:hAnsi="宋体" w:eastAsia="宋体" w:cs="宋体"/>
              <w:color w:val="auto"/>
              <w:spacing w:val="3"/>
              <w:sz w:val="28"/>
              <w:szCs w:val="28"/>
              <w:highlight w:val="none"/>
            </w:rPr>
            <w:t xml:space="preserve"> 质疑、投诉材料格式</w:t>
          </w:r>
          <w:r>
            <w:rPr>
              <w:rFonts w:ascii="宋体" w:hAnsi="宋体" w:eastAsia="宋体" w:cs="宋体"/>
              <w:color w:val="auto"/>
              <w:sz w:val="28"/>
              <w:szCs w:val="28"/>
              <w:highlight w:val="none"/>
            </w:rPr>
            <w:tab/>
          </w:r>
          <w:r>
            <w:rPr>
              <w:rFonts w:ascii="Times New Roman" w:hAnsi="Times New Roman" w:eastAsia="Times New Roman" w:cs="Times New Roman"/>
              <w:color w:val="auto"/>
              <w:spacing w:val="3"/>
              <w:sz w:val="28"/>
              <w:szCs w:val="28"/>
              <w:highlight w:val="none"/>
            </w:rPr>
            <w:t>76</w:t>
          </w:r>
          <w:r>
            <w:rPr>
              <w:rFonts w:ascii="Times New Roman" w:hAnsi="Times New Roman" w:eastAsia="Times New Roman" w:cs="Times New Roman"/>
              <w:color w:val="auto"/>
              <w:spacing w:val="3"/>
              <w:sz w:val="28"/>
              <w:szCs w:val="28"/>
              <w:highlight w:val="none"/>
            </w:rPr>
            <w:fldChar w:fldCharType="end"/>
          </w:r>
        </w:p>
      </w:sdtContent>
    </w:sdt>
    <w:p w14:paraId="09DBFE84">
      <w:pPr>
        <w:rPr>
          <w:color w:val="auto"/>
          <w:highlight w:val="none"/>
        </w:rPr>
        <w:sectPr>
          <w:footerReference r:id="rId3" w:type="default"/>
          <w:pgSz w:w="11906" w:h="16839"/>
          <w:pgMar w:top="1429" w:right="1438" w:bottom="567" w:left="1597" w:header="0" w:footer="454" w:gutter="0"/>
          <w:cols w:space="0" w:num="1"/>
        </w:sectPr>
      </w:pPr>
    </w:p>
    <w:p w14:paraId="4849979A">
      <w:pPr>
        <w:spacing w:line="370" w:lineRule="auto"/>
        <w:rPr>
          <w:color w:val="auto"/>
          <w:highlight w:val="none"/>
        </w:rPr>
      </w:pPr>
    </w:p>
    <w:p w14:paraId="7F068A7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color w:val="auto"/>
          <w:highlight w:val="none"/>
        </w:rPr>
      </w:pPr>
      <w:bookmarkStart w:id="0" w:name="_bookmark1"/>
      <w:bookmarkEnd w:id="0"/>
      <w:r>
        <w:rPr>
          <w:rFonts w:ascii="宋体" w:hAnsi="宋体" w:eastAsia="宋体" w:cs="宋体"/>
          <w:color w:val="auto"/>
          <w:spacing w:val="12"/>
          <w:sz w:val="43"/>
          <w:szCs w:val="43"/>
          <w:highlight w:val="none"/>
          <w14:textOutline w14:w="7975" w14:cap="sq" w14:cmpd="sng" w14:algn="ctr">
            <w14:solidFill>
              <w14:srgbClr w14:val="000000"/>
            </w14:solidFill>
            <w14:prstDash w14:val="solid"/>
            <w14:bevel/>
          </w14:textOutline>
        </w:rPr>
        <w:t>第</w:t>
      </w:r>
      <w:r>
        <w:rPr>
          <w:rFonts w:ascii="宋体" w:hAnsi="宋体" w:eastAsia="宋体" w:cs="宋体"/>
          <w:color w:val="auto"/>
          <w:spacing w:val="9"/>
          <w:sz w:val="43"/>
          <w:szCs w:val="43"/>
          <w:highlight w:val="none"/>
          <w14:textOutline w14:w="7975" w14:cap="sq" w14:cmpd="sng" w14:algn="ctr">
            <w14:solidFill>
              <w14:srgbClr w14:val="000000"/>
            </w14:solidFill>
            <w14:prstDash w14:val="solid"/>
            <w14:bevel/>
          </w14:textOutline>
        </w:rPr>
        <w:t>一章</w:t>
      </w:r>
      <w:r>
        <w:rPr>
          <w:rFonts w:ascii="宋体" w:hAnsi="宋体" w:eastAsia="宋体" w:cs="宋体"/>
          <w:color w:val="auto"/>
          <w:spacing w:val="9"/>
          <w:sz w:val="43"/>
          <w:szCs w:val="43"/>
          <w:highlight w:val="none"/>
        </w:rPr>
        <w:t xml:space="preserve"> </w:t>
      </w:r>
      <w:r>
        <w:rPr>
          <w:rFonts w:ascii="宋体" w:hAnsi="宋体" w:eastAsia="宋体" w:cs="宋体"/>
          <w:color w:val="auto"/>
          <w:spacing w:val="9"/>
          <w:sz w:val="43"/>
          <w:szCs w:val="43"/>
          <w:highlight w:val="none"/>
          <w14:textOutline w14:w="7975" w14:cap="sq" w14:cmpd="sng" w14:algn="ctr">
            <w14:solidFill>
              <w14:srgbClr w14:val="000000"/>
            </w14:solidFill>
            <w14:prstDash w14:val="solid"/>
            <w14:bevel/>
          </w14:textOutline>
        </w:rPr>
        <w:t>竞争性谈判公告</w:t>
      </w:r>
      <w:r>
        <w:rPr>
          <w:rFonts w:hint="eastAsia" w:ascii="宋体" w:hAnsi="宋体" w:eastAsia="宋体" w:cs="宋体"/>
          <w:color w:val="auto"/>
          <w:spacing w:val="9"/>
          <w:sz w:val="43"/>
          <w:szCs w:val="43"/>
          <w:highlight w:val="none"/>
          <w:lang w:eastAsia="zh-CN"/>
          <w14:textOutline w14:w="7975" w14:cap="sq" w14:cmpd="sng" w14:algn="ctr">
            <w14:solidFill>
              <w14:srgbClr w14:val="000000"/>
            </w14:solidFill>
            <w14:prstDash w14:val="solid"/>
            <w14:bevel/>
          </w14:textOutline>
        </w:rPr>
        <w:t>（</w:t>
      </w:r>
      <w:r>
        <w:rPr>
          <w:rFonts w:hint="eastAsia" w:ascii="宋体" w:hAnsi="宋体" w:eastAsia="宋体" w:cs="宋体"/>
          <w:color w:val="auto"/>
          <w:spacing w:val="9"/>
          <w:sz w:val="43"/>
          <w:szCs w:val="43"/>
          <w:highlight w:val="none"/>
          <w:lang w:val="en-US" w:eastAsia="zh-CN"/>
          <w14:textOutline w14:w="7975" w14:cap="sq" w14:cmpd="sng" w14:algn="ctr">
            <w14:solidFill>
              <w14:srgbClr w14:val="000000"/>
            </w14:solidFill>
            <w14:prstDash w14:val="solid"/>
            <w14:bevel/>
          </w14:textOutline>
        </w:rPr>
        <w:t>远程异地评标</w:t>
      </w:r>
      <w:r>
        <w:rPr>
          <w:rFonts w:hint="eastAsia" w:ascii="宋体" w:hAnsi="宋体" w:eastAsia="宋体" w:cs="宋体"/>
          <w:color w:val="auto"/>
          <w:spacing w:val="9"/>
          <w:sz w:val="43"/>
          <w:szCs w:val="43"/>
          <w:highlight w:val="none"/>
          <w:lang w:eastAsia="zh-CN"/>
          <w14:textOutline w14:w="7975" w14:cap="sq" w14:cmpd="sng" w14:algn="ctr">
            <w14:solidFill>
              <w14:srgbClr w14:val="000000"/>
            </w14:solidFill>
            <w14:prstDash w14:val="solid"/>
            <w14:bevel/>
          </w14:textOutline>
        </w:rPr>
        <w:t>）</w:t>
      </w:r>
    </w:p>
    <w:p w14:paraId="38ECBAC9">
      <w:pPr>
        <w:spacing w:line="107" w:lineRule="exact"/>
        <w:rPr>
          <w:color w:val="auto"/>
          <w:highlight w:val="none"/>
        </w:rPr>
      </w:pPr>
    </w:p>
    <w:tbl>
      <w:tblPr>
        <w:tblStyle w:val="22"/>
        <w:tblW w:w="8630" w:type="dxa"/>
        <w:tblInd w:w="12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30"/>
      </w:tblGrid>
      <w:tr w14:paraId="6A1FA34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65" w:hRule="atLeast"/>
        </w:trPr>
        <w:tc>
          <w:tcPr>
            <w:tcW w:w="8630" w:type="dxa"/>
          </w:tcPr>
          <w:p w14:paraId="04B27ABC">
            <w:pPr>
              <w:spacing w:before="61" w:line="228" w:lineRule="auto"/>
              <w:ind w:left="97"/>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项</w:t>
            </w:r>
            <w:r>
              <w:rPr>
                <w:rFonts w:hint="eastAsia" w:ascii="宋体" w:hAnsi="宋体" w:eastAsia="宋体" w:cs="宋体"/>
                <w:color w:val="auto"/>
                <w:spacing w:val="6"/>
                <w:sz w:val="23"/>
                <w:szCs w:val="23"/>
                <w:highlight w:val="none"/>
              </w:rPr>
              <w:t>目概况</w:t>
            </w:r>
          </w:p>
          <w:p w14:paraId="79F7842A">
            <w:pPr>
              <w:spacing w:before="182" w:line="371" w:lineRule="auto"/>
              <w:ind w:left="93" w:right="82" w:firstLine="489"/>
              <w:rPr>
                <w:rFonts w:hint="eastAsia" w:ascii="宋体" w:hAnsi="宋体" w:eastAsia="宋体" w:cs="宋体"/>
                <w:color w:val="auto"/>
                <w:sz w:val="23"/>
                <w:szCs w:val="23"/>
                <w:highlight w:val="none"/>
              </w:rPr>
            </w:pPr>
            <w:r>
              <w:rPr>
                <w:rFonts w:hint="eastAsia" w:ascii="宋体" w:hAnsi="宋体" w:eastAsia="宋体" w:cs="宋体"/>
                <w:color w:val="auto"/>
                <w:spacing w:val="15"/>
                <w:sz w:val="23"/>
                <w:szCs w:val="23"/>
                <w:highlight w:val="none"/>
                <w:u w:val="single"/>
                <w:lang w:eastAsia="zh-CN"/>
              </w:rPr>
              <w:t>龙临镇龙临街供水工程提升项目</w:t>
            </w:r>
            <w:r>
              <w:rPr>
                <w:rFonts w:hint="eastAsia" w:ascii="宋体" w:hAnsi="宋体" w:eastAsia="宋体" w:cs="宋体"/>
                <w:color w:val="auto"/>
                <w:spacing w:val="11"/>
                <w:sz w:val="23"/>
                <w:szCs w:val="23"/>
                <w:highlight w:val="none"/>
              </w:rPr>
              <w:t>的潜在供应商应</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2"/>
                <w:sz w:val="23"/>
                <w:szCs w:val="23"/>
                <w:highlight w:val="none"/>
              </w:rPr>
              <w:t>在</w:t>
            </w:r>
            <w:r>
              <w:rPr>
                <w:rFonts w:hint="eastAsia" w:ascii="宋体" w:hAnsi="宋体" w:eastAsia="宋体" w:cs="宋体"/>
                <w:color w:val="auto"/>
                <w:spacing w:val="12"/>
                <w:sz w:val="23"/>
                <w:szCs w:val="23"/>
                <w:highlight w:val="none"/>
                <w:lang w:eastAsia="zh-CN"/>
              </w:rPr>
              <w:t>“广西政府政采云””平台（https://www.gcy.zfcg.gxzf.gov.cn/）</w:t>
            </w:r>
            <w:r>
              <w:rPr>
                <w:rFonts w:hint="eastAsia" w:ascii="宋体" w:hAnsi="宋体" w:eastAsia="宋体" w:cs="宋体"/>
                <w:color w:val="auto"/>
                <w:spacing w:val="8"/>
                <w:sz w:val="23"/>
                <w:szCs w:val="23"/>
                <w:highlight w:val="none"/>
              </w:rPr>
              <w:t xml:space="preserve"> 下载获取竞争性谈判文件，并于202</w:t>
            </w:r>
            <w:r>
              <w:rPr>
                <w:rFonts w:hint="eastAsia" w:ascii="宋体" w:hAnsi="宋体" w:eastAsia="宋体" w:cs="宋体"/>
                <w:color w:val="auto"/>
                <w:spacing w:val="8"/>
                <w:sz w:val="23"/>
                <w:szCs w:val="23"/>
                <w:highlight w:val="none"/>
                <w:lang w:val="en-US" w:eastAsia="zh-CN"/>
              </w:rPr>
              <w:t>5</w:t>
            </w:r>
            <w:r>
              <w:rPr>
                <w:rFonts w:hint="eastAsia" w:ascii="宋体" w:hAnsi="宋体" w:eastAsia="宋体" w:cs="宋体"/>
                <w:color w:val="auto"/>
                <w:spacing w:val="8"/>
                <w:sz w:val="23"/>
                <w:szCs w:val="23"/>
                <w:highlight w:val="none"/>
              </w:rPr>
              <w:t>年</w:t>
            </w:r>
            <w:r>
              <w:rPr>
                <w:rFonts w:hint="eastAsia" w:ascii="宋体" w:hAnsi="宋体" w:eastAsia="宋体" w:cs="宋体"/>
                <w:color w:val="auto"/>
                <w:spacing w:val="8"/>
                <w:sz w:val="23"/>
                <w:szCs w:val="23"/>
                <w:highlight w:val="none"/>
                <w:lang w:val="en-US" w:eastAsia="zh-CN"/>
              </w:rPr>
              <w:t>5</w:t>
            </w:r>
            <w:r>
              <w:rPr>
                <w:rFonts w:hint="eastAsia" w:ascii="宋体" w:hAnsi="宋体" w:eastAsia="宋体" w:cs="宋体"/>
                <w:color w:val="auto"/>
                <w:spacing w:val="8"/>
                <w:sz w:val="23"/>
                <w:szCs w:val="23"/>
                <w:highlight w:val="none"/>
              </w:rPr>
              <w:t>月</w:t>
            </w:r>
            <w:r>
              <w:rPr>
                <w:rFonts w:hint="eastAsia" w:ascii="宋体" w:hAnsi="宋体" w:eastAsia="宋体" w:cs="宋体"/>
                <w:color w:val="auto"/>
                <w:spacing w:val="8"/>
                <w:sz w:val="23"/>
                <w:szCs w:val="23"/>
                <w:highlight w:val="none"/>
                <w:lang w:val="en-US" w:eastAsia="zh-CN"/>
              </w:rPr>
              <w:t>30</w:t>
            </w:r>
            <w:r>
              <w:rPr>
                <w:rFonts w:hint="eastAsia" w:ascii="宋体" w:hAnsi="宋体" w:eastAsia="宋体" w:cs="宋体"/>
                <w:color w:val="auto"/>
                <w:spacing w:val="8"/>
                <w:sz w:val="23"/>
                <w:szCs w:val="23"/>
                <w:highlight w:val="none"/>
              </w:rPr>
              <w:t>日</w:t>
            </w:r>
            <w:r>
              <w:rPr>
                <w:rFonts w:hint="eastAsia" w:ascii="宋体" w:hAnsi="宋体" w:eastAsia="宋体" w:cs="宋体"/>
                <w:color w:val="auto"/>
                <w:spacing w:val="8"/>
                <w:sz w:val="23"/>
                <w:szCs w:val="23"/>
                <w:highlight w:val="none"/>
                <w:lang w:val="en-US" w:eastAsia="zh-CN"/>
              </w:rPr>
              <w:t>08</w:t>
            </w:r>
            <w:r>
              <w:rPr>
                <w:rFonts w:hint="eastAsia" w:ascii="宋体" w:hAnsi="宋体" w:eastAsia="宋体" w:cs="宋体"/>
                <w:color w:val="auto"/>
                <w:spacing w:val="8"/>
                <w:sz w:val="23"/>
                <w:szCs w:val="23"/>
                <w:highlight w:val="none"/>
              </w:rPr>
              <w:t>时</w:t>
            </w:r>
            <w:r>
              <w:rPr>
                <w:rFonts w:hint="eastAsia" w:ascii="宋体" w:hAnsi="宋体" w:eastAsia="宋体" w:cs="宋体"/>
                <w:color w:val="auto"/>
                <w:spacing w:val="8"/>
                <w:sz w:val="23"/>
                <w:szCs w:val="23"/>
                <w:highlight w:val="none"/>
                <w:lang w:val="en-US" w:eastAsia="zh-CN"/>
              </w:rPr>
              <w:t>30</w:t>
            </w:r>
            <w:r>
              <w:rPr>
                <w:rFonts w:hint="eastAsia" w:ascii="宋体" w:hAnsi="宋体" w:eastAsia="宋体" w:cs="宋体"/>
                <w:color w:val="auto"/>
                <w:spacing w:val="8"/>
                <w:sz w:val="23"/>
                <w:szCs w:val="23"/>
                <w:highlight w:val="none"/>
              </w:rPr>
              <w:t xml:space="preserve"> 分</w:t>
            </w:r>
            <w:r>
              <w:rPr>
                <w:rFonts w:hint="eastAsia" w:ascii="宋体" w:hAnsi="宋体" w:eastAsia="宋体" w:cs="宋体"/>
                <w:color w:val="auto"/>
                <w:spacing w:val="-6"/>
                <w:sz w:val="23"/>
                <w:szCs w:val="23"/>
                <w:highlight w:val="none"/>
              </w:rPr>
              <w:t>(北京时间) 前提交响应文件。</w:t>
            </w:r>
          </w:p>
        </w:tc>
      </w:tr>
    </w:tbl>
    <w:p w14:paraId="6D622691">
      <w:pPr>
        <w:keepNext w:val="0"/>
        <w:keepLines w:val="0"/>
        <w:pageBreakBefore w:val="0"/>
        <w:widowControl/>
        <w:wordWrap/>
        <w:overflowPunct/>
        <w:topLinePunct w:val="0"/>
        <w:autoSpaceDE w:val="0"/>
        <w:autoSpaceDN w:val="0"/>
        <w:bidi w:val="0"/>
        <w:adjustRightInd w:val="0"/>
        <w:snapToGrid w:val="0"/>
        <w:spacing w:line="500" w:lineRule="exact"/>
        <w:ind w:left="0" w:right="0" w:firstLine="52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position w:val="2"/>
          <w:sz w:val="24"/>
          <w:szCs w:val="24"/>
          <w:highlight w:val="none"/>
          <w14:textOutline w14:w="4356" w14:cap="sq" w14:cmpd="sng" w14:algn="ctr">
            <w14:solidFill>
              <w14:srgbClr w14:val="000000"/>
            </w14:solidFill>
            <w14:prstDash w14:val="solid"/>
            <w14:bevel/>
          </w14:textOutline>
        </w:rPr>
        <w:t>一</w:t>
      </w:r>
      <w:r>
        <w:rPr>
          <w:rFonts w:hint="eastAsia" w:ascii="宋体" w:hAnsi="宋体" w:eastAsia="宋体" w:cs="宋体"/>
          <w:color w:val="auto"/>
          <w:spacing w:val="9"/>
          <w:position w:val="2"/>
          <w:sz w:val="24"/>
          <w:szCs w:val="24"/>
          <w:highlight w:val="none"/>
          <w14:textOutline w14:w="4356" w14:cap="sq" w14:cmpd="sng" w14:algn="ctr">
            <w14:solidFill>
              <w14:srgbClr w14:val="000000"/>
            </w14:solidFill>
            <w14:prstDash w14:val="solid"/>
            <w14:bevel/>
          </w14:textOutline>
        </w:rPr>
        <w:t>、项目基本情况</w:t>
      </w:r>
    </w:p>
    <w:p w14:paraId="52C2694A">
      <w:pPr>
        <w:keepNext w:val="0"/>
        <w:keepLines w:val="0"/>
        <w:pageBreakBefore w:val="0"/>
        <w:widowControl/>
        <w:wordWrap/>
        <w:overflowPunct/>
        <w:topLinePunct w:val="0"/>
        <w:autoSpaceDE w:val="0"/>
        <w:autoSpaceDN w:val="0"/>
        <w:bidi w:val="0"/>
        <w:adjustRightInd w:val="0"/>
        <w:snapToGrid w:val="0"/>
        <w:spacing w:line="500" w:lineRule="exact"/>
        <w:ind w:left="0" w:right="0" w:firstLine="460" w:firstLineChars="200"/>
        <w:jc w:val="both"/>
        <w:textAlignment w:val="baseline"/>
        <w:rPr>
          <w:rFonts w:hint="eastAsia" w:ascii="宋体" w:hAnsi="宋体" w:eastAsia="宋体" w:cs="宋体"/>
          <w:color w:val="auto"/>
          <w:sz w:val="23"/>
          <w:szCs w:val="23"/>
          <w:highlight w:val="none"/>
          <w:lang w:eastAsia="zh-CN"/>
        </w:rPr>
      </w:pPr>
      <w:r>
        <w:rPr>
          <w:rFonts w:hint="eastAsia" w:ascii="宋体" w:hAnsi="宋体" w:eastAsia="宋体" w:cs="宋体"/>
          <w:color w:val="auto"/>
          <w:sz w:val="23"/>
          <w:szCs w:val="23"/>
          <w:highlight w:val="none"/>
        </w:rPr>
        <w:t>项目编号：</w:t>
      </w:r>
      <w:r>
        <w:rPr>
          <w:rFonts w:hint="eastAsia" w:ascii="宋体" w:hAnsi="宋体" w:eastAsia="宋体" w:cs="宋体"/>
          <w:color w:val="auto"/>
          <w:sz w:val="23"/>
          <w:szCs w:val="23"/>
          <w:highlight w:val="none"/>
          <w:lang w:eastAsia="zh-CN"/>
        </w:rPr>
        <w:t>BSZC2024-J1-280336-GXHY</w:t>
      </w:r>
    </w:p>
    <w:p w14:paraId="42A52E27">
      <w:pPr>
        <w:keepNext w:val="0"/>
        <w:keepLines w:val="0"/>
        <w:pageBreakBefore w:val="0"/>
        <w:widowControl/>
        <w:wordWrap/>
        <w:overflowPunct/>
        <w:topLinePunct w:val="0"/>
        <w:autoSpaceDE w:val="0"/>
        <w:autoSpaceDN w:val="0"/>
        <w:bidi w:val="0"/>
        <w:adjustRightInd w:val="0"/>
        <w:snapToGrid w:val="0"/>
        <w:spacing w:line="500" w:lineRule="exact"/>
        <w:ind w:left="0" w:right="0" w:firstLine="460" w:firstLineChars="2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项目名称：</w:t>
      </w:r>
      <w:r>
        <w:rPr>
          <w:rFonts w:hint="eastAsia" w:ascii="宋体" w:hAnsi="宋体" w:eastAsia="宋体" w:cs="宋体"/>
          <w:color w:val="auto"/>
          <w:sz w:val="23"/>
          <w:szCs w:val="23"/>
          <w:highlight w:val="none"/>
          <w:lang w:eastAsia="zh-CN"/>
        </w:rPr>
        <w:t>龙临镇龙临街供水工程提升项目</w:t>
      </w:r>
      <w:r>
        <w:rPr>
          <w:rFonts w:hint="eastAsia" w:ascii="宋体" w:hAnsi="宋体" w:eastAsia="宋体" w:cs="宋体"/>
          <w:color w:val="auto"/>
          <w:sz w:val="23"/>
          <w:szCs w:val="23"/>
          <w:highlight w:val="none"/>
        </w:rPr>
        <w:t xml:space="preserve"> </w:t>
      </w:r>
    </w:p>
    <w:p w14:paraId="4AA8B5BB">
      <w:pPr>
        <w:keepNext w:val="0"/>
        <w:keepLines w:val="0"/>
        <w:pageBreakBefore w:val="0"/>
        <w:widowControl/>
        <w:wordWrap/>
        <w:overflowPunct/>
        <w:topLinePunct w:val="0"/>
        <w:autoSpaceDE w:val="0"/>
        <w:autoSpaceDN w:val="0"/>
        <w:bidi w:val="0"/>
        <w:adjustRightInd w:val="0"/>
        <w:snapToGrid w:val="0"/>
        <w:spacing w:line="500" w:lineRule="exact"/>
        <w:ind w:left="0" w:right="0" w:firstLine="460" w:firstLineChars="2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预算金额：人民币</w:t>
      </w:r>
      <w:r>
        <w:rPr>
          <w:rFonts w:hint="eastAsia" w:ascii="宋体" w:hAnsi="宋体" w:eastAsia="宋体" w:cs="宋体"/>
          <w:color w:val="auto"/>
          <w:sz w:val="23"/>
          <w:szCs w:val="23"/>
          <w:highlight w:val="none"/>
          <w:lang w:val="en-US" w:eastAsia="zh-CN"/>
        </w:rPr>
        <w:t>壹佰陆拾壹万叁仟壹佰柒拾伍元零捌分</w:t>
      </w:r>
      <w:r>
        <w:rPr>
          <w:rFonts w:hint="eastAsia" w:ascii="宋体" w:hAnsi="宋体" w:eastAsia="宋体" w:cs="宋体"/>
          <w:color w:val="auto"/>
          <w:sz w:val="23"/>
          <w:szCs w:val="23"/>
          <w:highlight w:val="none"/>
        </w:rPr>
        <w:t xml:space="preserve"> (¥1613175.08元)</w:t>
      </w:r>
    </w:p>
    <w:p w14:paraId="399E3582">
      <w:pPr>
        <w:keepNext w:val="0"/>
        <w:keepLines w:val="0"/>
        <w:pageBreakBefore w:val="0"/>
        <w:widowControl/>
        <w:wordWrap/>
        <w:overflowPunct/>
        <w:topLinePunct w:val="0"/>
        <w:autoSpaceDE w:val="0"/>
        <w:autoSpaceDN w:val="0"/>
        <w:bidi w:val="0"/>
        <w:adjustRightInd w:val="0"/>
        <w:snapToGrid w:val="0"/>
        <w:spacing w:line="500" w:lineRule="exact"/>
        <w:ind w:left="0" w:right="0" w:firstLine="460" w:firstLineChars="2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最高限价：人民币</w:t>
      </w:r>
      <w:r>
        <w:rPr>
          <w:rFonts w:hint="eastAsia" w:ascii="宋体" w:hAnsi="宋体" w:eastAsia="宋体" w:cs="宋体"/>
          <w:color w:val="auto"/>
          <w:sz w:val="23"/>
          <w:szCs w:val="23"/>
          <w:highlight w:val="none"/>
          <w:lang w:val="en-US" w:eastAsia="zh-CN"/>
        </w:rPr>
        <w:t>壹佰陆拾壹万叁仟壹佰柒拾伍元零捌分</w:t>
      </w:r>
      <w:r>
        <w:rPr>
          <w:rFonts w:hint="eastAsia" w:ascii="宋体" w:hAnsi="宋体" w:eastAsia="宋体" w:cs="宋体"/>
          <w:color w:val="auto"/>
          <w:sz w:val="23"/>
          <w:szCs w:val="23"/>
          <w:highlight w:val="none"/>
        </w:rPr>
        <w:t xml:space="preserve"> (¥1613175.08元)</w:t>
      </w:r>
    </w:p>
    <w:p w14:paraId="766F6267">
      <w:pPr>
        <w:keepNext w:val="0"/>
        <w:keepLines w:val="0"/>
        <w:pageBreakBefore w:val="0"/>
        <w:widowControl/>
        <w:wordWrap/>
        <w:overflowPunct/>
        <w:topLinePunct w:val="0"/>
        <w:autoSpaceDE w:val="0"/>
        <w:autoSpaceDN w:val="0"/>
        <w:bidi w:val="0"/>
        <w:adjustRightInd w:val="0"/>
        <w:snapToGrid w:val="0"/>
        <w:spacing w:line="500" w:lineRule="exact"/>
        <w:ind w:left="0" w:right="0" w:firstLine="460" w:firstLineChars="2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采购需求：</w:t>
      </w:r>
      <w:r>
        <w:rPr>
          <w:rFonts w:hint="eastAsia" w:ascii="宋体" w:hAnsi="宋体" w:eastAsia="宋体" w:cs="宋体"/>
          <w:color w:val="auto"/>
          <w:sz w:val="23"/>
          <w:szCs w:val="23"/>
          <w:highlight w:val="none"/>
          <w:lang w:eastAsia="zh-CN"/>
        </w:rPr>
        <w:t>龙临镇龙临街供水工程提升项目</w:t>
      </w:r>
      <w:r>
        <w:rPr>
          <w:rFonts w:hint="eastAsia" w:ascii="宋体" w:hAnsi="宋体" w:eastAsia="宋体" w:cs="宋体"/>
          <w:color w:val="auto"/>
          <w:sz w:val="23"/>
          <w:szCs w:val="23"/>
          <w:highlight w:val="none"/>
        </w:rPr>
        <w:t>（详细参数详见竞谈文件“第二章 采购需求”）。</w:t>
      </w:r>
    </w:p>
    <w:p w14:paraId="699B2E57">
      <w:pPr>
        <w:keepNext w:val="0"/>
        <w:keepLines w:val="0"/>
        <w:pageBreakBefore w:val="0"/>
        <w:widowControl/>
        <w:wordWrap/>
        <w:overflowPunct/>
        <w:topLinePunct w:val="0"/>
        <w:autoSpaceDE w:val="0"/>
        <w:autoSpaceDN w:val="0"/>
        <w:bidi w:val="0"/>
        <w:adjustRightInd w:val="0"/>
        <w:snapToGrid w:val="0"/>
        <w:spacing w:line="500" w:lineRule="exact"/>
        <w:ind w:left="0" w:right="0" w:firstLine="460" w:firstLineChars="2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合同履行期限：签订合同后起</w:t>
      </w:r>
      <w:r>
        <w:rPr>
          <w:rFonts w:hint="eastAsia" w:ascii="宋体" w:hAnsi="宋体" w:eastAsia="宋体" w:cs="宋体"/>
          <w:color w:val="auto"/>
          <w:sz w:val="23"/>
          <w:szCs w:val="23"/>
          <w:highlight w:val="none"/>
          <w:lang w:val="en-US" w:eastAsia="zh-CN"/>
        </w:rPr>
        <w:t>15</w:t>
      </w:r>
      <w:r>
        <w:rPr>
          <w:rFonts w:hint="eastAsia" w:ascii="宋体" w:hAnsi="宋体" w:eastAsia="宋体" w:cs="宋体"/>
          <w:color w:val="auto"/>
          <w:sz w:val="23"/>
          <w:szCs w:val="23"/>
          <w:highlight w:val="none"/>
        </w:rPr>
        <w:t>日</w:t>
      </w:r>
      <w:r>
        <w:rPr>
          <w:rFonts w:hint="eastAsia" w:ascii="宋体" w:hAnsi="宋体" w:eastAsia="宋体" w:cs="宋体"/>
          <w:color w:val="auto"/>
          <w:sz w:val="23"/>
          <w:szCs w:val="23"/>
          <w:highlight w:val="none"/>
          <w:lang w:val="en-US" w:eastAsia="zh-CN"/>
        </w:rPr>
        <w:t>历天</w:t>
      </w:r>
      <w:r>
        <w:rPr>
          <w:rFonts w:hint="eastAsia" w:ascii="宋体" w:hAnsi="宋体" w:eastAsia="宋体" w:cs="宋体"/>
          <w:color w:val="auto"/>
          <w:sz w:val="23"/>
          <w:szCs w:val="23"/>
          <w:highlight w:val="none"/>
        </w:rPr>
        <w:t xml:space="preserve">内交付使用并验收合格。 </w:t>
      </w:r>
    </w:p>
    <w:p w14:paraId="382C5870">
      <w:pPr>
        <w:keepNext w:val="0"/>
        <w:keepLines w:val="0"/>
        <w:pageBreakBefore w:val="0"/>
        <w:widowControl/>
        <w:wordWrap/>
        <w:overflowPunct/>
        <w:topLinePunct w:val="0"/>
        <w:autoSpaceDE w:val="0"/>
        <w:autoSpaceDN w:val="0"/>
        <w:bidi w:val="0"/>
        <w:adjustRightInd w:val="0"/>
        <w:snapToGrid w:val="0"/>
        <w:spacing w:line="500" w:lineRule="exact"/>
        <w:ind w:left="0" w:right="0" w:firstLine="460" w:firstLineChars="2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本项目 (否) 接受联合体</w:t>
      </w:r>
    </w:p>
    <w:p w14:paraId="2E745540">
      <w:pPr>
        <w:keepNext w:val="0"/>
        <w:keepLines w:val="0"/>
        <w:pageBreakBefore w:val="0"/>
        <w:widowControl/>
        <w:wordWrap/>
        <w:overflowPunct/>
        <w:topLinePunct w:val="0"/>
        <w:autoSpaceDE w:val="0"/>
        <w:autoSpaceDN w:val="0"/>
        <w:bidi w:val="0"/>
        <w:adjustRightInd w:val="0"/>
        <w:snapToGrid w:val="0"/>
        <w:spacing w:line="500" w:lineRule="exact"/>
        <w:ind w:left="0" w:right="0" w:firstLine="54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5"/>
          <w:position w:val="1"/>
          <w:sz w:val="24"/>
          <w:szCs w:val="24"/>
          <w:highlight w:val="none"/>
          <w14:textOutline w14:w="4356" w14:cap="sq" w14:cmpd="sng" w14:algn="ctr">
            <w14:solidFill>
              <w14:srgbClr w14:val="000000"/>
            </w14:solidFill>
            <w14:prstDash w14:val="solid"/>
            <w14:bevel/>
          </w14:textOutline>
        </w:rPr>
        <w:t>二</w:t>
      </w:r>
      <w:r>
        <w:rPr>
          <w:rFonts w:hint="eastAsia" w:ascii="宋体" w:hAnsi="宋体" w:eastAsia="宋体" w:cs="宋体"/>
          <w:color w:val="auto"/>
          <w:spacing w:val="9"/>
          <w:position w:val="1"/>
          <w:sz w:val="24"/>
          <w:szCs w:val="24"/>
          <w:highlight w:val="none"/>
          <w14:textOutline w14:w="4356" w14:cap="sq" w14:cmpd="sng" w14:algn="ctr">
            <w14:solidFill>
              <w14:srgbClr w14:val="000000"/>
            </w14:solidFill>
            <w14:prstDash w14:val="solid"/>
            <w14:bevel/>
          </w14:textOutline>
        </w:rPr>
        <w:t>、供应商的资格条件</w:t>
      </w:r>
    </w:p>
    <w:p w14:paraId="5046872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08" w:firstLineChars="2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pacing w:val="12"/>
          <w:position w:val="17"/>
          <w:sz w:val="23"/>
          <w:szCs w:val="23"/>
          <w:highlight w:val="none"/>
        </w:rPr>
        <w:t>1</w:t>
      </w:r>
      <w:r>
        <w:rPr>
          <w:rFonts w:hint="eastAsia" w:ascii="宋体" w:hAnsi="宋体" w:eastAsia="宋体" w:cs="宋体"/>
          <w:color w:val="auto"/>
          <w:spacing w:val="8"/>
          <w:position w:val="17"/>
          <w:sz w:val="23"/>
          <w:szCs w:val="23"/>
          <w:highlight w:val="none"/>
        </w:rPr>
        <w:t>.满足《中华人民共和国政府采购法》第二十二条规定；</w:t>
      </w:r>
    </w:p>
    <w:p w14:paraId="66E622B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24" w:firstLineChars="2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pacing w:val="16"/>
          <w:position w:val="1"/>
          <w:sz w:val="23"/>
          <w:szCs w:val="23"/>
          <w:highlight w:val="none"/>
        </w:rPr>
        <w:t>2</w:t>
      </w:r>
      <w:r>
        <w:rPr>
          <w:rFonts w:hint="eastAsia" w:ascii="宋体" w:hAnsi="宋体" w:eastAsia="宋体" w:cs="宋体"/>
          <w:color w:val="auto"/>
          <w:spacing w:val="9"/>
          <w:position w:val="1"/>
          <w:sz w:val="23"/>
          <w:szCs w:val="23"/>
          <w:highlight w:val="none"/>
        </w:rPr>
        <w:t>.</w:t>
      </w:r>
      <w:r>
        <w:rPr>
          <w:rFonts w:hint="eastAsia" w:ascii="宋体" w:hAnsi="宋体" w:eastAsia="宋体" w:cs="宋体"/>
          <w:color w:val="auto"/>
          <w:spacing w:val="8"/>
          <w:position w:val="1"/>
          <w:sz w:val="23"/>
          <w:szCs w:val="23"/>
          <w:highlight w:val="none"/>
        </w:rPr>
        <w:t>落实政府采购政策需满足的资格要求：专门面相中小企业</w:t>
      </w:r>
    </w:p>
    <w:p w14:paraId="2807692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24" w:firstLineChars="200"/>
        <w:jc w:val="both"/>
        <w:textAlignment w:val="baseline"/>
        <w:rPr>
          <w:rFonts w:hint="eastAsia" w:ascii="宋体" w:hAnsi="宋体" w:eastAsia="宋体" w:cs="宋体"/>
          <w:color w:val="auto"/>
          <w:spacing w:val="8"/>
          <w:sz w:val="23"/>
          <w:szCs w:val="23"/>
          <w:highlight w:val="none"/>
        </w:rPr>
      </w:pPr>
      <w:r>
        <w:rPr>
          <w:rFonts w:hint="eastAsia" w:ascii="宋体" w:hAnsi="宋体" w:eastAsia="宋体" w:cs="宋体"/>
          <w:color w:val="auto"/>
          <w:spacing w:val="16"/>
          <w:sz w:val="23"/>
          <w:szCs w:val="23"/>
          <w:highlight w:val="none"/>
        </w:rPr>
        <w:t>3</w:t>
      </w:r>
      <w:r>
        <w:rPr>
          <w:rFonts w:hint="eastAsia" w:ascii="宋体" w:hAnsi="宋体" w:eastAsia="宋体" w:cs="宋体"/>
          <w:color w:val="auto"/>
          <w:spacing w:val="11"/>
          <w:sz w:val="23"/>
          <w:szCs w:val="23"/>
          <w:highlight w:val="none"/>
        </w:rPr>
        <w:t>.</w:t>
      </w:r>
      <w:r>
        <w:rPr>
          <w:rFonts w:hint="eastAsia" w:ascii="宋体" w:hAnsi="宋体" w:eastAsia="宋体" w:cs="宋体"/>
          <w:color w:val="auto"/>
          <w:spacing w:val="8"/>
          <w:sz w:val="23"/>
          <w:szCs w:val="23"/>
          <w:highlight w:val="none"/>
        </w:rPr>
        <w:t>本项目的特定资格要求：国内注册（指按国家有关规定要求注册的），生产或经营本次招标采购内容，具备合法资格的供应商。</w:t>
      </w:r>
    </w:p>
    <w:p w14:paraId="5A1811D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2" w:firstLineChars="200"/>
        <w:jc w:val="both"/>
        <w:textAlignment w:val="baseline"/>
        <w:rPr>
          <w:rFonts w:hint="default" w:ascii="宋体" w:hAnsi="宋体" w:eastAsia="宋体" w:cs="宋体"/>
          <w:color w:val="auto"/>
          <w:spacing w:val="8"/>
          <w:sz w:val="23"/>
          <w:szCs w:val="23"/>
          <w:highlight w:val="none"/>
          <w:lang w:val="en-US" w:eastAsia="zh-CN"/>
        </w:rPr>
      </w:pPr>
      <w:r>
        <w:rPr>
          <w:rFonts w:hint="eastAsia" w:ascii="宋体" w:hAnsi="宋体" w:eastAsia="宋体" w:cs="宋体"/>
          <w:color w:val="auto"/>
          <w:spacing w:val="8"/>
          <w:sz w:val="23"/>
          <w:szCs w:val="23"/>
          <w:highlight w:val="none"/>
          <w:lang w:val="en-US" w:eastAsia="zh-CN"/>
        </w:rPr>
        <w:t>4.特定条件：至少完成过2个设备类项目采购业绩。</w:t>
      </w:r>
    </w:p>
    <w:p w14:paraId="35DD3575">
      <w:pPr>
        <w:keepNext w:val="0"/>
        <w:keepLines w:val="0"/>
        <w:pageBreakBefore w:val="0"/>
        <w:widowControl/>
        <w:wordWrap/>
        <w:overflowPunct/>
        <w:topLinePunct w:val="0"/>
        <w:autoSpaceDE w:val="0"/>
        <w:autoSpaceDN w:val="0"/>
        <w:bidi w:val="0"/>
        <w:adjustRightInd w:val="0"/>
        <w:snapToGrid w:val="0"/>
        <w:spacing w:line="500" w:lineRule="exact"/>
        <w:ind w:left="0" w:right="0" w:firstLine="52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position w:val="1"/>
          <w:sz w:val="24"/>
          <w:szCs w:val="24"/>
          <w:highlight w:val="none"/>
          <w14:textOutline w14:w="4356" w14:cap="sq" w14:cmpd="sng" w14:algn="ctr">
            <w14:solidFill>
              <w14:srgbClr w14:val="000000"/>
            </w14:solidFill>
            <w14:prstDash w14:val="solid"/>
            <w14:bevel/>
          </w14:textOutline>
        </w:rPr>
        <w:t>三、获取竞争性谈判文件</w:t>
      </w:r>
    </w:p>
    <w:p w14:paraId="16134AFB">
      <w:pPr>
        <w:keepNext w:val="0"/>
        <w:keepLines w:val="0"/>
        <w:pageBreakBefore w:val="0"/>
        <w:widowControl/>
        <w:wordWrap/>
        <w:overflowPunct/>
        <w:topLinePunct w:val="0"/>
        <w:autoSpaceDE w:val="0"/>
        <w:autoSpaceDN w:val="0"/>
        <w:bidi w:val="0"/>
        <w:adjustRightInd w:val="0"/>
        <w:snapToGrid w:val="0"/>
        <w:spacing w:line="500" w:lineRule="exact"/>
        <w:ind w:left="0" w:right="0" w:firstLine="404" w:firstLineChars="2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1.时</w:t>
      </w:r>
      <w:r>
        <w:rPr>
          <w:rFonts w:hint="eastAsia" w:ascii="宋体" w:hAnsi="宋体" w:eastAsia="宋体" w:cs="宋体"/>
          <w:color w:val="auto"/>
          <w:spacing w:val="-8"/>
          <w:sz w:val="23"/>
          <w:szCs w:val="23"/>
          <w:highlight w:val="none"/>
        </w:rPr>
        <w:t>间：</w:t>
      </w:r>
      <w:r>
        <w:rPr>
          <w:rFonts w:hint="eastAsia" w:ascii="宋体" w:hAnsi="宋体" w:eastAsia="宋体" w:cs="宋体"/>
          <w:color w:val="auto"/>
          <w:spacing w:val="-8"/>
          <w:sz w:val="23"/>
          <w:szCs w:val="23"/>
          <w:highlight w:val="none"/>
          <w:u w:val="single"/>
        </w:rPr>
        <w:t>202</w:t>
      </w:r>
      <w:r>
        <w:rPr>
          <w:rFonts w:hint="eastAsia" w:ascii="宋体" w:hAnsi="宋体" w:eastAsia="宋体" w:cs="宋体"/>
          <w:color w:val="auto"/>
          <w:spacing w:val="-8"/>
          <w:sz w:val="23"/>
          <w:szCs w:val="23"/>
          <w:highlight w:val="none"/>
          <w:u w:val="single"/>
          <w:lang w:val="en-US" w:eastAsia="zh-CN"/>
        </w:rPr>
        <w:t>5</w:t>
      </w:r>
      <w:r>
        <w:rPr>
          <w:rFonts w:hint="eastAsia" w:ascii="宋体" w:hAnsi="宋体" w:eastAsia="宋体" w:cs="宋体"/>
          <w:color w:val="auto"/>
          <w:spacing w:val="-8"/>
          <w:sz w:val="23"/>
          <w:szCs w:val="23"/>
          <w:highlight w:val="none"/>
          <w:u w:val="single"/>
        </w:rPr>
        <w:t xml:space="preserve">年  </w:t>
      </w:r>
      <w:r>
        <w:rPr>
          <w:rFonts w:hint="eastAsia" w:ascii="宋体" w:hAnsi="宋体" w:eastAsia="宋体" w:cs="宋体"/>
          <w:color w:val="auto"/>
          <w:spacing w:val="-8"/>
          <w:sz w:val="23"/>
          <w:szCs w:val="23"/>
          <w:highlight w:val="none"/>
          <w:u w:val="single"/>
          <w:lang w:val="en-US" w:eastAsia="zh-CN"/>
        </w:rPr>
        <w:t>5</w:t>
      </w:r>
      <w:r>
        <w:rPr>
          <w:rFonts w:hint="eastAsia" w:ascii="宋体" w:hAnsi="宋体" w:eastAsia="宋体" w:cs="宋体"/>
          <w:color w:val="auto"/>
          <w:spacing w:val="-8"/>
          <w:sz w:val="23"/>
          <w:szCs w:val="23"/>
          <w:highlight w:val="none"/>
          <w:u w:val="single"/>
        </w:rPr>
        <w:t xml:space="preserve"> 月</w:t>
      </w:r>
      <w:r>
        <w:rPr>
          <w:rFonts w:hint="eastAsia" w:ascii="宋体" w:hAnsi="宋体" w:eastAsia="宋体" w:cs="宋体"/>
          <w:color w:val="auto"/>
          <w:spacing w:val="-8"/>
          <w:sz w:val="23"/>
          <w:szCs w:val="23"/>
          <w:highlight w:val="none"/>
          <w:u w:val="single"/>
          <w:lang w:val="en-US" w:eastAsia="zh-CN"/>
        </w:rPr>
        <w:t xml:space="preserve"> 27 </w:t>
      </w:r>
      <w:r>
        <w:rPr>
          <w:rFonts w:hint="eastAsia" w:ascii="宋体" w:hAnsi="宋体" w:eastAsia="宋体" w:cs="宋体"/>
          <w:color w:val="auto"/>
          <w:spacing w:val="-8"/>
          <w:sz w:val="23"/>
          <w:szCs w:val="23"/>
          <w:highlight w:val="none"/>
          <w:u w:val="single"/>
        </w:rPr>
        <w:t>日至 202</w:t>
      </w:r>
      <w:r>
        <w:rPr>
          <w:rFonts w:hint="eastAsia" w:ascii="宋体" w:hAnsi="宋体" w:eastAsia="宋体" w:cs="宋体"/>
          <w:color w:val="auto"/>
          <w:spacing w:val="-8"/>
          <w:sz w:val="23"/>
          <w:szCs w:val="23"/>
          <w:highlight w:val="none"/>
          <w:u w:val="single"/>
          <w:lang w:val="en-US" w:eastAsia="zh-CN"/>
        </w:rPr>
        <w:t>5</w:t>
      </w:r>
      <w:r>
        <w:rPr>
          <w:rFonts w:hint="eastAsia" w:ascii="宋体" w:hAnsi="宋体" w:eastAsia="宋体" w:cs="宋体"/>
          <w:color w:val="auto"/>
          <w:spacing w:val="-8"/>
          <w:sz w:val="23"/>
          <w:szCs w:val="23"/>
          <w:highlight w:val="none"/>
          <w:u w:val="single"/>
        </w:rPr>
        <w:t xml:space="preserve">年 </w:t>
      </w:r>
      <w:r>
        <w:rPr>
          <w:rFonts w:hint="eastAsia" w:ascii="宋体" w:hAnsi="宋体" w:eastAsia="宋体" w:cs="宋体"/>
          <w:color w:val="auto"/>
          <w:spacing w:val="-8"/>
          <w:sz w:val="23"/>
          <w:szCs w:val="23"/>
          <w:highlight w:val="none"/>
          <w:u w:val="single"/>
          <w:lang w:val="en-US" w:eastAsia="zh-CN"/>
        </w:rPr>
        <w:t>5</w:t>
      </w:r>
      <w:r>
        <w:rPr>
          <w:rFonts w:hint="eastAsia" w:ascii="宋体" w:hAnsi="宋体" w:eastAsia="宋体" w:cs="宋体"/>
          <w:color w:val="auto"/>
          <w:spacing w:val="-8"/>
          <w:sz w:val="23"/>
          <w:szCs w:val="23"/>
          <w:highlight w:val="none"/>
          <w:u w:val="single"/>
        </w:rPr>
        <w:t xml:space="preserve"> 月 </w:t>
      </w:r>
      <w:r>
        <w:rPr>
          <w:rFonts w:hint="eastAsia" w:ascii="宋体" w:hAnsi="宋体" w:eastAsia="宋体" w:cs="宋体"/>
          <w:color w:val="auto"/>
          <w:spacing w:val="-8"/>
          <w:sz w:val="23"/>
          <w:szCs w:val="23"/>
          <w:highlight w:val="none"/>
          <w:u w:val="single"/>
          <w:lang w:val="en-US" w:eastAsia="zh-CN"/>
        </w:rPr>
        <w:t xml:space="preserve">29  </w:t>
      </w:r>
      <w:r>
        <w:rPr>
          <w:rFonts w:hint="eastAsia" w:ascii="宋体" w:hAnsi="宋体" w:eastAsia="宋体" w:cs="宋体"/>
          <w:color w:val="auto"/>
          <w:spacing w:val="-8"/>
          <w:sz w:val="23"/>
          <w:szCs w:val="23"/>
          <w:highlight w:val="none"/>
          <w:u w:val="single"/>
        </w:rPr>
        <w:t>日</w:t>
      </w:r>
      <w:r>
        <w:rPr>
          <w:rFonts w:hint="eastAsia" w:ascii="宋体" w:hAnsi="宋体" w:eastAsia="宋体" w:cs="宋体"/>
          <w:color w:val="auto"/>
          <w:spacing w:val="-8"/>
          <w:sz w:val="23"/>
          <w:szCs w:val="23"/>
          <w:highlight w:val="none"/>
        </w:rPr>
        <w:t>，每天上午 8：</w:t>
      </w:r>
      <w:r>
        <w:rPr>
          <w:rFonts w:hint="eastAsia" w:ascii="宋体" w:hAnsi="宋体" w:eastAsia="宋体" w:cs="宋体"/>
          <w:color w:val="auto"/>
          <w:spacing w:val="-8"/>
          <w:sz w:val="23"/>
          <w:szCs w:val="23"/>
          <w:highlight w:val="none"/>
          <w:lang w:val="en-US" w:eastAsia="zh-CN"/>
        </w:rPr>
        <w:t>00</w:t>
      </w:r>
      <w:r>
        <w:rPr>
          <w:rFonts w:hint="eastAsia" w:ascii="宋体" w:hAnsi="宋体" w:eastAsia="宋体" w:cs="宋体"/>
          <w:color w:val="auto"/>
          <w:spacing w:val="-8"/>
          <w:sz w:val="23"/>
          <w:szCs w:val="23"/>
          <w:highlight w:val="none"/>
        </w:rPr>
        <w:t xml:space="preserve"> 至 12：00，</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2"/>
          <w:sz w:val="23"/>
          <w:szCs w:val="23"/>
          <w:highlight w:val="none"/>
        </w:rPr>
        <w:t xml:space="preserve">下午 </w:t>
      </w:r>
      <w:r>
        <w:rPr>
          <w:rFonts w:hint="eastAsia" w:ascii="宋体" w:hAnsi="宋体" w:eastAsia="宋体" w:cs="宋体"/>
          <w:color w:val="auto"/>
          <w:spacing w:val="2"/>
          <w:sz w:val="23"/>
          <w:szCs w:val="23"/>
          <w:highlight w:val="none"/>
          <w:lang w:val="en-US" w:eastAsia="zh-CN"/>
        </w:rPr>
        <w:t>12</w:t>
      </w:r>
      <w:r>
        <w:rPr>
          <w:rFonts w:hint="eastAsia" w:ascii="宋体" w:hAnsi="宋体" w:eastAsia="宋体" w:cs="宋体"/>
          <w:color w:val="auto"/>
          <w:spacing w:val="2"/>
          <w:sz w:val="23"/>
          <w:szCs w:val="23"/>
          <w:highlight w:val="none"/>
        </w:rPr>
        <w:t xml:space="preserve">：00 至 </w:t>
      </w:r>
      <w:r>
        <w:rPr>
          <w:rFonts w:hint="eastAsia" w:ascii="宋体" w:hAnsi="宋体" w:eastAsia="宋体" w:cs="宋体"/>
          <w:color w:val="auto"/>
          <w:spacing w:val="2"/>
          <w:sz w:val="23"/>
          <w:szCs w:val="23"/>
          <w:highlight w:val="none"/>
          <w:lang w:val="en-US" w:eastAsia="zh-CN"/>
        </w:rPr>
        <w:t>23</w:t>
      </w:r>
      <w:r>
        <w:rPr>
          <w:rFonts w:hint="eastAsia" w:ascii="宋体" w:hAnsi="宋体" w:eastAsia="宋体" w:cs="宋体"/>
          <w:color w:val="auto"/>
          <w:spacing w:val="2"/>
          <w:sz w:val="23"/>
          <w:szCs w:val="23"/>
          <w:highlight w:val="none"/>
        </w:rPr>
        <w:t>：</w:t>
      </w:r>
      <w:r>
        <w:rPr>
          <w:rFonts w:hint="eastAsia" w:ascii="宋体" w:hAnsi="宋体" w:eastAsia="宋体" w:cs="宋体"/>
          <w:color w:val="auto"/>
          <w:spacing w:val="2"/>
          <w:sz w:val="23"/>
          <w:szCs w:val="23"/>
          <w:highlight w:val="none"/>
          <w:lang w:val="en-US" w:eastAsia="zh-CN"/>
        </w:rPr>
        <w:t xml:space="preserve">59 </w:t>
      </w:r>
      <w:r>
        <w:rPr>
          <w:rFonts w:hint="eastAsia" w:ascii="宋体" w:hAnsi="宋体" w:eastAsia="宋体" w:cs="宋体"/>
          <w:color w:val="auto"/>
          <w:spacing w:val="2"/>
          <w:sz w:val="23"/>
          <w:szCs w:val="23"/>
          <w:highlight w:val="none"/>
        </w:rPr>
        <w:t>北 京时</w:t>
      </w:r>
      <w:r>
        <w:rPr>
          <w:rFonts w:hint="eastAsia" w:ascii="宋体" w:hAnsi="宋体" w:eastAsia="宋体" w:cs="宋体"/>
          <w:color w:val="auto"/>
          <w:spacing w:val="1"/>
          <w:sz w:val="23"/>
          <w:szCs w:val="23"/>
          <w:highlight w:val="none"/>
        </w:rPr>
        <w:t>间，法定节假日除外 )</w:t>
      </w:r>
    </w:p>
    <w:p w14:paraId="3DCBF8D9">
      <w:pPr>
        <w:keepNext w:val="0"/>
        <w:keepLines w:val="0"/>
        <w:pageBreakBefore w:val="0"/>
        <w:widowControl/>
        <w:kinsoku/>
        <w:wordWrap/>
        <w:overflowPunct/>
        <w:topLinePunct w:val="0"/>
        <w:autoSpaceDE w:val="0"/>
        <w:autoSpaceDN w:val="0"/>
        <w:bidi w:val="0"/>
        <w:adjustRightInd w:val="0"/>
        <w:snapToGrid w:val="0"/>
        <w:spacing w:line="500" w:lineRule="exact"/>
        <w:ind w:left="0" w:right="0" w:firstLine="520" w:firstLineChars="200"/>
        <w:jc w:val="both"/>
        <w:textAlignment w:val="baseline"/>
        <w:rPr>
          <w:rFonts w:hint="eastAsia" w:ascii="宋体" w:hAnsi="宋体" w:eastAsia="宋体" w:cs="宋体"/>
          <w:color w:val="auto"/>
          <w:spacing w:val="10"/>
          <w:sz w:val="23"/>
          <w:szCs w:val="23"/>
          <w:highlight w:val="none"/>
        </w:rPr>
      </w:pPr>
      <w:r>
        <w:rPr>
          <w:rFonts w:hint="eastAsia" w:ascii="宋体" w:hAnsi="宋体" w:eastAsia="宋体" w:cs="宋体"/>
          <w:color w:val="auto"/>
          <w:spacing w:val="15"/>
          <w:sz w:val="23"/>
          <w:szCs w:val="23"/>
          <w:highlight w:val="none"/>
        </w:rPr>
        <w:t>地</w:t>
      </w:r>
      <w:r>
        <w:rPr>
          <w:rFonts w:hint="eastAsia" w:ascii="宋体" w:hAnsi="宋体" w:eastAsia="宋体" w:cs="宋体"/>
          <w:color w:val="auto"/>
          <w:spacing w:val="10"/>
          <w:sz w:val="23"/>
          <w:szCs w:val="23"/>
          <w:highlight w:val="none"/>
        </w:rPr>
        <w:t>点 (网址) ：网上下载。本项目不发放纸质文件，供应商可自行在</w:t>
      </w:r>
      <w:r>
        <w:rPr>
          <w:rFonts w:hint="eastAsia" w:ascii="宋体" w:hAnsi="宋体" w:eastAsia="宋体" w:cs="宋体"/>
          <w:color w:val="auto"/>
          <w:spacing w:val="10"/>
          <w:sz w:val="23"/>
          <w:szCs w:val="23"/>
          <w:highlight w:val="none"/>
        </w:rPr>
        <w:fldChar w:fldCharType="begin"/>
      </w:r>
      <w:r>
        <w:rPr>
          <w:rFonts w:hint="eastAsia" w:ascii="宋体" w:hAnsi="宋体" w:eastAsia="宋体" w:cs="宋体"/>
          <w:color w:val="auto"/>
          <w:spacing w:val="10"/>
          <w:sz w:val="23"/>
          <w:szCs w:val="23"/>
          <w:highlight w:val="none"/>
        </w:rPr>
        <w:instrText xml:space="preserve"> HYPERLINK "" </w:instrText>
      </w:r>
      <w:r>
        <w:rPr>
          <w:rFonts w:hint="eastAsia" w:ascii="宋体" w:hAnsi="宋体" w:eastAsia="宋体" w:cs="宋体"/>
          <w:color w:val="auto"/>
          <w:spacing w:val="10"/>
          <w:sz w:val="23"/>
          <w:szCs w:val="23"/>
          <w:highlight w:val="none"/>
        </w:rPr>
        <w:fldChar w:fldCharType="separate"/>
      </w:r>
      <w:r>
        <w:rPr>
          <w:rFonts w:hint="eastAsia" w:ascii="宋体" w:hAnsi="宋体" w:eastAsia="宋体" w:cs="宋体"/>
          <w:color w:val="auto"/>
          <w:spacing w:val="10"/>
          <w:sz w:val="23"/>
          <w:szCs w:val="23"/>
          <w:highlight w:val="none"/>
        </w:rPr>
        <w:fldChar w:fldCharType="end"/>
      </w:r>
      <w:r>
        <w:rPr>
          <w:rFonts w:hint="eastAsia" w:ascii="宋体" w:hAnsi="宋体" w:eastAsia="宋体" w:cs="宋体"/>
          <w:color w:val="auto"/>
          <w:spacing w:val="10"/>
          <w:sz w:val="23"/>
          <w:szCs w:val="23"/>
          <w:highlight w:val="none"/>
        </w:rPr>
        <w:t>广西政府采购云平台https://www.gcy.zfcg.gxzf.gov.cn/下载招标文件（进入“项目采购”应用，在获取采购文件菜单中选择项目，申请获取采购文件）。</w:t>
      </w:r>
    </w:p>
    <w:p w14:paraId="616681B7">
      <w:pPr>
        <w:keepNext w:val="0"/>
        <w:keepLines w:val="0"/>
        <w:pageBreakBefore w:val="0"/>
        <w:widowControl/>
        <w:kinsoku/>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2.</w:t>
      </w:r>
      <w:r>
        <w:rPr>
          <w:rFonts w:hint="eastAsia" w:ascii="宋体" w:hAnsi="宋体" w:eastAsia="宋体" w:cs="宋体"/>
          <w:bCs/>
          <w:color w:val="auto"/>
          <w:sz w:val="22"/>
          <w:szCs w:val="22"/>
          <w:highlight w:val="none"/>
        </w:rPr>
        <w:t>已获取竞争性谈判文件的供应商并不等同于供应商符合本项目的特定资格要求及相关规定。</w:t>
      </w:r>
    </w:p>
    <w:p w14:paraId="48EA2E3E">
      <w:pPr>
        <w:keepNext w:val="0"/>
        <w:keepLines w:val="0"/>
        <w:pageBreakBefore w:val="0"/>
        <w:widowControl/>
        <w:wordWrap/>
        <w:overflowPunct/>
        <w:topLinePunct w:val="0"/>
        <w:autoSpaceDE w:val="0"/>
        <w:autoSpaceDN w:val="0"/>
        <w:bidi w:val="0"/>
        <w:adjustRightInd w:val="0"/>
        <w:snapToGrid w:val="0"/>
        <w:spacing w:line="500" w:lineRule="exact"/>
        <w:ind w:left="0" w:right="0" w:firstLine="444" w:firstLineChars="2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售价：</w:t>
      </w:r>
      <w:r>
        <w:rPr>
          <w:rFonts w:hint="eastAsia" w:ascii="宋体" w:hAnsi="宋体" w:eastAsia="宋体" w:cs="宋体"/>
          <w:color w:val="auto"/>
          <w:spacing w:val="-2"/>
          <w:sz w:val="23"/>
          <w:szCs w:val="23"/>
          <w:highlight w:val="none"/>
        </w:rPr>
        <w:t>0 元。</w:t>
      </w:r>
    </w:p>
    <w:p w14:paraId="705D712B">
      <w:pPr>
        <w:keepNext w:val="0"/>
        <w:keepLines w:val="0"/>
        <w:pageBreakBefore w:val="0"/>
        <w:widowControl/>
        <w:wordWrap/>
        <w:overflowPunct/>
        <w:topLinePunct w:val="0"/>
        <w:autoSpaceDE w:val="0"/>
        <w:autoSpaceDN w:val="0"/>
        <w:bidi w:val="0"/>
        <w:adjustRightInd w:val="0"/>
        <w:snapToGrid w:val="0"/>
        <w:spacing w:line="500" w:lineRule="exact"/>
        <w:ind w:left="0" w:right="0" w:firstLine="50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14:textOutline w14:w="4356" w14:cap="sq" w14:cmpd="sng" w14:algn="ctr">
            <w14:solidFill>
              <w14:srgbClr w14:val="000000"/>
            </w14:solidFill>
            <w14:prstDash w14:val="solid"/>
            <w14:bevel/>
          </w14:textOutline>
        </w:rPr>
        <w:t>四、响应文件提</w:t>
      </w:r>
      <w:r>
        <w:rPr>
          <w:rFonts w:hint="eastAsia" w:ascii="宋体" w:hAnsi="宋体" w:eastAsia="宋体" w:cs="宋体"/>
          <w:color w:val="auto"/>
          <w:spacing w:val="6"/>
          <w:sz w:val="24"/>
          <w:szCs w:val="24"/>
          <w:highlight w:val="none"/>
          <w14:textOutline w14:w="4356" w14:cap="sq" w14:cmpd="sng" w14:algn="ctr">
            <w14:solidFill>
              <w14:srgbClr w14:val="000000"/>
            </w14:solidFill>
            <w14:prstDash w14:val="solid"/>
            <w14:bevel/>
          </w14:textOutline>
        </w:rPr>
        <w:t>交</w:t>
      </w:r>
    </w:p>
    <w:p w14:paraId="72CDFA73">
      <w:pPr>
        <w:keepNext w:val="0"/>
        <w:keepLines w:val="0"/>
        <w:pageBreakBefore w:val="0"/>
        <w:widowControl/>
        <w:wordWrap/>
        <w:overflowPunct/>
        <w:topLinePunct w:val="0"/>
        <w:autoSpaceDE w:val="0"/>
        <w:autoSpaceDN w:val="0"/>
        <w:bidi w:val="0"/>
        <w:adjustRightInd w:val="0"/>
        <w:snapToGrid w:val="0"/>
        <w:spacing w:line="500" w:lineRule="exact"/>
        <w:ind w:left="0" w:right="0" w:firstLine="428" w:firstLineChars="200"/>
        <w:jc w:val="both"/>
        <w:textAlignment w:val="baseline"/>
        <w:rPr>
          <w:rFonts w:hint="eastAsia" w:ascii="宋体" w:hAnsi="宋体" w:eastAsia="宋体" w:cs="宋体"/>
          <w:color w:val="auto"/>
          <w:spacing w:val="8"/>
          <w:sz w:val="23"/>
          <w:szCs w:val="23"/>
          <w:highlight w:val="none"/>
          <w:lang w:eastAsia="zh-CN"/>
        </w:rPr>
      </w:pPr>
      <w:r>
        <w:rPr>
          <w:rFonts w:hint="eastAsia" w:ascii="宋体" w:hAnsi="宋体" w:eastAsia="宋体" w:cs="宋体"/>
          <w:color w:val="auto"/>
          <w:spacing w:val="-8"/>
          <w:sz w:val="23"/>
          <w:szCs w:val="23"/>
          <w:highlight w:val="none"/>
        </w:rPr>
        <w:t>1.首次</w:t>
      </w:r>
      <w:r>
        <w:rPr>
          <w:rFonts w:hint="eastAsia" w:ascii="宋体" w:hAnsi="宋体" w:eastAsia="宋体" w:cs="宋体"/>
          <w:color w:val="auto"/>
          <w:spacing w:val="-5"/>
          <w:sz w:val="23"/>
          <w:szCs w:val="23"/>
          <w:highlight w:val="none"/>
        </w:rPr>
        <w:t>响</w:t>
      </w:r>
      <w:r>
        <w:rPr>
          <w:rFonts w:hint="eastAsia" w:ascii="宋体" w:hAnsi="宋体" w:eastAsia="宋体" w:cs="宋体"/>
          <w:color w:val="auto"/>
          <w:spacing w:val="-4"/>
          <w:sz w:val="23"/>
          <w:szCs w:val="23"/>
          <w:highlight w:val="none"/>
        </w:rPr>
        <w:t>应文件提交截止时间 (北京时间) ：</w:t>
      </w:r>
      <w:r>
        <w:rPr>
          <w:rFonts w:hint="eastAsia" w:ascii="宋体" w:hAnsi="宋体" w:eastAsia="宋体" w:cs="宋体"/>
          <w:color w:val="auto"/>
          <w:spacing w:val="8"/>
          <w:sz w:val="23"/>
          <w:szCs w:val="23"/>
          <w:highlight w:val="none"/>
        </w:rPr>
        <w:t>202</w:t>
      </w:r>
      <w:r>
        <w:rPr>
          <w:rFonts w:hint="eastAsia" w:ascii="宋体" w:hAnsi="宋体" w:eastAsia="宋体" w:cs="宋体"/>
          <w:color w:val="auto"/>
          <w:spacing w:val="8"/>
          <w:sz w:val="23"/>
          <w:szCs w:val="23"/>
          <w:highlight w:val="none"/>
          <w:lang w:val="en-US" w:eastAsia="zh-CN"/>
        </w:rPr>
        <w:t>5</w:t>
      </w:r>
      <w:r>
        <w:rPr>
          <w:rFonts w:hint="eastAsia" w:ascii="宋体" w:hAnsi="宋体" w:eastAsia="宋体" w:cs="宋体"/>
          <w:color w:val="auto"/>
          <w:spacing w:val="8"/>
          <w:sz w:val="23"/>
          <w:szCs w:val="23"/>
          <w:highlight w:val="none"/>
        </w:rPr>
        <w:t>年</w:t>
      </w:r>
      <w:r>
        <w:rPr>
          <w:rFonts w:hint="eastAsia" w:ascii="宋体" w:hAnsi="宋体" w:eastAsia="宋体" w:cs="宋体"/>
          <w:color w:val="auto"/>
          <w:spacing w:val="8"/>
          <w:sz w:val="23"/>
          <w:szCs w:val="23"/>
          <w:highlight w:val="none"/>
          <w:lang w:val="en-US" w:eastAsia="zh-CN"/>
        </w:rPr>
        <w:t>5</w:t>
      </w:r>
      <w:r>
        <w:rPr>
          <w:rFonts w:hint="eastAsia" w:ascii="宋体" w:hAnsi="宋体" w:eastAsia="宋体" w:cs="宋体"/>
          <w:color w:val="auto"/>
          <w:spacing w:val="8"/>
          <w:sz w:val="23"/>
          <w:szCs w:val="23"/>
          <w:highlight w:val="none"/>
        </w:rPr>
        <w:t>月</w:t>
      </w:r>
      <w:r>
        <w:rPr>
          <w:rFonts w:hint="eastAsia" w:ascii="宋体" w:hAnsi="宋体" w:eastAsia="宋体" w:cs="宋体"/>
          <w:color w:val="auto"/>
          <w:spacing w:val="8"/>
          <w:sz w:val="23"/>
          <w:szCs w:val="23"/>
          <w:highlight w:val="none"/>
          <w:lang w:val="en-US" w:eastAsia="zh-CN"/>
        </w:rPr>
        <w:t>30</w:t>
      </w:r>
      <w:r>
        <w:rPr>
          <w:rFonts w:hint="eastAsia" w:ascii="宋体" w:hAnsi="宋体" w:eastAsia="宋体" w:cs="宋体"/>
          <w:color w:val="auto"/>
          <w:spacing w:val="8"/>
          <w:sz w:val="23"/>
          <w:szCs w:val="23"/>
          <w:highlight w:val="none"/>
        </w:rPr>
        <w:t>日</w:t>
      </w:r>
      <w:r>
        <w:rPr>
          <w:rFonts w:hint="eastAsia" w:ascii="宋体" w:hAnsi="宋体" w:eastAsia="宋体" w:cs="宋体"/>
          <w:color w:val="auto"/>
          <w:spacing w:val="8"/>
          <w:sz w:val="23"/>
          <w:szCs w:val="23"/>
          <w:highlight w:val="none"/>
          <w:lang w:val="en-US" w:eastAsia="zh-CN"/>
        </w:rPr>
        <w:t>08</w:t>
      </w:r>
      <w:r>
        <w:rPr>
          <w:rFonts w:hint="eastAsia" w:ascii="宋体" w:hAnsi="宋体" w:eastAsia="宋体" w:cs="宋体"/>
          <w:color w:val="auto"/>
          <w:spacing w:val="8"/>
          <w:sz w:val="23"/>
          <w:szCs w:val="23"/>
          <w:highlight w:val="none"/>
        </w:rPr>
        <w:t>时</w:t>
      </w:r>
      <w:r>
        <w:rPr>
          <w:rFonts w:hint="eastAsia" w:ascii="宋体" w:hAnsi="宋体" w:eastAsia="宋体" w:cs="宋体"/>
          <w:color w:val="auto"/>
          <w:spacing w:val="8"/>
          <w:sz w:val="23"/>
          <w:szCs w:val="23"/>
          <w:highlight w:val="none"/>
          <w:lang w:val="en-US" w:eastAsia="zh-CN"/>
        </w:rPr>
        <w:t>30</w:t>
      </w:r>
      <w:r>
        <w:rPr>
          <w:rFonts w:hint="eastAsia" w:ascii="宋体" w:hAnsi="宋体" w:eastAsia="宋体" w:cs="宋体"/>
          <w:color w:val="auto"/>
          <w:spacing w:val="8"/>
          <w:sz w:val="23"/>
          <w:szCs w:val="23"/>
          <w:highlight w:val="none"/>
        </w:rPr>
        <w:t xml:space="preserve"> 分</w:t>
      </w:r>
      <w:r>
        <w:rPr>
          <w:rFonts w:hint="eastAsia" w:ascii="宋体" w:hAnsi="宋体" w:eastAsia="宋体" w:cs="宋体"/>
          <w:color w:val="auto"/>
          <w:spacing w:val="8"/>
          <w:sz w:val="23"/>
          <w:szCs w:val="23"/>
          <w:highlight w:val="none"/>
          <w:lang w:eastAsia="zh-CN"/>
        </w:rPr>
        <w:t>后</w:t>
      </w:r>
    </w:p>
    <w:p w14:paraId="03246EEB">
      <w:pPr>
        <w:keepNext w:val="0"/>
        <w:keepLines w:val="0"/>
        <w:pageBreakBefore w:val="0"/>
        <w:widowControl/>
        <w:wordWrap/>
        <w:overflowPunct/>
        <w:topLinePunct w:val="0"/>
        <w:autoSpaceDE w:val="0"/>
        <w:autoSpaceDN w:val="0"/>
        <w:bidi w:val="0"/>
        <w:adjustRightInd w:val="0"/>
        <w:snapToGrid w:val="0"/>
        <w:spacing w:line="500" w:lineRule="exact"/>
        <w:ind w:left="0" w:right="0" w:firstLine="464" w:firstLineChars="2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 xml:space="preserve">2.首次响应文件提交地点：  </w:t>
      </w:r>
      <w:r>
        <w:rPr>
          <w:rFonts w:hint="eastAsia" w:ascii="宋体" w:hAnsi="宋体" w:eastAsia="宋体" w:cs="宋体"/>
          <w:color w:val="auto"/>
          <w:spacing w:val="1"/>
          <w:sz w:val="23"/>
          <w:szCs w:val="23"/>
          <w:highlight w:val="none"/>
          <w:lang w:eastAsia="zh-CN"/>
        </w:rPr>
        <w:t>“广西政府政采云””平台</w:t>
      </w:r>
      <w:r>
        <w:rPr>
          <w:rFonts w:hint="eastAsia" w:ascii="宋体" w:hAnsi="宋体" w:eastAsia="宋体" w:cs="宋体"/>
          <w:color w:val="auto"/>
          <w:spacing w:val="1"/>
          <w:sz w:val="23"/>
          <w:szCs w:val="23"/>
          <w:highlight w:val="none"/>
        </w:rPr>
        <w:t>电子开标大</w:t>
      </w:r>
      <w:r>
        <w:rPr>
          <w:rFonts w:hint="eastAsia" w:ascii="宋体" w:hAnsi="宋体" w:eastAsia="宋体" w:cs="宋体"/>
          <w:color w:val="auto"/>
          <w:sz w:val="23"/>
          <w:szCs w:val="23"/>
          <w:highlight w:val="none"/>
        </w:rPr>
        <w:t>厅开标</w:t>
      </w:r>
    </w:p>
    <w:p w14:paraId="468A19DD">
      <w:pPr>
        <w:keepNext w:val="0"/>
        <w:keepLines w:val="0"/>
        <w:pageBreakBefore w:val="0"/>
        <w:widowControl/>
        <w:wordWrap/>
        <w:overflowPunct/>
        <w:topLinePunct w:val="0"/>
        <w:autoSpaceDE w:val="0"/>
        <w:autoSpaceDN w:val="0"/>
        <w:bidi w:val="0"/>
        <w:adjustRightInd w:val="0"/>
        <w:snapToGrid w:val="0"/>
        <w:spacing w:line="500" w:lineRule="exact"/>
        <w:ind w:left="0" w:right="0" w:firstLine="544"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14:textOutline w14:w="4356" w14:cap="sq" w14:cmpd="sng" w14:algn="ctr">
            <w14:solidFill>
              <w14:srgbClr w14:val="000000"/>
            </w14:solidFill>
            <w14:prstDash w14:val="solid"/>
            <w14:bevel/>
          </w14:textOutline>
        </w:rPr>
        <w:t>五</w:t>
      </w:r>
      <w:r>
        <w:rPr>
          <w:rFonts w:hint="eastAsia" w:ascii="宋体" w:hAnsi="宋体" w:eastAsia="宋体" w:cs="宋体"/>
          <w:color w:val="auto"/>
          <w:spacing w:val="12"/>
          <w:sz w:val="24"/>
          <w:szCs w:val="24"/>
          <w:highlight w:val="none"/>
          <w14:textOutline w14:w="4356" w14:cap="sq" w14:cmpd="sng" w14:algn="ctr">
            <w14:solidFill>
              <w14:srgbClr w14:val="000000"/>
            </w14:solidFill>
            <w14:prstDash w14:val="solid"/>
            <w14:bevel/>
          </w14:textOutline>
        </w:rPr>
        <w:t>、</w:t>
      </w:r>
      <w:r>
        <w:rPr>
          <w:rFonts w:hint="eastAsia" w:ascii="宋体" w:hAnsi="宋体" w:eastAsia="宋体" w:cs="宋体"/>
          <w:color w:val="auto"/>
          <w:spacing w:val="8"/>
          <w:sz w:val="24"/>
          <w:szCs w:val="24"/>
          <w:highlight w:val="none"/>
          <w14:textOutline w14:w="4356" w14:cap="sq" w14:cmpd="sng" w14:algn="ctr">
            <w14:solidFill>
              <w14:srgbClr w14:val="000000"/>
            </w14:solidFill>
            <w14:prstDash w14:val="solid"/>
            <w14:bevel/>
          </w14:textOutline>
        </w:rPr>
        <w:t>开启</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8"/>
          <w:sz w:val="24"/>
          <w:szCs w:val="24"/>
          <w:highlight w:val="none"/>
          <w14:textOutline w14:w="4356" w14:cap="sq" w14:cmpd="sng" w14:algn="ctr">
            <w14:solidFill>
              <w14:srgbClr w14:val="000000"/>
            </w14:solidFill>
            <w14:prstDash w14:val="solid"/>
            <w14:bevel/>
          </w14:textOutline>
        </w:rPr>
        <w:t>(首次响应文件开启时间)</w:t>
      </w:r>
    </w:p>
    <w:p w14:paraId="50F78BE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04" w:firstLineChars="2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1.时</w:t>
      </w:r>
      <w:r>
        <w:rPr>
          <w:rFonts w:hint="eastAsia" w:ascii="宋体" w:hAnsi="宋体" w:eastAsia="宋体" w:cs="宋体"/>
          <w:color w:val="auto"/>
          <w:spacing w:val="-9"/>
          <w:sz w:val="23"/>
          <w:szCs w:val="23"/>
          <w:highlight w:val="none"/>
        </w:rPr>
        <w:t>间</w:t>
      </w:r>
      <w:r>
        <w:rPr>
          <w:rFonts w:hint="eastAsia" w:ascii="宋体" w:hAnsi="宋体" w:eastAsia="宋体" w:cs="宋体"/>
          <w:color w:val="auto"/>
          <w:spacing w:val="-7"/>
          <w:sz w:val="23"/>
          <w:szCs w:val="23"/>
          <w:highlight w:val="none"/>
        </w:rPr>
        <w:t xml:space="preserve"> (北京时间) </w:t>
      </w:r>
      <w:r>
        <w:rPr>
          <w:rFonts w:hint="eastAsia" w:ascii="宋体" w:hAnsi="宋体" w:eastAsia="宋体" w:cs="宋体"/>
          <w:color w:val="auto"/>
          <w:spacing w:val="1"/>
          <w:sz w:val="23"/>
          <w:szCs w:val="23"/>
          <w:highlight w:val="none"/>
        </w:rPr>
        <w:t>：</w:t>
      </w:r>
      <w:r>
        <w:rPr>
          <w:rFonts w:hint="eastAsia" w:ascii="宋体" w:hAnsi="宋体" w:eastAsia="宋体" w:cs="宋体"/>
          <w:color w:val="auto"/>
          <w:spacing w:val="8"/>
          <w:sz w:val="23"/>
          <w:szCs w:val="23"/>
          <w:highlight w:val="none"/>
          <w:lang w:eastAsia="zh-CN"/>
        </w:rPr>
        <w:t>2025年5 月30日08时30 分后</w:t>
      </w:r>
    </w:p>
    <w:p w14:paraId="7178610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jc w:val="both"/>
        <w:textAlignment w:val="baseline"/>
        <w:rPr>
          <w:rFonts w:hint="eastAsia" w:ascii="宋体" w:hAnsi="宋体" w:eastAsia="宋体" w:cs="宋体"/>
          <w:color w:val="auto"/>
          <w:spacing w:val="8"/>
          <w:sz w:val="23"/>
          <w:szCs w:val="23"/>
          <w:highlight w:val="none"/>
          <w:lang w:eastAsia="zh-CN"/>
        </w:rPr>
      </w:pPr>
      <w:r>
        <w:rPr>
          <w:rFonts w:hint="eastAsia" w:ascii="宋体" w:hAnsi="宋体" w:eastAsia="宋体" w:cs="宋体"/>
          <w:color w:val="auto"/>
          <w:spacing w:val="-4"/>
          <w:sz w:val="23"/>
          <w:szCs w:val="23"/>
          <w:highlight w:val="none"/>
        </w:rPr>
        <w:t>2.地点</w:t>
      </w:r>
      <w:r>
        <w:rPr>
          <w:rFonts w:hint="eastAsia" w:ascii="宋体" w:hAnsi="宋体" w:eastAsia="宋体" w:cs="宋体"/>
          <w:color w:val="auto"/>
          <w:spacing w:val="-3"/>
          <w:sz w:val="23"/>
          <w:szCs w:val="23"/>
          <w:highlight w:val="none"/>
        </w:rPr>
        <w:t>：</w:t>
      </w:r>
      <w:r>
        <w:rPr>
          <w:rFonts w:hint="eastAsia" w:ascii="宋体" w:hAnsi="宋体" w:eastAsia="宋体" w:cs="宋体"/>
          <w:color w:val="auto"/>
          <w:spacing w:val="8"/>
          <w:sz w:val="23"/>
          <w:szCs w:val="23"/>
          <w:highlight w:val="none"/>
          <w:lang w:eastAsia="zh-CN"/>
        </w:rPr>
        <w:t>请登录广西政府采购云平台投标客户端投标</w:t>
      </w:r>
    </w:p>
    <w:p w14:paraId="4043A04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2" w:firstLineChars="200"/>
        <w:jc w:val="both"/>
        <w:textAlignment w:val="baseline"/>
        <w:rPr>
          <w:rFonts w:hint="eastAsia" w:ascii="宋体" w:hAnsi="宋体" w:eastAsia="宋体" w:cs="宋体"/>
          <w:color w:val="auto"/>
          <w:spacing w:val="8"/>
          <w:sz w:val="23"/>
          <w:szCs w:val="23"/>
          <w:highlight w:val="none"/>
          <w:lang w:eastAsia="zh-CN"/>
        </w:rPr>
      </w:pPr>
      <w:r>
        <w:rPr>
          <w:rFonts w:hint="eastAsia" w:ascii="宋体" w:hAnsi="宋体" w:eastAsia="宋体" w:cs="宋体"/>
          <w:color w:val="auto"/>
          <w:spacing w:val="8"/>
          <w:sz w:val="23"/>
          <w:szCs w:val="23"/>
          <w:highlight w:val="none"/>
          <w:lang w:eastAsia="zh-CN"/>
        </w:rPr>
        <w:t>投标人应在投标文件截止时间前通过CA登录广西政府采购云平台网上招投标系统将电子投标文件加密后上传完成，实行在线投标响应。（本项目不要求投标人到达开标现场，但投标人应派法定代表人或委托代理人准时在线出席电子开评标会议，随时关注开评标进度，如在开评标过程中有电子询标，应在规定的时间内对电子询标函进行澄清回复）</w:t>
      </w:r>
    </w:p>
    <w:p w14:paraId="1A390A5B">
      <w:pPr>
        <w:keepNext w:val="0"/>
        <w:keepLines w:val="0"/>
        <w:pageBreakBefore w:val="0"/>
        <w:widowControl/>
        <w:wordWrap/>
        <w:overflowPunct/>
        <w:topLinePunct w:val="0"/>
        <w:autoSpaceDE w:val="0"/>
        <w:autoSpaceDN w:val="0"/>
        <w:bidi w:val="0"/>
        <w:adjustRightInd w:val="0"/>
        <w:snapToGrid w:val="0"/>
        <w:spacing w:line="500" w:lineRule="exact"/>
        <w:ind w:left="0" w:right="0" w:firstLine="51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14:textOutline w14:w="4356" w14:cap="sq" w14:cmpd="sng" w14:algn="ctr">
            <w14:solidFill>
              <w14:srgbClr w14:val="000000"/>
            </w14:solidFill>
            <w14:prstDash w14:val="solid"/>
            <w14:bevel/>
          </w14:textOutline>
        </w:rPr>
        <w:t>六、公告期</w:t>
      </w:r>
      <w:r>
        <w:rPr>
          <w:rFonts w:hint="eastAsia" w:ascii="宋体" w:hAnsi="宋体" w:eastAsia="宋体" w:cs="宋体"/>
          <w:color w:val="auto"/>
          <w:spacing w:val="8"/>
          <w:sz w:val="24"/>
          <w:szCs w:val="24"/>
          <w:highlight w:val="none"/>
          <w14:textOutline w14:w="4356" w14:cap="sq" w14:cmpd="sng" w14:algn="ctr">
            <w14:solidFill>
              <w14:srgbClr w14:val="000000"/>
            </w14:solidFill>
            <w14:prstDash w14:val="solid"/>
            <w14:bevel/>
          </w14:textOutline>
        </w:rPr>
        <w:t>限</w:t>
      </w:r>
    </w:p>
    <w:p w14:paraId="4783D4AB">
      <w:pPr>
        <w:keepNext w:val="0"/>
        <w:keepLines w:val="0"/>
        <w:pageBreakBefore w:val="0"/>
        <w:widowControl/>
        <w:wordWrap/>
        <w:overflowPunct/>
        <w:topLinePunct w:val="0"/>
        <w:autoSpaceDE w:val="0"/>
        <w:autoSpaceDN w:val="0"/>
        <w:bidi w:val="0"/>
        <w:adjustRightInd w:val="0"/>
        <w:snapToGrid w:val="0"/>
        <w:spacing w:line="500" w:lineRule="exact"/>
        <w:ind w:left="0" w:right="0" w:firstLine="468" w:firstLineChars="2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 xml:space="preserve">自本公告发布之日起 3 </w:t>
      </w:r>
      <w:r>
        <w:rPr>
          <w:rFonts w:hint="eastAsia" w:ascii="宋体" w:hAnsi="宋体" w:eastAsia="宋体" w:cs="宋体"/>
          <w:color w:val="auto"/>
          <w:spacing w:val="1"/>
          <w:sz w:val="23"/>
          <w:szCs w:val="23"/>
          <w:highlight w:val="none"/>
        </w:rPr>
        <w:t>个工作日。</w:t>
      </w:r>
    </w:p>
    <w:p w14:paraId="365E0BCF">
      <w:pPr>
        <w:keepNext w:val="0"/>
        <w:keepLines w:val="0"/>
        <w:pageBreakBefore w:val="0"/>
        <w:widowControl/>
        <w:wordWrap/>
        <w:overflowPunct/>
        <w:topLinePunct w:val="0"/>
        <w:autoSpaceDE w:val="0"/>
        <w:autoSpaceDN w:val="0"/>
        <w:bidi w:val="0"/>
        <w:adjustRightInd w:val="0"/>
        <w:snapToGrid w:val="0"/>
        <w:spacing w:line="500" w:lineRule="exact"/>
        <w:ind w:left="0" w:right="0" w:firstLine="52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14:textOutline w14:w="4356" w14:cap="sq" w14:cmpd="sng" w14:algn="ctr">
            <w14:solidFill>
              <w14:srgbClr w14:val="000000"/>
            </w14:solidFill>
            <w14:prstDash w14:val="solid"/>
            <w14:bevel/>
          </w14:textOutline>
        </w:rPr>
        <w:t>七、其他补充事</w:t>
      </w:r>
      <w:r>
        <w:rPr>
          <w:rFonts w:hint="eastAsia" w:ascii="宋体" w:hAnsi="宋体" w:eastAsia="宋体" w:cs="宋体"/>
          <w:color w:val="auto"/>
          <w:spacing w:val="8"/>
          <w:sz w:val="24"/>
          <w:szCs w:val="24"/>
          <w:highlight w:val="none"/>
          <w14:textOutline w14:w="4356" w14:cap="sq" w14:cmpd="sng" w14:algn="ctr">
            <w14:solidFill>
              <w14:srgbClr w14:val="000000"/>
            </w14:solidFill>
            <w14:prstDash w14:val="solid"/>
            <w14:bevel/>
          </w14:textOutline>
        </w:rPr>
        <w:t>宜</w:t>
      </w:r>
    </w:p>
    <w:p w14:paraId="3346AABD">
      <w:pPr>
        <w:keepNext w:val="0"/>
        <w:keepLines w:val="0"/>
        <w:pageBreakBefore w:val="0"/>
        <w:widowControl/>
        <w:kinsoku w:val="0"/>
        <w:wordWrap/>
        <w:overflowPunct/>
        <w:topLinePunct w:val="0"/>
        <w:autoSpaceDE w:val="0"/>
        <w:autoSpaceDN w:val="0"/>
        <w:bidi w:val="0"/>
        <w:adjustRightInd w:val="0"/>
        <w:snapToGrid w:val="0"/>
        <w:spacing w:line="500" w:lineRule="exact"/>
        <w:ind w:firstLine="460" w:firstLineChars="200"/>
        <w:textAlignment w:val="baseline"/>
        <w:rPr>
          <w:rFonts w:hint="eastAsia" w:ascii="宋体" w:hAnsi="宋体" w:cs="宋体"/>
          <w:color w:val="auto"/>
          <w:kern w:val="0"/>
          <w:szCs w:val="21"/>
          <w:highlight w:val="none"/>
        </w:rPr>
      </w:pPr>
      <w:r>
        <w:rPr>
          <w:rFonts w:hint="eastAsia" w:ascii="宋体" w:hAnsi="宋体" w:eastAsia="宋体" w:cs="宋体"/>
          <w:color w:val="auto"/>
          <w:sz w:val="23"/>
          <w:szCs w:val="23"/>
          <w:highlight w:val="none"/>
        </w:rPr>
        <w:t>1、</w:t>
      </w:r>
      <w:r>
        <w:rPr>
          <w:rFonts w:hint="eastAsia" w:ascii="宋体" w:hAnsi="宋体" w:eastAsia="宋体" w:cs="宋体"/>
          <w:color w:val="auto"/>
          <w:sz w:val="23"/>
          <w:szCs w:val="23"/>
          <w:highlight w:val="none"/>
          <w:lang w:val="en-US" w:eastAsia="zh-CN"/>
        </w:rPr>
        <w:t>本项目收取</w:t>
      </w:r>
      <w:r>
        <w:rPr>
          <w:rFonts w:hint="eastAsia" w:ascii="宋体" w:hAnsi="宋体" w:eastAsia="宋体" w:cs="宋体"/>
          <w:color w:val="auto"/>
          <w:sz w:val="23"/>
          <w:szCs w:val="23"/>
          <w:highlight w:val="none"/>
        </w:rPr>
        <w:t>谈判保证金：</w:t>
      </w:r>
      <w:r>
        <w:rPr>
          <w:rFonts w:hint="eastAsia" w:ascii="宋体" w:hAnsi="宋体" w:eastAsia="宋体" w:cs="宋体"/>
          <w:color w:val="auto"/>
          <w:sz w:val="23"/>
          <w:szCs w:val="23"/>
          <w:highlight w:val="none"/>
          <w:lang w:val="en-US" w:eastAsia="zh-CN"/>
        </w:rPr>
        <w:t>人民币30000.00元</w:t>
      </w:r>
      <w:r>
        <w:rPr>
          <w:rFonts w:hint="eastAsia" w:ascii="宋体" w:hAnsi="宋体" w:eastAsia="宋体" w:cs="宋体"/>
          <w:color w:val="auto"/>
          <w:sz w:val="23"/>
          <w:szCs w:val="23"/>
          <w:highlight w:val="none"/>
        </w:rPr>
        <w:t>。</w:t>
      </w:r>
      <w:r>
        <w:rPr>
          <w:rFonts w:hint="eastAsia" w:ascii="宋体" w:hAnsi="宋体" w:cs="宋体"/>
          <w:color w:val="auto"/>
          <w:kern w:val="0"/>
          <w:szCs w:val="21"/>
          <w:highlight w:val="none"/>
        </w:rPr>
        <w:t>竞标保证金的交纳方式：银行转账、支票、汇票、本票或者金融、担保机构出具的保函，禁止采用现钞方式。采用银行转账方式的，在响应文件提交截止时间前交至指定账户并且到账（（开户银行：</w:t>
      </w:r>
      <w:r>
        <w:rPr>
          <w:rFonts w:hint="eastAsia" w:ascii="宋体" w:hAnsi="宋体" w:cs="宋体"/>
          <w:color w:val="auto"/>
          <w:kern w:val="0"/>
          <w:szCs w:val="21"/>
          <w:highlight w:val="none"/>
          <w:lang w:val="en-US" w:eastAsia="zh-CN"/>
        </w:rPr>
        <w:t xml:space="preserve">中国农业银行股份有限公司百色市红桥支行 </w:t>
      </w:r>
      <w:r>
        <w:rPr>
          <w:rFonts w:hint="eastAsia" w:ascii="宋体" w:hAnsi="宋体" w:cs="宋体"/>
          <w:color w:val="auto"/>
          <w:kern w:val="0"/>
          <w:szCs w:val="21"/>
          <w:highlight w:val="none"/>
        </w:rPr>
        <w:t xml:space="preserve"> ，开户名称： </w:t>
      </w:r>
      <w:r>
        <w:rPr>
          <w:rFonts w:hint="eastAsia" w:ascii="宋体" w:hAnsi="宋体" w:cs="宋体"/>
          <w:color w:val="auto"/>
          <w:kern w:val="0"/>
          <w:szCs w:val="21"/>
          <w:highlight w:val="none"/>
          <w:lang w:eastAsia="zh-CN"/>
        </w:rPr>
        <w:t>广西恒耀项目管理有限公司</w:t>
      </w:r>
      <w:r>
        <w:rPr>
          <w:rFonts w:hint="eastAsia" w:ascii="宋体" w:hAnsi="宋体" w:cs="宋体"/>
          <w:color w:val="auto"/>
          <w:kern w:val="0"/>
          <w:szCs w:val="21"/>
          <w:highlight w:val="none"/>
        </w:rPr>
        <w:t xml:space="preserve"> ，银行账号：</w:t>
      </w:r>
      <w:r>
        <w:rPr>
          <w:rFonts w:hint="eastAsia" w:ascii="宋体" w:hAnsi="宋体" w:cs="宋体"/>
          <w:color w:val="auto"/>
          <w:kern w:val="0"/>
          <w:szCs w:val="21"/>
          <w:highlight w:val="none"/>
          <w:lang w:val="en-US" w:eastAsia="zh-CN"/>
        </w:rPr>
        <w:t>20605901040007856</w:t>
      </w:r>
      <w:r>
        <w:rPr>
          <w:rFonts w:hint="eastAsia" w:ascii="宋体" w:hAnsi="宋体" w:cs="宋体"/>
          <w:color w:val="auto"/>
          <w:kern w:val="0"/>
          <w:szCs w:val="21"/>
          <w:highlight w:val="none"/>
        </w:rPr>
        <w:t>）；采用支票、汇票、本票或者保函等方式的，在响应文件提交截止时间前，供应商必须提交支票、汇票、本票或者保函原件。否则视为无效竞标保证金。</w:t>
      </w:r>
    </w:p>
    <w:p w14:paraId="1B062164">
      <w:pPr>
        <w:keepNext w:val="0"/>
        <w:keepLines w:val="0"/>
        <w:pageBreakBefore w:val="0"/>
        <w:widowControl/>
        <w:wordWrap/>
        <w:overflowPunct/>
        <w:topLinePunct w:val="0"/>
        <w:autoSpaceDE w:val="0"/>
        <w:autoSpaceDN w:val="0"/>
        <w:bidi w:val="0"/>
        <w:adjustRightInd w:val="0"/>
        <w:snapToGrid w:val="0"/>
        <w:spacing w:line="500" w:lineRule="exact"/>
        <w:ind w:left="0" w:right="0" w:firstLine="460" w:firstLineChars="2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lang w:val="en-US" w:eastAsia="zh-CN"/>
        </w:rPr>
        <w:t>2.</w:t>
      </w:r>
      <w:r>
        <w:rPr>
          <w:rFonts w:hint="eastAsia" w:ascii="宋体" w:hAnsi="宋体" w:eastAsia="宋体" w:cs="宋体"/>
          <w:color w:val="auto"/>
          <w:sz w:val="23"/>
          <w:szCs w:val="23"/>
          <w:highlight w:val="none"/>
        </w:rPr>
        <w:t>网上查询地址： 广西壮族自治区政府采购 网 http://zfcg.gxzf.gov.cn 、 中国政府采购网http://www.ccgp.gov.cn/。</w:t>
      </w:r>
    </w:p>
    <w:p w14:paraId="5439F81C">
      <w:pPr>
        <w:keepNext w:val="0"/>
        <w:keepLines w:val="0"/>
        <w:pageBreakBefore w:val="0"/>
        <w:widowControl/>
        <w:wordWrap/>
        <w:overflowPunct/>
        <w:topLinePunct w:val="0"/>
        <w:autoSpaceDE w:val="0"/>
        <w:autoSpaceDN w:val="0"/>
        <w:bidi w:val="0"/>
        <w:adjustRightInd w:val="0"/>
        <w:snapToGrid w:val="0"/>
        <w:spacing w:line="500" w:lineRule="exact"/>
        <w:ind w:left="0" w:right="0" w:firstLine="460" w:firstLineChars="2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lang w:val="en-US" w:eastAsia="zh-CN"/>
        </w:rPr>
        <w:t>3</w:t>
      </w:r>
      <w:r>
        <w:rPr>
          <w:rFonts w:hint="eastAsia" w:ascii="宋体" w:hAnsi="宋体" w:eastAsia="宋体" w:cs="宋体"/>
          <w:color w:val="auto"/>
          <w:sz w:val="23"/>
          <w:szCs w:val="23"/>
          <w:highlight w:val="none"/>
        </w:rPr>
        <w:t>.本项目需要落实的政府采购政策</w:t>
      </w:r>
    </w:p>
    <w:p w14:paraId="293B9057">
      <w:pPr>
        <w:keepNext w:val="0"/>
        <w:keepLines w:val="0"/>
        <w:pageBreakBefore w:val="0"/>
        <w:widowControl/>
        <w:wordWrap/>
        <w:overflowPunct/>
        <w:topLinePunct w:val="0"/>
        <w:autoSpaceDE w:val="0"/>
        <w:autoSpaceDN w:val="0"/>
        <w:bidi w:val="0"/>
        <w:adjustRightInd w:val="0"/>
        <w:snapToGrid w:val="0"/>
        <w:spacing w:line="500" w:lineRule="exact"/>
        <w:ind w:left="0" w:right="0" w:firstLine="460" w:firstLineChars="2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 xml:space="preserve">（1）《政府采购促进中小企业发展管理办法》(财库【2020】46 号) </w:t>
      </w:r>
    </w:p>
    <w:p w14:paraId="2C8F036B">
      <w:pPr>
        <w:keepNext w:val="0"/>
        <w:keepLines w:val="0"/>
        <w:pageBreakBefore w:val="0"/>
        <w:widowControl/>
        <w:wordWrap/>
        <w:overflowPunct/>
        <w:topLinePunct w:val="0"/>
        <w:autoSpaceDE w:val="0"/>
        <w:autoSpaceDN w:val="0"/>
        <w:bidi w:val="0"/>
        <w:adjustRightInd w:val="0"/>
        <w:snapToGrid w:val="0"/>
        <w:spacing w:line="500" w:lineRule="exact"/>
        <w:ind w:left="0" w:right="0" w:firstLine="460" w:firstLineChars="2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（2）《财政部、司法部关于政府采购支持监狱企业发展有关问题的通知》(财库[2014]68 号)以</w:t>
      </w:r>
    </w:p>
    <w:p w14:paraId="4D71A620">
      <w:pPr>
        <w:keepNext w:val="0"/>
        <w:keepLines w:val="0"/>
        <w:pageBreakBefore w:val="0"/>
        <w:widowControl/>
        <w:wordWrap/>
        <w:overflowPunct/>
        <w:topLinePunct w:val="0"/>
        <w:autoSpaceDE w:val="0"/>
        <w:autoSpaceDN w:val="0"/>
        <w:bidi w:val="0"/>
        <w:adjustRightInd w:val="0"/>
        <w:snapToGrid w:val="0"/>
        <w:spacing w:line="500" w:lineRule="exact"/>
        <w:ind w:left="0" w:right="0" w:firstLine="460" w:firstLineChars="2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（3）《三部门联合发布关于促进残疾人就业政府采购政策的通知》(财库〔2017〕141号) 。</w:t>
      </w:r>
    </w:p>
    <w:p w14:paraId="6EC89EE5">
      <w:pPr>
        <w:keepNext w:val="0"/>
        <w:keepLines w:val="0"/>
        <w:pageBreakBefore w:val="0"/>
        <w:widowControl/>
        <w:wordWrap/>
        <w:overflowPunct/>
        <w:topLinePunct w:val="0"/>
        <w:autoSpaceDE w:val="0"/>
        <w:autoSpaceDN w:val="0"/>
        <w:bidi w:val="0"/>
        <w:adjustRightInd w:val="0"/>
        <w:snapToGrid w:val="0"/>
        <w:spacing w:line="500" w:lineRule="exact"/>
        <w:ind w:left="0" w:right="0" w:firstLine="460" w:firstLineChars="2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（4）政府采购支持采用本国产品的政策。</w:t>
      </w:r>
    </w:p>
    <w:p w14:paraId="3665FF5B">
      <w:pPr>
        <w:keepNext w:val="0"/>
        <w:keepLines w:val="0"/>
        <w:pageBreakBefore w:val="0"/>
        <w:widowControl/>
        <w:wordWrap/>
        <w:overflowPunct/>
        <w:topLinePunct w:val="0"/>
        <w:autoSpaceDE w:val="0"/>
        <w:autoSpaceDN w:val="0"/>
        <w:bidi w:val="0"/>
        <w:adjustRightInd w:val="0"/>
        <w:snapToGrid w:val="0"/>
        <w:spacing w:line="500" w:lineRule="exact"/>
        <w:ind w:left="0" w:right="0" w:firstLine="460" w:firstLineChars="2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（5）强制采购节能产品；优先采购节能产品、环境标志产品。</w:t>
      </w:r>
    </w:p>
    <w:p w14:paraId="7D6B3559">
      <w:pPr>
        <w:keepNext w:val="0"/>
        <w:keepLines w:val="0"/>
        <w:pageBreakBefore w:val="0"/>
        <w:widowControl/>
        <w:wordWrap/>
        <w:overflowPunct/>
        <w:topLinePunct w:val="0"/>
        <w:autoSpaceDE w:val="0"/>
        <w:autoSpaceDN w:val="0"/>
        <w:bidi w:val="0"/>
        <w:adjustRightInd w:val="0"/>
        <w:snapToGrid w:val="0"/>
        <w:spacing w:line="500" w:lineRule="exact"/>
        <w:ind w:left="0" w:right="0" w:firstLine="460" w:firstLineChars="200"/>
        <w:jc w:val="both"/>
        <w:textAlignment w:val="baseline"/>
        <w:rPr>
          <w:rFonts w:hint="eastAsia" w:ascii="宋体" w:hAnsi="宋体" w:eastAsia="宋体" w:cs="宋体"/>
          <w:color w:val="auto"/>
          <w:sz w:val="23"/>
          <w:szCs w:val="23"/>
          <w:highlight w:val="none"/>
          <w:lang w:eastAsia="zh-CN"/>
        </w:rPr>
      </w:pP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lang w:val="en-US" w:eastAsia="zh-CN"/>
        </w:rPr>
        <w:t>6</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lang w:val="en-US" w:eastAsia="zh-CN"/>
        </w:rPr>
        <w:t>政府采购扶持不发达地区和少数民族地区政策。</w:t>
      </w:r>
    </w:p>
    <w:p w14:paraId="4F83F3F6">
      <w:pPr>
        <w:keepNext w:val="0"/>
        <w:keepLines w:val="0"/>
        <w:pageBreakBefore w:val="0"/>
        <w:widowControl/>
        <w:wordWrap/>
        <w:overflowPunct/>
        <w:topLinePunct w:val="0"/>
        <w:autoSpaceDE w:val="0"/>
        <w:autoSpaceDN w:val="0"/>
        <w:bidi w:val="0"/>
        <w:adjustRightInd w:val="0"/>
        <w:snapToGrid w:val="0"/>
        <w:spacing w:line="500" w:lineRule="exact"/>
        <w:ind w:left="0" w:right="0" w:firstLine="460" w:firstLineChars="2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4.其他注意事项：</w:t>
      </w:r>
    </w:p>
    <w:p w14:paraId="25551557">
      <w:pPr>
        <w:keepNext w:val="0"/>
        <w:keepLines w:val="0"/>
        <w:pageBreakBefore w:val="0"/>
        <w:widowControl/>
        <w:wordWrap/>
        <w:overflowPunct/>
        <w:topLinePunct w:val="0"/>
        <w:autoSpaceDE w:val="0"/>
        <w:autoSpaceDN w:val="0"/>
        <w:bidi w:val="0"/>
        <w:adjustRightInd w:val="0"/>
        <w:snapToGrid w:val="0"/>
        <w:spacing w:line="500" w:lineRule="exact"/>
        <w:ind w:left="0" w:right="0" w:firstLine="460" w:firstLineChars="2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(1) 本项目实行电子投标，供应商应按照本项目采购文件和</w:t>
      </w:r>
      <w:r>
        <w:rPr>
          <w:rFonts w:hint="eastAsia" w:ascii="宋体" w:hAnsi="宋体" w:eastAsia="宋体" w:cs="宋体"/>
          <w:color w:val="auto"/>
          <w:sz w:val="23"/>
          <w:szCs w:val="23"/>
          <w:highlight w:val="none"/>
          <w:lang w:eastAsia="zh-CN"/>
        </w:rPr>
        <w:t>“广西政府政采云”</w:t>
      </w:r>
      <w:r>
        <w:rPr>
          <w:rFonts w:hint="eastAsia" w:ascii="宋体" w:hAnsi="宋体" w:eastAsia="宋体" w:cs="宋体"/>
          <w:color w:val="auto"/>
          <w:sz w:val="23"/>
          <w:szCs w:val="23"/>
          <w:highlight w:val="none"/>
        </w:rPr>
        <w:t>平台的要求编制、加密并提交响 应文件。供应商在使用系统参与竞标过程中遇到涉及平台使用的任何问题，可致电</w:t>
      </w:r>
      <w:r>
        <w:rPr>
          <w:rFonts w:hint="eastAsia" w:ascii="宋体" w:hAnsi="宋体" w:eastAsia="宋体" w:cs="宋体"/>
          <w:color w:val="auto"/>
          <w:sz w:val="23"/>
          <w:szCs w:val="23"/>
          <w:highlight w:val="none"/>
          <w:lang w:eastAsia="zh-CN"/>
        </w:rPr>
        <w:t>“广西政府政采云”</w:t>
      </w:r>
      <w:r>
        <w:rPr>
          <w:rFonts w:hint="eastAsia" w:ascii="宋体" w:hAnsi="宋体" w:eastAsia="宋体" w:cs="宋体"/>
          <w:color w:val="auto"/>
          <w:sz w:val="23"/>
          <w:szCs w:val="23"/>
          <w:highlight w:val="none"/>
        </w:rPr>
        <w:t>平台技术支持热 线咨询，联系方式：400-881-7190。</w:t>
      </w:r>
    </w:p>
    <w:p w14:paraId="59BB343C">
      <w:pPr>
        <w:keepNext w:val="0"/>
        <w:keepLines w:val="0"/>
        <w:pageBreakBefore w:val="0"/>
        <w:widowControl/>
        <w:wordWrap/>
        <w:overflowPunct/>
        <w:topLinePunct w:val="0"/>
        <w:autoSpaceDE w:val="0"/>
        <w:autoSpaceDN w:val="0"/>
        <w:bidi w:val="0"/>
        <w:adjustRightInd w:val="0"/>
        <w:snapToGrid w:val="0"/>
        <w:spacing w:line="500" w:lineRule="exact"/>
        <w:ind w:left="0" w:right="0" w:firstLine="460" w:firstLineChars="2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(2) 本项目通过”</w:t>
      </w:r>
      <w:r>
        <w:rPr>
          <w:rFonts w:hint="eastAsia" w:ascii="宋体" w:hAnsi="宋体" w:eastAsia="宋体" w:cs="宋体"/>
          <w:color w:val="auto"/>
          <w:sz w:val="23"/>
          <w:szCs w:val="23"/>
          <w:highlight w:val="none"/>
          <w:lang w:eastAsia="zh-CN"/>
        </w:rPr>
        <w:t>“广西政府政采云”</w:t>
      </w:r>
      <w:r>
        <w:rPr>
          <w:rFonts w:hint="eastAsia" w:ascii="宋体" w:hAnsi="宋体" w:eastAsia="宋体" w:cs="宋体"/>
          <w:color w:val="auto"/>
          <w:sz w:val="23"/>
          <w:szCs w:val="23"/>
          <w:highlight w:val="none"/>
        </w:rPr>
        <w:t>” 网上招投标系统实行在线竞标响应 (电子投标) ，为确保网上操作合法、 有效和安全，供应商在参加项目竞标前，应在</w:t>
      </w:r>
      <w:r>
        <w:rPr>
          <w:rFonts w:hint="eastAsia" w:ascii="宋体" w:hAnsi="宋体" w:eastAsia="宋体" w:cs="宋体"/>
          <w:color w:val="auto"/>
          <w:sz w:val="23"/>
          <w:szCs w:val="23"/>
          <w:highlight w:val="none"/>
          <w:lang w:eastAsia="zh-CN"/>
        </w:rPr>
        <w:t>“广西政府政采云””平台</w:t>
      </w:r>
      <w:r>
        <w:rPr>
          <w:rFonts w:hint="eastAsia" w:ascii="宋体" w:hAnsi="宋体" w:eastAsia="宋体" w:cs="宋体"/>
          <w:color w:val="auto"/>
          <w:sz w:val="23"/>
          <w:szCs w:val="23"/>
          <w:highlight w:val="none"/>
        </w:rPr>
        <w:t>完成信息注册及身份认证，确保在电子投标 过程中能够对相关数据电文进行加密和使用电子签章。使用“</w:t>
      </w:r>
      <w:r>
        <w:rPr>
          <w:rFonts w:hint="eastAsia" w:ascii="宋体" w:hAnsi="宋体" w:eastAsia="宋体" w:cs="宋体"/>
          <w:color w:val="auto"/>
          <w:sz w:val="23"/>
          <w:szCs w:val="23"/>
          <w:highlight w:val="none"/>
          <w:lang w:eastAsia="zh-CN"/>
        </w:rPr>
        <w:t>“广西政府政采云”</w:t>
      </w:r>
      <w:r>
        <w:rPr>
          <w:rFonts w:hint="eastAsia" w:ascii="宋体" w:hAnsi="宋体" w:eastAsia="宋体" w:cs="宋体"/>
          <w:color w:val="auto"/>
          <w:sz w:val="23"/>
          <w:szCs w:val="23"/>
          <w:highlight w:val="none"/>
        </w:rPr>
        <w:t>电子交易客户端”需要提前申领 CA 数字证书，办理好 CA 数字证书后，请下载广西壮族自治区全流程电子招投标项目管理系统--供应商客户 端。因未注册入库、未办理 CA 数字证书、CA 证书故障、操作不当等原因造成无法投标或投标失败等后果 由供应商自行承担。</w:t>
      </w:r>
    </w:p>
    <w:p w14:paraId="488D281F">
      <w:pPr>
        <w:keepNext w:val="0"/>
        <w:keepLines w:val="0"/>
        <w:pageBreakBefore w:val="0"/>
        <w:widowControl/>
        <w:wordWrap/>
        <w:overflowPunct/>
        <w:topLinePunct w:val="0"/>
        <w:autoSpaceDE w:val="0"/>
        <w:autoSpaceDN w:val="0"/>
        <w:bidi w:val="0"/>
        <w:adjustRightInd w:val="0"/>
        <w:snapToGrid w:val="0"/>
        <w:spacing w:line="500" w:lineRule="exact"/>
        <w:ind w:left="0" w:right="0" w:firstLine="460" w:firstLineChars="2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(3) 响应文件网上递交截止后，</w:t>
      </w:r>
      <w:r>
        <w:rPr>
          <w:rFonts w:hint="eastAsia" w:ascii="宋体" w:hAnsi="宋体" w:eastAsia="宋体" w:cs="宋体"/>
          <w:color w:val="auto"/>
          <w:sz w:val="23"/>
          <w:szCs w:val="23"/>
          <w:highlight w:val="none"/>
          <w:lang w:eastAsia="zh-CN"/>
        </w:rPr>
        <w:t>“广西政府政采云”</w:t>
      </w:r>
      <w:r>
        <w:rPr>
          <w:rFonts w:hint="eastAsia" w:ascii="宋体" w:hAnsi="宋体" w:eastAsia="宋体" w:cs="宋体"/>
          <w:color w:val="auto"/>
          <w:sz w:val="23"/>
          <w:szCs w:val="23"/>
          <w:highlight w:val="none"/>
        </w:rPr>
        <w:t xml:space="preserve"> (电子标系统) 自动提取所有响应文件，各供应商须在开启 程序开始后 30 分钟内对上传</w:t>
      </w:r>
      <w:r>
        <w:rPr>
          <w:rFonts w:hint="eastAsia" w:ascii="宋体" w:hAnsi="宋体" w:eastAsia="宋体" w:cs="宋体"/>
          <w:color w:val="auto"/>
          <w:sz w:val="23"/>
          <w:szCs w:val="23"/>
          <w:highlight w:val="none"/>
          <w:lang w:eastAsia="zh-CN"/>
        </w:rPr>
        <w:t>“广西政府政采云”</w:t>
      </w:r>
      <w:r>
        <w:rPr>
          <w:rFonts w:hint="eastAsia" w:ascii="宋体" w:hAnsi="宋体" w:eastAsia="宋体" w:cs="宋体"/>
          <w:color w:val="auto"/>
          <w:sz w:val="23"/>
          <w:szCs w:val="23"/>
          <w:highlight w:val="none"/>
        </w:rPr>
        <w:t>的响应文件进行解密，所有供应商在规定的解密时限内解密完成或解 密时限结束后，我公司开启响应文件；供应商超过解密时限的，系统默认自动放弃。</w:t>
      </w:r>
    </w:p>
    <w:p w14:paraId="5CC2CEE8">
      <w:pPr>
        <w:keepNext w:val="0"/>
        <w:keepLines w:val="0"/>
        <w:pageBreakBefore w:val="0"/>
        <w:widowControl/>
        <w:wordWrap/>
        <w:overflowPunct/>
        <w:topLinePunct w:val="0"/>
        <w:autoSpaceDE w:val="0"/>
        <w:autoSpaceDN w:val="0"/>
        <w:bidi w:val="0"/>
        <w:adjustRightInd w:val="0"/>
        <w:snapToGrid w:val="0"/>
        <w:spacing w:line="500" w:lineRule="exact"/>
        <w:ind w:left="0" w:right="0" w:firstLine="460" w:firstLineChars="2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注：供应商应当在首次响应文件提交截止时间前完成电子响应文件的上传、递交，响应文件提交截止 时间前可以补充、修改或者撤回响应文件。补充或者修改响应文件的，应当先行撤回原文件，补充、修改 后重新上传、递交。响应截止时间前未完成上传、递交的，视为撤回响应文件。响应文件提交截止时间以 后上传递交的响应文件的，</w:t>
      </w:r>
      <w:r>
        <w:rPr>
          <w:rFonts w:hint="eastAsia" w:ascii="宋体" w:hAnsi="宋体" w:eastAsia="宋体" w:cs="宋体"/>
          <w:color w:val="auto"/>
          <w:sz w:val="23"/>
          <w:szCs w:val="23"/>
          <w:highlight w:val="none"/>
          <w:lang w:eastAsia="zh-CN"/>
        </w:rPr>
        <w:t>“广西政府政采云””平台</w:t>
      </w:r>
      <w:r>
        <w:rPr>
          <w:rFonts w:hint="eastAsia" w:ascii="宋体" w:hAnsi="宋体" w:eastAsia="宋体" w:cs="宋体"/>
          <w:color w:val="auto"/>
          <w:sz w:val="23"/>
          <w:szCs w:val="23"/>
          <w:highlight w:val="none"/>
        </w:rPr>
        <w:t>将予以拒收。</w:t>
      </w:r>
    </w:p>
    <w:p w14:paraId="0DE59501">
      <w:pPr>
        <w:keepNext w:val="0"/>
        <w:keepLines w:val="0"/>
        <w:pageBreakBefore w:val="0"/>
        <w:widowControl/>
        <w:wordWrap/>
        <w:overflowPunct/>
        <w:topLinePunct w:val="0"/>
        <w:autoSpaceDE w:val="0"/>
        <w:autoSpaceDN w:val="0"/>
        <w:bidi w:val="0"/>
        <w:adjustRightInd w:val="0"/>
        <w:snapToGrid w:val="0"/>
        <w:spacing w:line="500" w:lineRule="exact"/>
        <w:ind w:left="0" w:right="0" w:firstLine="54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14:textOutline w14:w="4356" w14:cap="sq" w14:cmpd="sng" w14:algn="ctr">
            <w14:solidFill>
              <w14:srgbClr w14:val="000000"/>
            </w14:solidFill>
            <w14:prstDash w14:val="solid"/>
            <w14:bevel/>
          </w14:textOutline>
        </w:rPr>
        <w:t>八</w:t>
      </w:r>
      <w:r>
        <w:rPr>
          <w:rFonts w:hint="eastAsia" w:ascii="宋体" w:hAnsi="宋体" w:eastAsia="宋体" w:cs="宋体"/>
          <w:color w:val="auto"/>
          <w:spacing w:val="10"/>
          <w:sz w:val="24"/>
          <w:szCs w:val="24"/>
          <w:highlight w:val="none"/>
          <w14:textOutline w14:w="4356" w14:cap="sq" w14:cmpd="sng" w14:algn="ctr">
            <w14:solidFill>
              <w14:srgbClr w14:val="000000"/>
            </w14:solidFill>
            <w14:prstDash w14:val="solid"/>
            <w14:bevel/>
          </w14:textOutline>
        </w:rPr>
        <w:t>、凡对本次采购提出询问，请按以下方式联系</w:t>
      </w:r>
    </w:p>
    <w:p w14:paraId="6EE93EF7">
      <w:pPr>
        <w:keepNext w:val="0"/>
        <w:keepLines w:val="0"/>
        <w:pageBreakBefore w:val="0"/>
        <w:widowControl/>
        <w:wordWrap/>
        <w:overflowPunct/>
        <w:topLinePunct w:val="0"/>
        <w:autoSpaceDE w:val="0"/>
        <w:autoSpaceDN w:val="0"/>
        <w:bidi w:val="0"/>
        <w:adjustRightInd w:val="0"/>
        <w:snapToGrid w:val="0"/>
        <w:spacing w:line="500" w:lineRule="exact"/>
        <w:ind w:left="0" w:right="0" w:firstLine="420" w:firstLineChars="200"/>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1.采购人信息</w:t>
      </w:r>
    </w:p>
    <w:p w14:paraId="479923F5">
      <w:pPr>
        <w:keepNext w:val="0"/>
        <w:keepLines w:val="0"/>
        <w:pageBreakBefore w:val="0"/>
        <w:widowControl/>
        <w:wordWrap/>
        <w:overflowPunct/>
        <w:topLinePunct w:val="0"/>
        <w:autoSpaceDE w:val="0"/>
        <w:autoSpaceDN w:val="0"/>
        <w:bidi w:val="0"/>
        <w:adjustRightInd w:val="0"/>
        <w:snapToGrid w:val="0"/>
        <w:spacing w:line="500" w:lineRule="exact"/>
        <w:ind w:left="0" w:right="0" w:firstLine="420" w:firstLineChars="200"/>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eastAsia="宋体" w:cs="宋体"/>
          <w:color w:val="auto"/>
          <w:highlight w:val="none"/>
          <w:lang w:eastAsia="zh-CN"/>
        </w:rPr>
        <w:t>靖西市龙临镇人民政府</w:t>
      </w:r>
    </w:p>
    <w:p w14:paraId="345CCA58">
      <w:pPr>
        <w:keepNext w:val="0"/>
        <w:keepLines w:val="0"/>
        <w:pageBreakBefore w:val="0"/>
        <w:widowControl/>
        <w:wordWrap/>
        <w:overflowPunct/>
        <w:topLinePunct w:val="0"/>
        <w:autoSpaceDE w:val="0"/>
        <w:autoSpaceDN w:val="0"/>
        <w:bidi w:val="0"/>
        <w:adjustRightInd w:val="0"/>
        <w:snapToGrid w:val="0"/>
        <w:spacing w:line="500" w:lineRule="exact"/>
        <w:ind w:left="0" w:right="0" w:firstLine="420" w:firstLineChars="200"/>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地    址：</w:t>
      </w:r>
      <w:r>
        <w:rPr>
          <w:rFonts w:hint="eastAsia" w:ascii="宋体" w:hAnsi="宋体" w:eastAsia="宋体" w:cs="宋体"/>
          <w:color w:val="auto"/>
          <w:highlight w:val="none"/>
          <w:lang w:eastAsia="zh-CN"/>
        </w:rPr>
        <w:t>靖西市龙临镇人民政府</w:t>
      </w:r>
    </w:p>
    <w:p w14:paraId="17563361">
      <w:pPr>
        <w:keepNext w:val="0"/>
        <w:keepLines w:val="0"/>
        <w:pageBreakBefore w:val="0"/>
        <w:widowControl/>
        <w:wordWrap/>
        <w:overflowPunct/>
        <w:topLinePunct w:val="0"/>
        <w:autoSpaceDE w:val="0"/>
        <w:autoSpaceDN w:val="0"/>
        <w:bidi w:val="0"/>
        <w:adjustRightInd w:val="0"/>
        <w:snapToGrid w:val="0"/>
        <w:spacing w:line="500" w:lineRule="exact"/>
        <w:ind w:left="0" w:right="0" w:firstLine="420" w:firstLineChars="200"/>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xml:space="preserve">联系人： </w:t>
      </w:r>
      <w:r>
        <w:rPr>
          <w:rFonts w:hint="eastAsia" w:ascii="宋体" w:hAnsi="宋体" w:eastAsia="宋体" w:cs="宋体"/>
          <w:color w:val="auto"/>
          <w:highlight w:val="none"/>
          <w:lang w:val="en-US" w:eastAsia="zh-CN"/>
        </w:rPr>
        <w:t xml:space="preserve"> 梁保 0776-6420005</w:t>
      </w:r>
    </w:p>
    <w:p w14:paraId="09D965ED">
      <w:pPr>
        <w:keepNext w:val="0"/>
        <w:keepLines w:val="0"/>
        <w:pageBreakBefore w:val="0"/>
        <w:widowControl/>
        <w:wordWrap/>
        <w:overflowPunct/>
        <w:topLinePunct w:val="0"/>
        <w:autoSpaceDE w:val="0"/>
        <w:autoSpaceDN w:val="0"/>
        <w:bidi w:val="0"/>
        <w:adjustRightInd w:val="0"/>
        <w:snapToGrid w:val="0"/>
        <w:spacing w:line="500" w:lineRule="exact"/>
        <w:ind w:left="0" w:right="0" w:firstLine="420" w:firstLineChars="200"/>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2、采购代理机构信息</w:t>
      </w:r>
    </w:p>
    <w:p w14:paraId="2CA12D33">
      <w:pPr>
        <w:keepNext w:val="0"/>
        <w:keepLines w:val="0"/>
        <w:pageBreakBefore w:val="0"/>
        <w:widowControl/>
        <w:wordWrap/>
        <w:overflowPunct/>
        <w:topLinePunct w:val="0"/>
        <w:autoSpaceDE w:val="0"/>
        <w:autoSpaceDN w:val="0"/>
        <w:bidi w:val="0"/>
        <w:adjustRightInd w:val="0"/>
        <w:snapToGrid w:val="0"/>
        <w:spacing w:line="500" w:lineRule="exact"/>
        <w:ind w:left="0" w:right="0" w:firstLine="420" w:firstLineChars="200"/>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名 称：广西恒耀项目管理有限公司</w:t>
      </w:r>
    </w:p>
    <w:p w14:paraId="6740E2A0">
      <w:pPr>
        <w:keepNext w:val="0"/>
        <w:keepLines w:val="0"/>
        <w:pageBreakBefore w:val="0"/>
        <w:widowControl/>
        <w:wordWrap/>
        <w:overflowPunct/>
        <w:topLinePunct w:val="0"/>
        <w:autoSpaceDE w:val="0"/>
        <w:autoSpaceDN w:val="0"/>
        <w:bidi w:val="0"/>
        <w:adjustRightInd w:val="0"/>
        <w:snapToGrid w:val="0"/>
        <w:spacing w:line="500" w:lineRule="exact"/>
        <w:ind w:left="0" w:right="0" w:firstLine="420" w:firstLineChars="200"/>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地 址：广西百色市右江区前程路8号三祺龙景国际办公楼14层1413、1414号</w:t>
      </w:r>
    </w:p>
    <w:p w14:paraId="0EBF38D4">
      <w:pPr>
        <w:keepNext w:val="0"/>
        <w:keepLines w:val="0"/>
        <w:pageBreakBefore w:val="0"/>
        <w:widowControl/>
        <w:wordWrap/>
        <w:overflowPunct/>
        <w:topLinePunct w:val="0"/>
        <w:autoSpaceDE w:val="0"/>
        <w:autoSpaceDN w:val="0"/>
        <w:bidi w:val="0"/>
        <w:adjustRightInd w:val="0"/>
        <w:snapToGrid w:val="0"/>
        <w:spacing w:line="500" w:lineRule="exact"/>
        <w:ind w:left="0" w:right="0" w:firstLine="420" w:firstLineChars="200"/>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联系方式：谭少飞   联系电话:0776-2154988</w:t>
      </w:r>
    </w:p>
    <w:p w14:paraId="65406EA9">
      <w:pPr>
        <w:keepNext w:val="0"/>
        <w:keepLines w:val="0"/>
        <w:pageBreakBefore w:val="0"/>
        <w:widowControl/>
        <w:wordWrap/>
        <w:overflowPunct/>
        <w:topLinePunct w:val="0"/>
        <w:autoSpaceDE w:val="0"/>
        <w:autoSpaceDN w:val="0"/>
        <w:bidi w:val="0"/>
        <w:adjustRightInd w:val="0"/>
        <w:snapToGrid w:val="0"/>
        <w:spacing w:line="360" w:lineRule="auto"/>
        <w:ind w:left="0" w:right="0" w:firstLine="46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sz w:val="23"/>
          <w:szCs w:val="23"/>
          <w:highlight w:val="none"/>
        </w:rPr>
        <w:t xml:space="preserve">  </w:t>
      </w:r>
      <w:r>
        <w:rPr>
          <w:rFonts w:hint="eastAsia" w:ascii="宋体" w:hAnsi="宋体" w:eastAsia="宋体" w:cs="宋体"/>
          <w:color w:val="auto"/>
          <w:highlight w:val="none"/>
        </w:rPr>
        <w:t xml:space="preserve">           </w:t>
      </w:r>
    </w:p>
    <w:p w14:paraId="3C72D5AE">
      <w:pPr>
        <w:keepNext w:val="0"/>
        <w:keepLines w:val="0"/>
        <w:pageBreakBefore w:val="0"/>
        <w:widowControl/>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highlight w:val="none"/>
        </w:rPr>
      </w:pPr>
    </w:p>
    <w:p w14:paraId="6DC3327C">
      <w:pPr>
        <w:keepNext w:val="0"/>
        <w:keepLines w:val="0"/>
        <w:pageBreakBefore w:val="0"/>
        <w:widowControl/>
        <w:wordWrap/>
        <w:overflowPunct/>
        <w:topLinePunct w:val="0"/>
        <w:autoSpaceDE w:val="0"/>
        <w:autoSpaceDN w:val="0"/>
        <w:bidi w:val="0"/>
        <w:adjustRightInd w:val="0"/>
        <w:snapToGrid w:val="0"/>
        <w:spacing w:line="360" w:lineRule="auto"/>
        <w:ind w:left="0" w:right="0" w:firstLine="480" w:firstLineChars="200"/>
        <w:jc w:val="right"/>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4"/>
          <w:szCs w:val="24"/>
          <w:highlight w:val="none"/>
        </w:rPr>
        <w:t xml:space="preserve">广西恒耀项目管理有限公司 </w:t>
      </w:r>
      <w:r>
        <w:rPr>
          <w:rFonts w:hint="eastAsia" w:ascii="宋体" w:hAnsi="宋体" w:eastAsia="宋体" w:cs="宋体"/>
          <w:color w:val="auto"/>
          <w:sz w:val="23"/>
          <w:szCs w:val="23"/>
          <w:highlight w:val="none"/>
        </w:rPr>
        <w:t xml:space="preserve"> </w:t>
      </w:r>
    </w:p>
    <w:p w14:paraId="3AA95268">
      <w:pPr>
        <w:keepNext w:val="0"/>
        <w:keepLines w:val="0"/>
        <w:pageBreakBefore w:val="0"/>
        <w:widowControl/>
        <w:wordWrap/>
        <w:overflowPunct/>
        <w:topLinePunct w:val="0"/>
        <w:autoSpaceDE w:val="0"/>
        <w:autoSpaceDN w:val="0"/>
        <w:bidi w:val="0"/>
        <w:adjustRightInd w:val="0"/>
        <w:snapToGrid w:val="0"/>
        <w:spacing w:line="360" w:lineRule="auto"/>
        <w:ind w:left="0" w:right="0" w:firstLine="460" w:firstLineChars="200"/>
        <w:jc w:val="right"/>
        <w:textAlignment w:val="baseline"/>
        <w:rPr>
          <w:rFonts w:ascii="宋体" w:hAnsi="宋体" w:eastAsia="宋体" w:cs="宋体"/>
          <w:color w:val="auto"/>
          <w:sz w:val="23"/>
          <w:szCs w:val="23"/>
          <w:highlight w:val="none"/>
        </w:rPr>
        <w:sectPr>
          <w:headerReference r:id="rId4" w:type="default"/>
          <w:footerReference r:id="rId5" w:type="default"/>
          <w:pgSz w:w="11910" w:h="16840"/>
          <w:pgMar w:top="1440" w:right="1440" w:bottom="1440" w:left="1440" w:header="738" w:footer="722" w:gutter="0"/>
          <w:cols w:space="720" w:num="1"/>
        </w:sectPr>
      </w:pPr>
      <w:r>
        <w:rPr>
          <w:rFonts w:hint="eastAsia" w:ascii="宋体" w:hAnsi="宋体" w:eastAsia="宋体" w:cs="宋体"/>
          <w:color w:val="auto"/>
          <w:sz w:val="23"/>
          <w:szCs w:val="23"/>
          <w:highlight w:val="none"/>
        </w:rPr>
        <w:t xml:space="preserve">                                                202</w:t>
      </w:r>
      <w:r>
        <w:rPr>
          <w:rFonts w:hint="eastAsia" w:ascii="宋体" w:hAnsi="宋体" w:eastAsia="宋体" w:cs="宋体"/>
          <w:color w:val="auto"/>
          <w:sz w:val="23"/>
          <w:szCs w:val="23"/>
          <w:highlight w:val="none"/>
          <w:lang w:val="en-US" w:eastAsia="zh-CN"/>
        </w:rPr>
        <w:t>5</w:t>
      </w:r>
      <w:r>
        <w:rPr>
          <w:rFonts w:hint="eastAsia" w:ascii="宋体" w:hAnsi="宋体" w:eastAsia="宋体" w:cs="宋体"/>
          <w:color w:val="auto"/>
          <w:sz w:val="23"/>
          <w:szCs w:val="23"/>
          <w:highlight w:val="none"/>
        </w:rPr>
        <w:t>年</w:t>
      </w:r>
      <w:r>
        <w:rPr>
          <w:rFonts w:hint="eastAsia" w:ascii="宋体" w:hAnsi="宋体" w:eastAsia="宋体" w:cs="宋体"/>
          <w:color w:val="auto"/>
          <w:sz w:val="23"/>
          <w:szCs w:val="23"/>
          <w:highlight w:val="none"/>
          <w:lang w:val="en-US" w:eastAsia="zh-CN"/>
        </w:rPr>
        <w:t xml:space="preserve"> 5</w:t>
      </w:r>
      <w:r>
        <w:rPr>
          <w:rFonts w:hint="eastAsia" w:ascii="宋体" w:hAnsi="宋体" w:eastAsia="宋体" w:cs="宋体"/>
          <w:color w:val="auto"/>
          <w:sz w:val="23"/>
          <w:szCs w:val="23"/>
          <w:highlight w:val="none"/>
        </w:rPr>
        <w:t xml:space="preserve"> 月</w:t>
      </w:r>
      <w:r>
        <w:rPr>
          <w:rFonts w:hint="eastAsia" w:ascii="宋体" w:hAnsi="宋体" w:eastAsia="宋体" w:cs="宋体"/>
          <w:color w:val="auto"/>
          <w:sz w:val="23"/>
          <w:szCs w:val="23"/>
          <w:highlight w:val="none"/>
          <w:lang w:val="en-US" w:eastAsia="zh-CN"/>
        </w:rPr>
        <w:t xml:space="preserve"> 26 </w:t>
      </w:r>
      <w:r>
        <w:rPr>
          <w:rFonts w:hint="eastAsia" w:ascii="宋体" w:hAnsi="宋体" w:eastAsia="宋体" w:cs="宋体"/>
          <w:color w:val="auto"/>
          <w:sz w:val="23"/>
          <w:szCs w:val="23"/>
          <w:highlight w:val="none"/>
        </w:rPr>
        <w:t>日</w:t>
      </w:r>
    </w:p>
    <w:p w14:paraId="090DC1DA">
      <w:pPr>
        <w:spacing w:line="244" w:lineRule="auto"/>
        <w:rPr>
          <w:color w:val="auto"/>
          <w:highlight w:val="none"/>
        </w:rPr>
      </w:pPr>
    </w:p>
    <w:p w14:paraId="6159416A">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ascii="宋体" w:hAnsi="宋体" w:eastAsia="宋体" w:cs="宋体"/>
          <w:color w:val="auto"/>
          <w:sz w:val="43"/>
          <w:szCs w:val="43"/>
          <w:highlight w:val="none"/>
        </w:rPr>
      </w:pPr>
      <w:bookmarkStart w:id="1" w:name="_bookmark2"/>
      <w:bookmarkEnd w:id="1"/>
      <w:r>
        <w:rPr>
          <w:rFonts w:ascii="宋体" w:hAnsi="宋体" w:eastAsia="宋体" w:cs="宋体"/>
          <w:color w:val="auto"/>
          <w:spacing w:val="13"/>
          <w:sz w:val="43"/>
          <w:szCs w:val="43"/>
          <w:highlight w:val="none"/>
          <w14:textOutline w14:w="5791" w14:cap="sq" w14:cmpd="sng" w14:algn="ctr">
            <w14:solidFill>
              <w14:srgbClr w14:val="000000"/>
            </w14:solidFill>
            <w14:prstDash w14:val="solid"/>
            <w14:bevel/>
          </w14:textOutline>
        </w:rPr>
        <w:t>第</w:t>
      </w:r>
      <w:r>
        <w:rPr>
          <w:rFonts w:ascii="宋体" w:hAnsi="宋体" w:eastAsia="宋体" w:cs="宋体"/>
          <w:color w:val="auto"/>
          <w:spacing w:val="8"/>
          <w:sz w:val="43"/>
          <w:szCs w:val="43"/>
          <w:highlight w:val="none"/>
          <w14:textOutline w14:w="5791" w14:cap="sq" w14:cmpd="sng" w14:algn="ctr">
            <w14:solidFill>
              <w14:srgbClr w14:val="000000"/>
            </w14:solidFill>
            <w14:prstDash w14:val="solid"/>
            <w14:bevel/>
          </w14:textOutline>
        </w:rPr>
        <w:t>二章</w:t>
      </w:r>
      <w:r>
        <w:rPr>
          <w:rFonts w:ascii="宋体" w:hAnsi="宋体" w:eastAsia="宋体" w:cs="宋体"/>
          <w:color w:val="auto"/>
          <w:spacing w:val="8"/>
          <w:sz w:val="43"/>
          <w:szCs w:val="43"/>
          <w:highlight w:val="none"/>
        </w:rPr>
        <w:t xml:space="preserve"> </w:t>
      </w:r>
      <w:r>
        <w:rPr>
          <w:rFonts w:ascii="宋体" w:hAnsi="宋体" w:eastAsia="宋体" w:cs="宋体"/>
          <w:color w:val="auto"/>
          <w:spacing w:val="8"/>
          <w:sz w:val="43"/>
          <w:szCs w:val="43"/>
          <w:highlight w:val="none"/>
          <w14:textOutline w14:w="5791" w14:cap="sq" w14:cmpd="sng" w14:algn="ctr">
            <w14:solidFill>
              <w14:srgbClr w14:val="000000"/>
            </w14:solidFill>
            <w14:prstDash w14:val="solid"/>
            <w14:bevel/>
          </w14:textOutline>
        </w:rPr>
        <w:t>采购需求</w:t>
      </w:r>
    </w:p>
    <w:p w14:paraId="45436490">
      <w:pPr>
        <w:spacing w:line="408" w:lineRule="auto"/>
        <w:rPr>
          <w:color w:val="auto"/>
          <w:highlight w:val="none"/>
        </w:rPr>
      </w:pPr>
    </w:p>
    <w:p w14:paraId="484EB7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说</w:t>
      </w:r>
      <w:r>
        <w:rPr>
          <w:rFonts w:hint="eastAsia" w:ascii="宋体" w:hAnsi="宋体" w:eastAsia="宋体" w:cs="宋体"/>
          <w:color w:val="auto"/>
          <w:spacing w:val="2"/>
          <w:sz w:val="21"/>
          <w:szCs w:val="21"/>
          <w:highlight w:val="none"/>
        </w:rPr>
        <w:t>明：</w:t>
      </w:r>
    </w:p>
    <w:p w14:paraId="426DE6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1.采购需求中出现的品牌、型号、或生产厂商仅起参考作用，不属于指定品牌、型号、或</w:t>
      </w:r>
      <w:r>
        <w:rPr>
          <w:rFonts w:hint="eastAsia" w:ascii="宋体" w:hAnsi="宋体" w:eastAsia="宋体" w:cs="宋体"/>
          <w:color w:val="auto"/>
          <w:spacing w:val="2"/>
          <w:sz w:val="21"/>
          <w:szCs w:val="21"/>
          <w:highlight w:val="none"/>
        </w:rPr>
        <w:t>生</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产</w:t>
      </w:r>
      <w:r>
        <w:rPr>
          <w:rFonts w:hint="eastAsia" w:ascii="宋体" w:hAnsi="宋体" w:eastAsia="宋体" w:cs="宋体"/>
          <w:color w:val="auto"/>
          <w:spacing w:val="14"/>
          <w:sz w:val="21"/>
          <w:szCs w:val="21"/>
          <w:highlight w:val="none"/>
        </w:rPr>
        <w:t>厂</w:t>
      </w:r>
      <w:r>
        <w:rPr>
          <w:rFonts w:hint="eastAsia" w:ascii="宋体" w:hAnsi="宋体" w:eastAsia="宋体" w:cs="宋体"/>
          <w:color w:val="auto"/>
          <w:spacing w:val="9"/>
          <w:sz w:val="21"/>
          <w:szCs w:val="21"/>
          <w:highlight w:val="none"/>
        </w:rPr>
        <w:t>商的情形。供应商可参照或选用其他相当的品牌、型号或生产厂商替代。</w:t>
      </w:r>
    </w:p>
    <w:p w14:paraId="158165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2</w:t>
      </w:r>
      <w:r>
        <w:rPr>
          <w:rFonts w:hint="eastAsia" w:ascii="宋体" w:hAnsi="宋体" w:eastAsia="宋体" w:cs="宋体"/>
          <w:color w:val="auto"/>
          <w:spacing w:val="9"/>
          <w:sz w:val="21"/>
          <w:szCs w:val="21"/>
          <w:highlight w:val="none"/>
        </w:rPr>
        <w:t>.根据《财政部 发展改革委 生态环境部 市场监管总局关于调整优化节能产品、环境标志</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产品政府采购</w:t>
      </w:r>
      <w:r>
        <w:rPr>
          <w:rFonts w:hint="eastAsia" w:ascii="宋体" w:hAnsi="宋体" w:eastAsia="宋体" w:cs="宋体"/>
          <w:color w:val="auto"/>
          <w:spacing w:val="6"/>
          <w:sz w:val="21"/>
          <w:szCs w:val="21"/>
          <w:highlight w:val="none"/>
        </w:rPr>
        <w:t>执</w:t>
      </w:r>
      <w:r>
        <w:rPr>
          <w:rFonts w:hint="eastAsia" w:ascii="宋体" w:hAnsi="宋体" w:eastAsia="宋体" w:cs="宋体"/>
          <w:color w:val="auto"/>
          <w:spacing w:val="4"/>
          <w:sz w:val="21"/>
          <w:szCs w:val="21"/>
          <w:highlight w:val="none"/>
        </w:rPr>
        <w:t>行机制的通知》  (财库〔2019〕9 号) 和《关于印发节能产品政府采购品目清单</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的通</w:t>
      </w:r>
      <w:r>
        <w:rPr>
          <w:rFonts w:hint="eastAsia" w:ascii="宋体" w:hAnsi="宋体" w:eastAsia="宋体" w:cs="宋体"/>
          <w:color w:val="auto"/>
          <w:spacing w:val="8"/>
          <w:sz w:val="21"/>
          <w:szCs w:val="21"/>
          <w:highlight w:val="none"/>
        </w:rPr>
        <w:t>知</w:t>
      </w:r>
      <w:r>
        <w:rPr>
          <w:rFonts w:hint="eastAsia" w:ascii="宋体" w:hAnsi="宋体" w:eastAsia="宋体" w:cs="宋体"/>
          <w:color w:val="auto"/>
          <w:spacing w:val="5"/>
          <w:sz w:val="21"/>
          <w:szCs w:val="21"/>
          <w:highlight w:val="none"/>
        </w:rPr>
        <w:t>》  (财库〔2019〕19 号) 的规定，采购需求中的产品属于节能产品政府采购品目清单内</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标注</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7"/>
          <w:sz w:val="21"/>
          <w:szCs w:val="21"/>
          <w:highlight w:val="none"/>
        </w:rPr>
        <w:t>★”的，供应商必须在响应文件中提供所竞标产品的节能产品认证证书复印件 (加盖供应</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商公</w:t>
      </w:r>
      <w:r>
        <w:rPr>
          <w:rFonts w:hint="eastAsia" w:ascii="宋体" w:hAnsi="宋体" w:eastAsia="宋体" w:cs="宋体"/>
          <w:color w:val="auto"/>
          <w:spacing w:val="12"/>
          <w:sz w:val="21"/>
          <w:szCs w:val="21"/>
          <w:highlight w:val="none"/>
        </w:rPr>
        <w:t>章</w:t>
      </w:r>
      <w:r>
        <w:rPr>
          <w:rFonts w:hint="eastAsia" w:ascii="宋体" w:hAnsi="宋体" w:eastAsia="宋体" w:cs="宋体"/>
          <w:color w:val="auto"/>
          <w:spacing w:val="7"/>
          <w:sz w:val="21"/>
          <w:szCs w:val="21"/>
          <w:highlight w:val="none"/>
        </w:rPr>
        <w:t>) ，否则响应文件作无效处理。如本项目包含的配套货物属于品目清单内非标注“★”的</w:t>
      </w:r>
    </w:p>
    <w:p w14:paraId="2279CE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产</w:t>
      </w:r>
      <w:r>
        <w:rPr>
          <w:rFonts w:hint="eastAsia" w:ascii="宋体" w:hAnsi="宋体" w:eastAsia="宋体" w:cs="宋体"/>
          <w:color w:val="auto"/>
          <w:spacing w:val="9"/>
          <w:sz w:val="21"/>
          <w:szCs w:val="21"/>
          <w:highlight w:val="none"/>
        </w:rPr>
        <w:t>品时，应优先采购，具体详见“第四章 评审程序和评定成交的标准”。</w:t>
      </w:r>
    </w:p>
    <w:p w14:paraId="240386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3.</w:t>
      </w:r>
      <w:r>
        <w:rPr>
          <w:rFonts w:hint="eastAsia" w:ascii="宋体" w:hAnsi="宋体" w:eastAsia="宋体" w:cs="宋体"/>
          <w:color w:val="auto"/>
          <w:spacing w:val="10"/>
          <w:sz w:val="21"/>
          <w:szCs w:val="21"/>
          <w:highlight w:val="none"/>
        </w:rPr>
        <w:t>根</w:t>
      </w:r>
      <w:r>
        <w:rPr>
          <w:rFonts w:hint="eastAsia" w:ascii="宋体" w:hAnsi="宋体" w:eastAsia="宋体" w:cs="宋体"/>
          <w:color w:val="auto"/>
          <w:spacing w:val="6"/>
          <w:sz w:val="21"/>
          <w:szCs w:val="21"/>
          <w:highlight w:val="none"/>
        </w:rPr>
        <w:t>据《关于信息安全产品实施政府采购的通知》(财库〔2010)48 号)的规定，本项目采购范</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围包含信息安全产品的(信息安全产品包括: 防火墙、网络安全隔离卡与线路选择器、安全隔离</w:t>
      </w:r>
      <w:r>
        <w:rPr>
          <w:rFonts w:hint="eastAsia" w:ascii="宋体" w:hAnsi="宋体" w:eastAsia="宋体" w:cs="宋体"/>
          <w:color w:val="auto"/>
          <w:spacing w:val="4"/>
          <w:sz w:val="21"/>
          <w:szCs w:val="21"/>
          <w:highlight w:val="none"/>
        </w:rPr>
        <w:t>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6"/>
          <w:sz w:val="21"/>
          <w:szCs w:val="21"/>
          <w:highlight w:val="none"/>
        </w:rPr>
        <w:t>信息交</w:t>
      </w:r>
      <w:r>
        <w:rPr>
          <w:rFonts w:hint="eastAsia" w:ascii="宋体" w:hAnsi="宋体" w:eastAsia="宋体" w:cs="宋体"/>
          <w:color w:val="auto"/>
          <w:spacing w:val="11"/>
          <w:sz w:val="21"/>
          <w:szCs w:val="21"/>
          <w:highlight w:val="none"/>
        </w:rPr>
        <w:t>换</w:t>
      </w:r>
      <w:r>
        <w:rPr>
          <w:rFonts w:hint="eastAsia" w:ascii="宋体" w:hAnsi="宋体" w:eastAsia="宋体" w:cs="宋体"/>
          <w:color w:val="auto"/>
          <w:spacing w:val="8"/>
          <w:sz w:val="21"/>
          <w:szCs w:val="21"/>
          <w:highlight w:val="none"/>
        </w:rPr>
        <w:t xml:space="preserve">产品、安全路由器、智能卡 </w:t>
      </w:r>
      <w:r>
        <w:rPr>
          <w:rFonts w:hint="eastAsia" w:ascii="宋体" w:hAnsi="宋体" w:eastAsia="宋体" w:cs="宋体"/>
          <w:color w:val="auto"/>
          <w:sz w:val="21"/>
          <w:szCs w:val="21"/>
          <w:highlight w:val="none"/>
        </w:rPr>
        <w:t>COS</w:t>
      </w:r>
      <w:r>
        <w:rPr>
          <w:rFonts w:hint="eastAsia" w:ascii="宋体" w:hAnsi="宋体" w:eastAsia="宋体" w:cs="宋体"/>
          <w:color w:val="auto"/>
          <w:spacing w:val="8"/>
          <w:sz w:val="21"/>
          <w:szCs w:val="21"/>
          <w:highlight w:val="none"/>
        </w:rPr>
        <w:t xml:space="preserve"> 、数据备份与恢复产品、安全操作系统、安全数据库</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6"/>
          <w:sz w:val="21"/>
          <w:szCs w:val="21"/>
          <w:highlight w:val="none"/>
        </w:rPr>
        <w:t>系统</w:t>
      </w:r>
      <w:r>
        <w:rPr>
          <w:rFonts w:hint="eastAsia" w:ascii="宋体" w:hAnsi="宋体" w:eastAsia="宋体" w:cs="宋体"/>
          <w:color w:val="auto"/>
          <w:spacing w:val="8"/>
          <w:sz w:val="21"/>
          <w:szCs w:val="21"/>
          <w:highlight w:val="none"/>
        </w:rPr>
        <w:t>、反垃圾邮件产品、入侵检测系统(</w:t>
      </w:r>
      <w:r>
        <w:rPr>
          <w:rFonts w:hint="eastAsia" w:ascii="宋体" w:hAnsi="宋体" w:eastAsia="宋体" w:cs="宋体"/>
          <w:color w:val="auto"/>
          <w:sz w:val="21"/>
          <w:szCs w:val="21"/>
          <w:highlight w:val="none"/>
        </w:rPr>
        <w:t>IDS</w:t>
      </w:r>
      <w:r>
        <w:rPr>
          <w:rFonts w:hint="eastAsia" w:ascii="宋体" w:hAnsi="宋体" w:eastAsia="宋体" w:cs="宋体"/>
          <w:color w:val="auto"/>
          <w:spacing w:val="8"/>
          <w:sz w:val="21"/>
          <w:szCs w:val="21"/>
          <w:highlight w:val="none"/>
        </w:rPr>
        <w:t>) 、网络脆弱扫描产品、安全审计产品、网站恢复产</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5"/>
          <w:sz w:val="21"/>
          <w:szCs w:val="21"/>
          <w:highlight w:val="none"/>
        </w:rPr>
        <w:t>品</w:t>
      </w:r>
      <w:r>
        <w:rPr>
          <w:rFonts w:hint="eastAsia" w:ascii="宋体" w:hAnsi="宋体" w:eastAsia="宋体" w:cs="宋体"/>
          <w:color w:val="auto"/>
          <w:spacing w:val="8"/>
          <w:sz w:val="21"/>
          <w:szCs w:val="21"/>
          <w:highlight w:val="none"/>
        </w:rPr>
        <w:t>) ，供应商必须在响应文件中提供中国信息安全认证中心授予的有效的信息安全产品认证证书</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(加盖供应商公章) ，否则响应文件作无效处理</w:t>
      </w:r>
      <w:r>
        <w:rPr>
          <w:rFonts w:hint="eastAsia" w:ascii="宋体" w:hAnsi="宋体" w:eastAsia="宋体" w:cs="宋体"/>
          <w:color w:val="auto"/>
          <w:spacing w:val="2"/>
          <w:sz w:val="21"/>
          <w:szCs w:val="21"/>
          <w:highlight w:val="none"/>
        </w:rPr>
        <w:t>。</w:t>
      </w:r>
    </w:p>
    <w:p w14:paraId="170A93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14:textOutline w14:w="3797" w14:cap="sq" w14:cmpd="sng" w14:algn="ctr">
            <w14:solidFill>
              <w14:srgbClr w14:val="000000"/>
            </w14:solidFill>
            <w14:prstDash w14:val="solid"/>
            <w14:bevel/>
          </w14:textOutline>
        </w:rPr>
        <w:t>4.</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2"/>
          <w:sz w:val="21"/>
          <w:szCs w:val="21"/>
          <w:highlight w:val="none"/>
          <w14:textOutline w14:w="3797" w14:cap="sq" w14:cmpd="sng" w14:algn="ctr">
            <w14:solidFill>
              <w14:srgbClr w14:val="000000"/>
            </w14:solidFill>
            <w14:prstDash w14:val="solid"/>
            <w14:bevel/>
          </w14:textOutline>
        </w:rPr>
        <w:t>“</w:t>
      </w:r>
      <w:r>
        <w:rPr>
          <w:rFonts w:hint="eastAsia" w:ascii="宋体" w:hAnsi="宋体" w:eastAsia="宋体" w:cs="宋体"/>
          <w:color w:val="auto"/>
          <w:spacing w:val="9"/>
          <w:sz w:val="21"/>
          <w:szCs w:val="21"/>
          <w:highlight w:val="none"/>
          <w14:textOutline w14:w="3797" w14:cap="sq" w14:cmpd="sng" w14:algn="ctr">
            <w14:solidFill>
              <w14:srgbClr w14:val="000000"/>
            </w14:solidFill>
            <w14:prstDash w14:val="solid"/>
            <w14:bevel/>
          </w14:textOutline>
        </w:rPr>
        <w:t>实质性要求”是指采购需求中带“▲”的条款或者不能负偏离的条款或者已经指明不</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7"/>
          <w:sz w:val="21"/>
          <w:szCs w:val="21"/>
          <w:highlight w:val="none"/>
          <w14:textOutline w14:w="3797" w14:cap="sq" w14:cmpd="sng" w14:algn="ctr">
            <w14:solidFill>
              <w14:srgbClr w14:val="000000"/>
            </w14:solidFill>
            <w14:prstDash w14:val="solid"/>
            <w14:bevel/>
          </w14:textOutline>
        </w:rPr>
        <w:t>满</w:t>
      </w:r>
      <w:r>
        <w:rPr>
          <w:rFonts w:hint="eastAsia" w:ascii="宋体" w:hAnsi="宋体" w:eastAsia="宋体" w:cs="宋体"/>
          <w:color w:val="auto"/>
          <w:spacing w:val="9"/>
          <w:sz w:val="21"/>
          <w:szCs w:val="21"/>
          <w:highlight w:val="none"/>
          <w14:textOutline w14:w="3797" w14:cap="sq" w14:cmpd="sng" w14:algn="ctr">
            <w14:solidFill>
              <w14:srgbClr w14:val="000000"/>
            </w14:solidFill>
            <w14:prstDash w14:val="solid"/>
            <w14:bevel/>
          </w14:textOutline>
        </w:rPr>
        <w:t>足按响应文件作无效处理的条款。</w:t>
      </w:r>
    </w:p>
    <w:p w14:paraId="4662C2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5</w:t>
      </w:r>
      <w:r>
        <w:rPr>
          <w:rFonts w:hint="eastAsia" w:ascii="宋体" w:hAnsi="宋体" w:eastAsia="宋体" w:cs="宋体"/>
          <w:color w:val="auto"/>
          <w:spacing w:val="7"/>
          <w:sz w:val="21"/>
          <w:szCs w:val="21"/>
          <w:highlight w:val="none"/>
        </w:rPr>
        <w:t>.竞标人应根据自身实际情况响应采购文件采购需求中的各项需求，对于重要技术条款或技</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术参数</w:t>
      </w:r>
      <w:r>
        <w:rPr>
          <w:rFonts w:hint="eastAsia" w:ascii="宋体" w:hAnsi="宋体" w:eastAsia="宋体" w:cs="宋体"/>
          <w:color w:val="auto"/>
          <w:spacing w:val="8"/>
          <w:sz w:val="21"/>
          <w:szCs w:val="21"/>
          <w:highlight w:val="none"/>
        </w:rPr>
        <w:t>应</w:t>
      </w:r>
      <w:r>
        <w:rPr>
          <w:rFonts w:hint="eastAsia" w:ascii="宋体" w:hAnsi="宋体" w:eastAsia="宋体" w:cs="宋体"/>
          <w:color w:val="auto"/>
          <w:spacing w:val="7"/>
          <w:sz w:val="21"/>
          <w:szCs w:val="21"/>
          <w:highlight w:val="none"/>
        </w:rPr>
        <w:t>当在响应文件中提供技术支持资料。技术支持资料以竞标货物生产厂家公开发布的印刷</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资料或</w:t>
      </w:r>
      <w:r>
        <w:rPr>
          <w:rFonts w:hint="eastAsia" w:ascii="宋体" w:hAnsi="宋体" w:eastAsia="宋体" w:cs="宋体"/>
          <w:color w:val="auto"/>
          <w:spacing w:val="8"/>
          <w:sz w:val="21"/>
          <w:szCs w:val="21"/>
          <w:highlight w:val="none"/>
        </w:rPr>
        <w:t>检</w:t>
      </w:r>
      <w:r>
        <w:rPr>
          <w:rFonts w:hint="eastAsia" w:ascii="宋体" w:hAnsi="宋体" w:eastAsia="宋体" w:cs="宋体"/>
          <w:color w:val="auto"/>
          <w:spacing w:val="7"/>
          <w:sz w:val="21"/>
          <w:szCs w:val="21"/>
          <w:highlight w:val="none"/>
        </w:rPr>
        <w:t>测机构出具的检测报告或采购文件中允许的其他形式为准。凡不符合上述要求的，将视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为无效技术支持资料</w:t>
      </w:r>
      <w:r>
        <w:rPr>
          <w:rFonts w:hint="eastAsia" w:ascii="宋体" w:hAnsi="宋体" w:eastAsia="宋体" w:cs="宋体"/>
          <w:color w:val="auto"/>
          <w:spacing w:val="7"/>
          <w:sz w:val="21"/>
          <w:szCs w:val="21"/>
          <w:highlight w:val="none"/>
        </w:rPr>
        <w:t>。</w:t>
      </w:r>
    </w:p>
    <w:p w14:paraId="76D7B9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6</w:t>
      </w:r>
      <w:r>
        <w:rPr>
          <w:rFonts w:hint="eastAsia" w:ascii="宋体" w:hAnsi="宋体" w:eastAsia="宋体" w:cs="宋体"/>
          <w:color w:val="auto"/>
          <w:spacing w:val="14"/>
          <w:sz w:val="21"/>
          <w:szCs w:val="21"/>
          <w:highlight w:val="none"/>
        </w:rPr>
        <w:t>.</w:t>
      </w:r>
      <w:r>
        <w:rPr>
          <w:rFonts w:hint="eastAsia" w:ascii="宋体" w:hAnsi="宋体" w:eastAsia="宋体" w:cs="宋体"/>
          <w:color w:val="auto"/>
          <w:spacing w:val="9"/>
          <w:sz w:val="21"/>
          <w:szCs w:val="21"/>
          <w:highlight w:val="none"/>
        </w:rPr>
        <w:t>供应商必须自行为其竞标产品侵犯他人的知识产权或者专利成果的行为承担相应法律责</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任</w:t>
      </w:r>
      <w:r>
        <w:rPr>
          <w:rFonts w:hint="eastAsia" w:ascii="宋体" w:hAnsi="宋体" w:eastAsia="宋体" w:cs="宋体"/>
          <w:color w:val="auto"/>
          <w:sz w:val="21"/>
          <w:szCs w:val="21"/>
          <w:highlight w:val="none"/>
        </w:rPr>
        <w:t>。</w:t>
      </w:r>
    </w:p>
    <w:p w14:paraId="50E3A7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7</w:t>
      </w:r>
      <w:r>
        <w:rPr>
          <w:rFonts w:hint="eastAsia" w:ascii="宋体" w:hAnsi="宋体" w:eastAsia="宋体" w:cs="宋体"/>
          <w:color w:val="auto"/>
          <w:spacing w:val="4"/>
          <w:sz w:val="21"/>
          <w:szCs w:val="21"/>
          <w:highlight w:val="none"/>
        </w:rPr>
        <w:t>.所属行业依照《中小企业划型标准规定》  (工信部联企业〔2011〕300 号) 及《国民经济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行业分类》  (</w:t>
      </w:r>
      <w:r>
        <w:rPr>
          <w:rFonts w:hint="eastAsia" w:ascii="宋体" w:hAnsi="宋体" w:eastAsia="宋体" w:cs="宋体"/>
          <w:color w:val="auto"/>
          <w:sz w:val="21"/>
          <w:szCs w:val="21"/>
          <w:highlight w:val="none"/>
        </w:rPr>
        <w:t>GB</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T</w:t>
      </w:r>
      <w:r>
        <w:rPr>
          <w:rFonts w:hint="eastAsia" w:ascii="宋体" w:hAnsi="宋体" w:eastAsia="宋体" w:cs="宋体"/>
          <w:color w:val="auto"/>
          <w:spacing w:val="6"/>
          <w:sz w:val="21"/>
          <w:szCs w:val="21"/>
          <w:highlight w:val="none"/>
        </w:rPr>
        <w:t>4754-2017) 的有关规定执行。</w:t>
      </w:r>
      <w:r>
        <w:rPr>
          <w:rFonts w:hint="eastAsia" w:ascii="宋体" w:hAnsi="宋体" w:eastAsia="宋体" w:cs="宋体"/>
          <w:color w:val="auto"/>
          <w:spacing w:val="6"/>
          <w:sz w:val="21"/>
          <w:szCs w:val="21"/>
          <w:highlight w:val="none"/>
          <w14:textOutline w14:w="3797" w14:cap="sq" w14:cmpd="sng" w14:algn="ctr">
            <w14:solidFill>
              <w14:srgbClr w14:val="000000"/>
            </w14:solidFill>
            <w14:prstDash w14:val="solid"/>
            <w14:bevel/>
          </w14:textOutline>
        </w:rPr>
        <w:t>本项目货物所属行业均为“工业”</w:t>
      </w:r>
      <w:r>
        <w:rPr>
          <w:rFonts w:hint="eastAsia" w:ascii="宋体" w:hAnsi="宋体" w:eastAsia="宋体" w:cs="宋体"/>
          <w:color w:val="auto"/>
          <w:spacing w:val="5"/>
          <w:sz w:val="21"/>
          <w:szCs w:val="21"/>
          <w:highlight w:val="none"/>
          <w14:textOutline w14:w="3797" w14:cap="sq" w14:cmpd="sng" w14:algn="ctr">
            <w14:solidFill>
              <w14:srgbClr w14:val="000000"/>
            </w14:solidFill>
            <w14:prstDash w14:val="solid"/>
            <w14:bevel/>
          </w14:textOutline>
        </w:rPr>
        <w:t>。</w:t>
      </w:r>
    </w:p>
    <w:p w14:paraId="0E45ADE3">
      <w:pPr>
        <w:rPr>
          <w:color w:val="auto"/>
          <w:highlight w:val="none"/>
        </w:rPr>
        <w:sectPr>
          <w:footerReference r:id="rId6" w:type="default"/>
          <w:pgSz w:w="11910" w:h="16840"/>
          <w:pgMar w:top="1071" w:right="1500" w:bottom="882" w:left="1680" w:header="738" w:footer="722" w:gutter="0"/>
          <w:cols w:space="720" w:num="1"/>
        </w:sectPr>
      </w:pPr>
    </w:p>
    <w:tbl>
      <w:tblPr>
        <w:tblStyle w:val="17"/>
        <w:tblW w:w="94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4"/>
        <w:gridCol w:w="1387"/>
        <w:gridCol w:w="404"/>
        <w:gridCol w:w="4867"/>
        <w:gridCol w:w="656"/>
        <w:gridCol w:w="900"/>
        <w:gridCol w:w="618"/>
      </w:tblGrid>
      <w:tr w14:paraId="58163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04" w:type="dxa"/>
            <w:vAlign w:val="center"/>
          </w:tcPr>
          <w:p w14:paraId="4048F9D3">
            <w:pPr>
              <w:pageBreakBefore w:val="0"/>
              <w:tabs>
                <w:tab w:val="left" w:pos="180"/>
                <w:tab w:val="left" w:pos="1620"/>
              </w:tabs>
              <w:wordWrap/>
              <w:overflowPunct/>
              <w:topLinePunct w:val="0"/>
              <w:bidi w:val="0"/>
              <w:spacing w:line="360" w:lineRule="auto"/>
              <w:ind w:left="0" w:leftChars="0" w:right="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1791" w:type="dxa"/>
            <w:gridSpan w:val="2"/>
            <w:vAlign w:val="center"/>
          </w:tcPr>
          <w:p w14:paraId="0BE2B34B">
            <w:pPr>
              <w:pageBreakBefore w:val="0"/>
              <w:tabs>
                <w:tab w:val="left" w:pos="180"/>
                <w:tab w:val="left" w:pos="1620"/>
              </w:tabs>
              <w:wordWrap/>
              <w:overflowPunct/>
              <w:topLinePunct w:val="0"/>
              <w:bidi w:val="0"/>
              <w:spacing w:line="360" w:lineRule="auto"/>
              <w:ind w:left="0" w:leftChars="0" w:right="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货物名称</w:t>
            </w:r>
          </w:p>
        </w:tc>
        <w:tc>
          <w:tcPr>
            <w:tcW w:w="4867" w:type="dxa"/>
            <w:vAlign w:val="center"/>
          </w:tcPr>
          <w:p w14:paraId="74F0786B">
            <w:pPr>
              <w:pageBreakBefore w:val="0"/>
              <w:tabs>
                <w:tab w:val="left" w:pos="180"/>
                <w:tab w:val="left" w:pos="1620"/>
              </w:tabs>
              <w:wordWrap/>
              <w:overflowPunct/>
              <w:topLinePunct w:val="0"/>
              <w:bidi w:val="0"/>
              <w:spacing w:line="360" w:lineRule="auto"/>
              <w:ind w:left="0" w:leftChars="0" w:right="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技术参数及性能配置要求</w:t>
            </w:r>
          </w:p>
        </w:tc>
        <w:tc>
          <w:tcPr>
            <w:tcW w:w="656" w:type="dxa"/>
            <w:vAlign w:val="center"/>
          </w:tcPr>
          <w:p w14:paraId="0CF2CFEB">
            <w:pPr>
              <w:pageBreakBefore w:val="0"/>
              <w:tabs>
                <w:tab w:val="left" w:pos="180"/>
                <w:tab w:val="left" w:pos="1620"/>
              </w:tabs>
              <w:wordWrap/>
              <w:overflowPunct/>
              <w:topLinePunct w:val="0"/>
              <w:bidi w:val="0"/>
              <w:spacing w:line="360" w:lineRule="auto"/>
              <w:ind w:left="0" w:leftChars="0" w:right="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数量</w:t>
            </w:r>
          </w:p>
        </w:tc>
        <w:tc>
          <w:tcPr>
            <w:tcW w:w="900" w:type="dxa"/>
            <w:vAlign w:val="center"/>
          </w:tcPr>
          <w:p w14:paraId="0072D95C">
            <w:pPr>
              <w:pageBreakBefore w:val="0"/>
              <w:tabs>
                <w:tab w:val="left" w:pos="180"/>
                <w:tab w:val="left" w:pos="1620"/>
              </w:tabs>
              <w:wordWrap/>
              <w:overflowPunct/>
              <w:topLinePunct w:val="0"/>
              <w:bidi w:val="0"/>
              <w:spacing w:line="360" w:lineRule="auto"/>
              <w:ind w:left="0" w:leftChars="0" w:right="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单位</w:t>
            </w:r>
          </w:p>
        </w:tc>
        <w:tc>
          <w:tcPr>
            <w:tcW w:w="618" w:type="dxa"/>
            <w:vAlign w:val="center"/>
          </w:tcPr>
          <w:p w14:paraId="2096C31A">
            <w:pPr>
              <w:pageBreakBefore w:val="0"/>
              <w:tabs>
                <w:tab w:val="left" w:pos="180"/>
                <w:tab w:val="left" w:pos="1620"/>
              </w:tabs>
              <w:wordWrap/>
              <w:overflowPunct/>
              <w:topLinePunct w:val="0"/>
              <w:bidi w:val="0"/>
              <w:spacing w:line="360" w:lineRule="auto"/>
              <w:ind w:left="0" w:leftChars="0" w:right="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备注</w:t>
            </w:r>
          </w:p>
        </w:tc>
      </w:tr>
      <w:tr w14:paraId="34053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9436" w:type="dxa"/>
            <w:gridSpan w:val="7"/>
            <w:vAlign w:val="center"/>
          </w:tcPr>
          <w:p w14:paraId="64BAAD27">
            <w:pPr>
              <w:pageBreakBefore w:val="0"/>
              <w:wordWrap/>
              <w:overflowPunct/>
              <w:topLinePunct w:val="0"/>
              <w:bidi w:val="0"/>
              <w:spacing w:line="360" w:lineRule="auto"/>
              <w:ind w:left="0" w:leftChars="0" w:right="0"/>
              <w:jc w:val="center"/>
              <w:textAlignment w:val="center"/>
              <w:rPr>
                <w:rFonts w:hint="eastAsia" w:ascii="宋体" w:hAnsi="宋体" w:eastAsia="宋体" w:cs="宋体"/>
                <w:color w:val="auto"/>
                <w:sz w:val="22"/>
                <w:szCs w:val="22"/>
                <w:highlight w:val="none"/>
                <w:lang w:val="en-US" w:eastAsia="zh-CN"/>
              </w:rPr>
            </w:pPr>
          </w:p>
        </w:tc>
      </w:tr>
      <w:tr w14:paraId="649C1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528B2CD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snapToGrid w:val="0"/>
                <w:color w:val="auto"/>
                <w:kern w:val="0"/>
                <w:sz w:val="20"/>
                <w:szCs w:val="20"/>
                <w:highlight w:val="none"/>
                <w:u w:val="none"/>
                <w:lang w:val="en-US" w:eastAsia="zh-CN" w:bidi="ar"/>
              </w:rPr>
              <w:t>1</w:t>
            </w:r>
          </w:p>
        </w:tc>
        <w:tc>
          <w:tcPr>
            <w:tcW w:w="1791" w:type="dxa"/>
            <w:gridSpan w:val="2"/>
            <w:vAlign w:val="center"/>
          </w:tcPr>
          <w:p w14:paraId="55DA9F9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取水系统</w:t>
            </w:r>
          </w:p>
        </w:tc>
        <w:tc>
          <w:tcPr>
            <w:tcW w:w="4867" w:type="dxa"/>
            <w:vAlign w:val="center"/>
          </w:tcPr>
          <w:p w14:paraId="46CF88FC">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深井泵 Q=67m³/h H=50m 15KW</w:t>
            </w: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val="en-US" w:eastAsia="zh-CN" w:bidi="ar"/>
              </w:rPr>
              <w:t>电缆长度30m</w:t>
            </w:r>
          </w:p>
          <w:p w14:paraId="43D47189">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1、一用一备</w:t>
            </w:r>
          </w:p>
          <w:p w14:paraId="18E77E57">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2、含电机检查接线</w:t>
            </w:r>
          </w:p>
          <w:p w14:paraId="1D4069E7">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3、含配套电控箱</w:t>
            </w:r>
          </w:p>
        </w:tc>
        <w:tc>
          <w:tcPr>
            <w:tcW w:w="656" w:type="dxa"/>
            <w:vAlign w:val="center"/>
          </w:tcPr>
          <w:p w14:paraId="43FB5A2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2</w:t>
            </w:r>
          </w:p>
        </w:tc>
        <w:tc>
          <w:tcPr>
            <w:tcW w:w="900" w:type="dxa"/>
            <w:vAlign w:val="center"/>
          </w:tcPr>
          <w:p w14:paraId="55061B3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台</w:t>
            </w:r>
          </w:p>
        </w:tc>
        <w:tc>
          <w:tcPr>
            <w:tcW w:w="618" w:type="dxa"/>
            <w:vAlign w:val="center"/>
          </w:tcPr>
          <w:p w14:paraId="72981DBB">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41099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2F5C1BE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snapToGrid w:val="0"/>
                <w:color w:val="auto"/>
                <w:kern w:val="0"/>
                <w:sz w:val="20"/>
                <w:szCs w:val="20"/>
                <w:highlight w:val="none"/>
                <w:u w:val="none"/>
                <w:lang w:val="en-US" w:eastAsia="zh-CN" w:bidi="ar"/>
              </w:rPr>
              <w:t>2</w:t>
            </w:r>
          </w:p>
        </w:tc>
        <w:tc>
          <w:tcPr>
            <w:tcW w:w="1791" w:type="dxa"/>
            <w:gridSpan w:val="2"/>
            <w:vAlign w:val="center"/>
          </w:tcPr>
          <w:p w14:paraId="05BAC97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进出水</w:t>
            </w:r>
            <w:r>
              <w:rPr>
                <w:rFonts w:hint="eastAsia" w:ascii="宋体" w:hAnsi="宋体" w:eastAsia="宋体" w:cs="宋体"/>
                <w:color w:val="auto"/>
                <w:highlight w:val="none"/>
                <w:lang w:bidi="ar"/>
              </w:rPr>
              <w:t>流量计</w:t>
            </w:r>
          </w:p>
        </w:tc>
        <w:tc>
          <w:tcPr>
            <w:tcW w:w="4867" w:type="dxa"/>
            <w:vAlign w:val="center"/>
          </w:tcPr>
          <w:p w14:paraId="4C16B2DB">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DN150</w:t>
            </w:r>
          </w:p>
        </w:tc>
        <w:tc>
          <w:tcPr>
            <w:tcW w:w="656" w:type="dxa"/>
            <w:vAlign w:val="center"/>
          </w:tcPr>
          <w:p w14:paraId="5802477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2</w:t>
            </w:r>
          </w:p>
        </w:tc>
        <w:tc>
          <w:tcPr>
            <w:tcW w:w="900" w:type="dxa"/>
            <w:vAlign w:val="center"/>
          </w:tcPr>
          <w:p w14:paraId="095D29D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套</w:t>
            </w:r>
          </w:p>
        </w:tc>
        <w:tc>
          <w:tcPr>
            <w:tcW w:w="618" w:type="dxa"/>
            <w:vAlign w:val="center"/>
          </w:tcPr>
          <w:p w14:paraId="3B78BF43">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46749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76FB8E8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snapToGrid w:val="0"/>
                <w:color w:val="auto"/>
                <w:kern w:val="0"/>
                <w:sz w:val="20"/>
                <w:szCs w:val="20"/>
                <w:highlight w:val="none"/>
                <w:u w:val="none"/>
                <w:lang w:val="en-US" w:eastAsia="zh-CN" w:bidi="ar"/>
              </w:rPr>
              <w:t>3</w:t>
            </w:r>
          </w:p>
        </w:tc>
        <w:tc>
          <w:tcPr>
            <w:tcW w:w="1791" w:type="dxa"/>
            <w:gridSpan w:val="2"/>
            <w:vAlign w:val="center"/>
          </w:tcPr>
          <w:p w14:paraId="1BDFFD4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遥测 终端(RTU)</w:t>
            </w:r>
          </w:p>
        </w:tc>
        <w:tc>
          <w:tcPr>
            <w:tcW w:w="4867" w:type="dxa"/>
            <w:vAlign w:val="center"/>
          </w:tcPr>
          <w:p w14:paraId="3E8FA344">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1、可采集电磁流量、超声波流量、水位(浮子、雷达等)、图片、人工置数、蓄电池电压、开关量等遥测参数；</w:t>
            </w:r>
          </w:p>
          <w:p w14:paraId="1F69F706">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2、支持接入GPRS/GSM等多种通讯设备；</w:t>
            </w:r>
          </w:p>
          <w:p w14:paraId="36EFA7C1">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3、工作方式:随机增量加报、限时增量加报、定时自报、召测方式，具有信息发送失败自动补发功能；</w:t>
            </w:r>
          </w:p>
          <w:p w14:paraId="1D843333">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4、可通过GPRS方式远程修改定时报间隔、水位加报门限、水位基值、通信端口、IP地址等参数；</w:t>
            </w:r>
          </w:p>
          <w:p w14:paraId="746AC870">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5、可通过GPRS方式提取RTU存储的历史数据:具有万年历时钟，能响应中心校时命令；</w:t>
            </w:r>
          </w:p>
          <w:p w14:paraId="69640ECB">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6、固态存储:存储容量不低于8M，可存储3年以上数据；</w:t>
            </w:r>
          </w:p>
          <w:p w14:paraId="6F5C2898">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7、值守电流:小于1mA，工作电流:小于10 mA；</w:t>
            </w:r>
          </w:p>
          <w:p w14:paraId="651A1F67">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8、平均无故障时间MTBF:≥30000h:</w:t>
            </w:r>
          </w:p>
        </w:tc>
        <w:tc>
          <w:tcPr>
            <w:tcW w:w="656" w:type="dxa"/>
            <w:vAlign w:val="center"/>
          </w:tcPr>
          <w:p w14:paraId="139395E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1</w:t>
            </w:r>
          </w:p>
        </w:tc>
        <w:tc>
          <w:tcPr>
            <w:tcW w:w="900" w:type="dxa"/>
            <w:vAlign w:val="center"/>
          </w:tcPr>
          <w:p w14:paraId="16F1F2B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套</w:t>
            </w:r>
          </w:p>
        </w:tc>
        <w:tc>
          <w:tcPr>
            <w:tcW w:w="618" w:type="dxa"/>
            <w:vAlign w:val="center"/>
          </w:tcPr>
          <w:p w14:paraId="0192260B">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06273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3F89115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snapToGrid w:val="0"/>
                <w:color w:val="auto"/>
                <w:kern w:val="0"/>
                <w:sz w:val="20"/>
                <w:szCs w:val="20"/>
                <w:highlight w:val="none"/>
                <w:u w:val="none"/>
                <w:lang w:val="en-US" w:eastAsia="zh-CN" w:bidi="ar"/>
              </w:rPr>
              <w:t>4</w:t>
            </w:r>
          </w:p>
        </w:tc>
        <w:tc>
          <w:tcPr>
            <w:tcW w:w="1791" w:type="dxa"/>
            <w:gridSpan w:val="2"/>
            <w:vAlign w:val="center"/>
          </w:tcPr>
          <w:p w14:paraId="3D6ED6A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远程通讯模块 4G</w:t>
            </w:r>
          </w:p>
        </w:tc>
        <w:tc>
          <w:tcPr>
            <w:tcW w:w="4867" w:type="dxa"/>
            <w:vAlign w:val="center"/>
          </w:tcPr>
          <w:p w14:paraId="755177FF">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1、支持GPRS/GSM通信:</w:t>
            </w:r>
          </w:p>
          <w:p w14:paraId="6DA813D1">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2、具有GPRS和短信的一站多发能力，多个中心通道独立工作，互不影响。</w:t>
            </w:r>
          </w:p>
        </w:tc>
        <w:tc>
          <w:tcPr>
            <w:tcW w:w="656" w:type="dxa"/>
            <w:vAlign w:val="center"/>
          </w:tcPr>
          <w:p w14:paraId="148B626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1</w:t>
            </w:r>
          </w:p>
        </w:tc>
        <w:tc>
          <w:tcPr>
            <w:tcW w:w="900" w:type="dxa"/>
            <w:vAlign w:val="center"/>
          </w:tcPr>
          <w:p w14:paraId="20CC463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套</w:t>
            </w:r>
          </w:p>
        </w:tc>
        <w:tc>
          <w:tcPr>
            <w:tcW w:w="618" w:type="dxa"/>
            <w:vAlign w:val="center"/>
          </w:tcPr>
          <w:p w14:paraId="1A4236BE">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5D741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0617E39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snapToGrid w:val="0"/>
                <w:color w:val="auto"/>
                <w:kern w:val="0"/>
                <w:sz w:val="20"/>
                <w:szCs w:val="20"/>
                <w:highlight w:val="none"/>
                <w:u w:val="none"/>
                <w:lang w:val="en-US" w:eastAsia="zh-CN" w:bidi="ar"/>
              </w:rPr>
              <w:t>5</w:t>
            </w:r>
          </w:p>
        </w:tc>
        <w:tc>
          <w:tcPr>
            <w:tcW w:w="1791" w:type="dxa"/>
            <w:gridSpan w:val="2"/>
            <w:vAlign w:val="center"/>
          </w:tcPr>
          <w:p w14:paraId="3EC2D536">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太阳能供电设备</w:t>
            </w:r>
          </w:p>
          <w:p w14:paraId="3542932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p>
        </w:tc>
        <w:tc>
          <w:tcPr>
            <w:tcW w:w="4867" w:type="dxa"/>
            <w:vAlign w:val="center"/>
          </w:tcPr>
          <w:p w14:paraId="1D729743">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1、应以自主电源为主，尽量避免使用市电直接供电，结合安装条件，</w:t>
            </w:r>
          </w:p>
          <w:p w14:paraId="09513B57">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2、可选用市电能双电源供电或单太阳能电源供电(太阳能供电系统由蓄电池、</w:t>
            </w:r>
          </w:p>
          <w:p w14:paraId="4F389869">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3、太阳能板、充电控制器等组成)，当采用双电源供电时，配置开关电源。</w:t>
            </w:r>
          </w:p>
          <w:p w14:paraId="2E8A6FEC">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4、包含防雷接地、机箱、辅材安装、电缆</w:t>
            </w:r>
          </w:p>
        </w:tc>
        <w:tc>
          <w:tcPr>
            <w:tcW w:w="656" w:type="dxa"/>
            <w:vAlign w:val="center"/>
          </w:tcPr>
          <w:p w14:paraId="6002A9F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1</w:t>
            </w:r>
          </w:p>
        </w:tc>
        <w:tc>
          <w:tcPr>
            <w:tcW w:w="900" w:type="dxa"/>
            <w:vAlign w:val="center"/>
          </w:tcPr>
          <w:p w14:paraId="2534581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套</w:t>
            </w:r>
          </w:p>
        </w:tc>
        <w:tc>
          <w:tcPr>
            <w:tcW w:w="618" w:type="dxa"/>
            <w:vAlign w:val="center"/>
          </w:tcPr>
          <w:p w14:paraId="2D7CD965">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02D89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1079099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snapToGrid w:val="0"/>
                <w:color w:val="auto"/>
                <w:kern w:val="0"/>
                <w:sz w:val="20"/>
                <w:szCs w:val="20"/>
                <w:highlight w:val="none"/>
                <w:u w:val="none"/>
                <w:lang w:val="en-US" w:eastAsia="zh-CN" w:bidi="ar"/>
              </w:rPr>
              <w:t>6</w:t>
            </w:r>
          </w:p>
        </w:tc>
        <w:tc>
          <w:tcPr>
            <w:tcW w:w="1791" w:type="dxa"/>
            <w:gridSpan w:val="2"/>
            <w:vAlign w:val="center"/>
          </w:tcPr>
          <w:p w14:paraId="128A0B5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混凝剂加药装置</w:t>
            </w:r>
          </w:p>
        </w:tc>
        <w:tc>
          <w:tcPr>
            <w:tcW w:w="4867" w:type="dxa"/>
            <w:vAlign w:val="center"/>
          </w:tcPr>
          <w:p w14:paraId="36CFF1E2">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1、溶药箱尺寸：</w:t>
            </w:r>
            <w:r>
              <w:rPr>
                <w:rFonts w:hint="eastAsia" w:ascii="宋体" w:hAnsi="宋体" w:eastAsia="宋体" w:cs="宋体"/>
                <w:color w:val="auto"/>
                <w:sz w:val="21"/>
                <w:szCs w:val="21"/>
                <w:highlight w:val="none"/>
                <w:lang w:bidi="ar"/>
              </w:rPr>
              <w:t>V=10</w:t>
            </w:r>
            <w:r>
              <w:rPr>
                <w:rFonts w:hint="eastAsia" w:ascii="宋体" w:hAnsi="宋体" w:eastAsia="宋体" w:cs="宋体"/>
                <w:color w:val="auto"/>
                <w:sz w:val="21"/>
                <w:szCs w:val="21"/>
                <w:highlight w:val="none"/>
                <w:lang w:val="en-US" w:eastAsia="zh-CN" w:bidi="ar"/>
              </w:rPr>
              <w:t>0</w:t>
            </w:r>
            <w:r>
              <w:rPr>
                <w:rFonts w:hint="eastAsia" w:ascii="宋体" w:hAnsi="宋体" w:eastAsia="宋体" w:cs="宋体"/>
                <w:color w:val="auto"/>
                <w:sz w:val="21"/>
                <w:szCs w:val="21"/>
                <w:highlight w:val="none"/>
                <w:lang w:bidi="ar"/>
              </w:rPr>
              <w:t>0L</w:t>
            </w:r>
            <w:r>
              <w:rPr>
                <w:rFonts w:hint="eastAsia" w:ascii="宋体" w:hAnsi="宋体" w:eastAsia="宋体" w:cs="宋体"/>
                <w:color w:val="auto"/>
                <w:sz w:val="21"/>
                <w:szCs w:val="21"/>
                <w:highlight w:val="none"/>
                <w:lang w:bidi="ar"/>
              </w:rPr>
              <w:t>，1套</w:t>
            </w:r>
          </w:p>
          <w:p w14:paraId="5AE83C19">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2、溶药箱搅拌机：N=0.55KW，1台</w:t>
            </w:r>
          </w:p>
          <w:p w14:paraId="14DA7426">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3、计量泵：GSS035 Q=37.5L/h 25W，2台</w:t>
            </w:r>
          </w:p>
          <w:p w14:paraId="57C86C1F">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4、含检查接线，阀门组价，整套提供</w:t>
            </w:r>
          </w:p>
        </w:tc>
        <w:tc>
          <w:tcPr>
            <w:tcW w:w="656" w:type="dxa"/>
            <w:vAlign w:val="center"/>
          </w:tcPr>
          <w:p w14:paraId="3F5A39E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1</w:t>
            </w:r>
          </w:p>
        </w:tc>
        <w:tc>
          <w:tcPr>
            <w:tcW w:w="900" w:type="dxa"/>
            <w:vAlign w:val="center"/>
          </w:tcPr>
          <w:p w14:paraId="1A31DED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套</w:t>
            </w:r>
          </w:p>
        </w:tc>
        <w:tc>
          <w:tcPr>
            <w:tcW w:w="618" w:type="dxa"/>
            <w:vAlign w:val="center"/>
          </w:tcPr>
          <w:p w14:paraId="268A6B0F">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57944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7900B5F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snapToGrid w:val="0"/>
                <w:color w:val="auto"/>
                <w:kern w:val="0"/>
                <w:sz w:val="20"/>
                <w:szCs w:val="20"/>
                <w:highlight w:val="none"/>
                <w:u w:val="none"/>
                <w:lang w:val="en-US" w:eastAsia="zh-CN" w:bidi="ar"/>
              </w:rPr>
              <w:t>7</w:t>
            </w:r>
          </w:p>
        </w:tc>
        <w:tc>
          <w:tcPr>
            <w:tcW w:w="1791" w:type="dxa"/>
            <w:gridSpan w:val="2"/>
            <w:vAlign w:val="center"/>
          </w:tcPr>
          <w:p w14:paraId="5E0DD85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bidi="ar"/>
              </w:rPr>
              <w:t>NFJS一体化净水设备</w:t>
            </w:r>
          </w:p>
        </w:tc>
        <w:tc>
          <w:tcPr>
            <w:tcW w:w="4867" w:type="dxa"/>
            <w:vAlign w:val="center"/>
          </w:tcPr>
          <w:p w14:paraId="0FE881D1">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NFJS一体化净水设备 1600吨/日，进水流量67m3/h</w:t>
            </w:r>
          </w:p>
          <w:p w14:paraId="73DC7BE0">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1、设备主体：4.6m×5.1m×4.35m Q235B,内外防腐,食品级无毒涂料,钢板厚6mm</w:t>
            </w:r>
          </w:p>
          <w:p w14:paraId="2E4D37C7">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2、斜管填料 Φ35*1000mm 15.8m2</w:t>
            </w:r>
          </w:p>
          <w:p w14:paraId="57A8B532">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3、斜管填料 Φ50*500mm 15.8m2</w:t>
            </w:r>
          </w:p>
          <w:p w14:paraId="2BFFFD60">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4、石英砂滤料 Φ0.5—1.0mm 11T</w:t>
            </w:r>
          </w:p>
          <w:p w14:paraId="77B5ECE1">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5、恒液位滤水装置 1套</w:t>
            </w:r>
          </w:p>
          <w:p w14:paraId="5205F928">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6、含设备费、安装及调试费、运输费</w:t>
            </w:r>
          </w:p>
        </w:tc>
        <w:tc>
          <w:tcPr>
            <w:tcW w:w="656" w:type="dxa"/>
            <w:vAlign w:val="center"/>
          </w:tcPr>
          <w:p w14:paraId="4BFFD22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1</w:t>
            </w:r>
          </w:p>
        </w:tc>
        <w:tc>
          <w:tcPr>
            <w:tcW w:w="900" w:type="dxa"/>
            <w:vAlign w:val="center"/>
          </w:tcPr>
          <w:p w14:paraId="6E76EE3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套</w:t>
            </w:r>
          </w:p>
        </w:tc>
        <w:tc>
          <w:tcPr>
            <w:tcW w:w="618" w:type="dxa"/>
            <w:vAlign w:val="center"/>
          </w:tcPr>
          <w:p w14:paraId="78F1A959">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611DE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2520D4C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snapToGrid w:val="0"/>
                <w:color w:val="auto"/>
                <w:kern w:val="0"/>
                <w:sz w:val="20"/>
                <w:szCs w:val="20"/>
                <w:highlight w:val="none"/>
                <w:u w:val="none"/>
                <w:lang w:val="en-US" w:eastAsia="zh-CN" w:bidi="ar"/>
              </w:rPr>
              <w:t>8</w:t>
            </w:r>
          </w:p>
        </w:tc>
        <w:tc>
          <w:tcPr>
            <w:tcW w:w="1791" w:type="dxa"/>
            <w:gridSpan w:val="2"/>
            <w:vAlign w:val="center"/>
          </w:tcPr>
          <w:p w14:paraId="072CF93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次氯酸钠加药装置</w:t>
            </w:r>
          </w:p>
        </w:tc>
        <w:tc>
          <w:tcPr>
            <w:tcW w:w="4867" w:type="dxa"/>
            <w:vAlign w:val="center"/>
          </w:tcPr>
          <w:p w14:paraId="1832CF4A">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次氯酸钠加药装置</w:t>
            </w:r>
          </w:p>
          <w:p w14:paraId="6E4B06CD">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1、溶药箱尺寸：</w:t>
            </w:r>
            <w:r>
              <w:rPr>
                <w:rFonts w:hint="eastAsia" w:ascii="宋体" w:hAnsi="宋体" w:eastAsia="宋体" w:cs="宋体"/>
                <w:color w:val="auto"/>
                <w:sz w:val="21"/>
                <w:szCs w:val="21"/>
                <w:highlight w:val="none"/>
                <w:lang w:bidi="ar"/>
              </w:rPr>
              <w:t>V=</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00</w:t>
            </w:r>
            <w:r>
              <w:rPr>
                <w:rFonts w:hint="eastAsia" w:ascii="宋体" w:hAnsi="宋体" w:eastAsia="宋体" w:cs="宋体"/>
                <w:color w:val="auto"/>
                <w:sz w:val="21"/>
                <w:szCs w:val="21"/>
                <w:highlight w:val="none"/>
                <w:lang w:bidi="ar"/>
              </w:rPr>
              <w:t>L</w:t>
            </w:r>
            <w:r>
              <w:rPr>
                <w:rFonts w:hint="eastAsia" w:ascii="宋体" w:hAnsi="宋体" w:eastAsia="宋体" w:cs="宋体"/>
                <w:color w:val="auto"/>
                <w:sz w:val="21"/>
                <w:szCs w:val="21"/>
                <w:highlight w:val="none"/>
                <w:lang w:bidi="ar"/>
              </w:rPr>
              <w:t>，1套</w:t>
            </w:r>
          </w:p>
          <w:p w14:paraId="04E716DC">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、计量泵：CKSS06 Q=4.5L/h 20W，2台</w:t>
            </w:r>
          </w:p>
          <w:p w14:paraId="5CB49BD2">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、含检查接线，阀门组价，整套提供</w:t>
            </w:r>
          </w:p>
        </w:tc>
        <w:tc>
          <w:tcPr>
            <w:tcW w:w="656" w:type="dxa"/>
            <w:vAlign w:val="center"/>
          </w:tcPr>
          <w:p w14:paraId="308B70B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1</w:t>
            </w:r>
          </w:p>
        </w:tc>
        <w:tc>
          <w:tcPr>
            <w:tcW w:w="900" w:type="dxa"/>
            <w:vAlign w:val="center"/>
          </w:tcPr>
          <w:p w14:paraId="4671397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套</w:t>
            </w:r>
          </w:p>
        </w:tc>
        <w:tc>
          <w:tcPr>
            <w:tcW w:w="618" w:type="dxa"/>
            <w:vAlign w:val="center"/>
          </w:tcPr>
          <w:p w14:paraId="0796EBD8">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1D795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36BF1B2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snapToGrid w:val="0"/>
                <w:color w:val="auto"/>
                <w:kern w:val="0"/>
                <w:sz w:val="20"/>
                <w:szCs w:val="20"/>
                <w:highlight w:val="none"/>
                <w:u w:val="none"/>
                <w:lang w:val="en-US" w:eastAsia="zh-CN" w:bidi="ar"/>
              </w:rPr>
              <w:t>9</w:t>
            </w:r>
          </w:p>
        </w:tc>
        <w:tc>
          <w:tcPr>
            <w:tcW w:w="1791" w:type="dxa"/>
            <w:gridSpan w:val="2"/>
            <w:vAlign w:val="center"/>
          </w:tcPr>
          <w:p w14:paraId="1F74F1C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一体化净水设备PLC控制柜</w:t>
            </w:r>
          </w:p>
        </w:tc>
        <w:tc>
          <w:tcPr>
            <w:tcW w:w="4867" w:type="dxa"/>
            <w:vAlign w:val="center"/>
          </w:tcPr>
          <w:p w14:paraId="5D963935">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1、柜体尺寸2200×800×600 Q235</w:t>
            </w:r>
          </w:p>
          <w:p w14:paraId="4EDC6C32">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2、7寸触摸屏 </w:t>
            </w:r>
          </w:p>
          <w:p w14:paraId="04C9A579">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3、PLC控制系统</w:t>
            </w:r>
          </w:p>
          <w:p w14:paraId="47015DFD">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4、远程监控系统</w:t>
            </w:r>
          </w:p>
          <w:p w14:paraId="5F8DA367">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5、梯度产水</w:t>
            </w:r>
          </w:p>
          <w:p w14:paraId="6DBE2BD4">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6、一键调试</w:t>
            </w:r>
          </w:p>
        </w:tc>
        <w:tc>
          <w:tcPr>
            <w:tcW w:w="656" w:type="dxa"/>
            <w:vAlign w:val="center"/>
          </w:tcPr>
          <w:p w14:paraId="07678FE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1</w:t>
            </w:r>
          </w:p>
        </w:tc>
        <w:tc>
          <w:tcPr>
            <w:tcW w:w="900" w:type="dxa"/>
            <w:vAlign w:val="center"/>
          </w:tcPr>
          <w:p w14:paraId="106CACC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套</w:t>
            </w:r>
          </w:p>
        </w:tc>
        <w:tc>
          <w:tcPr>
            <w:tcW w:w="618" w:type="dxa"/>
            <w:vAlign w:val="center"/>
          </w:tcPr>
          <w:p w14:paraId="63A32022">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625F0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1329AB4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snapToGrid w:val="0"/>
                <w:color w:val="auto"/>
                <w:kern w:val="0"/>
                <w:sz w:val="20"/>
                <w:szCs w:val="20"/>
                <w:highlight w:val="none"/>
                <w:u w:val="none"/>
                <w:lang w:val="en-US" w:eastAsia="zh-CN" w:bidi="ar"/>
              </w:rPr>
              <w:t>10</w:t>
            </w:r>
          </w:p>
        </w:tc>
        <w:tc>
          <w:tcPr>
            <w:tcW w:w="1791" w:type="dxa"/>
            <w:gridSpan w:val="2"/>
            <w:vAlign w:val="center"/>
          </w:tcPr>
          <w:p w14:paraId="464528F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bidi="ar"/>
              </w:rPr>
              <w:t>管道、法兰</w:t>
            </w:r>
          </w:p>
        </w:tc>
        <w:tc>
          <w:tcPr>
            <w:tcW w:w="4867" w:type="dxa"/>
            <w:vAlign w:val="center"/>
          </w:tcPr>
          <w:p w14:paraId="41322661">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1、排泥管线接入地沟</w:t>
            </w:r>
          </w:p>
          <w:p w14:paraId="6A6B774C">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2、进出水到阀门为止</w:t>
            </w:r>
          </w:p>
          <w:p w14:paraId="76A1E204">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3、包括UPVC加药管线、虹吸管、虹吸冲洗管等。</w:t>
            </w:r>
          </w:p>
        </w:tc>
        <w:tc>
          <w:tcPr>
            <w:tcW w:w="656" w:type="dxa"/>
            <w:vAlign w:val="center"/>
          </w:tcPr>
          <w:p w14:paraId="72BBE2B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1</w:t>
            </w:r>
          </w:p>
        </w:tc>
        <w:tc>
          <w:tcPr>
            <w:tcW w:w="900" w:type="dxa"/>
            <w:vAlign w:val="center"/>
          </w:tcPr>
          <w:p w14:paraId="6F41D48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套</w:t>
            </w:r>
          </w:p>
        </w:tc>
        <w:tc>
          <w:tcPr>
            <w:tcW w:w="618" w:type="dxa"/>
            <w:vAlign w:val="center"/>
          </w:tcPr>
          <w:p w14:paraId="41C2FF95">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11804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5C40F1C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snapToGrid w:val="0"/>
                <w:color w:val="auto"/>
                <w:kern w:val="0"/>
                <w:sz w:val="20"/>
                <w:szCs w:val="20"/>
                <w:highlight w:val="none"/>
                <w:u w:val="none"/>
                <w:lang w:val="en-US" w:eastAsia="zh-CN" w:bidi="ar"/>
              </w:rPr>
              <w:t>11</w:t>
            </w:r>
          </w:p>
        </w:tc>
        <w:tc>
          <w:tcPr>
            <w:tcW w:w="1791" w:type="dxa"/>
            <w:gridSpan w:val="2"/>
            <w:vAlign w:val="center"/>
          </w:tcPr>
          <w:p w14:paraId="4314F8D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自吸泵 N=0.37kW</w:t>
            </w:r>
          </w:p>
        </w:tc>
        <w:tc>
          <w:tcPr>
            <w:tcW w:w="4867" w:type="dxa"/>
            <w:vAlign w:val="center"/>
          </w:tcPr>
          <w:p w14:paraId="30855742">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含自吸泵配套</w:t>
            </w:r>
          </w:p>
        </w:tc>
        <w:tc>
          <w:tcPr>
            <w:tcW w:w="656" w:type="dxa"/>
            <w:vAlign w:val="center"/>
          </w:tcPr>
          <w:p w14:paraId="16FC864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1</w:t>
            </w:r>
          </w:p>
        </w:tc>
        <w:tc>
          <w:tcPr>
            <w:tcW w:w="900" w:type="dxa"/>
            <w:vAlign w:val="center"/>
          </w:tcPr>
          <w:p w14:paraId="762AF9B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台</w:t>
            </w:r>
          </w:p>
        </w:tc>
        <w:tc>
          <w:tcPr>
            <w:tcW w:w="618" w:type="dxa"/>
            <w:vAlign w:val="center"/>
          </w:tcPr>
          <w:p w14:paraId="2ECD0954">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65E66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674C4D6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snapToGrid w:val="0"/>
                <w:color w:val="auto"/>
                <w:kern w:val="0"/>
                <w:sz w:val="20"/>
                <w:szCs w:val="20"/>
                <w:highlight w:val="none"/>
                <w:u w:val="none"/>
                <w:lang w:val="en-US" w:eastAsia="zh-CN" w:bidi="ar"/>
              </w:rPr>
              <w:t>12</w:t>
            </w:r>
          </w:p>
        </w:tc>
        <w:tc>
          <w:tcPr>
            <w:tcW w:w="1791" w:type="dxa"/>
            <w:gridSpan w:val="2"/>
            <w:vAlign w:val="center"/>
          </w:tcPr>
          <w:p w14:paraId="64DCBD7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出水在线浊度仪 0-20NTU</w:t>
            </w:r>
          </w:p>
        </w:tc>
        <w:tc>
          <w:tcPr>
            <w:tcW w:w="4867" w:type="dxa"/>
            <w:vAlign w:val="center"/>
          </w:tcPr>
          <w:p w14:paraId="662BBA1F">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探头式</w:t>
            </w:r>
          </w:p>
        </w:tc>
        <w:tc>
          <w:tcPr>
            <w:tcW w:w="656" w:type="dxa"/>
            <w:vAlign w:val="center"/>
          </w:tcPr>
          <w:p w14:paraId="7D2269F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1</w:t>
            </w:r>
          </w:p>
        </w:tc>
        <w:tc>
          <w:tcPr>
            <w:tcW w:w="900" w:type="dxa"/>
            <w:vAlign w:val="center"/>
          </w:tcPr>
          <w:p w14:paraId="06BDB21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台</w:t>
            </w:r>
          </w:p>
        </w:tc>
        <w:tc>
          <w:tcPr>
            <w:tcW w:w="618" w:type="dxa"/>
            <w:vAlign w:val="center"/>
          </w:tcPr>
          <w:p w14:paraId="7403C585">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12F6B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788A597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snapToGrid w:val="0"/>
                <w:color w:val="auto"/>
                <w:kern w:val="0"/>
                <w:sz w:val="20"/>
                <w:szCs w:val="20"/>
                <w:highlight w:val="none"/>
                <w:u w:val="none"/>
                <w:lang w:val="en-US" w:eastAsia="zh-CN" w:bidi="ar"/>
              </w:rPr>
              <w:t>13</w:t>
            </w:r>
          </w:p>
        </w:tc>
        <w:tc>
          <w:tcPr>
            <w:tcW w:w="1791" w:type="dxa"/>
            <w:gridSpan w:val="2"/>
            <w:vAlign w:val="center"/>
          </w:tcPr>
          <w:p w14:paraId="06F9478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浮球液位计 0-5m</w:t>
            </w:r>
          </w:p>
        </w:tc>
        <w:tc>
          <w:tcPr>
            <w:tcW w:w="4867" w:type="dxa"/>
            <w:vAlign w:val="center"/>
          </w:tcPr>
          <w:p w14:paraId="6E502D1B">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highlight w:val="none"/>
                <w:lang w:bidi="ar"/>
              </w:rPr>
              <w:t>1、清水池</w:t>
            </w:r>
          </w:p>
        </w:tc>
        <w:tc>
          <w:tcPr>
            <w:tcW w:w="656" w:type="dxa"/>
            <w:vAlign w:val="center"/>
          </w:tcPr>
          <w:p w14:paraId="08405AD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1</w:t>
            </w:r>
          </w:p>
        </w:tc>
        <w:tc>
          <w:tcPr>
            <w:tcW w:w="900" w:type="dxa"/>
            <w:vAlign w:val="center"/>
          </w:tcPr>
          <w:p w14:paraId="0222C3D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台</w:t>
            </w:r>
          </w:p>
        </w:tc>
        <w:tc>
          <w:tcPr>
            <w:tcW w:w="618" w:type="dxa"/>
            <w:vAlign w:val="center"/>
          </w:tcPr>
          <w:p w14:paraId="4044A19F">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36048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0E90BC8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snapToGrid w:val="0"/>
                <w:color w:val="auto"/>
                <w:kern w:val="0"/>
                <w:sz w:val="20"/>
                <w:szCs w:val="20"/>
                <w:highlight w:val="none"/>
                <w:u w:val="none"/>
                <w:lang w:val="en-US" w:eastAsia="zh-CN" w:bidi="ar"/>
              </w:rPr>
              <w:t>14</w:t>
            </w:r>
          </w:p>
        </w:tc>
        <w:tc>
          <w:tcPr>
            <w:tcW w:w="1791" w:type="dxa"/>
            <w:gridSpan w:val="2"/>
            <w:vAlign w:val="center"/>
          </w:tcPr>
          <w:p w14:paraId="7A0F4BB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bidi="ar"/>
              </w:rPr>
              <w:t>电线电缆</w:t>
            </w:r>
          </w:p>
        </w:tc>
        <w:tc>
          <w:tcPr>
            <w:tcW w:w="4867" w:type="dxa"/>
            <w:vAlign w:val="center"/>
          </w:tcPr>
          <w:p w14:paraId="05D31088">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highlight w:val="none"/>
                <w:lang w:bidi="ar"/>
              </w:rPr>
              <w:t>1、控制柜到主体动力设备配套线缆，含线槽</w:t>
            </w:r>
          </w:p>
        </w:tc>
        <w:tc>
          <w:tcPr>
            <w:tcW w:w="656" w:type="dxa"/>
            <w:vAlign w:val="center"/>
          </w:tcPr>
          <w:p w14:paraId="17302D7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1</w:t>
            </w:r>
          </w:p>
        </w:tc>
        <w:tc>
          <w:tcPr>
            <w:tcW w:w="900" w:type="dxa"/>
            <w:vAlign w:val="center"/>
          </w:tcPr>
          <w:p w14:paraId="5C4DAE8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套</w:t>
            </w:r>
          </w:p>
        </w:tc>
        <w:tc>
          <w:tcPr>
            <w:tcW w:w="618" w:type="dxa"/>
            <w:vAlign w:val="center"/>
          </w:tcPr>
          <w:p w14:paraId="15ECDB17">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1F1FA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3D1F0F4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15</w:t>
            </w:r>
          </w:p>
        </w:tc>
        <w:tc>
          <w:tcPr>
            <w:tcW w:w="1791" w:type="dxa"/>
            <w:gridSpan w:val="2"/>
            <w:vAlign w:val="top"/>
          </w:tcPr>
          <w:p w14:paraId="7004E820">
            <w:pPr>
              <w:keepNext w:val="0"/>
              <w:keepLines w:val="0"/>
              <w:pageBreakBefore w:val="0"/>
              <w:widowControl/>
              <w:suppressLineNumbers w:val="0"/>
              <w:wordWrap/>
              <w:overflowPunct/>
              <w:topLinePunct w:val="0"/>
              <w:bidi w:val="0"/>
              <w:spacing w:line="360" w:lineRule="auto"/>
              <w:ind w:left="0" w:leftChars="0" w:right="0"/>
              <w:jc w:val="left"/>
              <w:textAlignment w:val="top"/>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 xml:space="preserve">进水电动碟阀 DN150 </w:t>
            </w:r>
          </w:p>
        </w:tc>
        <w:tc>
          <w:tcPr>
            <w:tcW w:w="4867" w:type="dxa"/>
            <w:vAlign w:val="center"/>
          </w:tcPr>
          <w:p w14:paraId="6DA7B313">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1、对夹式</w:t>
            </w:r>
          </w:p>
        </w:tc>
        <w:tc>
          <w:tcPr>
            <w:tcW w:w="656" w:type="dxa"/>
            <w:vAlign w:val="top"/>
          </w:tcPr>
          <w:p w14:paraId="26DCD81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p>
          <w:p w14:paraId="6297887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1</w:t>
            </w:r>
          </w:p>
        </w:tc>
        <w:tc>
          <w:tcPr>
            <w:tcW w:w="900" w:type="dxa"/>
            <w:vAlign w:val="center"/>
          </w:tcPr>
          <w:p w14:paraId="51D8B3E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个</w:t>
            </w:r>
          </w:p>
        </w:tc>
        <w:tc>
          <w:tcPr>
            <w:tcW w:w="618" w:type="dxa"/>
            <w:vAlign w:val="center"/>
          </w:tcPr>
          <w:p w14:paraId="4AABAA69">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29182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69EF9B4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16</w:t>
            </w:r>
          </w:p>
        </w:tc>
        <w:tc>
          <w:tcPr>
            <w:tcW w:w="1791" w:type="dxa"/>
            <w:gridSpan w:val="2"/>
            <w:vAlign w:val="top"/>
          </w:tcPr>
          <w:p w14:paraId="2E629F8A">
            <w:pPr>
              <w:keepNext w:val="0"/>
              <w:keepLines w:val="0"/>
              <w:pageBreakBefore w:val="0"/>
              <w:widowControl/>
              <w:suppressLineNumbers w:val="0"/>
              <w:wordWrap/>
              <w:overflowPunct/>
              <w:topLinePunct w:val="0"/>
              <w:bidi w:val="0"/>
              <w:spacing w:line="360" w:lineRule="auto"/>
              <w:ind w:left="0" w:leftChars="0" w:right="0"/>
              <w:jc w:val="left"/>
              <w:textAlignment w:val="top"/>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 xml:space="preserve">出水手动碟阀 DN150 </w:t>
            </w:r>
          </w:p>
        </w:tc>
        <w:tc>
          <w:tcPr>
            <w:tcW w:w="4867" w:type="dxa"/>
            <w:vAlign w:val="center"/>
          </w:tcPr>
          <w:p w14:paraId="1A4919BC">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1、涡轮式</w:t>
            </w:r>
          </w:p>
        </w:tc>
        <w:tc>
          <w:tcPr>
            <w:tcW w:w="656" w:type="dxa"/>
            <w:vAlign w:val="top"/>
          </w:tcPr>
          <w:p w14:paraId="27FC6F6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1</w:t>
            </w:r>
          </w:p>
        </w:tc>
        <w:tc>
          <w:tcPr>
            <w:tcW w:w="900" w:type="dxa"/>
            <w:vAlign w:val="center"/>
          </w:tcPr>
          <w:p w14:paraId="1D147AB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个</w:t>
            </w:r>
          </w:p>
        </w:tc>
        <w:tc>
          <w:tcPr>
            <w:tcW w:w="618" w:type="dxa"/>
            <w:vAlign w:val="center"/>
          </w:tcPr>
          <w:p w14:paraId="604A7EFA">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15316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4F0A801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17</w:t>
            </w:r>
          </w:p>
        </w:tc>
        <w:tc>
          <w:tcPr>
            <w:tcW w:w="1791" w:type="dxa"/>
            <w:gridSpan w:val="2"/>
            <w:vAlign w:val="top"/>
          </w:tcPr>
          <w:p w14:paraId="6C5FA00B">
            <w:pPr>
              <w:keepNext w:val="0"/>
              <w:keepLines w:val="0"/>
              <w:pageBreakBefore w:val="0"/>
              <w:widowControl/>
              <w:suppressLineNumbers w:val="0"/>
              <w:wordWrap/>
              <w:overflowPunct/>
              <w:topLinePunct w:val="0"/>
              <w:bidi w:val="0"/>
              <w:spacing w:line="360" w:lineRule="auto"/>
              <w:ind w:left="0" w:leftChars="0" w:right="0"/>
              <w:jc w:val="left"/>
              <w:textAlignment w:val="top"/>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 xml:space="preserve">排泥电动碟阀 DN100 </w:t>
            </w:r>
          </w:p>
        </w:tc>
        <w:tc>
          <w:tcPr>
            <w:tcW w:w="4867" w:type="dxa"/>
            <w:vAlign w:val="center"/>
          </w:tcPr>
          <w:p w14:paraId="1C32FA83">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1、对夹式</w:t>
            </w:r>
          </w:p>
        </w:tc>
        <w:tc>
          <w:tcPr>
            <w:tcW w:w="656" w:type="dxa"/>
            <w:vAlign w:val="top"/>
          </w:tcPr>
          <w:p w14:paraId="56416B2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p>
          <w:p w14:paraId="4117F26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2</w:t>
            </w:r>
          </w:p>
        </w:tc>
        <w:tc>
          <w:tcPr>
            <w:tcW w:w="900" w:type="dxa"/>
            <w:vAlign w:val="center"/>
          </w:tcPr>
          <w:p w14:paraId="72A8841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个</w:t>
            </w:r>
          </w:p>
        </w:tc>
        <w:tc>
          <w:tcPr>
            <w:tcW w:w="618" w:type="dxa"/>
            <w:vAlign w:val="center"/>
          </w:tcPr>
          <w:p w14:paraId="7C9AC7C4">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15C74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3F50466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18</w:t>
            </w:r>
          </w:p>
        </w:tc>
        <w:tc>
          <w:tcPr>
            <w:tcW w:w="1791" w:type="dxa"/>
            <w:gridSpan w:val="2"/>
            <w:vAlign w:val="top"/>
          </w:tcPr>
          <w:p w14:paraId="0EDAD2BD">
            <w:pPr>
              <w:keepNext w:val="0"/>
              <w:keepLines w:val="0"/>
              <w:pageBreakBefore w:val="0"/>
              <w:widowControl/>
              <w:suppressLineNumbers w:val="0"/>
              <w:wordWrap/>
              <w:overflowPunct/>
              <w:topLinePunct w:val="0"/>
              <w:bidi w:val="0"/>
              <w:spacing w:line="360" w:lineRule="auto"/>
              <w:ind w:left="0" w:leftChars="0" w:right="0"/>
              <w:jc w:val="left"/>
              <w:textAlignment w:val="top"/>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 xml:space="preserve">反冲洗电动碟阀 DN200 </w:t>
            </w:r>
          </w:p>
        </w:tc>
        <w:tc>
          <w:tcPr>
            <w:tcW w:w="4867" w:type="dxa"/>
            <w:vAlign w:val="center"/>
          </w:tcPr>
          <w:p w14:paraId="4578AE56">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1、对夹式</w:t>
            </w:r>
          </w:p>
        </w:tc>
        <w:tc>
          <w:tcPr>
            <w:tcW w:w="656" w:type="dxa"/>
            <w:vAlign w:val="top"/>
          </w:tcPr>
          <w:p w14:paraId="4D8A9C8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p>
          <w:p w14:paraId="34BE166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3</w:t>
            </w:r>
          </w:p>
        </w:tc>
        <w:tc>
          <w:tcPr>
            <w:tcW w:w="900" w:type="dxa"/>
            <w:vAlign w:val="center"/>
          </w:tcPr>
          <w:p w14:paraId="4C53E7C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个</w:t>
            </w:r>
          </w:p>
        </w:tc>
        <w:tc>
          <w:tcPr>
            <w:tcW w:w="618" w:type="dxa"/>
            <w:vAlign w:val="center"/>
          </w:tcPr>
          <w:p w14:paraId="7AB1C517">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181A5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3E6EDB9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19</w:t>
            </w:r>
          </w:p>
        </w:tc>
        <w:tc>
          <w:tcPr>
            <w:tcW w:w="1791" w:type="dxa"/>
            <w:gridSpan w:val="2"/>
            <w:vAlign w:val="top"/>
          </w:tcPr>
          <w:p w14:paraId="109575C3">
            <w:pPr>
              <w:keepNext w:val="0"/>
              <w:keepLines w:val="0"/>
              <w:pageBreakBefore w:val="0"/>
              <w:widowControl/>
              <w:suppressLineNumbers w:val="0"/>
              <w:wordWrap/>
              <w:overflowPunct/>
              <w:topLinePunct w:val="0"/>
              <w:bidi w:val="0"/>
              <w:spacing w:line="360" w:lineRule="auto"/>
              <w:ind w:left="0" w:leftChars="0" w:right="0"/>
              <w:jc w:val="left"/>
              <w:textAlignment w:val="top"/>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 xml:space="preserve">反冲洗手动碟阀 DN200 </w:t>
            </w:r>
          </w:p>
        </w:tc>
        <w:tc>
          <w:tcPr>
            <w:tcW w:w="4867" w:type="dxa"/>
            <w:vAlign w:val="center"/>
          </w:tcPr>
          <w:p w14:paraId="40668005">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1、涡轮式</w:t>
            </w:r>
          </w:p>
        </w:tc>
        <w:tc>
          <w:tcPr>
            <w:tcW w:w="656" w:type="dxa"/>
            <w:vAlign w:val="top"/>
          </w:tcPr>
          <w:p w14:paraId="5BDC2F6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p>
          <w:p w14:paraId="7E8DB26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3</w:t>
            </w:r>
          </w:p>
        </w:tc>
        <w:tc>
          <w:tcPr>
            <w:tcW w:w="900" w:type="dxa"/>
            <w:vAlign w:val="center"/>
          </w:tcPr>
          <w:p w14:paraId="48B4733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个</w:t>
            </w:r>
          </w:p>
        </w:tc>
        <w:tc>
          <w:tcPr>
            <w:tcW w:w="618" w:type="dxa"/>
            <w:vAlign w:val="center"/>
          </w:tcPr>
          <w:p w14:paraId="5098AAF1">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2CDDF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7A0112D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20</w:t>
            </w:r>
          </w:p>
        </w:tc>
        <w:tc>
          <w:tcPr>
            <w:tcW w:w="1791" w:type="dxa"/>
            <w:gridSpan w:val="2"/>
            <w:vAlign w:val="center"/>
          </w:tcPr>
          <w:p w14:paraId="391097C5">
            <w:pPr>
              <w:keepNext w:val="0"/>
              <w:keepLines w:val="0"/>
              <w:pageBreakBefore w:val="0"/>
              <w:widowControl/>
              <w:suppressLineNumbers w:val="0"/>
              <w:wordWrap/>
              <w:overflowPunct/>
              <w:topLinePunct w:val="0"/>
              <w:bidi w:val="0"/>
              <w:spacing w:line="360" w:lineRule="auto"/>
              <w:ind w:left="0" w:leftChars="0" w:right="0"/>
              <w:jc w:val="both"/>
              <w:textAlignment w:val="top"/>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 xml:space="preserve">排空手动阀 DN50 </w:t>
            </w:r>
          </w:p>
        </w:tc>
        <w:tc>
          <w:tcPr>
            <w:tcW w:w="4867" w:type="dxa"/>
            <w:vAlign w:val="center"/>
          </w:tcPr>
          <w:p w14:paraId="10804E59">
            <w:pPr>
              <w:keepNext w:val="0"/>
              <w:keepLines w:val="0"/>
              <w:pageBreakBefore w:val="0"/>
              <w:widowControl/>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1、涡轮式</w:t>
            </w:r>
          </w:p>
        </w:tc>
        <w:tc>
          <w:tcPr>
            <w:tcW w:w="656" w:type="dxa"/>
            <w:vAlign w:val="top"/>
          </w:tcPr>
          <w:p w14:paraId="526C1DE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p>
          <w:p w14:paraId="0C4F8B2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3</w:t>
            </w:r>
          </w:p>
        </w:tc>
        <w:tc>
          <w:tcPr>
            <w:tcW w:w="900" w:type="dxa"/>
            <w:vAlign w:val="center"/>
          </w:tcPr>
          <w:p w14:paraId="50EF501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个</w:t>
            </w:r>
          </w:p>
        </w:tc>
        <w:tc>
          <w:tcPr>
            <w:tcW w:w="618" w:type="dxa"/>
            <w:vAlign w:val="center"/>
          </w:tcPr>
          <w:p w14:paraId="04BE0AA4">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36FF6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2C01BA7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21</w:t>
            </w:r>
          </w:p>
        </w:tc>
        <w:tc>
          <w:tcPr>
            <w:tcW w:w="1791" w:type="dxa"/>
            <w:gridSpan w:val="2"/>
            <w:vAlign w:val="center"/>
          </w:tcPr>
          <w:p w14:paraId="66B5DA9A">
            <w:pPr>
              <w:keepNext w:val="0"/>
              <w:keepLines w:val="0"/>
              <w:pageBreakBefore w:val="0"/>
              <w:widowControl/>
              <w:suppressLineNumbers w:val="0"/>
              <w:wordWrap/>
              <w:overflowPunct/>
              <w:topLinePunct w:val="0"/>
              <w:bidi w:val="0"/>
              <w:spacing w:line="360" w:lineRule="auto"/>
              <w:ind w:left="0" w:leftChars="0" w:right="0"/>
              <w:jc w:val="both"/>
              <w:textAlignment w:val="top"/>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 xml:space="preserve">爬梯、围栏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p>
        </w:tc>
        <w:tc>
          <w:tcPr>
            <w:tcW w:w="4867" w:type="dxa"/>
            <w:vAlign w:val="center"/>
          </w:tcPr>
          <w:p w14:paraId="11A15CFD">
            <w:pPr>
              <w:keepNext w:val="0"/>
              <w:keepLines w:val="0"/>
              <w:pageBreakBefore w:val="0"/>
              <w:widowControl/>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1、材质：Q235B</w:t>
            </w:r>
          </w:p>
        </w:tc>
        <w:tc>
          <w:tcPr>
            <w:tcW w:w="656" w:type="dxa"/>
            <w:vAlign w:val="top"/>
          </w:tcPr>
          <w:p w14:paraId="7085EED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1</w:t>
            </w:r>
          </w:p>
        </w:tc>
        <w:tc>
          <w:tcPr>
            <w:tcW w:w="900" w:type="dxa"/>
            <w:vAlign w:val="center"/>
          </w:tcPr>
          <w:p w14:paraId="4372ECB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套</w:t>
            </w:r>
          </w:p>
        </w:tc>
        <w:tc>
          <w:tcPr>
            <w:tcW w:w="618" w:type="dxa"/>
            <w:vAlign w:val="center"/>
          </w:tcPr>
          <w:p w14:paraId="05E4D38D">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4023A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21F0E11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22</w:t>
            </w:r>
          </w:p>
        </w:tc>
        <w:tc>
          <w:tcPr>
            <w:tcW w:w="1791" w:type="dxa"/>
            <w:gridSpan w:val="2"/>
            <w:vAlign w:val="center"/>
          </w:tcPr>
          <w:p w14:paraId="3D4BC820">
            <w:pPr>
              <w:keepNext w:val="0"/>
              <w:keepLines w:val="0"/>
              <w:pageBreakBefore w:val="0"/>
              <w:widowControl/>
              <w:suppressLineNumbers w:val="0"/>
              <w:wordWrap/>
              <w:overflowPunct/>
              <w:topLinePunct w:val="0"/>
              <w:bidi w:val="0"/>
              <w:spacing w:line="360" w:lineRule="auto"/>
              <w:ind w:left="0" w:leftChars="0" w:right="0"/>
              <w:jc w:val="both"/>
              <w:textAlignment w:val="top"/>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 xml:space="preserve">玻璃钢轴流风机 风量826m3/h,全压38Pa,n=1450r/min,功率25W </w:t>
            </w:r>
          </w:p>
        </w:tc>
        <w:tc>
          <w:tcPr>
            <w:tcW w:w="4867" w:type="dxa"/>
            <w:vAlign w:val="center"/>
          </w:tcPr>
          <w:p w14:paraId="6F98655A">
            <w:pPr>
              <w:keepNext w:val="0"/>
              <w:keepLines w:val="0"/>
              <w:pageBreakBefore w:val="0"/>
              <w:widowControl/>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1、材质：玻璃钢</w:t>
            </w:r>
          </w:p>
        </w:tc>
        <w:tc>
          <w:tcPr>
            <w:tcW w:w="656" w:type="dxa"/>
            <w:vAlign w:val="top"/>
          </w:tcPr>
          <w:p w14:paraId="35D7F34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p>
          <w:p w14:paraId="4665F8A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p>
          <w:p w14:paraId="75F852B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2</w:t>
            </w:r>
          </w:p>
        </w:tc>
        <w:tc>
          <w:tcPr>
            <w:tcW w:w="900" w:type="dxa"/>
            <w:vAlign w:val="center"/>
          </w:tcPr>
          <w:p w14:paraId="4D2A717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台</w:t>
            </w:r>
          </w:p>
        </w:tc>
        <w:tc>
          <w:tcPr>
            <w:tcW w:w="618" w:type="dxa"/>
            <w:vAlign w:val="center"/>
          </w:tcPr>
          <w:p w14:paraId="2BA96D62">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24205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4E74518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23</w:t>
            </w:r>
          </w:p>
        </w:tc>
        <w:tc>
          <w:tcPr>
            <w:tcW w:w="1791" w:type="dxa"/>
            <w:gridSpan w:val="2"/>
            <w:vAlign w:val="center"/>
          </w:tcPr>
          <w:p w14:paraId="03C4B995">
            <w:pPr>
              <w:keepNext w:val="0"/>
              <w:keepLines w:val="0"/>
              <w:pageBreakBefore w:val="0"/>
              <w:widowControl/>
              <w:suppressLineNumbers w:val="0"/>
              <w:wordWrap/>
              <w:overflowPunct/>
              <w:topLinePunct w:val="0"/>
              <w:bidi w:val="0"/>
              <w:spacing w:line="360" w:lineRule="auto"/>
              <w:ind w:left="0" w:leftChars="0" w:right="0"/>
              <w:jc w:val="center"/>
              <w:textAlignment w:val="top"/>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不锈钢生活水箱</w:t>
            </w:r>
          </w:p>
        </w:tc>
        <w:tc>
          <w:tcPr>
            <w:tcW w:w="4867" w:type="dxa"/>
            <w:vAlign w:val="center"/>
          </w:tcPr>
          <w:p w14:paraId="51FD1D8F">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1、长6.m*宽5.0m*高2.5m</w:t>
            </w:r>
          </w:p>
          <w:p w14:paraId="51D8D1FE">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2、板材采用SUS304食品级不锈钢材质,无十字焊专利</w:t>
            </w:r>
          </w:p>
          <w:p w14:paraId="19859EBA">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3、含水箱拉筋、爬梯、液位浮球、电磁阀、静压式液位变送器及相关成套，覆膜拉丝，美观，耐腐蚀耐氧化，水箱不易变形</w:t>
            </w:r>
          </w:p>
          <w:p w14:paraId="1DE19E94">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4、底板厚2mm，侧板1厚2mm，侧板2厚1.5mm，侧板3厚1.5mm，顶板厚1.2mm</w:t>
            </w:r>
          </w:p>
          <w:p w14:paraId="440847C7">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5、含底座槽钢 10#国标</w:t>
            </w:r>
          </w:p>
        </w:tc>
        <w:tc>
          <w:tcPr>
            <w:tcW w:w="656" w:type="dxa"/>
            <w:vAlign w:val="center"/>
          </w:tcPr>
          <w:p w14:paraId="273E8DF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1</w:t>
            </w:r>
          </w:p>
        </w:tc>
        <w:tc>
          <w:tcPr>
            <w:tcW w:w="900" w:type="dxa"/>
            <w:vAlign w:val="center"/>
          </w:tcPr>
          <w:p w14:paraId="2670310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个</w:t>
            </w:r>
          </w:p>
        </w:tc>
        <w:tc>
          <w:tcPr>
            <w:tcW w:w="618" w:type="dxa"/>
            <w:vAlign w:val="center"/>
          </w:tcPr>
          <w:p w14:paraId="62517645">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2CC2A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4303716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24</w:t>
            </w:r>
          </w:p>
        </w:tc>
        <w:tc>
          <w:tcPr>
            <w:tcW w:w="1791" w:type="dxa"/>
            <w:gridSpan w:val="2"/>
            <w:vAlign w:val="top"/>
          </w:tcPr>
          <w:p w14:paraId="08A51FB0">
            <w:pPr>
              <w:keepNext w:val="0"/>
              <w:keepLines w:val="0"/>
              <w:pageBreakBefore w:val="0"/>
              <w:widowControl/>
              <w:suppressLineNumbers w:val="0"/>
              <w:wordWrap/>
              <w:overflowPunct/>
              <w:topLinePunct w:val="0"/>
              <w:bidi w:val="0"/>
              <w:spacing w:line="360" w:lineRule="auto"/>
              <w:ind w:left="0" w:leftChars="0" w:right="0"/>
              <w:jc w:val="left"/>
              <w:textAlignment w:val="top"/>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不锈钢立式多级离心泵 CDMF42-4：Q=42m3/h H=81m N=15kW</w:t>
            </w:r>
          </w:p>
        </w:tc>
        <w:tc>
          <w:tcPr>
            <w:tcW w:w="4867" w:type="dxa"/>
            <w:vAlign w:val="center"/>
          </w:tcPr>
          <w:p w14:paraId="4F0D906C">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1、一用一备</w:t>
            </w:r>
          </w:p>
        </w:tc>
        <w:tc>
          <w:tcPr>
            <w:tcW w:w="656" w:type="dxa"/>
            <w:vAlign w:val="center"/>
          </w:tcPr>
          <w:p w14:paraId="4C558275">
            <w:pPr>
              <w:keepNext w:val="0"/>
              <w:keepLines w:val="0"/>
              <w:pageBreakBefore w:val="0"/>
              <w:widowControl/>
              <w:suppressLineNumbers w:val="0"/>
              <w:wordWrap/>
              <w:overflowPunct/>
              <w:topLinePunct w:val="0"/>
              <w:bidi w:val="0"/>
              <w:spacing w:line="360" w:lineRule="auto"/>
              <w:ind w:left="0" w:leftChars="0" w:right="0"/>
              <w:jc w:val="center"/>
              <w:textAlignment w:val="top"/>
              <w:rPr>
                <w:rFonts w:hint="eastAsia" w:ascii="宋体" w:hAnsi="宋体" w:eastAsia="宋体" w:cs="宋体"/>
                <w:color w:val="auto"/>
                <w:highlight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2</w:t>
            </w:r>
          </w:p>
        </w:tc>
        <w:tc>
          <w:tcPr>
            <w:tcW w:w="900" w:type="dxa"/>
            <w:vAlign w:val="center"/>
          </w:tcPr>
          <w:p w14:paraId="5586AC0F">
            <w:pPr>
              <w:keepNext w:val="0"/>
              <w:keepLines w:val="0"/>
              <w:pageBreakBefore w:val="0"/>
              <w:widowControl/>
              <w:suppressLineNumbers w:val="0"/>
              <w:wordWrap/>
              <w:overflowPunct/>
              <w:topLinePunct w:val="0"/>
              <w:bidi w:val="0"/>
              <w:spacing w:line="360" w:lineRule="auto"/>
              <w:ind w:left="0" w:leftChars="0" w:right="0"/>
              <w:jc w:val="center"/>
              <w:textAlignment w:val="top"/>
              <w:rPr>
                <w:rFonts w:hint="eastAsia" w:ascii="宋体" w:hAnsi="宋体" w:eastAsia="宋体" w:cs="宋体"/>
                <w:color w:val="auto"/>
                <w:highlight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台</w:t>
            </w:r>
          </w:p>
        </w:tc>
        <w:tc>
          <w:tcPr>
            <w:tcW w:w="618" w:type="dxa"/>
            <w:vAlign w:val="center"/>
          </w:tcPr>
          <w:p w14:paraId="196867CB">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26555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54A45E2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25</w:t>
            </w:r>
          </w:p>
        </w:tc>
        <w:tc>
          <w:tcPr>
            <w:tcW w:w="1791" w:type="dxa"/>
            <w:gridSpan w:val="2"/>
            <w:vAlign w:val="center"/>
          </w:tcPr>
          <w:p w14:paraId="7F471647">
            <w:pPr>
              <w:keepNext w:val="0"/>
              <w:keepLines w:val="0"/>
              <w:pageBreakBefore w:val="0"/>
              <w:widowControl/>
              <w:suppressLineNumbers w:val="0"/>
              <w:wordWrap/>
              <w:overflowPunct/>
              <w:topLinePunct w:val="0"/>
              <w:bidi w:val="0"/>
              <w:spacing w:line="360" w:lineRule="auto"/>
              <w:ind w:left="0" w:leftChars="0" w:right="0"/>
              <w:jc w:val="both"/>
              <w:textAlignment w:val="top"/>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 xml:space="preserve">控制柜(1控2 15KW) ACS-510 </w:t>
            </w:r>
          </w:p>
        </w:tc>
        <w:tc>
          <w:tcPr>
            <w:tcW w:w="4867" w:type="dxa"/>
            <w:vAlign w:val="center"/>
          </w:tcPr>
          <w:p w14:paraId="3B5DC78D">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 xml:space="preserve">1、控制功率：1控2 15KW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 xml:space="preserve">2、变频器 ACS-510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 xml:space="preserve">3、彩色触摸屏 HMI-GXU3512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4、远程监控装置等</w:t>
            </w:r>
          </w:p>
        </w:tc>
        <w:tc>
          <w:tcPr>
            <w:tcW w:w="656" w:type="dxa"/>
            <w:vAlign w:val="center"/>
          </w:tcPr>
          <w:p w14:paraId="35A976A9">
            <w:pPr>
              <w:keepNext w:val="0"/>
              <w:keepLines w:val="0"/>
              <w:pageBreakBefore w:val="0"/>
              <w:widowControl/>
              <w:suppressLineNumbers w:val="0"/>
              <w:wordWrap/>
              <w:overflowPunct/>
              <w:topLinePunct w:val="0"/>
              <w:bidi w:val="0"/>
              <w:spacing w:line="360" w:lineRule="auto"/>
              <w:ind w:left="0" w:leftChars="0" w:right="0"/>
              <w:jc w:val="center"/>
              <w:textAlignment w:val="top"/>
              <w:rPr>
                <w:rFonts w:hint="eastAsia" w:ascii="宋体" w:hAnsi="宋体" w:eastAsia="宋体" w:cs="宋体"/>
                <w:color w:val="auto"/>
                <w:highlight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1</w:t>
            </w:r>
          </w:p>
        </w:tc>
        <w:tc>
          <w:tcPr>
            <w:tcW w:w="900" w:type="dxa"/>
            <w:vAlign w:val="center"/>
          </w:tcPr>
          <w:p w14:paraId="7C5034AE">
            <w:pPr>
              <w:keepNext w:val="0"/>
              <w:keepLines w:val="0"/>
              <w:pageBreakBefore w:val="0"/>
              <w:widowControl/>
              <w:suppressLineNumbers w:val="0"/>
              <w:wordWrap/>
              <w:overflowPunct/>
              <w:topLinePunct w:val="0"/>
              <w:bidi w:val="0"/>
              <w:spacing w:line="360" w:lineRule="auto"/>
              <w:ind w:left="0" w:leftChars="0" w:right="0"/>
              <w:jc w:val="center"/>
              <w:textAlignment w:val="top"/>
              <w:rPr>
                <w:rFonts w:hint="eastAsia" w:ascii="宋体" w:hAnsi="宋体" w:eastAsia="宋体" w:cs="宋体"/>
                <w:color w:val="auto"/>
                <w:highlight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台</w:t>
            </w:r>
          </w:p>
        </w:tc>
        <w:tc>
          <w:tcPr>
            <w:tcW w:w="618" w:type="dxa"/>
            <w:vAlign w:val="center"/>
          </w:tcPr>
          <w:p w14:paraId="4DD7B1E8">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285F5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7F2D6F3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26</w:t>
            </w:r>
          </w:p>
        </w:tc>
        <w:tc>
          <w:tcPr>
            <w:tcW w:w="1791" w:type="dxa"/>
            <w:gridSpan w:val="2"/>
            <w:vAlign w:val="center"/>
          </w:tcPr>
          <w:p w14:paraId="3C795022">
            <w:pPr>
              <w:keepNext w:val="0"/>
              <w:keepLines w:val="0"/>
              <w:pageBreakBefore w:val="0"/>
              <w:widowControl/>
              <w:suppressLineNumbers w:val="0"/>
              <w:wordWrap/>
              <w:overflowPunct/>
              <w:topLinePunct w:val="0"/>
              <w:bidi w:val="0"/>
              <w:spacing w:line="360" w:lineRule="auto"/>
              <w:ind w:left="0" w:leftChars="0" w:right="0"/>
              <w:jc w:val="both"/>
              <w:textAlignment w:val="top"/>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 xml:space="preserve">配套管路 </w:t>
            </w:r>
            <w:r>
              <w:rPr>
                <w:rFonts w:hint="eastAsia" w:ascii="宋体" w:hAnsi="宋体" w:eastAsia="宋体" w:cs="宋体"/>
                <w:i w:val="0"/>
                <w:iCs w:val="0"/>
                <w:snapToGrid w:val="0"/>
                <w:color w:val="auto"/>
                <w:kern w:val="0"/>
                <w:sz w:val="18"/>
                <w:szCs w:val="18"/>
                <w:highlight w:val="none"/>
                <w:u w:val="none"/>
                <w:lang w:val="en-US" w:eastAsia="zh-CN" w:bidi="ar"/>
              </w:rPr>
              <w:br w:type="textWrapping"/>
            </w:r>
          </w:p>
        </w:tc>
        <w:tc>
          <w:tcPr>
            <w:tcW w:w="4867" w:type="dxa"/>
            <w:vAlign w:val="center"/>
          </w:tcPr>
          <w:p w14:paraId="6CC67FD0">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 xml:space="preserve">1、不锈钢管路，进水口径：DN125，出水口径：DN125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2、含传感器 0-1.6MPa、压力表 0-1.6MPa、压力开关0-1.6MPa、阀门等</w:t>
            </w:r>
          </w:p>
        </w:tc>
        <w:tc>
          <w:tcPr>
            <w:tcW w:w="656" w:type="dxa"/>
            <w:vAlign w:val="center"/>
          </w:tcPr>
          <w:p w14:paraId="30A00AFC">
            <w:pPr>
              <w:keepNext w:val="0"/>
              <w:keepLines w:val="0"/>
              <w:pageBreakBefore w:val="0"/>
              <w:widowControl/>
              <w:suppressLineNumbers w:val="0"/>
              <w:wordWrap/>
              <w:overflowPunct/>
              <w:topLinePunct w:val="0"/>
              <w:bidi w:val="0"/>
              <w:spacing w:line="360" w:lineRule="auto"/>
              <w:ind w:left="0" w:leftChars="0" w:right="0"/>
              <w:jc w:val="center"/>
              <w:textAlignment w:val="top"/>
              <w:rPr>
                <w:rFonts w:hint="eastAsia" w:ascii="宋体" w:hAnsi="宋体" w:eastAsia="宋体" w:cs="宋体"/>
                <w:color w:val="auto"/>
                <w:highlight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1</w:t>
            </w:r>
          </w:p>
        </w:tc>
        <w:tc>
          <w:tcPr>
            <w:tcW w:w="900" w:type="dxa"/>
            <w:vAlign w:val="center"/>
          </w:tcPr>
          <w:p w14:paraId="54867E8A">
            <w:pPr>
              <w:keepNext w:val="0"/>
              <w:keepLines w:val="0"/>
              <w:pageBreakBefore w:val="0"/>
              <w:widowControl/>
              <w:suppressLineNumbers w:val="0"/>
              <w:wordWrap/>
              <w:overflowPunct/>
              <w:topLinePunct w:val="0"/>
              <w:bidi w:val="0"/>
              <w:spacing w:line="360" w:lineRule="auto"/>
              <w:ind w:left="0" w:leftChars="0" w:right="0"/>
              <w:jc w:val="center"/>
              <w:textAlignment w:val="top"/>
              <w:rPr>
                <w:rFonts w:hint="eastAsia" w:ascii="宋体" w:hAnsi="宋体" w:eastAsia="宋体" w:cs="宋体"/>
                <w:color w:val="auto"/>
                <w:highlight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套</w:t>
            </w:r>
          </w:p>
        </w:tc>
        <w:tc>
          <w:tcPr>
            <w:tcW w:w="618" w:type="dxa"/>
            <w:vAlign w:val="center"/>
          </w:tcPr>
          <w:p w14:paraId="67AC4F07">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2A21A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225F97A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27</w:t>
            </w:r>
          </w:p>
        </w:tc>
        <w:tc>
          <w:tcPr>
            <w:tcW w:w="1791" w:type="dxa"/>
            <w:gridSpan w:val="2"/>
            <w:vAlign w:val="center"/>
          </w:tcPr>
          <w:p w14:paraId="7F68EF85">
            <w:pPr>
              <w:keepNext w:val="0"/>
              <w:keepLines w:val="0"/>
              <w:pageBreakBefore w:val="0"/>
              <w:widowControl/>
              <w:suppressLineNumbers w:val="0"/>
              <w:wordWrap/>
              <w:overflowPunct/>
              <w:topLinePunct w:val="0"/>
              <w:bidi w:val="0"/>
              <w:spacing w:line="360" w:lineRule="auto"/>
              <w:ind w:left="0" w:leftChars="0" w:right="0"/>
              <w:jc w:val="both"/>
              <w:textAlignment w:val="top"/>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 xml:space="preserve">户外泵房 </w:t>
            </w:r>
          </w:p>
        </w:tc>
        <w:tc>
          <w:tcPr>
            <w:tcW w:w="4867" w:type="dxa"/>
            <w:vAlign w:val="center"/>
          </w:tcPr>
          <w:p w14:paraId="7CFFAA81">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 xml:space="preserve">3500*2500*2650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含底座,防盗门,隔音与保温(50mm保温层),应急照明系统,排水沟,排水口需加防虫网</w:t>
            </w:r>
          </w:p>
        </w:tc>
        <w:tc>
          <w:tcPr>
            <w:tcW w:w="656" w:type="dxa"/>
            <w:vAlign w:val="center"/>
          </w:tcPr>
          <w:p w14:paraId="2CE54A2A">
            <w:pPr>
              <w:keepNext w:val="0"/>
              <w:keepLines w:val="0"/>
              <w:pageBreakBefore w:val="0"/>
              <w:widowControl/>
              <w:suppressLineNumbers w:val="0"/>
              <w:wordWrap/>
              <w:overflowPunct/>
              <w:topLinePunct w:val="0"/>
              <w:bidi w:val="0"/>
              <w:spacing w:line="360" w:lineRule="auto"/>
              <w:ind w:left="0" w:leftChars="0" w:right="0"/>
              <w:jc w:val="center"/>
              <w:textAlignment w:val="top"/>
              <w:rPr>
                <w:rFonts w:hint="eastAsia" w:ascii="宋体" w:hAnsi="宋体" w:eastAsia="宋体" w:cs="宋体"/>
                <w:color w:val="auto"/>
                <w:highlight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1</w:t>
            </w:r>
          </w:p>
        </w:tc>
        <w:tc>
          <w:tcPr>
            <w:tcW w:w="900" w:type="dxa"/>
            <w:vAlign w:val="center"/>
          </w:tcPr>
          <w:p w14:paraId="56070528">
            <w:pPr>
              <w:keepNext w:val="0"/>
              <w:keepLines w:val="0"/>
              <w:pageBreakBefore w:val="0"/>
              <w:widowControl/>
              <w:suppressLineNumbers w:val="0"/>
              <w:wordWrap/>
              <w:overflowPunct/>
              <w:topLinePunct w:val="0"/>
              <w:bidi w:val="0"/>
              <w:spacing w:line="360" w:lineRule="auto"/>
              <w:ind w:left="0" w:leftChars="0" w:right="0"/>
              <w:jc w:val="center"/>
              <w:textAlignment w:val="top"/>
              <w:rPr>
                <w:rFonts w:hint="eastAsia" w:ascii="宋体" w:hAnsi="宋体" w:eastAsia="宋体" w:cs="宋体"/>
                <w:color w:val="auto"/>
                <w:highlight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套</w:t>
            </w:r>
          </w:p>
        </w:tc>
        <w:tc>
          <w:tcPr>
            <w:tcW w:w="618" w:type="dxa"/>
            <w:vAlign w:val="center"/>
          </w:tcPr>
          <w:p w14:paraId="7DC0BB26">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1C6C0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7328526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28</w:t>
            </w:r>
          </w:p>
        </w:tc>
        <w:tc>
          <w:tcPr>
            <w:tcW w:w="1791" w:type="dxa"/>
            <w:gridSpan w:val="2"/>
            <w:vAlign w:val="center"/>
          </w:tcPr>
          <w:p w14:paraId="27606960">
            <w:pPr>
              <w:keepNext w:val="0"/>
              <w:keepLines w:val="0"/>
              <w:pageBreakBefore w:val="0"/>
              <w:widowControl/>
              <w:suppressLineNumbers w:val="0"/>
              <w:wordWrap/>
              <w:overflowPunct/>
              <w:topLinePunct w:val="0"/>
              <w:bidi w:val="0"/>
              <w:spacing w:line="360" w:lineRule="auto"/>
              <w:ind w:left="0" w:leftChars="0" w:right="0"/>
              <w:jc w:val="both"/>
              <w:textAlignment w:val="top"/>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液位信号柜</w:t>
            </w:r>
          </w:p>
        </w:tc>
        <w:tc>
          <w:tcPr>
            <w:tcW w:w="4867" w:type="dxa"/>
            <w:vAlign w:val="center"/>
          </w:tcPr>
          <w:p w14:paraId="062D8824">
            <w:pPr>
              <w:keepNext w:val="0"/>
              <w:keepLines w:val="0"/>
              <w:pageBreakBefore w:val="0"/>
              <w:widowControl/>
              <w:suppressLineNumbers w:val="0"/>
              <w:wordWrap/>
              <w:overflowPunct/>
              <w:topLinePunct w:val="0"/>
              <w:bidi w:val="0"/>
              <w:spacing w:line="360" w:lineRule="auto"/>
              <w:ind w:left="0" w:leftChars="0" w:right="0"/>
              <w:jc w:val="both"/>
              <w:textAlignment w:val="top"/>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ZK-YW</w:t>
            </w:r>
          </w:p>
        </w:tc>
        <w:tc>
          <w:tcPr>
            <w:tcW w:w="656" w:type="dxa"/>
            <w:vAlign w:val="center"/>
          </w:tcPr>
          <w:p w14:paraId="76BCFFE3">
            <w:pPr>
              <w:keepNext w:val="0"/>
              <w:keepLines w:val="0"/>
              <w:pageBreakBefore w:val="0"/>
              <w:widowControl/>
              <w:suppressLineNumbers w:val="0"/>
              <w:wordWrap/>
              <w:overflowPunct/>
              <w:topLinePunct w:val="0"/>
              <w:bidi w:val="0"/>
              <w:spacing w:line="360" w:lineRule="auto"/>
              <w:ind w:left="0" w:leftChars="0" w:right="0"/>
              <w:jc w:val="center"/>
              <w:textAlignment w:val="top"/>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1</w:t>
            </w:r>
          </w:p>
        </w:tc>
        <w:tc>
          <w:tcPr>
            <w:tcW w:w="900" w:type="dxa"/>
            <w:vAlign w:val="center"/>
          </w:tcPr>
          <w:p w14:paraId="3EE13573">
            <w:pPr>
              <w:keepNext w:val="0"/>
              <w:keepLines w:val="0"/>
              <w:pageBreakBefore w:val="0"/>
              <w:widowControl/>
              <w:suppressLineNumbers w:val="0"/>
              <w:wordWrap/>
              <w:overflowPunct/>
              <w:topLinePunct w:val="0"/>
              <w:bidi w:val="0"/>
              <w:spacing w:line="360" w:lineRule="auto"/>
              <w:ind w:left="0" w:leftChars="0" w:right="0"/>
              <w:jc w:val="center"/>
              <w:textAlignment w:val="top"/>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套</w:t>
            </w:r>
          </w:p>
        </w:tc>
        <w:tc>
          <w:tcPr>
            <w:tcW w:w="618" w:type="dxa"/>
            <w:vAlign w:val="center"/>
          </w:tcPr>
          <w:p w14:paraId="2FA122E2">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5FE08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720D480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29</w:t>
            </w:r>
          </w:p>
        </w:tc>
        <w:tc>
          <w:tcPr>
            <w:tcW w:w="1791" w:type="dxa"/>
            <w:gridSpan w:val="2"/>
            <w:vAlign w:val="center"/>
          </w:tcPr>
          <w:p w14:paraId="7B605134">
            <w:pPr>
              <w:keepNext w:val="0"/>
              <w:keepLines w:val="0"/>
              <w:pageBreakBefore w:val="0"/>
              <w:widowControl/>
              <w:suppressLineNumbers w:val="0"/>
              <w:wordWrap/>
              <w:overflowPunct/>
              <w:topLinePunct w:val="0"/>
              <w:bidi w:val="0"/>
              <w:spacing w:line="360" w:lineRule="auto"/>
              <w:ind w:left="0" w:leftChars="0" w:right="0"/>
              <w:jc w:val="both"/>
              <w:textAlignment w:val="top"/>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太阳能供电</w:t>
            </w:r>
          </w:p>
        </w:tc>
        <w:tc>
          <w:tcPr>
            <w:tcW w:w="4867" w:type="dxa"/>
            <w:vAlign w:val="center"/>
          </w:tcPr>
          <w:p w14:paraId="53CAE537">
            <w:pPr>
              <w:keepNext w:val="0"/>
              <w:keepLines w:val="0"/>
              <w:pageBreakBefore w:val="0"/>
              <w:widowControl/>
              <w:suppressLineNumbers w:val="0"/>
              <w:wordWrap/>
              <w:overflowPunct/>
              <w:topLinePunct w:val="0"/>
              <w:bidi w:val="0"/>
              <w:spacing w:line="360" w:lineRule="auto"/>
              <w:ind w:left="0" w:leftChars="0" w:right="0"/>
              <w:jc w:val="both"/>
              <w:textAlignment w:val="top"/>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150W，DC24V，100AH蓄电</w:t>
            </w:r>
          </w:p>
        </w:tc>
        <w:tc>
          <w:tcPr>
            <w:tcW w:w="656" w:type="dxa"/>
            <w:shd w:val="clear" w:color="auto" w:fill="auto"/>
            <w:vAlign w:val="center"/>
          </w:tcPr>
          <w:p w14:paraId="7333D087">
            <w:pPr>
              <w:keepNext w:val="0"/>
              <w:keepLines w:val="0"/>
              <w:pageBreakBefore w:val="0"/>
              <w:widowControl/>
              <w:suppressLineNumbers w:val="0"/>
              <w:wordWrap/>
              <w:overflowPunct/>
              <w:topLinePunct w:val="0"/>
              <w:bidi w:val="0"/>
              <w:spacing w:line="360" w:lineRule="auto"/>
              <w:ind w:left="0" w:leftChars="0" w:right="0"/>
              <w:jc w:val="center"/>
              <w:textAlignment w:val="top"/>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1</w:t>
            </w:r>
          </w:p>
        </w:tc>
        <w:tc>
          <w:tcPr>
            <w:tcW w:w="900" w:type="dxa"/>
            <w:shd w:val="clear" w:color="auto" w:fill="auto"/>
            <w:vAlign w:val="center"/>
          </w:tcPr>
          <w:p w14:paraId="61FA1417">
            <w:pPr>
              <w:keepNext w:val="0"/>
              <w:keepLines w:val="0"/>
              <w:pageBreakBefore w:val="0"/>
              <w:widowControl/>
              <w:suppressLineNumbers w:val="0"/>
              <w:wordWrap/>
              <w:overflowPunct/>
              <w:topLinePunct w:val="0"/>
              <w:bidi w:val="0"/>
              <w:spacing w:line="360" w:lineRule="auto"/>
              <w:ind w:left="0" w:leftChars="0" w:right="0"/>
              <w:jc w:val="center"/>
              <w:textAlignment w:val="top"/>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套</w:t>
            </w:r>
          </w:p>
        </w:tc>
        <w:tc>
          <w:tcPr>
            <w:tcW w:w="618" w:type="dxa"/>
            <w:vAlign w:val="center"/>
          </w:tcPr>
          <w:p w14:paraId="56A26447">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668A0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14:paraId="566DA57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30</w:t>
            </w:r>
          </w:p>
        </w:tc>
        <w:tc>
          <w:tcPr>
            <w:tcW w:w="1791" w:type="dxa"/>
            <w:gridSpan w:val="2"/>
            <w:vAlign w:val="center"/>
          </w:tcPr>
          <w:p w14:paraId="60655AA0">
            <w:pPr>
              <w:keepNext w:val="0"/>
              <w:keepLines w:val="0"/>
              <w:pageBreakBefore w:val="0"/>
              <w:widowControl/>
              <w:suppressLineNumbers w:val="0"/>
              <w:wordWrap/>
              <w:overflowPunct/>
              <w:topLinePunct w:val="0"/>
              <w:bidi w:val="0"/>
              <w:spacing w:line="360" w:lineRule="auto"/>
              <w:ind w:left="0" w:leftChars="0" w:right="0"/>
              <w:jc w:val="both"/>
              <w:textAlignment w:val="top"/>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静压式液位计</w:t>
            </w:r>
          </w:p>
        </w:tc>
        <w:tc>
          <w:tcPr>
            <w:tcW w:w="4867" w:type="dxa"/>
            <w:vAlign w:val="center"/>
          </w:tcPr>
          <w:p w14:paraId="28EE12C6">
            <w:pPr>
              <w:keepNext w:val="0"/>
              <w:keepLines w:val="0"/>
              <w:pageBreakBefore w:val="0"/>
              <w:widowControl/>
              <w:suppressLineNumbers w:val="0"/>
              <w:wordWrap/>
              <w:overflowPunct/>
              <w:topLinePunct w:val="0"/>
              <w:bidi w:val="0"/>
              <w:spacing w:line="360" w:lineRule="auto"/>
              <w:ind w:left="0" w:leftChars="0" w:right="0"/>
              <w:jc w:val="both"/>
              <w:textAlignment w:val="top"/>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0-5m</w:t>
            </w:r>
          </w:p>
        </w:tc>
        <w:tc>
          <w:tcPr>
            <w:tcW w:w="656" w:type="dxa"/>
            <w:vAlign w:val="center"/>
          </w:tcPr>
          <w:p w14:paraId="221C92ED">
            <w:pPr>
              <w:keepNext w:val="0"/>
              <w:keepLines w:val="0"/>
              <w:pageBreakBefore w:val="0"/>
              <w:widowControl/>
              <w:suppressLineNumbers w:val="0"/>
              <w:wordWrap/>
              <w:overflowPunct/>
              <w:topLinePunct w:val="0"/>
              <w:bidi w:val="0"/>
              <w:spacing w:line="360" w:lineRule="auto"/>
              <w:ind w:left="0" w:leftChars="0" w:right="0"/>
              <w:jc w:val="center"/>
              <w:textAlignment w:val="top"/>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1</w:t>
            </w:r>
          </w:p>
        </w:tc>
        <w:tc>
          <w:tcPr>
            <w:tcW w:w="900" w:type="dxa"/>
            <w:vAlign w:val="center"/>
          </w:tcPr>
          <w:p w14:paraId="5B6BF74A">
            <w:pPr>
              <w:keepNext w:val="0"/>
              <w:keepLines w:val="0"/>
              <w:pageBreakBefore w:val="0"/>
              <w:widowControl/>
              <w:suppressLineNumbers w:val="0"/>
              <w:wordWrap/>
              <w:overflowPunct/>
              <w:topLinePunct w:val="0"/>
              <w:bidi w:val="0"/>
              <w:spacing w:line="360" w:lineRule="auto"/>
              <w:ind w:left="0" w:leftChars="0" w:right="0"/>
              <w:jc w:val="center"/>
              <w:textAlignment w:val="top"/>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宋体" w:hAnsi="宋体" w:eastAsia="宋体" w:cs="宋体"/>
                <w:i w:val="0"/>
                <w:iCs w:val="0"/>
                <w:snapToGrid w:val="0"/>
                <w:color w:val="auto"/>
                <w:kern w:val="0"/>
                <w:sz w:val="18"/>
                <w:szCs w:val="18"/>
                <w:highlight w:val="none"/>
                <w:u w:val="none"/>
                <w:lang w:val="en-US" w:eastAsia="zh-CN" w:bidi="ar"/>
              </w:rPr>
              <w:t>套</w:t>
            </w:r>
          </w:p>
        </w:tc>
        <w:tc>
          <w:tcPr>
            <w:tcW w:w="618" w:type="dxa"/>
            <w:vAlign w:val="center"/>
          </w:tcPr>
          <w:p w14:paraId="42A93DD3">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53A72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9436" w:type="dxa"/>
            <w:gridSpan w:val="7"/>
            <w:vAlign w:val="center"/>
          </w:tcPr>
          <w:p w14:paraId="175D67A4">
            <w:pPr>
              <w:pageBreakBefore w:val="0"/>
              <w:wordWrap/>
              <w:overflowPunct/>
              <w:topLinePunct w:val="0"/>
              <w:bidi w:val="0"/>
              <w:spacing w:line="360" w:lineRule="auto"/>
              <w:ind w:left="0" w:leftChars="0" w:right="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其他按照要求</w:t>
            </w:r>
          </w:p>
        </w:tc>
      </w:tr>
      <w:tr w14:paraId="0D6C6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36" w:type="dxa"/>
            <w:gridSpan w:val="7"/>
            <w:vAlign w:val="center"/>
          </w:tcPr>
          <w:p w14:paraId="1DA11E84">
            <w:pPr>
              <w:pStyle w:val="6"/>
              <w:pageBreakBefore w:val="0"/>
              <w:numPr>
                <w:ilvl w:val="0"/>
                <w:numId w:val="0"/>
              </w:numPr>
              <w:wordWrap/>
              <w:overflowPunct/>
              <w:topLinePunct w:val="0"/>
              <w:bidi w:val="0"/>
              <w:spacing w:before="0" w:after="0" w:line="360" w:lineRule="auto"/>
              <w:ind w:left="0" w:leftChars="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bidi="ar"/>
              </w:rPr>
              <w:t>1、</w:t>
            </w:r>
            <w:r>
              <w:rPr>
                <w:rFonts w:hint="eastAsia" w:ascii="宋体" w:hAnsi="宋体" w:eastAsia="宋体" w:cs="宋体"/>
                <w:color w:val="auto"/>
                <w:highlight w:val="none"/>
              </w:rPr>
              <w:t>基本要求</w:t>
            </w:r>
          </w:p>
          <w:p w14:paraId="5BC46CE9">
            <w:pPr>
              <w:pageBreakBefore w:val="0"/>
              <w:wordWrap/>
              <w:overflowPunct/>
              <w:topLinePunct w:val="0"/>
              <w:bidi w:val="0"/>
              <w:snapToGrid/>
              <w:spacing w:beforeAutospacing="0" w:afterAutospacing="0" w:line="360" w:lineRule="auto"/>
              <w:ind w:left="0" w:leftChars="0" w:right="0" w:firstLine="420" w:firstLineChars="200"/>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一体化净水设备本体包括加药系统、反应系统、絮凝系统、沉淀系统、过滤系统、排泥系统、液位控制系统、布水出水系统等，同时为保证设备运行维护安全，材料要求:</w:t>
            </w:r>
          </w:p>
          <w:p w14:paraId="197F8407">
            <w:pPr>
              <w:pageBreakBefore w:val="0"/>
              <w:wordWrap/>
              <w:overflowPunct/>
              <w:topLinePunct w:val="0"/>
              <w:bidi w:val="0"/>
              <w:snapToGrid/>
              <w:spacing w:beforeAutospacing="0" w:afterAutospacing="0" w:line="360" w:lineRule="auto"/>
              <w:ind w:left="0" w:leftChars="0" w:right="0" w:firstLine="420" w:firstLineChars="200"/>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设备主体：一体化碳钢板焊接结构。★设备应焊接满足GB/T 18851.1-2012《无损检测 渗透检测 第1部分:总则》和GB/T26953-2011《焊缝无损检测 焊缝渗透检测验收等级》检测要求，提供通过CMA或CNAS认证的一体化净水设备检验检测报告。</w:t>
            </w:r>
          </w:p>
          <w:p w14:paraId="39CD5F7E">
            <w:pPr>
              <w:pageBreakBefore w:val="0"/>
              <w:wordWrap/>
              <w:overflowPunct/>
              <w:topLinePunct w:val="0"/>
              <w:bidi w:val="0"/>
              <w:snapToGrid/>
              <w:spacing w:beforeAutospacing="0" w:afterAutospacing="0" w:line="360" w:lineRule="auto"/>
              <w:ind w:left="0" w:leftChars="0" w:right="0" w:firstLine="420" w:firstLineChars="200"/>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材质：Q235B，平板型式，设备外围及底板钢板厚度≥6mm；各反应区隔板厚度≥4mm；钢制设备焊接采用手工电弧焊或二氧化碳保护焊，焊接结构满足国家标准《焊接结构的一般尺寸公差和形位公差》（GB/T 19804-2005）。</w:t>
            </w:r>
          </w:p>
          <w:p w14:paraId="109C304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1）内部防腐：表面先经喷砂或喷丸处理，除锈等级不低于《涂装前钢材表面锈蚀等级和除锈等级》（GB8923-2011）规定的Sa2.5级；然后依次喷涂环氧富锌底漆、无毒饮水舱底漆、无毒饮水舱面漆，总漆膜厚度≥200μm；</w:t>
            </w:r>
          </w:p>
          <w:p w14:paraId="1497B97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（2）外部防腐：表面先经喷砂或喷丸处理，除锈等级不低于《涂装前钢材表面锈蚀等级和除锈等级》（GB8923-2011）规定的Sa2.5级；然后依次喷涂环氧富锌底漆、环氧防锈漆、面漆，总漆膜厚度≥200μm。</w:t>
            </w:r>
          </w:p>
          <w:p w14:paraId="5EEA8E0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（3）净水装置应为敞口装置，方便观察絮凝效果、沉淀效果、待过滤效果及石英砂板结状况。</w:t>
            </w:r>
          </w:p>
          <w:p w14:paraId="4F4EBBE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 xml:space="preserve">（4）混合方式的选择应考虑处理水量的变化，应采用管道混合器混合。 </w:t>
            </w:r>
          </w:p>
          <w:p w14:paraId="0BE51E6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2、设备材料</w:t>
            </w:r>
          </w:p>
          <w:p w14:paraId="7FE81006">
            <w:pPr>
              <w:pStyle w:val="7"/>
              <w:pageBreakBefore w:val="0"/>
              <w:numPr>
                <w:ilvl w:val="0"/>
                <w:numId w:val="1"/>
              </w:numPr>
              <w:wordWrap/>
              <w:overflowPunct/>
              <w:topLinePunct w:val="0"/>
              <w:bidi w:val="0"/>
              <w:spacing w:before="0" w:after="0" w:line="360" w:lineRule="auto"/>
              <w:ind w:left="0" w:leftChars="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管道混合器</w:t>
            </w:r>
          </w:p>
          <w:p w14:paraId="471C89E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材质采用Q235B，应具有坚固耐用、结构简单、不需专门占用场地、安装容易、投资少使用寿命长、混合效率高等特点，在运行过程中无任何有害物质溶析出。混合器管径需按经济流速进行选择，一般0.9-1.2米/秒计算，管径大于500毫米的最大流速可达1.5米/秒。</w:t>
            </w:r>
          </w:p>
          <w:p w14:paraId="76FACDD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设备钢板Q235B，平板型式，设备外围及底板钢板厚度≥6mm；各反应区隔板厚度≥4mm；钢制设备焊接采用手工电弧焊或二氧化碳保护焊，焊接结构满足国家标准《焊接结构的一般尺寸公差和形位公差》（GB/T 19804-2005）。</w:t>
            </w:r>
          </w:p>
          <w:p w14:paraId="3ED4D7E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a)在沉淀区域设置许多密集的斜管,设置为1m，安装角度为60°，塑料管材表面光滑，无裂缝、气泡、无明显色、杂质、无明显凹凸点。</w:t>
            </w:r>
          </w:p>
          <w:p w14:paraId="5C41929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b) 当其流速控制在2.5-3.0毫米/秒范围内，出水水质最佳。</w:t>
            </w:r>
          </w:p>
          <w:p w14:paraId="2443895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c)斜管沉淀由多个特种斜管组合而成，外部进行定位加固，以防止其在使用过程中发生位移及塌陷。</w:t>
            </w:r>
          </w:p>
          <w:p w14:paraId="0774D47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d)斜管材质：PP/PE，片厚：≥0.6mm，比表面积：119m²/m³，孔隙率：0.97m²/m³。</w:t>
            </w:r>
          </w:p>
          <w:p w14:paraId="660DE37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e)安装要求：</w:t>
            </w:r>
          </w:p>
          <w:p w14:paraId="55CD72B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口面平整，角度准确，斜管内外表面光滑，无裂纹、气泡、无明显色差、杂质、无明显凹凸点，且无毒、无害、抗紫外线性能好、不易老化，使用安装方便，同时具备机械强度高，厚度均匀等特点。</w:t>
            </w:r>
          </w:p>
          <w:p w14:paraId="5CEFC24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塑料滤头</w:t>
            </w:r>
          </w:p>
          <w:p w14:paraId="73BEBCF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a）滤头为蘑菇型。所选用的材料是新的、无缺陷和损伤的通用型ABS 工程材料。符合我国</w:t>
            </w:r>
            <w:r>
              <w:rPr>
                <w:rFonts w:hint="eastAsia" w:ascii="宋体" w:hAnsi="宋体" w:eastAsia="宋体" w:cs="宋体"/>
                <w:snapToGrid w:val="0"/>
                <w:color w:val="auto"/>
                <w:sz w:val="21"/>
                <w:szCs w:val="21"/>
                <w:highlight w:val="none"/>
                <w:lang w:val="en-US" w:eastAsia="zh-CN" w:bidi="ar-SA"/>
              </w:rPr>
              <w:t>食品包装</w:t>
            </w:r>
            <w:r>
              <w:rPr>
                <w:rFonts w:hint="eastAsia" w:ascii="宋体" w:hAnsi="宋体" w:eastAsia="宋体" w:cs="宋体"/>
                <w:snapToGrid w:val="0"/>
                <w:color w:val="auto"/>
                <w:sz w:val="21"/>
                <w:szCs w:val="21"/>
                <w:highlight w:val="none"/>
                <w:lang w:val="en-US" w:eastAsia="zh-CN" w:bidi="ar-SA"/>
              </w:rPr>
              <w:t>材料、容器卫生标准的规定，长期在水中浸泡后，没有影响水质的有害物质溶出。同时具有足够的强度和刚度，且有良好的防腐性能和抗老化性能。</w:t>
            </w:r>
          </w:p>
          <w:p w14:paraId="21F00AE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滤帽的开孔比≥1.25%。</w:t>
            </w:r>
          </w:p>
          <w:p w14:paraId="0869D0A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b）滤头制作工艺及精度</w:t>
            </w:r>
          </w:p>
          <w:p w14:paraId="2B3A0FD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质量检验标准：滤头缝隙无残缺，飞边和毛刺等缺陷，滤头表面光滑，无明显杂质，无裂纹，无气泡，表现色泽一致，洁面有光泽，产品无挠曲现象，无收缩现象，无不足料现象，并符合行业检验标准。</w:t>
            </w:r>
          </w:p>
          <w:p w14:paraId="4499609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滤杆上的外螺纹与内螺纹相匹配，松紧适宜。</w:t>
            </w:r>
          </w:p>
          <w:p w14:paraId="4FC4813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滤帽和滤杆联接牢固，在任何情况下不出现脱落现象。</w:t>
            </w:r>
          </w:p>
          <w:p w14:paraId="6490889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安装在滤板上的每排滤头在一直线上，允许误差为±2mm，每格滤池安装完后滤头顶标高误差为±2.5mm。</w:t>
            </w:r>
          </w:p>
          <w:p w14:paraId="7EC327D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c）滤料</w:t>
            </w:r>
          </w:p>
          <w:p w14:paraId="53CC853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卖方提供的滤料符合CJ/T 43-2005《水处理用滤料》标准。</w:t>
            </w:r>
          </w:p>
          <w:p w14:paraId="34D05F5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石英砂滤料为坚硬。耐用、密实的颗粒，在加工和过滤、冲洗过程中能抗蚀，使用后滤后水不能产生有毒、有害成分；</w:t>
            </w:r>
          </w:p>
          <w:p w14:paraId="08789FB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石英砂滤料不含可见的泥土、粉屑、云母或有机杂质；</w:t>
            </w:r>
          </w:p>
          <w:p w14:paraId="2740D50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粗砂为滤池中承托滤料，有足够的强度和硬度，在加工和过滤、冲洗过程中能抗蚀；</w:t>
            </w:r>
          </w:p>
          <w:p w14:paraId="18FD966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粗砂不含可见的泥土、页岩或有机杂质；</w:t>
            </w:r>
          </w:p>
          <w:p w14:paraId="608EA49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粗砂中，明显扁平、细长（长度超过5 倍厚度）的颗粒小于2%；</w:t>
            </w:r>
          </w:p>
          <w:p w14:paraId="57ED05B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承托层采用粒径为2mm~4mm 粗砂，承托层厚200mm。</w:t>
            </w:r>
          </w:p>
          <w:p w14:paraId="63B730E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过滤区采用均质滤料进行过滤。滤料采用均质石英砂滤料，滤料厚度1.20m，有效粒径：d=0.8-1.2mm，K80=1.35。滤料可长期被浸泡并满足温度从－10℃到40℃的变化。pH 值在6到8之间时，处于正常工作状态。</w:t>
            </w:r>
          </w:p>
          <w:p w14:paraId="6840AA8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3、管阀类</w:t>
            </w:r>
          </w:p>
          <w:p w14:paraId="7C93C692">
            <w:pPr>
              <w:pStyle w:val="7"/>
              <w:pageBreakBefore w:val="0"/>
              <w:numPr>
                <w:ilvl w:val="0"/>
                <w:numId w:val="2"/>
              </w:numPr>
              <w:wordWrap/>
              <w:overflowPunct/>
              <w:topLinePunct w:val="0"/>
              <w:bidi w:val="0"/>
              <w:spacing w:before="0" w:after="0" w:line="360" w:lineRule="auto"/>
              <w:ind w:left="0" w:leftChars="0" w:right="0"/>
              <w:rPr>
                <w:rFonts w:hint="eastAsia" w:ascii="宋体" w:hAnsi="宋体" w:eastAsia="宋体" w:cs="宋体"/>
                <w:b w:val="0"/>
                <w:bCs w:val="0"/>
                <w:snapToGrid w:val="0"/>
                <w:color w:val="auto"/>
                <w:sz w:val="21"/>
                <w:szCs w:val="21"/>
                <w:highlight w:val="none"/>
                <w:lang w:val="en-US" w:eastAsia="zh-CN" w:bidi="ar-SA"/>
              </w:rPr>
            </w:pPr>
            <w:r>
              <w:rPr>
                <w:rFonts w:hint="eastAsia" w:ascii="宋体" w:hAnsi="宋体" w:eastAsia="宋体" w:cs="宋体"/>
                <w:b w:val="0"/>
                <w:bCs w:val="0"/>
                <w:snapToGrid w:val="0"/>
                <w:color w:val="auto"/>
                <w:sz w:val="21"/>
                <w:szCs w:val="21"/>
                <w:highlight w:val="none"/>
                <w:lang w:val="en-US" w:eastAsia="zh-CN" w:bidi="ar-SA"/>
              </w:rPr>
              <w:t>手动蝶阀</w:t>
            </w:r>
          </w:p>
          <w:p w14:paraId="7BAE095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安装于管路上作为调节和截流装置使用。主要要求如下：</w:t>
            </w:r>
          </w:p>
          <w:p w14:paraId="14F8660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1）公称压力为1.0MPa；</w:t>
            </w:r>
          </w:p>
          <w:p w14:paraId="34C16B4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2）适用温度≤80℃；</w:t>
            </w:r>
          </w:p>
          <w:p w14:paraId="757CF1D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3）适用介质为水；</w:t>
            </w:r>
          </w:p>
          <w:p w14:paraId="18BCFFB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4）阀体为灰铸铁或球墨铸铁材质，阀板为球墨铸铁材质，密封圈为丁晴橡胶。</w:t>
            </w:r>
          </w:p>
          <w:p w14:paraId="19301E0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（2）电动蝶阀</w:t>
            </w:r>
          </w:p>
          <w:p w14:paraId="7FE9940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安装于管路上作为调节和截流装置使用。配备电动执行器控制阀门的开、关及开度控制。</w:t>
            </w:r>
          </w:p>
          <w:p w14:paraId="3C2C609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开关量电动阀主要要求如下：</w:t>
            </w:r>
          </w:p>
          <w:p w14:paraId="0237D13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1）电源：AC220V；</w:t>
            </w:r>
          </w:p>
          <w:p w14:paraId="705562F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2）转动角度：0～90℃；</w:t>
            </w:r>
          </w:p>
          <w:p w14:paraId="2331648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3）电动阀控制装置：无源触点型，能够开、关、中间停，并将状态反馈给PLC，现场有开度指示；</w:t>
            </w:r>
          </w:p>
          <w:p w14:paraId="412202E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4）适用介质为清水；</w:t>
            </w:r>
          </w:p>
          <w:p w14:paraId="707008E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color w:val="auto"/>
                <w:highlight w:val="none"/>
                <w:lang w:val="en-US" w:eastAsia="zh-CN" w:bidi="ar"/>
              </w:rPr>
            </w:pPr>
            <w:r>
              <w:rPr>
                <w:rFonts w:hint="eastAsia" w:ascii="宋体" w:hAnsi="宋体" w:eastAsia="宋体" w:cs="宋体"/>
                <w:snapToGrid w:val="0"/>
                <w:color w:val="auto"/>
                <w:sz w:val="21"/>
                <w:szCs w:val="21"/>
                <w:highlight w:val="none"/>
                <w:lang w:val="en-US" w:eastAsia="zh-CN" w:bidi="ar-SA"/>
              </w:rPr>
              <w:t>5）阀体、阀盖为铸铁材质，阀瓣为铸铁材质，密封圈为丁晴橡胶。</w:t>
            </w:r>
          </w:p>
        </w:tc>
      </w:tr>
      <w:tr w14:paraId="1D78C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18" w:type="dxa"/>
            <w:gridSpan w:val="6"/>
            <w:tcBorders>
              <w:top w:val="single" w:color="auto" w:sz="4" w:space="0"/>
              <w:left w:val="single" w:color="auto" w:sz="4" w:space="0"/>
              <w:bottom w:val="single" w:color="auto" w:sz="4" w:space="0"/>
              <w:right w:val="single" w:color="auto" w:sz="4" w:space="0"/>
            </w:tcBorders>
          </w:tcPr>
          <w:p w14:paraId="461053E4">
            <w:pPr>
              <w:pageBreakBefore w:val="0"/>
              <w:wordWrap/>
              <w:overflowPunct/>
              <w:topLinePunct w:val="0"/>
              <w:bidi w:val="0"/>
              <w:spacing w:line="360" w:lineRule="auto"/>
              <w:ind w:left="0" w:leftChars="0" w:right="0"/>
              <w:rPr>
                <w:rFonts w:hint="eastAsia" w:ascii="宋体" w:hAnsi="宋体" w:eastAsia="宋体" w:cs="宋体"/>
                <w:b/>
                <w:bCs/>
                <w:color w:val="auto"/>
                <w:highlight w:val="none"/>
              </w:rPr>
            </w:pPr>
            <w:r>
              <w:rPr>
                <w:rFonts w:hint="eastAsia" w:ascii="宋体" w:hAnsi="宋体" w:eastAsia="宋体" w:cs="宋体"/>
                <w:b/>
                <w:color w:val="auto"/>
                <w:highlight w:val="none"/>
              </w:rPr>
              <w:t>一、商务要求</w:t>
            </w:r>
          </w:p>
        </w:tc>
        <w:tc>
          <w:tcPr>
            <w:tcW w:w="618" w:type="dxa"/>
            <w:tcBorders>
              <w:top w:val="single" w:color="auto" w:sz="4" w:space="0"/>
              <w:left w:val="single" w:color="auto" w:sz="4" w:space="0"/>
              <w:bottom w:val="single" w:color="auto" w:sz="4" w:space="0"/>
              <w:right w:val="single" w:color="auto" w:sz="4" w:space="0"/>
            </w:tcBorders>
          </w:tcPr>
          <w:p w14:paraId="709510F9">
            <w:pPr>
              <w:pageBreakBefore w:val="0"/>
              <w:wordWrap/>
              <w:overflowPunct/>
              <w:topLinePunct w:val="0"/>
              <w:bidi w:val="0"/>
              <w:spacing w:line="360" w:lineRule="auto"/>
              <w:ind w:left="0" w:leftChars="0" w:right="0"/>
              <w:rPr>
                <w:rFonts w:hint="eastAsia" w:ascii="宋体" w:hAnsi="宋体" w:eastAsia="宋体" w:cs="宋体"/>
                <w:b/>
                <w:color w:val="auto"/>
                <w:highlight w:val="none"/>
              </w:rPr>
            </w:pPr>
          </w:p>
        </w:tc>
      </w:tr>
      <w:tr w14:paraId="24BA4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2"/>
            <w:tcBorders>
              <w:top w:val="single" w:color="auto" w:sz="4" w:space="0"/>
              <w:left w:val="single" w:color="auto" w:sz="4" w:space="0"/>
              <w:bottom w:val="single" w:color="auto" w:sz="4" w:space="0"/>
              <w:right w:val="single" w:color="auto" w:sz="4" w:space="0"/>
            </w:tcBorders>
          </w:tcPr>
          <w:p w14:paraId="5E8274F3">
            <w:pPr>
              <w:pageBreakBefore w:val="0"/>
              <w:wordWrap/>
              <w:overflowPunct/>
              <w:topLinePunct w:val="0"/>
              <w:bidi w:val="0"/>
              <w:spacing w:line="360" w:lineRule="auto"/>
              <w:ind w:left="0" w:leftChars="0" w:right="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▲报价要求</w:t>
            </w:r>
          </w:p>
        </w:tc>
        <w:tc>
          <w:tcPr>
            <w:tcW w:w="6827" w:type="dxa"/>
            <w:gridSpan w:val="4"/>
            <w:tcBorders>
              <w:top w:val="single" w:color="auto" w:sz="4" w:space="0"/>
              <w:left w:val="single" w:color="auto" w:sz="4" w:space="0"/>
              <w:bottom w:val="single" w:color="auto" w:sz="4" w:space="0"/>
              <w:right w:val="single" w:color="auto" w:sz="4" w:space="0"/>
            </w:tcBorders>
          </w:tcPr>
          <w:p w14:paraId="064BCF27">
            <w:pPr>
              <w:pageBreakBefore w:val="0"/>
              <w:wordWrap/>
              <w:overflowPunct/>
              <w:topLinePunct w:val="0"/>
              <w:bidi w:val="0"/>
              <w:spacing w:line="360" w:lineRule="auto"/>
              <w:ind w:left="0" w:leftChars="0" w:right="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供应商报价应包含：安装费、运输费。</w:t>
            </w:r>
          </w:p>
        </w:tc>
        <w:tc>
          <w:tcPr>
            <w:tcW w:w="618" w:type="dxa"/>
            <w:tcBorders>
              <w:top w:val="single" w:color="auto" w:sz="4" w:space="0"/>
              <w:left w:val="single" w:color="auto" w:sz="4" w:space="0"/>
              <w:bottom w:val="single" w:color="auto" w:sz="4" w:space="0"/>
              <w:right w:val="single" w:color="auto" w:sz="4" w:space="0"/>
            </w:tcBorders>
          </w:tcPr>
          <w:p w14:paraId="1B038224">
            <w:pPr>
              <w:pageBreakBefore w:val="0"/>
              <w:wordWrap/>
              <w:overflowPunct/>
              <w:topLinePunct w:val="0"/>
              <w:bidi w:val="0"/>
              <w:spacing w:line="360" w:lineRule="auto"/>
              <w:ind w:left="0" w:leftChars="0" w:right="0"/>
              <w:rPr>
                <w:rFonts w:hint="eastAsia" w:ascii="宋体" w:hAnsi="宋体" w:eastAsia="宋体" w:cs="宋体"/>
                <w:b/>
                <w:color w:val="auto"/>
                <w:highlight w:val="none"/>
              </w:rPr>
            </w:pPr>
          </w:p>
        </w:tc>
      </w:tr>
      <w:tr w14:paraId="647CB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2"/>
            <w:tcBorders>
              <w:top w:val="single" w:color="auto" w:sz="4" w:space="0"/>
              <w:left w:val="single" w:color="auto" w:sz="4" w:space="0"/>
              <w:bottom w:val="single" w:color="auto" w:sz="4" w:space="0"/>
              <w:right w:val="single" w:color="auto" w:sz="4" w:space="0"/>
            </w:tcBorders>
            <w:vAlign w:val="center"/>
          </w:tcPr>
          <w:p w14:paraId="0DDA0D1C">
            <w:pPr>
              <w:pageBreakBefore w:val="0"/>
              <w:wordWrap/>
              <w:overflowPunct/>
              <w:topLinePunct w:val="0"/>
              <w:bidi w:val="0"/>
              <w:spacing w:line="360" w:lineRule="auto"/>
              <w:ind w:left="0" w:leftChars="0" w:right="0"/>
              <w:textAlignment w:val="center"/>
              <w:rPr>
                <w:rFonts w:hint="eastAsia" w:ascii="宋体" w:hAnsi="宋体" w:eastAsia="宋体" w:cs="宋体"/>
                <w:snapToGrid w:val="0"/>
                <w:color w:val="auto"/>
                <w:spacing w:val="6"/>
                <w:sz w:val="21"/>
                <w:szCs w:val="21"/>
                <w:highlight w:val="none"/>
                <w:lang w:val="en-US" w:eastAsia="zh-CN" w:bidi="ar-SA"/>
              </w:rPr>
            </w:pPr>
            <w:r>
              <w:rPr>
                <w:rFonts w:hint="eastAsia" w:ascii="宋体" w:hAnsi="宋体" w:eastAsia="宋体" w:cs="宋体"/>
                <w:snapToGrid w:val="0"/>
                <w:color w:val="auto"/>
                <w:spacing w:val="6"/>
                <w:sz w:val="21"/>
                <w:szCs w:val="21"/>
                <w:highlight w:val="none"/>
                <w:lang w:val="en-US" w:eastAsia="zh-CN" w:bidi="ar-SA"/>
              </w:rPr>
              <w:t>▲交付的时间和地点</w:t>
            </w:r>
          </w:p>
        </w:tc>
        <w:tc>
          <w:tcPr>
            <w:tcW w:w="6827" w:type="dxa"/>
            <w:gridSpan w:val="4"/>
            <w:tcBorders>
              <w:top w:val="single" w:color="auto" w:sz="4" w:space="0"/>
              <w:left w:val="single" w:color="auto" w:sz="4" w:space="0"/>
              <w:bottom w:val="single" w:color="auto" w:sz="4" w:space="0"/>
              <w:right w:val="single" w:color="auto" w:sz="4" w:space="0"/>
            </w:tcBorders>
            <w:vAlign w:val="center"/>
          </w:tcPr>
          <w:p w14:paraId="11F82A6B">
            <w:pPr>
              <w:pageBreakBefore w:val="0"/>
              <w:wordWrap/>
              <w:overflowPunct/>
              <w:topLinePunct w:val="0"/>
              <w:bidi w:val="0"/>
              <w:spacing w:line="360" w:lineRule="auto"/>
              <w:ind w:left="0" w:leftChars="0" w:right="0"/>
              <w:textAlignment w:val="center"/>
              <w:rPr>
                <w:rFonts w:hint="eastAsia" w:ascii="宋体" w:hAnsi="宋体" w:eastAsia="宋体" w:cs="宋体"/>
                <w:snapToGrid w:val="0"/>
                <w:color w:val="auto"/>
                <w:spacing w:val="6"/>
                <w:sz w:val="21"/>
                <w:szCs w:val="21"/>
                <w:highlight w:val="none"/>
                <w:lang w:val="en-US" w:eastAsia="zh-CN" w:bidi="ar-SA"/>
              </w:rPr>
            </w:pPr>
            <w:r>
              <w:rPr>
                <w:rFonts w:hint="eastAsia" w:ascii="宋体" w:hAnsi="宋体" w:eastAsia="宋体" w:cs="宋体"/>
                <w:snapToGrid w:val="0"/>
                <w:color w:val="auto"/>
                <w:spacing w:val="6"/>
                <w:sz w:val="21"/>
                <w:szCs w:val="21"/>
                <w:highlight w:val="none"/>
                <w:lang w:val="en-US" w:eastAsia="zh-CN" w:bidi="ar-SA"/>
              </w:rPr>
              <w:t>交付时间：签订合同后起30日历天内交付使用并验收合格。</w:t>
            </w:r>
          </w:p>
          <w:p w14:paraId="2ED73662">
            <w:pPr>
              <w:pageBreakBefore w:val="0"/>
              <w:wordWrap/>
              <w:overflowPunct/>
              <w:topLinePunct w:val="0"/>
              <w:bidi w:val="0"/>
              <w:spacing w:line="360" w:lineRule="auto"/>
              <w:ind w:left="0" w:leftChars="0" w:right="0"/>
              <w:textAlignment w:val="center"/>
              <w:rPr>
                <w:rFonts w:hint="eastAsia" w:ascii="宋体" w:hAnsi="宋体" w:eastAsia="宋体" w:cs="宋体"/>
                <w:snapToGrid w:val="0"/>
                <w:color w:val="auto"/>
                <w:spacing w:val="6"/>
                <w:sz w:val="21"/>
                <w:szCs w:val="21"/>
                <w:highlight w:val="none"/>
                <w:lang w:val="en-US" w:eastAsia="zh-CN" w:bidi="ar-SA"/>
              </w:rPr>
            </w:pPr>
            <w:r>
              <w:rPr>
                <w:rFonts w:hint="eastAsia" w:ascii="宋体" w:hAnsi="宋体" w:eastAsia="宋体" w:cs="宋体"/>
                <w:snapToGrid w:val="0"/>
                <w:color w:val="auto"/>
                <w:spacing w:val="6"/>
                <w:sz w:val="21"/>
                <w:szCs w:val="21"/>
                <w:highlight w:val="none"/>
                <w:lang w:val="en-US" w:eastAsia="zh-CN" w:bidi="ar-SA"/>
              </w:rPr>
              <w:t>交付地点：采购人指定地点。</w:t>
            </w:r>
          </w:p>
        </w:tc>
        <w:tc>
          <w:tcPr>
            <w:tcW w:w="618" w:type="dxa"/>
            <w:tcBorders>
              <w:top w:val="single" w:color="auto" w:sz="4" w:space="0"/>
              <w:left w:val="single" w:color="auto" w:sz="4" w:space="0"/>
              <w:bottom w:val="single" w:color="auto" w:sz="4" w:space="0"/>
              <w:right w:val="single" w:color="auto" w:sz="4" w:space="0"/>
            </w:tcBorders>
            <w:vAlign w:val="center"/>
          </w:tcPr>
          <w:p w14:paraId="364A2BB1">
            <w:pPr>
              <w:pageBreakBefore w:val="0"/>
              <w:wordWrap/>
              <w:overflowPunct/>
              <w:topLinePunct w:val="0"/>
              <w:bidi w:val="0"/>
              <w:spacing w:line="360" w:lineRule="auto"/>
              <w:ind w:left="0" w:leftChars="0" w:right="0"/>
              <w:textAlignment w:val="center"/>
              <w:rPr>
                <w:rFonts w:hint="eastAsia" w:ascii="宋体" w:hAnsi="宋体" w:eastAsia="宋体" w:cs="宋体"/>
                <w:color w:val="auto"/>
                <w:sz w:val="24"/>
                <w:szCs w:val="24"/>
                <w:highlight w:val="none"/>
                <w:lang w:bidi="ar"/>
              </w:rPr>
            </w:pPr>
          </w:p>
        </w:tc>
      </w:tr>
      <w:tr w14:paraId="7BE1B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2"/>
            <w:tcBorders>
              <w:top w:val="single" w:color="auto" w:sz="4" w:space="0"/>
              <w:left w:val="single" w:color="auto" w:sz="4" w:space="0"/>
              <w:bottom w:val="single" w:color="auto" w:sz="4" w:space="0"/>
              <w:right w:val="single" w:color="auto" w:sz="4" w:space="0"/>
            </w:tcBorders>
            <w:vAlign w:val="center"/>
          </w:tcPr>
          <w:p w14:paraId="35C6A15E">
            <w:pPr>
              <w:pageBreakBefore w:val="0"/>
              <w:wordWrap/>
              <w:overflowPunct/>
              <w:topLinePunct w:val="0"/>
              <w:bidi w:val="0"/>
              <w:spacing w:line="360" w:lineRule="auto"/>
              <w:ind w:left="0" w:leftChars="0" w:right="0"/>
              <w:textAlignment w:val="center"/>
              <w:rPr>
                <w:rFonts w:hint="eastAsia" w:ascii="宋体" w:hAnsi="宋体" w:eastAsia="宋体" w:cs="宋体"/>
                <w:snapToGrid w:val="0"/>
                <w:color w:val="auto"/>
                <w:spacing w:val="6"/>
                <w:sz w:val="21"/>
                <w:szCs w:val="21"/>
                <w:highlight w:val="none"/>
                <w:lang w:val="en-US" w:eastAsia="zh-CN" w:bidi="ar-SA"/>
              </w:rPr>
            </w:pPr>
            <w:r>
              <w:rPr>
                <w:rFonts w:hint="eastAsia" w:ascii="宋体" w:hAnsi="宋体" w:eastAsia="宋体" w:cs="宋体"/>
                <w:snapToGrid w:val="0"/>
                <w:color w:val="auto"/>
                <w:spacing w:val="6"/>
                <w:sz w:val="21"/>
                <w:szCs w:val="21"/>
                <w:highlight w:val="none"/>
                <w:lang w:val="en-US" w:eastAsia="zh-CN" w:bidi="ar-SA"/>
              </w:rPr>
              <w:t>▲付款条件</w:t>
            </w:r>
          </w:p>
        </w:tc>
        <w:tc>
          <w:tcPr>
            <w:tcW w:w="6827" w:type="dxa"/>
            <w:gridSpan w:val="4"/>
            <w:tcBorders>
              <w:top w:val="single" w:color="auto" w:sz="4" w:space="0"/>
              <w:left w:val="single" w:color="auto" w:sz="4" w:space="0"/>
              <w:bottom w:val="single" w:color="auto" w:sz="4" w:space="0"/>
              <w:right w:val="single" w:color="auto" w:sz="4" w:space="0"/>
            </w:tcBorders>
            <w:vAlign w:val="center"/>
          </w:tcPr>
          <w:p w14:paraId="1120A2DE">
            <w:pPr>
              <w:pageBreakBefore w:val="0"/>
              <w:wordWrap/>
              <w:overflowPunct/>
              <w:topLinePunct w:val="0"/>
              <w:bidi w:val="0"/>
              <w:spacing w:line="360" w:lineRule="auto"/>
              <w:ind w:left="0" w:leftChars="0" w:right="0"/>
              <w:textAlignment w:val="center"/>
              <w:rPr>
                <w:rFonts w:hint="eastAsia" w:ascii="宋体" w:hAnsi="宋体" w:eastAsia="宋体" w:cs="宋体"/>
                <w:snapToGrid w:val="0"/>
                <w:color w:val="auto"/>
                <w:spacing w:val="6"/>
                <w:sz w:val="21"/>
                <w:szCs w:val="21"/>
                <w:highlight w:val="none"/>
                <w:lang w:val="en-US" w:eastAsia="zh-CN" w:bidi="ar-SA"/>
              </w:rPr>
            </w:pPr>
            <w:r>
              <w:rPr>
                <w:rFonts w:hint="eastAsia" w:ascii="宋体" w:hAnsi="宋体" w:eastAsia="宋体" w:cs="宋体"/>
                <w:snapToGrid w:val="0"/>
                <w:color w:val="auto"/>
                <w:spacing w:val="6"/>
                <w:sz w:val="21"/>
                <w:szCs w:val="21"/>
                <w:highlight w:val="none"/>
                <w:lang w:val="en-US" w:eastAsia="zh-CN" w:bidi="ar-SA"/>
              </w:rPr>
              <w:t>所有货物清单完成交货并验收合格后，采购人在收到成交供应商全额发票后10个工作日内一次付清成交金额的100%给成交供应商。</w:t>
            </w:r>
          </w:p>
        </w:tc>
        <w:tc>
          <w:tcPr>
            <w:tcW w:w="618" w:type="dxa"/>
            <w:tcBorders>
              <w:top w:val="single" w:color="auto" w:sz="4" w:space="0"/>
              <w:left w:val="single" w:color="auto" w:sz="4" w:space="0"/>
              <w:bottom w:val="single" w:color="auto" w:sz="4" w:space="0"/>
              <w:right w:val="single" w:color="auto" w:sz="4" w:space="0"/>
            </w:tcBorders>
            <w:vAlign w:val="center"/>
          </w:tcPr>
          <w:p w14:paraId="7868A7D4">
            <w:pPr>
              <w:pageBreakBefore w:val="0"/>
              <w:wordWrap/>
              <w:overflowPunct/>
              <w:topLinePunct w:val="0"/>
              <w:bidi w:val="0"/>
              <w:spacing w:line="360" w:lineRule="auto"/>
              <w:ind w:left="0" w:leftChars="0" w:right="0"/>
              <w:textAlignment w:val="center"/>
              <w:rPr>
                <w:rFonts w:hint="eastAsia" w:ascii="宋体" w:hAnsi="宋体" w:eastAsia="宋体" w:cs="宋体"/>
                <w:color w:val="auto"/>
                <w:sz w:val="24"/>
                <w:szCs w:val="24"/>
                <w:highlight w:val="none"/>
                <w:lang w:bidi="ar"/>
              </w:rPr>
            </w:pPr>
          </w:p>
        </w:tc>
      </w:tr>
      <w:tr w14:paraId="3804B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2"/>
            <w:tcBorders>
              <w:top w:val="single" w:color="auto" w:sz="4" w:space="0"/>
              <w:left w:val="single" w:color="auto" w:sz="4" w:space="0"/>
              <w:bottom w:val="single" w:color="auto" w:sz="4" w:space="0"/>
              <w:right w:val="single" w:color="auto" w:sz="4" w:space="0"/>
            </w:tcBorders>
            <w:vAlign w:val="center"/>
          </w:tcPr>
          <w:p w14:paraId="29527B1B">
            <w:pPr>
              <w:pageBreakBefore w:val="0"/>
              <w:wordWrap/>
              <w:overflowPunct/>
              <w:topLinePunct w:val="0"/>
              <w:bidi w:val="0"/>
              <w:spacing w:line="360" w:lineRule="auto"/>
              <w:ind w:left="0" w:leftChars="0" w:right="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▲售后服务</w:t>
            </w:r>
          </w:p>
        </w:tc>
        <w:tc>
          <w:tcPr>
            <w:tcW w:w="6827" w:type="dxa"/>
            <w:gridSpan w:val="4"/>
            <w:tcBorders>
              <w:top w:val="single" w:color="auto" w:sz="4" w:space="0"/>
              <w:left w:val="single" w:color="auto" w:sz="4" w:space="0"/>
              <w:bottom w:val="single" w:color="auto" w:sz="4" w:space="0"/>
              <w:right w:val="single" w:color="auto" w:sz="4" w:space="0"/>
            </w:tcBorders>
            <w:vAlign w:val="center"/>
          </w:tcPr>
          <w:p w14:paraId="0969D0E0">
            <w:pPr>
              <w:pStyle w:val="25"/>
              <w:pageBreakBefore w:val="0"/>
              <w:tabs>
                <w:tab w:val="left" w:pos="337"/>
              </w:tabs>
              <w:wordWrap/>
              <w:overflowPunct/>
              <w:topLinePunct w:val="0"/>
              <w:bidi w:val="0"/>
              <w:spacing w:line="360" w:lineRule="auto"/>
              <w:ind w:left="0" w:leftChars="0" w:right="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1.质保期：按国家有关产品“三包”规定执行“三包”，质保期除特</w:t>
            </w:r>
            <w:r>
              <w:rPr>
                <w:rFonts w:hint="eastAsia" w:ascii="宋体" w:hAnsi="宋体" w:eastAsia="宋体" w:cs="宋体"/>
                <w:color w:val="auto"/>
                <w:spacing w:val="5"/>
                <w:sz w:val="21"/>
                <w:szCs w:val="21"/>
                <w:highlight w:val="none"/>
                <w:lang w:eastAsia="zh-CN"/>
              </w:rPr>
              <w:t>别注明外，最短不得少于1</w:t>
            </w:r>
            <w:r>
              <w:rPr>
                <w:rFonts w:hint="eastAsia" w:ascii="宋体" w:hAnsi="宋体" w:eastAsia="宋体" w:cs="宋体"/>
                <w:color w:val="auto"/>
                <w:spacing w:val="3"/>
                <w:sz w:val="21"/>
                <w:szCs w:val="21"/>
                <w:highlight w:val="none"/>
                <w:lang w:eastAsia="zh-CN"/>
              </w:rPr>
              <w:t>年。质保期内负责上门服务、维修、更换</w:t>
            </w:r>
            <w:r>
              <w:rPr>
                <w:rFonts w:hint="eastAsia" w:ascii="宋体" w:hAnsi="宋体" w:eastAsia="宋体" w:cs="宋体"/>
                <w:color w:val="auto"/>
                <w:spacing w:val="6"/>
                <w:sz w:val="21"/>
                <w:szCs w:val="21"/>
                <w:highlight w:val="none"/>
                <w:lang w:eastAsia="zh-CN"/>
              </w:rPr>
              <w:t>配件，不得收取任何费用。在质保期外发生的质量问题，由成交供应商负责解决，只收取更换零部件的成本费，不得收取任何工时费及技术人员差旅费等其他费用</w:t>
            </w:r>
            <w:r>
              <w:rPr>
                <w:rFonts w:hint="eastAsia" w:ascii="宋体" w:hAnsi="宋体" w:eastAsia="宋体" w:cs="宋体"/>
                <w:color w:val="auto"/>
                <w:sz w:val="21"/>
                <w:szCs w:val="21"/>
                <w:highlight w:val="none"/>
                <w:lang w:eastAsia="zh-CN"/>
              </w:rPr>
              <w:t>。</w:t>
            </w:r>
          </w:p>
          <w:p w14:paraId="0562B9CD">
            <w:pPr>
              <w:pStyle w:val="25"/>
              <w:pageBreakBefore w:val="0"/>
              <w:tabs>
                <w:tab w:val="left" w:pos="309"/>
              </w:tabs>
              <w:wordWrap/>
              <w:overflowPunct/>
              <w:topLinePunct w:val="0"/>
              <w:bidi w:val="0"/>
              <w:spacing w:line="360" w:lineRule="auto"/>
              <w:ind w:left="0" w:leftChars="0" w:right="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2.按采购人要求免费送货至采购人指定的安装地点，在交付货物时所提供货物必须是全新的产品，其产品必须符合国家有关认证标准及安全规定，所有设备按国家有关规定执行“三包”，如出现质量问题按国内同类产品国家行业规定全免费上门包换或作退货处理，否则造成损失的按实际损失赔偿。</w:t>
            </w:r>
          </w:p>
          <w:p w14:paraId="70B2967F">
            <w:pPr>
              <w:pStyle w:val="25"/>
              <w:pageBreakBefore w:val="0"/>
              <w:tabs>
                <w:tab w:val="left" w:pos="337"/>
              </w:tabs>
              <w:wordWrap/>
              <w:overflowPunct/>
              <w:topLinePunct w:val="0"/>
              <w:bidi w:val="0"/>
              <w:spacing w:line="360" w:lineRule="auto"/>
              <w:ind w:left="0" w:leftChars="0" w:right="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3.成交的货物单价不随时间、市场价格等因素的变动而改变，直至采</w:t>
            </w:r>
            <w:r>
              <w:rPr>
                <w:rFonts w:hint="eastAsia" w:ascii="宋体" w:hAnsi="宋体" w:eastAsia="宋体" w:cs="宋体"/>
                <w:color w:val="auto"/>
                <w:spacing w:val="5"/>
                <w:sz w:val="21"/>
                <w:szCs w:val="21"/>
                <w:highlight w:val="none"/>
                <w:lang w:eastAsia="zh-CN"/>
              </w:rPr>
              <w:t>购人完成采购任务为止,否则按成交供应商违约处理并取消成交资格。</w:t>
            </w:r>
          </w:p>
          <w:p w14:paraId="60D7F115">
            <w:pPr>
              <w:pStyle w:val="25"/>
              <w:pageBreakBefore w:val="0"/>
              <w:tabs>
                <w:tab w:val="left" w:pos="337"/>
              </w:tabs>
              <w:wordWrap/>
              <w:overflowPunct/>
              <w:topLinePunct w:val="0"/>
              <w:bidi w:val="0"/>
              <w:spacing w:line="360" w:lineRule="auto"/>
              <w:ind w:left="0" w:leftChars="0" w:right="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4.供应商提供终身有偿维修、维护服务。随时优惠提供备品备件，优惠提供产品更新、改造服务。</w:t>
            </w:r>
          </w:p>
          <w:p w14:paraId="0D0CF047">
            <w:pPr>
              <w:pStyle w:val="25"/>
              <w:pageBreakBefore w:val="0"/>
              <w:tabs>
                <w:tab w:val="left" w:pos="337"/>
              </w:tabs>
              <w:wordWrap/>
              <w:overflowPunct/>
              <w:topLinePunct w:val="0"/>
              <w:bidi w:val="0"/>
              <w:spacing w:line="360" w:lineRule="auto"/>
              <w:ind w:left="0" w:leftChars="0" w:right="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5.质量问题处理，接到货物出现质量问题通知后应立即作出详细的质</w:t>
            </w:r>
            <w:r>
              <w:rPr>
                <w:rFonts w:hint="eastAsia" w:ascii="宋体" w:hAnsi="宋体" w:eastAsia="宋体" w:cs="宋体"/>
                <w:color w:val="auto"/>
                <w:spacing w:val="8"/>
                <w:sz w:val="21"/>
                <w:szCs w:val="21"/>
                <w:highlight w:val="none"/>
                <w:lang w:eastAsia="zh-CN"/>
              </w:rPr>
              <w:t>量问题解决方案并承诺在</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pacing w:val="1"/>
                <w:sz w:val="21"/>
                <w:szCs w:val="21"/>
                <w:highlight w:val="none"/>
                <w:lang w:eastAsia="zh-CN"/>
              </w:rPr>
              <w:t>小时内到达用户现场；按国家及行业标准</w:t>
            </w:r>
            <w:r>
              <w:rPr>
                <w:rFonts w:hint="eastAsia" w:ascii="宋体" w:hAnsi="宋体" w:eastAsia="宋体" w:cs="宋体"/>
                <w:color w:val="auto"/>
                <w:spacing w:val="6"/>
                <w:sz w:val="21"/>
                <w:szCs w:val="21"/>
                <w:highlight w:val="none"/>
                <w:lang w:eastAsia="zh-CN"/>
              </w:rPr>
              <w:t>对质量问题进行及时处理。</w:t>
            </w:r>
          </w:p>
        </w:tc>
        <w:tc>
          <w:tcPr>
            <w:tcW w:w="618" w:type="dxa"/>
            <w:tcBorders>
              <w:top w:val="single" w:color="auto" w:sz="4" w:space="0"/>
              <w:left w:val="single" w:color="auto" w:sz="4" w:space="0"/>
              <w:bottom w:val="single" w:color="auto" w:sz="4" w:space="0"/>
              <w:right w:val="single" w:color="auto" w:sz="4" w:space="0"/>
            </w:tcBorders>
            <w:vAlign w:val="center"/>
          </w:tcPr>
          <w:p w14:paraId="0DD8E10F">
            <w:pPr>
              <w:pStyle w:val="25"/>
              <w:pageBreakBefore w:val="0"/>
              <w:tabs>
                <w:tab w:val="left" w:pos="337"/>
              </w:tabs>
              <w:wordWrap/>
              <w:overflowPunct/>
              <w:topLinePunct w:val="0"/>
              <w:bidi w:val="0"/>
              <w:spacing w:line="360" w:lineRule="auto"/>
              <w:ind w:left="0" w:leftChars="0" w:right="0"/>
              <w:rPr>
                <w:rFonts w:hint="eastAsia" w:ascii="宋体" w:hAnsi="宋体" w:eastAsia="宋体" w:cs="宋体"/>
                <w:color w:val="auto"/>
                <w:spacing w:val="6"/>
                <w:highlight w:val="none"/>
                <w:lang w:eastAsia="zh-CN"/>
              </w:rPr>
            </w:pPr>
          </w:p>
        </w:tc>
      </w:tr>
      <w:tr w14:paraId="3C759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2"/>
            <w:tcBorders>
              <w:top w:val="single" w:color="auto" w:sz="4" w:space="0"/>
              <w:left w:val="single" w:color="auto" w:sz="4" w:space="0"/>
              <w:bottom w:val="single" w:color="auto" w:sz="4" w:space="0"/>
              <w:right w:val="single" w:color="auto" w:sz="4" w:space="0"/>
            </w:tcBorders>
            <w:vAlign w:val="center"/>
          </w:tcPr>
          <w:p w14:paraId="037FB7AD">
            <w:pPr>
              <w:pageBreakBefore w:val="0"/>
              <w:wordWrap/>
              <w:overflowPunct/>
              <w:topLinePunct w:val="0"/>
              <w:bidi w:val="0"/>
              <w:spacing w:line="360" w:lineRule="auto"/>
              <w:ind w:left="0" w:leftChars="0" w:right="0"/>
              <w:textAlignment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bidi="ar"/>
              </w:rPr>
              <w:t>质量标准</w:t>
            </w:r>
          </w:p>
        </w:tc>
        <w:tc>
          <w:tcPr>
            <w:tcW w:w="6827" w:type="dxa"/>
            <w:gridSpan w:val="4"/>
            <w:tcBorders>
              <w:top w:val="single" w:color="auto" w:sz="4" w:space="0"/>
              <w:left w:val="single" w:color="auto" w:sz="4" w:space="0"/>
              <w:bottom w:val="single" w:color="auto" w:sz="4" w:space="0"/>
              <w:right w:val="single" w:color="auto" w:sz="4" w:space="0"/>
            </w:tcBorders>
            <w:vAlign w:val="center"/>
          </w:tcPr>
          <w:p w14:paraId="2F30455D">
            <w:pPr>
              <w:pageBreakBefore w:val="0"/>
              <w:wordWrap/>
              <w:overflowPunct/>
              <w:topLinePunct w:val="0"/>
              <w:bidi w:val="0"/>
              <w:spacing w:line="360" w:lineRule="auto"/>
              <w:ind w:left="0" w:leftChars="0" w:right="0"/>
              <w:textAlignment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bidi="ar"/>
              </w:rPr>
              <w:t>所供货物必须是全新的且按国家或国际有关质量标准制造，且能满足本项目技术指标的货物；零部件、配件及安装材料必须是全新的并符合制造国有关质量安全标准的产品。</w:t>
            </w:r>
          </w:p>
        </w:tc>
        <w:tc>
          <w:tcPr>
            <w:tcW w:w="618" w:type="dxa"/>
            <w:tcBorders>
              <w:top w:val="single" w:color="auto" w:sz="4" w:space="0"/>
              <w:left w:val="single" w:color="auto" w:sz="4" w:space="0"/>
              <w:bottom w:val="single" w:color="auto" w:sz="4" w:space="0"/>
              <w:right w:val="single" w:color="auto" w:sz="4" w:space="0"/>
            </w:tcBorders>
            <w:vAlign w:val="center"/>
          </w:tcPr>
          <w:p w14:paraId="322459EB">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23FF8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991" w:type="dxa"/>
            <w:gridSpan w:val="2"/>
            <w:tcBorders>
              <w:top w:val="single" w:color="auto" w:sz="4" w:space="0"/>
              <w:left w:val="single" w:color="auto" w:sz="4" w:space="0"/>
              <w:bottom w:val="single" w:color="auto" w:sz="4" w:space="0"/>
              <w:right w:val="single" w:color="auto" w:sz="4" w:space="0"/>
            </w:tcBorders>
            <w:vAlign w:val="center"/>
          </w:tcPr>
          <w:p w14:paraId="79E6DC7D">
            <w:pPr>
              <w:pageBreakBefore w:val="0"/>
              <w:wordWrap/>
              <w:overflowPunct/>
              <w:topLinePunct w:val="0"/>
              <w:bidi w:val="0"/>
              <w:spacing w:line="360" w:lineRule="auto"/>
              <w:ind w:left="0" w:leftChars="0" w:right="0"/>
              <w:textAlignment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bidi="ar"/>
              </w:rPr>
              <w:t>规范标准</w:t>
            </w:r>
          </w:p>
        </w:tc>
        <w:tc>
          <w:tcPr>
            <w:tcW w:w="6827" w:type="dxa"/>
            <w:gridSpan w:val="4"/>
            <w:tcBorders>
              <w:top w:val="single" w:color="auto" w:sz="4" w:space="0"/>
              <w:left w:val="single" w:color="auto" w:sz="4" w:space="0"/>
              <w:bottom w:val="single" w:color="auto" w:sz="4" w:space="0"/>
              <w:right w:val="single" w:color="auto" w:sz="4" w:space="0"/>
            </w:tcBorders>
            <w:vAlign w:val="center"/>
          </w:tcPr>
          <w:p w14:paraId="62B076FB">
            <w:pPr>
              <w:pageBreakBefore w:val="0"/>
              <w:wordWrap/>
              <w:overflowPunct/>
              <w:topLinePunct w:val="0"/>
              <w:bidi w:val="0"/>
              <w:spacing w:line="360" w:lineRule="auto"/>
              <w:ind w:left="0" w:leftChars="0" w:right="0"/>
              <w:textAlignment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bidi="ar"/>
              </w:rPr>
              <w:t>执行的国家标准、行业标准、地方标准或者其他标准、规范。</w:t>
            </w:r>
          </w:p>
        </w:tc>
        <w:tc>
          <w:tcPr>
            <w:tcW w:w="618" w:type="dxa"/>
            <w:tcBorders>
              <w:top w:val="single" w:color="auto" w:sz="4" w:space="0"/>
              <w:left w:val="single" w:color="auto" w:sz="4" w:space="0"/>
              <w:bottom w:val="single" w:color="auto" w:sz="4" w:space="0"/>
              <w:right w:val="single" w:color="auto" w:sz="4" w:space="0"/>
            </w:tcBorders>
            <w:vAlign w:val="center"/>
          </w:tcPr>
          <w:p w14:paraId="466AF163">
            <w:pPr>
              <w:pageBreakBefore w:val="0"/>
              <w:wordWrap/>
              <w:overflowPunct/>
              <w:topLinePunct w:val="0"/>
              <w:bidi w:val="0"/>
              <w:spacing w:line="360" w:lineRule="auto"/>
              <w:ind w:left="0" w:leftChars="0" w:right="0"/>
              <w:textAlignment w:val="center"/>
              <w:rPr>
                <w:rFonts w:hint="eastAsia" w:ascii="宋体" w:hAnsi="宋体" w:eastAsia="宋体" w:cs="宋体"/>
                <w:color w:val="auto"/>
                <w:highlight w:val="none"/>
                <w:lang w:bidi="ar"/>
              </w:rPr>
            </w:pPr>
          </w:p>
        </w:tc>
      </w:tr>
      <w:tr w14:paraId="49179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2"/>
            <w:tcBorders>
              <w:top w:val="single" w:color="auto" w:sz="4" w:space="0"/>
              <w:left w:val="single" w:color="auto" w:sz="4" w:space="0"/>
              <w:bottom w:val="single" w:color="auto" w:sz="4" w:space="0"/>
              <w:right w:val="single" w:color="auto" w:sz="4" w:space="0"/>
            </w:tcBorders>
            <w:vAlign w:val="center"/>
          </w:tcPr>
          <w:p w14:paraId="0FA5AE35">
            <w:pPr>
              <w:pageBreakBefore w:val="0"/>
              <w:tabs>
                <w:tab w:val="left" w:pos="180"/>
                <w:tab w:val="left" w:pos="1620"/>
              </w:tabs>
              <w:wordWrap/>
              <w:overflowPunct/>
              <w:topLinePunct w:val="0"/>
              <w:bidi w:val="0"/>
              <w:spacing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二、验收标准</w:t>
            </w:r>
          </w:p>
        </w:tc>
        <w:tc>
          <w:tcPr>
            <w:tcW w:w="6827" w:type="dxa"/>
            <w:gridSpan w:val="4"/>
            <w:tcBorders>
              <w:top w:val="single" w:color="auto" w:sz="4" w:space="0"/>
              <w:left w:val="single" w:color="auto" w:sz="4" w:space="0"/>
              <w:bottom w:val="single" w:color="auto" w:sz="4" w:space="0"/>
              <w:right w:val="single" w:color="auto" w:sz="4" w:space="0"/>
            </w:tcBorders>
            <w:vAlign w:val="center"/>
          </w:tcPr>
          <w:p w14:paraId="7EE7EFD8">
            <w:pPr>
              <w:pageBreakBefore w:val="0"/>
              <w:tabs>
                <w:tab w:val="left" w:pos="180"/>
                <w:tab w:val="left" w:pos="1620"/>
              </w:tabs>
              <w:wordWrap/>
              <w:overflowPunct/>
              <w:topLinePunct w:val="0"/>
              <w:bidi w:val="0"/>
              <w:spacing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本表“技术参数及性能配置要求”。供应商所投标产品不会发生任何的知识产权或经营权的纠纷。供应商需在投标文件中书面承诺并提供经国家有关管理机构检测合格的报告证明文件采购方免受第三方提出侵犯其著作权、专利权、商标权或设计权的纠纷，当出现知识产权或者经营权侵权行为时由供应商承担所有责任。</w:t>
            </w:r>
          </w:p>
        </w:tc>
        <w:tc>
          <w:tcPr>
            <w:tcW w:w="618" w:type="dxa"/>
            <w:tcBorders>
              <w:top w:val="single" w:color="auto" w:sz="4" w:space="0"/>
              <w:left w:val="single" w:color="auto" w:sz="4" w:space="0"/>
              <w:bottom w:val="single" w:color="auto" w:sz="4" w:space="0"/>
              <w:right w:val="single" w:color="auto" w:sz="4" w:space="0"/>
            </w:tcBorders>
            <w:vAlign w:val="center"/>
          </w:tcPr>
          <w:p w14:paraId="2E16A1F0">
            <w:pPr>
              <w:pageBreakBefore w:val="0"/>
              <w:tabs>
                <w:tab w:val="left" w:pos="180"/>
                <w:tab w:val="left" w:pos="1620"/>
              </w:tabs>
              <w:wordWrap/>
              <w:overflowPunct/>
              <w:topLinePunct w:val="0"/>
              <w:bidi w:val="0"/>
              <w:spacing w:line="360" w:lineRule="auto"/>
              <w:ind w:left="0" w:leftChars="0" w:right="0"/>
              <w:rPr>
                <w:rFonts w:hint="eastAsia" w:ascii="宋体" w:hAnsi="宋体" w:eastAsia="宋体" w:cs="宋体"/>
                <w:color w:val="auto"/>
                <w:sz w:val="22"/>
                <w:szCs w:val="22"/>
                <w:highlight w:val="none"/>
              </w:rPr>
            </w:pPr>
          </w:p>
        </w:tc>
      </w:tr>
      <w:tr w14:paraId="04E09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18" w:type="dxa"/>
            <w:gridSpan w:val="6"/>
            <w:tcBorders>
              <w:top w:val="single" w:color="auto" w:sz="4" w:space="0"/>
              <w:left w:val="single" w:color="auto" w:sz="4" w:space="0"/>
              <w:bottom w:val="single" w:color="auto" w:sz="4" w:space="0"/>
              <w:right w:val="single" w:color="auto" w:sz="4" w:space="0"/>
            </w:tcBorders>
            <w:vAlign w:val="center"/>
          </w:tcPr>
          <w:p w14:paraId="7F9675BC">
            <w:pPr>
              <w:pStyle w:val="25"/>
              <w:pageBreakBefore w:val="0"/>
              <w:wordWrap/>
              <w:overflowPunct/>
              <w:topLinePunct w:val="0"/>
              <w:bidi w:val="0"/>
              <w:spacing w:line="360" w:lineRule="auto"/>
              <w:ind w:left="0" w:leftChars="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1、设备试运行，测试设备的技术性能指标，确认各项功能正常运行，同时检查随机文件应齐整。</w:t>
            </w:r>
          </w:p>
          <w:p w14:paraId="416BC9F9">
            <w:pPr>
              <w:pStyle w:val="25"/>
              <w:pageBreakBefore w:val="0"/>
              <w:wordWrap/>
              <w:overflowPunct/>
              <w:topLinePunct w:val="0"/>
              <w:bidi w:val="0"/>
              <w:spacing w:line="360" w:lineRule="auto"/>
              <w:ind w:left="0" w:leftChars="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成交人在竞争性谈判文件规定的交付使用期内完成所有设备的安装、调试、培训。验收时，采购人将现场根据竞争性谈判文件要求、响应文件承诺及国家有关质量标准进行核验，核验不合格的，采购人有权终止合同执行并全部退货，同时报相关监督管理部门处理，由此造成甲方经济损失的由成交人负责承担全部赔偿责任。</w:t>
            </w:r>
          </w:p>
          <w:p w14:paraId="623A7310">
            <w:pPr>
              <w:pageBreakBefore w:val="0"/>
              <w:tabs>
                <w:tab w:val="left" w:pos="180"/>
                <w:tab w:val="left" w:pos="1620"/>
              </w:tabs>
              <w:wordWrap/>
              <w:overflowPunct/>
              <w:topLinePunct w:val="0"/>
              <w:bidi w:val="0"/>
              <w:spacing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3、符合我国国家有关技术规范和技术标准，为确保货物质量及原厂品质，中标供应商在正式供货时必须提供生产厂家针对此项目的售后服务保证原件、供货证明原件等材料。</w:t>
            </w:r>
          </w:p>
        </w:tc>
        <w:tc>
          <w:tcPr>
            <w:tcW w:w="618" w:type="dxa"/>
            <w:tcBorders>
              <w:top w:val="single" w:color="auto" w:sz="4" w:space="0"/>
              <w:left w:val="single" w:color="auto" w:sz="4" w:space="0"/>
              <w:bottom w:val="single" w:color="auto" w:sz="4" w:space="0"/>
              <w:right w:val="single" w:color="auto" w:sz="4" w:space="0"/>
            </w:tcBorders>
            <w:vAlign w:val="center"/>
          </w:tcPr>
          <w:p w14:paraId="2EAAF0D4">
            <w:pPr>
              <w:pageBreakBefore w:val="0"/>
              <w:tabs>
                <w:tab w:val="left" w:pos="180"/>
                <w:tab w:val="left" w:pos="1620"/>
              </w:tabs>
              <w:wordWrap/>
              <w:overflowPunct/>
              <w:topLinePunct w:val="0"/>
              <w:bidi w:val="0"/>
              <w:spacing w:line="360" w:lineRule="auto"/>
              <w:ind w:left="0" w:leftChars="0" w:right="0"/>
              <w:rPr>
                <w:rFonts w:hint="eastAsia" w:ascii="宋体" w:hAnsi="宋体" w:eastAsia="宋体" w:cs="宋体"/>
                <w:color w:val="auto"/>
                <w:sz w:val="22"/>
                <w:szCs w:val="22"/>
                <w:highlight w:val="none"/>
              </w:rPr>
            </w:pPr>
          </w:p>
        </w:tc>
      </w:tr>
      <w:tr w14:paraId="2B10A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18" w:type="dxa"/>
            <w:gridSpan w:val="6"/>
            <w:tcBorders>
              <w:top w:val="single" w:color="auto" w:sz="4" w:space="0"/>
              <w:left w:val="single" w:color="auto" w:sz="4" w:space="0"/>
              <w:bottom w:val="single" w:color="auto" w:sz="4" w:space="0"/>
              <w:right w:val="single" w:color="auto" w:sz="4" w:space="0"/>
            </w:tcBorders>
          </w:tcPr>
          <w:p w14:paraId="56BCBAB4">
            <w:pPr>
              <w:pageBreakBefore w:val="0"/>
              <w:wordWrap/>
              <w:overflowPunct/>
              <w:topLinePunct w:val="0"/>
              <w:bidi w:val="0"/>
              <w:spacing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三、进口产品说明</w:t>
            </w:r>
          </w:p>
        </w:tc>
        <w:tc>
          <w:tcPr>
            <w:tcW w:w="618" w:type="dxa"/>
            <w:tcBorders>
              <w:top w:val="single" w:color="auto" w:sz="4" w:space="0"/>
              <w:left w:val="single" w:color="auto" w:sz="4" w:space="0"/>
              <w:bottom w:val="single" w:color="auto" w:sz="4" w:space="0"/>
              <w:right w:val="single" w:color="auto" w:sz="4" w:space="0"/>
            </w:tcBorders>
          </w:tcPr>
          <w:p w14:paraId="799B63E2">
            <w:pPr>
              <w:pageBreakBefore w:val="0"/>
              <w:wordWrap/>
              <w:overflowPunct/>
              <w:topLinePunct w:val="0"/>
              <w:bidi w:val="0"/>
              <w:spacing w:line="360" w:lineRule="auto"/>
              <w:ind w:left="0" w:leftChars="0" w:right="0"/>
              <w:rPr>
                <w:rFonts w:hint="eastAsia" w:ascii="宋体" w:hAnsi="宋体" w:eastAsia="宋体" w:cs="宋体"/>
                <w:b/>
                <w:color w:val="auto"/>
                <w:highlight w:val="none"/>
              </w:rPr>
            </w:pPr>
          </w:p>
        </w:tc>
      </w:tr>
      <w:tr w14:paraId="1FADA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18" w:type="dxa"/>
            <w:gridSpan w:val="6"/>
            <w:tcBorders>
              <w:top w:val="single" w:color="auto" w:sz="4" w:space="0"/>
              <w:left w:val="single" w:color="auto" w:sz="4" w:space="0"/>
              <w:bottom w:val="single" w:color="auto" w:sz="4" w:space="0"/>
              <w:right w:val="single" w:color="auto" w:sz="4" w:space="0"/>
            </w:tcBorders>
          </w:tcPr>
          <w:p w14:paraId="64E7CA78">
            <w:pPr>
              <w:pageBreakBefore w:val="0"/>
              <w:wordWrap/>
              <w:overflowPunct/>
              <w:topLinePunct w:val="0"/>
              <w:bidi w:val="0"/>
              <w:spacing w:line="360" w:lineRule="auto"/>
              <w:ind w:left="0" w:leftChars="0" w:right="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本项目不接受整机进口产品（即通过中国海关报关验放进入中国境内且产自关境外的产品）参与投标，如有此类产品参与投标的做无效标处理。</w:t>
            </w:r>
          </w:p>
        </w:tc>
        <w:tc>
          <w:tcPr>
            <w:tcW w:w="618" w:type="dxa"/>
            <w:tcBorders>
              <w:top w:val="single" w:color="auto" w:sz="4" w:space="0"/>
              <w:left w:val="single" w:color="auto" w:sz="4" w:space="0"/>
              <w:bottom w:val="single" w:color="auto" w:sz="4" w:space="0"/>
              <w:right w:val="single" w:color="auto" w:sz="4" w:space="0"/>
            </w:tcBorders>
          </w:tcPr>
          <w:p w14:paraId="7323A240">
            <w:pPr>
              <w:pageBreakBefore w:val="0"/>
              <w:wordWrap/>
              <w:overflowPunct/>
              <w:topLinePunct w:val="0"/>
              <w:bidi w:val="0"/>
              <w:spacing w:line="360" w:lineRule="auto"/>
              <w:ind w:left="0" w:leftChars="0" w:right="0"/>
              <w:rPr>
                <w:rFonts w:hint="eastAsia" w:ascii="宋体" w:hAnsi="宋体" w:eastAsia="宋体" w:cs="宋体"/>
                <w:color w:val="auto"/>
                <w:highlight w:val="none"/>
                <w:lang w:bidi="ar"/>
              </w:rPr>
            </w:pPr>
          </w:p>
        </w:tc>
      </w:tr>
      <w:tr w14:paraId="6C026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18" w:type="dxa"/>
            <w:gridSpan w:val="6"/>
            <w:tcBorders>
              <w:top w:val="single" w:color="auto" w:sz="4" w:space="0"/>
              <w:left w:val="single" w:color="auto" w:sz="4" w:space="0"/>
              <w:bottom w:val="single" w:color="auto" w:sz="4" w:space="0"/>
              <w:right w:val="single" w:color="auto" w:sz="4" w:space="0"/>
            </w:tcBorders>
          </w:tcPr>
          <w:p w14:paraId="64D18A9E">
            <w:pPr>
              <w:pageBreakBefore w:val="0"/>
              <w:wordWrap/>
              <w:overflowPunct/>
              <w:topLinePunct w:val="0"/>
              <w:bidi w:val="0"/>
              <w:spacing w:line="360" w:lineRule="auto"/>
              <w:ind w:left="0" w:leftChars="0" w:right="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本项目不接受整机进口产品（即通过中国海关报关验放进入中国境内且产自关境外的产品）参与投标，如有此类产品参与投标的做无效标处理。</w:t>
            </w:r>
          </w:p>
        </w:tc>
        <w:tc>
          <w:tcPr>
            <w:tcW w:w="618" w:type="dxa"/>
            <w:tcBorders>
              <w:top w:val="single" w:color="auto" w:sz="4" w:space="0"/>
              <w:left w:val="single" w:color="auto" w:sz="4" w:space="0"/>
              <w:bottom w:val="single" w:color="auto" w:sz="4" w:space="0"/>
              <w:right w:val="single" w:color="auto" w:sz="4" w:space="0"/>
            </w:tcBorders>
          </w:tcPr>
          <w:p w14:paraId="3B5DCECA">
            <w:pPr>
              <w:pageBreakBefore w:val="0"/>
              <w:wordWrap/>
              <w:overflowPunct/>
              <w:topLinePunct w:val="0"/>
              <w:bidi w:val="0"/>
              <w:spacing w:line="360" w:lineRule="auto"/>
              <w:ind w:left="0" w:leftChars="0" w:right="0"/>
              <w:rPr>
                <w:rFonts w:hint="eastAsia" w:ascii="宋体" w:hAnsi="宋体" w:eastAsia="宋体" w:cs="宋体"/>
                <w:color w:val="auto"/>
                <w:highlight w:val="none"/>
                <w:lang w:bidi="ar"/>
              </w:rPr>
            </w:pPr>
          </w:p>
        </w:tc>
      </w:tr>
      <w:tr w14:paraId="52FC6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18" w:type="dxa"/>
            <w:gridSpan w:val="6"/>
            <w:tcBorders>
              <w:top w:val="single" w:color="auto" w:sz="4" w:space="0"/>
              <w:left w:val="single" w:color="auto" w:sz="4" w:space="0"/>
              <w:bottom w:val="single" w:color="auto" w:sz="4" w:space="0"/>
              <w:right w:val="single" w:color="auto" w:sz="4" w:space="0"/>
            </w:tcBorders>
          </w:tcPr>
          <w:p w14:paraId="6DD149FE">
            <w:pPr>
              <w:pageBreakBefore w:val="0"/>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四、供应商履约能力要求</w:t>
            </w:r>
          </w:p>
        </w:tc>
        <w:tc>
          <w:tcPr>
            <w:tcW w:w="618" w:type="dxa"/>
            <w:tcBorders>
              <w:top w:val="single" w:color="auto" w:sz="4" w:space="0"/>
              <w:left w:val="single" w:color="auto" w:sz="4" w:space="0"/>
              <w:bottom w:val="single" w:color="auto" w:sz="4" w:space="0"/>
              <w:right w:val="single" w:color="auto" w:sz="4" w:space="0"/>
            </w:tcBorders>
          </w:tcPr>
          <w:p w14:paraId="416C909A">
            <w:pPr>
              <w:pageBreakBefore w:val="0"/>
              <w:wordWrap/>
              <w:overflowPunct/>
              <w:topLinePunct w:val="0"/>
              <w:bidi w:val="0"/>
              <w:spacing w:line="360" w:lineRule="auto"/>
              <w:ind w:left="0" w:leftChars="0" w:right="0"/>
              <w:rPr>
                <w:rFonts w:hint="eastAsia" w:ascii="宋体" w:hAnsi="宋体" w:eastAsia="宋体" w:cs="宋体"/>
                <w:color w:val="auto"/>
                <w:highlight w:val="none"/>
                <w:lang w:bidi="ar"/>
              </w:rPr>
            </w:pPr>
          </w:p>
        </w:tc>
      </w:tr>
      <w:tr w14:paraId="580EA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95" w:type="dxa"/>
            <w:gridSpan w:val="3"/>
            <w:tcBorders>
              <w:top w:val="single" w:color="auto" w:sz="4" w:space="0"/>
              <w:left w:val="single" w:color="auto" w:sz="4" w:space="0"/>
              <w:bottom w:val="single" w:color="auto" w:sz="4" w:space="0"/>
              <w:right w:val="single" w:color="auto" w:sz="4" w:space="0"/>
            </w:tcBorders>
            <w:vAlign w:val="center"/>
          </w:tcPr>
          <w:p w14:paraId="5D212B36">
            <w:pPr>
              <w:jc w:val="both"/>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color w:val="auto"/>
                <w:highlight w:val="none"/>
                <w:lang w:val="en-US" w:eastAsia="zh-CN"/>
              </w:rPr>
              <w:t>业绩</w:t>
            </w:r>
            <w:r>
              <w:rPr>
                <w:rFonts w:hint="eastAsia" w:ascii="宋体" w:hAnsi="宋体" w:eastAsia="宋体" w:cs="宋体"/>
                <w:color w:val="auto"/>
                <w:highlight w:val="none"/>
                <w:lang w:eastAsia="zh-CN"/>
              </w:rPr>
              <w:t>要求</w:t>
            </w:r>
          </w:p>
        </w:tc>
        <w:tc>
          <w:tcPr>
            <w:tcW w:w="6423" w:type="dxa"/>
            <w:gridSpan w:val="3"/>
            <w:tcBorders>
              <w:top w:val="single" w:color="auto" w:sz="4" w:space="0"/>
              <w:left w:val="single" w:color="auto" w:sz="4" w:space="0"/>
              <w:bottom w:val="single" w:color="auto" w:sz="4" w:space="0"/>
              <w:right w:val="single" w:color="auto" w:sz="4" w:space="0"/>
            </w:tcBorders>
            <w:vAlign w:val="center"/>
          </w:tcPr>
          <w:p w14:paraId="31E7E0BE">
            <w:pPr>
              <w:pageBreakBefore w:val="0"/>
              <w:wordWrap/>
              <w:overflowPunct/>
              <w:topLinePunct w:val="0"/>
              <w:bidi w:val="0"/>
              <w:spacing w:line="360" w:lineRule="auto"/>
              <w:ind w:left="0" w:leftChars="0" w:right="0"/>
              <w:jc w:val="both"/>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至少完成过2个设备采购类项目（提供业务中标/成交通知书或合同协议）</w:t>
            </w:r>
          </w:p>
        </w:tc>
        <w:tc>
          <w:tcPr>
            <w:tcW w:w="618" w:type="dxa"/>
            <w:tcBorders>
              <w:top w:val="single" w:color="auto" w:sz="4" w:space="0"/>
              <w:left w:val="single" w:color="auto" w:sz="4" w:space="0"/>
              <w:bottom w:val="single" w:color="auto" w:sz="4" w:space="0"/>
              <w:right w:val="single" w:color="auto" w:sz="4" w:space="0"/>
            </w:tcBorders>
          </w:tcPr>
          <w:p w14:paraId="2A73A730">
            <w:pPr>
              <w:pageBreakBefore w:val="0"/>
              <w:wordWrap/>
              <w:overflowPunct/>
              <w:topLinePunct w:val="0"/>
              <w:bidi w:val="0"/>
              <w:spacing w:line="360" w:lineRule="auto"/>
              <w:ind w:left="0" w:leftChars="0" w:right="0"/>
              <w:rPr>
                <w:rFonts w:hint="eastAsia" w:ascii="宋体" w:hAnsi="宋体" w:eastAsia="宋体" w:cs="宋体"/>
                <w:color w:val="auto"/>
                <w:highlight w:val="none"/>
                <w:lang w:bidi="ar"/>
              </w:rPr>
            </w:pPr>
          </w:p>
        </w:tc>
      </w:tr>
    </w:tbl>
    <w:p w14:paraId="0B1037E2">
      <w:pPr>
        <w:rPr>
          <w:color w:val="auto"/>
          <w:highlight w:val="none"/>
        </w:rPr>
      </w:pPr>
    </w:p>
    <w:p w14:paraId="4CA57581">
      <w:pPr>
        <w:rPr>
          <w:color w:val="auto"/>
          <w:highlight w:val="none"/>
        </w:rPr>
        <w:sectPr>
          <w:headerReference r:id="rId7" w:type="default"/>
          <w:footerReference r:id="rId8" w:type="default"/>
          <w:pgSz w:w="11910" w:h="16840"/>
          <w:pgMar w:top="1071" w:right="1330" w:bottom="882" w:left="1509" w:header="738" w:footer="722" w:gutter="0"/>
          <w:cols w:space="720" w:num="1"/>
        </w:sectPr>
      </w:pPr>
    </w:p>
    <w:p w14:paraId="653C640F">
      <w:pPr>
        <w:spacing w:line="428" w:lineRule="exact"/>
        <w:ind w:left="119"/>
        <w:rPr>
          <w:rFonts w:ascii="Arial Unicode MS" w:hAnsi="Arial Unicode MS" w:eastAsia="Arial Unicode MS" w:cs="Arial Unicode MS"/>
          <w:color w:val="auto"/>
          <w:sz w:val="32"/>
          <w:szCs w:val="32"/>
          <w:highlight w:val="none"/>
        </w:rPr>
      </w:pPr>
      <w:r>
        <w:rPr>
          <w:rFonts w:hint="eastAsia" w:ascii="微软雅黑" w:hAnsi="微软雅黑" w:eastAsia="微软雅黑" w:cs="微软雅黑"/>
          <w:color w:val="auto"/>
          <w:sz w:val="32"/>
          <w:szCs w:val="32"/>
          <w:highlight w:val="none"/>
        </w:rPr>
        <w:t>附件</w:t>
      </w:r>
      <w:r>
        <w:rPr>
          <w:rFonts w:hint="eastAsia" w:ascii="Arial Unicode MS" w:hAnsi="Arial Unicode MS" w:eastAsia="Arial Unicode MS" w:cs="Arial Unicode MS"/>
          <w:color w:val="auto"/>
          <w:sz w:val="32"/>
          <w:szCs w:val="32"/>
          <w:highlight w:val="none"/>
        </w:rPr>
        <w:t>1</w:t>
      </w:r>
      <w:r>
        <w:rPr>
          <w:rFonts w:hint="eastAsia" w:ascii="微软雅黑" w:hAnsi="微软雅黑" w:eastAsia="微软雅黑" w:cs="微软雅黑"/>
          <w:color w:val="auto"/>
          <w:sz w:val="32"/>
          <w:szCs w:val="32"/>
          <w:highlight w:val="none"/>
        </w:rPr>
        <w:t>：</w:t>
      </w:r>
    </w:p>
    <w:p w14:paraId="75A26E5C">
      <w:pPr>
        <w:spacing w:before="7"/>
        <w:rPr>
          <w:rFonts w:ascii="Arial Unicode MS" w:hAnsi="Arial Unicode MS" w:eastAsia="Arial Unicode MS" w:cs="Arial Unicode MS"/>
          <w:color w:val="auto"/>
          <w:sz w:val="17"/>
          <w:szCs w:val="17"/>
          <w:highlight w:val="none"/>
        </w:rPr>
      </w:pPr>
    </w:p>
    <w:p w14:paraId="125FDFD9">
      <w:pPr>
        <w:spacing w:line="528" w:lineRule="exact"/>
        <w:ind w:left="1871"/>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p w14:paraId="37C9DF5A">
      <w:pPr>
        <w:spacing w:line="528" w:lineRule="exact"/>
        <w:ind w:left="1871"/>
        <w:rPr>
          <w:rFonts w:ascii="微软雅黑" w:hAnsi="微软雅黑" w:eastAsia="微软雅黑" w:cs="微软雅黑"/>
          <w:color w:val="auto"/>
          <w:sz w:val="32"/>
          <w:szCs w:val="32"/>
          <w:highlight w:val="none"/>
        </w:rPr>
      </w:pPr>
    </w:p>
    <w:tbl>
      <w:tblPr>
        <w:tblStyle w:val="17"/>
        <w:tblW w:w="882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7"/>
        <w:gridCol w:w="955"/>
        <w:gridCol w:w="1628"/>
        <w:gridCol w:w="1509"/>
        <w:gridCol w:w="4100"/>
      </w:tblGrid>
      <w:tr w14:paraId="0F36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trPr>
        <w:tc>
          <w:tcPr>
            <w:tcW w:w="637" w:type="dxa"/>
            <w:tcBorders>
              <w:top w:val="single" w:color="auto" w:sz="4" w:space="0"/>
              <w:left w:val="single" w:color="auto" w:sz="4" w:space="0"/>
              <w:bottom w:val="single" w:color="auto" w:sz="4" w:space="0"/>
              <w:right w:val="single" w:color="auto" w:sz="4" w:space="0"/>
            </w:tcBorders>
            <w:vAlign w:val="center"/>
          </w:tcPr>
          <w:p w14:paraId="23CC3715">
            <w:pPr>
              <w:pStyle w:val="15"/>
              <w:spacing w:before="57" w:line="254" w:lineRule="auto"/>
              <w:ind w:left="59" w:right="60"/>
              <w:jc w:val="center"/>
              <w:rPr>
                <w:rFonts w:cs="宋体"/>
                <w:color w:val="auto"/>
                <w:sz w:val="21"/>
                <w:highlight w:val="none"/>
              </w:rPr>
            </w:pPr>
            <w:r>
              <w:rPr>
                <w:rFonts w:hint="eastAsia" w:cs="宋体"/>
                <w:b/>
                <w:bCs/>
                <w:color w:val="auto"/>
                <w:sz w:val="21"/>
                <w:highlight w:val="none"/>
                <w:lang w:bidi="ar"/>
              </w:rPr>
              <w:t>品目序号</w:t>
            </w:r>
          </w:p>
        </w:tc>
        <w:tc>
          <w:tcPr>
            <w:tcW w:w="4092" w:type="dxa"/>
            <w:gridSpan w:val="3"/>
            <w:tcBorders>
              <w:top w:val="single" w:color="auto" w:sz="4" w:space="0"/>
              <w:left w:val="single" w:color="auto" w:sz="4" w:space="0"/>
              <w:bottom w:val="single" w:color="auto" w:sz="4" w:space="0"/>
              <w:right w:val="single" w:color="auto" w:sz="4" w:space="0"/>
            </w:tcBorders>
            <w:vAlign w:val="center"/>
          </w:tcPr>
          <w:p w14:paraId="64FC61C8">
            <w:pPr>
              <w:pStyle w:val="15"/>
              <w:spacing w:before="4"/>
              <w:jc w:val="center"/>
              <w:rPr>
                <w:rFonts w:cs="宋体"/>
                <w:color w:val="auto"/>
                <w:sz w:val="21"/>
                <w:highlight w:val="none"/>
              </w:rPr>
            </w:pPr>
          </w:p>
          <w:p w14:paraId="616D7357">
            <w:pPr>
              <w:pStyle w:val="15"/>
              <w:jc w:val="center"/>
              <w:rPr>
                <w:rFonts w:cs="宋体"/>
                <w:color w:val="auto"/>
                <w:sz w:val="21"/>
                <w:highlight w:val="none"/>
              </w:rPr>
            </w:pPr>
            <w:r>
              <w:rPr>
                <w:rFonts w:hint="eastAsia" w:cs="宋体"/>
                <w:b/>
                <w:bCs/>
                <w:color w:val="auto"/>
                <w:sz w:val="21"/>
                <w:highlight w:val="none"/>
                <w:lang w:bidi="ar"/>
              </w:rPr>
              <w:t>名称</w:t>
            </w:r>
          </w:p>
        </w:tc>
        <w:tc>
          <w:tcPr>
            <w:tcW w:w="4100" w:type="dxa"/>
            <w:tcBorders>
              <w:top w:val="single" w:color="auto" w:sz="4" w:space="0"/>
              <w:left w:val="single" w:color="auto" w:sz="4" w:space="0"/>
              <w:bottom w:val="single" w:color="auto" w:sz="4" w:space="0"/>
              <w:right w:val="single" w:color="auto" w:sz="4" w:space="0"/>
            </w:tcBorders>
            <w:vAlign w:val="center"/>
          </w:tcPr>
          <w:p w14:paraId="6F2B95D9">
            <w:pPr>
              <w:pStyle w:val="15"/>
              <w:spacing w:before="4"/>
              <w:jc w:val="center"/>
              <w:rPr>
                <w:rFonts w:cs="宋体"/>
                <w:color w:val="auto"/>
                <w:sz w:val="21"/>
                <w:highlight w:val="none"/>
              </w:rPr>
            </w:pPr>
          </w:p>
          <w:p w14:paraId="26C7F1FA">
            <w:pPr>
              <w:pStyle w:val="15"/>
              <w:ind w:left="926"/>
              <w:jc w:val="center"/>
              <w:rPr>
                <w:rFonts w:cs="宋体"/>
                <w:color w:val="auto"/>
                <w:sz w:val="21"/>
                <w:highlight w:val="none"/>
              </w:rPr>
            </w:pPr>
            <w:r>
              <w:rPr>
                <w:rFonts w:hint="eastAsia" w:cs="宋体"/>
                <w:b/>
                <w:bCs/>
                <w:color w:val="auto"/>
                <w:sz w:val="21"/>
                <w:highlight w:val="none"/>
                <w:lang w:bidi="ar"/>
              </w:rPr>
              <w:t>依据的标准</w:t>
            </w:r>
          </w:p>
        </w:tc>
      </w:tr>
      <w:tr w14:paraId="3B87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trPr>
        <w:tc>
          <w:tcPr>
            <w:tcW w:w="637" w:type="dxa"/>
            <w:vMerge w:val="restart"/>
            <w:tcBorders>
              <w:top w:val="nil"/>
              <w:left w:val="single" w:color="auto" w:sz="4" w:space="0"/>
              <w:bottom w:val="single" w:color="auto" w:sz="4" w:space="0"/>
              <w:right w:val="single" w:color="auto" w:sz="4" w:space="0"/>
            </w:tcBorders>
            <w:vAlign w:val="center"/>
          </w:tcPr>
          <w:p w14:paraId="1937B16B">
            <w:pPr>
              <w:pStyle w:val="15"/>
              <w:spacing w:before="11"/>
              <w:jc w:val="both"/>
              <w:rPr>
                <w:rFonts w:cs="宋体"/>
                <w:color w:val="auto"/>
                <w:sz w:val="21"/>
                <w:highlight w:val="none"/>
              </w:rPr>
            </w:pPr>
          </w:p>
          <w:p w14:paraId="4B385A54">
            <w:pPr>
              <w:pStyle w:val="15"/>
              <w:ind w:right="1"/>
              <w:jc w:val="center"/>
              <w:rPr>
                <w:rFonts w:cs="宋体"/>
                <w:color w:val="auto"/>
                <w:sz w:val="21"/>
                <w:highlight w:val="none"/>
              </w:rPr>
            </w:pPr>
            <w:r>
              <w:rPr>
                <w:rFonts w:hint="eastAsia" w:cs="宋体"/>
                <w:color w:val="auto"/>
                <w:sz w:val="21"/>
                <w:highlight w:val="none"/>
                <w:lang w:bidi="ar"/>
              </w:rPr>
              <w:t>1</w:t>
            </w:r>
          </w:p>
        </w:tc>
        <w:tc>
          <w:tcPr>
            <w:tcW w:w="955" w:type="dxa"/>
            <w:vMerge w:val="restart"/>
            <w:tcBorders>
              <w:top w:val="nil"/>
              <w:left w:val="single" w:color="auto" w:sz="4" w:space="0"/>
              <w:bottom w:val="single" w:color="auto" w:sz="4" w:space="0"/>
              <w:right w:val="single" w:color="auto" w:sz="4" w:space="0"/>
            </w:tcBorders>
            <w:vAlign w:val="center"/>
          </w:tcPr>
          <w:p w14:paraId="0B99B4B3">
            <w:pPr>
              <w:pStyle w:val="15"/>
              <w:spacing w:before="12"/>
              <w:jc w:val="both"/>
              <w:rPr>
                <w:rFonts w:cs="宋体"/>
                <w:color w:val="auto"/>
                <w:sz w:val="21"/>
                <w:highlight w:val="none"/>
              </w:rPr>
            </w:pPr>
          </w:p>
          <w:p w14:paraId="0606A9A6">
            <w:pPr>
              <w:pStyle w:val="15"/>
              <w:ind w:left="7"/>
              <w:jc w:val="center"/>
              <w:rPr>
                <w:rFonts w:cs="宋体"/>
                <w:color w:val="auto"/>
                <w:sz w:val="21"/>
                <w:highlight w:val="none"/>
              </w:rPr>
            </w:pPr>
            <w:r>
              <w:rPr>
                <w:rFonts w:hint="eastAsia" w:cs="宋体"/>
                <w:color w:val="auto"/>
                <w:spacing w:val="1"/>
                <w:sz w:val="21"/>
                <w:highlight w:val="none"/>
                <w:lang w:bidi="ar"/>
              </w:rPr>
              <w:t>A02</w:t>
            </w:r>
            <w:r>
              <w:rPr>
                <w:rFonts w:hint="eastAsia" w:cs="宋体"/>
                <w:color w:val="auto"/>
                <w:sz w:val="21"/>
                <w:highlight w:val="none"/>
                <w:lang w:bidi="ar"/>
              </w:rPr>
              <w:t>01</w:t>
            </w:r>
            <w:r>
              <w:rPr>
                <w:rFonts w:hint="eastAsia" w:cs="宋体"/>
                <w:color w:val="auto"/>
                <w:spacing w:val="1"/>
                <w:sz w:val="21"/>
                <w:highlight w:val="none"/>
                <w:lang w:bidi="ar"/>
              </w:rPr>
              <w:t>0</w:t>
            </w:r>
            <w:r>
              <w:rPr>
                <w:rFonts w:hint="eastAsia" w:cs="宋体"/>
                <w:color w:val="auto"/>
                <w:sz w:val="21"/>
                <w:highlight w:val="none"/>
                <w:lang w:bidi="ar"/>
              </w:rPr>
              <w:t>1计算机设备</w:t>
            </w:r>
          </w:p>
        </w:tc>
        <w:tc>
          <w:tcPr>
            <w:tcW w:w="1628" w:type="dxa"/>
            <w:tcBorders>
              <w:top w:val="single" w:color="auto" w:sz="4" w:space="0"/>
              <w:left w:val="single" w:color="auto" w:sz="4" w:space="0"/>
              <w:bottom w:val="single" w:color="auto" w:sz="4" w:space="0"/>
              <w:right w:val="single" w:color="auto" w:sz="4" w:space="0"/>
            </w:tcBorders>
            <w:vAlign w:val="center"/>
          </w:tcPr>
          <w:p w14:paraId="68FE440D">
            <w:pPr>
              <w:pStyle w:val="15"/>
              <w:spacing w:before="93" w:line="280" w:lineRule="auto"/>
              <w:ind w:left="7" w:right="5"/>
              <w:jc w:val="center"/>
              <w:rPr>
                <w:rFonts w:cs="宋体"/>
                <w:color w:val="auto"/>
                <w:sz w:val="21"/>
                <w:highlight w:val="none"/>
              </w:rPr>
            </w:pPr>
            <w:r>
              <w:rPr>
                <w:rFonts w:hint="eastAsia" w:cs="宋体"/>
                <w:color w:val="auto"/>
                <w:sz w:val="21"/>
                <w:highlight w:val="none"/>
                <w:lang w:bidi="ar"/>
              </w:rPr>
              <w:t>★</w:t>
            </w:r>
            <w:r>
              <w:rPr>
                <w:rFonts w:hint="eastAsia" w:cs="宋体"/>
                <w:color w:val="auto"/>
                <w:spacing w:val="1"/>
                <w:sz w:val="21"/>
                <w:highlight w:val="none"/>
                <w:lang w:bidi="ar"/>
              </w:rPr>
              <w:t>A020</w:t>
            </w:r>
            <w:r>
              <w:rPr>
                <w:rFonts w:hint="eastAsia" w:cs="宋体"/>
                <w:color w:val="auto"/>
                <w:sz w:val="21"/>
                <w:highlight w:val="none"/>
                <w:lang w:bidi="ar"/>
              </w:rPr>
              <w:t>10</w:t>
            </w:r>
            <w:r>
              <w:rPr>
                <w:rFonts w:hint="eastAsia" w:cs="宋体"/>
                <w:color w:val="auto"/>
                <w:spacing w:val="1"/>
                <w:sz w:val="21"/>
                <w:highlight w:val="none"/>
                <w:lang w:bidi="ar"/>
              </w:rPr>
              <w:t>1</w:t>
            </w:r>
            <w:r>
              <w:rPr>
                <w:rFonts w:hint="eastAsia" w:cs="宋体"/>
                <w:color w:val="auto"/>
                <w:sz w:val="21"/>
                <w:highlight w:val="none"/>
                <w:lang w:bidi="ar"/>
              </w:rPr>
              <w:t>04台式计算机</w:t>
            </w:r>
          </w:p>
        </w:tc>
        <w:tc>
          <w:tcPr>
            <w:tcW w:w="1509" w:type="dxa"/>
            <w:tcBorders>
              <w:top w:val="single" w:color="auto" w:sz="4" w:space="0"/>
              <w:left w:val="single" w:color="auto" w:sz="4" w:space="0"/>
              <w:bottom w:val="single" w:color="auto" w:sz="4" w:space="0"/>
              <w:right w:val="single" w:color="auto" w:sz="4" w:space="0"/>
            </w:tcBorders>
            <w:vAlign w:val="center"/>
          </w:tcPr>
          <w:p w14:paraId="09F88ADB">
            <w:pPr>
              <w:jc w:val="center"/>
              <w:rPr>
                <w:rFonts w:ascii="宋体" w:hAnsi="宋体" w:cs="宋体"/>
                <w:color w:val="auto"/>
                <w:highlight w:val="none"/>
              </w:rPr>
            </w:pPr>
          </w:p>
        </w:tc>
        <w:tc>
          <w:tcPr>
            <w:tcW w:w="4100" w:type="dxa"/>
            <w:tcBorders>
              <w:top w:val="single" w:color="auto" w:sz="4" w:space="0"/>
              <w:left w:val="single" w:color="auto" w:sz="4" w:space="0"/>
              <w:bottom w:val="single" w:color="auto" w:sz="4" w:space="0"/>
              <w:right w:val="single" w:color="auto" w:sz="4" w:space="0"/>
            </w:tcBorders>
            <w:vAlign w:val="center"/>
          </w:tcPr>
          <w:p w14:paraId="720386C0">
            <w:pPr>
              <w:pStyle w:val="15"/>
              <w:spacing w:before="93" w:line="280" w:lineRule="auto"/>
              <w:ind w:left="7" w:right="4"/>
              <w:jc w:val="center"/>
              <w:rPr>
                <w:rFonts w:cs="宋体"/>
                <w:color w:val="auto"/>
                <w:sz w:val="21"/>
                <w:highlight w:val="none"/>
              </w:rPr>
            </w:pPr>
            <w:r>
              <w:rPr>
                <w:rFonts w:hint="eastAsia" w:cs="宋体"/>
                <w:color w:val="auto"/>
                <w:spacing w:val="12"/>
                <w:sz w:val="21"/>
                <w:highlight w:val="none"/>
                <w:lang w:bidi="ar"/>
              </w:rPr>
              <w:t>《微型计算机能效限定</w:t>
            </w:r>
            <w:r>
              <w:rPr>
                <w:rFonts w:hint="eastAsia" w:cs="宋体"/>
                <w:color w:val="auto"/>
                <w:spacing w:val="9"/>
                <w:sz w:val="21"/>
                <w:highlight w:val="none"/>
                <w:lang w:bidi="ar"/>
              </w:rPr>
              <w:t>值</w:t>
            </w:r>
            <w:r>
              <w:rPr>
                <w:rFonts w:hint="eastAsia" w:cs="宋体"/>
                <w:color w:val="auto"/>
                <w:spacing w:val="12"/>
                <w:sz w:val="21"/>
                <w:highlight w:val="none"/>
                <w:lang w:bidi="ar"/>
              </w:rPr>
              <w:t>及能</w:t>
            </w:r>
            <w:r>
              <w:rPr>
                <w:rFonts w:hint="eastAsia" w:cs="宋体"/>
                <w:color w:val="auto"/>
                <w:sz w:val="21"/>
                <w:highlight w:val="none"/>
                <w:lang w:bidi="ar"/>
              </w:rPr>
              <w:t>效等级》（</w:t>
            </w:r>
            <w:r>
              <w:rPr>
                <w:rFonts w:hint="eastAsia" w:cs="宋体"/>
                <w:color w:val="auto"/>
                <w:spacing w:val="1"/>
                <w:sz w:val="21"/>
                <w:highlight w:val="none"/>
                <w:lang w:bidi="ar"/>
              </w:rPr>
              <w:t>G</w:t>
            </w:r>
            <w:r>
              <w:rPr>
                <w:rFonts w:hint="eastAsia" w:cs="宋体"/>
                <w:color w:val="auto"/>
                <w:sz w:val="21"/>
                <w:highlight w:val="none"/>
                <w:lang w:bidi="ar"/>
              </w:rPr>
              <w:t>B</w:t>
            </w:r>
            <w:r>
              <w:rPr>
                <w:rFonts w:hint="eastAsia" w:cs="宋体"/>
                <w:color w:val="auto"/>
                <w:spacing w:val="1"/>
                <w:sz w:val="21"/>
                <w:highlight w:val="none"/>
                <w:lang w:bidi="ar"/>
              </w:rPr>
              <w:t>28380</w:t>
            </w:r>
            <w:r>
              <w:rPr>
                <w:rFonts w:hint="eastAsia" w:cs="宋体"/>
                <w:color w:val="auto"/>
                <w:sz w:val="21"/>
                <w:highlight w:val="none"/>
                <w:lang w:bidi="ar"/>
              </w:rPr>
              <w:t>）</w:t>
            </w:r>
          </w:p>
        </w:tc>
      </w:tr>
      <w:tr w14:paraId="497E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637" w:type="dxa"/>
            <w:vMerge w:val="continue"/>
            <w:tcBorders>
              <w:top w:val="nil"/>
              <w:left w:val="single" w:color="auto" w:sz="4" w:space="0"/>
              <w:bottom w:val="single" w:color="auto" w:sz="4" w:space="0"/>
              <w:right w:val="single" w:color="auto" w:sz="4" w:space="0"/>
            </w:tcBorders>
            <w:vAlign w:val="center"/>
          </w:tcPr>
          <w:p w14:paraId="0A968BF1">
            <w:pPr>
              <w:jc w:val="center"/>
              <w:rPr>
                <w:color w:val="auto"/>
                <w:sz w:val="20"/>
                <w:szCs w:val="20"/>
                <w:highlight w:val="none"/>
              </w:rPr>
            </w:pPr>
          </w:p>
        </w:tc>
        <w:tc>
          <w:tcPr>
            <w:tcW w:w="955" w:type="dxa"/>
            <w:vMerge w:val="continue"/>
            <w:tcBorders>
              <w:top w:val="nil"/>
              <w:left w:val="single" w:color="auto" w:sz="4" w:space="0"/>
              <w:bottom w:val="single" w:color="auto" w:sz="4" w:space="0"/>
              <w:right w:val="single" w:color="auto" w:sz="4" w:space="0"/>
            </w:tcBorders>
            <w:vAlign w:val="center"/>
          </w:tcPr>
          <w:p w14:paraId="2FE6B662">
            <w:pPr>
              <w:jc w:val="center"/>
              <w:rPr>
                <w:color w:val="auto"/>
                <w:sz w:val="20"/>
                <w:szCs w:val="20"/>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02E86570">
            <w:pPr>
              <w:pStyle w:val="15"/>
              <w:spacing w:before="44" w:line="280" w:lineRule="auto"/>
              <w:ind w:left="7" w:right="5"/>
              <w:jc w:val="center"/>
              <w:rPr>
                <w:rFonts w:cs="宋体"/>
                <w:color w:val="auto"/>
                <w:sz w:val="21"/>
                <w:highlight w:val="none"/>
              </w:rPr>
            </w:pPr>
            <w:r>
              <w:rPr>
                <w:rFonts w:hint="eastAsia" w:cs="宋体"/>
                <w:color w:val="auto"/>
                <w:sz w:val="21"/>
                <w:highlight w:val="none"/>
                <w:lang w:bidi="ar"/>
              </w:rPr>
              <w:t>★</w:t>
            </w:r>
            <w:r>
              <w:rPr>
                <w:rFonts w:hint="eastAsia" w:cs="宋体"/>
                <w:color w:val="auto"/>
                <w:spacing w:val="1"/>
                <w:sz w:val="21"/>
                <w:highlight w:val="none"/>
                <w:lang w:bidi="ar"/>
              </w:rPr>
              <w:t>A020</w:t>
            </w:r>
            <w:r>
              <w:rPr>
                <w:rFonts w:hint="eastAsia" w:cs="宋体"/>
                <w:color w:val="auto"/>
                <w:sz w:val="21"/>
                <w:highlight w:val="none"/>
                <w:lang w:bidi="ar"/>
              </w:rPr>
              <w:t>10</w:t>
            </w:r>
            <w:r>
              <w:rPr>
                <w:rFonts w:hint="eastAsia" w:cs="宋体"/>
                <w:color w:val="auto"/>
                <w:spacing w:val="1"/>
                <w:sz w:val="21"/>
                <w:highlight w:val="none"/>
                <w:lang w:bidi="ar"/>
              </w:rPr>
              <w:t>1</w:t>
            </w:r>
            <w:r>
              <w:rPr>
                <w:rFonts w:hint="eastAsia" w:cs="宋体"/>
                <w:color w:val="auto"/>
                <w:sz w:val="21"/>
                <w:highlight w:val="none"/>
                <w:lang w:bidi="ar"/>
              </w:rPr>
              <w:t>05便携式计算机</w:t>
            </w:r>
          </w:p>
        </w:tc>
        <w:tc>
          <w:tcPr>
            <w:tcW w:w="1509" w:type="dxa"/>
            <w:tcBorders>
              <w:top w:val="single" w:color="auto" w:sz="4" w:space="0"/>
              <w:left w:val="single" w:color="auto" w:sz="4" w:space="0"/>
              <w:bottom w:val="single" w:color="auto" w:sz="4" w:space="0"/>
              <w:right w:val="single" w:color="auto" w:sz="4" w:space="0"/>
            </w:tcBorders>
            <w:vAlign w:val="center"/>
          </w:tcPr>
          <w:p w14:paraId="5E452AAC">
            <w:pPr>
              <w:jc w:val="center"/>
              <w:rPr>
                <w:rFonts w:ascii="宋体" w:hAnsi="宋体" w:cs="宋体"/>
                <w:color w:val="auto"/>
                <w:highlight w:val="none"/>
              </w:rPr>
            </w:pPr>
          </w:p>
        </w:tc>
        <w:tc>
          <w:tcPr>
            <w:tcW w:w="4100" w:type="dxa"/>
            <w:tcBorders>
              <w:top w:val="single" w:color="auto" w:sz="4" w:space="0"/>
              <w:left w:val="single" w:color="auto" w:sz="4" w:space="0"/>
              <w:bottom w:val="single" w:color="auto" w:sz="4" w:space="0"/>
              <w:right w:val="single" w:color="auto" w:sz="4" w:space="0"/>
            </w:tcBorders>
            <w:vAlign w:val="center"/>
          </w:tcPr>
          <w:p w14:paraId="22AACBBB">
            <w:pPr>
              <w:pStyle w:val="15"/>
              <w:spacing w:before="44" w:line="280" w:lineRule="auto"/>
              <w:ind w:left="7" w:right="4"/>
              <w:jc w:val="center"/>
              <w:rPr>
                <w:rFonts w:cs="宋体"/>
                <w:color w:val="auto"/>
                <w:sz w:val="21"/>
                <w:highlight w:val="none"/>
              </w:rPr>
            </w:pPr>
            <w:r>
              <w:rPr>
                <w:rFonts w:hint="eastAsia" w:cs="宋体"/>
                <w:color w:val="auto"/>
                <w:spacing w:val="12"/>
                <w:sz w:val="21"/>
                <w:highlight w:val="none"/>
                <w:lang w:bidi="ar"/>
              </w:rPr>
              <w:t>《微型计算机能效限定</w:t>
            </w:r>
            <w:r>
              <w:rPr>
                <w:rFonts w:hint="eastAsia" w:cs="宋体"/>
                <w:color w:val="auto"/>
                <w:spacing w:val="9"/>
                <w:sz w:val="21"/>
                <w:highlight w:val="none"/>
                <w:lang w:bidi="ar"/>
              </w:rPr>
              <w:t>值</w:t>
            </w:r>
            <w:r>
              <w:rPr>
                <w:rFonts w:hint="eastAsia" w:cs="宋体"/>
                <w:color w:val="auto"/>
                <w:spacing w:val="12"/>
                <w:sz w:val="21"/>
                <w:highlight w:val="none"/>
                <w:lang w:bidi="ar"/>
              </w:rPr>
              <w:t>及能</w:t>
            </w:r>
            <w:r>
              <w:rPr>
                <w:rFonts w:hint="eastAsia" w:cs="宋体"/>
                <w:color w:val="auto"/>
                <w:sz w:val="21"/>
                <w:highlight w:val="none"/>
                <w:lang w:bidi="ar"/>
              </w:rPr>
              <w:t>效等级》（</w:t>
            </w:r>
            <w:r>
              <w:rPr>
                <w:rFonts w:hint="eastAsia" w:cs="宋体"/>
                <w:color w:val="auto"/>
                <w:spacing w:val="1"/>
                <w:sz w:val="21"/>
                <w:highlight w:val="none"/>
                <w:lang w:bidi="ar"/>
              </w:rPr>
              <w:t>G</w:t>
            </w:r>
            <w:r>
              <w:rPr>
                <w:rFonts w:hint="eastAsia" w:cs="宋体"/>
                <w:color w:val="auto"/>
                <w:sz w:val="21"/>
                <w:highlight w:val="none"/>
                <w:lang w:bidi="ar"/>
              </w:rPr>
              <w:t>B</w:t>
            </w:r>
            <w:r>
              <w:rPr>
                <w:rFonts w:hint="eastAsia" w:cs="宋体"/>
                <w:color w:val="auto"/>
                <w:spacing w:val="1"/>
                <w:sz w:val="21"/>
                <w:highlight w:val="none"/>
                <w:lang w:bidi="ar"/>
              </w:rPr>
              <w:t>28380</w:t>
            </w:r>
            <w:r>
              <w:rPr>
                <w:rFonts w:hint="eastAsia" w:cs="宋体"/>
                <w:color w:val="auto"/>
                <w:sz w:val="21"/>
                <w:highlight w:val="none"/>
                <w:lang w:bidi="ar"/>
              </w:rPr>
              <w:t>）</w:t>
            </w:r>
          </w:p>
        </w:tc>
      </w:tr>
      <w:tr w14:paraId="0ADB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trPr>
        <w:tc>
          <w:tcPr>
            <w:tcW w:w="637" w:type="dxa"/>
            <w:vMerge w:val="continue"/>
            <w:tcBorders>
              <w:top w:val="nil"/>
              <w:left w:val="single" w:color="auto" w:sz="4" w:space="0"/>
              <w:bottom w:val="single" w:color="auto" w:sz="4" w:space="0"/>
              <w:right w:val="single" w:color="auto" w:sz="4" w:space="0"/>
            </w:tcBorders>
            <w:vAlign w:val="center"/>
          </w:tcPr>
          <w:p w14:paraId="0A0AF3E4">
            <w:pPr>
              <w:jc w:val="center"/>
              <w:rPr>
                <w:color w:val="auto"/>
                <w:sz w:val="20"/>
                <w:szCs w:val="20"/>
                <w:highlight w:val="none"/>
              </w:rPr>
            </w:pPr>
          </w:p>
        </w:tc>
        <w:tc>
          <w:tcPr>
            <w:tcW w:w="955" w:type="dxa"/>
            <w:vMerge w:val="continue"/>
            <w:tcBorders>
              <w:top w:val="nil"/>
              <w:left w:val="single" w:color="auto" w:sz="4" w:space="0"/>
              <w:bottom w:val="single" w:color="auto" w:sz="4" w:space="0"/>
              <w:right w:val="single" w:color="auto" w:sz="4" w:space="0"/>
            </w:tcBorders>
            <w:vAlign w:val="center"/>
          </w:tcPr>
          <w:p w14:paraId="78541350">
            <w:pPr>
              <w:jc w:val="center"/>
              <w:rPr>
                <w:color w:val="auto"/>
                <w:sz w:val="20"/>
                <w:szCs w:val="20"/>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728D2230">
            <w:pPr>
              <w:pStyle w:val="15"/>
              <w:spacing w:before="64" w:line="280" w:lineRule="auto"/>
              <w:ind w:left="7" w:right="5"/>
              <w:jc w:val="center"/>
              <w:rPr>
                <w:rFonts w:cs="宋体"/>
                <w:color w:val="auto"/>
                <w:sz w:val="21"/>
                <w:highlight w:val="none"/>
              </w:rPr>
            </w:pPr>
            <w:r>
              <w:rPr>
                <w:rFonts w:hint="eastAsia" w:cs="宋体"/>
                <w:color w:val="auto"/>
                <w:sz w:val="21"/>
                <w:highlight w:val="none"/>
                <w:lang w:bidi="ar"/>
              </w:rPr>
              <w:t>★</w:t>
            </w:r>
            <w:r>
              <w:rPr>
                <w:rFonts w:hint="eastAsia" w:cs="宋体"/>
                <w:color w:val="auto"/>
                <w:spacing w:val="1"/>
                <w:sz w:val="21"/>
                <w:highlight w:val="none"/>
                <w:lang w:bidi="ar"/>
              </w:rPr>
              <w:t>A020</w:t>
            </w:r>
            <w:r>
              <w:rPr>
                <w:rFonts w:hint="eastAsia" w:cs="宋体"/>
                <w:color w:val="auto"/>
                <w:sz w:val="21"/>
                <w:highlight w:val="none"/>
                <w:lang w:bidi="ar"/>
              </w:rPr>
              <w:t>10</w:t>
            </w:r>
            <w:r>
              <w:rPr>
                <w:rFonts w:hint="eastAsia" w:cs="宋体"/>
                <w:color w:val="auto"/>
                <w:spacing w:val="1"/>
                <w:sz w:val="21"/>
                <w:highlight w:val="none"/>
                <w:lang w:bidi="ar"/>
              </w:rPr>
              <w:t>1</w:t>
            </w:r>
            <w:r>
              <w:rPr>
                <w:rFonts w:hint="eastAsia" w:cs="宋体"/>
                <w:color w:val="auto"/>
                <w:sz w:val="21"/>
                <w:highlight w:val="none"/>
                <w:lang w:bidi="ar"/>
              </w:rPr>
              <w:t>07平板式微型计</w:t>
            </w:r>
            <w:r>
              <w:rPr>
                <w:rFonts w:hint="eastAsia" w:cs="宋体"/>
                <w:color w:val="auto"/>
                <w:spacing w:val="2"/>
                <w:sz w:val="21"/>
                <w:highlight w:val="none"/>
                <w:lang w:bidi="ar"/>
              </w:rPr>
              <w:t>算</w:t>
            </w:r>
            <w:r>
              <w:rPr>
                <w:rFonts w:hint="eastAsia" w:cs="宋体"/>
                <w:color w:val="auto"/>
                <w:sz w:val="21"/>
                <w:highlight w:val="none"/>
                <w:lang w:bidi="ar"/>
              </w:rPr>
              <w:t>机</w:t>
            </w:r>
          </w:p>
        </w:tc>
        <w:tc>
          <w:tcPr>
            <w:tcW w:w="1509" w:type="dxa"/>
            <w:tcBorders>
              <w:top w:val="single" w:color="auto" w:sz="4" w:space="0"/>
              <w:left w:val="single" w:color="auto" w:sz="4" w:space="0"/>
              <w:bottom w:val="single" w:color="auto" w:sz="4" w:space="0"/>
              <w:right w:val="single" w:color="auto" w:sz="4" w:space="0"/>
            </w:tcBorders>
            <w:vAlign w:val="center"/>
          </w:tcPr>
          <w:p w14:paraId="65DA20DA">
            <w:pPr>
              <w:jc w:val="center"/>
              <w:rPr>
                <w:rFonts w:ascii="宋体" w:hAnsi="宋体" w:cs="宋体"/>
                <w:color w:val="auto"/>
                <w:highlight w:val="none"/>
              </w:rPr>
            </w:pPr>
          </w:p>
        </w:tc>
        <w:tc>
          <w:tcPr>
            <w:tcW w:w="4100" w:type="dxa"/>
            <w:tcBorders>
              <w:top w:val="single" w:color="auto" w:sz="4" w:space="0"/>
              <w:left w:val="single" w:color="auto" w:sz="4" w:space="0"/>
              <w:bottom w:val="single" w:color="auto" w:sz="4" w:space="0"/>
              <w:right w:val="single" w:color="auto" w:sz="4" w:space="0"/>
            </w:tcBorders>
            <w:vAlign w:val="center"/>
          </w:tcPr>
          <w:p w14:paraId="733AF613">
            <w:pPr>
              <w:pStyle w:val="15"/>
              <w:spacing w:before="64" w:line="280" w:lineRule="auto"/>
              <w:ind w:left="7" w:right="4"/>
              <w:jc w:val="center"/>
              <w:rPr>
                <w:rFonts w:cs="宋体"/>
                <w:color w:val="auto"/>
                <w:sz w:val="21"/>
                <w:highlight w:val="none"/>
              </w:rPr>
            </w:pPr>
            <w:r>
              <w:rPr>
                <w:rFonts w:hint="eastAsia" w:cs="宋体"/>
                <w:color w:val="auto"/>
                <w:spacing w:val="12"/>
                <w:sz w:val="21"/>
                <w:highlight w:val="none"/>
                <w:lang w:bidi="ar"/>
              </w:rPr>
              <w:t>《微型计算机能效限定</w:t>
            </w:r>
            <w:r>
              <w:rPr>
                <w:rFonts w:hint="eastAsia" w:cs="宋体"/>
                <w:color w:val="auto"/>
                <w:spacing w:val="9"/>
                <w:sz w:val="21"/>
                <w:highlight w:val="none"/>
                <w:lang w:bidi="ar"/>
              </w:rPr>
              <w:t>值</w:t>
            </w:r>
            <w:r>
              <w:rPr>
                <w:rFonts w:hint="eastAsia" w:cs="宋体"/>
                <w:color w:val="auto"/>
                <w:spacing w:val="12"/>
                <w:sz w:val="21"/>
                <w:highlight w:val="none"/>
                <w:lang w:bidi="ar"/>
              </w:rPr>
              <w:t>及能</w:t>
            </w:r>
            <w:r>
              <w:rPr>
                <w:rFonts w:hint="eastAsia" w:cs="宋体"/>
                <w:color w:val="auto"/>
                <w:sz w:val="21"/>
                <w:highlight w:val="none"/>
                <w:lang w:bidi="ar"/>
              </w:rPr>
              <w:t>效等级》（</w:t>
            </w:r>
            <w:r>
              <w:rPr>
                <w:rFonts w:hint="eastAsia" w:cs="宋体"/>
                <w:color w:val="auto"/>
                <w:spacing w:val="1"/>
                <w:sz w:val="21"/>
                <w:highlight w:val="none"/>
                <w:lang w:bidi="ar"/>
              </w:rPr>
              <w:t>G</w:t>
            </w:r>
            <w:r>
              <w:rPr>
                <w:rFonts w:hint="eastAsia" w:cs="宋体"/>
                <w:color w:val="auto"/>
                <w:sz w:val="21"/>
                <w:highlight w:val="none"/>
                <w:lang w:bidi="ar"/>
              </w:rPr>
              <w:t>B</w:t>
            </w:r>
            <w:r>
              <w:rPr>
                <w:rFonts w:hint="eastAsia" w:cs="宋体"/>
                <w:color w:val="auto"/>
                <w:spacing w:val="1"/>
                <w:sz w:val="21"/>
                <w:highlight w:val="none"/>
                <w:lang w:bidi="ar"/>
              </w:rPr>
              <w:t>28380</w:t>
            </w:r>
            <w:r>
              <w:rPr>
                <w:rFonts w:hint="eastAsia" w:cs="宋体"/>
                <w:color w:val="auto"/>
                <w:sz w:val="21"/>
                <w:highlight w:val="none"/>
                <w:lang w:bidi="ar"/>
              </w:rPr>
              <w:t>）</w:t>
            </w:r>
          </w:p>
        </w:tc>
      </w:tr>
      <w:tr w14:paraId="44E4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trPr>
        <w:tc>
          <w:tcPr>
            <w:tcW w:w="637" w:type="dxa"/>
            <w:vMerge w:val="restart"/>
            <w:tcBorders>
              <w:top w:val="nil"/>
              <w:left w:val="single" w:color="auto" w:sz="4" w:space="0"/>
              <w:bottom w:val="single" w:color="auto" w:sz="4" w:space="0"/>
              <w:right w:val="single" w:color="auto" w:sz="4" w:space="0"/>
            </w:tcBorders>
            <w:vAlign w:val="center"/>
          </w:tcPr>
          <w:p w14:paraId="7D33EB54">
            <w:pPr>
              <w:pStyle w:val="15"/>
              <w:jc w:val="both"/>
              <w:rPr>
                <w:rFonts w:cs="宋体"/>
                <w:color w:val="auto"/>
                <w:sz w:val="21"/>
                <w:highlight w:val="none"/>
              </w:rPr>
            </w:pPr>
          </w:p>
          <w:p w14:paraId="24B51715">
            <w:pPr>
              <w:pStyle w:val="15"/>
              <w:spacing w:before="2"/>
              <w:jc w:val="center"/>
              <w:rPr>
                <w:rFonts w:cs="宋体"/>
                <w:color w:val="auto"/>
                <w:sz w:val="21"/>
                <w:highlight w:val="none"/>
              </w:rPr>
            </w:pPr>
          </w:p>
          <w:p w14:paraId="712AD5DB">
            <w:pPr>
              <w:pStyle w:val="15"/>
              <w:ind w:right="1"/>
              <w:jc w:val="center"/>
              <w:rPr>
                <w:rFonts w:cs="宋体"/>
                <w:color w:val="auto"/>
                <w:sz w:val="21"/>
                <w:highlight w:val="none"/>
              </w:rPr>
            </w:pPr>
            <w:r>
              <w:rPr>
                <w:rFonts w:hint="eastAsia" w:cs="宋体"/>
                <w:color w:val="auto"/>
                <w:sz w:val="21"/>
                <w:highlight w:val="none"/>
                <w:lang w:bidi="ar"/>
              </w:rPr>
              <w:t>2</w:t>
            </w:r>
          </w:p>
        </w:tc>
        <w:tc>
          <w:tcPr>
            <w:tcW w:w="955" w:type="dxa"/>
            <w:vMerge w:val="restart"/>
            <w:tcBorders>
              <w:top w:val="nil"/>
              <w:left w:val="single" w:color="auto" w:sz="4" w:space="0"/>
              <w:bottom w:val="single" w:color="auto" w:sz="4" w:space="0"/>
              <w:right w:val="single" w:color="auto" w:sz="4" w:space="0"/>
            </w:tcBorders>
            <w:vAlign w:val="center"/>
          </w:tcPr>
          <w:p w14:paraId="3A2C634D">
            <w:pPr>
              <w:pStyle w:val="15"/>
              <w:jc w:val="both"/>
              <w:rPr>
                <w:rFonts w:cs="宋体"/>
                <w:color w:val="auto"/>
                <w:sz w:val="21"/>
                <w:highlight w:val="none"/>
              </w:rPr>
            </w:pPr>
          </w:p>
          <w:p w14:paraId="200ACE68">
            <w:pPr>
              <w:pStyle w:val="15"/>
              <w:spacing w:before="3"/>
              <w:jc w:val="center"/>
              <w:rPr>
                <w:rFonts w:cs="宋体"/>
                <w:color w:val="auto"/>
                <w:sz w:val="21"/>
                <w:highlight w:val="none"/>
              </w:rPr>
            </w:pPr>
          </w:p>
          <w:p w14:paraId="04C73C39">
            <w:pPr>
              <w:pStyle w:val="15"/>
              <w:ind w:left="7"/>
              <w:jc w:val="center"/>
              <w:rPr>
                <w:rFonts w:cs="宋体"/>
                <w:color w:val="auto"/>
                <w:sz w:val="21"/>
                <w:highlight w:val="none"/>
              </w:rPr>
            </w:pPr>
            <w:r>
              <w:rPr>
                <w:rFonts w:hint="eastAsia" w:cs="宋体"/>
                <w:color w:val="auto"/>
                <w:spacing w:val="1"/>
                <w:sz w:val="21"/>
                <w:highlight w:val="none"/>
                <w:lang w:bidi="ar"/>
              </w:rPr>
              <w:t>A02</w:t>
            </w:r>
            <w:r>
              <w:rPr>
                <w:rFonts w:hint="eastAsia" w:cs="宋体"/>
                <w:color w:val="auto"/>
                <w:sz w:val="21"/>
                <w:highlight w:val="none"/>
                <w:lang w:bidi="ar"/>
              </w:rPr>
              <w:t>01</w:t>
            </w:r>
            <w:r>
              <w:rPr>
                <w:rFonts w:hint="eastAsia" w:cs="宋体"/>
                <w:color w:val="auto"/>
                <w:spacing w:val="1"/>
                <w:sz w:val="21"/>
                <w:highlight w:val="none"/>
                <w:lang w:bidi="ar"/>
              </w:rPr>
              <w:t>0</w:t>
            </w:r>
            <w:r>
              <w:rPr>
                <w:rFonts w:hint="eastAsia" w:cs="宋体"/>
                <w:color w:val="auto"/>
                <w:sz w:val="21"/>
                <w:highlight w:val="none"/>
                <w:lang w:bidi="ar"/>
              </w:rPr>
              <w:t>6输入输出设备</w:t>
            </w:r>
          </w:p>
        </w:tc>
        <w:tc>
          <w:tcPr>
            <w:tcW w:w="1628" w:type="dxa"/>
            <w:vMerge w:val="restart"/>
            <w:tcBorders>
              <w:top w:val="nil"/>
              <w:left w:val="single" w:color="auto" w:sz="4" w:space="0"/>
              <w:bottom w:val="single" w:color="auto" w:sz="4" w:space="0"/>
              <w:right w:val="single" w:color="auto" w:sz="4" w:space="0"/>
            </w:tcBorders>
            <w:vAlign w:val="center"/>
          </w:tcPr>
          <w:p w14:paraId="7E979D61">
            <w:pPr>
              <w:pStyle w:val="15"/>
              <w:jc w:val="both"/>
              <w:rPr>
                <w:rFonts w:cs="宋体"/>
                <w:color w:val="auto"/>
                <w:sz w:val="21"/>
                <w:highlight w:val="none"/>
              </w:rPr>
            </w:pPr>
          </w:p>
          <w:p w14:paraId="52370BE5">
            <w:pPr>
              <w:pStyle w:val="15"/>
              <w:spacing w:before="164"/>
              <w:ind w:left="7"/>
              <w:jc w:val="center"/>
              <w:rPr>
                <w:rFonts w:cs="宋体"/>
                <w:color w:val="auto"/>
                <w:sz w:val="21"/>
                <w:highlight w:val="none"/>
              </w:rPr>
            </w:pPr>
            <w:r>
              <w:rPr>
                <w:rFonts w:hint="eastAsia" w:cs="宋体"/>
                <w:color w:val="auto"/>
                <w:spacing w:val="1"/>
                <w:sz w:val="21"/>
                <w:highlight w:val="none"/>
                <w:lang w:bidi="ar"/>
              </w:rPr>
              <w:t>A02</w:t>
            </w:r>
            <w:r>
              <w:rPr>
                <w:rFonts w:hint="eastAsia" w:cs="宋体"/>
                <w:color w:val="auto"/>
                <w:sz w:val="21"/>
                <w:highlight w:val="none"/>
                <w:lang w:bidi="ar"/>
              </w:rPr>
              <w:t>01</w:t>
            </w:r>
            <w:r>
              <w:rPr>
                <w:rFonts w:hint="eastAsia" w:cs="宋体"/>
                <w:color w:val="auto"/>
                <w:spacing w:val="1"/>
                <w:sz w:val="21"/>
                <w:highlight w:val="none"/>
                <w:lang w:bidi="ar"/>
              </w:rPr>
              <w:t>0</w:t>
            </w:r>
            <w:r>
              <w:rPr>
                <w:rFonts w:hint="eastAsia" w:cs="宋体"/>
                <w:color w:val="auto"/>
                <w:sz w:val="21"/>
                <w:highlight w:val="none"/>
                <w:lang w:bidi="ar"/>
              </w:rPr>
              <w:t>601打印设备</w:t>
            </w:r>
          </w:p>
        </w:tc>
        <w:tc>
          <w:tcPr>
            <w:tcW w:w="1509" w:type="dxa"/>
            <w:tcBorders>
              <w:top w:val="single" w:color="auto" w:sz="4" w:space="0"/>
              <w:left w:val="single" w:color="auto" w:sz="4" w:space="0"/>
              <w:bottom w:val="single" w:color="auto" w:sz="4" w:space="0"/>
              <w:right w:val="single" w:color="auto" w:sz="4" w:space="0"/>
            </w:tcBorders>
            <w:vAlign w:val="center"/>
          </w:tcPr>
          <w:p w14:paraId="2D2E0C6B">
            <w:pPr>
              <w:pStyle w:val="15"/>
              <w:spacing w:before="52"/>
              <w:ind w:left="7"/>
              <w:jc w:val="center"/>
              <w:rPr>
                <w:rFonts w:cs="宋体"/>
                <w:color w:val="auto"/>
                <w:sz w:val="21"/>
                <w:highlight w:val="none"/>
              </w:rPr>
            </w:pPr>
            <w:r>
              <w:rPr>
                <w:rFonts w:hint="eastAsia" w:cs="宋体"/>
                <w:color w:val="auto"/>
                <w:spacing w:val="1"/>
                <w:sz w:val="21"/>
                <w:highlight w:val="none"/>
                <w:lang w:bidi="ar"/>
              </w:rPr>
              <w:t>A02</w:t>
            </w:r>
            <w:r>
              <w:rPr>
                <w:rFonts w:hint="eastAsia" w:cs="宋体"/>
                <w:color w:val="auto"/>
                <w:sz w:val="21"/>
                <w:highlight w:val="none"/>
                <w:lang w:bidi="ar"/>
              </w:rPr>
              <w:t>01</w:t>
            </w:r>
            <w:r>
              <w:rPr>
                <w:rFonts w:hint="eastAsia" w:cs="宋体"/>
                <w:color w:val="auto"/>
                <w:spacing w:val="1"/>
                <w:sz w:val="21"/>
                <w:highlight w:val="none"/>
                <w:lang w:bidi="ar"/>
              </w:rPr>
              <w:t>0</w:t>
            </w:r>
            <w:r>
              <w:rPr>
                <w:rFonts w:hint="eastAsia" w:cs="宋体"/>
                <w:color w:val="auto"/>
                <w:sz w:val="21"/>
                <w:highlight w:val="none"/>
                <w:lang w:bidi="ar"/>
              </w:rPr>
              <w:t>60</w:t>
            </w:r>
            <w:r>
              <w:rPr>
                <w:rFonts w:hint="eastAsia" w:cs="宋体"/>
                <w:color w:val="auto"/>
                <w:spacing w:val="1"/>
                <w:sz w:val="21"/>
                <w:highlight w:val="none"/>
                <w:lang w:bidi="ar"/>
              </w:rPr>
              <w:t>10</w:t>
            </w:r>
            <w:r>
              <w:rPr>
                <w:rFonts w:hint="eastAsia" w:cs="宋体"/>
                <w:color w:val="auto"/>
                <w:sz w:val="21"/>
                <w:highlight w:val="none"/>
                <w:lang w:bidi="ar"/>
              </w:rPr>
              <w:t>1喷墨打印机</w:t>
            </w:r>
          </w:p>
        </w:tc>
        <w:tc>
          <w:tcPr>
            <w:tcW w:w="4100" w:type="dxa"/>
            <w:tcBorders>
              <w:top w:val="single" w:color="auto" w:sz="4" w:space="0"/>
              <w:left w:val="single" w:color="auto" w:sz="4" w:space="0"/>
              <w:bottom w:val="single" w:color="auto" w:sz="4" w:space="0"/>
              <w:right w:val="single" w:color="auto" w:sz="4" w:space="0"/>
            </w:tcBorders>
            <w:vAlign w:val="center"/>
          </w:tcPr>
          <w:p w14:paraId="49973695">
            <w:pPr>
              <w:pStyle w:val="15"/>
              <w:spacing w:before="52" w:line="280" w:lineRule="auto"/>
              <w:ind w:left="7" w:right="7"/>
              <w:jc w:val="center"/>
              <w:rPr>
                <w:rFonts w:cs="宋体"/>
                <w:color w:val="auto"/>
                <w:sz w:val="21"/>
                <w:highlight w:val="none"/>
              </w:rPr>
            </w:pPr>
            <w:r>
              <w:rPr>
                <w:rFonts w:hint="eastAsia" w:cs="宋体"/>
                <w:color w:val="auto"/>
                <w:sz w:val="21"/>
                <w:highlight w:val="none"/>
                <w:lang w:bidi="ar"/>
              </w:rPr>
              <w:t>《复印</w:t>
            </w:r>
            <w:r>
              <w:rPr>
                <w:rFonts w:hint="eastAsia" w:cs="宋体"/>
                <w:color w:val="auto"/>
                <w:spacing w:val="2"/>
                <w:sz w:val="21"/>
                <w:highlight w:val="none"/>
                <w:lang w:bidi="ar"/>
              </w:rPr>
              <w:t>机</w:t>
            </w:r>
            <w:r>
              <w:rPr>
                <w:rFonts w:hint="eastAsia" w:cs="宋体"/>
                <w:color w:val="auto"/>
                <w:spacing w:val="-58"/>
                <w:sz w:val="21"/>
                <w:highlight w:val="none"/>
                <w:lang w:bidi="ar"/>
              </w:rPr>
              <w:t>、</w:t>
            </w:r>
            <w:r>
              <w:rPr>
                <w:rFonts w:hint="eastAsia" w:cs="宋体"/>
                <w:color w:val="auto"/>
                <w:spacing w:val="2"/>
                <w:sz w:val="21"/>
                <w:highlight w:val="none"/>
                <w:lang w:bidi="ar"/>
              </w:rPr>
              <w:t>打</w:t>
            </w:r>
            <w:r>
              <w:rPr>
                <w:rFonts w:hint="eastAsia" w:cs="宋体"/>
                <w:color w:val="auto"/>
                <w:sz w:val="21"/>
                <w:highlight w:val="none"/>
                <w:lang w:bidi="ar"/>
              </w:rPr>
              <w:t>印机</w:t>
            </w:r>
            <w:r>
              <w:rPr>
                <w:rFonts w:hint="eastAsia" w:cs="宋体"/>
                <w:color w:val="auto"/>
                <w:spacing w:val="2"/>
                <w:sz w:val="21"/>
                <w:highlight w:val="none"/>
                <w:lang w:bidi="ar"/>
              </w:rPr>
              <w:t>和</w:t>
            </w:r>
            <w:r>
              <w:rPr>
                <w:rFonts w:hint="eastAsia" w:cs="宋体"/>
                <w:color w:val="auto"/>
                <w:sz w:val="21"/>
                <w:highlight w:val="none"/>
                <w:lang w:bidi="ar"/>
              </w:rPr>
              <w:t>传真</w:t>
            </w:r>
            <w:r>
              <w:rPr>
                <w:rFonts w:hint="eastAsia" w:cs="宋体"/>
                <w:color w:val="auto"/>
                <w:spacing w:val="2"/>
                <w:sz w:val="21"/>
                <w:highlight w:val="none"/>
                <w:lang w:bidi="ar"/>
              </w:rPr>
              <w:t>机</w:t>
            </w:r>
            <w:r>
              <w:rPr>
                <w:rFonts w:hint="eastAsia" w:cs="宋体"/>
                <w:color w:val="auto"/>
                <w:sz w:val="21"/>
                <w:highlight w:val="none"/>
                <w:lang w:bidi="ar"/>
              </w:rPr>
              <w:t>能效限定值及</w:t>
            </w:r>
            <w:r>
              <w:rPr>
                <w:rFonts w:hint="eastAsia" w:cs="宋体"/>
                <w:color w:val="auto"/>
                <w:spacing w:val="2"/>
                <w:sz w:val="21"/>
                <w:highlight w:val="none"/>
                <w:lang w:bidi="ar"/>
              </w:rPr>
              <w:t>能</w:t>
            </w:r>
            <w:r>
              <w:rPr>
                <w:rFonts w:hint="eastAsia" w:cs="宋体"/>
                <w:color w:val="auto"/>
                <w:sz w:val="21"/>
                <w:highlight w:val="none"/>
                <w:lang w:bidi="ar"/>
              </w:rPr>
              <w:t>效等</w:t>
            </w:r>
            <w:r>
              <w:rPr>
                <w:rFonts w:hint="eastAsia" w:cs="宋体"/>
                <w:color w:val="auto"/>
                <w:spacing w:val="2"/>
                <w:sz w:val="21"/>
                <w:highlight w:val="none"/>
                <w:lang w:bidi="ar"/>
              </w:rPr>
              <w:t>级</w:t>
            </w:r>
            <w:r>
              <w:rPr>
                <w:rFonts w:hint="eastAsia" w:cs="宋体"/>
                <w:color w:val="auto"/>
                <w:sz w:val="21"/>
                <w:highlight w:val="none"/>
                <w:lang w:bidi="ar"/>
              </w:rPr>
              <w:t>》（</w:t>
            </w:r>
            <w:r>
              <w:rPr>
                <w:rFonts w:hint="eastAsia" w:cs="宋体"/>
                <w:color w:val="auto"/>
                <w:spacing w:val="1"/>
                <w:sz w:val="21"/>
                <w:highlight w:val="none"/>
                <w:lang w:bidi="ar"/>
              </w:rPr>
              <w:t>G</w:t>
            </w:r>
            <w:r>
              <w:rPr>
                <w:rFonts w:hint="eastAsia" w:cs="宋体"/>
                <w:color w:val="auto"/>
                <w:sz w:val="21"/>
                <w:highlight w:val="none"/>
                <w:lang w:bidi="ar"/>
              </w:rPr>
              <w:t>B</w:t>
            </w:r>
            <w:r>
              <w:rPr>
                <w:rFonts w:hint="eastAsia" w:cs="宋体"/>
                <w:color w:val="auto"/>
                <w:spacing w:val="1"/>
                <w:sz w:val="21"/>
                <w:highlight w:val="none"/>
                <w:lang w:bidi="ar"/>
              </w:rPr>
              <w:t>21</w:t>
            </w:r>
            <w:r>
              <w:rPr>
                <w:rFonts w:hint="eastAsia" w:cs="宋体"/>
                <w:color w:val="auto"/>
                <w:sz w:val="21"/>
                <w:highlight w:val="none"/>
                <w:lang w:bidi="ar"/>
              </w:rPr>
              <w:t>52</w:t>
            </w:r>
            <w:r>
              <w:rPr>
                <w:rFonts w:hint="eastAsia" w:cs="宋体"/>
                <w:color w:val="auto"/>
                <w:spacing w:val="1"/>
                <w:sz w:val="21"/>
                <w:highlight w:val="none"/>
                <w:lang w:bidi="ar"/>
              </w:rPr>
              <w:t>1</w:t>
            </w:r>
            <w:r>
              <w:rPr>
                <w:rFonts w:hint="eastAsia" w:cs="宋体"/>
                <w:color w:val="auto"/>
                <w:sz w:val="21"/>
                <w:highlight w:val="none"/>
                <w:lang w:bidi="ar"/>
              </w:rPr>
              <w:t>）</w:t>
            </w:r>
          </w:p>
        </w:tc>
      </w:tr>
      <w:tr w14:paraId="27F4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trPr>
        <w:tc>
          <w:tcPr>
            <w:tcW w:w="637" w:type="dxa"/>
            <w:vMerge w:val="continue"/>
            <w:tcBorders>
              <w:top w:val="nil"/>
              <w:left w:val="single" w:color="auto" w:sz="4" w:space="0"/>
              <w:bottom w:val="single" w:color="auto" w:sz="4" w:space="0"/>
              <w:right w:val="single" w:color="auto" w:sz="4" w:space="0"/>
            </w:tcBorders>
            <w:vAlign w:val="center"/>
          </w:tcPr>
          <w:p w14:paraId="4A17BCC8">
            <w:pPr>
              <w:jc w:val="center"/>
              <w:rPr>
                <w:color w:val="auto"/>
                <w:sz w:val="20"/>
                <w:szCs w:val="20"/>
                <w:highlight w:val="none"/>
              </w:rPr>
            </w:pPr>
          </w:p>
        </w:tc>
        <w:tc>
          <w:tcPr>
            <w:tcW w:w="955" w:type="dxa"/>
            <w:vMerge w:val="continue"/>
            <w:tcBorders>
              <w:top w:val="nil"/>
              <w:left w:val="single" w:color="auto" w:sz="4" w:space="0"/>
              <w:bottom w:val="single" w:color="auto" w:sz="4" w:space="0"/>
              <w:right w:val="single" w:color="auto" w:sz="4" w:space="0"/>
            </w:tcBorders>
            <w:vAlign w:val="center"/>
          </w:tcPr>
          <w:p w14:paraId="4F887AEB">
            <w:pPr>
              <w:jc w:val="center"/>
              <w:rPr>
                <w:color w:val="auto"/>
                <w:sz w:val="20"/>
                <w:szCs w:val="20"/>
                <w:highlight w:val="none"/>
              </w:rPr>
            </w:pPr>
          </w:p>
        </w:tc>
        <w:tc>
          <w:tcPr>
            <w:tcW w:w="1628" w:type="dxa"/>
            <w:vMerge w:val="continue"/>
            <w:tcBorders>
              <w:top w:val="nil"/>
              <w:left w:val="single" w:color="auto" w:sz="4" w:space="0"/>
              <w:bottom w:val="single" w:color="auto" w:sz="4" w:space="0"/>
              <w:right w:val="single" w:color="auto" w:sz="4" w:space="0"/>
            </w:tcBorders>
            <w:vAlign w:val="center"/>
          </w:tcPr>
          <w:p w14:paraId="07D209F1">
            <w:pPr>
              <w:jc w:val="center"/>
              <w:rPr>
                <w:color w:val="auto"/>
                <w:sz w:val="20"/>
                <w:szCs w:val="20"/>
                <w:highlight w:val="none"/>
              </w:rPr>
            </w:pPr>
          </w:p>
        </w:tc>
        <w:tc>
          <w:tcPr>
            <w:tcW w:w="1509" w:type="dxa"/>
            <w:tcBorders>
              <w:top w:val="single" w:color="auto" w:sz="4" w:space="0"/>
              <w:left w:val="single" w:color="auto" w:sz="4" w:space="0"/>
              <w:bottom w:val="single" w:color="auto" w:sz="4" w:space="0"/>
              <w:right w:val="single" w:color="auto" w:sz="4" w:space="0"/>
            </w:tcBorders>
            <w:vAlign w:val="center"/>
          </w:tcPr>
          <w:p w14:paraId="6E410FFC">
            <w:pPr>
              <w:pStyle w:val="15"/>
              <w:spacing w:before="52"/>
              <w:ind w:left="7"/>
              <w:jc w:val="center"/>
              <w:rPr>
                <w:rFonts w:cs="宋体"/>
                <w:color w:val="auto"/>
                <w:sz w:val="21"/>
                <w:highlight w:val="none"/>
              </w:rPr>
            </w:pPr>
            <w:r>
              <w:rPr>
                <w:rFonts w:hint="eastAsia" w:cs="宋体"/>
                <w:color w:val="auto"/>
                <w:sz w:val="21"/>
                <w:highlight w:val="none"/>
                <w:lang w:bidi="ar"/>
              </w:rPr>
              <w:t>★</w:t>
            </w:r>
            <w:r>
              <w:rPr>
                <w:rFonts w:hint="eastAsia" w:cs="宋体"/>
                <w:color w:val="auto"/>
                <w:spacing w:val="1"/>
                <w:sz w:val="21"/>
                <w:highlight w:val="none"/>
                <w:lang w:bidi="ar"/>
              </w:rPr>
              <w:t>A02</w:t>
            </w:r>
            <w:r>
              <w:rPr>
                <w:rFonts w:hint="eastAsia" w:cs="宋体"/>
                <w:color w:val="auto"/>
                <w:sz w:val="21"/>
                <w:highlight w:val="none"/>
                <w:lang w:bidi="ar"/>
              </w:rPr>
              <w:t>01</w:t>
            </w:r>
            <w:r>
              <w:rPr>
                <w:rFonts w:hint="eastAsia" w:cs="宋体"/>
                <w:color w:val="auto"/>
                <w:spacing w:val="1"/>
                <w:sz w:val="21"/>
                <w:highlight w:val="none"/>
                <w:lang w:bidi="ar"/>
              </w:rPr>
              <w:t>0</w:t>
            </w:r>
            <w:r>
              <w:rPr>
                <w:rFonts w:hint="eastAsia" w:cs="宋体"/>
                <w:color w:val="auto"/>
                <w:sz w:val="21"/>
                <w:highlight w:val="none"/>
                <w:lang w:bidi="ar"/>
              </w:rPr>
              <w:t>60</w:t>
            </w:r>
            <w:r>
              <w:rPr>
                <w:rFonts w:hint="eastAsia" w:cs="宋体"/>
                <w:color w:val="auto"/>
                <w:spacing w:val="1"/>
                <w:sz w:val="21"/>
                <w:highlight w:val="none"/>
                <w:lang w:bidi="ar"/>
              </w:rPr>
              <w:t>1</w:t>
            </w:r>
            <w:r>
              <w:rPr>
                <w:rFonts w:hint="eastAsia" w:cs="宋体"/>
                <w:color w:val="auto"/>
                <w:sz w:val="21"/>
                <w:highlight w:val="none"/>
                <w:lang w:bidi="ar"/>
              </w:rPr>
              <w:t>02激光打印机</w:t>
            </w:r>
          </w:p>
        </w:tc>
        <w:tc>
          <w:tcPr>
            <w:tcW w:w="4100" w:type="dxa"/>
            <w:tcBorders>
              <w:top w:val="single" w:color="auto" w:sz="4" w:space="0"/>
              <w:left w:val="single" w:color="auto" w:sz="4" w:space="0"/>
              <w:bottom w:val="single" w:color="auto" w:sz="4" w:space="0"/>
              <w:right w:val="single" w:color="auto" w:sz="4" w:space="0"/>
            </w:tcBorders>
            <w:vAlign w:val="center"/>
          </w:tcPr>
          <w:p w14:paraId="2407D302">
            <w:pPr>
              <w:pStyle w:val="15"/>
              <w:spacing w:before="52" w:line="280" w:lineRule="auto"/>
              <w:ind w:left="7" w:right="7"/>
              <w:jc w:val="center"/>
              <w:rPr>
                <w:rFonts w:cs="宋体"/>
                <w:color w:val="auto"/>
                <w:sz w:val="21"/>
                <w:highlight w:val="none"/>
              </w:rPr>
            </w:pPr>
            <w:r>
              <w:rPr>
                <w:rFonts w:hint="eastAsia" w:cs="宋体"/>
                <w:color w:val="auto"/>
                <w:sz w:val="21"/>
                <w:highlight w:val="none"/>
                <w:lang w:bidi="ar"/>
              </w:rPr>
              <w:t>《复印</w:t>
            </w:r>
            <w:r>
              <w:rPr>
                <w:rFonts w:hint="eastAsia" w:cs="宋体"/>
                <w:color w:val="auto"/>
                <w:spacing w:val="2"/>
                <w:sz w:val="21"/>
                <w:highlight w:val="none"/>
                <w:lang w:bidi="ar"/>
              </w:rPr>
              <w:t>机</w:t>
            </w:r>
            <w:r>
              <w:rPr>
                <w:rFonts w:hint="eastAsia" w:cs="宋体"/>
                <w:color w:val="auto"/>
                <w:spacing w:val="-58"/>
                <w:sz w:val="21"/>
                <w:highlight w:val="none"/>
                <w:lang w:bidi="ar"/>
              </w:rPr>
              <w:t>、</w:t>
            </w:r>
            <w:r>
              <w:rPr>
                <w:rFonts w:hint="eastAsia" w:cs="宋体"/>
                <w:color w:val="auto"/>
                <w:spacing w:val="2"/>
                <w:sz w:val="21"/>
                <w:highlight w:val="none"/>
                <w:lang w:bidi="ar"/>
              </w:rPr>
              <w:t>打</w:t>
            </w:r>
            <w:r>
              <w:rPr>
                <w:rFonts w:hint="eastAsia" w:cs="宋体"/>
                <w:color w:val="auto"/>
                <w:sz w:val="21"/>
                <w:highlight w:val="none"/>
                <w:lang w:bidi="ar"/>
              </w:rPr>
              <w:t>印机</w:t>
            </w:r>
            <w:r>
              <w:rPr>
                <w:rFonts w:hint="eastAsia" w:cs="宋体"/>
                <w:color w:val="auto"/>
                <w:spacing w:val="2"/>
                <w:sz w:val="21"/>
                <w:highlight w:val="none"/>
                <w:lang w:bidi="ar"/>
              </w:rPr>
              <w:t>和</w:t>
            </w:r>
            <w:r>
              <w:rPr>
                <w:rFonts w:hint="eastAsia" w:cs="宋体"/>
                <w:color w:val="auto"/>
                <w:sz w:val="21"/>
                <w:highlight w:val="none"/>
                <w:lang w:bidi="ar"/>
              </w:rPr>
              <w:t>传真</w:t>
            </w:r>
            <w:r>
              <w:rPr>
                <w:rFonts w:hint="eastAsia" w:cs="宋体"/>
                <w:color w:val="auto"/>
                <w:spacing w:val="2"/>
                <w:sz w:val="21"/>
                <w:highlight w:val="none"/>
                <w:lang w:bidi="ar"/>
              </w:rPr>
              <w:t>机</w:t>
            </w:r>
            <w:r>
              <w:rPr>
                <w:rFonts w:hint="eastAsia" w:cs="宋体"/>
                <w:color w:val="auto"/>
                <w:sz w:val="21"/>
                <w:highlight w:val="none"/>
                <w:lang w:bidi="ar"/>
              </w:rPr>
              <w:t>能效限定值及</w:t>
            </w:r>
            <w:r>
              <w:rPr>
                <w:rFonts w:hint="eastAsia" w:cs="宋体"/>
                <w:color w:val="auto"/>
                <w:spacing w:val="2"/>
                <w:sz w:val="21"/>
                <w:highlight w:val="none"/>
                <w:lang w:bidi="ar"/>
              </w:rPr>
              <w:t>能</w:t>
            </w:r>
            <w:r>
              <w:rPr>
                <w:rFonts w:hint="eastAsia" w:cs="宋体"/>
                <w:color w:val="auto"/>
                <w:sz w:val="21"/>
                <w:highlight w:val="none"/>
                <w:lang w:bidi="ar"/>
              </w:rPr>
              <w:t>效等</w:t>
            </w:r>
            <w:r>
              <w:rPr>
                <w:rFonts w:hint="eastAsia" w:cs="宋体"/>
                <w:color w:val="auto"/>
                <w:spacing w:val="2"/>
                <w:sz w:val="21"/>
                <w:highlight w:val="none"/>
                <w:lang w:bidi="ar"/>
              </w:rPr>
              <w:t>级</w:t>
            </w:r>
            <w:r>
              <w:rPr>
                <w:rFonts w:hint="eastAsia" w:cs="宋体"/>
                <w:color w:val="auto"/>
                <w:sz w:val="21"/>
                <w:highlight w:val="none"/>
                <w:lang w:bidi="ar"/>
              </w:rPr>
              <w:t>》（</w:t>
            </w:r>
            <w:r>
              <w:rPr>
                <w:rFonts w:hint="eastAsia" w:cs="宋体"/>
                <w:color w:val="auto"/>
                <w:spacing w:val="1"/>
                <w:sz w:val="21"/>
                <w:highlight w:val="none"/>
                <w:lang w:bidi="ar"/>
              </w:rPr>
              <w:t>G</w:t>
            </w:r>
            <w:r>
              <w:rPr>
                <w:rFonts w:hint="eastAsia" w:cs="宋体"/>
                <w:color w:val="auto"/>
                <w:sz w:val="21"/>
                <w:highlight w:val="none"/>
                <w:lang w:bidi="ar"/>
              </w:rPr>
              <w:t>B</w:t>
            </w:r>
            <w:r>
              <w:rPr>
                <w:rFonts w:hint="eastAsia" w:cs="宋体"/>
                <w:color w:val="auto"/>
                <w:spacing w:val="1"/>
                <w:sz w:val="21"/>
                <w:highlight w:val="none"/>
                <w:lang w:bidi="ar"/>
              </w:rPr>
              <w:t>21</w:t>
            </w:r>
            <w:r>
              <w:rPr>
                <w:rFonts w:hint="eastAsia" w:cs="宋体"/>
                <w:color w:val="auto"/>
                <w:sz w:val="21"/>
                <w:highlight w:val="none"/>
                <w:lang w:bidi="ar"/>
              </w:rPr>
              <w:t>52</w:t>
            </w:r>
            <w:r>
              <w:rPr>
                <w:rFonts w:hint="eastAsia" w:cs="宋体"/>
                <w:color w:val="auto"/>
                <w:spacing w:val="1"/>
                <w:sz w:val="21"/>
                <w:highlight w:val="none"/>
                <w:lang w:bidi="ar"/>
              </w:rPr>
              <w:t>1</w:t>
            </w:r>
            <w:r>
              <w:rPr>
                <w:rFonts w:hint="eastAsia" w:cs="宋体"/>
                <w:color w:val="auto"/>
                <w:sz w:val="21"/>
                <w:highlight w:val="none"/>
                <w:lang w:bidi="ar"/>
              </w:rPr>
              <w:t>）</w:t>
            </w:r>
          </w:p>
        </w:tc>
      </w:tr>
      <w:tr w14:paraId="08FD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trPr>
        <w:tc>
          <w:tcPr>
            <w:tcW w:w="637" w:type="dxa"/>
            <w:vMerge w:val="continue"/>
            <w:tcBorders>
              <w:top w:val="nil"/>
              <w:left w:val="single" w:color="auto" w:sz="4" w:space="0"/>
              <w:bottom w:val="single" w:color="auto" w:sz="4" w:space="0"/>
              <w:right w:val="single" w:color="auto" w:sz="4" w:space="0"/>
            </w:tcBorders>
            <w:vAlign w:val="center"/>
          </w:tcPr>
          <w:p w14:paraId="2BFFCA15">
            <w:pPr>
              <w:jc w:val="center"/>
              <w:rPr>
                <w:color w:val="auto"/>
                <w:sz w:val="20"/>
                <w:szCs w:val="20"/>
                <w:highlight w:val="none"/>
              </w:rPr>
            </w:pPr>
          </w:p>
        </w:tc>
        <w:tc>
          <w:tcPr>
            <w:tcW w:w="955" w:type="dxa"/>
            <w:vMerge w:val="continue"/>
            <w:tcBorders>
              <w:top w:val="nil"/>
              <w:left w:val="single" w:color="auto" w:sz="4" w:space="0"/>
              <w:bottom w:val="single" w:color="auto" w:sz="4" w:space="0"/>
              <w:right w:val="single" w:color="auto" w:sz="4" w:space="0"/>
            </w:tcBorders>
            <w:vAlign w:val="center"/>
          </w:tcPr>
          <w:p w14:paraId="02A90677">
            <w:pPr>
              <w:jc w:val="center"/>
              <w:rPr>
                <w:color w:val="auto"/>
                <w:sz w:val="20"/>
                <w:szCs w:val="20"/>
                <w:highlight w:val="none"/>
              </w:rPr>
            </w:pPr>
          </w:p>
        </w:tc>
        <w:tc>
          <w:tcPr>
            <w:tcW w:w="1628" w:type="dxa"/>
            <w:vMerge w:val="continue"/>
            <w:tcBorders>
              <w:top w:val="nil"/>
              <w:left w:val="single" w:color="auto" w:sz="4" w:space="0"/>
              <w:bottom w:val="single" w:color="auto" w:sz="4" w:space="0"/>
              <w:right w:val="single" w:color="auto" w:sz="4" w:space="0"/>
            </w:tcBorders>
            <w:vAlign w:val="center"/>
          </w:tcPr>
          <w:p w14:paraId="24B2B353">
            <w:pPr>
              <w:jc w:val="center"/>
              <w:rPr>
                <w:color w:val="auto"/>
                <w:sz w:val="20"/>
                <w:szCs w:val="20"/>
                <w:highlight w:val="none"/>
              </w:rPr>
            </w:pPr>
          </w:p>
        </w:tc>
        <w:tc>
          <w:tcPr>
            <w:tcW w:w="1509" w:type="dxa"/>
            <w:tcBorders>
              <w:top w:val="single" w:color="auto" w:sz="4" w:space="0"/>
              <w:left w:val="single" w:color="auto" w:sz="4" w:space="0"/>
              <w:bottom w:val="single" w:color="auto" w:sz="4" w:space="0"/>
              <w:right w:val="single" w:color="auto" w:sz="4" w:space="0"/>
            </w:tcBorders>
            <w:vAlign w:val="center"/>
          </w:tcPr>
          <w:p w14:paraId="04F6ECC9">
            <w:pPr>
              <w:pStyle w:val="15"/>
              <w:spacing w:before="52"/>
              <w:ind w:left="7"/>
              <w:jc w:val="center"/>
              <w:rPr>
                <w:rFonts w:cs="宋体"/>
                <w:color w:val="auto"/>
                <w:sz w:val="21"/>
                <w:highlight w:val="none"/>
              </w:rPr>
            </w:pPr>
            <w:r>
              <w:rPr>
                <w:rFonts w:hint="eastAsia" w:cs="宋体"/>
                <w:color w:val="auto"/>
                <w:sz w:val="21"/>
                <w:highlight w:val="none"/>
                <w:lang w:bidi="ar"/>
              </w:rPr>
              <w:t>★</w:t>
            </w:r>
            <w:r>
              <w:rPr>
                <w:rFonts w:hint="eastAsia" w:cs="宋体"/>
                <w:color w:val="auto"/>
                <w:spacing w:val="1"/>
                <w:sz w:val="21"/>
                <w:highlight w:val="none"/>
                <w:lang w:bidi="ar"/>
              </w:rPr>
              <w:t>A02</w:t>
            </w:r>
            <w:r>
              <w:rPr>
                <w:rFonts w:hint="eastAsia" w:cs="宋体"/>
                <w:color w:val="auto"/>
                <w:sz w:val="21"/>
                <w:highlight w:val="none"/>
                <w:lang w:bidi="ar"/>
              </w:rPr>
              <w:t>01</w:t>
            </w:r>
            <w:r>
              <w:rPr>
                <w:rFonts w:hint="eastAsia" w:cs="宋体"/>
                <w:color w:val="auto"/>
                <w:spacing w:val="1"/>
                <w:sz w:val="21"/>
                <w:highlight w:val="none"/>
                <w:lang w:bidi="ar"/>
              </w:rPr>
              <w:t>0</w:t>
            </w:r>
            <w:r>
              <w:rPr>
                <w:rFonts w:hint="eastAsia" w:cs="宋体"/>
                <w:color w:val="auto"/>
                <w:sz w:val="21"/>
                <w:highlight w:val="none"/>
                <w:lang w:bidi="ar"/>
              </w:rPr>
              <w:t>60</w:t>
            </w:r>
            <w:r>
              <w:rPr>
                <w:rFonts w:hint="eastAsia" w:cs="宋体"/>
                <w:color w:val="auto"/>
                <w:spacing w:val="1"/>
                <w:sz w:val="21"/>
                <w:highlight w:val="none"/>
                <w:lang w:bidi="ar"/>
              </w:rPr>
              <w:t>1</w:t>
            </w:r>
            <w:r>
              <w:rPr>
                <w:rFonts w:hint="eastAsia" w:cs="宋体"/>
                <w:color w:val="auto"/>
                <w:sz w:val="21"/>
                <w:highlight w:val="none"/>
                <w:lang w:bidi="ar"/>
              </w:rPr>
              <w:t>04针式打印机</w:t>
            </w:r>
          </w:p>
        </w:tc>
        <w:tc>
          <w:tcPr>
            <w:tcW w:w="4100" w:type="dxa"/>
            <w:tcBorders>
              <w:top w:val="single" w:color="auto" w:sz="4" w:space="0"/>
              <w:left w:val="single" w:color="auto" w:sz="4" w:space="0"/>
              <w:bottom w:val="single" w:color="auto" w:sz="4" w:space="0"/>
              <w:right w:val="single" w:color="auto" w:sz="4" w:space="0"/>
            </w:tcBorders>
            <w:vAlign w:val="center"/>
          </w:tcPr>
          <w:p w14:paraId="4350A76A">
            <w:pPr>
              <w:pStyle w:val="15"/>
              <w:spacing w:before="52" w:line="280" w:lineRule="auto"/>
              <w:ind w:left="7" w:right="7"/>
              <w:jc w:val="center"/>
              <w:rPr>
                <w:rFonts w:cs="宋体"/>
                <w:color w:val="auto"/>
                <w:sz w:val="21"/>
                <w:highlight w:val="none"/>
              </w:rPr>
            </w:pPr>
            <w:r>
              <w:rPr>
                <w:rFonts w:hint="eastAsia" w:cs="宋体"/>
                <w:color w:val="auto"/>
                <w:sz w:val="21"/>
                <w:highlight w:val="none"/>
                <w:lang w:bidi="ar"/>
              </w:rPr>
              <w:t>《复印</w:t>
            </w:r>
            <w:r>
              <w:rPr>
                <w:rFonts w:hint="eastAsia" w:cs="宋体"/>
                <w:color w:val="auto"/>
                <w:spacing w:val="2"/>
                <w:sz w:val="21"/>
                <w:highlight w:val="none"/>
                <w:lang w:bidi="ar"/>
              </w:rPr>
              <w:t>机</w:t>
            </w:r>
            <w:r>
              <w:rPr>
                <w:rFonts w:hint="eastAsia" w:cs="宋体"/>
                <w:color w:val="auto"/>
                <w:spacing w:val="-58"/>
                <w:sz w:val="21"/>
                <w:highlight w:val="none"/>
                <w:lang w:bidi="ar"/>
              </w:rPr>
              <w:t>、</w:t>
            </w:r>
            <w:r>
              <w:rPr>
                <w:rFonts w:hint="eastAsia" w:cs="宋体"/>
                <w:color w:val="auto"/>
                <w:spacing w:val="2"/>
                <w:sz w:val="21"/>
                <w:highlight w:val="none"/>
                <w:lang w:bidi="ar"/>
              </w:rPr>
              <w:t>打</w:t>
            </w:r>
            <w:r>
              <w:rPr>
                <w:rFonts w:hint="eastAsia" w:cs="宋体"/>
                <w:color w:val="auto"/>
                <w:sz w:val="21"/>
                <w:highlight w:val="none"/>
                <w:lang w:bidi="ar"/>
              </w:rPr>
              <w:t>印机</w:t>
            </w:r>
            <w:r>
              <w:rPr>
                <w:rFonts w:hint="eastAsia" w:cs="宋体"/>
                <w:color w:val="auto"/>
                <w:spacing w:val="2"/>
                <w:sz w:val="21"/>
                <w:highlight w:val="none"/>
                <w:lang w:bidi="ar"/>
              </w:rPr>
              <w:t>和</w:t>
            </w:r>
            <w:r>
              <w:rPr>
                <w:rFonts w:hint="eastAsia" w:cs="宋体"/>
                <w:color w:val="auto"/>
                <w:sz w:val="21"/>
                <w:highlight w:val="none"/>
                <w:lang w:bidi="ar"/>
              </w:rPr>
              <w:t>传真</w:t>
            </w:r>
            <w:r>
              <w:rPr>
                <w:rFonts w:hint="eastAsia" w:cs="宋体"/>
                <w:color w:val="auto"/>
                <w:spacing w:val="2"/>
                <w:sz w:val="21"/>
                <w:highlight w:val="none"/>
                <w:lang w:bidi="ar"/>
              </w:rPr>
              <w:t>机</w:t>
            </w:r>
            <w:r>
              <w:rPr>
                <w:rFonts w:hint="eastAsia" w:cs="宋体"/>
                <w:color w:val="auto"/>
                <w:sz w:val="21"/>
                <w:highlight w:val="none"/>
                <w:lang w:bidi="ar"/>
              </w:rPr>
              <w:t>能效限定值及</w:t>
            </w:r>
            <w:r>
              <w:rPr>
                <w:rFonts w:hint="eastAsia" w:cs="宋体"/>
                <w:color w:val="auto"/>
                <w:spacing w:val="2"/>
                <w:sz w:val="21"/>
                <w:highlight w:val="none"/>
                <w:lang w:bidi="ar"/>
              </w:rPr>
              <w:t>能</w:t>
            </w:r>
            <w:r>
              <w:rPr>
                <w:rFonts w:hint="eastAsia" w:cs="宋体"/>
                <w:color w:val="auto"/>
                <w:sz w:val="21"/>
                <w:highlight w:val="none"/>
                <w:lang w:bidi="ar"/>
              </w:rPr>
              <w:t>效等</w:t>
            </w:r>
            <w:r>
              <w:rPr>
                <w:rFonts w:hint="eastAsia" w:cs="宋体"/>
                <w:color w:val="auto"/>
                <w:spacing w:val="2"/>
                <w:sz w:val="21"/>
                <w:highlight w:val="none"/>
                <w:lang w:bidi="ar"/>
              </w:rPr>
              <w:t>级</w:t>
            </w:r>
            <w:r>
              <w:rPr>
                <w:rFonts w:hint="eastAsia" w:cs="宋体"/>
                <w:color w:val="auto"/>
                <w:sz w:val="21"/>
                <w:highlight w:val="none"/>
                <w:lang w:bidi="ar"/>
              </w:rPr>
              <w:t>》（</w:t>
            </w:r>
            <w:r>
              <w:rPr>
                <w:rFonts w:hint="eastAsia" w:cs="宋体"/>
                <w:color w:val="auto"/>
                <w:spacing w:val="1"/>
                <w:sz w:val="21"/>
                <w:highlight w:val="none"/>
                <w:lang w:bidi="ar"/>
              </w:rPr>
              <w:t>G</w:t>
            </w:r>
            <w:r>
              <w:rPr>
                <w:rFonts w:hint="eastAsia" w:cs="宋体"/>
                <w:color w:val="auto"/>
                <w:sz w:val="21"/>
                <w:highlight w:val="none"/>
                <w:lang w:bidi="ar"/>
              </w:rPr>
              <w:t>B</w:t>
            </w:r>
            <w:r>
              <w:rPr>
                <w:rFonts w:hint="eastAsia" w:cs="宋体"/>
                <w:color w:val="auto"/>
                <w:spacing w:val="1"/>
                <w:sz w:val="21"/>
                <w:highlight w:val="none"/>
                <w:lang w:bidi="ar"/>
              </w:rPr>
              <w:t>21</w:t>
            </w:r>
            <w:r>
              <w:rPr>
                <w:rFonts w:hint="eastAsia" w:cs="宋体"/>
                <w:color w:val="auto"/>
                <w:sz w:val="21"/>
                <w:highlight w:val="none"/>
                <w:lang w:bidi="ar"/>
              </w:rPr>
              <w:t>52</w:t>
            </w:r>
            <w:r>
              <w:rPr>
                <w:rFonts w:hint="eastAsia" w:cs="宋体"/>
                <w:color w:val="auto"/>
                <w:spacing w:val="1"/>
                <w:sz w:val="21"/>
                <w:highlight w:val="none"/>
                <w:lang w:bidi="ar"/>
              </w:rPr>
              <w:t>1</w:t>
            </w:r>
            <w:r>
              <w:rPr>
                <w:rFonts w:hint="eastAsia" w:cs="宋体"/>
                <w:color w:val="auto"/>
                <w:sz w:val="21"/>
                <w:highlight w:val="none"/>
                <w:lang w:bidi="ar"/>
              </w:rPr>
              <w:t>）</w:t>
            </w:r>
          </w:p>
        </w:tc>
      </w:tr>
      <w:tr w14:paraId="6D89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trPr>
        <w:tc>
          <w:tcPr>
            <w:tcW w:w="637" w:type="dxa"/>
            <w:vMerge w:val="continue"/>
            <w:tcBorders>
              <w:top w:val="nil"/>
              <w:left w:val="single" w:color="auto" w:sz="4" w:space="0"/>
              <w:bottom w:val="single" w:color="auto" w:sz="4" w:space="0"/>
              <w:right w:val="single" w:color="auto" w:sz="4" w:space="0"/>
            </w:tcBorders>
            <w:vAlign w:val="center"/>
          </w:tcPr>
          <w:p w14:paraId="07786FB0">
            <w:pPr>
              <w:jc w:val="center"/>
              <w:rPr>
                <w:color w:val="auto"/>
                <w:sz w:val="20"/>
                <w:szCs w:val="20"/>
                <w:highlight w:val="none"/>
              </w:rPr>
            </w:pPr>
          </w:p>
        </w:tc>
        <w:tc>
          <w:tcPr>
            <w:tcW w:w="955" w:type="dxa"/>
            <w:vMerge w:val="continue"/>
            <w:tcBorders>
              <w:top w:val="nil"/>
              <w:left w:val="single" w:color="auto" w:sz="4" w:space="0"/>
              <w:bottom w:val="single" w:color="auto" w:sz="4" w:space="0"/>
              <w:right w:val="single" w:color="auto" w:sz="4" w:space="0"/>
            </w:tcBorders>
            <w:vAlign w:val="center"/>
          </w:tcPr>
          <w:p w14:paraId="1DCE5F46">
            <w:pPr>
              <w:jc w:val="center"/>
              <w:rPr>
                <w:color w:val="auto"/>
                <w:sz w:val="20"/>
                <w:szCs w:val="20"/>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6B1C33E1">
            <w:pPr>
              <w:pStyle w:val="15"/>
              <w:ind w:left="7"/>
              <w:jc w:val="center"/>
              <w:rPr>
                <w:rFonts w:cs="宋体"/>
                <w:color w:val="auto"/>
                <w:sz w:val="21"/>
                <w:highlight w:val="none"/>
              </w:rPr>
            </w:pPr>
            <w:r>
              <w:rPr>
                <w:rFonts w:hint="eastAsia" w:cs="宋体"/>
                <w:color w:val="auto"/>
                <w:spacing w:val="1"/>
                <w:sz w:val="21"/>
                <w:highlight w:val="none"/>
                <w:lang w:bidi="ar"/>
              </w:rPr>
              <w:t>A02</w:t>
            </w:r>
            <w:r>
              <w:rPr>
                <w:rFonts w:hint="eastAsia" w:cs="宋体"/>
                <w:color w:val="auto"/>
                <w:sz w:val="21"/>
                <w:highlight w:val="none"/>
                <w:lang w:bidi="ar"/>
              </w:rPr>
              <w:t>01</w:t>
            </w:r>
            <w:r>
              <w:rPr>
                <w:rFonts w:hint="eastAsia" w:cs="宋体"/>
                <w:color w:val="auto"/>
                <w:spacing w:val="1"/>
                <w:sz w:val="21"/>
                <w:highlight w:val="none"/>
                <w:lang w:bidi="ar"/>
              </w:rPr>
              <w:t>0</w:t>
            </w:r>
            <w:r>
              <w:rPr>
                <w:rFonts w:hint="eastAsia" w:cs="宋体"/>
                <w:color w:val="auto"/>
                <w:sz w:val="21"/>
                <w:highlight w:val="none"/>
                <w:lang w:bidi="ar"/>
              </w:rPr>
              <w:t>604显示设备</w:t>
            </w:r>
          </w:p>
        </w:tc>
        <w:tc>
          <w:tcPr>
            <w:tcW w:w="1509" w:type="dxa"/>
            <w:tcBorders>
              <w:top w:val="single" w:color="auto" w:sz="4" w:space="0"/>
              <w:left w:val="single" w:color="auto" w:sz="4" w:space="0"/>
              <w:bottom w:val="single" w:color="auto" w:sz="4" w:space="0"/>
              <w:right w:val="single" w:color="auto" w:sz="4" w:space="0"/>
            </w:tcBorders>
            <w:vAlign w:val="center"/>
          </w:tcPr>
          <w:p w14:paraId="6B8C2D2F">
            <w:pPr>
              <w:pStyle w:val="15"/>
              <w:spacing w:before="68"/>
              <w:ind w:left="7"/>
              <w:jc w:val="center"/>
              <w:rPr>
                <w:rFonts w:cs="宋体"/>
                <w:color w:val="auto"/>
                <w:sz w:val="21"/>
                <w:highlight w:val="none"/>
              </w:rPr>
            </w:pPr>
            <w:r>
              <w:rPr>
                <w:rFonts w:hint="eastAsia" w:cs="宋体"/>
                <w:color w:val="auto"/>
                <w:sz w:val="21"/>
                <w:highlight w:val="none"/>
                <w:lang w:bidi="ar"/>
              </w:rPr>
              <w:t>★</w:t>
            </w:r>
            <w:r>
              <w:rPr>
                <w:rFonts w:hint="eastAsia" w:cs="宋体"/>
                <w:color w:val="auto"/>
                <w:spacing w:val="1"/>
                <w:sz w:val="21"/>
                <w:highlight w:val="none"/>
                <w:lang w:bidi="ar"/>
              </w:rPr>
              <w:t>A02</w:t>
            </w:r>
            <w:r>
              <w:rPr>
                <w:rFonts w:hint="eastAsia" w:cs="宋体"/>
                <w:color w:val="auto"/>
                <w:sz w:val="21"/>
                <w:highlight w:val="none"/>
                <w:lang w:bidi="ar"/>
              </w:rPr>
              <w:t>01</w:t>
            </w:r>
            <w:r>
              <w:rPr>
                <w:rFonts w:hint="eastAsia" w:cs="宋体"/>
                <w:color w:val="auto"/>
                <w:spacing w:val="1"/>
                <w:sz w:val="21"/>
                <w:highlight w:val="none"/>
                <w:lang w:bidi="ar"/>
              </w:rPr>
              <w:t>0</w:t>
            </w:r>
            <w:r>
              <w:rPr>
                <w:rFonts w:hint="eastAsia" w:cs="宋体"/>
                <w:color w:val="auto"/>
                <w:sz w:val="21"/>
                <w:highlight w:val="none"/>
                <w:lang w:bidi="ar"/>
              </w:rPr>
              <w:t>60</w:t>
            </w:r>
            <w:r>
              <w:rPr>
                <w:rFonts w:hint="eastAsia" w:cs="宋体"/>
                <w:color w:val="auto"/>
                <w:spacing w:val="1"/>
                <w:sz w:val="21"/>
                <w:highlight w:val="none"/>
                <w:lang w:bidi="ar"/>
              </w:rPr>
              <w:t>4</w:t>
            </w:r>
            <w:r>
              <w:rPr>
                <w:rFonts w:hint="eastAsia" w:cs="宋体"/>
                <w:color w:val="auto"/>
                <w:sz w:val="21"/>
                <w:highlight w:val="none"/>
                <w:lang w:bidi="ar"/>
              </w:rPr>
              <w:t>01液晶显示器</w:t>
            </w:r>
          </w:p>
        </w:tc>
        <w:tc>
          <w:tcPr>
            <w:tcW w:w="4100" w:type="dxa"/>
            <w:tcBorders>
              <w:top w:val="single" w:color="auto" w:sz="4" w:space="0"/>
              <w:left w:val="single" w:color="auto" w:sz="4" w:space="0"/>
              <w:bottom w:val="single" w:color="auto" w:sz="4" w:space="0"/>
              <w:right w:val="single" w:color="auto" w:sz="4" w:space="0"/>
            </w:tcBorders>
            <w:vAlign w:val="center"/>
          </w:tcPr>
          <w:p w14:paraId="23B9E656">
            <w:pPr>
              <w:pStyle w:val="15"/>
              <w:spacing w:before="68" w:line="280" w:lineRule="auto"/>
              <w:ind w:left="7" w:right="4"/>
              <w:jc w:val="center"/>
              <w:rPr>
                <w:rFonts w:cs="宋体"/>
                <w:color w:val="auto"/>
                <w:sz w:val="21"/>
                <w:highlight w:val="none"/>
              </w:rPr>
            </w:pPr>
            <w:r>
              <w:rPr>
                <w:rFonts w:hint="eastAsia" w:cs="宋体"/>
                <w:color w:val="auto"/>
                <w:spacing w:val="12"/>
                <w:sz w:val="21"/>
                <w:highlight w:val="none"/>
                <w:lang w:bidi="ar"/>
              </w:rPr>
              <w:t>《计算机显示器能效限</w:t>
            </w:r>
            <w:r>
              <w:rPr>
                <w:rFonts w:hint="eastAsia" w:cs="宋体"/>
                <w:color w:val="auto"/>
                <w:spacing w:val="9"/>
                <w:sz w:val="21"/>
                <w:highlight w:val="none"/>
                <w:lang w:bidi="ar"/>
              </w:rPr>
              <w:t>定</w:t>
            </w:r>
            <w:r>
              <w:rPr>
                <w:rFonts w:hint="eastAsia" w:cs="宋体"/>
                <w:color w:val="auto"/>
                <w:spacing w:val="12"/>
                <w:sz w:val="21"/>
                <w:highlight w:val="none"/>
                <w:lang w:bidi="ar"/>
              </w:rPr>
              <w:t>值及</w:t>
            </w:r>
            <w:r>
              <w:rPr>
                <w:rFonts w:hint="eastAsia" w:cs="宋体"/>
                <w:color w:val="auto"/>
                <w:sz w:val="21"/>
                <w:highlight w:val="none"/>
                <w:lang w:bidi="ar"/>
              </w:rPr>
              <w:t>能效等级</w:t>
            </w:r>
            <w:r>
              <w:rPr>
                <w:rFonts w:hint="eastAsia" w:cs="宋体"/>
                <w:color w:val="auto"/>
                <w:spacing w:val="2"/>
                <w:sz w:val="21"/>
                <w:highlight w:val="none"/>
                <w:lang w:bidi="ar"/>
              </w:rPr>
              <w:t>》</w:t>
            </w:r>
            <w:r>
              <w:rPr>
                <w:rFonts w:hint="eastAsia" w:cs="宋体"/>
                <w:color w:val="auto"/>
                <w:sz w:val="21"/>
                <w:highlight w:val="none"/>
                <w:lang w:bidi="ar"/>
              </w:rPr>
              <w:t>（</w:t>
            </w:r>
            <w:r>
              <w:rPr>
                <w:rFonts w:hint="eastAsia" w:cs="宋体"/>
                <w:color w:val="auto"/>
                <w:spacing w:val="1"/>
                <w:sz w:val="21"/>
                <w:highlight w:val="none"/>
                <w:lang w:bidi="ar"/>
              </w:rPr>
              <w:t>G</w:t>
            </w:r>
            <w:r>
              <w:rPr>
                <w:rFonts w:hint="eastAsia" w:cs="宋体"/>
                <w:color w:val="auto"/>
                <w:sz w:val="21"/>
                <w:highlight w:val="none"/>
                <w:lang w:bidi="ar"/>
              </w:rPr>
              <w:t>B</w:t>
            </w:r>
            <w:r>
              <w:rPr>
                <w:rFonts w:hint="eastAsia" w:cs="宋体"/>
                <w:color w:val="auto"/>
                <w:spacing w:val="1"/>
                <w:sz w:val="21"/>
                <w:highlight w:val="none"/>
                <w:lang w:bidi="ar"/>
              </w:rPr>
              <w:t>21</w:t>
            </w:r>
            <w:r>
              <w:rPr>
                <w:rFonts w:hint="eastAsia" w:cs="宋体"/>
                <w:color w:val="auto"/>
                <w:sz w:val="21"/>
                <w:highlight w:val="none"/>
                <w:lang w:bidi="ar"/>
              </w:rPr>
              <w:t>52</w:t>
            </w:r>
            <w:r>
              <w:rPr>
                <w:rFonts w:hint="eastAsia" w:cs="宋体"/>
                <w:color w:val="auto"/>
                <w:spacing w:val="1"/>
                <w:sz w:val="21"/>
                <w:highlight w:val="none"/>
                <w:lang w:bidi="ar"/>
              </w:rPr>
              <w:t>0</w:t>
            </w:r>
            <w:r>
              <w:rPr>
                <w:rFonts w:hint="eastAsia" w:cs="宋体"/>
                <w:color w:val="auto"/>
                <w:sz w:val="21"/>
                <w:highlight w:val="none"/>
                <w:lang w:bidi="ar"/>
              </w:rPr>
              <w:t>）</w:t>
            </w:r>
          </w:p>
        </w:tc>
      </w:tr>
      <w:tr w14:paraId="1328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trPr>
        <w:tc>
          <w:tcPr>
            <w:tcW w:w="637" w:type="dxa"/>
            <w:vMerge w:val="continue"/>
            <w:tcBorders>
              <w:top w:val="nil"/>
              <w:left w:val="single" w:color="auto" w:sz="4" w:space="0"/>
              <w:bottom w:val="single" w:color="auto" w:sz="4" w:space="0"/>
              <w:right w:val="single" w:color="auto" w:sz="4" w:space="0"/>
            </w:tcBorders>
            <w:vAlign w:val="center"/>
          </w:tcPr>
          <w:p w14:paraId="751AB536">
            <w:pPr>
              <w:jc w:val="center"/>
              <w:rPr>
                <w:color w:val="auto"/>
                <w:sz w:val="20"/>
                <w:szCs w:val="20"/>
                <w:highlight w:val="none"/>
              </w:rPr>
            </w:pPr>
          </w:p>
        </w:tc>
        <w:tc>
          <w:tcPr>
            <w:tcW w:w="955" w:type="dxa"/>
            <w:vMerge w:val="continue"/>
            <w:tcBorders>
              <w:top w:val="nil"/>
              <w:left w:val="single" w:color="auto" w:sz="4" w:space="0"/>
              <w:bottom w:val="single" w:color="auto" w:sz="4" w:space="0"/>
              <w:right w:val="single" w:color="auto" w:sz="4" w:space="0"/>
            </w:tcBorders>
            <w:vAlign w:val="center"/>
          </w:tcPr>
          <w:p w14:paraId="46327E36">
            <w:pPr>
              <w:jc w:val="center"/>
              <w:rPr>
                <w:color w:val="auto"/>
                <w:sz w:val="20"/>
                <w:szCs w:val="20"/>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1E1AC881">
            <w:pPr>
              <w:pStyle w:val="15"/>
              <w:spacing w:line="280" w:lineRule="auto"/>
              <w:ind w:right="5"/>
              <w:jc w:val="both"/>
              <w:rPr>
                <w:rFonts w:cs="宋体"/>
                <w:color w:val="auto"/>
                <w:sz w:val="21"/>
                <w:highlight w:val="none"/>
              </w:rPr>
            </w:pPr>
            <w:r>
              <w:rPr>
                <w:rFonts w:hint="eastAsia" w:cs="宋体"/>
                <w:color w:val="auto"/>
                <w:spacing w:val="1"/>
                <w:sz w:val="21"/>
                <w:highlight w:val="none"/>
                <w:lang w:bidi="ar"/>
              </w:rPr>
              <w:t>A02</w:t>
            </w:r>
            <w:r>
              <w:rPr>
                <w:rFonts w:hint="eastAsia" w:cs="宋体"/>
                <w:color w:val="auto"/>
                <w:sz w:val="21"/>
                <w:highlight w:val="none"/>
                <w:lang w:bidi="ar"/>
              </w:rPr>
              <w:t>01</w:t>
            </w:r>
            <w:r>
              <w:rPr>
                <w:rFonts w:hint="eastAsia" w:cs="宋体"/>
                <w:color w:val="auto"/>
                <w:spacing w:val="1"/>
                <w:sz w:val="21"/>
                <w:highlight w:val="none"/>
                <w:lang w:bidi="ar"/>
              </w:rPr>
              <w:t>0</w:t>
            </w:r>
            <w:r>
              <w:rPr>
                <w:rFonts w:hint="eastAsia" w:cs="宋体"/>
                <w:color w:val="auto"/>
                <w:sz w:val="21"/>
                <w:highlight w:val="none"/>
                <w:lang w:bidi="ar"/>
              </w:rPr>
              <w:t>609图形图像输入设备</w:t>
            </w:r>
          </w:p>
        </w:tc>
        <w:tc>
          <w:tcPr>
            <w:tcW w:w="1509" w:type="dxa"/>
            <w:tcBorders>
              <w:top w:val="single" w:color="auto" w:sz="4" w:space="0"/>
              <w:left w:val="single" w:color="auto" w:sz="4" w:space="0"/>
              <w:bottom w:val="single" w:color="auto" w:sz="4" w:space="0"/>
              <w:right w:val="single" w:color="auto" w:sz="4" w:space="0"/>
            </w:tcBorders>
            <w:vAlign w:val="center"/>
          </w:tcPr>
          <w:p w14:paraId="1291F96C">
            <w:pPr>
              <w:pStyle w:val="15"/>
              <w:jc w:val="both"/>
              <w:rPr>
                <w:rFonts w:cs="宋体"/>
                <w:color w:val="auto"/>
                <w:sz w:val="21"/>
                <w:highlight w:val="none"/>
              </w:rPr>
            </w:pPr>
            <w:r>
              <w:rPr>
                <w:rFonts w:hint="eastAsia" w:cs="宋体"/>
                <w:color w:val="auto"/>
                <w:spacing w:val="1"/>
                <w:sz w:val="21"/>
                <w:highlight w:val="none"/>
                <w:lang w:bidi="ar"/>
              </w:rPr>
              <w:t>A02</w:t>
            </w:r>
            <w:r>
              <w:rPr>
                <w:rFonts w:hint="eastAsia" w:cs="宋体"/>
                <w:color w:val="auto"/>
                <w:sz w:val="21"/>
                <w:highlight w:val="none"/>
                <w:lang w:bidi="ar"/>
              </w:rPr>
              <w:t>01</w:t>
            </w:r>
            <w:r>
              <w:rPr>
                <w:rFonts w:hint="eastAsia" w:cs="宋体"/>
                <w:color w:val="auto"/>
                <w:spacing w:val="1"/>
                <w:sz w:val="21"/>
                <w:highlight w:val="none"/>
                <w:lang w:bidi="ar"/>
              </w:rPr>
              <w:t>0</w:t>
            </w:r>
            <w:r>
              <w:rPr>
                <w:rFonts w:hint="eastAsia" w:cs="宋体"/>
                <w:color w:val="auto"/>
                <w:sz w:val="21"/>
                <w:highlight w:val="none"/>
                <w:lang w:bidi="ar"/>
              </w:rPr>
              <w:t>60</w:t>
            </w:r>
            <w:r>
              <w:rPr>
                <w:rFonts w:hint="eastAsia" w:cs="宋体"/>
                <w:color w:val="auto"/>
                <w:spacing w:val="1"/>
                <w:sz w:val="21"/>
                <w:highlight w:val="none"/>
                <w:lang w:bidi="ar"/>
              </w:rPr>
              <w:t>9</w:t>
            </w:r>
            <w:r>
              <w:rPr>
                <w:rFonts w:hint="eastAsia" w:cs="宋体"/>
                <w:color w:val="auto"/>
                <w:sz w:val="21"/>
                <w:highlight w:val="none"/>
                <w:lang w:bidi="ar"/>
              </w:rPr>
              <w:t>01扫描仪</w:t>
            </w:r>
          </w:p>
        </w:tc>
        <w:tc>
          <w:tcPr>
            <w:tcW w:w="4100" w:type="dxa"/>
            <w:tcBorders>
              <w:top w:val="single" w:color="auto" w:sz="4" w:space="0"/>
              <w:left w:val="single" w:color="auto" w:sz="4" w:space="0"/>
              <w:bottom w:val="single" w:color="auto" w:sz="4" w:space="0"/>
              <w:right w:val="single" w:color="auto" w:sz="4" w:space="0"/>
            </w:tcBorders>
            <w:vAlign w:val="center"/>
          </w:tcPr>
          <w:p w14:paraId="1FC5D768">
            <w:pPr>
              <w:pStyle w:val="15"/>
              <w:spacing w:before="49" w:line="280" w:lineRule="auto"/>
              <w:ind w:left="7" w:right="7"/>
              <w:jc w:val="center"/>
              <w:rPr>
                <w:rFonts w:cs="宋体"/>
                <w:color w:val="auto"/>
                <w:sz w:val="21"/>
                <w:highlight w:val="none"/>
              </w:rPr>
            </w:pPr>
            <w:r>
              <w:rPr>
                <w:rFonts w:hint="eastAsia" w:cs="宋体"/>
                <w:color w:val="auto"/>
                <w:sz w:val="21"/>
                <w:highlight w:val="none"/>
                <w:lang w:bidi="ar"/>
              </w:rPr>
              <w:t>参</w:t>
            </w:r>
            <w:r>
              <w:rPr>
                <w:rFonts w:hint="eastAsia" w:cs="宋体"/>
                <w:color w:val="auto"/>
                <w:spacing w:val="-29"/>
                <w:sz w:val="21"/>
                <w:highlight w:val="none"/>
                <w:lang w:bidi="ar"/>
              </w:rPr>
              <w:t>照</w:t>
            </w:r>
            <w:r>
              <w:rPr>
                <w:rFonts w:hint="eastAsia" w:cs="宋体"/>
                <w:color w:val="auto"/>
                <w:sz w:val="21"/>
                <w:highlight w:val="none"/>
                <w:lang w:bidi="ar"/>
              </w:rPr>
              <w:t>《</w:t>
            </w:r>
            <w:r>
              <w:rPr>
                <w:rFonts w:hint="eastAsia" w:cs="宋体"/>
                <w:color w:val="auto"/>
                <w:spacing w:val="2"/>
                <w:sz w:val="21"/>
                <w:highlight w:val="none"/>
                <w:lang w:bidi="ar"/>
              </w:rPr>
              <w:t>复</w:t>
            </w:r>
            <w:r>
              <w:rPr>
                <w:rFonts w:hint="eastAsia" w:cs="宋体"/>
                <w:color w:val="auto"/>
                <w:sz w:val="21"/>
                <w:highlight w:val="none"/>
                <w:lang w:bidi="ar"/>
              </w:rPr>
              <w:t>印</w:t>
            </w:r>
            <w:r>
              <w:rPr>
                <w:rFonts w:hint="eastAsia" w:cs="宋体"/>
                <w:color w:val="auto"/>
                <w:spacing w:val="2"/>
                <w:sz w:val="21"/>
                <w:highlight w:val="none"/>
                <w:lang w:bidi="ar"/>
              </w:rPr>
              <w:t>机</w:t>
            </w:r>
            <w:r>
              <w:rPr>
                <w:rFonts w:hint="eastAsia" w:cs="宋体"/>
                <w:color w:val="auto"/>
                <w:spacing w:val="-29"/>
                <w:sz w:val="21"/>
                <w:highlight w:val="none"/>
                <w:lang w:bidi="ar"/>
              </w:rPr>
              <w:t>、</w:t>
            </w:r>
            <w:r>
              <w:rPr>
                <w:rFonts w:hint="eastAsia" w:cs="宋体"/>
                <w:color w:val="auto"/>
                <w:sz w:val="21"/>
                <w:highlight w:val="none"/>
                <w:lang w:bidi="ar"/>
              </w:rPr>
              <w:t>打</w:t>
            </w:r>
            <w:r>
              <w:rPr>
                <w:rFonts w:hint="eastAsia" w:cs="宋体"/>
                <w:color w:val="auto"/>
                <w:spacing w:val="2"/>
                <w:sz w:val="21"/>
                <w:highlight w:val="none"/>
                <w:lang w:bidi="ar"/>
              </w:rPr>
              <w:t>印</w:t>
            </w:r>
            <w:r>
              <w:rPr>
                <w:rFonts w:hint="eastAsia" w:cs="宋体"/>
                <w:color w:val="auto"/>
                <w:sz w:val="21"/>
                <w:highlight w:val="none"/>
                <w:lang w:bidi="ar"/>
              </w:rPr>
              <w:t>机和</w:t>
            </w:r>
            <w:r>
              <w:rPr>
                <w:rFonts w:hint="eastAsia" w:cs="宋体"/>
                <w:color w:val="auto"/>
                <w:spacing w:val="2"/>
                <w:sz w:val="21"/>
                <w:highlight w:val="none"/>
                <w:lang w:bidi="ar"/>
              </w:rPr>
              <w:t>传</w:t>
            </w:r>
            <w:r>
              <w:rPr>
                <w:rFonts w:hint="eastAsia" w:cs="宋体"/>
                <w:color w:val="auto"/>
                <w:sz w:val="21"/>
                <w:highlight w:val="none"/>
                <w:lang w:bidi="ar"/>
              </w:rPr>
              <w:t>真机能效限定</w:t>
            </w:r>
            <w:r>
              <w:rPr>
                <w:rFonts w:hint="eastAsia" w:cs="宋体"/>
                <w:color w:val="auto"/>
                <w:spacing w:val="2"/>
                <w:sz w:val="21"/>
                <w:highlight w:val="none"/>
                <w:lang w:bidi="ar"/>
              </w:rPr>
              <w:t>值</w:t>
            </w:r>
            <w:r>
              <w:rPr>
                <w:rFonts w:hint="eastAsia" w:cs="宋体"/>
                <w:color w:val="auto"/>
                <w:sz w:val="21"/>
                <w:highlight w:val="none"/>
                <w:lang w:bidi="ar"/>
              </w:rPr>
              <w:t>及能</w:t>
            </w:r>
            <w:r>
              <w:rPr>
                <w:rFonts w:hint="eastAsia" w:cs="宋体"/>
                <w:color w:val="auto"/>
                <w:spacing w:val="2"/>
                <w:sz w:val="21"/>
                <w:highlight w:val="none"/>
                <w:lang w:bidi="ar"/>
              </w:rPr>
              <w:t>效</w:t>
            </w:r>
            <w:r>
              <w:rPr>
                <w:rFonts w:hint="eastAsia" w:cs="宋体"/>
                <w:color w:val="auto"/>
                <w:sz w:val="21"/>
                <w:highlight w:val="none"/>
                <w:lang w:bidi="ar"/>
              </w:rPr>
              <w:t>等级</w:t>
            </w:r>
            <w:r>
              <w:rPr>
                <w:rFonts w:hint="eastAsia" w:cs="宋体"/>
                <w:color w:val="auto"/>
                <w:spacing w:val="-106"/>
                <w:sz w:val="21"/>
                <w:highlight w:val="none"/>
                <w:lang w:bidi="ar"/>
              </w:rPr>
              <w:t>》</w:t>
            </w:r>
            <w:r>
              <w:rPr>
                <w:rFonts w:hint="eastAsia" w:cs="宋体"/>
                <w:color w:val="auto"/>
                <w:sz w:val="21"/>
                <w:highlight w:val="none"/>
                <w:lang w:bidi="ar"/>
              </w:rPr>
              <w:t>（</w:t>
            </w:r>
            <w:r>
              <w:rPr>
                <w:rFonts w:hint="eastAsia" w:cs="宋体"/>
                <w:color w:val="auto"/>
                <w:spacing w:val="1"/>
                <w:sz w:val="21"/>
                <w:highlight w:val="none"/>
                <w:lang w:bidi="ar"/>
              </w:rPr>
              <w:t>G</w:t>
            </w:r>
            <w:r>
              <w:rPr>
                <w:rFonts w:hint="eastAsia" w:cs="宋体"/>
                <w:color w:val="auto"/>
                <w:sz w:val="21"/>
                <w:highlight w:val="none"/>
                <w:lang w:bidi="ar"/>
              </w:rPr>
              <w:t>B</w:t>
            </w:r>
            <w:r>
              <w:rPr>
                <w:rFonts w:hint="eastAsia" w:cs="宋体"/>
                <w:color w:val="auto"/>
                <w:spacing w:val="1"/>
                <w:sz w:val="21"/>
                <w:highlight w:val="none"/>
                <w:lang w:bidi="ar"/>
              </w:rPr>
              <w:t>2152</w:t>
            </w:r>
            <w:r>
              <w:rPr>
                <w:rFonts w:hint="eastAsia" w:cs="宋体"/>
                <w:color w:val="auto"/>
                <w:sz w:val="21"/>
                <w:highlight w:val="none"/>
                <w:lang w:bidi="ar"/>
              </w:rPr>
              <w:t>1</w:t>
            </w:r>
            <w:r>
              <w:rPr>
                <w:rFonts w:hint="eastAsia" w:cs="宋体"/>
                <w:color w:val="auto"/>
                <w:spacing w:val="2"/>
                <w:sz w:val="21"/>
                <w:highlight w:val="none"/>
                <w:lang w:bidi="ar"/>
              </w:rPr>
              <w:t>中</w:t>
            </w:r>
            <w:r>
              <w:rPr>
                <w:rFonts w:hint="eastAsia" w:cs="宋体"/>
                <w:color w:val="auto"/>
                <w:spacing w:val="4"/>
                <w:sz w:val="21"/>
                <w:highlight w:val="none"/>
                <w:lang w:bidi="ar"/>
              </w:rPr>
              <w:t>打印速</w:t>
            </w:r>
            <w:r>
              <w:rPr>
                <w:rFonts w:hint="eastAsia" w:cs="宋体"/>
                <w:color w:val="auto"/>
                <w:spacing w:val="2"/>
                <w:sz w:val="21"/>
                <w:highlight w:val="none"/>
                <w:lang w:bidi="ar"/>
              </w:rPr>
              <w:t>度</w:t>
            </w:r>
            <w:r>
              <w:rPr>
                <w:rFonts w:hint="eastAsia" w:cs="宋体"/>
                <w:color w:val="auto"/>
                <w:sz w:val="21"/>
                <w:highlight w:val="none"/>
                <w:lang w:bidi="ar"/>
              </w:rPr>
              <w:t>为</w:t>
            </w:r>
            <w:r>
              <w:rPr>
                <w:rFonts w:hint="eastAsia" w:cs="宋体"/>
                <w:color w:val="auto"/>
                <w:spacing w:val="1"/>
                <w:sz w:val="21"/>
                <w:highlight w:val="none"/>
                <w:lang w:bidi="ar"/>
              </w:rPr>
              <w:t>1</w:t>
            </w:r>
            <w:r>
              <w:rPr>
                <w:rFonts w:hint="eastAsia" w:cs="宋体"/>
                <w:color w:val="auto"/>
                <w:sz w:val="21"/>
                <w:highlight w:val="none"/>
                <w:lang w:bidi="ar"/>
              </w:rPr>
              <w:t>5</w:t>
            </w:r>
            <w:r>
              <w:rPr>
                <w:rFonts w:hint="eastAsia" w:cs="宋体"/>
                <w:color w:val="auto"/>
                <w:spacing w:val="2"/>
                <w:sz w:val="21"/>
                <w:highlight w:val="none"/>
                <w:lang w:bidi="ar"/>
              </w:rPr>
              <w:t>页</w:t>
            </w:r>
            <w:r>
              <w:rPr>
                <w:rFonts w:hint="eastAsia" w:cs="宋体"/>
                <w:color w:val="auto"/>
                <w:spacing w:val="5"/>
                <w:sz w:val="21"/>
                <w:highlight w:val="none"/>
                <w:lang w:bidi="ar"/>
              </w:rPr>
              <w:t>/</w:t>
            </w:r>
            <w:r>
              <w:rPr>
                <w:rFonts w:hint="eastAsia" w:cs="宋体"/>
                <w:color w:val="auto"/>
                <w:spacing w:val="4"/>
                <w:sz w:val="21"/>
                <w:highlight w:val="none"/>
                <w:lang w:bidi="ar"/>
              </w:rPr>
              <w:t>分的</w:t>
            </w:r>
            <w:r>
              <w:rPr>
                <w:rFonts w:hint="eastAsia" w:cs="宋体"/>
                <w:color w:val="auto"/>
                <w:spacing w:val="2"/>
                <w:sz w:val="21"/>
                <w:highlight w:val="none"/>
                <w:lang w:bidi="ar"/>
              </w:rPr>
              <w:t>针</w:t>
            </w:r>
            <w:r>
              <w:rPr>
                <w:rFonts w:hint="eastAsia" w:cs="宋体"/>
                <w:color w:val="auto"/>
                <w:spacing w:val="4"/>
                <w:sz w:val="21"/>
                <w:highlight w:val="none"/>
                <w:lang w:bidi="ar"/>
              </w:rPr>
              <w:t>式</w:t>
            </w:r>
            <w:r>
              <w:rPr>
                <w:rFonts w:hint="eastAsia" w:cs="宋体"/>
                <w:color w:val="auto"/>
                <w:sz w:val="21"/>
                <w:highlight w:val="none"/>
                <w:lang w:bidi="ar"/>
              </w:rPr>
              <w:t>打印机相</w:t>
            </w:r>
            <w:r>
              <w:rPr>
                <w:rFonts w:hint="eastAsia" w:cs="宋体"/>
                <w:color w:val="auto"/>
                <w:spacing w:val="2"/>
                <w:sz w:val="21"/>
                <w:highlight w:val="none"/>
                <w:lang w:bidi="ar"/>
              </w:rPr>
              <w:t>关</w:t>
            </w:r>
            <w:r>
              <w:rPr>
                <w:rFonts w:hint="eastAsia" w:cs="宋体"/>
                <w:color w:val="auto"/>
                <w:sz w:val="21"/>
                <w:highlight w:val="none"/>
                <w:lang w:bidi="ar"/>
              </w:rPr>
              <w:t>要求</w:t>
            </w:r>
          </w:p>
        </w:tc>
      </w:tr>
      <w:tr w14:paraId="5339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trPr>
        <w:tc>
          <w:tcPr>
            <w:tcW w:w="637" w:type="dxa"/>
            <w:tcBorders>
              <w:top w:val="single" w:color="auto" w:sz="4" w:space="0"/>
              <w:left w:val="single" w:color="auto" w:sz="4" w:space="0"/>
              <w:bottom w:val="single" w:color="auto" w:sz="4" w:space="0"/>
              <w:right w:val="single" w:color="auto" w:sz="4" w:space="0"/>
            </w:tcBorders>
            <w:vAlign w:val="center"/>
          </w:tcPr>
          <w:p w14:paraId="5A52CA87">
            <w:pPr>
              <w:pStyle w:val="15"/>
              <w:spacing w:before="179"/>
              <w:ind w:right="1"/>
              <w:jc w:val="center"/>
              <w:rPr>
                <w:rFonts w:cs="宋体"/>
                <w:color w:val="auto"/>
                <w:sz w:val="21"/>
                <w:highlight w:val="none"/>
              </w:rPr>
            </w:pPr>
            <w:r>
              <w:rPr>
                <w:rFonts w:hint="eastAsia" w:cs="宋体"/>
                <w:color w:val="auto"/>
                <w:sz w:val="21"/>
                <w:highlight w:val="none"/>
                <w:lang w:bidi="ar"/>
              </w:rPr>
              <w:t>3</w:t>
            </w:r>
          </w:p>
        </w:tc>
        <w:tc>
          <w:tcPr>
            <w:tcW w:w="955" w:type="dxa"/>
            <w:tcBorders>
              <w:top w:val="single" w:color="auto" w:sz="4" w:space="0"/>
              <w:left w:val="single" w:color="auto" w:sz="4" w:space="0"/>
              <w:bottom w:val="single" w:color="auto" w:sz="4" w:space="0"/>
              <w:right w:val="single" w:color="auto" w:sz="4" w:space="0"/>
            </w:tcBorders>
            <w:vAlign w:val="center"/>
          </w:tcPr>
          <w:p w14:paraId="082DBF00">
            <w:pPr>
              <w:pStyle w:val="15"/>
              <w:spacing w:before="23"/>
              <w:ind w:left="7"/>
              <w:jc w:val="center"/>
              <w:rPr>
                <w:rFonts w:cs="宋体"/>
                <w:color w:val="auto"/>
                <w:sz w:val="21"/>
                <w:highlight w:val="none"/>
              </w:rPr>
            </w:pPr>
            <w:r>
              <w:rPr>
                <w:rFonts w:hint="eastAsia" w:cs="宋体"/>
                <w:color w:val="auto"/>
                <w:spacing w:val="1"/>
                <w:sz w:val="21"/>
                <w:highlight w:val="none"/>
                <w:lang w:bidi="ar"/>
              </w:rPr>
              <w:t>A02</w:t>
            </w:r>
            <w:r>
              <w:rPr>
                <w:rFonts w:hint="eastAsia" w:cs="宋体"/>
                <w:color w:val="auto"/>
                <w:sz w:val="21"/>
                <w:highlight w:val="none"/>
                <w:lang w:bidi="ar"/>
              </w:rPr>
              <w:t>02</w:t>
            </w:r>
            <w:r>
              <w:rPr>
                <w:rFonts w:hint="eastAsia" w:cs="宋体"/>
                <w:color w:val="auto"/>
                <w:spacing w:val="1"/>
                <w:sz w:val="21"/>
                <w:highlight w:val="none"/>
                <w:lang w:bidi="ar"/>
              </w:rPr>
              <w:t>0</w:t>
            </w:r>
            <w:r>
              <w:rPr>
                <w:rFonts w:hint="eastAsia" w:cs="宋体"/>
                <w:color w:val="auto"/>
                <w:sz w:val="21"/>
                <w:highlight w:val="none"/>
                <w:lang w:bidi="ar"/>
              </w:rPr>
              <w:t>2投影仪</w:t>
            </w:r>
          </w:p>
        </w:tc>
        <w:tc>
          <w:tcPr>
            <w:tcW w:w="1628" w:type="dxa"/>
            <w:tcBorders>
              <w:top w:val="single" w:color="auto" w:sz="4" w:space="0"/>
              <w:left w:val="single" w:color="auto" w:sz="4" w:space="0"/>
              <w:bottom w:val="single" w:color="auto" w:sz="4" w:space="0"/>
              <w:right w:val="single" w:color="auto" w:sz="4" w:space="0"/>
            </w:tcBorders>
            <w:vAlign w:val="center"/>
          </w:tcPr>
          <w:p w14:paraId="0D38BB1A">
            <w:pPr>
              <w:jc w:val="center"/>
              <w:rPr>
                <w:rFonts w:ascii="宋体" w:hAnsi="宋体" w:cs="宋体"/>
                <w:color w:val="auto"/>
                <w:highlight w:val="none"/>
              </w:rPr>
            </w:pPr>
          </w:p>
        </w:tc>
        <w:tc>
          <w:tcPr>
            <w:tcW w:w="1509" w:type="dxa"/>
            <w:tcBorders>
              <w:top w:val="single" w:color="auto" w:sz="4" w:space="0"/>
              <w:left w:val="single" w:color="auto" w:sz="4" w:space="0"/>
              <w:bottom w:val="single" w:color="auto" w:sz="4" w:space="0"/>
              <w:right w:val="single" w:color="auto" w:sz="4" w:space="0"/>
            </w:tcBorders>
            <w:vAlign w:val="center"/>
          </w:tcPr>
          <w:p w14:paraId="30BD31C3">
            <w:pPr>
              <w:jc w:val="center"/>
              <w:rPr>
                <w:rFonts w:ascii="宋体" w:hAnsi="宋体" w:cs="宋体"/>
                <w:color w:val="auto"/>
                <w:highlight w:val="none"/>
              </w:rPr>
            </w:pPr>
          </w:p>
        </w:tc>
        <w:tc>
          <w:tcPr>
            <w:tcW w:w="4100" w:type="dxa"/>
            <w:tcBorders>
              <w:top w:val="single" w:color="auto" w:sz="4" w:space="0"/>
              <w:left w:val="single" w:color="auto" w:sz="4" w:space="0"/>
              <w:bottom w:val="single" w:color="auto" w:sz="4" w:space="0"/>
              <w:right w:val="single" w:color="auto" w:sz="4" w:space="0"/>
            </w:tcBorders>
            <w:vAlign w:val="center"/>
          </w:tcPr>
          <w:p w14:paraId="4977F45B">
            <w:pPr>
              <w:pStyle w:val="15"/>
              <w:spacing w:before="23"/>
              <w:ind w:left="7"/>
              <w:jc w:val="center"/>
              <w:rPr>
                <w:rFonts w:cs="宋体"/>
                <w:color w:val="auto"/>
                <w:sz w:val="21"/>
                <w:highlight w:val="none"/>
              </w:rPr>
            </w:pPr>
            <w:r>
              <w:rPr>
                <w:rFonts w:hint="eastAsia" w:cs="宋体"/>
                <w:color w:val="auto"/>
                <w:sz w:val="21"/>
                <w:highlight w:val="none"/>
                <w:lang w:bidi="ar"/>
              </w:rPr>
              <w:t>《投影</w:t>
            </w:r>
            <w:r>
              <w:rPr>
                <w:rFonts w:hint="eastAsia" w:cs="宋体"/>
                <w:color w:val="auto"/>
                <w:spacing w:val="2"/>
                <w:sz w:val="21"/>
                <w:highlight w:val="none"/>
                <w:lang w:bidi="ar"/>
              </w:rPr>
              <w:t>机</w:t>
            </w:r>
            <w:r>
              <w:rPr>
                <w:rFonts w:hint="eastAsia" w:cs="宋体"/>
                <w:color w:val="auto"/>
                <w:sz w:val="21"/>
                <w:highlight w:val="none"/>
                <w:lang w:bidi="ar"/>
              </w:rPr>
              <w:t>能效</w:t>
            </w:r>
            <w:r>
              <w:rPr>
                <w:rFonts w:hint="eastAsia" w:cs="宋体"/>
                <w:color w:val="auto"/>
                <w:spacing w:val="2"/>
                <w:sz w:val="21"/>
                <w:highlight w:val="none"/>
                <w:lang w:bidi="ar"/>
              </w:rPr>
              <w:t>限</w:t>
            </w:r>
            <w:r>
              <w:rPr>
                <w:rFonts w:hint="eastAsia" w:cs="宋体"/>
                <w:color w:val="auto"/>
                <w:sz w:val="21"/>
                <w:highlight w:val="none"/>
                <w:lang w:bidi="ar"/>
              </w:rPr>
              <w:t>定值</w:t>
            </w:r>
            <w:r>
              <w:rPr>
                <w:rFonts w:hint="eastAsia" w:cs="宋体"/>
                <w:color w:val="auto"/>
                <w:spacing w:val="2"/>
                <w:sz w:val="21"/>
                <w:highlight w:val="none"/>
                <w:lang w:bidi="ar"/>
              </w:rPr>
              <w:t>及</w:t>
            </w:r>
            <w:r>
              <w:rPr>
                <w:rFonts w:hint="eastAsia" w:cs="宋体"/>
                <w:color w:val="auto"/>
                <w:sz w:val="21"/>
                <w:highlight w:val="none"/>
                <w:lang w:bidi="ar"/>
              </w:rPr>
              <w:t>能</w:t>
            </w:r>
            <w:r>
              <w:rPr>
                <w:rFonts w:hint="eastAsia" w:cs="宋体"/>
                <w:color w:val="auto"/>
                <w:spacing w:val="2"/>
                <w:sz w:val="21"/>
                <w:highlight w:val="none"/>
                <w:lang w:bidi="ar"/>
              </w:rPr>
              <w:t>效</w:t>
            </w:r>
            <w:r>
              <w:rPr>
                <w:rFonts w:hint="eastAsia" w:cs="宋体"/>
                <w:color w:val="auto"/>
                <w:sz w:val="21"/>
                <w:highlight w:val="none"/>
                <w:lang w:bidi="ar"/>
              </w:rPr>
              <w:t>等级（</w:t>
            </w:r>
            <w:r>
              <w:rPr>
                <w:rFonts w:hint="eastAsia" w:cs="宋体"/>
                <w:color w:val="auto"/>
                <w:spacing w:val="1"/>
                <w:sz w:val="21"/>
                <w:highlight w:val="none"/>
                <w:lang w:bidi="ar"/>
              </w:rPr>
              <w:t>G</w:t>
            </w:r>
            <w:r>
              <w:rPr>
                <w:rFonts w:hint="eastAsia" w:cs="宋体"/>
                <w:color w:val="auto"/>
                <w:sz w:val="21"/>
                <w:highlight w:val="none"/>
                <w:lang w:bidi="ar"/>
              </w:rPr>
              <w:t>B</w:t>
            </w:r>
            <w:r>
              <w:rPr>
                <w:rFonts w:hint="eastAsia" w:cs="宋体"/>
                <w:color w:val="auto"/>
                <w:spacing w:val="1"/>
                <w:sz w:val="21"/>
                <w:highlight w:val="none"/>
                <w:lang w:bidi="ar"/>
              </w:rPr>
              <w:t>3</w:t>
            </w:r>
            <w:r>
              <w:rPr>
                <w:rFonts w:hint="eastAsia" w:cs="宋体"/>
                <w:color w:val="auto"/>
                <w:sz w:val="21"/>
                <w:highlight w:val="none"/>
                <w:lang w:bidi="ar"/>
              </w:rPr>
              <w:t>20</w:t>
            </w:r>
            <w:r>
              <w:rPr>
                <w:rFonts w:hint="eastAsia" w:cs="宋体"/>
                <w:color w:val="auto"/>
                <w:spacing w:val="1"/>
                <w:sz w:val="21"/>
                <w:highlight w:val="none"/>
                <w:lang w:bidi="ar"/>
              </w:rPr>
              <w:t>28</w:t>
            </w:r>
            <w:r>
              <w:rPr>
                <w:rFonts w:hint="eastAsia" w:cs="宋体"/>
                <w:color w:val="auto"/>
                <w:sz w:val="21"/>
                <w:highlight w:val="none"/>
                <w:lang w:bidi="ar"/>
              </w:rPr>
              <w:t>）</w:t>
            </w:r>
          </w:p>
        </w:tc>
      </w:tr>
      <w:tr w14:paraId="5787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atLeast"/>
        </w:trPr>
        <w:tc>
          <w:tcPr>
            <w:tcW w:w="637" w:type="dxa"/>
            <w:tcBorders>
              <w:top w:val="single" w:color="auto" w:sz="4" w:space="0"/>
              <w:left w:val="single" w:color="auto" w:sz="4" w:space="0"/>
              <w:bottom w:val="single" w:color="auto" w:sz="4" w:space="0"/>
              <w:right w:val="single" w:color="auto" w:sz="4" w:space="0"/>
            </w:tcBorders>
            <w:vAlign w:val="center"/>
          </w:tcPr>
          <w:p w14:paraId="48730526">
            <w:pPr>
              <w:pStyle w:val="15"/>
              <w:ind w:right="1"/>
              <w:jc w:val="center"/>
              <w:rPr>
                <w:rFonts w:cs="宋体"/>
                <w:color w:val="auto"/>
                <w:sz w:val="21"/>
                <w:highlight w:val="none"/>
              </w:rPr>
            </w:pPr>
            <w:r>
              <w:rPr>
                <w:rFonts w:hint="eastAsia" w:cs="宋体"/>
                <w:color w:val="auto"/>
                <w:sz w:val="21"/>
                <w:highlight w:val="none"/>
                <w:lang w:bidi="ar"/>
              </w:rPr>
              <w:t>4</w:t>
            </w:r>
          </w:p>
        </w:tc>
        <w:tc>
          <w:tcPr>
            <w:tcW w:w="955" w:type="dxa"/>
            <w:tcBorders>
              <w:top w:val="single" w:color="auto" w:sz="4" w:space="0"/>
              <w:left w:val="single" w:color="auto" w:sz="4" w:space="0"/>
              <w:bottom w:val="single" w:color="auto" w:sz="4" w:space="0"/>
              <w:right w:val="single" w:color="auto" w:sz="4" w:space="0"/>
            </w:tcBorders>
            <w:vAlign w:val="center"/>
          </w:tcPr>
          <w:p w14:paraId="1D131C47">
            <w:pPr>
              <w:pStyle w:val="15"/>
              <w:spacing w:before="66"/>
              <w:ind w:left="7"/>
              <w:jc w:val="center"/>
              <w:rPr>
                <w:rFonts w:cs="宋体"/>
                <w:color w:val="auto"/>
                <w:sz w:val="21"/>
                <w:highlight w:val="none"/>
              </w:rPr>
            </w:pPr>
            <w:r>
              <w:rPr>
                <w:rFonts w:hint="eastAsia" w:cs="宋体"/>
                <w:color w:val="auto"/>
                <w:spacing w:val="1"/>
                <w:sz w:val="21"/>
                <w:highlight w:val="none"/>
                <w:lang w:bidi="ar"/>
              </w:rPr>
              <w:t>A02</w:t>
            </w:r>
            <w:r>
              <w:rPr>
                <w:rFonts w:hint="eastAsia" w:cs="宋体"/>
                <w:color w:val="auto"/>
                <w:sz w:val="21"/>
                <w:highlight w:val="none"/>
                <w:lang w:bidi="ar"/>
              </w:rPr>
              <w:t>02</w:t>
            </w:r>
            <w:r>
              <w:rPr>
                <w:rFonts w:hint="eastAsia" w:cs="宋体"/>
                <w:color w:val="auto"/>
                <w:spacing w:val="1"/>
                <w:sz w:val="21"/>
                <w:highlight w:val="none"/>
                <w:lang w:bidi="ar"/>
              </w:rPr>
              <w:t>0</w:t>
            </w:r>
            <w:r>
              <w:rPr>
                <w:rFonts w:hint="eastAsia" w:cs="宋体"/>
                <w:color w:val="auto"/>
                <w:sz w:val="21"/>
                <w:highlight w:val="none"/>
                <w:lang w:bidi="ar"/>
              </w:rPr>
              <w:t>4多功能一体机</w:t>
            </w:r>
          </w:p>
        </w:tc>
        <w:tc>
          <w:tcPr>
            <w:tcW w:w="1628" w:type="dxa"/>
            <w:tcBorders>
              <w:top w:val="single" w:color="auto" w:sz="4" w:space="0"/>
              <w:left w:val="single" w:color="auto" w:sz="4" w:space="0"/>
              <w:bottom w:val="single" w:color="auto" w:sz="4" w:space="0"/>
              <w:right w:val="single" w:color="auto" w:sz="4" w:space="0"/>
            </w:tcBorders>
            <w:vAlign w:val="center"/>
          </w:tcPr>
          <w:p w14:paraId="53787C56">
            <w:pPr>
              <w:jc w:val="center"/>
              <w:rPr>
                <w:rFonts w:ascii="宋体" w:hAnsi="宋体" w:cs="宋体"/>
                <w:color w:val="auto"/>
                <w:highlight w:val="none"/>
              </w:rPr>
            </w:pPr>
          </w:p>
        </w:tc>
        <w:tc>
          <w:tcPr>
            <w:tcW w:w="1509" w:type="dxa"/>
            <w:tcBorders>
              <w:top w:val="single" w:color="auto" w:sz="4" w:space="0"/>
              <w:left w:val="single" w:color="auto" w:sz="4" w:space="0"/>
              <w:bottom w:val="single" w:color="auto" w:sz="4" w:space="0"/>
              <w:right w:val="single" w:color="auto" w:sz="4" w:space="0"/>
            </w:tcBorders>
            <w:vAlign w:val="center"/>
          </w:tcPr>
          <w:p w14:paraId="7A18B6F5">
            <w:pPr>
              <w:jc w:val="center"/>
              <w:rPr>
                <w:rFonts w:ascii="宋体" w:hAnsi="宋体" w:cs="宋体"/>
                <w:color w:val="auto"/>
                <w:highlight w:val="none"/>
              </w:rPr>
            </w:pPr>
          </w:p>
        </w:tc>
        <w:tc>
          <w:tcPr>
            <w:tcW w:w="4100" w:type="dxa"/>
            <w:tcBorders>
              <w:top w:val="single" w:color="auto" w:sz="4" w:space="0"/>
              <w:left w:val="single" w:color="auto" w:sz="4" w:space="0"/>
              <w:bottom w:val="single" w:color="auto" w:sz="4" w:space="0"/>
              <w:right w:val="single" w:color="auto" w:sz="4" w:space="0"/>
            </w:tcBorders>
            <w:vAlign w:val="center"/>
          </w:tcPr>
          <w:p w14:paraId="63B241DC">
            <w:pPr>
              <w:pStyle w:val="15"/>
              <w:spacing w:before="66" w:line="280" w:lineRule="auto"/>
              <w:ind w:left="7" w:right="7"/>
              <w:jc w:val="center"/>
              <w:rPr>
                <w:rFonts w:cs="宋体"/>
                <w:color w:val="auto"/>
                <w:sz w:val="21"/>
                <w:highlight w:val="none"/>
              </w:rPr>
            </w:pPr>
            <w:r>
              <w:rPr>
                <w:rFonts w:hint="eastAsia" w:cs="宋体"/>
                <w:color w:val="auto"/>
                <w:sz w:val="21"/>
                <w:highlight w:val="none"/>
                <w:lang w:bidi="ar"/>
              </w:rPr>
              <w:t>《复印</w:t>
            </w:r>
            <w:r>
              <w:rPr>
                <w:rFonts w:hint="eastAsia" w:cs="宋体"/>
                <w:color w:val="auto"/>
                <w:spacing w:val="2"/>
                <w:sz w:val="21"/>
                <w:highlight w:val="none"/>
                <w:lang w:bidi="ar"/>
              </w:rPr>
              <w:t>机</w:t>
            </w:r>
            <w:r>
              <w:rPr>
                <w:rFonts w:hint="eastAsia" w:cs="宋体"/>
                <w:color w:val="auto"/>
                <w:spacing w:val="-58"/>
                <w:sz w:val="21"/>
                <w:highlight w:val="none"/>
                <w:lang w:bidi="ar"/>
              </w:rPr>
              <w:t>、</w:t>
            </w:r>
            <w:r>
              <w:rPr>
                <w:rFonts w:hint="eastAsia" w:cs="宋体"/>
                <w:color w:val="auto"/>
                <w:spacing w:val="2"/>
                <w:sz w:val="21"/>
                <w:highlight w:val="none"/>
                <w:lang w:bidi="ar"/>
              </w:rPr>
              <w:t>打</w:t>
            </w:r>
            <w:r>
              <w:rPr>
                <w:rFonts w:hint="eastAsia" w:cs="宋体"/>
                <w:color w:val="auto"/>
                <w:sz w:val="21"/>
                <w:highlight w:val="none"/>
                <w:lang w:bidi="ar"/>
              </w:rPr>
              <w:t>印机</w:t>
            </w:r>
            <w:r>
              <w:rPr>
                <w:rFonts w:hint="eastAsia" w:cs="宋体"/>
                <w:color w:val="auto"/>
                <w:spacing w:val="2"/>
                <w:sz w:val="21"/>
                <w:highlight w:val="none"/>
                <w:lang w:bidi="ar"/>
              </w:rPr>
              <w:t>和</w:t>
            </w:r>
            <w:r>
              <w:rPr>
                <w:rFonts w:hint="eastAsia" w:cs="宋体"/>
                <w:color w:val="auto"/>
                <w:sz w:val="21"/>
                <w:highlight w:val="none"/>
                <w:lang w:bidi="ar"/>
              </w:rPr>
              <w:t>传真</w:t>
            </w:r>
            <w:r>
              <w:rPr>
                <w:rFonts w:hint="eastAsia" w:cs="宋体"/>
                <w:color w:val="auto"/>
                <w:spacing w:val="2"/>
                <w:sz w:val="21"/>
                <w:highlight w:val="none"/>
                <w:lang w:bidi="ar"/>
              </w:rPr>
              <w:t>机</w:t>
            </w:r>
            <w:r>
              <w:rPr>
                <w:rFonts w:hint="eastAsia" w:cs="宋体"/>
                <w:color w:val="auto"/>
                <w:sz w:val="21"/>
                <w:highlight w:val="none"/>
                <w:lang w:bidi="ar"/>
              </w:rPr>
              <w:t>能效限定值及</w:t>
            </w:r>
            <w:r>
              <w:rPr>
                <w:rFonts w:hint="eastAsia" w:cs="宋体"/>
                <w:color w:val="auto"/>
                <w:spacing w:val="2"/>
                <w:sz w:val="21"/>
                <w:highlight w:val="none"/>
                <w:lang w:bidi="ar"/>
              </w:rPr>
              <w:t>能</w:t>
            </w:r>
            <w:r>
              <w:rPr>
                <w:rFonts w:hint="eastAsia" w:cs="宋体"/>
                <w:color w:val="auto"/>
                <w:sz w:val="21"/>
                <w:highlight w:val="none"/>
                <w:lang w:bidi="ar"/>
              </w:rPr>
              <w:t>效等</w:t>
            </w:r>
            <w:r>
              <w:rPr>
                <w:rFonts w:hint="eastAsia" w:cs="宋体"/>
                <w:color w:val="auto"/>
                <w:spacing w:val="2"/>
                <w:sz w:val="21"/>
                <w:highlight w:val="none"/>
                <w:lang w:bidi="ar"/>
              </w:rPr>
              <w:t>级</w:t>
            </w:r>
            <w:r>
              <w:rPr>
                <w:rFonts w:hint="eastAsia" w:cs="宋体"/>
                <w:color w:val="auto"/>
                <w:sz w:val="21"/>
                <w:highlight w:val="none"/>
                <w:lang w:bidi="ar"/>
              </w:rPr>
              <w:t>》（</w:t>
            </w:r>
            <w:r>
              <w:rPr>
                <w:rFonts w:hint="eastAsia" w:cs="宋体"/>
                <w:color w:val="auto"/>
                <w:spacing w:val="1"/>
                <w:sz w:val="21"/>
                <w:highlight w:val="none"/>
                <w:lang w:bidi="ar"/>
              </w:rPr>
              <w:t>G</w:t>
            </w:r>
            <w:r>
              <w:rPr>
                <w:rFonts w:hint="eastAsia" w:cs="宋体"/>
                <w:color w:val="auto"/>
                <w:sz w:val="21"/>
                <w:highlight w:val="none"/>
                <w:lang w:bidi="ar"/>
              </w:rPr>
              <w:t>B</w:t>
            </w:r>
            <w:r>
              <w:rPr>
                <w:rFonts w:hint="eastAsia" w:cs="宋体"/>
                <w:color w:val="auto"/>
                <w:spacing w:val="1"/>
                <w:sz w:val="21"/>
                <w:highlight w:val="none"/>
                <w:lang w:bidi="ar"/>
              </w:rPr>
              <w:t>21</w:t>
            </w:r>
            <w:r>
              <w:rPr>
                <w:rFonts w:hint="eastAsia" w:cs="宋体"/>
                <w:color w:val="auto"/>
                <w:sz w:val="21"/>
                <w:highlight w:val="none"/>
                <w:lang w:bidi="ar"/>
              </w:rPr>
              <w:t>52</w:t>
            </w:r>
            <w:r>
              <w:rPr>
                <w:rFonts w:hint="eastAsia" w:cs="宋体"/>
                <w:color w:val="auto"/>
                <w:spacing w:val="1"/>
                <w:sz w:val="21"/>
                <w:highlight w:val="none"/>
                <w:lang w:bidi="ar"/>
              </w:rPr>
              <w:t>1</w:t>
            </w:r>
            <w:r>
              <w:rPr>
                <w:rFonts w:hint="eastAsia" w:cs="宋体"/>
                <w:color w:val="auto"/>
                <w:sz w:val="21"/>
                <w:highlight w:val="none"/>
                <w:lang w:bidi="ar"/>
              </w:rPr>
              <w:t>）</w:t>
            </w:r>
          </w:p>
        </w:tc>
      </w:tr>
      <w:tr w14:paraId="5ED6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trPr>
        <w:tc>
          <w:tcPr>
            <w:tcW w:w="637" w:type="dxa"/>
            <w:tcBorders>
              <w:top w:val="single" w:color="auto" w:sz="4" w:space="0"/>
              <w:left w:val="single" w:color="auto" w:sz="4" w:space="0"/>
              <w:bottom w:val="single" w:color="auto" w:sz="4" w:space="0"/>
              <w:right w:val="single" w:color="auto" w:sz="4" w:space="0"/>
            </w:tcBorders>
            <w:vAlign w:val="center"/>
          </w:tcPr>
          <w:p w14:paraId="496A5120">
            <w:pPr>
              <w:pStyle w:val="15"/>
              <w:spacing w:before="160"/>
              <w:ind w:right="1"/>
              <w:jc w:val="center"/>
              <w:rPr>
                <w:rFonts w:cs="宋体"/>
                <w:color w:val="auto"/>
                <w:sz w:val="21"/>
                <w:highlight w:val="none"/>
              </w:rPr>
            </w:pPr>
            <w:r>
              <w:rPr>
                <w:rFonts w:hint="eastAsia" w:cs="宋体"/>
                <w:color w:val="auto"/>
                <w:sz w:val="21"/>
                <w:highlight w:val="none"/>
                <w:lang w:bidi="ar"/>
              </w:rPr>
              <w:t>5</w:t>
            </w:r>
          </w:p>
        </w:tc>
        <w:tc>
          <w:tcPr>
            <w:tcW w:w="955" w:type="dxa"/>
            <w:tcBorders>
              <w:top w:val="single" w:color="auto" w:sz="4" w:space="0"/>
              <w:left w:val="single" w:color="auto" w:sz="4" w:space="0"/>
              <w:bottom w:val="single" w:color="auto" w:sz="4" w:space="0"/>
              <w:right w:val="single" w:color="auto" w:sz="4" w:space="0"/>
            </w:tcBorders>
            <w:vAlign w:val="center"/>
          </w:tcPr>
          <w:p w14:paraId="38B598A3">
            <w:pPr>
              <w:pStyle w:val="15"/>
              <w:spacing w:before="160"/>
              <w:ind w:left="7"/>
              <w:jc w:val="center"/>
              <w:rPr>
                <w:rFonts w:cs="宋体"/>
                <w:color w:val="auto"/>
                <w:sz w:val="21"/>
                <w:highlight w:val="none"/>
              </w:rPr>
            </w:pPr>
            <w:r>
              <w:rPr>
                <w:rFonts w:hint="eastAsia" w:cs="宋体"/>
                <w:color w:val="auto"/>
                <w:spacing w:val="1"/>
                <w:sz w:val="21"/>
                <w:highlight w:val="none"/>
                <w:lang w:bidi="ar"/>
              </w:rPr>
              <w:t>A02</w:t>
            </w:r>
            <w:r>
              <w:rPr>
                <w:rFonts w:hint="eastAsia" w:cs="宋体"/>
                <w:color w:val="auto"/>
                <w:sz w:val="21"/>
                <w:highlight w:val="none"/>
                <w:lang w:bidi="ar"/>
              </w:rPr>
              <w:t>05</w:t>
            </w:r>
            <w:r>
              <w:rPr>
                <w:rFonts w:hint="eastAsia" w:cs="宋体"/>
                <w:color w:val="auto"/>
                <w:spacing w:val="1"/>
                <w:sz w:val="21"/>
                <w:highlight w:val="none"/>
                <w:lang w:bidi="ar"/>
              </w:rPr>
              <w:t>1</w:t>
            </w:r>
            <w:r>
              <w:rPr>
                <w:rFonts w:hint="eastAsia" w:cs="宋体"/>
                <w:color w:val="auto"/>
                <w:sz w:val="21"/>
                <w:highlight w:val="none"/>
                <w:lang w:bidi="ar"/>
              </w:rPr>
              <w:t>9泵</w:t>
            </w:r>
          </w:p>
        </w:tc>
        <w:tc>
          <w:tcPr>
            <w:tcW w:w="1628" w:type="dxa"/>
            <w:tcBorders>
              <w:top w:val="single" w:color="auto" w:sz="4" w:space="0"/>
              <w:left w:val="single" w:color="auto" w:sz="4" w:space="0"/>
              <w:bottom w:val="single" w:color="auto" w:sz="4" w:space="0"/>
              <w:right w:val="single" w:color="auto" w:sz="4" w:space="0"/>
            </w:tcBorders>
            <w:vAlign w:val="center"/>
          </w:tcPr>
          <w:p w14:paraId="3895D711">
            <w:pPr>
              <w:pStyle w:val="15"/>
              <w:spacing w:before="160"/>
              <w:ind w:left="7"/>
              <w:jc w:val="center"/>
              <w:rPr>
                <w:rFonts w:cs="宋体"/>
                <w:color w:val="auto"/>
                <w:sz w:val="21"/>
                <w:highlight w:val="none"/>
              </w:rPr>
            </w:pPr>
            <w:r>
              <w:rPr>
                <w:rFonts w:hint="eastAsia" w:cs="宋体"/>
                <w:color w:val="auto"/>
                <w:spacing w:val="1"/>
                <w:sz w:val="21"/>
                <w:highlight w:val="none"/>
                <w:lang w:bidi="ar"/>
              </w:rPr>
              <w:t>A02</w:t>
            </w:r>
            <w:r>
              <w:rPr>
                <w:rFonts w:hint="eastAsia" w:cs="宋体"/>
                <w:color w:val="auto"/>
                <w:sz w:val="21"/>
                <w:highlight w:val="none"/>
                <w:lang w:bidi="ar"/>
              </w:rPr>
              <w:t>05</w:t>
            </w:r>
            <w:r>
              <w:rPr>
                <w:rFonts w:hint="eastAsia" w:cs="宋体"/>
                <w:color w:val="auto"/>
                <w:spacing w:val="1"/>
                <w:sz w:val="21"/>
                <w:highlight w:val="none"/>
                <w:lang w:bidi="ar"/>
              </w:rPr>
              <w:t>1</w:t>
            </w:r>
            <w:r>
              <w:rPr>
                <w:rFonts w:hint="eastAsia" w:cs="宋体"/>
                <w:color w:val="auto"/>
                <w:sz w:val="21"/>
                <w:highlight w:val="none"/>
                <w:lang w:bidi="ar"/>
              </w:rPr>
              <w:t>901离心泵</w:t>
            </w:r>
          </w:p>
        </w:tc>
        <w:tc>
          <w:tcPr>
            <w:tcW w:w="1509" w:type="dxa"/>
            <w:tcBorders>
              <w:top w:val="single" w:color="auto" w:sz="4" w:space="0"/>
              <w:left w:val="single" w:color="auto" w:sz="4" w:space="0"/>
              <w:bottom w:val="single" w:color="auto" w:sz="4" w:space="0"/>
              <w:right w:val="single" w:color="auto" w:sz="4" w:space="0"/>
            </w:tcBorders>
            <w:vAlign w:val="center"/>
          </w:tcPr>
          <w:p w14:paraId="757C9CD9">
            <w:pPr>
              <w:jc w:val="center"/>
              <w:rPr>
                <w:rFonts w:ascii="宋体" w:hAnsi="宋体" w:cs="宋体"/>
                <w:color w:val="auto"/>
                <w:highlight w:val="none"/>
              </w:rPr>
            </w:pPr>
          </w:p>
        </w:tc>
        <w:tc>
          <w:tcPr>
            <w:tcW w:w="4100" w:type="dxa"/>
            <w:tcBorders>
              <w:top w:val="single" w:color="auto" w:sz="4" w:space="0"/>
              <w:left w:val="single" w:color="auto" w:sz="4" w:space="0"/>
              <w:bottom w:val="single" w:color="auto" w:sz="4" w:space="0"/>
              <w:right w:val="single" w:color="auto" w:sz="4" w:space="0"/>
            </w:tcBorders>
            <w:vAlign w:val="center"/>
          </w:tcPr>
          <w:p w14:paraId="0AF0BDC4">
            <w:pPr>
              <w:pStyle w:val="15"/>
              <w:spacing w:before="4" w:line="280" w:lineRule="auto"/>
              <w:ind w:left="7" w:right="4"/>
              <w:jc w:val="center"/>
              <w:rPr>
                <w:rFonts w:cs="宋体"/>
                <w:color w:val="auto"/>
                <w:sz w:val="21"/>
                <w:highlight w:val="none"/>
              </w:rPr>
            </w:pPr>
            <w:r>
              <w:rPr>
                <w:rFonts w:hint="eastAsia" w:cs="宋体"/>
                <w:color w:val="auto"/>
                <w:spacing w:val="12"/>
                <w:sz w:val="21"/>
                <w:highlight w:val="none"/>
                <w:lang w:bidi="ar"/>
              </w:rPr>
              <w:t>《清水离心泵能效限定</w:t>
            </w:r>
            <w:r>
              <w:rPr>
                <w:rFonts w:hint="eastAsia" w:cs="宋体"/>
                <w:color w:val="auto"/>
                <w:spacing w:val="9"/>
                <w:sz w:val="21"/>
                <w:highlight w:val="none"/>
                <w:lang w:bidi="ar"/>
              </w:rPr>
              <w:t>值</w:t>
            </w:r>
            <w:r>
              <w:rPr>
                <w:rFonts w:hint="eastAsia" w:cs="宋体"/>
                <w:color w:val="auto"/>
                <w:spacing w:val="12"/>
                <w:sz w:val="21"/>
                <w:highlight w:val="none"/>
                <w:lang w:bidi="ar"/>
              </w:rPr>
              <w:t>及节</w:t>
            </w:r>
            <w:r>
              <w:rPr>
                <w:rFonts w:hint="eastAsia" w:cs="宋体"/>
                <w:color w:val="auto"/>
                <w:sz w:val="21"/>
                <w:highlight w:val="none"/>
                <w:lang w:bidi="ar"/>
              </w:rPr>
              <w:t>能评价值</w:t>
            </w:r>
            <w:r>
              <w:rPr>
                <w:rFonts w:hint="eastAsia" w:cs="宋体"/>
                <w:color w:val="auto"/>
                <w:spacing w:val="2"/>
                <w:sz w:val="21"/>
                <w:highlight w:val="none"/>
                <w:lang w:bidi="ar"/>
              </w:rPr>
              <w:t>》</w:t>
            </w:r>
            <w:r>
              <w:rPr>
                <w:rFonts w:hint="eastAsia" w:cs="宋体"/>
                <w:color w:val="auto"/>
                <w:sz w:val="21"/>
                <w:highlight w:val="none"/>
                <w:lang w:bidi="ar"/>
              </w:rPr>
              <w:t>（</w:t>
            </w:r>
            <w:r>
              <w:rPr>
                <w:rFonts w:hint="eastAsia" w:cs="宋体"/>
                <w:color w:val="auto"/>
                <w:spacing w:val="1"/>
                <w:sz w:val="21"/>
                <w:highlight w:val="none"/>
                <w:lang w:bidi="ar"/>
              </w:rPr>
              <w:t>G</w:t>
            </w:r>
            <w:r>
              <w:rPr>
                <w:rFonts w:hint="eastAsia" w:cs="宋体"/>
                <w:color w:val="auto"/>
                <w:sz w:val="21"/>
                <w:highlight w:val="none"/>
                <w:lang w:bidi="ar"/>
              </w:rPr>
              <w:t>B</w:t>
            </w:r>
            <w:r>
              <w:rPr>
                <w:rFonts w:hint="eastAsia" w:cs="宋体"/>
                <w:color w:val="auto"/>
                <w:spacing w:val="1"/>
                <w:sz w:val="21"/>
                <w:highlight w:val="none"/>
                <w:lang w:bidi="ar"/>
              </w:rPr>
              <w:t>19</w:t>
            </w:r>
            <w:r>
              <w:rPr>
                <w:rFonts w:hint="eastAsia" w:cs="宋体"/>
                <w:color w:val="auto"/>
                <w:sz w:val="21"/>
                <w:highlight w:val="none"/>
                <w:lang w:bidi="ar"/>
              </w:rPr>
              <w:t>76</w:t>
            </w:r>
            <w:r>
              <w:rPr>
                <w:rFonts w:hint="eastAsia" w:cs="宋体"/>
                <w:color w:val="auto"/>
                <w:spacing w:val="1"/>
                <w:sz w:val="21"/>
                <w:highlight w:val="none"/>
                <w:lang w:bidi="ar"/>
              </w:rPr>
              <w:t>2</w:t>
            </w:r>
            <w:r>
              <w:rPr>
                <w:rFonts w:hint="eastAsia" w:cs="宋体"/>
                <w:color w:val="auto"/>
                <w:sz w:val="21"/>
                <w:highlight w:val="none"/>
                <w:lang w:bidi="ar"/>
              </w:rPr>
              <w:t>）</w:t>
            </w:r>
          </w:p>
        </w:tc>
      </w:tr>
      <w:tr w14:paraId="4342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atLeast"/>
        </w:trPr>
        <w:tc>
          <w:tcPr>
            <w:tcW w:w="637" w:type="dxa"/>
            <w:vMerge w:val="restart"/>
            <w:tcBorders>
              <w:top w:val="nil"/>
              <w:left w:val="single" w:color="auto" w:sz="4" w:space="0"/>
              <w:bottom w:val="single" w:color="auto" w:sz="4" w:space="0"/>
              <w:right w:val="single" w:color="auto" w:sz="4" w:space="0"/>
            </w:tcBorders>
            <w:vAlign w:val="center"/>
          </w:tcPr>
          <w:p w14:paraId="5A0545ED">
            <w:pPr>
              <w:pStyle w:val="15"/>
              <w:spacing w:before="7"/>
              <w:jc w:val="both"/>
              <w:rPr>
                <w:rFonts w:cs="宋体"/>
                <w:color w:val="auto"/>
                <w:sz w:val="21"/>
                <w:highlight w:val="none"/>
              </w:rPr>
            </w:pPr>
          </w:p>
          <w:p w14:paraId="2A1ACFB3">
            <w:pPr>
              <w:pStyle w:val="15"/>
              <w:ind w:right="1"/>
              <w:jc w:val="center"/>
              <w:rPr>
                <w:rFonts w:cs="宋体"/>
                <w:color w:val="auto"/>
                <w:sz w:val="21"/>
                <w:highlight w:val="none"/>
              </w:rPr>
            </w:pPr>
            <w:r>
              <w:rPr>
                <w:rFonts w:hint="eastAsia" w:cs="宋体"/>
                <w:color w:val="auto"/>
                <w:sz w:val="21"/>
                <w:highlight w:val="none"/>
                <w:lang w:bidi="ar"/>
              </w:rPr>
              <w:t>6</w:t>
            </w:r>
          </w:p>
        </w:tc>
        <w:tc>
          <w:tcPr>
            <w:tcW w:w="955" w:type="dxa"/>
            <w:vMerge w:val="restart"/>
            <w:tcBorders>
              <w:top w:val="nil"/>
              <w:left w:val="single" w:color="auto" w:sz="4" w:space="0"/>
              <w:bottom w:val="single" w:color="auto" w:sz="4" w:space="0"/>
              <w:right w:val="single" w:color="auto" w:sz="4" w:space="0"/>
            </w:tcBorders>
            <w:vAlign w:val="center"/>
          </w:tcPr>
          <w:p w14:paraId="515358F4">
            <w:pPr>
              <w:pStyle w:val="15"/>
              <w:spacing w:before="8"/>
              <w:jc w:val="both"/>
              <w:rPr>
                <w:rFonts w:cs="宋体"/>
                <w:color w:val="auto"/>
                <w:sz w:val="21"/>
                <w:highlight w:val="none"/>
              </w:rPr>
            </w:pPr>
          </w:p>
          <w:p w14:paraId="250BE57B">
            <w:pPr>
              <w:pStyle w:val="15"/>
              <w:ind w:left="7"/>
              <w:jc w:val="center"/>
              <w:rPr>
                <w:rFonts w:cs="宋体"/>
                <w:color w:val="auto"/>
                <w:sz w:val="21"/>
                <w:highlight w:val="none"/>
              </w:rPr>
            </w:pPr>
            <w:r>
              <w:rPr>
                <w:rFonts w:hint="eastAsia" w:cs="宋体"/>
                <w:color w:val="auto"/>
                <w:spacing w:val="1"/>
                <w:sz w:val="21"/>
                <w:highlight w:val="none"/>
                <w:lang w:bidi="ar"/>
              </w:rPr>
              <w:t>A02</w:t>
            </w:r>
            <w:r>
              <w:rPr>
                <w:rFonts w:hint="eastAsia" w:cs="宋体"/>
                <w:color w:val="auto"/>
                <w:sz w:val="21"/>
                <w:highlight w:val="none"/>
                <w:lang w:bidi="ar"/>
              </w:rPr>
              <w:t>05</w:t>
            </w:r>
            <w:r>
              <w:rPr>
                <w:rFonts w:hint="eastAsia" w:cs="宋体"/>
                <w:color w:val="auto"/>
                <w:spacing w:val="1"/>
                <w:sz w:val="21"/>
                <w:highlight w:val="none"/>
                <w:lang w:bidi="ar"/>
              </w:rPr>
              <w:t>2</w:t>
            </w:r>
            <w:r>
              <w:rPr>
                <w:rFonts w:hint="eastAsia" w:cs="宋体"/>
                <w:color w:val="auto"/>
                <w:sz w:val="21"/>
                <w:highlight w:val="none"/>
                <w:lang w:bidi="ar"/>
              </w:rPr>
              <w:t>3制冷空调设备</w:t>
            </w:r>
          </w:p>
        </w:tc>
        <w:tc>
          <w:tcPr>
            <w:tcW w:w="1628" w:type="dxa"/>
            <w:vMerge w:val="restart"/>
            <w:tcBorders>
              <w:top w:val="nil"/>
              <w:left w:val="single" w:color="auto" w:sz="4" w:space="0"/>
              <w:bottom w:val="single" w:color="auto" w:sz="4" w:space="0"/>
              <w:right w:val="single" w:color="auto" w:sz="4" w:space="0"/>
            </w:tcBorders>
            <w:vAlign w:val="center"/>
          </w:tcPr>
          <w:p w14:paraId="3286A4A6">
            <w:pPr>
              <w:pStyle w:val="15"/>
              <w:spacing w:before="8"/>
              <w:jc w:val="both"/>
              <w:rPr>
                <w:rFonts w:cs="宋体"/>
                <w:color w:val="auto"/>
                <w:sz w:val="21"/>
                <w:highlight w:val="none"/>
              </w:rPr>
            </w:pPr>
          </w:p>
          <w:p w14:paraId="3BA7F9A5">
            <w:pPr>
              <w:pStyle w:val="15"/>
              <w:spacing w:line="280" w:lineRule="auto"/>
              <w:ind w:left="7" w:right="5"/>
              <w:jc w:val="center"/>
              <w:rPr>
                <w:rFonts w:cs="宋体"/>
                <w:color w:val="auto"/>
                <w:sz w:val="21"/>
                <w:highlight w:val="none"/>
              </w:rPr>
            </w:pPr>
            <w:r>
              <w:rPr>
                <w:rFonts w:hint="eastAsia" w:cs="宋体"/>
                <w:color w:val="auto"/>
                <w:sz w:val="21"/>
                <w:highlight w:val="none"/>
                <w:lang w:bidi="ar"/>
              </w:rPr>
              <w:t>★</w:t>
            </w:r>
            <w:r>
              <w:rPr>
                <w:rFonts w:hint="eastAsia" w:cs="宋体"/>
                <w:color w:val="auto"/>
                <w:spacing w:val="1"/>
                <w:sz w:val="21"/>
                <w:highlight w:val="none"/>
                <w:lang w:bidi="ar"/>
              </w:rPr>
              <w:t>A020</w:t>
            </w:r>
            <w:r>
              <w:rPr>
                <w:rFonts w:hint="eastAsia" w:cs="宋体"/>
                <w:color w:val="auto"/>
                <w:sz w:val="21"/>
                <w:highlight w:val="none"/>
                <w:lang w:bidi="ar"/>
              </w:rPr>
              <w:t>52</w:t>
            </w:r>
            <w:r>
              <w:rPr>
                <w:rFonts w:hint="eastAsia" w:cs="宋体"/>
                <w:color w:val="auto"/>
                <w:spacing w:val="1"/>
                <w:sz w:val="21"/>
                <w:highlight w:val="none"/>
                <w:lang w:bidi="ar"/>
              </w:rPr>
              <w:t>3</w:t>
            </w:r>
            <w:r>
              <w:rPr>
                <w:rFonts w:hint="eastAsia" w:cs="宋体"/>
                <w:color w:val="auto"/>
                <w:sz w:val="21"/>
                <w:highlight w:val="none"/>
                <w:lang w:bidi="ar"/>
              </w:rPr>
              <w:t>01制冷压缩机</w:t>
            </w:r>
          </w:p>
        </w:tc>
        <w:tc>
          <w:tcPr>
            <w:tcW w:w="1509" w:type="dxa"/>
            <w:tcBorders>
              <w:top w:val="single" w:color="auto" w:sz="4" w:space="0"/>
              <w:left w:val="single" w:color="auto" w:sz="4" w:space="0"/>
              <w:bottom w:val="single" w:color="auto" w:sz="4" w:space="0"/>
              <w:right w:val="single" w:color="auto" w:sz="4" w:space="0"/>
            </w:tcBorders>
            <w:vAlign w:val="center"/>
          </w:tcPr>
          <w:p w14:paraId="386B7BD3">
            <w:pPr>
              <w:pStyle w:val="15"/>
              <w:jc w:val="center"/>
              <w:rPr>
                <w:rFonts w:cs="宋体"/>
                <w:color w:val="auto"/>
                <w:sz w:val="21"/>
                <w:highlight w:val="none"/>
              </w:rPr>
            </w:pPr>
            <w:r>
              <w:rPr>
                <w:rFonts w:hint="eastAsia" w:cs="宋体"/>
                <w:color w:val="auto"/>
                <w:sz w:val="21"/>
                <w:highlight w:val="none"/>
                <w:lang w:bidi="ar"/>
              </w:rPr>
              <w:t>冷水机组</w:t>
            </w:r>
          </w:p>
        </w:tc>
        <w:tc>
          <w:tcPr>
            <w:tcW w:w="4100" w:type="dxa"/>
            <w:tcBorders>
              <w:top w:val="single" w:color="auto" w:sz="4" w:space="0"/>
              <w:left w:val="single" w:color="auto" w:sz="4" w:space="0"/>
              <w:bottom w:val="single" w:color="auto" w:sz="4" w:space="0"/>
              <w:right w:val="single" w:color="auto" w:sz="4" w:space="0"/>
            </w:tcBorders>
            <w:vAlign w:val="center"/>
          </w:tcPr>
          <w:p w14:paraId="0C998CB0">
            <w:pPr>
              <w:pStyle w:val="15"/>
              <w:spacing w:before="30" w:line="280" w:lineRule="auto"/>
              <w:ind w:left="7" w:right="4"/>
              <w:jc w:val="center"/>
              <w:rPr>
                <w:rFonts w:cs="宋体"/>
                <w:color w:val="auto"/>
                <w:sz w:val="21"/>
                <w:highlight w:val="none"/>
              </w:rPr>
            </w:pPr>
            <w:r>
              <w:rPr>
                <w:rFonts w:hint="eastAsia" w:cs="宋体"/>
                <w:color w:val="auto"/>
                <w:spacing w:val="12"/>
                <w:sz w:val="21"/>
                <w:highlight w:val="none"/>
                <w:lang w:bidi="ar"/>
              </w:rPr>
              <w:t>《冷水机组能效限定值</w:t>
            </w:r>
            <w:r>
              <w:rPr>
                <w:rFonts w:hint="eastAsia" w:cs="宋体"/>
                <w:color w:val="auto"/>
                <w:spacing w:val="9"/>
                <w:sz w:val="21"/>
                <w:highlight w:val="none"/>
                <w:lang w:bidi="ar"/>
              </w:rPr>
              <w:t>及</w:t>
            </w:r>
            <w:r>
              <w:rPr>
                <w:rFonts w:hint="eastAsia" w:cs="宋体"/>
                <w:color w:val="auto"/>
                <w:spacing w:val="12"/>
                <w:sz w:val="21"/>
                <w:highlight w:val="none"/>
                <w:lang w:bidi="ar"/>
              </w:rPr>
              <w:t>能效</w:t>
            </w:r>
            <w:r>
              <w:rPr>
                <w:rFonts w:hint="eastAsia" w:cs="宋体"/>
                <w:color w:val="auto"/>
                <w:sz w:val="21"/>
                <w:highlight w:val="none"/>
                <w:lang w:bidi="ar"/>
              </w:rPr>
              <w:t>等级</w:t>
            </w:r>
            <w:r>
              <w:rPr>
                <w:rFonts w:hint="eastAsia" w:cs="宋体"/>
                <w:color w:val="auto"/>
                <w:spacing w:val="-3"/>
                <w:sz w:val="21"/>
                <w:highlight w:val="none"/>
                <w:lang w:bidi="ar"/>
              </w:rPr>
              <w:t>》</w:t>
            </w:r>
            <w:r>
              <w:rPr>
                <w:rFonts w:hint="eastAsia" w:cs="宋体"/>
                <w:color w:val="auto"/>
                <w:sz w:val="21"/>
                <w:highlight w:val="none"/>
                <w:lang w:bidi="ar"/>
              </w:rPr>
              <w:t>（</w:t>
            </w:r>
            <w:r>
              <w:rPr>
                <w:rFonts w:hint="eastAsia" w:cs="宋体"/>
                <w:color w:val="auto"/>
                <w:spacing w:val="1"/>
                <w:sz w:val="21"/>
                <w:highlight w:val="none"/>
                <w:lang w:bidi="ar"/>
              </w:rPr>
              <w:t>G</w:t>
            </w:r>
            <w:r>
              <w:rPr>
                <w:rFonts w:hint="eastAsia" w:cs="宋体"/>
                <w:color w:val="auto"/>
                <w:sz w:val="21"/>
                <w:highlight w:val="none"/>
                <w:lang w:bidi="ar"/>
              </w:rPr>
              <w:t>B</w:t>
            </w:r>
            <w:r>
              <w:rPr>
                <w:rFonts w:hint="eastAsia" w:cs="宋体"/>
                <w:color w:val="auto"/>
                <w:spacing w:val="1"/>
                <w:sz w:val="21"/>
                <w:highlight w:val="none"/>
                <w:lang w:bidi="ar"/>
              </w:rPr>
              <w:t>195</w:t>
            </w:r>
            <w:r>
              <w:rPr>
                <w:rFonts w:hint="eastAsia" w:cs="宋体"/>
                <w:color w:val="auto"/>
                <w:sz w:val="21"/>
                <w:highlight w:val="none"/>
                <w:lang w:bidi="ar"/>
              </w:rPr>
              <w:t>77</w:t>
            </w:r>
            <w:r>
              <w:rPr>
                <w:rFonts w:hint="eastAsia" w:cs="宋体"/>
                <w:color w:val="auto"/>
                <w:spacing w:val="-3"/>
                <w:sz w:val="21"/>
                <w:highlight w:val="none"/>
                <w:lang w:bidi="ar"/>
              </w:rPr>
              <w:t>），</w:t>
            </w:r>
            <w:r>
              <w:rPr>
                <w:rFonts w:hint="eastAsia" w:cs="宋体"/>
                <w:color w:val="auto"/>
                <w:sz w:val="21"/>
                <w:highlight w:val="none"/>
                <w:lang w:bidi="ar"/>
              </w:rPr>
              <w:t>《低</w:t>
            </w:r>
            <w:r>
              <w:rPr>
                <w:rFonts w:hint="eastAsia" w:cs="宋体"/>
                <w:color w:val="auto"/>
                <w:spacing w:val="2"/>
                <w:sz w:val="21"/>
                <w:highlight w:val="none"/>
                <w:lang w:bidi="ar"/>
              </w:rPr>
              <w:t>环</w:t>
            </w:r>
            <w:r>
              <w:rPr>
                <w:rFonts w:hint="eastAsia" w:cs="宋体"/>
                <w:color w:val="auto"/>
                <w:sz w:val="21"/>
                <w:highlight w:val="none"/>
                <w:lang w:bidi="ar"/>
              </w:rPr>
              <w:t>境温度空气源</w:t>
            </w:r>
            <w:r>
              <w:rPr>
                <w:rFonts w:hint="eastAsia" w:cs="宋体"/>
                <w:color w:val="auto"/>
                <w:spacing w:val="2"/>
                <w:sz w:val="21"/>
                <w:highlight w:val="none"/>
                <w:lang w:bidi="ar"/>
              </w:rPr>
              <w:t>热</w:t>
            </w:r>
            <w:r>
              <w:rPr>
                <w:rFonts w:hint="eastAsia" w:cs="宋体"/>
                <w:color w:val="auto"/>
                <w:spacing w:val="-29"/>
                <w:sz w:val="21"/>
                <w:highlight w:val="none"/>
                <w:lang w:bidi="ar"/>
              </w:rPr>
              <w:t>泵</w:t>
            </w:r>
            <w:r>
              <w:rPr>
                <w:rFonts w:hint="eastAsia" w:cs="宋体"/>
                <w:color w:val="auto"/>
                <w:spacing w:val="2"/>
                <w:sz w:val="21"/>
                <w:highlight w:val="none"/>
                <w:lang w:bidi="ar"/>
              </w:rPr>
              <w:t>（</w:t>
            </w:r>
            <w:r>
              <w:rPr>
                <w:rFonts w:hint="eastAsia" w:cs="宋体"/>
                <w:color w:val="auto"/>
                <w:sz w:val="21"/>
                <w:highlight w:val="none"/>
                <w:lang w:bidi="ar"/>
              </w:rPr>
              <w:t>冷水</w:t>
            </w:r>
            <w:r>
              <w:rPr>
                <w:rFonts w:hint="eastAsia" w:cs="宋体"/>
                <w:color w:val="auto"/>
                <w:spacing w:val="-27"/>
                <w:sz w:val="21"/>
                <w:highlight w:val="none"/>
                <w:lang w:bidi="ar"/>
              </w:rPr>
              <w:t>）</w:t>
            </w:r>
            <w:r>
              <w:rPr>
                <w:rFonts w:hint="eastAsia" w:cs="宋体"/>
                <w:color w:val="auto"/>
                <w:sz w:val="21"/>
                <w:highlight w:val="none"/>
                <w:lang w:bidi="ar"/>
              </w:rPr>
              <w:t>机组</w:t>
            </w:r>
            <w:r>
              <w:rPr>
                <w:rFonts w:hint="eastAsia" w:cs="宋体"/>
                <w:color w:val="auto"/>
                <w:spacing w:val="2"/>
                <w:sz w:val="21"/>
                <w:highlight w:val="none"/>
                <w:lang w:bidi="ar"/>
              </w:rPr>
              <w:t>能</w:t>
            </w:r>
            <w:r>
              <w:rPr>
                <w:rFonts w:hint="eastAsia" w:cs="宋体"/>
                <w:color w:val="auto"/>
                <w:sz w:val="21"/>
                <w:highlight w:val="none"/>
                <w:lang w:bidi="ar"/>
              </w:rPr>
              <w:t>效限定值及能</w:t>
            </w:r>
            <w:r>
              <w:rPr>
                <w:rFonts w:hint="eastAsia" w:cs="宋体"/>
                <w:color w:val="auto"/>
                <w:spacing w:val="2"/>
                <w:sz w:val="21"/>
                <w:highlight w:val="none"/>
                <w:lang w:bidi="ar"/>
              </w:rPr>
              <w:t>效</w:t>
            </w:r>
            <w:r>
              <w:rPr>
                <w:rFonts w:hint="eastAsia" w:cs="宋体"/>
                <w:color w:val="auto"/>
                <w:sz w:val="21"/>
                <w:highlight w:val="none"/>
                <w:lang w:bidi="ar"/>
              </w:rPr>
              <w:t>等级</w:t>
            </w:r>
            <w:r>
              <w:rPr>
                <w:rFonts w:hint="eastAsia" w:cs="宋体"/>
                <w:color w:val="auto"/>
                <w:spacing w:val="2"/>
                <w:sz w:val="21"/>
                <w:highlight w:val="none"/>
                <w:lang w:bidi="ar"/>
              </w:rPr>
              <w:t>》</w:t>
            </w:r>
            <w:r>
              <w:rPr>
                <w:rFonts w:hint="eastAsia" w:cs="宋体"/>
                <w:color w:val="auto"/>
                <w:sz w:val="21"/>
                <w:highlight w:val="none"/>
                <w:lang w:bidi="ar"/>
              </w:rPr>
              <w:t>（</w:t>
            </w:r>
            <w:r>
              <w:rPr>
                <w:rFonts w:hint="eastAsia" w:cs="宋体"/>
                <w:color w:val="auto"/>
                <w:spacing w:val="1"/>
                <w:sz w:val="21"/>
                <w:highlight w:val="none"/>
                <w:lang w:bidi="ar"/>
              </w:rPr>
              <w:t>G</w:t>
            </w:r>
            <w:r>
              <w:rPr>
                <w:rFonts w:hint="eastAsia" w:cs="宋体"/>
                <w:color w:val="auto"/>
                <w:sz w:val="21"/>
                <w:highlight w:val="none"/>
                <w:lang w:bidi="ar"/>
              </w:rPr>
              <w:t>B</w:t>
            </w:r>
            <w:r>
              <w:rPr>
                <w:rFonts w:hint="eastAsia" w:cs="宋体"/>
                <w:color w:val="auto"/>
                <w:spacing w:val="1"/>
                <w:sz w:val="21"/>
                <w:highlight w:val="none"/>
                <w:lang w:bidi="ar"/>
              </w:rPr>
              <w:t>37</w:t>
            </w:r>
            <w:r>
              <w:rPr>
                <w:rFonts w:hint="eastAsia" w:cs="宋体"/>
                <w:color w:val="auto"/>
                <w:sz w:val="21"/>
                <w:highlight w:val="none"/>
                <w:lang w:bidi="ar"/>
              </w:rPr>
              <w:t>48</w:t>
            </w:r>
            <w:r>
              <w:rPr>
                <w:rFonts w:hint="eastAsia" w:cs="宋体"/>
                <w:color w:val="auto"/>
                <w:spacing w:val="-2"/>
                <w:sz w:val="21"/>
                <w:highlight w:val="none"/>
                <w:lang w:bidi="ar"/>
              </w:rPr>
              <w:t>0</w:t>
            </w:r>
            <w:r>
              <w:rPr>
                <w:rFonts w:hint="eastAsia" w:cs="宋体"/>
                <w:color w:val="auto"/>
                <w:sz w:val="21"/>
                <w:highlight w:val="none"/>
                <w:lang w:bidi="ar"/>
              </w:rPr>
              <w:t>）</w:t>
            </w:r>
          </w:p>
        </w:tc>
      </w:tr>
      <w:tr w14:paraId="07BC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trPr>
        <w:tc>
          <w:tcPr>
            <w:tcW w:w="637" w:type="dxa"/>
            <w:vMerge w:val="continue"/>
            <w:tcBorders>
              <w:top w:val="nil"/>
              <w:left w:val="single" w:color="auto" w:sz="4" w:space="0"/>
              <w:bottom w:val="single" w:color="auto" w:sz="4" w:space="0"/>
              <w:right w:val="single" w:color="auto" w:sz="4" w:space="0"/>
            </w:tcBorders>
            <w:vAlign w:val="center"/>
          </w:tcPr>
          <w:p w14:paraId="03AB73F1">
            <w:pPr>
              <w:jc w:val="center"/>
              <w:rPr>
                <w:color w:val="auto"/>
                <w:sz w:val="20"/>
                <w:szCs w:val="20"/>
                <w:highlight w:val="none"/>
              </w:rPr>
            </w:pPr>
          </w:p>
        </w:tc>
        <w:tc>
          <w:tcPr>
            <w:tcW w:w="955" w:type="dxa"/>
            <w:vMerge w:val="continue"/>
            <w:tcBorders>
              <w:top w:val="nil"/>
              <w:left w:val="single" w:color="auto" w:sz="4" w:space="0"/>
              <w:bottom w:val="single" w:color="auto" w:sz="4" w:space="0"/>
              <w:right w:val="single" w:color="auto" w:sz="4" w:space="0"/>
            </w:tcBorders>
            <w:vAlign w:val="center"/>
          </w:tcPr>
          <w:p w14:paraId="09B2376F">
            <w:pPr>
              <w:jc w:val="center"/>
              <w:rPr>
                <w:color w:val="auto"/>
                <w:sz w:val="20"/>
                <w:szCs w:val="20"/>
                <w:highlight w:val="none"/>
              </w:rPr>
            </w:pPr>
          </w:p>
        </w:tc>
        <w:tc>
          <w:tcPr>
            <w:tcW w:w="1628" w:type="dxa"/>
            <w:vMerge w:val="continue"/>
            <w:tcBorders>
              <w:top w:val="nil"/>
              <w:left w:val="single" w:color="auto" w:sz="4" w:space="0"/>
              <w:bottom w:val="single" w:color="auto" w:sz="4" w:space="0"/>
              <w:right w:val="single" w:color="auto" w:sz="4" w:space="0"/>
            </w:tcBorders>
            <w:vAlign w:val="center"/>
          </w:tcPr>
          <w:p w14:paraId="615656A6">
            <w:pPr>
              <w:jc w:val="center"/>
              <w:rPr>
                <w:color w:val="auto"/>
                <w:sz w:val="20"/>
                <w:szCs w:val="20"/>
                <w:highlight w:val="none"/>
              </w:rPr>
            </w:pPr>
          </w:p>
        </w:tc>
        <w:tc>
          <w:tcPr>
            <w:tcW w:w="1509" w:type="dxa"/>
            <w:tcBorders>
              <w:top w:val="single" w:color="auto" w:sz="4" w:space="0"/>
              <w:left w:val="single" w:color="auto" w:sz="4" w:space="0"/>
              <w:bottom w:val="single" w:color="auto" w:sz="4" w:space="0"/>
              <w:right w:val="single" w:color="auto" w:sz="4" w:space="0"/>
            </w:tcBorders>
            <w:vAlign w:val="center"/>
          </w:tcPr>
          <w:p w14:paraId="13CA7CB8">
            <w:pPr>
              <w:pStyle w:val="15"/>
              <w:spacing w:before="12"/>
              <w:jc w:val="center"/>
              <w:rPr>
                <w:rFonts w:cs="宋体"/>
                <w:color w:val="auto"/>
                <w:sz w:val="21"/>
                <w:highlight w:val="none"/>
              </w:rPr>
            </w:pPr>
          </w:p>
          <w:p w14:paraId="0F20DA23">
            <w:pPr>
              <w:pStyle w:val="15"/>
              <w:ind w:left="7"/>
              <w:jc w:val="center"/>
              <w:rPr>
                <w:rFonts w:cs="宋体"/>
                <w:color w:val="auto"/>
                <w:sz w:val="21"/>
                <w:highlight w:val="none"/>
              </w:rPr>
            </w:pPr>
            <w:r>
              <w:rPr>
                <w:rFonts w:hint="eastAsia" w:cs="宋体"/>
                <w:color w:val="auto"/>
                <w:sz w:val="21"/>
                <w:highlight w:val="none"/>
                <w:lang w:bidi="ar"/>
              </w:rPr>
              <w:t>水源热</w:t>
            </w:r>
            <w:r>
              <w:rPr>
                <w:rFonts w:hint="eastAsia" w:cs="宋体"/>
                <w:color w:val="auto"/>
                <w:spacing w:val="2"/>
                <w:sz w:val="21"/>
                <w:highlight w:val="none"/>
                <w:lang w:bidi="ar"/>
              </w:rPr>
              <w:t>泵</w:t>
            </w:r>
            <w:r>
              <w:rPr>
                <w:rFonts w:hint="eastAsia" w:cs="宋体"/>
                <w:color w:val="auto"/>
                <w:sz w:val="21"/>
                <w:highlight w:val="none"/>
                <w:lang w:bidi="ar"/>
              </w:rPr>
              <w:t>机组</w:t>
            </w:r>
          </w:p>
        </w:tc>
        <w:tc>
          <w:tcPr>
            <w:tcW w:w="4100" w:type="dxa"/>
            <w:tcBorders>
              <w:top w:val="single" w:color="auto" w:sz="4" w:space="0"/>
              <w:left w:val="single" w:color="auto" w:sz="4" w:space="0"/>
              <w:bottom w:val="single" w:color="auto" w:sz="4" w:space="0"/>
              <w:right w:val="single" w:color="auto" w:sz="4" w:space="0"/>
            </w:tcBorders>
            <w:vAlign w:val="center"/>
          </w:tcPr>
          <w:p w14:paraId="523302C3">
            <w:pPr>
              <w:pStyle w:val="15"/>
              <w:spacing w:before="52" w:line="280" w:lineRule="auto"/>
              <w:ind w:left="7" w:right="7"/>
              <w:jc w:val="center"/>
              <w:rPr>
                <w:rFonts w:cs="宋体"/>
                <w:color w:val="auto"/>
                <w:sz w:val="21"/>
                <w:highlight w:val="none"/>
              </w:rPr>
            </w:pPr>
            <w:r>
              <w:rPr>
                <w:rFonts w:hint="eastAsia" w:cs="宋体"/>
                <w:color w:val="auto"/>
                <w:sz w:val="21"/>
                <w:highlight w:val="none"/>
                <w:lang w:bidi="ar"/>
              </w:rPr>
              <w:t>《</w:t>
            </w:r>
            <w:r>
              <w:rPr>
                <w:rFonts w:hint="eastAsia" w:cs="宋体"/>
                <w:color w:val="auto"/>
                <w:spacing w:val="-29"/>
                <w:sz w:val="21"/>
                <w:highlight w:val="none"/>
                <w:lang w:bidi="ar"/>
              </w:rPr>
              <w:t>水</w:t>
            </w:r>
            <w:r>
              <w:rPr>
                <w:rFonts w:hint="eastAsia" w:cs="宋体"/>
                <w:color w:val="auto"/>
                <w:sz w:val="21"/>
                <w:highlight w:val="none"/>
                <w:lang w:bidi="ar"/>
              </w:rPr>
              <w:t>（</w:t>
            </w:r>
            <w:r>
              <w:rPr>
                <w:rFonts w:hint="eastAsia" w:cs="宋体"/>
                <w:color w:val="auto"/>
                <w:spacing w:val="2"/>
                <w:sz w:val="21"/>
                <w:highlight w:val="none"/>
                <w:lang w:bidi="ar"/>
              </w:rPr>
              <w:t>地</w:t>
            </w:r>
            <w:r>
              <w:rPr>
                <w:rFonts w:hint="eastAsia" w:cs="宋体"/>
                <w:color w:val="auto"/>
                <w:spacing w:val="-29"/>
                <w:sz w:val="21"/>
                <w:highlight w:val="none"/>
                <w:lang w:bidi="ar"/>
              </w:rPr>
              <w:t>）</w:t>
            </w:r>
            <w:r>
              <w:rPr>
                <w:rFonts w:hint="eastAsia" w:cs="宋体"/>
                <w:color w:val="auto"/>
                <w:spacing w:val="2"/>
                <w:sz w:val="21"/>
                <w:highlight w:val="none"/>
                <w:lang w:bidi="ar"/>
              </w:rPr>
              <w:t>源</w:t>
            </w:r>
            <w:r>
              <w:rPr>
                <w:rFonts w:hint="eastAsia" w:cs="宋体"/>
                <w:color w:val="auto"/>
                <w:sz w:val="21"/>
                <w:highlight w:val="none"/>
                <w:lang w:bidi="ar"/>
              </w:rPr>
              <w:t>热泵</w:t>
            </w:r>
            <w:r>
              <w:rPr>
                <w:rFonts w:hint="eastAsia" w:cs="宋体"/>
                <w:color w:val="auto"/>
                <w:spacing w:val="2"/>
                <w:sz w:val="21"/>
                <w:highlight w:val="none"/>
                <w:lang w:bidi="ar"/>
              </w:rPr>
              <w:t>机</w:t>
            </w:r>
            <w:r>
              <w:rPr>
                <w:rFonts w:hint="eastAsia" w:cs="宋体"/>
                <w:color w:val="auto"/>
                <w:sz w:val="21"/>
                <w:highlight w:val="none"/>
                <w:lang w:bidi="ar"/>
              </w:rPr>
              <w:t>组能</w:t>
            </w:r>
            <w:r>
              <w:rPr>
                <w:rFonts w:hint="eastAsia" w:cs="宋体"/>
                <w:color w:val="auto"/>
                <w:spacing w:val="2"/>
                <w:sz w:val="21"/>
                <w:highlight w:val="none"/>
                <w:lang w:bidi="ar"/>
              </w:rPr>
              <w:t>效</w:t>
            </w:r>
            <w:r>
              <w:rPr>
                <w:rFonts w:hint="eastAsia" w:cs="宋体"/>
                <w:color w:val="auto"/>
                <w:sz w:val="21"/>
                <w:highlight w:val="none"/>
                <w:lang w:bidi="ar"/>
              </w:rPr>
              <w:t>限定值及能效</w:t>
            </w:r>
            <w:r>
              <w:rPr>
                <w:rFonts w:hint="eastAsia" w:cs="宋体"/>
                <w:color w:val="auto"/>
                <w:spacing w:val="2"/>
                <w:sz w:val="21"/>
                <w:highlight w:val="none"/>
                <w:lang w:bidi="ar"/>
              </w:rPr>
              <w:t>等</w:t>
            </w:r>
            <w:r>
              <w:rPr>
                <w:rFonts w:hint="eastAsia" w:cs="宋体"/>
                <w:color w:val="auto"/>
                <w:sz w:val="21"/>
                <w:highlight w:val="none"/>
                <w:lang w:bidi="ar"/>
              </w:rPr>
              <w:t>级》（</w:t>
            </w:r>
            <w:r>
              <w:rPr>
                <w:rFonts w:hint="eastAsia" w:cs="宋体"/>
                <w:color w:val="auto"/>
                <w:spacing w:val="1"/>
                <w:sz w:val="21"/>
                <w:highlight w:val="none"/>
                <w:lang w:bidi="ar"/>
              </w:rPr>
              <w:t>G</w:t>
            </w:r>
            <w:r>
              <w:rPr>
                <w:rFonts w:hint="eastAsia" w:cs="宋体"/>
                <w:color w:val="auto"/>
                <w:sz w:val="21"/>
                <w:highlight w:val="none"/>
                <w:lang w:bidi="ar"/>
              </w:rPr>
              <w:t>B</w:t>
            </w:r>
            <w:r>
              <w:rPr>
                <w:rFonts w:hint="eastAsia" w:cs="宋体"/>
                <w:color w:val="auto"/>
                <w:spacing w:val="1"/>
                <w:sz w:val="21"/>
                <w:highlight w:val="none"/>
                <w:lang w:bidi="ar"/>
              </w:rPr>
              <w:t>30721</w:t>
            </w:r>
            <w:r>
              <w:rPr>
                <w:rFonts w:hint="eastAsia" w:cs="宋体"/>
                <w:color w:val="auto"/>
                <w:sz w:val="21"/>
                <w:highlight w:val="none"/>
                <w:lang w:bidi="ar"/>
              </w:rPr>
              <w:t>）</w:t>
            </w:r>
          </w:p>
        </w:tc>
      </w:tr>
      <w:tr w14:paraId="6C7A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trPr>
        <w:tc>
          <w:tcPr>
            <w:tcW w:w="637" w:type="dxa"/>
            <w:vMerge w:val="restart"/>
            <w:tcBorders>
              <w:top w:val="single" w:color="auto" w:sz="4" w:space="0"/>
              <w:left w:val="single" w:color="auto" w:sz="4" w:space="0"/>
              <w:bottom w:val="single" w:color="auto" w:sz="4" w:space="0"/>
              <w:right w:val="single" w:color="auto" w:sz="4" w:space="0"/>
            </w:tcBorders>
            <w:vAlign w:val="center"/>
          </w:tcPr>
          <w:p w14:paraId="61F63B92">
            <w:pPr>
              <w:jc w:val="center"/>
              <w:rPr>
                <w:rFonts w:ascii="Times New Roman" w:hAnsi="Times New Roman"/>
                <w:color w:val="auto"/>
                <w:sz w:val="22"/>
                <w:szCs w:val="22"/>
                <w:highlight w:val="none"/>
              </w:rPr>
            </w:pPr>
          </w:p>
        </w:tc>
        <w:tc>
          <w:tcPr>
            <w:tcW w:w="955" w:type="dxa"/>
            <w:vMerge w:val="restart"/>
            <w:tcBorders>
              <w:top w:val="single" w:color="auto" w:sz="4" w:space="0"/>
              <w:left w:val="single" w:color="auto" w:sz="4" w:space="0"/>
              <w:bottom w:val="single" w:color="auto" w:sz="4" w:space="0"/>
              <w:right w:val="single" w:color="auto" w:sz="4" w:space="0"/>
            </w:tcBorders>
            <w:vAlign w:val="center"/>
          </w:tcPr>
          <w:p w14:paraId="3D223F06">
            <w:pPr>
              <w:jc w:val="center"/>
              <w:rPr>
                <w:rFonts w:ascii="Times New Roman" w:hAnsi="Times New Roman"/>
                <w:color w:val="auto"/>
                <w:sz w:val="22"/>
                <w:szCs w:val="22"/>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7CE925AB">
            <w:pPr>
              <w:jc w:val="center"/>
              <w:rPr>
                <w:rFonts w:ascii="Times New Roman" w:hAnsi="Times New Roman"/>
                <w:color w:val="auto"/>
                <w:sz w:val="22"/>
                <w:szCs w:val="22"/>
                <w:highlight w:val="none"/>
              </w:rPr>
            </w:pPr>
          </w:p>
        </w:tc>
        <w:tc>
          <w:tcPr>
            <w:tcW w:w="1509" w:type="dxa"/>
            <w:tcBorders>
              <w:top w:val="single" w:color="auto" w:sz="4" w:space="0"/>
              <w:left w:val="single" w:color="auto" w:sz="4" w:space="0"/>
              <w:right w:val="single" w:color="auto" w:sz="4" w:space="0"/>
            </w:tcBorders>
            <w:vAlign w:val="center"/>
          </w:tcPr>
          <w:p w14:paraId="46F92C89">
            <w:pPr>
              <w:pStyle w:val="15"/>
              <w:spacing w:before="93"/>
              <w:ind w:left="7"/>
              <w:jc w:val="center"/>
              <w:rPr>
                <w:rFonts w:cs="宋体"/>
                <w:color w:val="auto"/>
                <w:sz w:val="20"/>
                <w:szCs w:val="20"/>
                <w:highlight w:val="none"/>
              </w:rPr>
            </w:pPr>
            <w:r>
              <w:rPr>
                <w:rFonts w:hint="eastAsia" w:cs="宋体"/>
                <w:color w:val="auto"/>
                <w:spacing w:val="12"/>
                <w:sz w:val="20"/>
                <w:szCs w:val="20"/>
                <w:highlight w:val="none"/>
                <w:lang w:bidi="ar"/>
              </w:rPr>
              <w:t>溴化锂吸收式冷水</w:t>
            </w:r>
            <w:r>
              <w:rPr>
                <w:rFonts w:hint="eastAsia" w:cs="宋体"/>
                <w:color w:val="auto"/>
                <w:sz w:val="20"/>
                <w:szCs w:val="20"/>
                <w:highlight w:val="none"/>
                <w:lang w:bidi="ar"/>
              </w:rPr>
              <w:t>机组</w:t>
            </w:r>
          </w:p>
        </w:tc>
        <w:tc>
          <w:tcPr>
            <w:tcW w:w="4100" w:type="dxa"/>
            <w:tcBorders>
              <w:top w:val="single" w:color="auto" w:sz="4" w:space="0"/>
              <w:left w:val="single" w:color="auto" w:sz="4" w:space="0"/>
              <w:bottom w:val="single" w:color="auto" w:sz="4" w:space="0"/>
              <w:right w:val="single" w:color="auto" w:sz="4" w:space="0"/>
            </w:tcBorders>
            <w:vAlign w:val="center"/>
          </w:tcPr>
          <w:p w14:paraId="41F600D1">
            <w:pPr>
              <w:pStyle w:val="15"/>
              <w:spacing w:before="93"/>
              <w:ind w:left="7"/>
              <w:jc w:val="center"/>
              <w:rPr>
                <w:rFonts w:cs="宋体"/>
                <w:color w:val="auto"/>
                <w:sz w:val="20"/>
                <w:szCs w:val="20"/>
                <w:highlight w:val="none"/>
              </w:rPr>
            </w:pPr>
            <w:r>
              <w:rPr>
                <w:rFonts w:hint="eastAsia" w:cs="宋体"/>
                <w:color w:val="auto"/>
                <w:spacing w:val="12"/>
                <w:sz w:val="20"/>
                <w:szCs w:val="20"/>
                <w:highlight w:val="none"/>
                <w:lang w:bidi="ar"/>
              </w:rPr>
              <w:t>《溴化锂吸收式冷水机</w:t>
            </w:r>
            <w:r>
              <w:rPr>
                <w:rFonts w:hint="eastAsia" w:cs="宋体"/>
                <w:color w:val="auto"/>
                <w:spacing w:val="9"/>
                <w:sz w:val="20"/>
                <w:szCs w:val="20"/>
                <w:highlight w:val="none"/>
                <w:lang w:bidi="ar"/>
              </w:rPr>
              <w:t>组</w:t>
            </w:r>
            <w:r>
              <w:rPr>
                <w:rFonts w:hint="eastAsia" w:cs="宋体"/>
                <w:color w:val="auto"/>
                <w:spacing w:val="12"/>
                <w:sz w:val="20"/>
                <w:szCs w:val="20"/>
                <w:highlight w:val="none"/>
                <w:lang w:bidi="ar"/>
              </w:rPr>
              <w:t>能效</w:t>
            </w:r>
            <w:r>
              <w:rPr>
                <w:rFonts w:hint="eastAsia" w:cs="宋体"/>
                <w:color w:val="auto"/>
                <w:sz w:val="20"/>
                <w:szCs w:val="20"/>
                <w:highlight w:val="none"/>
                <w:lang w:bidi="ar"/>
              </w:rPr>
              <w:t>限定值及</w:t>
            </w:r>
            <w:r>
              <w:rPr>
                <w:rFonts w:hint="eastAsia" w:cs="宋体"/>
                <w:color w:val="auto"/>
                <w:spacing w:val="2"/>
                <w:sz w:val="20"/>
                <w:szCs w:val="20"/>
                <w:highlight w:val="none"/>
                <w:lang w:bidi="ar"/>
              </w:rPr>
              <w:t>能</w:t>
            </w:r>
            <w:r>
              <w:rPr>
                <w:rFonts w:hint="eastAsia" w:cs="宋体"/>
                <w:color w:val="auto"/>
                <w:sz w:val="20"/>
                <w:szCs w:val="20"/>
                <w:highlight w:val="none"/>
                <w:lang w:bidi="ar"/>
              </w:rPr>
              <w:t>效等</w:t>
            </w:r>
            <w:r>
              <w:rPr>
                <w:rFonts w:hint="eastAsia" w:cs="宋体"/>
                <w:color w:val="auto"/>
                <w:spacing w:val="2"/>
                <w:sz w:val="20"/>
                <w:szCs w:val="20"/>
                <w:highlight w:val="none"/>
                <w:lang w:bidi="ar"/>
              </w:rPr>
              <w:t>级</w:t>
            </w:r>
            <w:r>
              <w:rPr>
                <w:rFonts w:hint="eastAsia" w:cs="宋体"/>
                <w:color w:val="auto"/>
                <w:sz w:val="20"/>
                <w:szCs w:val="20"/>
                <w:highlight w:val="none"/>
                <w:lang w:bidi="ar"/>
              </w:rPr>
              <w:t>》（</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29</w:t>
            </w:r>
            <w:r>
              <w:rPr>
                <w:rFonts w:hint="eastAsia" w:cs="宋体"/>
                <w:color w:val="auto"/>
                <w:sz w:val="20"/>
                <w:szCs w:val="20"/>
                <w:highlight w:val="none"/>
                <w:lang w:bidi="ar"/>
              </w:rPr>
              <w:t>54</w:t>
            </w:r>
            <w:r>
              <w:rPr>
                <w:rFonts w:hint="eastAsia" w:cs="宋体"/>
                <w:color w:val="auto"/>
                <w:spacing w:val="1"/>
                <w:sz w:val="20"/>
                <w:szCs w:val="20"/>
                <w:highlight w:val="none"/>
                <w:lang w:bidi="ar"/>
              </w:rPr>
              <w:t>0</w:t>
            </w:r>
            <w:r>
              <w:rPr>
                <w:rFonts w:hint="eastAsia" w:cs="宋体"/>
                <w:color w:val="auto"/>
                <w:sz w:val="20"/>
                <w:szCs w:val="20"/>
                <w:highlight w:val="none"/>
                <w:lang w:bidi="ar"/>
              </w:rPr>
              <w:t>）</w:t>
            </w:r>
          </w:p>
        </w:tc>
      </w:tr>
      <w:tr w14:paraId="6E53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rPr>
        <w:tc>
          <w:tcPr>
            <w:tcW w:w="637" w:type="dxa"/>
            <w:vMerge w:val="continue"/>
            <w:tcBorders>
              <w:top w:val="single" w:color="auto" w:sz="4" w:space="0"/>
              <w:left w:val="single" w:color="auto" w:sz="4" w:space="0"/>
              <w:bottom w:val="single" w:color="auto" w:sz="4" w:space="0"/>
              <w:right w:val="single" w:color="auto" w:sz="4" w:space="0"/>
            </w:tcBorders>
            <w:vAlign w:val="center"/>
          </w:tcPr>
          <w:p w14:paraId="3B920D1F">
            <w:pPr>
              <w:jc w:val="center"/>
              <w:rPr>
                <w:color w:val="auto"/>
                <w:sz w:val="20"/>
                <w:szCs w:val="20"/>
                <w:highlight w:val="none"/>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14:paraId="61F845C0">
            <w:pPr>
              <w:jc w:val="center"/>
              <w:rPr>
                <w:color w:val="auto"/>
                <w:sz w:val="20"/>
                <w:szCs w:val="20"/>
                <w:highlight w:val="none"/>
              </w:rPr>
            </w:pPr>
          </w:p>
        </w:tc>
        <w:tc>
          <w:tcPr>
            <w:tcW w:w="1628" w:type="dxa"/>
            <w:vMerge w:val="restart"/>
            <w:tcBorders>
              <w:top w:val="nil"/>
              <w:left w:val="single" w:color="auto" w:sz="4" w:space="0"/>
              <w:bottom w:val="single" w:color="auto" w:sz="4" w:space="0"/>
              <w:right w:val="single" w:color="auto" w:sz="4" w:space="0"/>
            </w:tcBorders>
            <w:vAlign w:val="center"/>
          </w:tcPr>
          <w:p w14:paraId="7000B774">
            <w:pPr>
              <w:pStyle w:val="15"/>
              <w:spacing w:before="3"/>
              <w:jc w:val="both"/>
              <w:rPr>
                <w:rFonts w:cs="宋体"/>
                <w:color w:val="auto"/>
                <w:sz w:val="21"/>
                <w:highlight w:val="none"/>
              </w:rPr>
            </w:pPr>
          </w:p>
          <w:p w14:paraId="5C7DDAE3">
            <w:pPr>
              <w:pStyle w:val="15"/>
              <w:spacing w:line="280" w:lineRule="auto"/>
              <w:ind w:left="7" w:right="5"/>
              <w:jc w:val="center"/>
              <w:rPr>
                <w:rFonts w:cs="宋体"/>
                <w:color w:val="auto"/>
                <w:sz w:val="20"/>
                <w:szCs w:val="20"/>
                <w:highlight w:val="none"/>
              </w:rPr>
            </w:pPr>
            <w:r>
              <w:rPr>
                <w:rFonts w:hint="eastAsia" w:cs="宋体"/>
                <w:color w:val="auto"/>
                <w:sz w:val="20"/>
                <w:szCs w:val="20"/>
                <w:highlight w:val="none"/>
                <w:lang w:bidi="ar"/>
              </w:rPr>
              <w:t>★</w:t>
            </w:r>
            <w:r>
              <w:rPr>
                <w:rFonts w:hint="eastAsia" w:cs="宋体"/>
                <w:color w:val="auto"/>
                <w:spacing w:val="1"/>
                <w:sz w:val="20"/>
                <w:szCs w:val="20"/>
                <w:highlight w:val="none"/>
                <w:lang w:bidi="ar"/>
              </w:rPr>
              <w:t>A020</w:t>
            </w:r>
            <w:r>
              <w:rPr>
                <w:rFonts w:hint="eastAsia" w:cs="宋体"/>
                <w:color w:val="auto"/>
                <w:sz w:val="20"/>
                <w:szCs w:val="20"/>
                <w:highlight w:val="none"/>
                <w:lang w:bidi="ar"/>
              </w:rPr>
              <w:t>52</w:t>
            </w:r>
            <w:r>
              <w:rPr>
                <w:rFonts w:hint="eastAsia" w:cs="宋体"/>
                <w:color w:val="auto"/>
                <w:spacing w:val="1"/>
                <w:sz w:val="20"/>
                <w:szCs w:val="20"/>
                <w:highlight w:val="none"/>
                <w:lang w:bidi="ar"/>
              </w:rPr>
              <w:t>3</w:t>
            </w:r>
            <w:r>
              <w:rPr>
                <w:rFonts w:hint="eastAsia" w:cs="宋体"/>
                <w:color w:val="auto"/>
                <w:sz w:val="20"/>
                <w:szCs w:val="20"/>
                <w:highlight w:val="none"/>
                <w:lang w:bidi="ar"/>
              </w:rPr>
              <w:t>05空调机组</w:t>
            </w:r>
          </w:p>
        </w:tc>
        <w:tc>
          <w:tcPr>
            <w:tcW w:w="1509" w:type="dxa"/>
            <w:tcBorders>
              <w:top w:val="single" w:color="auto" w:sz="4" w:space="0"/>
              <w:left w:val="single" w:color="auto" w:sz="4" w:space="0"/>
              <w:bottom w:val="single" w:color="auto" w:sz="4" w:space="0"/>
              <w:right w:val="single" w:color="auto" w:sz="4" w:space="0"/>
            </w:tcBorders>
            <w:vAlign w:val="center"/>
          </w:tcPr>
          <w:p w14:paraId="230DFC88">
            <w:pPr>
              <w:pStyle w:val="15"/>
              <w:spacing w:before="4" w:line="280" w:lineRule="auto"/>
              <w:ind w:left="7" w:right="7"/>
              <w:jc w:val="center"/>
              <w:rPr>
                <w:rFonts w:cs="宋体"/>
                <w:color w:val="auto"/>
                <w:sz w:val="20"/>
                <w:szCs w:val="20"/>
                <w:highlight w:val="none"/>
              </w:rPr>
            </w:pPr>
            <w:r>
              <w:rPr>
                <w:rFonts w:hint="eastAsia" w:cs="宋体"/>
                <w:color w:val="auto"/>
                <w:spacing w:val="12"/>
                <w:sz w:val="20"/>
                <w:szCs w:val="20"/>
                <w:highlight w:val="none"/>
                <w:lang w:bidi="ar"/>
              </w:rPr>
              <w:t>多联式空</w:t>
            </w:r>
            <w:r>
              <w:rPr>
                <w:rFonts w:hint="eastAsia" w:cs="宋体"/>
                <w:color w:val="auto"/>
                <w:spacing w:val="11"/>
                <w:sz w:val="20"/>
                <w:szCs w:val="20"/>
                <w:highlight w:val="none"/>
                <w:lang w:bidi="ar"/>
              </w:rPr>
              <w:t>调（</w:t>
            </w:r>
            <w:r>
              <w:rPr>
                <w:rFonts w:hint="eastAsia" w:cs="宋体"/>
                <w:color w:val="auto"/>
                <w:spacing w:val="12"/>
                <w:sz w:val="20"/>
                <w:szCs w:val="20"/>
                <w:highlight w:val="none"/>
                <w:lang w:bidi="ar"/>
              </w:rPr>
              <w:t>热泵</w:t>
            </w:r>
            <w:r>
              <w:rPr>
                <w:rFonts w:hint="eastAsia" w:cs="宋体"/>
                <w:color w:val="auto"/>
                <w:sz w:val="20"/>
                <w:szCs w:val="20"/>
                <w:highlight w:val="none"/>
                <w:lang w:bidi="ar"/>
              </w:rPr>
              <w:t>）机组(制冷量</w:t>
            </w:r>
            <w:r>
              <w:rPr>
                <w:rFonts w:hint="eastAsia" w:cs="宋体"/>
                <w:color w:val="auto"/>
                <w:spacing w:val="1"/>
                <w:sz w:val="20"/>
                <w:szCs w:val="20"/>
                <w:highlight w:val="none"/>
                <w:lang w:bidi="ar"/>
              </w:rPr>
              <w:t>&gt;140</w:t>
            </w:r>
            <w:r>
              <w:rPr>
                <w:rFonts w:hint="eastAsia" w:cs="宋体"/>
                <w:color w:val="auto"/>
                <w:sz w:val="20"/>
                <w:szCs w:val="20"/>
                <w:highlight w:val="none"/>
                <w:lang w:bidi="ar"/>
              </w:rPr>
              <w:t>00</w:t>
            </w:r>
            <w:r>
              <w:rPr>
                <w:rFonts w:hint="eastAsia" w:cs="宋体"/>
                <w:color w:val="auto"/>
                <w:spacing w:val="1"/>
                <w:sz w:val="20"/>
                <w:szCs w:val="20"/>
                <w:highlight w:val="none"/>
                <w:lang w:bidi="ar"/>
              </w:rPr>
              <w:t>W</w:t>
            </w:r>
            <w:r>
              <w:rPr>
                <w:rFonts w:hint="eastAsia" w:cs="宋体"/>
                <w:color w:val="auto"/>
                <w:sz w:val="20"/>
                <w:szCs w:val="20"/>
                <w:highlight w:val="none"/>
                <w:lang w:bidi="ar"/>
              </w:rPr>
              <w:t>)</w:t>
            </w:r>
          </w:p>
        </w:tc>
        <w:tc>
          <w:tcPr>
            <w:tcW w:w="4100" w:type="dxa"/>
            <w:tcBorders>
              <w:top w:val="single" w:color="auto" w:sz="4" w:space="0"/>
              <w:left w:val="single" w:color="auto" w:sz="4" w:space="0"/>
              <w:bottom w:val="single" w:color="auto" w:sz="4" w:space="0"/>
              <w:right w:val="single" w:color="auto" w:sz="4" w:space="0"/>
            </w:tcBorders>
            <w:vAlign w:val="center"/>
          </w:tcPr>
          <w:p w14:paraId="31E9EC95">
            <w:pPr>
              <w:pStyle w:val="15"/>
              <w:spacing w:before="160" w:line="280" w:lineRule="auto"/>
              <w:ind w:left="7" w:right="7"/>
              <w:jc w:val="center"/>
              <w:rPr>
                <w:rFonts w:cs="宋体"/>
                <w:color w:val="auto"/>
                <w:sz w:val="20"/>
                <w:szCs w:val="20"/>
                <w:highlight w:val="none"/>
              </w:rPr>
            </w:pPr>
            <w:r>
              <w:rPr>
                <w:rFonts w:hint="eastAsia" w:cs="宋体"/>
                <w:color w:val="auto"/>
                <w:sz w:val="20"/>
                <w:szCs w:val="20"/>
                <w:highlight w:val="none"/>
                <w:lang w:bidi="ar"/>
              </w:rPr>
              <w:t>《多联</w:t>
            </w:r>
            <w:r>
              <w:rPr>
                <w:rFonts w:hint="eastAsia" w:cs="宋体"/>
                <w:color w:val="auto"/>
                <w:spacing w:val="2"/>
                <w:sz w:val="20"/>
                <w:szCs w:val="20"/>
                <w:highlight w:val="none"/>
                <w:lang w:bidi="ar"/>
              </w:rPr>
              <w:t>式</w:t>
            </w:r>
            <w:r>
              <w:rPr>
                <w:rFonts w:hint="eastAsia" w:cs="宋体"/>
                <w:color w:val="auto"/>
                <w:sz w:val="20"/>
                <w:szCs w:val="20"/>
                <w:highlight w:val="none"/>
                <w:lang w:bidi="ar"/>
              </w:rPr>
              <w:t>空</w:t>
            </w:r>
            <w:r>
              <w:rPr>
                <w:rFonts w:hint="eastAsia" w:cs="宋体"/>
                <w:color w:val="auto"/>
                <w:spacing w:val="-27"/>
                <w:sz w:val="20"/>
                <w:szCs w:val="20"/>
                <w:highlight w:val="none"/>
                <w:lang w:bidi="ar"/>
              </w:rPr>
              <w:t>调</w:t>
            </w:r>
            <w:r>
              <w:rPr>
                <w:rFonts w:hint="eastAsia" w:cs="宋体"/>
                <w:color w:val="auto"/>
                <w:sz w:val="20"/>
                <w:szCs w:val="20"/>
                <w:highlight w:val="none"/>
                <w:lang w:bidi="ar"/>
              </w:rPr>
              <w:t>（热</w:t>
            </w:r>
            <w:r>
              <w:rPr>
                <w:rFonts w:hint="eastAsia" w:cs="宋体"/>
                <w:color w:val="auto"/>
                <w:spacing w:val="2"/>
                <w:sz w:val="20"/>
                <w:szCs w:val="20"/>
                <w:highlight w:val="none"/>
                <w:lang w:bidi="ar"/>
              </w:rPr>
              <w:t>泵</w:t>
            </w:r>
            <w:r>
              <w:rPr>
                <w:rFonts w:hint="eastAsia" w:cs="宋体"/>
                <w:color w:val="auto"/>
                <w:spacing w:val="-29"/>
                <w:sz w:val="20"/>
                <w:szCs w:val="20"/>
                <w:highlight w:val="none"/>
                <w:lang w:bidi="ar"/>
              </w:rPr>
              <w:t>）</w:t>
            </w:r>
            <w:r>
              <w:rPr>
                <w:rFonts w:hint="eastAsia" w:cs="宋体"/>
                <w:color w:val="auto"/>
                <w:sz w:val="20"/>
                <w:szCs w:val="20"/>
                <w:highlight w:val="none"/>
                <w:lang w:bidi="ar"/>
              </w:rPr>
              <w:t>机</w:t>
            </w:r>
            <w:r>
              <w:rPr>
                <w:rFonts w:hint="eastAsia" w:cs="宋体"/>
                <w:color w:val="auto"/>
                <w:spacing w:val="2"/>
                <w:sz w:val="20"/>
                <w:szCs w:val="20"/>
                <w:highlight w:val="none"/>
                <w:lang w:bidi="ar"/>
              </w:rPr>
              <w:t>组</w:t>
            </w:r>
            <w:r>
              <w:rPr>
                <w:rFonts w:hint="eastAsia" w:cs="宋体"/>
                <w:color w:val="auto"/>
                <w:sz w:val="20"/>
                <w:szCs w:val="20"/>
                <w:highlight w:val="none"/>
                <w:lang w:bidi="ar"/>
              </w:rPr>
              <w:t>能效限定值及</w:t>
            </w:r>
            <w:r>
              <w:rPr>
                <w:rFonts w:hint="eastAsia" w:cs="宋体"/>
                <w:color w:val="auto"/>
                <w:spacing w:val="2"/>
                <w:sz w:val="20"/>
                <w:szCs w:val="20"/>
                <w:highlight w:val="none"/>
                <w:lang w:bidi="ar"/>
              </w:rPr>
              <w:t>能</w:t>
            </w:r>
            <w:r>
              <w:rPr>
                <w:rFonts w:hint="eastAsia" w:cs="宋体"/>
                <w:color w:val="auto"/>
                <w:sz w:val="20"/>
                <w:szCs w:val="20"/>
                <w:highlight w:val="none"/>
                <w:lang w:bidi="ar"/>
              </w:rPr>
              <w:t>源效</w:t>
            </w:r>
            <w:r>
              <w:rPr>
                <w:rFonts w:hint="eastAsia" w:cs="宋体"/>
                <w:color w:val="auto"/>
                <w:spacing w:val="2"/>
                <w:sz w:val="20"/>
                <w:szCs w:val="20"/>
                <w:highlight w:val="none"/>
                <w:lang w:bidi="ar"/>
              </w:rPr>
              <w:t>率</w:t>
            </w:r>
            <w:r>
              <w:rPr>
                <w:rFonts w:hint="eastAsia" w:cs="宋体"/>
                <w:color w:val="auto"/>
                <w:sz w:val="20"/>
                <w:szCs w:val="20"/>
                <w:highlight w:val="none"/>
                <w:lang w:bidi="ar"/>
              </w:rPr>
              <w:t>等级</w:t>
            </w:r>
            <w:r>
              <w:rPr>
                <w:rFonts w:hint="eastAsia" w:cs="宋体"/>
                <w:color w:val="auto"/>
                <w:spacing w:val="-106"/>
                <w:sz w:val="20"/>
                <w:szCs w:val="20"/>
                <w:highlight w:val="none"/>
                <w:lang w:bidi="ar"/>
              </w:rPr>
              <w:t>》</w:t>
            </w:r>
            <w:r>
              <w:rPr>
                <w:rFonts w:hint="eastAsia" w:cs="宋体"/>
                <w:color w:val="auto"/>
                <w:sz w:val="20"/>
                <w:szCs w:val="20"/>
                <w:highlight w:val="none"/>
                <w:lang w:bidi="ar"/>
              </w:rPr>
              <w:t>（</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2145</w:t>
            </w:r>
            <w:r>
              <w:rPr>
                <w:rFonts w:hint="eastAsia" w:cs="宋体"/>
                <w:color w:val="auto"/>
                <w:sz w:val="20"/>
                <w:szCs w:val="20"/>
                <w:highlight w:val="none"/>
                <w:lang w:bidi="ar"/>
              </w:rPr>
              <w:t>4</w:t>
            </w:r>
          </w:p>
        </w:tc>
      </w:tr>
      <w:tr w14:paraId="0E02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2" w:hRule="atLeast"/>
        </w:trPr>
        <w:tc>
          <w:tcPr>
            <w:tcW w:w="637" w:type="dxa"/>
            <w:vMerge w:val="continue"/>
            <w:tcBorders>
              <w:top w:val="single" w:color="auto" w:sz="4" w:space="0"/>
              <w:left w:val="single" w:color="auto" w:sz="4" w:space="0"/>
              <w:bottom w:val="single" w:color="auto" w:sz="4" w:space="0"/>
              <w:right w:val="single" w:color="auto" w:sz="4" w:space="0"/>
            </w:tcBorders>
            <w:vAlign w:val="center"/>
          </w:tcPr>
          <w:p w14:paraId="463382AA">
            <w:pPr>
              <w:jc w:val="center"/>
              <w:rPr>
                <w:color w:val="auto"/>
                <w:sz w:val="20"/>
                <w:szCs w:val="20"/>
                <w:highlight w:val="none"/>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14:paraId="125FDA3D">
            <w:pPr>
              <w:jc w:val="center"/>
              <w:rPr>
                <w:color w:val="auto"/>
                <w:sz w:val="20"/>
                <w:szCs w:val="20"/>
                <w:highlight w:val="none"/>
              </w:rPr>
            </w:pPr>
          </w:p>
        </w:tc>
        <w:tc>
          <w:tcPr>
            <w:tcW w:w="1628" w:type="dxa"/>
            <w:vMerge w:val="continue"/>
            <w:tcBorders>
              <w:top w:val="nil"/>
              <w:left w:val="single" w:color="auto" w:sz="4" w:space="0"/>
              <w:bottom w:val="single" w:color="auto" w:sz="4" w:space="0"/>
              <w:right w:val="single" w:color="auto" w:sz="4" w:space="0"/>
            </w:tcBorders>
            <w:vAlign w:val="center"/>
          </w:tcPr>
          <w:p w14:paraId="450C1A66">
            <w:pPr>
              <w:jc w:val="center"/>
              <w:rPr>
                <w:color w:val="auto"/>
                <w:sz w:val="20"/>
                <w:szCs w:val="20"/>
                <w:highlight w:val="none"/>
              </w:rPr>
            </w:pPr>
          </w:p>
        </w:tc>
        <w:tc>
          <w:tcPr>
            <w:tcW w:w="1509" w:type="dxa"/>
            <w:tcBorders>
              <w:top w:val="single" w:color="auto" w:sz="4" w:space="0"/>
              <w:left w:val="single" w:color="auto" w:sz="4" w:space="0"/>
              <w:bottom w:val="single" w:color="auto" w:sz="4" w:space="0"/>
              <w:right w:val="single" w:color="auto" w:sz="4" w:space="0"/>
            </w:tcBorders>
            <w:vAlign w:val="center"/>
          </w:tcPr>
          <w:p w14:paraId="623263EB">
            <w:pPr>
              <w:pStyle w:val="15"/>
              <w:rPr>
                <w:rFonts w:cs="宋体"/>
                <w:color w:val="auto"/>
                <w:sz w:val="20"/>
                <w:szCs w:val="20"/>
                <w:highlight w:val="none"/>
              </w:rPr>
            </w:pPr>
            <w:r>
              <w:rPr>
                <w:rFonts w:hint="eastAsia" w:cs="宋体"/>
                <w:color w:val="auto"/>
                <w:sz w:val="20"/>
                <w:szCs w:val="20"/>
                <w:highlight w:val="none"/>
                <w:lang w:bidi="ar"/>
              </w:rPr>
              <w:t>单元式空气调节机</w:t>
            </w:r>
            <w:r>
              <w:rPr>
                <w:rFonts w:hint="eastAsia" w:cs="宋体"/>
                <w:color w:val="auto"/>
                <w:spacing w:val="1"/>
                <w:sz w:val="20"/>
                <w:szCs w:val="20"/>
                <w:highlight w:val="none"/>
                <w:lang w:bidi="ar"/>
              </w:rPr>
              <w:t>(</w:t>
            </w:r>
            <w:r>
              <w:rPr>
                <w:rFonts w:hint="eastAsia" w:cs="宋体"/>
                <w:color w:val="auto"/>
                <w:sz w:val="20"/>
                <w:szCs w:val="20"/>
                <w:highlight w:val="none"/>
                <w:lang w:bidi="ar"/>
              </w:rPr>
              <w:t>制冷量</w:t>
            </w:r>
            <w:r>
              <w:rPr>
                <w:rFonts w:hint="eastAsia" w:cs="宋体"/>
                <w:color w:val="auto"/>
                <w:spacing w:val="1"/>
                <w:sz w:val="20"/>
                <w:szCs w:val="20"/>
                <w:highlight w:val="none"/>
                <w:lang w:bidi="ar"/>
              </w:rPr>
              <w:t>&gt;1400</w:t>
            </w:r>
            <w:r>
              <w:rPr>
                <w:rFonts w:hint="eastAsia" w:cs="宋体"/>
                <w:color w:val="auto"/>
                <w:sz w:val="20"/>
                <w:szCs w:val="20"/>
                <w:highlight w:val="none"/>
                <w:lang w:bidi="ar"/>
              </w:rPr>
              <w:t>0W)</w:t>
            </w:r>
          </w:p>
        </w:tc>
        <w:tc>
          <w:tcPr>
            <w:tcW w:w="4100" w:type="dxa"/>
            <w:tcBorders>
              <w:top w:val="single" w:color="auto" w:sz="4" w:space="0"/>
              <w:left w:val="single" w:color="auto" w:sz="4" w:space="0"/>
              <w:right w:val="single" w:color="auto" w:sz="4" w:space="0"/>
            </w:tcBorders>
            <w:vAlign w:val="center"/>
          </w:tcPr>
          <w:p w14:paraId="7E09EDAD">
            <w:pPr>
              <w:pStyle w:val="15"/>
              <w:spacing w:before="9" w:line="280" w:lineRule="auto"/>
              <w:ind w:left="7" w:right="4"/>
              <w:jc w:val="center"/>
              <w:rPr>
                <w:rFonts w:cs="宋体"/>
                <w:color w:val="auto"/>
                <w:sz w:val="20"/>
                <w:szCs w:val="20"/>
                <w:highlight w:val="none"/>
              </w:rPr>
            </w:pPr>
            <w:r>
              <w:rPr>
                <w:rFonts w:hint="eastAsia" w:cs="宋体"/>
                <w:color w:val="auto"/>
                <w:spacing w:val="12"/>
                <w:sz w:val="20"/>
                <w:szCs w:val="20"/>
                <w:highlight w:val="none"/>
                <w:lang w:bidi="ar"/>
              </w:rPr>
              <w:t>《单元式空气调节机能</w:t>
            </w:r>
            <w:r>
              <w:rPr>
                <w:rFonts w:hint="eastAsia" w:cs="宋体"/>
                <w:color w:val="auto"/>
                <w:spacing w:val="9"/>
                <w:sz w:val="20"/>
                <w:szCs w:val="20"/>
                <w:highlight w:val="none"/>
                <w:lang w:bidi="ar"/>
              </w:rPr>
              <w:t>效</w:t>
            </w:r>
            <w:r>
              <w:rPr>
                <w:rFonts w:hint="eastAsia" w:cs="宋体"/>
                <w:color w:val="auto"/>
                <w:spacing w:val="12"/>
                <w:sz w:val="20"/>
                <w:szCs w:val="20"/>
                <w:highlight w:val="none"/>
                <w:lang w:bidi="ar"/>
              </w:rPr>
              <w:t>限定</w:t>
            </w:r>
            <w:r>
              <w:rPr>
                <w:rFonts w:hint="eastAsia" w:cs="宋体"/>
                <w:color w:val="auto"/>
                <w:sz w:val="20"/>
                <w:szCs w:val="20"/>
                <w:highlight w:val="none"/>
                <w:lang w:bidi="ar"/>
              </w:rPr>
              <w:t>值及能效</w:t>
            </w:r>
            <w:r>
              <w:rPr>
                <w:rFonts w:hint="eastAsia" w:cs="宋体"/>
                <w:color w:val="auto"/>
                <w:spacing w:val="2"/>
                <w:sz w:val="20"/>
                <w:szCs w:val="20"/>
                <w:highlight w:val="none"/>
                <w:lang w:bidi="ar"/>
              </w:rPr>
              <w:t>等</w:t>
            </w:r>
            <w:r>
              <w:rPr>
                <w:rFonts w:hint="eastAsia" w:cs="宋体"/>
                <w:color w:val="auto"/>
                <w:sz w:val="20"/>
                <w:szCs w:val="20"/>
                <w:highlight w:val="none"/>
                <w:lang w:bidi="ar"/>
              </w:rPr>
              <w:t>级</w:t>
            </w:r>
            <w:r>
              <w:rPr>
                <w:rFonts w:hint="eastAsia" w:cs="宋体"/>
                <w:color w:val="auto"/>
                <w:spacing w:val="-3"/>
                <w:sz w:val="20"/>
                <w:szCs w:val="20"/>
                <w:highlight w:val="none"/>
                <w:lang w:bidi="ar"/>
              </w:rPr>
              <w:t>》</w:t>
            </w:r>
            <w:r>
              <w:rPr>
                <w:rFonts w:hint="eastAsia" w:cs="宋体"/>
                <w:color w:val="auto"/>
                <w:sz w:val="20"/>
                <w:szCs w:val="20"/>
                <w:highlight w:val="none"/>
                <w:lang w:bidi="ar"/>
              </w:rPr>
              <w:t>（</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195</w:t>
            </w:r>
            <w:r>
              <w:rPr>
                <w:rFonts w:hint="eastAsia" w:cs="宋体"/>
                <w:color w:val="auto"/>
                <w:sz w:val="20"/>
                <w:szCs w:val="20"/>
                <w:highlight w:val="none"/>
                <w:lang w:bidi="ar"/>
              </w:rPr>
              <w:t>7</w:t>
            </w:r>
            <w:r>
              <w:rPr>
                <w:rFonts w:hint="eastAsia" w:cs="宋体"/>
                <w:color w:val="auto"/>
                <w:spacing w:val="-1"/>
                <w:sz w:val="20"/>
                <w:szCs w:val="20"/>
                <w:highlight w:val="none"/>
                <w:lang w:bidi="ar"/>
              </w:rPr>
              <w:t>6</w:t>
            </w:r>
            <w:r>
              <w:rPr>
                <w:rFonts w:hint="eastAsia" w:cs="宋体"/>
                <w:color w:val="auto"/>
                <w:spacing w:val="-5"/>
                <w:sz w:val="20"/>
                <w:szCs w:val="20"/>
                <w:highlight w:val="none"/>
                <w:lang w:bidi="ar"/>
              </w:rPr>
              <w:t>）</w:t>
            </w:r>
            <w:r>
              <w:rPr>
                <w:rFonts w:hint="eastAsia" w:cs="宋体"/>
                <w:color w:val="auto"/>
                <w:sz w:val="20"/>
                <w:szCs w:val="20"/>
                <w:highlight w:val="none"/>
                <w:lang w:bidi="ar"/>
              </w:rPr>
              <w:t>《风管</w:t>
            </w:r>
            <w:r>
              <w:rPr>
                <w:rFonts w:hint="eastAsia" w:cs="宋体"/>
                <w:color w:val="auto"/>
                <w:spacing w:val="12"/>
                <w:sz w:val="20"/>
                <w:szCs w:val="20"/>
                <w:highlight w:val="none"/>
                <w:lang w:bidi="ar"/>
              </w:rPr>
              <w:t>送风式空调机组能效限</w:t>
            </w:r>
            <w:r>
              <w:rPr>
                <w:rFonts w:hint="eastAsia" w:cs="宋体"/>
                <w:color w:val="auto"/>
                <w:spacing w:val="9"/>
                <w:sz w:val="20"/>
                <w:szCs w:val="20"/>
                <w:highlight w:val="none"/>
                <w:lang w:bidi="ar"/>
              </w:rPr>
              <w:t>定</w:t>
            </w:r>
            <w:r>
              <w:rPr>
                <w:rFonts w:hint="eastAsia" w:cs="宋体"/>
                <w:color w:val="auto"/>
                <w:spacing w:val="12"/>
                <w:sz w:val="20"/>
                <w:szCs w:val="20"/>
                <w:highlight w:val="none"/>
                <w:lang w:bidi="ar"/>
              </w:rPr>
              <w:t>值及</w:t>
            </w:r>
            <w:r>
              <w:rPr>
                <w:rFonts w:hint="eastAsia" w:cs="宋体"/>
                <w:color w:val="auto"/>
                <w:sz w:val="20"/>
                <w:szCs w:val="20"/>
                <w:highlight w:val="none"/>
                <w:lang w:bidi="ar"/>
              </w:rPr>
              <w:t>能效等级</w:t>
            </w:r>
            <w:r>
              <w:rPr>
                <w:rFonts w:hint="eastAsia" w:cs="宋体"/>
                <w:color w:val="auto"/>
                <w:spacing w:val="2"/>
                <w:sz w:val="20"/>
                <w:szCs w:val="20"/>
                <w:highlight w:val="none"/>
                <w:lang w:bidi="ar"/>
              </w:rPr>
              <w:t>》</w:t>
            </w:r>
            <w:r>
              <w:rPr>
                <w:rFonts w:hint="eastAsia" w:cs="宋体"/>
                <w:color w:val="auto"/>
                <w:sz w:val="20"/>
                <w:szCs w:val="20"/>
                <w:highlight w:val="none"/>
                <w:lang w:bidi="ar"/>
              </w:rPr>
              <w:t>（</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37</w:t>
            </w:r>
            <w:r>
              <w:rPr>
                <w:rFonts w:hint="eastAsia" w:cs="宋体"/>
                <w:color w:val="auto"/>
                <w:sz w:val="20"/>
                <w:szCs w:val="20"/>
                <w:highlight w:val="none"/>
                <w:lang w:bidi="ar"/>
              </w:rPr>
              <w:t>47</w:t>
            </w:r>
            <w:r>
              <w:rPr>
                <w:rFonts w:hint="eastAsia" w:cs="宋体"/>
                <w:color w:val="auto"/>
                <w:spacing w:val="1"/>
                <w:sz w:val="20"/>
                <w:szCs w:val="20"/>
                <w:highlight w:val="none"/>
                <w:lang w:bidi="ar"/>
              </w:rPr>
              <w:t>9</w:t>
            </w:r>
            <w:r>
              <w:rPr>
                <w:rFonts w:hint="eastAsia" w:cs="宋体"/>
                <w:color w:val="auto"/>
                <w:sz w:val="20"/>
                <w:szCs w:val="20"/>
                <w:highlight w:val="none"/>
                <w:lang w:bidi="ar"/>
              </w:rPr>
              <w:t>）</w:t>
            </w:r>
          </w:p>
        </w:tc>
      </w:tr>
      <w:tr w14:paraId="2960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 w:hRule="atLeast"/>
        </w:trPr>
        <w:tc>
          <w:tcPr>
            <w:tcW w:w="637" w:type="dxa"/>
            <w:vMerge w:val="continue"/>
            <w:tcBorders>
              <w:top w:val="single" w:color="auto" w:sz="4" w:space="0"/>
              <w:left w:val="single" w:color="auto" w:sz="4" w:space="0"/>
              <w:bottom w:val="single" w:color="auto" w:sz="4" w:space="0"/>
              <w:right w:val="single" w:color="auto" w:sz="4" w:space="0"/>
            </w:tcBorders>
            <w:vAlign w:val="center"/>
          </w:tcPr>
          <w:p w14:paraId="6D4D13A0">
            <w:pPr>
              <w:jc w:val="center"/>
              <w:rPr>
                <w:color w:val="auto"/>
                <w:sz w:val="20"/>
                <w:szCs w:val="20"/>
                <w:highlight w:val="none"/>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14:paraId="5CC09C18">
            <w:pPr>
              <w:jc w:val="center"/>
              <w:rPr>
                <w:color w:val="auto"/>
                <w:sz w:val="20"/>
                <w:szCs w:val="20"/>
                <w:highlight w:val="none"/>
              </w:rPr>
            </w:pPr>
          </w:p>
        </w:tc>
        <w:tc>
          <w:tcPr>
            <w:tcW w:w="1628" w:type="dxa"/>
            <w:tcBorders>
              <w:top w:val="single" w:color="auto" w:sz="4" w:space="0"/>
              <w:left w:val="single" w:color="auto" w:sz="4" w:space="0"/>
              <w:right w:val="single" w:color="auto" w:sz="4" w:space="0"/>
            </w:tcBorders>
            <w:vAlign w:val="center"/>
          </w:tcPr>
          <w:p w14:paraId="5D2EA282">
            <w:pPr>
              <w:pStyle w:val="15"/>
              <w:spacing w:before="83"/>
              <w:ind w:left="7"/>
              <w:jc w:val="center"/>
              <w:rPr>
                <w:rFonts w:cs="宋体"/>
                <w:color w:val="auto"/>
                <w:sz w:val="20"/>
                <w:szCs w:val="20"/>
                <w:highlight w:val="none"/>
              </w:rPr>
            </w:pPr>
            <w:r>
              <w:rPr>
                <w:rFonts w:hint="eastAsia" w:cs="宋体"/>
                <w:color w:val="auto"/>
                <w:sz w:val="20"/>
                <w:szCs w:val="20"/>
                <w:highlight w:val="none"/>
                <w:lang w:bidi="ar"/>
              </w:rPr>
              <w:t>★</w:t>
            </w:r>
            <w:r>
              <w:rPr>
                <w:rFonts w:hint="eastAsia" w:cs="宋体"/>
                <w:color w:val="auto"/>
                <w:spacing w:val="1"/>
                <w:sz w:val="20"/>
                <w:szCs w:val="20"/>
                <w:highlight w:val="none"/>
                <w:lang w:bidi="ar"/>
              </w:rPr>
              <w:t>A020</w:t>
            </w:r>
            <w:r>
              <w:rPr>
                <w:rFonts w:hint="eastAsia" w:cs="宋体"/>
                <w:color w:val="auto"/>
                <w:sz w:val="20"/>
                <w:szCs w:val="20"/>
                <w:highlight w:val="none"/>
                <w:lang w:bidi="ar"/>
              </w:rPr>
              <w:t>52</w:t>
            </w:r>
            <w:r>
              <w:rPr>
                <w:rFonts w:hint="eastAsia" w:cs="宋体"/>
                <w:color w:val="auto"/>
                <w:spacing w:val="1"/>
                <w:sz w:val="20"/>
                <w:szCs w:val="20"/>
                <w:highlight w:val="none"/>
                <w:lang w:bidi="ar"/>
              </w:rPr>
              <w:t>3</w:t>
            </w:r>
            <w:r>
              <w:rPr>
                <w:rFonts w:hint="eastAsia" w:cs="宋体"/>
                <w:color w:val="auto"/>
                <w:sz w:val="20"/>
                <w:szCs w:val="20"/>
                <w:highlight w:val="none"/>
                <w:lang w:bidi="ar"/>
              </w:rPr>
              <w:t>09专用制冷、空</w:t>
            </w:r>
            <w:r>
              <w:rPr>
                <w:rFonts w:hint="eastAsia" w:cs="宋体"/>
                <w:color w:val="auto"/>
                <w:spacing w:val="2"/>
                <w:sz w:val="20"/>
                <w:szCs w:val="20"/>
                <w:highlight w:val="none"/>
                <w:lang w:bidi="ar"/>
              </w:rPr>
              <w:t>调</w:t>
            </w:r>
            <w:r>
              <w:rPr>
                <w:rFonts w:hint="eastAsia" w:cs="宋体"/>
                <w:color w:val="auto"/>
                <w:sz w:val="20"/>
                <w:szCs w:val="20"/>
                <w:highlight w:val="none"/>
                <w:lang w:bidi="ar"/>
              </w:rPr>
              <w:t>设备</w:t>
            </w:r>
          </w:p>
        </w:tc>
        <w:tc>
          <w:tcPr>
            <w:tcW w:w="1509" w:type="dxa"/>
            <w:tcBorders>
              <w:top w:val="nil"/>
              <w:left w:val="single" w:color="auto" w:sz="4" w:space="0"/>
              <w:bottom w:val="single" w:color="auto" w:sz="4" w:space="0"/>
              <w:right w:val="single" w:color="auto" w:sz="4" w:space="0"/>
            </w:tcBorders>
            <w:vAlign w:val="center"/>
          </w:tcPr>
          <w:p w14:paraId="39AF1164">
            <w:pPr>
              <w:pStyle w:val="15"/>
              <w:jc w:val="center"/>
              <w:rPr>
                <w:rFonts w:cs="宋体"/>
                <w:color w:val="auto"/>
                <w:sz w:val="20"/>
                <w:szCs w:val="20"/>
                <w:highlight w:val="none"/>
              </w:rPr>
            </w:pPr>
            <w:r>
              <w:rPr>
                <w:rFonts w:hint="eastAsia" w:cs="宋体"/>
                <w:color w:val="auto"/>
                <w:sz w:val="20"/>
                <w:szCs w:val="20"/>
                <w:highlight w:val="none"/>
                <w:lang w:bidi="ar"/>
              </w:rPr>
              <w:t>机房空调</w:t>
            </w:r>
          </w:p>
        </w:tc>
        <w:tc>
          <w:tcPr>
            <w:tcW w:w="4100" w:type="dxa"/>
            <w:tcBorders>
              <w:top w:val="single" w:color="auto" w:sz="4" w:space="0"/>
              <w:left w:val="single" w:color="auto" w:sz="4" w:space="0"/>
              <w:bottom w:val="single" w:color="auto" w:sz="4" w:space="0"/>
              <w:right w:val="single" w:color="auto" w:sz="4" w:space="0"/>
            </w:tcBorders>
            <w:vAlign w:val="center"/>
          </w:tcPr>
          <w:p w14:paraId="04712CF1">
            <w:pPr>
              <w:pStyle w:val="15"/>
              <w:spacing w:before="83"/>
              <w:ind w:left="7"/>
              <w:jc w:val="center"/>
              <w:rPr>
                <w:rFonts w:cs="宋体"/>
                <w:color w:val="auto"/>
                <w:sz w:val="20"/>
                <w:szCs w:val="20"/>
                <w:highlight w:val="none"/>
              </w:rPr>
            </w:pPr>
            <w:r>
              <w:rPr>
                <w:rFonts w:hint="eastAsia" w:cs="宋体"/>
                <w:color w:val="auto"/>
                <w:spacing w:val="12"/>
                <w:sz w:val="20"/>
                <w:szCs w:val="20"/>
                <w:highlight w:val="none"/>
                <w:lang w:bidi="ar"/>
              </w:rPr>
              <w:t>《单元式空气调节机能</w:t>
            </w:r>
            <w:r>
              <w:rPr>
                <w:rFonts w:hint="eastAsia" w:cs="宋体"/>
                <w:color w:val="auto"/>
                <w:spacing w:val="9"/>
                <w:sz w:val="20"/>
                <w:szCs w:val="20"/>
                <w:highlight w:val="none"/>
                <w:lang w:bidi="ar"/>
              </w:rPr>
              <w:t>效</w:t>
            </w:r>
            <w:r>
              <w:rPr>
                <w:rFonts w:hint="eastAsia" w:cs="宋体"/>
                <w:color w:val="auto"/>
                <w:spacing w:val="12"/>
                <w:sz w:val="20"/>
                <w:szCs w:val="20"/>
                <w:highlight w:val="none"/>
                <w:lang w:bidi="ar"/>
              </w:rPr>
              <w:t>限定</w:t>
            </w:r>
            <w:r>
              <w:rPr>
                <w:rFonts w:hint="eastAsia" w:cs="宋体"/>
                <w:color w:val="auto"/>
                <w:sz w:val="20"/>
                <w:szCs w:val="20"/>
                <w:highlight w:val="none"/>
                <w:lang w:bidi="ar"/>
              </w:rPr>
              <w:t>值及能效</w:t>
            </w:r>
            <w:r>
              <w:rPr>
                <w:rFonts w:hint="eastAsia" w:cs="宋体"/>
                <w:color w:val="auto"/>
                <w:spacing w:val="2"/>
                <w:sz w:val="20"/>
                <w:szCs w:val="20"/>
                <w:highlight w:val="none"/>
                <w:lang w:bidi="ar"/>
              </w:rPr>
              <w:t>等</w:t>
            </w:r>
            <w:r>
              <w:rPr>
                <w:rFonts w:hint="eastAsia" w:cs="宋体"/>
                <w:color w:val="auto"/>
                <w:sz w:val="20"/>
                <w:szCs w:val="20"/>
                <w:highlight w:val="none"/>
                <w:lang w:bidi="ar"/>
              </w:rPr>
              <w:t>级》（</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19576</w:t>
            </w:r>
            <w:r>
              <w:rPr>
                <w:rFonts w:hint="eastAsia" w:cs="宋体"/>
                <w:color w:val="auto"/>
                <w:sz w:val="20"/>
                <w:szCs w:val="20"/>
                <w:highlight w:val="none"/>
                <w:lang w:bidi="ar"/>
              </w:rPr>
              <w:t>）</w:t>
            </w:r>
          </w:p>
        </w:tc>
      </w:tr>
      <w:tr w14:paraId="5DD2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trPr>
        <w:tc>
          <w:tcPr>
            <w:tcW w:w="637" w:type="dxa"/>
            <w:vMerge w:val="continue"/>
            <w:tcBorders>
              <w:top w:val="single" w:color="auto" w:sz="4" w:space="0"/>
              <w:left w:val="single" w:color="auto" w:sz="4" w:space="0"/>
              <w:bottom w:val="single" w:color="auto" w:sz="4" w:space="0"/>
              <w:right w:val="single" w:color="auto" w:sz="4" w:space="0"/>
            </w:tcBorders>
            <w:vAlign w:val="center"/>
          </w:tcPr>
          <w:p w14:paraId="32D1F40F">
            <w:pPr>
              <w:jc w:val="center"/>
              <w:rPr>
                <w:color w:val="auto"/>
                <w:sz w:val="20"/>
                <w:szCs w:val="20"/>
                <w:highlight w:val="none"/>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14:paraId="51330AEE">
            <w:pPr>
              <w:jc w:val="center"/>
              <w:rPr>
                <w:color w:val="auto"/>
                <w:sz w:val="20"/>
                <w:szCs w:val="20"/>
                <w:highlight w:val="none"/>
              </w:rPr>
            </w:pPr>
          </w:p>
        </w:tc>
        <w:tc>
          <w:tcPr>
            <w:tcW w:w="1628" w:type="dxa"/>
            <w:tcBorders>
              <w:top w:val="nil"/>
              <w:left w:val="single" w:color="auto" w:sz="4" w:space="0"/>
              <w:bottom w:val="single" w:color="auto" w:sz="4" w:space="0"/>
              <w:right w:val="single" w:color="auto" w:sz="4" w:space="0"/>
            </w:tcBorders>
            <w:vAlign w:val="center"/>
          </w:tcPr>
          <w:p w14:paraId="61E45F69">
            <w:pPr>
              <w:pStyle w:val="15"/>
              <w:jc w:val="center"/>
              <w:rPr>
                <w:rFonts w:cs="宋体"/>
                <w:color w:val="auto"/>
                <w:sz w:val="20"/>
                <w:szCs w:val="20"/>
                <w:highlight w:val="none"/>
              </w:rPr>
            </w:pPr>
            <w:r>
              <w:rPr>
                <w:rFonts w:hint="eastAsia" w:cs="宋体"/>
                <w:color w:val="auto"/>
                <w:spacing w:val="1"/>
                <w:sz w:val="20"/>
                <w:szCs w:val="20"/>
                <w:highlight w:val="none"/>
                <w:lang w:bidi="ar"/>
              </w:rPr>
              <w:t>A02</w:t>
            </w:r>
            <w:r>
              <w:rPr>
                <w:rFonts w:hint="eastAsia" w:cs="宋体"/>
                <w:color w:val="auto"/>
                <w:sz w:val="20"/>
                <w:szCs w:val="20"/>
                <w:highlight w:val="none"/>
                <w:lang w:bidi="ar"/>
              </w:rPr>
              <w:t>05</w:t>
            </w:r>
            <w:r>
              <w:rPr>
                <w:rFonts w:hint="eastAsia" w:cs="宋体"/>
                <w:color w:val="auto"/>
                <w:spacing w:val="1"/>
                <w:sz w:val="20"/>
                <w:szCs w:val="20"/>
                <w:highlight w:val="none"/>
                <w:lang w:bidi="ar"/>
              </w:rPr>
              <w:t>2</w:t>
            </w:r>
            <w:r>
              <w:rPr>
                <w:rFonts w:hint="eastAsia" w:cs="宋体"/>
                <w:color w:val="auto"/>
                <w:sz w:val="20"/>
                <w:szCs w:val="20"/>
                <w:highlight w:val="none"/>
                <w:lang w:bidi="ar"/>
              </w:rPr>
              <w:t>399其他制冷</w:t>
            </w:r>
          </w:p>
        </w:tc>
        <w:tc>
          <w:tcPr>
            <w:tcW w:w="1509" w:type="dxa"/>
            <w:vMerge w:val="restart"/>
            <w:tcBorders>
              <w:top w:val="nil"/>
              <w:left w:val="single" w:color="auto" w:sz="4" w:space="0"/>
              <w:bottom w:val="single" w:color="auto" w:sz="4" w:space="0"/>
              <w:right w:val="single" w:color="auto" w:sz="4" w:space="0"/>
            </w:tcBorders>
            <w:vAlign w:val="center"/>
          </w:tcPr>
          <w:p w14:paraId="22B4060F">
            <w:pPr>
              <w:pStyle w:val="15"/>
              <w:spacing w:before="164"/>
              <w:jc w:val="center"/>
              <w:rPr>
                <w:rFonts w:cs="宋体"/>
                <w:color w:val="auto"/>
                <w:sz w:val="20"/>
                <w:szCs w:val="20"/>
                <w:highlight w:val="none"/>
              </w:rPr>
            </w:pPr>
            <w:r>
              <w:rPr>
                <w:rFonts w:hint="eastAsia" w:cs="宋体"/>
                <w:color w:val="auto"/>
                <w:sz w:val="20"/>
                <w:szCs w:val="20"/>
                <w:highlight w:val="none"/>
                <w:lang w:bidi="ar"/>
              </w:rPr>
              <w:t>冷却塔</w:t>
            </w:r>
          </w:p>
        </w:tc>
        <w:tc>
          <w:tcPr>
            <w:tcW w:w="4100" w:type="dxa"/>
            <w:tcBorders>
              <w:top w:val="single" w:color="auto" w:sz="4" w:space="0"/>
              <w:left w:val="single" w:color="auto" w:sz="4" w:space="0"/>
              <w:bottom w:val="single" w:color="auto" w:sz="4" w:space="0"/>
              <w:right w:val="single" w:color="auto" w:sz="4" w:space="0"/>
            </w:tcBorders>
            <w:vAlign w:val="center"/>
          </w:tcPr>
          <w:p w14:paraId="71F1DF72">
            <w:pPr>
              <w:pStyle w:val="15"/>
              <w:jc w:val="both"/>
              <w:rPr>
                <w:rFonts w:cs="宋体"/>
                <w:color w:val="auto"/>
                <w:sz w:val="20"/>
                <w:szCs w:val="20"/>
                <w:highlight w:val="none"/>
              </w:rPr>
            </w:pPr>
            <w:r>
              <w:rPr>
                <w:rFonts w:hint="eastAsia" w:cs="宋体"/>
                <w:color w:val="auto"/>
                <w:sz w:val="20"/>
                <w:szCs w:val="20"/>
                <w:highlight w:val="none"/>
                <w:lang w:bidi="ar"/>
              </w:rPr>
              <w:t>《机械</w:t>
            </w:r>
            <w:r>
              <w:rPr>
                <w:rFonts w:hint="eastAsia" w:cs="宋体"/>
                <w:color w:val="auto"/>
                <w:spacing w:val="2"/>
                <w:sz w:val="20"/>
                <w:szCs w:val="20"/>
                <w:highlight w:val="none"/>
                <w:lang w:bidi="ar"/>
              </w:rPr>
              <w:t>通</w:t>
            </w:r>
            <w:r>
              <w:rPr>
                <w:rFonts w:hint="eastAsia" w:cs="宋体"/>
                <w:color w:val="auto"/>
                <w:sz w:val="20"/>
                <w:szCs w:val="20"/>
                <w:highlight w:val="none"/>
                <w:lang w:bidi="ar"/>
              </w:rPr>
              <w:t>风冷</w:t>
            </w:r>
            <w:r>
              <w:rPr>
                <w:rFonts w:hint="eastAsia" w:cs="宋体"/>
                <w:color w:val="auto"/>
                <w:spacing w:val="2"/>
                <w:sz w:val="20"/>
                <w:szCs w:val="20"/>
                <w:highlight w:val="none"/>
                <w:lang w:bidi="ar"/>
              </w:rPr>
              <w:t>却</w:t>
            </w:r>
            <w:r>
              <w:rPr>
                <w:rFonts w:hint="eastAsia" w:cs="宋体"/>
                <w:color w:val="auto"/>
                <w:sz w:val="20"/>
                <w:szCs w:val="20"/>
                <w:highlight w:val="none"/>
                <w:lang w:bidi="ar"/>
              </w:rPr>
              <w:t>塔第1部分：中小型开</w:t>
            </w:r>
            <w:r>
              <w:rPr>
                <w:rFonts w:hint="eastAsia" w:cs="宋体"/>
                <w:color w:val="auto"/>
                <w:spacing w:val="2"/>
                <w:sz w:val="20"/>
                <w:szCs w:val="20"/>
                <w:highlight w:val="none"/>
                <w:lang w:bidi="ar"/>
              </w:rPr>
              <w:t>式</w:t>
            </w:r>
            <w:r>
              <w:rPr>
                <w:rFonts w:hint="eastAsia" w:cs="宋体"/>
                <w:color w:val="auto"/>
                <w:sz w:val="20"/>
                <w:szCs w:val="20"/>
                <w:highlight w:val="none"/>
                <w:lang w:bidi="ar"/>
              </w:rPr>
              <w:t>冷却</w:t>
            </w:r>
            <w:r>
              <w:rPr>
                <w:rFonts w:hint="eastAsia" w:cs="宋体"/>
                <w:color w:val="auto"/>
                <w:spacing w:val="2"/>
                <w:sz w:val="20"/>
                <w:szCs w:val="20"/>
                <w:highlight w:val="none"/>
                <w:lang w:bidi="ar"/>
              </w:rPr>
              <w:t>塔</w:t>
            </w:r>
            <w:r>
              <w:rPr>
                <w:rFonts w:hint="eastAsia" w:cs="宋体"/>
                <w:color w:val="auto"/>
                <w:spacing w:val="-171"/>
                <w:sz w:val="20"/>
                <w:szCs w:val="20"/>
                <w:highlight w:val="none"/>
                <w:lang w:bidi="ar"/>
              </w:rPr>
              <w:t>》</w:t>
            </w:r>
            <w:r>
              <w:rPr>
                <w:rFonts w:hint="eastAsia" w:cs="宋体"/>
                <w:color w:val="auto"/>
                <w:spacing w:val="-1"/>
                <w:sz w:val="20"/>
                <w:szCs w:val="20"/>
                <w:highlight w:val="none"/>
                <w:lang w:bidi="ar"/>
              </w:rPr>
              <w:t>（</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w:t>
            </w:r>
            <w:r>
              <w:rPr>
                <w:rFonts w:hint="eastAsia" w:cs="宋体"/>
                <w:color w:val="auto"/>
                <w:sz w:val="20"/>
                <w:szCs w:val="20"/>
                <w:highlight w:val="none"/>
                <w:lang w:bidi="ar"/>
              </w:rPr>
              <w:t>T7190</w:t>
            </w:r>
            <w:r>
              <w:rPr>
                <w:rFonts w:hint="eastAsia" w:cs="宋体"/>
                <w:color w:val="auto"/>
                <w:spacing w:val="1"/>
                <w:sz w:val="20"/>
                <w:szCs w:val="20"/>
                <w:highlight w:val="none"/>
                <w:lang w:bidi="ar"/>
              </w:rPr>
              <w:t>.1</w:t>
            </w:r>
            <w:r>
              <w:rPr>
                <w:rFonts w:hint="eastAsia" w:cs="宋体"/>
                <w:color w:val="auto"/>
                <w:spacing w:val="-87"/>
                <w:sz w:val="20"/>
                <w:szCs w:val="20"/>
                <w:highlight w:val="none"/>
                <w:lang w:bidi="ar"/>
              </w:rPr>
              <w:t>）</w:t>
            </w:r>
          </w:p>
        </w:tc>
      </w:tr>
      <w:tr w14:paraId="191A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637" w:type="dxa"/>
            <w:vMerge w:val="continue"/>
            <w:tcBorders>
              <w:top w:val="single" w:color="auto" w:sz="4" w:space="0"/>
              <w:left w:val="single" w:color="auto" w:sz="4" w:space="0"/>
              <w:bottom w:val="single" w:color="auto" w:sz="4" w:space="0"/>
              <w:right w:val="single" w:color="auto" w:sz="4" w:space="0"/>
            </w:tcBorders>
            <w:vAlign w:val="center"/>
          </w:tcPr>
          <w:p w14:paraId="01C08A28">
            <w:pPr>
              <w:jc w:val="center"/>
              <w:rPr>
                <w:color w:val="auto"/>
                <w:sz w:val="20"/>
                <w:szCs w:val="20"/>
                <w:highlight w:val="none"/>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14:paraId="481EEF40">
            <w:pPr>
              <w:jc w:val="center"/>
              <w:rPr>
                <w:color w:val="auto"/>
                <w:sz w:val="20"/>
                <w:szCs w:val="20"/>
                <w:highlight w:val="none"/>
              </w:rPr>
            </w:pPr>
          </w:p>
        </w:tc>
        <w:tc>
          <w:tcPr>
            <w:tcW w:w="1628" w:type="dxa"/>
            <w:tcBorders>
              <w:top w:val="nil"/>
              <w:left w:val="single" w:color="auto" w:sz="4" w:space="0"/>
              <w:bottom w:val="single" w:color="auto" w:sz="4" w:space="0"/>
              <w:right w:val="single" w:color="auto" w:sz="4" w:space="0"/>
            </w:tcBorders>
            <w:vAlign w:val="center"/>
          </w:tcPr>
          <w:p w14:paraId="59485E31">
            <w:pPr>
              <w:pStyle w:val="15"/>
              <w:spacing w:line="256" w:lineRule="exact"/>
              <w:ind w:left="7"/>
              <w:jc w:val="center"/>
              <w:rPr>
                <w:rFonts w:cs="宋体"/>
                <w:color w:val="auto"/>
                <w:sz w:val="20"/>
                <w:szCs w:val="20"/>
                <w:highlight w:val="none"/>
              </w:rPr>
            </w:pPr>
            <w:r>
              <w:rPr>
                <w:rFonts w:hint="eastAsia" w:cs="宋体"/>
                <w:color w:val="auto"/>
                <w:sz w:val="20"/>
                <w:szCs w:val="20"/>
                <w:highlight w:val="none"/>
                <w:lang w:bidi="ar"/>
              </w:rPr>
              <w:t>空调设备</w:t>
            </w:r>
          </w:p>
        </w:tc>
        <w:tc>
          <w:tcPr>
            <w:tcW w:w="1509" w:type="dxa"/>
            <w:vMerge w:val="continue"/>
            <w:tcBorders>
              <w:top w:val="nil"/>
              <w:left w:val="single" w:color="auto" w:sz="4" w:space="0"/>
              <w:bottom w:val="single" w:color="auto" w:sz="4" w:space="0"/>
              <w:right w:val="single" w:color="auto" w:sz="4" w:space="0"/>
            </w:tcBorders>
            <w:vAlign w:val="center"/>
          </w:tcPr>
          <w:p w14:paraId="2140DEAC">
            <w:pPr>
              <w:jc w:val="center"/>
              <w:rPr>
                <w:color w:val="auto"/>
                <w:sz w:val="20"/>
                <w:szCs w:val="20"/>
                <w:highlight w:val="none"/>
              </w:rPr>
            </w:pPr>
          </w:p>
        </w:tc>
        <w:tc>
          <w:tcPr>
            <w:tcW w:w="4100" w:type="dxa"/>
            <w:tcBorders>
              <w:top w:val="single" w:color="auto" w:sz="4" w:space="0"/>
              <w:left w:val="single" w:color="auto" w:sz="4" w:space="0"/>
              <w:bottom w:val="single" w:color="auto" w:sz="4" w:space="0"/>
              <w:right w:val="single" w:color="auto" w:sz="4" w:space="0"/>
            </w:tcBorders>
            <w:vAlign w:val="center"/>
          </w:tcPr>
          <w:p w14:paraId="19D454A1">
            <w:pPr>
              <w:pStyle w:val="15"/>
              <w:spacing w:line="256" w:lineRule="exact"/>
              <w:ind w:left="7"/>
              <w:jc w:val="center"/>
              <w:rPr>
                <w:rFonts w:cs="宋体"/>
                <w:color w:val="auto"/>
                <w:sz w:val="20"/>
                <w:szCs w:val="20"/>
                <w:highlight w:val="none"/>
              </w:rPr>
            </w:pPr>
            <w:r>
              <w:rPr>
                <w:rFonts w:hint="eastAsia" w:cs="宋体"/>
                <w:color w:val="auto"/>
                <w:sz w:val="20"/>
                <w:szCs w:val="20"/>
                <w:highlight w:val="none"/>
                <w:lang w:bidi="ar"/>
              </w:rPr>
              <w:t>《机械</w:t>
            </w:r>
            <w:r>
              <w:rPr>
                <w:rFonts w:hint="eastAsia" w:cs="宋体"/>
                <w:color w:val="auto"/>
                <w:spacing w:val="2"/>
                <w:sz w:val="20"/>
                <w:szCs w:val="20"/>
                <w:highlight w:val="none"/>
                <w:lang w:bidi="ar"/>
              </w:rPr>
              <w:t>通</w:t>
            </w:r>
            <w:r>
              <w:rPr>
                <w:rFonts w:hint="eastAsia" w:cs="宋体"/>
                <w:color w:val="auto"/>
                <w:sz w:val="20"/>
                <w:szCs w:val="20"/>
                <w:highlight w:val="none"/>
                <w:lang w:bidi="ar"/>
              </w:rPr>
              <w:t>风冷</w:t>
            </w:r>
            <w:r>
              <w:rPr>
                <w:rFonts w:hint="eastAsia" w:cs="宋体"/>
                <w:color w:val="auto"/>
                <w:spacing w:val="2"/>
                <w:sz w:val="20"/>
                <w:szCs w:val="20"/>
                <w:highlight w:val="none"/>
                <w:lang w:bidi="ar"/>
              </w:rPr>
              <w:t>却</w:t>
            </w:r>
            <w:r>
              <w:rPr>
                <w:rFonts w:hint="eastAsia" w:cs="宋体"/>
                <w:color w:val="auto"/>
                <w:sz w:val="20"/>
                <w:szCs w:val="20"/>
                <w:highlight w:val="none"/>
                <w:lang w:bidi="ar"/>
              </w:rPr>
              <w:t>塔第2部分：大型开式</w:t>
            </w:r>
            <w:r>
              <w:rPr>
                <w:rFonts w:hint="eastAsia" w:cs="宋体"/>
                <w:color w:val="auto"/>
                <w:spacing w:val="2"/>
                <w:sz w:val="20"/>
                <w:szCs w:val="20"/>
                <w:highlight w:val="none"/>
                <w:lang w:bidi="ar"/>
              </w:rPr>
              <w:t>冷</w:t>
            </w:r>
            <w:r>
              <w:rPr>
                <w:rFonts w:hint="eastAsia" w:cs="宋体"/>
                <w:color w:val="auto"/>
                <w:sz w:val="20"/>
                <w:szCs w:val="20"/>
                <w:highlight w:val="none"/>
                <w:lang w:bidi="ar"/>
              </w:rPr>
              <w:t>却塔</w:t>
            </w:r>
            <w:r>
              <w:rPr>
                <w:rFonts w:hint="eastAsia" w:cs="宋体"/>
                <w:color w:val="auto"/>
                <w:spacing w:val="2"/>
                <w:sz w:val="20"/>
                <w:szCs w:val="20"/>
                <w:highlight w:val="none"/>
                <w:lang w:bidi="ar"/>
              </w:rPr>
              <w:t>》</w:t>
            </w:r>
            <w:r>
              <w:rPr>
                <w:rFonts w:hint="eastAsia" w:cs="宋体"/>
                <w:color w:val="auto"/>
                <w:sz w:val="20"/>
                <w:szCs w:val="20"/>
                <w:highlight w:val="none"/>
                <w:lang w:bidi="ar"/>
              </w:rPr>
              <w:t>（</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w:t>
            </w:r>
            <w:r>
              <w:rPr>
                <w:rFonts w:hint="eastAsia" w:cs="宋体"/>
                <w:color w:val="auto"/>
                <w:sz w:val="20"/>
                <w:szCs w:val="20"/>
                <w:highlight w:val="none"/>
                <w:lang w:bidi="ar"/>
              </w:rPr>
              <w:t>T719</w:t>
            </w:r>
            <w:r>
              <w:rPr>
                <w:rFonts w:hint="eastAsia" w:cs="宋体"/>
                <w:color w:val="auto"/>
                <w:spacing w:val="1"/>
                <w:sz w:val="20"/>
                <w:szCs w:val="20"/>
                <w:highlight w:val="none"/>
                <w:lang w:bidi="ar"/>
              </w:rPr>
              <w:t>0.</w:t>
            </w:r>
            <w:r>
              <w:rPr>
                <w:rFonts w:hint="eastAsia" w:cs="宋体"/>
                <w:color w:val="auto"/>
                <w:sz w:val="20"/>
                <w:szCs w:val="20"/>
                <w:highlight w:val="none"/>
                <w:lang w:bidi="ar"/>
              </w:rPr>
              <w:t>2</w:t>
            </w:r>
          </w:p>
        </w:tc>
      </w:tr>
      <w:tr w14:paraId="460F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trPr>
        <w:tc>
          <w:tcPr>
            <w:tcW w:w="637" w:type="dxa"/>
            <w:tcBorders>
              <w:top w:val="single" w:color="auto" w:sz="4" w:space="0"/>
              <w:left w:val="single" w:color="auto" w:sz="4" w:space="0"/>
              <w:bottom w:val="single" w:color="auto" w:sz="4" w:space="0"/>
              <w:right w:val="single" w:color="auto" w:sz="4" w:space="0"/>
            </w:tcBorders>
            <w:vAlign w:val="center"/>
          </w:tcPr>
          <w:p w14:paraId="69841AB0">
            <w:pPr>
              <w:pStyle w:val="15"/>
              <w:ind w:right="1"/>
              <w:jc w:val="center"/>
              <w:rPr>
                <w:rFonts w:cs="宋体"/>
                <w:color w:val="auto"/>
                <w:sz w:val="20"/>
                <w:szCs w:val="20"/>
                <w:highlight w:val="none"/>
              </w:rPr>
            </w:pPr>
            <w:r>
              <w:rPr>
                <w:rFonts w:hint="eastAsia" w:cs="宋体"/>
                <w:color w:val="auto"/>
                <w:sz w:val="20"/>
                <w:szCs w:val="20"/>
                <w:highlight w:val="none"/>
                <w:lang w:bidi="ar"/>
              </w:rPr>
              <w:t>7</w:t>
            </w:r>
          </w:p>
        </w:tc>
        <w:tc>
          <w:tcPr>
            <w:tcW w:w="955" w:type="dxa"/>
            <w:tcBorders>
              <w:top w:val="single" w:color="auto" w:sz="4" w:space="0"/>
              <w:left w:val="single" w:color="auto" w:sz="4" w:space="0"/>
              <w:bottom w:val="single" w:color="auto" w:sz="4" w:space="0"/>
              <w:right w:val="single" w:color="auto" w:sz="4" w:space="0"/>
            </w:tcBorders>
            <w:vAlign w:val="center"/>
          </w:tcPr>
          <w:p w14:paraId="33DE60FD">
            <w:pPr>
              <w:pStyle w:val="15"/>
              <w:jc w:val="center"/>
              <w:rPr>
                <w:rFonts w:cs="宋体"/>
                <w:color w:val="auto"/>
                <w:sz w:val="20"/>
                <w:szCs w:val="20"/>
                <w:highlight w:val="none"/>
              </w:rPr>
            </w:pPr>
            <w:r>
              <w:rPr>
                <w:rFonts w:hint="eastAsia" w:cs="宋体"/>
                <w:color w:val="auto"/>
                <w:spacing w:val="1"/>
                <w:sz w:val="20"/>
                <w:szCs w:val="20"/>
                <w:highlight w:val="none"/>
                <w:lang w:bidi="ar"/>
              </w:rPr>
              <w:t>A02</w:t>
            </w:r>
            <w:r>
              <w:rPr>
                <w:rFonts w:hint="eastAsia" w:cs="宋体"/>
                <w:color w:val="auto"/>
                <w:sz w:val="20"/>
                <w:szCs w:val="20"/>
                <w:highlight w:val="none"/>
                <w:lang w:bidi="ar"/>
              </w:rPr>
              <w:t>06</w:t>
            </w:r>
            <w:r>
              <w:rPr>
                <w:rFonts w:hint="eastAsia" w:cs="宋体"/>
                <w:color w:val="auto"/>
                <w:spacing w:val="1"/>
                <w:sz w:val="20"/>
                <w:szCs w:val="20"/>
                <w:highlight w:val="none"/>
                <w:lang w:bidi="ar"/>
              </w:rPr>
              <w:t>0</w:t>
            </w:r>
            <w:r>
              <w:rPr>
                <w:rFonts w:hint="eastAsia" w:cs="宋体"/>
                <w:color w:val="auto"/>
                <w:sz w:val="20"/>
                <w:szCs w:val="20"/>
                <w:highlight w:val="none"/>
                <w:lang w:bidi="ar"/>
              </w:rPr>
              <w:t>1电机</w:t>
            </w:r>
          </w:p>
        </w:tc>
        <w:tc>
          <w:tcPr>
            <w:tcW w:w="1628" w:type="dxa"/>
            <w:tcBorders>
              <w:top w:val="single" w:color="auto" w:sz="4" w:space="0"/>
              <w:left w:val="single" w:color="auto" w:sz="4" w:space="0"/>
              <w:bottom w:val="single" w:color="auto" w:sz="4" w:space="0"/>
              <w:right w:val="single" w:color="auto" w:sz="4" w:space="0"/>
            </w:tcBorders>
            <w:vAlign w:val="center"/>
          </w:tcPr>
          <w:p w14:paraId="47601B0D">
            <w:pPr>
              <w:jc w:val="center"/>
              <w:rPr>
                <w:rFonts w:ascii="Times New Roman" w:hAnsi="Times New Roman"/>
                <w:color w:val="auto"/>
                <w:sz w:val="22"/>
                <w:szCs w:val="22"/>
                <w:highlight w:val="none"/>
              </w:rPr>
            </w:pPr>
          </w:p>
        </w:tc>
        <w:tc>
          <w:tcPr>
            <w:tcW w:w="1509" w:type="dxa"/>
            <w:tcBorders>
              <w:top w:val="single" w:color="auto" w:sz="4" w:space="0"/>
              <w:left w:val="single" w:color="auto" w:sz="4" w:space="0"/>
              <w:bottom w:val="single" w:color="auto" w:sz="4" w:space="0"/>
              <w:right w:val="single" w:color="auto" w:sz="4" w:space="0"/>
            </w:tcBorders>
            <w:vAlign w:val="center"/>
          </w:tcPr>
          <w:p w14:paraId="0472A984">
            <w:pPr>
              <w:jc w:val="center"/>
              <w:rPr>
                <w:rFonts w:ascii="Times New Roman" w:hAnsi="Times New Roman"/>
                <w:color w:val="auto"/>
                <w:sz w:val="22"/>
                <w:szCs w:val="22"/>
                <w:highlight w:val="none"/>
              </w:rPr>
            </w:pPr>
          </w:p>
        </w:tc>
        <w:tc>
          <w:tcPr>
            <w:tcW w:w="4100" w:type="dxa"/>
            <w:tcBorders>
              <w:top w:val="single" w:color="auto" w:sz="4" w:space="0"/>
              <w:left w:val="single" w:color="auto" w:sz="4" w:space="0"/>
              <w:bottom w:val="single" w:color="auto" w:sz="4" w:space="0"/>
              <w:right w:val="single" w:color="auto" w:sz="4" w:space="0"/>
            </w:tcBorders>
            <w:vAlign w:val="center"/>
          </w:tcPr>
          <w:p w14:paraId="7063ECF0">
            <w:pPr>
              <w:pStyle w:val="15"/>
              <w:spacing w:before="52" w:line="280" w:lineRule="auto"/>
              <w:ind w:left="7" w:right="4"/>
              <w:jc w:val="center"/>
              <w:rPr>
                <w:rFonts w:cs="宋体"/>
                <w:color w:val="auto"/>
                <w:sz w:val="20"/>
                <w:szCs w:val="20"/>
                <w:highlight w:val="none"/>
              </w:rPr>
            </w:pPr>
            <w:r>
              <w:rPr>
                <w:rFonts w:hint="eastAsia" w:cs="宋体"/>
                <w:color w:val="auto"/>
                <w:spacing w:val="12"/>
                <w:sz w:val="20"/>
                <w:szCs w:val="20"/>
                <w:highlight w:val="none"/>
                <w:lang w:bidi="ar"/>
              </w:rPr>
              <w:t>《中小型三相异步电动</w:t>
            </w:r>
            <w:r>
              <w:rPr>
                <w:rFonts w:hint="eastAsia" w:cs="宋体"/>
                <w:color w:val="auto"/>
                <w:spacing w:val="9"/>
                <w:sz w:val="20"/>
                <w:szCs w:val="20"/>
                <w:highlight w:val="none"/>
                <w:lang w:bidi="ar"/>
              </w:rPr>
              <w:t>机</w:t>
            </w:r>
            <w:r>
              <w:rPr>
                <w:rFonts w:hint="eastAsia" w:cs="宋体"/>
                <w:color w:val="auto"/>
                <w:spacing w:val="12"/>
                <w:sz w:val="20"/>
                <w:szCs w:val="20"/>
                <w:highlight w:val="none"/>
                <w:lang w:bidi="ar"/>
              </w:rPr>
              <w:t>能效</w:t>
            </w:r>
            <w:r>
              <w:rPr>
                <w:rFonts w:hint="eastAsia" w:cs="宋体"/>
                <w:color w:val="auto"/>
                <w:sz w:val="20"/>
                <w:szCs w:val="20"/>
                <w:highlight w:val="none"/>
                <w:lang w:bidi="ar"/>
              </w:rPr>
              <w:t>限定值及</w:t>
            </w:r>
            <w:r>
              <w:rPr>
                <w:rFonts w:hint="eastAsia" w:cs="宋体"/>
                <w:color w:val="auto"/>
                <w:spacing w:val="2"/>
                <w:sz w:val="20"/>
                <w:szCs w:val="20"/>
                <w:highlight w:val="none"/>
                <w:lang w:bidi="ar"/>
              </w:rPr>
              <w:t>能</w:t>
            </w:r>
            <w:r>
              <w:rPr>
                <w:rFonts w:hint="eastAsia" w:cs="宋体"/>
                <w:color w:val="auto"/>
                <w:sz w:val="20"/>
                <w:szCs w:val="20"/>
                <w:highlight w:val="none"/>
                <w:lang w:bidi="ar"/>
              </w:rPr>
              <w:t>效等</w:t>
            </w:r>
            <w:r>
              <w:rPr>
                <w:rFonts w:hint="eastAsia" w:cs="宋体"/>
                <w:color w:val="auto"/>
                <w:spacing w:val="2"/>
                <w:sz w:val="20"/>
                <w:szCs w:val="20"/>
                <w:highlight w:val="none"/>
                <w:lang w:bidi="ar"/>
              </w:rPr>
              <w:t>级</w:t>
            </w:r>
            <w:r>
              <w:rPr>
                <w:rFonts w:hint="eastAsia" w:cs="宋体"/>
                <w:color w:val="auto"/>
                <w:sz w:val="20"/>
                <w:szCs w:val="20"/>
                <w:highlight w:val="none"/>
                <w:lang w:bidi="ar"/>
              </w:rPr>
              <w:t>》（</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18</w:t>
            </w:r>
            <w:r>
              <w:rPr>
                <w:rFonts w:hint="eastAsia" w:cs="宋体"/>
                <w:color w:val="auto"/>
                <w:sz w:val="20"/>
                <w:szCs w:val="20"/>
                <w:highlight w:val="none"/>
                <w:lang w:bidi="ar"/>
              </w:rPr>
              <w:t>61</w:t>
            </w:r>
            <w:r>
              <w:rPr>
                <w:rFonts w:hint="eastAsia" w:cs="宋体"/>
                <w:color w:val="auto"/>
                <w:spacing w:val="1"/>
                <w:sz w:val="20"/>
                <w:szCs w:val="20"/>
                <w:highlight w:val="none"/>
                <w:lang w:bidi="ar"/>
              </w:rPr>
              <w:t>3</w:t>
            </w:r>
            <w:r>
              <w:rPr>
                <w:rFonts w:hint="eastAsia" w:cs="宋体"/>
                <w:color w:val="auto"/>
                <w:sz w:val="20"/>
                <w:szCs w:val="20"/>
                <w:highlight w:val="none"/>
                <w:lang w:bidi="ar"/>
              </w:rPr>
              <w:t>）</w:t>
            </w:r>
          </w:p>
        </w:tc>
      </w:tr>
      <w:tr w14:paraId="7114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trPr>
        <w:tc>
          <w:tcPr>
            <w:tcW w:w="637" w:type="dxa"/>
            <w:tcBorders>
              <w:top w:val="nil"/>
              <w:left w:val="single" w:color="auto" w:sz="4" w:space="0"/>
              <w:bottom w:val="single" w:color="auto" w:sz="4" w:space="0"/>
              <w:right w:val="single" w:color="auto" w:sz="4" w:space="0"/>
            </w:tcBorders>
            <w:vAlign w:val="center"/>
          </w:tcPr>
          <w:p w14:paraId="5A126F66">
            <w:pPr>
              <w:pStyle w:val="15"/>
              <w:ind w:right="1"/>
              <w:jc w:val="center"/>
              <w:rPr>
                <w:rFonts w:cs="宋体"/>
                <w:color w:val="auto"/>
                <w:sz w:val="20"/>
                <w:szCs w:val="20"/>
                <w:highlight w:val="none"/>
              </w:rPr>
            </w:pPr>
            <w:r>
              <w:rPr>
                <w:rFonts w:hint="eastAsia" w:cs="宋体"/>
                <w:color w:val="auto"/>
                <w:sz w:val="20"/>
                <w:szCs w:val="20"/>
                <w:highlight w:val="none"/>
                <w:lang w:bidi="ar"/>
              </w:rPr>
              <w:t>8</w:t>
            </w:r>
          </w:p>
        </w:tc>
        <w:tc>
          <w:tcPr>
            <w:tcW w:w="955" w:type="dxa"/>
            <w:tcBorders>
              <w:top w:val="single" w:color="auto" w:sz="4" w:space="0"/>
              <w:left w:val="single" w:color="auto" w:sz="4" w:space="0"/>
              <w:right w:val="single" w:color="auto" w:sz="4" w:space="0"/>
            </w:tcBorders>
            <w:vAlign w:val="center"/>
          </w:tcPr>
          <w:p w14:paraId="6CDA44D1">
            <w:pPr>
              <w:pStyle w:val="15"/>
              <w:spacing w:before="30"/>
              <w:ind w:left="7"/>
              <w:jc w:val="center"/>
              <w:rPr>
                <w:rFonts w:cs="宋体"/>
                <w:color w:val="auto"/>
                <w:sz w:val="20"/>
                <w:szCs w:val="20"/>
                <w:highlight w:val="none"/>
              </w:rPr>
            </w:pPr>
            <w:r>
              <w:rPr>
                <w:rFonts w:hint="eastAsia" w:cs="宋体"/>
                <w:color w:val="auto"/>
                <w:spacing w:val="1"/>
                <w:sz w:val="20"/>
                <w:szCs w:val="20"/>
                <w:highlight w:val="none"/>
                <w:lang w:bidi="ar"/>
              </w:rPr>
              <w:t>A02</w:t>
            </w:r>
            <w:r>
              <w:rPr>
                <w:rFonts w:hint="eastAsia" w:cs="宋体"/>
                <w:color w:val="auto"/>
                <w:sz w:val="20"/>
                <w:szCs w:val="20"/>
                <w:highlight w:val="none"/>
                <w:lang w:bidi="ar"/>
              </w:rPr>
              <w:t>06</w:t>
            </w:r>
            <w:r>
              <w:rPr>
                <w:rFonts w:hint="eastAsia" w:cs="宋体"/>
                <w:color w:val="auto"/>
                <w:spacing w:val="1"/>
                <w:sz w:val="20"/>
                <w:szCs w:val="20"/>
                <w:highlight w:val="none"/>
                <w:lang w:bidi="ar"/>
              </w:rPr>
              <w:t>0</w:t>
            </w:r>
            <w:r>
              <w:rPr>
                <w:rFonts w:hint="eastAsia" w:cs="宋体"/>
                <w:color w:val="auto"/>
                <w:sz w:val="20"/>
                <w:szCs w:val="20"/>
                <w:highlight w:val="none"/>
                <w:lang w:bidi="ar"/>
              </w:rPr>
              <w:t>2变压器</w:t>
            </w:r>
          </w:p>
        </w:tc>
        <w:tc>
          <w:tcPr>
            <w:tcW w:w="1628" w:type="dxa"/>
            <w:tcBorders>
              <w:top w:val="nil"/>
              <w:left w:val="single" w:color="auto" w:sz="4" w:space="0"/>
              <w:bottom w:val="single" w:color="auto" w:sz="4" w:space="0"/>
              <w:right w:val="single" w:color="auto" w:sz="4" w:space="0"/>
            </w:tcBorders>
            <w:vAlign w:val="center"/>
          </w:tcPr>
          <w:p w14:paraId="010F78E8">
            <w:pPr>
              <w:pStyle w:val="15"/>
              <w:jc w:val="center"/>
              <w:rPr>
                <w:rFonts w:cs="宋体"/>
                <w:color w:val="auto"/>
                <w:sz w:val="20"/>
                <w:szCs w:val="20"/>
                <w:highlight w:val="none"/>
              </w:rPr>
            </w:pPr>
            <w:r>
              <w:rPr>
                <w:rFonts w:hint="eastAsia" w:cs="宋体"/>
                <w:color w:val="auto"/>
                <w:sz w:val="20"/>
                <w:szCs w:val="20"/>
                <w:highlight w:val="none"/>
                <w:lang w:bidi="ar"/>
              </w:rPr>
              <w:t>配电变</w:t>
            </w:r>
            <w:r>
              <w:rPr>
                <w:rFonts w:hint="eastAsia" w:cs="宋体"/>
                <w:color w:val="auto"/>
                <w:spacing w:val="2"/>
                <w:sz w:val="20"/>
                <w:szCs w:val="20"/>
                <w:highlight w:val="none"/>
                <w:lang w:bidi="ar"/>
              </w:rPr>
              <w:t>压</w:t>
            </w:r>
            <w:r>
              <w:rPr>
                <w:rFonts w:hint="eastAsia" w:cs="宋体"/>
                <w:color w:val="auto"/>
                <w:sz w:val="20"/>
                <w:szCs w:val="20"/>
                <w:highlight w:val="none"/>
                <w:lang w:bidi="ar"/>
              </w:rPr>
              <w:t>器</w:t>
            </w:r>
          </w:p>
        </w:tc>
        <w:tc>
          <w:tcPr>
            <w:tcW w:w="1509" w:type="dxa"/>
            <w:tcBorders>
              <w:top w:val="nil"/>
              <w:left w:val="single" w:color="auto" w:sz="4" w:space="0"/>
              <w:bottom w:val="single" w:color="auto" w:sz="4" w:space="0"/>
              <w:right w:val="single" w:color="auto" w:sz="4" w:space="0"/>
            </w:tcBorders>
            <w:vAlign w:val="center"/>
          </w:tcPr>
          <w:p w14:paraId="1B912A87">
            <w:pPr>
              <w:jc w:val="center"/>
              <w:rPr>
                <w:rFonts w:ascii="Times New Roman" w:hAnsi="Times New Roman"/>
                <w:color w:val="auto"/>
                <w:sz w:val="22"/>
                <w:szCs w:val="22"/>
                <w:highlight w:val="none"/>
              </w:rPr>
            </w:pPr>
          </w:p>
        </w:tc>
        <w:tc>
          <w:tcPr>
            <w:tcW w:w="4100" w:type="dxa"/>
            <w:tcBorders>
              <w:top w:val="single" w:color="auto" w:sz="4" w:space="0"/>
              <w:left w:val="single" w:color="auto" w:sz="4" w:space="0"/>
              <w:bottom w:val="single" w:color="auto" w:sz="4" w:space="0"/>
              <w:right w:val="single" w:color="auto" w:sz="4" w:space="0"/>
            </w:tcBorders>
            <w:vAlign w:val="center"/>
          </w:tcPr>
          <w:p w14:paraId="24821580">
            <w:pPr>
              <w:pStyle w:val="15"/>
              <w:spacing w:before="30"/>
              <w:ind w:left="7"/>
              <w:jc w:val="center"/>
              <w:rPr>
                <w:rFonts w:cs="宋体"/>
                <w:color w:val="auto"/>
                <w:sz w:val="20"/>
                <w:szCs w:val="20"/>
                <w:highlight w:val="none"/>
              </w:rPr>
            </w:pPr>
            <w:r>
              <w:rPr>
                <w:rFonts w:hint="eastAsia" w:cs="宋体"/>
                <w:color w:val="auto"/>
                <w:spacing w:val="12"/>
                <w:sz w:val="20"/>
                <w:szCs w:val="20"/>
                <w:highlight w:val="none"/>
                <w:lang w:bidi="ar"/>
              </w:rPr>
              <w:t>《三相配电变压器能效</w:t>
            </w:r>
            <w:r>
              <w:rPr>
                <w:rFonts w:hint="eastAsia" w:cs="宋体"/>
                <w:color w:val="auto"/>
                <w:spacing w:val="9"/>
                <w:sz w:val="20"/>
                <w:szCs w:val="20"/>
                <w:highlight w:val="none"/>
                <w:lang w:bidi="ar"/>
              </w:rPr>
              <w:t>限</w:t>
            </w:r>
            <w:r>
              <w:rPr>
                <w:rFonts w:hint="eastAsia" w:cs="宋体"/>
                <w:color w:val="auto"/>
                <w:spacing w:val="12"/>
                <w:sz w:val="20"/>
                <w:szCs w:val="20"/>
                <w:highlight w:val="none"/>
                <w:lang w:bidi="ar"/>
              </w:rPr>
              <w:t>定值</w:t>
            </w:r>
            <w:r>
              <w:rPr>
                <w:rFonts w:hint="eastAsia" w:cs="宋体"/>
                <w:color w:val="auto"/>
                <w:sz w:val="20"/>
                <w:szCs w:val="20"/>
                <w:highlight w:val="none"/>
                <w:lang w:bidi="ar"/>
              </w:rPr>
              <w:t>及能效等</w:t>
            </w:r>
            <w:r>
              <w:rPr>
                <w:rFonts w:hint="eastAsia" w:cs="宋体"/>
                <w:color w:val="auto"/>
                <w:spacing w:val="2"/>
                <w:sz w:val="20"/>
                <w:szCs w:val="20"/>
                <w:highlight w:val="none"/>
                <w:lang w:bidi="ar"/>
              </w:rPr>
              <w:t>级</w:t>
            </w:r>
            <w:r>
              <w:rPr>
                <w:rFonts w:hint="eastAsia" w:cs="宋体"/>
                <w:color w:val="auto"/>
                <w:sz w:val="20"/>
                <w:szCs w:val="20"/>
                <w:highlight w:val="none"/>
                <w:lang w:bidi="ar"/>
              </w:rPr>
              <w:t>》（</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200</w:t>
            </w:r>
            <w:r>
              <w:rPr>
                <w:rFonts w:hint="eastAsia" w:cs="宋体"/>
                <w:color w:val="auto"/>
                <w:sz w:val="20"/>
                <w:szCs w:val="20"/>
                <w:highlight w:val="none"/>
                <w:lang w:bidi="ar"/>
              </w:rPr>
              <w:t>5</w:t>
            </w:r>
            <w:r>
              <w:rPr>
                <w:rFonts w:hint="eastAsia" w:cs="宋体"/>
                <w:color w:val="auto"/>
                <w:spacing w:val="-1"/>
                <w:sz w:val="20"/>
                <w:szCs w:val="20"/>
                <w:highlight w:val="none"/>
                <w:lang w:bidi="ar"/>
              </w:rPr>
              <w:t>2</w:t>
            </w:r>
            <w:r>
              <w:rPr>
                <w:rFonts w:hint="eastAsia" w:cs="宋体"/>
                <w:color w:val="auto"/>
                <w:sz w:val="20"/>
                <w:szCs w:val="20"/>
                <w:highlight w:val="none"/>
                <w:lang w:bidi="ar"/>
              </w:rPr>
              <w:t>）</w:t>
            </w:r>
          </w:p>
        </w:tc>
      </w:tr>
      <w:tr w14:paraId="7F8B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trPr>
        <w:tc>
          <w:tcPr>
            <w:tcW w:w="637" w:type="dxa"/>
            <w:tcBorders>
              <w:top w:val="nil"/>
              <w:left w:val="single" w:color="auto" w:sz="4" w:space="0"/>
              <w:bottom w:val="single" w:color="auto" w:sz="4" w:space="0"/>
              <w:right w:val="single" w:color="auto" w:sz="4" w:space="0"/>
            </w:tcBorders>
            <w:vAlign w:val="center"/>
          </w:tcPr>
          <w:p w14:paraId="1AB957CD">
            <w:pPr>
              <w:pStyle w:val="15"/>
              <w:ind w:right="1"/>
              <w:jc w:val="center"/>
              <w:rPr>
                <w:rFonts w:cs="宋体"/>
                <w:color w:val="auto"/>
                <w:sz w:val="20"/>
                <w:szCs w:val="20"/>
                <w:highlight w:val="none"/>
              </w:rPr>
            </w:pPr>
            <w:r>
              <w:rPr>
                <w:rFonts w:hint="eastAsia" w:cs="宋体"/>
                <w:color w:val="auto"/>
                <w:sz w:val="20"/>
                <w:szCs w:val="20"/>
                <w:highlight w:val="none"/>
                <w:lang w:bidi="ar"/>
              </w:rPr>
              <w:t>9</w:t>
            </w:r>
          </w:p>
        </w:tc>
        <w:tc>
          <w:tcPr>
            <w:tcW w:w="955" w:type="dxa"/>
            <w:tcBorders>
              <w:top w:val="single" w:color="auto" w:sz="4" w:space="0"/>
              <w:left w:val="single" w:color="auto" w:sz="4" w:space="0"/>
              <w:bottom w:val="single" w:color="auto" w:sz="4" w:space="0"/>
              <w:right w:val="single" w:color="auto" w:sz="4" w:space="0"/>
            </w:tcBorders>
            <w:vAlign w:val="center"/>
          </w:tcPr>
          <w:p w14:paraId="4CBB8DA6">
            <w:pPr>
              <w:pStyle w:val="15"/>
              <w:spacing w:before="126"/>
              <w:ind w:left="7"/>
              <w:jc w:val="center"/>
              <w:rPr>
                <w:rFonts w:cs="宋体"/>
                <w:color w:val="auto"/>
                <w:sz w:val="20"/>
                <w:szCs w:val="20"/>
                <w:highlight w:val="none"/>
              </w:rPr>
            </w:pPr>
            <w:r>
              <w:rPr>
                <w:rFonts w:hint="eastAsia" w:cs="宋体"/>
                <w:color w:val="auto"/>
                <w:sz w:val="20"/>
                <w:szCs w:val="20"/>
                <w:highlight w:val="none"/>
                <w:lang w:bidi="ar"/>
              </w:rPr>
              <w:t>★</w:t>
            </w:r>
            <w:r>
              <w:rPr>
                <w:rFonts w:hint="eastAsia" w:cs="宋体"/>
                <w:color w:val="auto"/>
                <w:spacing w:val="1"/>
                <w:sz w:val="20"/>
                <w:szCs w:val="20"/>
                <w:highlight w:val="none"/>
                <w:lang w:bidi="ar"/>
              </w:rPr>
              <w:t>A020</w:t>
            </w:r>
            <w:r>
              <w:rPr>
                <w:rFonts w:hint="eastAsia" w:cs="宋体"/>
                <w:color w:val="auto"/>
                <w:sz w:val="20"/>
                <w:szCs w:val="20"/>
                <w:highlight w:val="none"/>
                <w:lang w:bidi="ar"/>
              </w:rPr>
              <w:t>609镇流器</w:t>
            </w:r>
          </w:p>
        </w:tc>
        <w:tc>
          <w:tcPr>
            <w:tcW w:w="1628" w:type="dxa"/>
            <w:tcBorders>
              <w:top w:val="nil"/>
              <w:left w:val="single" w:color="auto" w:sz="4" w:space="0"/>
              <w:bottom w:val="single" w:color="auto" w:sz="4" w:space="0"/>
              <w:right w:val="single" w:color="auto" w:sz="4" w:space="0"/>
            </w:tcBorders>
            <w:vAlign w:val="center"/>
          </w:tcPr>
          <w:p w14:paraId="0970E14E">
            <w:pPr>
              <w:pStyle w:val="15"/>
              <w:jc w:val="both"/>
              <w:rPr>
                <w:rFonts w:cs="宋体"/>
                <w:color w:val="auto"/>
                <w:sz w:val="20"/>
                <w:szCs w:val="20"/>
                <w:highlight w:val="none"/>
              </w:rPr>
            </w:pPr>
            <w:r>
              <w:rPr>
                <w:rFonts w:hint="eastAsia" w:cs="宋体"/>
                <w:color w:val="auto"/>
                <w:sz w:val="20"/>
                <w:szCs w:val="20"/>
                <w:highlight w:val="none"/>
                <w:lang w:bidi="ar"/>
              </w:rPr>
              <w:t>管型荧</w:t>
            </w:r>
            <w:r>
              <w:rPr>
                <w:rFonts w:hint="eastAsia" w:cs="宋体"/>
                <w:color w:val="auto"/>
                <w:spacing w:val="2"/>
                <w:sz w:val="20"/>
                <w:szCs w:val="20"/>
                <w:highlight w:val="none"/>
                <w:lang w:bidi="ar"/>
              </w:rPr>
              <w:t>光</w:t>
            </w:r>
            <w:r>
              <w:rPr>
                <w:rFonts w:hint="eastAsia" w:cs="宋体"/>
                <w:color w:val="auto"/>
                <w:sz w:val="20"/>
                <w:szCs w:val="20"/>
                <w:highlight w:val="none"/>
                <w:lang w:bidi="ar"/>
              </w:rPr>
              <w:t>灯镇</w:t>
            </w:r>
            <w:r>
              <w:rPr>
                <w:rFonts w:hint="eastAsia" w:cs="宋体"/>
                <w:color w:val="auto"/>
                <w:spacing w:val="2"/>
                <w:sz w:val="20"/>
                <w:szCs w:val="20"/>
                <w:highlight w:val="none"/>
                <w:lang w:bidi="ar"/>
              </w:rPr>
              <w:t>流</w:t>
            </w:r>
            <w:r>
              <w:rPr>
                <w:rFonts w:hint="eastAsia" w:cs="宋体"/>
                <w:color w:val="auto"/>
                <w:sz w:val="20"/>
                <w:szCs w:val="20"/>
                <w:highlight w:val="none"/>
                <w:lang w:bidi="ar"/>
              </w:rPr>
              <w:t>器</w:t>
            </w:r>
          </w:p>
        </w:tc>
        <w:tc>
          <w:tcPr>
            <w:tcW w:w="1509" w:type="dxa"/>
            <w:tcBorders>
              <w:top w:val="nil"/>
              <w:left w:val="single" w:color="auto" w:sz="4" w:space="0"/>
              <w:bottom w:val="single" w:color="auto" w:sz="4" w:space="0"/>
              <w:right w:val="single" w:color="auto" w:sz="4" w:space="0"/>
            </w:tcBorders>
            <w:vAlign w:val="center"/>
          </w:tcPr>
          <w:p w14:paraId="32B710C5">
            <w:pPr>
              <w:jc w:val="center"/>
              <w:rPr>
                <w:rFonts w:ascii="Times New Roman" w:hAnsi="Times New Roman"/>
                <w:color w:val="auto"/>
                <w:sz w:val="22"/>
                <w:szCs w:val="22"/>
                <w:highlight w:val="none"/>
              </w:rPr>
            </w:pPr>
          </w:p>
        </w:tc>
        <w:tc>
          <w:tcPr>
            <w:tcW w:w="4100" w:type="dxa"/>
            <w:tcBorders>
              <w:top w:val="single" w:color="auto" w:sz="4" w:space="0"/>
              <w:left w:val="single" w:color="auto" w:sz="4" w:space="0"/>
              <w:right w:val="single" w:color="auto" w:sz="4" w:space="0"/>
            </w:tcBorders>
            <w:vAlign w:val="center"/>
          </w:tcPr>
          <w:p w14:paraId="7F60AD04">
            <w:pPr>
              <w:pStyle w:val="15"/>
              <w:spacing w:before="126"/>
              <w:ind w:left="7"/>
              <w:jc w:val="center"/>
              <w:rPr>
                <w:rFonts w:cs="宋体"/>
                <w:color w:val="auto"/>
                <w:sz w:val="20"/>
                <w:szCs w:val="20"/>
                <w:highlight w:val="none"/>
              </w:rPr>
            </w:pPr>
            <w:r>
              <w:rPr>
                <w:rFonts w:hint="eastAsia" w:cs="宋体"/>
                <w:color w:val="auto"/>
                <w:spacing w:val="12"/>
                <w:sz w:val="20"/>
                <w:szCs w:val="20"/>
                <w:highlight w:val="none"/>
                <w:lang w:bidi="ar"/>
              </w:rPr>
              <w:t>《管形荧光灯镇流器能</w:t>
            </w:r>
            <w:r>
              <w:rPr>
                <w:rFonts w:hint="eastAsia" w:cs="宋体"/>
                <w:color w:val="auto"/>
                <w:spacing w:val="9"/>
                <w:sz w:val="20"/>
                <w:szCs w:val="20"/>
                <w:highlight w:val="none"/>
                <w:lang w:bidi="ar"/>
              </w:rPr>
              <w:t>效</w:t>
            </w:r>
            <w:r>
              <w:rPr>
                <w:rFonts w:hint="eastAsia" w:cs="宋体"/>
                <w:color w:val="auto"/>
                <w:spacing w:val="12"/>
                <w:sz w:val="20"/>
                <w:szCs w:val="20"/>
                <w:highlight w:val="none"/>
                <w:lang w:bidi="ar"/>
              </w:rPr>
              <w:t>限定</w:t>
            </w:r>
            <w:r>
              <w:rPr>
                <w:rFonts w:hint="eastAsia" w:cs="宋体"/>
                <w:color w:val="auto"/>
                <w:sz w:val="20"/>
                <w:szCs w:val="20"/>
                <w:highlight w:val="none"/>
                <w:lang w:bidi="ar"/>
              </w:rPr>
              <w:t>值及能效</w:t>
            </w:r>
            <w:r>
              <w:rPr>
                <w:rFonts w:hint="eastAsia" w:cs="宋体"/>
                <w:color w:val="auto"/>
                <w:spacing w:val="2"/>
                <w:sz w:val="20"/>
                <w:szCs w:val="20"/>
                <w:highlight w:val="none"/>
                <w:lang w:bidi="ar"/>
              </w:rPr>
              <w:t>等</w:t>
            </w:r>
            <w:r>
              <w:rPr>
                <w:rFonts w:hint="eastAsia" w:cs="宋体"/>
                <w:color w:val="auto"/>
                <w:sz w:val="20"/>
                <w:szCs w:val="20"/>
                <w:highlight w:val="none"/>
                <w:lang w:bidi="ar"/>
              </w:rPr>
              <w:t>级》（</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17896</w:t>
            </w:r>
            <w:r>
              <w:rPr>
                <w:rFonts w:hint="eastAsia" w:cs="宋体"/>
                <w:color w:val="auto"/>
                <w:sz w:val="20"/>
                <w:szCs w:val="20"/>
                <w:highlight w:val="none"/>
                <w:lang w:bidi="ar"/>
              </w:rPr>
              <w:t>）</w:t>
            </w:r>
          </w:p>
        </w:tc>
      </w:tr>
      <w:tr w14:paraId="20CA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trPr>
        <w:tc>
          <w:tcPr>
            <w:tcW w:w="637" w:type="dxa"/>
            <w:vMerge w:val="restart"/>
            <w:tcBorders>
              <w:top w:val="nil"/>
              <w:left w:val="single" w:color="auto" w:sz="4" w:space="0"/>
              <w:bottom w:val="single" w:color="auto" w:sz="4" w:space="0"/>
              <w:right w:val="single" w:color="auto" w:sz="4" w:space="0"/>
            </w:tcBorders>
            <w:vAlign w:val="center"/>
          </w:tcPr>
          <w:p w14:paraId="6FC6BDBB">
            <w:pPr>
              <w:pStyle w:val="15"/>
              <w:spacing w:before="5"/>
              <w:jc w:val="both"/>
              <w:rPr>
                <w:rFonts w:cs="宋体"/>
                <w:color w:val="auto"/>
                <w:sz w:val="18"/>
                <w:szCs w:val="18"/>
                <w:highlight w:val="none"/>
              </w:rPr>
            </w:pPr>
          </w:p>
          <w:p w14:paraId="44446F63">
            <w:pPr>
              <w:pStyle w:val="15"/>
              <w:ind w:left="182"/>
              <w:jc w:val="center"/>
              <w:rPr>
                <w:rFonts w:cs="宋体"/>
                <w:color w:val="auto"/>
                <w:sz w:val="20"/>
                <w:szCs w:val="20"/>
                <w:highlight w:val="none"/>
              </w:rPr>
            </w:pPr>
            <w:r>
              <w:rPr>
                <w:rFonts w:hint="eastAsia" w:cs="宋体"/>
                <w:color w:val="auto"/>
                <w:spacing w:val="1"/>
                <w:sz w:val="20"/>
                <w:szCs w:val="20"/>
                <w:highlight w:val="none"/>
                <w:lang w:bidi="ar"/>
              </w:rPr>
              <w:t>1</w:t>
            </w:r>
            <w:r>
              <w:rPr>
                <w:rFonts w:hint="eastAsia" w:cs="宋体"/>
                <w:color w:val="auto"/>
                <w:sz w:val="20"/>
                <w:szCs w:val="20"/>
                <w:highlight w:val="none"/>
                <w:lang w:bidi="ar"/>
              </w:rPr>
              <w:t>0</w:t>
            </w:r>
          </w:p>
        </w:tc>
        <w:tc>
          <w:tcPr>
            <w:tcW w:w="955" w:type="dxa"/>
            <w:vMerge w:val="restart"/>
            <w:tcBorders>
              <w:top w:val="nil"/>
              <w:left w:val="single" w:color="auto" w:sz="4" w:space="0"/>
              <w:bottom w:val="single" w:color="auto" w:sz="4" w:space="0"/>
              <w:right w:val="single" w:color="auto" w:sz="4" w:space="0"/>
            </w:tcBorders>
            <w:vAlign w:val="center"/>
          </w:tcPr>
          <w:p w14:paraId="652B6571">
            <w:pPr>
              <w:pStyle w:val="15"/>
              <w:spacing w:before="6"/>
              <w:jc w:val="both"/>
              <w:rPr>
                <w:rFonts w:cs="宋体"/>
                <w:color w:val="auto"/>
                <w:sz w:val="26"/>
                <w:szCs w:val="26"/>
                <w:highlight w:val="none"/>
              </w:rPr>
            </w:pPr>
          </w:p>
          <w:p w14:paraId="028D5209">
            <w:pPr>
              <w:pStyle w:val="15"/>
              <w:ind w:left="7"/>
              <w:jc w:val="center"/>
              <w:rPr>
                <w:rFonts w:cs="宋体"/>
                <w:color w:val="auto"/>
                <w:sz w:val="20"/>
                <w:szCs w:val="20"/>
                <w:highlight w:val="none"/>
              </w:rPr>
            </w:pPr>
            <w:r>
              <w:rPr>
                <w:rFonts w:hint="eastAsia" w:cs="宋体"/>
                <w:color w:val="auto"/>
                <w:spacing w:val="1"/>
                <w:sz w:val="20"/>
                <w:szCs w:val="20"/>
                <w:highlight w:val="none"/>
                <w:lang w:bidi="ar"/>
              </w:rPr>
              <w:t>A02</w:t>
            </w:r>
            <w:r>
              <w:rPr>
                <w:rFonts w:hint="eastAsia" w:cs="宋体"/>
                <w:color w:val="auto"/>
                <w:sz w:val="20"/>
                <w:szCs w:val="20"/>
                <w:highlight w:val="none"/>
                <w:lang w:bidi="ar"/>
              </w:rPr>
              <w:t>06</w:t>
            </w:r>
            <w:r>
              <w:rPr>
                <w:rFonts w:hint="eastAsia" w:cs="宋体"/>
                <w:color w:val="auto"/>
                <w:spacing w:val="1"/>
                <w:sz w:val="20"/>
                <w:szCs w:val="20"/>
                <w:highlight w:val="none"/>
                <w:lang w:bidi="ar"/>
              </w:rPr>
              <w:t>1</w:t>
            </w:r>
            <w:r>
              <w:rPr>
                <w:rFonts w:hint="eastAsia" w:cs="宋体"/>
                <w:color w:val="auto"/>
                <w:sz w:val="20"/>
                <w:szCs w:val="20"/>
                <w:highlight w:val="none"/>
                <w:lang w:bidi="ar"/>
              </w:rPr>
              <w:t>8生活用电器</w:t>
            </w:r>
          </w:p>
        </w:tc>
        <w:tc>
          <w:tcPr>
            <w:tcW w:w="1628" w:type="dxa"/>
            <w:tcBorders>
              <w:top w:val="nil"/>
              <w:left w:val="single" w:color="auto" w:sz="4" w:space="0"/>
              <w:bottom w:val="single" w:color="auto" w:sz="4" w:space="0"/>
              <w:right w:val="single" w:color="auto" w:sz="4" w:space="0"/>
            </w:tcBorders>
            <w:vAlign w:val="center"/>
          </w:tcPr>
          <w:p w14:paraId="06085519">
            <w:pPr>
              <w:pStyle w:val="15"/>
              <w:jc w:val="center"/>
              <w:rPr>
                <w:rFonts w:cs="宋体"/>
                <w:color w:val="auto"/>
                <w:sz w:val="20"/>
                <w:szCs w:val="20"/>
                <w:highlight w:val="none"/>
              </w:rPr>
            </w:pPr>
            <w:r>
              <w:rPr>
                <w:rFonts w:hint="eastAsia" w:cs="宋体"/>
                <w:color w:val="auto"/>
                <w:spacing w:val="1"/>
                <w:sz w:val="20"/>
                <w:szCs w:val="20"/>
                <w:highlight w:val="none"/>
                <w:lang w:bidi="ar"/>
              </w:rPr>
              <w:t>A02</w:t>
            </w:r>
            <w:r>
              <w:rPr>
                <w:rFonts w:hint="eastAsia" w:cs="宋体"/>
                <w:color w:val="auto"/>
                <w:sz w:val="20"/>
                <w:szCs w:val="20"/>
                <w:highlight w:val="none"/>
                <w:lang w:bidi="ar"/>
              </w:rPr>
              <w:t>06</w:t>
            </w:r>
            <w:r>
              <w:rPr>
                <w:rFonts w:hint="eastAsia" w:cs="宋体"/>
                <w:color w:val="auto"/>
                <w:spacing w:val="1"/>
                <w:sz w:val="20"/>
                <w:szCs w:val="20"/>
                <w:highlight w:val="none"/>
                <w:lang w:bidi="ar"/>
              </w:rPr>
              <w:t>1</w:t>
            </w:r>
            <w:r>
              <w:rPr>
                <w:rFonts w:hint="eastAsia" w:cs="宋体"/>
                <w:color w:val="auto"/>
                <w:sz w:val="20"/>
                <w:szCs w:val="20"/>
                <w:highlight w:val="none"/>
                <w:lang w:bidi="ar"/>
              </w:rPr>
              <w:t>80</w:t>
            </w:r>
            <w:r>
              <w:rPr>
                <w:rFonts w:hint="eastAsia" w:cs="宋体"/>
                <w:color w:val="auto"/>
                <w:spacing w:val="1"/>
                <w:sz w:val="20"/>
                <w:szCs w:val="20"/>
                <w:highlight w:val="none"/>
                <w:lang w:bidi="ar"/>
              </w:rPr>
              <w:t>1</w:t>
            </w:r>
            <w:r>
              <w:rPr>
                <w:rFonts w:hint="eastAsia" w:cs="宋体"/>
                <w:color w:val="auto"/>
                <w:sz w:val="20"/>
                <w:szCs w:val="20"/>
                <w:highlight w:val="none"/>
                <w:lang w:bidi="ar"/>
              </w:rPr>
              <w:t>01电冰箱</w:t>
            </w:r>
          </w:p>
        </w:tc>
        <w:tc>
          <w:tcPr>
            <w:tcW w:w="1509" w:type="dxa"/>
            <w:tcBorders>
              <w:top w:val="nil"/>
              <w:left w:val="single" w:color="auto" w:sz="4" w:space="0"/>
              <w:bottom w:val="single" w:color="auto" w:sz="4" w:space="0"/>
              <w:right w:val="single" w:color="auto" w:sz="4" w:space="0"/>
            </w:tcBorders>
            <w:vAlign w:val="center"/>
          </w:tcPr>
          <w:p w14:paraId="480DCC61">
            <w:pPr>
              <w:jc w:val="center"/>
              <w:rPr>
                <w:rFonts w:ascii="Times New Roman" w:hAnsi="Times New Roman"/>
                <w:color w:val="auto"/>
                <w:sz w:val="22"/>
                <w:szCs w:val="22"/>
                <w:highlight w:val="none"/>
              </w:rPr>
            </w:pPr>
          </w:p>
        </w:tc>
        <w:tc>
          <w:tcPr>
            <w:tcW w:w="4100" w:type="dxa"/>
            <w:tcBorders>
              <w:top w:val="single" w:color="auto" w:sz="4" w:space="0"/>
              <w:left w:val="single" w:color="auto" w:sz="4" w:space="0"/>
              <w:bottom w:val="single" w:color="auto" w:sz="4" w:space="0"/>
              <w:right w:val="single" w:color="auto" w:sz="4" w:space="0"/>
            </w:tcBorders>
            <w:vAlign w:val="center"/>
          </w:tcPr>
          <w:p w14:paraId="08ABEB6E">
            <w:pPr>
              <w:pStyle w:val="15"/>
              <w:spacing w:before="54"/>
              <w:ind w:left="7"/>
              <w:jc w:val="center"/>
              <w:rPr>
                <w:rFonts w:cs="宋体"/>
                <w:color w:val="auto"/>
                <w:sz w:val="20"/>
                <w:szCs w:val="20"/>
                <w:highlight w:val="none"/>
              </w:rPr>
            </w:pPr>
            <w:r>
              <w:rPr>
                <w:rFonts w:hint="eastAsia" w:cs="宋体"/>
                <w:color w:val="auto"/>
                <w:spacing w:val="12"/>
                <w:sz w:val="20"/>
                <w:szCs w:val="20"/>
                <w:highlight w:val="none"/>
                <w:lang w:bidi="ar"/>
              </w:rPr>
              <w:t>《家用电冰箱耗电量限</w:t>
            </w:r>
            <w:r>
              <w:rPr>
                <w:rFonts w:hint="eastAsia" w:cs="宋体"/>
                <w:color w:val="auto"/>
                <w:spacing w:val="9"/>
                <w:sz w:val="20"/>
                <w:szCs w:val="20"/>
                <w:highlight w:val="none"/>
                <w:lang w:bidi="ar"/>
              </w:rPr>
              <w:t>定</w:t>
            </w:r>
            <w:r>
              <w:rPr>
                <w:rFonts w:hint="eastAsia" w:cs="宋体"/>
                <w:color w:val="auto"/>
                <w:spacing w:val="12"/>
                <w:sz w:val="20"/>
                <w:szCs w:val="20"/>
                <w:highlight w:val="none"/>
                <w:lang w:bidi="ar"/>
              </w:rPr>
              <w:t>值及</w:t>
            </w:r>
            <w:r>
              <w:rPr>
                <w:rFonts w:hint="eastAsia" w:cs="宋体"/>
                <w:color w:val="auto"/>
                <w:sz w:val="20"/>
                <w:szCs w:val="20"/>
                <w:highlight w:val="none"/>
                <w:lang w:bidi="ar"/>
              </w:rPr>
              <w:t>能效等级</w:t>
            </w:r>
            <w:r>
              <w:rPr>
                <w:rFonts w:hint="eastAsia" w:cs="宋体"/>
                <w:color w:val="auto"/>
                <w:spacing w:val="2"/>
                <w:sz w:val="20"/>
                <w:szCs w:val="20"/>
                <w:highlight w:val="none"/>
                <w:lang w:bidi="ar"/>
              </w:rPr>
              <w:t>》</w:t>
            </w:r>
            <w:r>
              <w:rPr>
                <w:rFonts w:hint="eastAsia" w:cs="宋体"/>
                <w:color w:val="auto"/>
                <w:sz w:val="20"/>
                <w:szCs w:val="20"/>
                <w:highlight w:val="none"/>
                <w:lang w:bidi="ar"/>
              </w:rPr>
              <w:t>（</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z w:val="20"/>
                <w:szCs w:val="20"/>
                <w:highlight w:val="none"/>
                <w:lang w:bidi="ar"/>
              </w:rPr>
              <w:tab/>
            </w:r>
            <w:r>
              <w:rPr>
                <w:rFonts w:hint="eastAsia" w:cs="宋体"/>
                <w:color w:val="auto"/>
                <w:spacing w:val="1"/>
                <w:sz w:val="20"/>
                <w:szCs w:val="20"/>
                <w:highlight w:val="none"/>
                <w:lang w:bidi="ar"/>
              </w:rPr>
              <w:t>1</w:t>
            </w:r>
            <w:r>
              <w:rPr>
                <w:rFonts w:hint="eastAsia" w:cs="宋体"/>
                <w:color w:val="auto"/>
                <w:sz w:val="20"/>
                <w:szCs w:val="20"/>
                <w:highlight w:val="none"/>
                <w:lang w:bidi="ar"/>
              </w:rPr>
              <w:t>20</w:t>
            </w:r>
            <w:r>
              <w:rPr>
                <w:rFonts w:hint="eastAsia" w:cs="宋体"/>
                <w:color w:val="auto"/>
                <w:spacing w:val="1"/>
                <w:sz w:val="20"/>
                <w:szCs w:val="20"/>
                <w:highlight w:val="none"/>
                <w:lang w:bidi="ar"/>
              </w:rPr>
              <w:t>2</w:t>
            </w:r>
            <w:r>
              <w:rPr>
                <w:rFonts w:hint="eastAsia" w:cs="宋体"/>
                <w:color w:val="auto"/>
                <w:sz w:val="20"/>
                <w:szCs w:val="20"/>
                <w:highlight w:val="none"/>
                <w:lang w:bidi="ar"/>
              </w:rPr>
              <w:t>1.</w:t>
            </w:r>
            <w:r>
              <w:rPr>
                <w:rFonts w:hint="eastAsia" w:cs="宋体"/>
                <w:color w:val="auto"/>
                <w:spacing w:val="1"/>
                <w:sz w:val="20"/>
                <w:szCs w:val="20"/>
                <w:highlight w:val="none"/>
                <w:lang w:bidi="ar"/>
              </w:rPr>
              <w:t>2</w:t>
            </w:r>
            <w:r>
              <w:rPr>
                <w:rFonts w:hint="eastAsia" w:cs="宋体"/>
                <w:color w:val="auto"/>
                <w:sz w:val="20"/>
                <w:szCs w:val="20"/>
                <w:highlight w:val="none"/>
                <w:lang w:bidi="ar"/>
              </w:rPr>
              <w:t>）</w:t>
            </w:r>
          </w:p>
        </w:tc>
      </w:tr>
      <w:tr w14:paraId="6E94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2" w:hRule="atLeast"/>
        </w:trPr>
        <w:tc>
          <w:tcPr>
            <w:tcW w:w="637" w:type="dxa"/>
            <w:vMerge w:val="continue"/>
            <w:tcBorders>
              <w:top w:val="nil"/>
              <w:left w:val="single" w:color="auto" w:sz="4" w:space="0"/>
              <w:bottom w:val="single" w:color="auto" w:sz="4" w:space="0"/>
              <w:right w:val="single" w:color="auto" w:sz="4" w:space="0"/>
            </w:tcBorders>
            <w:vAlign w:val="center"/>
          </w:tcPr>
          <w:p w14:paraId="2044BD73">
            <w:pPr>
              <w:jc w:val="center"/>
              <w:rPr>
                <w:color w:val="auto"/>
                <w:sz w:val="20"/>
                <w:szCs w:val="20"/>
                <w:highlight w:val="none"/>
              </w:rPr>
            </w:pPr>
          </w:p>
        </w:tc>
        <w:tc>
          <w:tcPr>
            <w:tcW w:w="955" w:type="dxa"/>
            <w:vMerge w:val="continue"/>
            <w:tcBorders>
              <w:top w:val="nil"/>
              <w:left w:val="single" w:color="auto" w:sz="4" w:space="0"/>
              <w:bottom w:val="single" w:color="auto" w:sz="4" w:space="0"/>
              <w:right w:val="single" w:color="auto" w:sz="4" w:space="0"/>
            </w:tcBorders>
            <w:vAlign w:val="center"/>
          </w:tcPr>
          <w:p w14:paraId="02A7429C">
            <w:pPr>
              <w:jc w:val="center"/>
              <w:rPr>
                <w:color w:val="auto"/>
                <w:sz w:val="20"/>
                <w:szCs w:val="20"/>
                <w:highlight w:val="none"/>
              </w:rPr>
            </w:pPr>
          </w:p>
        </w:tc>
        <w:tc>
          <w:tcPr>
            <w:tcW w:w="1628" w:type="dxa"/>
            <w:vMerge w:val="restart"/>
            <w:tcBorders>
              <w:top w:val="nil"/>
              <w:left w:val="single" w:color="auto" w:sz="4" w:space="0"/>
              <w:bottom w:val="single" w:color="auto" w:sz="4" w:space="0"/>
              <w:right w:val="single" w:color="auto" w:sz="4" w:space="0"/>
            </w:tcBorders>
            <w:vAlign w:val="center"/>
          </w:tcPr>
          <w:p w14:paraId="541A5345">
            <w:pPr>
              <w:pStyle w:val="15"/>
              <w:jc w:val="both"/>
              <w:rPr>
                <w:rFonts w:cs="宋体"/>
                <w:color w:val="auto"/>
                <w:sz w:val="20"/>
                <w:szCs w:val="20"/>
                <w:highlight w:val="none"/>
              </w:rPr>
            </w:pPr>
          </w:p>
          <w:p w14:paraId="66E7D21B">
            <w:pPr>
              <w:pStyle w:val="15"/>
              <w:spacing w:before="171"/>
              <w:ind w:left="7"/>
              <w:jc w:val="center"/>
              <w:rPr>
                <w:rFonts w:cs="宋体"/>
                <w:color w:val="auto"/>
                <w:sz w:val="20"/>
                <w:szCs w:val="20"/>
                <w:highlight w:val="none"/>
              </w:rPr>
            </w:pPr>
            <w:r>
              <w:rPr>
                <w:rFonts w:hint="eastAsia" w:cs="宋体"/>
                <w:color w:val="auto"/>
                <w:sz w:val="20"/>
                <w:szCs w:val="20"/>
                <w:highlight w:val="none"/>
                <w:lang w:bidi="ar"/>
              </w:rPr>
              <w:t>★</w:t>
            </w:r>
            <w:r>
              <w:rPr>
                <w:rFonts w:hint="eastAsia" w:cs="宋体"/>
                <w:color w:val="auto"/>
                <w:spacing w:val="1"/>
                <w:sz w:val="20"/>
                <w:szCs w:val="20"/>
                <w:highlight w:val="none"/>
                <w:lang w:bidi="ar"/>
              </w:rPr>
              <w:t>A020</w:t>
            </w:r>
            <w:r>
              <w:rPr>
                <w:rFonts w:hint="eastAsia" w:cs="宋体"/>
                <w:color w:val="auto"/>
                <w:sz w:val="20"/>
                <w:szCs w:val="20"/>
                <w:highlight w:val="none"/>
                <w:lang w:bidi="ar"/>
              </w:rPr>
              <w:t>61</w:t>
            </w:r>
            <w:r>
              <w:rPr>
                <w:rFonts w:hint="eastAsia" w:cs="宋体"/>
                <w:color w:val="auto"/>
                <w:spacing w:val="1"/>
                <w:sz w:val="20"/>
                <w:szCs w:val="20"/>
                <w:highlight w:val="none"/>
                <w:lang w:bidi="ar"/>
              </w:rPr>
              <w:t>8</w:t>
            </w:r>
            <w:r>
              <w:rPr>
                <w:rFonts w:hint="eastAsia" w:cs="宋体"/>
                <w:color w:val="auto"/>
                <w:sz w:val="20"/>
                <w:szCs w:val="20"/>
                <w:highlight w:val="none"/>
                <w:lang w:bidi="ar"/>
              </w:rPr>
              <w:t>0203空调机</w:t>
            </w:r>
          </w:p>
        </w:tc>
        <w:tc>
          <w:tcPr>
            <w:tcW w:w="1509" w:type="dxa"/>
            <w:tcBorders>
              <w:top w:val="nil"/>
              <w:left w:val="single" w:color="auto" w:sz="4" w:space="0"/>
              <w:bottom w:val="single" w:color="auto" w:sz="4" w:space="0"/>
              <w:right w:val="single" w:color="auto" w:sz="4" w:space="0"/>
            </w:tcBorders>
            <w:vAlign w:val="center"/>
          </w:tcPr>
          <w:p w14:paraId="47082F56">
            <w:pPr>
              <w:pStyle w:val="15"/>
              <w:jc w:val="both"/>
              <w:rPr>
                <w:rFonts w:cs="宋体"/>
                <w:color w:val="auto"/>
                <w:sz w:val="20"/>
                <w:szCs w:val="20"/>
                <w:highlight w:val="none"/>
              </w:rPr>
            </w:pPr>
            <w:r>
              <w:rPr>
                <w:rFonts w:hint="eastAsia" w:cs="宋体"/>
                <w:color w:val="auto"/>
                <w:sz w:val="20"/>
                <w:szCs w:val="20"/>
                <w:highlight w:val="none"/>
                <w:lang w:bidi="ar"/>
              </w:rPr>
              <w:t>房间空</w:t>
            </w:r>
            <w:r>
              <w:rPr>
                <w:rFonts w:hint="eastAsia" w:cs="宋体"/>
                <w:color w:val="auto"/>
                <w:spacing w:val="2"/>
                <w:sz w:val="20"/>
                <w:szCs w:val="20"/>
                <w:highlight w:val="none"/>
                <w:lang w:bidi="ar"/>
              </w:rPr>
              <w:t>气</w:t>
            </w:r>
            <w:r>
              <w:rPr>
                <w:rFonts w:hint="eastAsia" w:cs="宋体"/>
                <w:color w:val="auto"/>
                <w:sz w:val="20"/>
                <w:szCs w:val="20"/>
                <w:highlight w:val="none"/>
                <w:lang w:bidi="ar"/>
              </w:rPr>
              <w:t>调节器</w:t>
            </w:r>
          </w:p>
        </w:tc>
        <w:tc>
          <w:tcPr>
            <w:tcW w:w="4100" w:type="dxa"/>
            <w:tcBorders>
              <w:top w:val="single" w:color="auto" w:sz="4" w:space="0"/>
              <w:left w:val="single" w:color="auto" w:sz="4" w:space="0"/>
              <w:bottom w:val="single" w:color="auto" w:sz="4" w:space="0"/>
              <w:right w:val="single" w:color="auto" w:sz="4" w:space="0"/>
            </w:tcBorders>
            <w:vAlign w:val="center"/>
          </w:tcPr>
          <w:p w14:paraId="084BC921">
            <w:pPr>
              <w:pStyle w:val="15"/>
              <w:spacing w:before="4"/>
              <w:ind w:left="7"/>
              <w:jc w:val="center"/>
              <w:rPr>
                <w:rFonts w:cs="宋体"/>
                <w:color w:val="auto"/>
                <w:sz w:val="20"/>
                <w:szCs w:val="20"/>
                <w:highlight w:val="none"/>
              </w:rPr>
            </w:pPr>
            <w:r>
              <w:rPr>
                <w:rFonts w:hint="eastAsia" w:cs="宋体"/>
                <w:color w:val="auto"/>
                <w:spacing w:val="12"/>
                <w:sz w:val="20"/>
                <w:szCs w:val="20"/>
                <w:highlight w:val="none"/>
                <w:lang w:bidi="ar"/>
              </w:rPr>
              <w:t>《转速可控型房间空气</w:t>
            </w:r>
            <w:r>
              <w:rPr>
                <w:rFonts w:hint="eastAsia" w:cs="宋体"/>
                <w:color w:val="auto"/>
                <w:spacing w:val="9"/>
                <w:sz w:val="20"/>
                <w:szCs w:val="20"/>
                <w:highlight w:val="none"/>
                <w:lang w:bidi="ar"/>
              </w:rPr>
              <w:t>调</w:t>
            </w:r>
            <w:r>
              <w:rPr>
                <w:rFonts w:hint="eastAsia" w:cs="宋体"/>
                <w:color w:val="auto"/>
                <w:spacing w:val="12"/>
                <w:sz w:val="20"/>
                <w:szCs w:val="20"/>
                <w:highlight w:val="none"/>
                <w:lang w:bidi="ar"/>
              </w:rPr>
              <w:t>节器</w:t>
            </w:r>
            <w:r>
              <w:rPr>
                <w:rFonts w:hint="eastAsia" w:cs="宋体"/>
                <w:color w:val="auto"/>
                <w:sz w:val="20"/>
                <w:szCs w:val="20"/>
                <w:highlight w:val="none"/>
                <w:lang w:bidi="ar"/>
              </w:rPr>
              <w:t>能效限定值及能效等级》（</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214</w:t>
            </w:r>
            <w:r>
              <w:rPr>
                <w:rFonts w:hint="eastAsia" w:cs="宋体"/>
                <w:color w:val="auto"/>
                <w:sz w:val="20"/>
                <w:szCs w:val="20"/>
                <w:highlight w:val="none"/>
                <w:lang w:bidi="ar"/>
              </w:rPr>
              <w:t>55</w:t>
            </w:r>
            <w:r>
              <w:rPr>
                <w:rFonts w:hint="eastAsia" w:cs="宋体"/>
                <w:color w:val="auto"/>
                <w:spacing w:val="1"/>
                <w:sz w:val="20"/>
                <w:szCs w:val="20"/>
                <w:highlight w:val="none"/>
                <w:lang w:bidi="ar"/>
              </w:rPr>
              <w:t>-</w:t>
            </w:r>
            <w:r>
              <w:rPr>
                <w:rFonts w:hint="eastAsia" w:cs="宋体"/>
                <w:color w:val="auto"/>
                <w:sz w:val="20"/>
                <w:szCs w:val="20"/>
                <w:highlight w:val="none"/>
                <w:lang w:bidi="ar"/>
              </w:rPr>
              <w:t>20</w:t>
            </w:r>
            <w:r>
              <w:rPr>
                <w:rFonts w:hint="eastAsia" w:cs="宋体"/>
                <w:color w:val="auto"/>
                <w:spacing w:val="1"/>
                <w:sz w:val="20"/>
                <w:szCs w:val="20"/>
                <w:highlight w:val="none"/>
                <w:lang w:bidi="ar"/>
              </w:rPr>
              <w:t>13</w:t>
            </w:r>
            <w:r>
              <w:rPr>
                <w:rFonts w:hint="eastAsia" w:cs="宋体"/>
                <w:color w:val="auto"/>
                <w:sz w:val="20"/>
                <w:szCs w:val="20"/>
                <w:highlight w:val="none"/>
                <w:lang w:bidi="ar"/>
              </w:rPr>
              <w:t>），待</w:t>
            </w:r>
            <w:r>
              <w:rPr>
                <w:rFonts w:hint="eastAsia" w:cs="宋体"/>
                <w:color w:val="auto"/>
                <w:spacing w:val="1"/>
                <w:sz w:val="20"/>
                <w:szCs w:val="20"/>
                <w:highlight w:val="none"/>
                <w:lang w:bidi="ar"/>
              </w:rPr>
              <w:t>20</w:t>
            </w:r>
            <w:r>
              <w:rPr>
                <w:rFonts w:hint="eastAsia" w:cs="宋体"/>
                <w:color w:val="auto"/>
                <w:sz w:val="20"/>
                <w:szCs w:val="20"/>
                <w:highlight w:val="none"/>
                <w:lang w:bidi="ar"/>
              </w:rPr>
              <w:t>19</w:t>
            </w:r>
            <w:r>
              <w:rPr>
                <w:rFonts w:hint="eastAsia" w:cs="宋体"/>
                <w:color w:val="auto"/>
                <w:spacing w:val="-3"/>
                <w:sz w:val="20"/>
                <w:szCs w:val="20"/>
                <w:highlight w:val="none"/>
                <w:lang w:bidi="ar"/>
              </w:rPr>
              <w:t>年</w:t>
            </w:r>
            <w:r>
              <w:rPr>
                <w:rFonts w:hint="eastAsia" w:cs="宋体"/>
                <w:color w:val="auto"/>
                <w:sz w:val="20"/>
                <w:szCs w:val="20"/>
                <w:highlight w:val="none"/>
                <w:lang w:bidi="ar"/>
              </w:rPr>
              <w:t>修订发布后</w:t>
            </w:r>
            <w:r>
              <w:rPr>
                <w:rFonts w:hint="eastAsia" w:cs="宋体"/>
                <w:color w:val="auto"/>
                <w:spacing w:val="-29"/>
                <w:sz w:val="20"/>
                <w:szCs w:val="20"/>
                <w:highlight w:val="none"/>
                <w:lang w:bidi="ar"/>
              </w:rPr>
              <w:t>，</w:t>
            </w:r>
            <w:r>
              <w:rPr>
                <w:rFonts w:hint="eastAsia" w:cs="宋体"/>
                <w:color w:val="auto"/>
                <w:spacing w:val="-27"/>
                <w:sz w:val="20"/>
                <w:szCs w:val="20"/>
                <w:highlight w:val="none"/>
                <w:lang w:bidi="ar"/>
              </w:rPr>
              <w:t>按</w:t>
            </w:r>
            <w:r>
              <w:rPr>
                <w:rFonts w:hint="eastAsia" w:cs="宋体"/>
                <w:color w:val="auto"/>
                <w:sz w:val="20"/>
                <w:szCs w:val="20"/>
                <w:highlight w:val="none"/>
                <w:lang w:bidi="ar"/>
              </w:rPr>
              <w:t>《</w:t>
            </w:r>
            <w:r>
              <w:rPr>
                <w:rFonts w:hint="eastAsia" w:cs="宋体"/>
                <w:color w:val="auto"/>
                <w:spacing w:val="2"/>
                <w:sz w:val="20"/>
                <w:szCs w:val="20"/>
                <w:highlight w:val="none"/>
                <w:lang w:bidi="ar"/>
              </w:rPr>
              <w:t>房</w:t>
            </w:r>
            <w:r>
              <w:rPr>
                <w:rFonts w:hint="eastAsia" w:cs="宋体"/>
                <w:color w:val="auto"/>
                <w:sz w:val="20"/>
                <w:szCs w:val="20"/>
                <w:highlight w:val="none"/>
                <w:lang w:bidi="ar"/>
              </w:rPr>
              <w:t>间空</w:t>
            </w:r>
            <w:r>
              <w:rPr>
                <w:rFonts w:hint="eastAsia" w:cs="宋体"/>
                <w:color w:val="auto"/>
                <w:spacing w:val="2"/>
                <w:sz w:val="20"/>
                <w:szCs w:val="20"/>
                <w:highlight w:val="none"/>
                <w:lang w:bidi="ar"/>
              </w:rPr>
              <w:t>气</w:t>
            </w:r>
            <w:r>
              <w:rPr>
                <w:rFonts w:hint="eastAsia" w:cs="宋体"/>
                <w:color w:val="auto"/>
                <w:sz w:val="20"/>
                <w:szCs w:val="20"/>
                <w:highlight w:val="none"/>
                <w:lang w:bidi="ar"/>
              </w:rPr>
              <w:t>调节</w:t>
            </w:r>
            <w:r>
              <w:rPr>
                <w:rFonts w:hint="eastAsia" w:cs="宋体"/>
                <w:color w:val="auto"/>
                <w:spacing w:val="2"/>
                <w:sz w:val="20"/>
                <w:szCs w:val="20"/>
                <w:highlight w:val="none"/>
                <w:lang w:bidi="ar"/>
              </w:rPr>
              <w:t>器</w:t>
            </w:r>
            <w:r>
              <w:rPr>
                <w:rFonts w:hint="eastAsia" w:cs="宋体"/>
                <w:color w:val="auto"/>
                <w:sz w:val="20"/>
                <w:szCs w:val="20"/>
                <w:highlight w:val="none"/>
                <w:lang w:bidi="ar"/>
              </w:rPr>
              <w:t>能效限定值及</w:t>
            </w:r>
            <w:r>
              <w:rPr>
                <w:rFonts w:hint="eastAsia" w:cs="宋体"/>
                <w:color w:val="auto"/>
                <w:spacing w:val="2"/>
                <w:sz w:val="20"/>
                <w:szCs w:val="20"/>
                <w:highlight w:val="none"/>
                <w:lang w:bidi="ar"/>
              </w:rPr>
              <w:t>能</w:t>
            </w:r>
            <w:r>
              <w:rPr>
                <w:rFonts w:hint="eastAsia" w:cs="宋体"/>
                <w:color w:val="auto"/>
                <w:sz w:val="20"/>
                <w:szCs w:val="20"/>
                <w:highlight w:val="none"/>
                <w:lang w:bidi="ar"/>
              </w:rPr>
              <w:t>效等</w:t>
            </w:r>
            <w:r>
              <w:rPr>
                <w:rFonts w:hint="eastAsia" w:cs="宋体"/>
                <w:color w:val="auto"/>
                <w:spacing w:val="2"/>
                <w:sz w:val="20"/>
                <w:szCs w:val="20"/>
                <w:highlight w:val="none"/>
                <w:lang w:bidi="ar"/>
              </w:rPr>
              <w:t>级</w:t>
            </w:r>
            <w:r>
              <w:rPr>
                <w:rFonts w:hint="eastAsia" w:cs="宋体"/>
                <w:color w:val="auto"/>
                <w:spacing w:val="-156"/>
                <w:sz w:val="20"/>
                <w:szCs w:val="20"/>
                <w:highlight w:val="none"/>
                <w:lang w:bidi="ar"/>
              </w:rPr>
              <w:t>》</w:t>
            </w:r>
            <w:r>
              <w:rPr>
                <w:rFonts w:hint="eastAsia" w:cs="宋体"/>
                <w:color w:val="auto"/>
                <w:sz w:val="20"/>
                <w:szCs w:val="20"/>
                <w:highlight w:val="none"/>
                <w:lang w:bidi="ar"/>
              </w:rPr>
              <w:t>（</w:t>
            </w:r>
            <w:r>
              <w:rPr>
                <w:rFonts w:hint="eastAsia" w:cs="宋体"/>
                <w:color w:val="auto"/>
                <w:spacing w:val="1"/>
                <w:sz w:val="20"/>
                <w:szCs w:val="20"/>
                <w:highlight w:val="none"/>
                <w:lang w:bidi="ar"/>
              </w:rPr>
              <w:t>GB214</w:t>
            </w:r>
            <w:r>
              <w:rPr>
                <w:rFonts w:hint="eastAsia" w:cs="宋体"/>
                <w:color w:val="auto"/>
                <w:sz w:val="20"/>
                <w:szCs w:val="20"/>
                <w:highlight w:val="none"/>
                <w:lang w:bidi="ar"/>
              </w:rPr>
              <w:t>5</w:t>
            </w:r>
            <w:r>
              <w:rPr>
                <w:rFonts w:hint="eastAsia" w:cs="宋体"/>
                <w:color w:val="auto"/>
                <w:spacing w:val="-1"/>
                <w:sz w:val="20"/>
                <w:szCs w:val="20"/>
                <w:highlight w:val="none"/>
                <w:lang w:bidi="ar"/>
              </w:rPr>
              <w:t>5</w:t>
            </w:r>
            <w:r>
              <w:rPr>
                <w:rFonts w:hint="eastAsia" w:cs="宋体"/>
                <w:color w:val="auto"/>
                <w:spacing w:val="-2"/>
                <w:sz w:val="20"/>
                <w:szCs w:val="20"/>
                <w:highlight w:val="none"/>
                <w:lang w:bidi="ar"/>
              </w:rPr>
              <w:t>-</w:t>
            </w:r>
            <w:r>
              <w:rPr>
                <w:rFonts w:hint="eastAsia" w:cs="宋体"/>
                <w:color w:val="auto"/>
                <w:spacing w:val="1"/>
                <w:sz w:val="20"/>
                <w:szCs w:val="20"/>
                <w:highlight w:val="none"/>
                <w:lang w:bidi="ar"/>
              </w:rPr>
              <w:t>201</w:t>
            </w:r>
            <w:r>
              <w:rPr>
                <w:rFonts w:hint="eastAsia" w:cs="宋体"/>
                <w:color w:val="auto"/>
                <w:sz w:val="20"/>
                <w:szCs w:val="20"/>
                <w:highlight w:val="none"/>
                <w:lang w:bidi="ar"/>
              </w:rPr>
              <w:t>9实施。</w:t>
            </w:r>
          </w:p>
        </w:tc>
      </w:tr>
      <w:tr w14:paraId="18CA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37" w:type="dxa"/>
            <w:vMerge w:val="continue"/>
            <w:tcBorders>
              <w:top w:val="nil"/>
              <w:left w:val="single" w:color="auto" w:sz="4" w:space="0"/>
              <w:bottom w:val="single" w:color="auto" w:sz="4" w:space="0"/>
              <w:right w:val="single" w:color="auto" w:sz="4" w:space="0"/>
            </w:tcBorders>
            <w:vAlign w:val="center"/>
          </w:tcPr>
          <w:p w14:paraId="4FA2A099">
            <w:pPr>
              <w:jc w:val="center"/>
              <w:rPr>
                <w:color w:val="auto"/>
                <w:sz w:val="20"/>
                <w:szCs w:val="20"/>
                <w:highlight w:val="none"/>
              </w:rPr>
            </w:pPr>
          </w:p>
        </w:tc>
        <w:tc>
          <w:tcPr>
            <w:tcW w:w="955" w:type="dxa"/>
            <w:vMerge w:val="continue"/>
            <w:tcBorders>
              <w:top w:val="nil"/>
              <w:left w:val="single" w:color="auto" w:sz="4" w:space="0"/>
              <w:bottom w:val="single" w:color="auto" w:sz="4" w:space="0"/>
              <w:right w:val="single" w:color="auto" w:sz="4" w:space="0"/>
            </w:tcBorders>
            <w:vAlign w:val="center"/>
          </w:tcPr>
          <w:p w14:paraId="062081B5">
            <w:pPr>
              <w:jc w:val="center"/>
              <w:rPr>
                <w:color w:val="auto"/>
                <w:sz w:val="20"/>
                <w:szCs w:val="20"/>
                <w:highlight w:val="none"/>
              </w:rPr>
            </w:pPr>
          </w:p>
        </w:tc>
        <w:tc>
          <w:tcPr>
            <w:tcW w:w="1628" w:type="dxa"/>
            <w:vMerge w:val="continue"/>
            <w:tcBorders>
              <w:top w:val="nil"/>
              <w:left w:val="single" w:color="auto" w:sz="4" w:space="0"/>
              <w:bottom w:val="single" w:color="auto" w:sz="4" w:space="0"/>
              <w:right w:val="single" w:color="auto" w:sz="4" w:space="0"/>
            </w:tcBorders>
            <w:vAlign w:val="center"/>
          </w:tcPr>
          <w:p w14:paraId="16204A7B">
            <w:pPr>
              <w:jc w:val="center"/>
              <w:rPr>
                <w:color w:val="auto"/>
                <w:sz w:val="20"/>
                <w:szCs w:val="20"/>
                <w:highlight w:val="none"/>
              </w:rPr>
            </w:pPr>
          </w:p>
        </w:tc>
        <w:tc>
          <w:tcPr>
            <w:tcW w:w="1509" w:type="dxa"/>
            <w:tcBorders>
              <w:top w:val="single" w:color="auto" w:sz="4" w:space="0"/>
              <w:left w:val="single" w:color="auto" w:sz="4" w:space="0"/>
              <w:bottom w:val="single" w:color="auto" w:sz="4" w:space="0"/>
              <w:right w:val="single" w:color="auto" w:sz="4" w:space="0"/>
            </w:tcBorders>
            <w:vAlign w:val="center"/>
          </w:tcPr>
          <w:p w14:paraId="12E05F14">
            <w:pPr>
              <w:pStyle w:val="15"/>
              <w:spacing w:before="4" w:line="280" w:lineRule="auto"/>
              <w:ind w:left="7" w:right="7"/>
              <w:jc w:val="center"/>
              <w:rPr>
                <w:rFonts w:cs="宋体"/>
                <w:color w:val="auto"/>
                <w:sz w:val="20"/>
                <w:szCs w:val="20"/>
                <w:highlight w:val="none"/>
              </w:rPr>
            </w:pPr>
            <w:r>
              <w:rPr>
                <w:rFonts w:hint="eastAsia" w:cs="宋体"/>
                <w:color w:val="auto"/>
                <w:spacing w:val="12"/>
                <w:sz w:val="20"/>
                <w:szCs w:val="20"/>
                <w:highlight w:val="none"/>
                <w:lang w:bidi="ar"/>
              </w:rPr>
              <w:t>多联式空</w:t>
            </w:r>
            <w:r>
              <w:rPr>
                <w:rFonts w:hint="eastAsia" w:cs="宋体"/>
                <w:color w:val="auto"/>
                <w:spacing w:val="11"/>
                <w:sz w:val="20"/>
                <w:szCs w:val="20"/>
                <w:highlight w:val="none"/>
                <w:lang w:bidi="ar"/>
              </w:rPr>
              <w:t>调（</w:t>
            </w:r>
            <w:r>
              <w:rPr>
                <w:rFonts w:hint="eastAsia" w:cs="宋体"/>
                <w:color w:val="auto"/>
                <w:spacing w:val="12"/>
                <w:sz w:val="20"/>
                <w:szCs w:val="20"/>
                <w:highlight w:val="none"/>
                <w:lang w:bidi="ar"/>
              </w:rPr>
              <w:t>热泵</w:t>
            </w:r>
            <w:r>
              <w:rPr>
                <w:rFonts w:hint="eastAsia" w:cs="宋体"/>
                <w:color w:val="auto"/>
                <w:sz w:val="20"/>
                <w:szCs w:val="20"/>
                <w:highlight w:val="none"/>
                <w:lang w:bidi="ar"/>
              </w:rPr>
              <w:t xml:space="preserve">）机组（制冷量≤ </w:t>
            </w:r>
            <w:r>
              <w:rPr>
                <w:rFonts w:hint="eastAsia" w:cs="宋体"/>
                <w:color w:val="auto"/>
                <w:spacing w:val="1"/>
                <w:sz w:val="20"/>
                <w:szCs w:val="20"/>
                <w:highlight w:val="none"/>
                <w:lang w:bidi="ar"/>
              </w:rPr>
              <w:t>140</w:t>
            </w:r>
            <w:r>
              <w:rPr>
                <w:rFonts w:hint="eastAsia" w:cs="宋体"/>
                <w:color w:val="auto"/>
                <w:sz w:val="20"/>
                <w:szCs w:val="20"/>
                <w:highlight w:val="none"/>
                <w:lang w:bidi="ar"/>
              </w:rPr>
              <w:t>00</w:t>
            </w:r>
            <w:r>
              <w:rPr>
                <w:rFonts w:hint="eastAsia" w:cs="宋体"/>
                <w:color w:val="auto"/>
                <w:spacing w:val="1"/>
                <w:sz w:val="20"/>
                <w:szCs w:val="20"/>
                <w:highlight w:val="none"/>
                <w:lang w:bidi="ar"/>
              </w:rPr>
              <w:t>W</w:t>
            </w:r>
            <w:r>
              <w:rPr>
                <w:rFonts w:hint="eastAsia" w:cs="宋体"/>
                <w:color w:val="auto"/>
                <w:sz w:val="20"/>
                <w:szCs w:val="20"/>
                <w:highlight w:val="none"/>
                <w:lang w:bidi="ar"/>
              </w:rPr>
              <w:t>）</w:t>
            </w:r>
          </w:p>
        </w:tc>
        <w:tc>
          <w:tcPr>
            <w:tcW w:w="4100" w:type="dxa"/>
            <w:tcBorders>
              <w:top w:val="single" w:color="auto" w:sz="4" w:space="0"/>
              <w:left w:val="single" w:color="auto" w:sz="4" w:space="0"/>
              <w:bottom w:val="single" w:color="auto" w:sz="4" w:space="0"/>
              <w:right w:val="single" w:color="auto" w:sz="4" w:space="0"/>
            </w:tcBorders>
            <w:vAlign w:val="center"/>
          </w:tcPr>
          <w:p w14:paraId="77126092">
            <w:pPr>
              <w:pStyle w:val="15"/>
              <w:spacing w:before="160" w:line="280" w:lineRule="auto"/>
              <w:ind w:left="7" w:right="7"/>
              <w:jc w:val="center"/>
              <w:rPr>
                <w:rFonts w:cs="宋体"/>
                <w:color w:val="auto"/>
                <w:sz w:val="20"/>
                <w:szCs w:val="20"/>
                <w:highlight w:val="none"/>
              </w:rPr>
            </w:pPr>
            <w:r>
              <w:rPr>
                <w:rFonts w:hint="eastAsia" w:cs="宋体"/>
                <w:color w:val="auto"/>
                <w:sz w:val="20"/>
                <w:szCs w:val="20"/>
                <w:highlight w:val="none"/>
                <w:lang w:bidi="ar"/>
              </w:rPr>
              <w:t>《多联</w:t>
            </w:r>
            <w:r>
              <w:rPr>
                <w:rFonts w:hint="eastAsia" w:cs="宋体"/>
                <w:color w:val="auto"/>
                <w:spacing w:val="2"/>
                <w:sz w:val="20"/>
                <w:szCs w:val="20"/>
                <w:highlight w:val="none"/>
                <w:lang w:bidi="ar"/>
              </w:rPr>
              <w:t>式</w:t>
            </w:r>
            <w:r>
              <w:rPr>
                <w:rFonts w:hint="eastAsia" w:cs="宋体"/>
                <w:color w:val="auto"/>
                <w:sz w:val="20"/>
                <w:szCs w:val="20"/>
                <w:highlight w:val="none"/>
                <w:lang w:bidi="ar"/>
              </w:rPr>
              <w:t>空</w:t>
            </w:r>
            <w:r>
              <w:rPr>
                <w:rFonts w:hint="eastAsia" w:cs="宋体"/>
                <w:color w:val="auto"/>
                <w:spacing w:val="-27"/>
                <w:sz w:val="20"/>
                <w:szCs w:val="20"/>
                <w:highlight w:val="none"/>
                <w:lang w:bidi="ar"/>
              </w:rPr>
              <w:t>调</w:t>
            </w:r>
            <w:r>
              <w:rPr>
                <w:rFonts w:hint="eastAsia" w:cs="宋体"/>
                <w:color w:val="auto"/>
                <w:sz w:val="20"/>
                <w:szCs w:val="20"/>
                <w:highlight w:val="none"/>
                <w:lang w:bidi="ar"/>
              </w:rPr>
              <w:t>（热</w:t>
            </w:r>
            <w:r>
              <w:rPr>
                <w:rFonts w:hint="eastAsia" w:cs="宋体"/>
                <w:color w:val="auto"/>
                <w:spacing w:val="2"/>
                <w:sz w:val="20"/>
                <w:szCs w:val="20"/>
                <w:highlight w:val="none"/>
                <w:lang w:bidi="ar"/>
              </w:rPr>
              <w:t>泵</w:t>
            </w:r>
            <w:r>
              <w:rPr>
                <w:rFonts w:hint="eastAsia" w:cs="宋体"/>
                <w:color w:val="auto"/>
                <w:spacing w:val="-29"/>
                <w:sz w:val="20"/>
                <w:szCs w:val="20"/>
                <w:highlight w:val="none"/>
                <w:lang w:bidi="ar"/>
              </w:rPr>
              <w:t>）</w:t>
            </w:r>
            <w:r>
              <w:rPr>
                <w:rFonts w:hint="eastAsia" w:cs="宋体"/>
                <w:color w:val="auto"/>
                <w:sz w:val="20"/>
                <w:szCs w:val="20"/>
                <w:highlight w:val="none"/>
                <w:lang w:bidi="ar"/>
              </w:rPr>
              <w:t>机</w:t>
            </w:r>
            <w:r>
              <w:rPr>
                <w:rFonts w:hint="eastAsia" w:cs="宋体"/>
                <w:color w:val="auto"/>
                <w:spacing w:val="2"/>
                <w:sz w:val="20"/>
                <w:szCs w:val="20"/>
                <w:highlight w:val="none"/>
                <w:lang w:bidi="ar"/>
              </w:rPr>
              <w:t>组</w:t>
            </w:r>
            <w:r>
              <w:rPr>
                <w:rFonts w:hint="eastAsia" w:cs="宋体"/>
                <w:color w:val="auto"/>
                <w:sz w:val="20"/>
                <w:szCs w:val="20"/>
                <w:highlight w:val="none"/>
                <w:lang w:bidi="ar"/>
              </w:rPr>
              <w:t>能效限定值及</w:t>
            </w:r>
            <w:r>
              <w:rPr>
                <w:rFonts w:hint="eastAsia" w:cs="宋体"/>
                <w:color w:val="auto"/>
                <w:spacing w:val="2"/>
                <w:sz w:val="20"/>
                <w:szCs w:val="20"/>
                <w:highlight w:val="none"/>
                <w:lang w:bidi="ar"/>
              </w:rPr>
              <w:t>能</w:t>
            </w:r>
            <w:r>
              <w:rPr>
                <w:rFonts w:hint="eastAsia" w:cs="宋体"/>
                <w:color w:val="auto"/>
                <w:sz w:val="20"/>
                <w:szCs w:val="20"/>
                <w:highlight w:val="none"/>
                <w:lang w:bidi="ar"/>
              </w:rPr>
              <w:t>源效</w:t>
            </w:r>
            <w:r>
              <w:rPr>
                <w:rFonts w:hint="eastAsia" w:cs="宋体"/>
                <w:color w:val="auto"/>
                <w:spacing w:val="2"/>
                <w:sz w:val="20"/>
                <w:szCs w:val="20"/>
                <w:highlight w:val="none"/>
                <w:lang w:bidi="ar"/>
              </w:rPr>
              <w:t>率</w:t>
            </w:r>
            <w:r>
              <w:rPr>
                <w:rFonts w:hint="eastAsia" w:cs="宋体"/>
                <w:color w:val="auto"/>
                <w:sz w:val="20"/>
                <w:szCs w:val="20"/>
                <w:highlight w:val="none"/>
                <w:lang w:bidi="ar"/>
              </w:rPr>
              <w:t>等级</w:t>
            </w:r>
            <w:r>
              <w:rPr>
                <w:rFonts w:hint="eastAsia" w:cs="宋体"/>
                <w:color w:val="auto"/>
                <w:spacing w:val="-106"/>
                <w:sz w:val="20"/>
                <w:szCs w:val="20"/>
                <w:highlight w:val="none"/>
                <w:lang w:bidi="ar"/>
              </w:rPr>
              <w:t>》</w:t>
            </w:r>
            <w:r>
              <w:rPr>
                <w:rFonts w:hint="eastAsia" w:cs="宋体"/>
                <w:color w:val="auto"/>
                <w:sz w:val="20"/>
                <w:szCs w:val="20"/>
                <w:highlight w:val="none"/>
                <w:lang w:bidi="ar"/>
              </w:rPr>
              <w:t>（</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2145</w:t>
            </w:r>
            <w:r>
              <w:rPr>
                <w:rFonts w:hint="eastAsia" w:cs="宋体"/>
                <w:color w:val="auto"/>
                <w:sz w:val="20"/>
                <w:szCs w:val="20"/>
                <w:highlight w:val="none"/>
                <w:lang w:bidi="ar"/>
              </w:rPr>
              <w:t>4</w:t>
            </w:r>
          </w:p>
        </w:tc>
      </w:tr>
      <w:tr w14:paraId="74B3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trPr>
        <w:tc>
          <w:tcPr>
            <w:tcW w:w="637" w:type="dxa"/>
            <w:vMerge w:val="continue"/>
            <w:tcBorders>
              <w:top w:val="nil"/>
              <w:left w:val="single" w:color="auto" w:sz="4" w:space="0"/>
              <w:bottom w:val="single" w:color="auto" w:sz="4" w:space="0"/>
              <w:right w:val="single" w:color="auto" w:sz="4" w:space="0"/>
            </w:tcBorders>
            <w:vAlign w:val="center"/>
          </w:tcPr>
          <w:p w14:paraId="0F85D710">
            <w:pPr>
              <w:jc w:val="center"/>
              <w:rPr>
                <w:color w:val="auto"/>
                <w:sz w:val="20"/>
                <w:szCs w:val="20"/>
                <w:highlight w:val="none"/>
              </w:rPr>
            </w:pPr>
          </w:p>
        </w:tc>
        <w:tc>
          <w:tcPr>
            <w:tcW w:w="955" w:type="dxa"/>
            <w:vMerge w:val="continue"/>
            <w:tcBorders>
              <w:top w:val="nil"/>
              <w:left w:val="single" w:color="auto" w:sz="4" w:space="0"/>
              <w:bottom w:val="single" w:color="auto" w:sz="4" w:space="0"/>
              <w:right w:val="single" w:color="auto" w:sz="4" w:space="0"/>
            </w:tcBorders>
            <w:vAlign w:val="center"/>
          </w:tcPr>
          <w:p w14:paraId="5689820A">
            <w:pPr>
              <w:jc w:val="center"/>
              <w:rPr>
                <w:color w:val="auto"/>
                <w:sz w:val="20"/>
                <w:szCs w:val="20"/>
                <w:highlight w:val="none"/>
              </w:rPr>
            </w:pPr>
          </w:p>
        </w:tc>
        <w:tc>
          <w:tcPr>
            <w:tcW w:w="1628" w:type="dxa"/>
            <w:vMerge w:val="continue"/>
            <w:tcBorders>
              <w:top w:val="nil"/>
              <w:left w:val="single" w:color="auto" w:sz="4" w:space="0"/>
              <w:bottom w:val="single" w:color="auto" w:sz="4" w:space="0"/>
              <w:right w:val="single" w:color="auto" w:sz="4" w:space="0"/>
            </w:tcBorders>
            <w:vAlign w:val="center"/>
          </w:tcPr>
          <w:p w14:paraId="2C9AFAE4">
            <w:pPr>
              <w:jc w:val="center"/>
              <w:rPr>
                <w:color w:val="auto"/>
                <w:sz w:val="20"/>
                <w:szCs w:val="20"/>
                <w:highlight w:val="none"/>
              </w:rPr>
            </w:pPr>
          </w:p>
        </w:tc>
        <w:tc>
          <w:tcPr>
            <w:tcW w:w="1509" w:type="dxa"/>
            <w:tcBorders>
              <w:top w:val="nil"/>
              <w:left w:val="single" w:color="auto" w:sz="4" w:space="0"/>
              <w:bottom w:val="single" w:color="auto" w:sz="4" w:space="0"/>
              <w:right w:val="single" w:color="auto" w:sz="4" w:space="0"/>
            </w:tcBorders>
            <w:vAlign w:val="center"/>
          </w:tcPr>
          <w:p w14:paraId="0CFDDA76">
            <w:pPr>
              <w:pStyle w:val="15"/>
              <w:jc w:val="center"/>
              <w:rPr>
                <w:rFonts w:cs="宋体"/>
                <w:color w:val="auto"/>
                <w:sz w:val="20"/>
                <w:szCs w:val="20"/>
                <w:highlight w:val="none"/>
              </w:rPr>
            </w:pPr>
            <w:r>
              <w:rPr>
                <w:rFonts w:hint="eastAsia" w:cs="宋体"/>
                <w:color w:val="auto"/>
                <w:sz w:val="20"/>
                <w:szCs w:val="20"/>
                <w:highlight w:val="none"/>
                <w:lang w:bidi="ar"/>
              </w:rPr>
              <w:t>单元式空气调节机</w:t>
            </w:r>
            <w:r>
              <w:rPr>
                <w:rFonts w:hint="eastAsia" w:cs="宋体"/>
                <w:color w:val="auto"/>
                <w:spacing w:val="1"/>
                <w:sz w:val="20"/>
                <w:szCs w:val="20"/>
                <w:highlight w:val="none"/>
                <w:lang w:bidi="ar"/>
              </w:rPr>
              <w:t>(</w:t>
            </w:r>
            <w:r>
              <w:rPr>
                <w:rFonts w:hint="eastAsia" w:cs="宋体"/>
                <w:color w:val="auto"/>
                <w:sz w:val="20"/>
                <w:szCs w:val="20"/>
                <w:highlight w:val="none"/>
                <w:lang w:bidi="ar"/>
              </w:rPr>
              <w:t>制冷量≤</w:t>
            </w:r>
            <w:r>
              <w:rPr>
                <w:rFonts w:hint="eastAsia" w:cs="宋体"/>
                <w:color w:val="auto"/>
                <w:spacing w:val="1"/>
                <w:sz w:val="20"/>
                <w:szCs w:val="20"/>
                <w:highlight w:val="none"/>
                <w:lang w:bidi="ar"/>
              </w:rPr>
              <w:t>14000W</w:t>
            </w:r>
            <w:r>
              <w:rPr>
                <w:rFonts w:hint="eastAsia" w:cs="宋体"/>
                <w:color w:val="auto"/>
                <w:sz w:val="20"/>
                <w:szCs w:val="20"/>
                <w:highlight w:val="none"/>
                <w:lang w:bidi="ar"/>
              </w:rPr>
              <w:t>)</w:t>
            </w:r>
          </w:p>
        </w:tc>
        <w:tc>
          <w:tcPr>
            <w:tcW w:w="4100" w:type="dxa"/>
            <w:tcBorders>
              <w:top w:val="single" w:color="auto" w:sz="4" w:space="0"/>
              <w:left w:val="single" w:color="auto" w:sz="4" w:space="0"/>
              <w:right w:val="single" w:color="auto" w:sz="4" w:space="0"/>
            </w:tcBorders>
            <w:vAlign w:val="center"/>
          </w:tcPr>
          <w:p w14:paraId="1E480E6E">
            <w:pPr>
              <w:pStyle w:val="15"/>
              <w:spacing w:before="4"/>
              <w:ind w:left="7"/>
              <w:jc w:val="center"/>
              <w:rPr>
                <w:rFonts w:cs="宋体"/>
                <w:color w:val="auto"/>
                <w:sz w:val="20"/>
                <w:szCs w:val="20"/>
                <w:highlight w:val="none"/>
              </w:rPr>
            </w:pPr>
            <w:r>
              <w:rPr>
                <w:rFonts w:hint="eastAsia" w:cs="宋体"/>
                <w:color w:val="auto"/>
                <w:spacing w:val="12"/>
                <w:sz w:val="20"/>
                <w:szCs w:val="20"/>
                <w:highlight w:val="none"/>
                <w:lang w:bidi="ar"/>
              </w:rPr>
              <w:t>《单元式空气调节机能</w:t>
            </w:r>
            <w:r>
              <w:rPr>
                <w:rFonts w:hint="eastAsia" w:cs="宋体"/>
                <w:color w:val="auto"/>
                <w:spacing w:val="9"/>
                <w:sz w:val="20"/>
                <w:szCs w:val="20"/>
                <w:highlight w:val="none"/>
                <w:lang w:bidi="ar"/>
              </w:rPr>
              <w:t>效</w:t>
            </w:r>
            <w:r>
              <w:rPr>
                <w:rFonts w:hint="eastAsia" w:cs="宋体"/>
                <w:color w:val="auto"/>
                <w:spacing w:val="12"/>
                <w:sz w:val="20"/>
                <w:szCs w:val="20"/>
                <w:highlight w:val="none"/>
                <w:lang w:bidi="ar"/>
              </w:rPr>
              <w:t>限定</w:t>
            </w:r>
            <w:r>
              <w:rPr>
                <w:rFonts w:hint="eastAsia" w:cs="宋体"/>
                <w:color w:val="auto"/>
                <w:sz w:val="20"/>
                <w:szCs w:val="20"/>
                <w:highlight w:val="none"/>
                <w:lang w:bidi="ar"/>
              </w:rPr>
              <w:t>值及能源</w:t>
            </w:r>
            <w:r>
              <w:rPr>
                <w:rFonts w:hint="eastAsia" w:cs="宋体"/>
                <w:color w:val="auto"/>
                <w:spacing w:val="2"/>
                <w:sz w:val="20"/>
                <w:szCs w:val="20"/>
                <w:highlight w:val="none"/>
                <w:lang w:bidi="ar"/>
              </w:rPr>
              <w:t>效</w:t>
            </w:r>
            <w:r>
              <w:rPr>
                <w:rFonts w:hint="eastAsia" w:cs="宋体"/>
                <w:color w:val="auto"/>
                <w:sz w:val="20"/>
                <w:szCs w:val="20"/>
                <w:highlight w:val="none"/>
                <w:lang w:bidi="ar"/>
              </w:rPr>
              <w:t>率等</w:t>
            </w:r>
            <w:r>
              <w:rPr>
                <w:rFonts w:hint="eastAsia" w:cs="宋体"/>
                <w:color w:val="auto"/>
                <w:spacing w:val="2"/>
                <w:sz w:val="20"/>
                <w:szCs w:val="20"/>
                <w:highlight w:val="none"/>
                <w:lang w:bidi="ar"/>
              </w:rPr>
              <w:t>级</w:t>
            </w:r>
            <w:r>
              <w:rPr>
                <w:rFonts w:hint="eastAsia" w:cs="宋体"/>
                <w:color w:val="auto"/>
                <w:spacing w:val="-104"/>
                <w:sz w:val="20"/>
                <w:szCs w:val="20"/>
                <w:highlight w:val="none"/>
                <w:lang w:bidi="ar"/>
              </w:rPr>
              <w:t>》</w:t>
            </w:r>
            <w:r>
              <w:rPr>
                <w:rFonts w:hint="eastAsia" w:cs="宋体"/>
                <w:color w:val="auto"/>
                <w:sz w:val="20"/>
                <w:szCs w:val="20"/>
                <w:highlight w:val="none"/>
                <w:lang w:bidi="ar"/>
              </w:rPr>
              <w:t>（</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195</w:t>
            </w:r>
            <w:r>
              <w:rPr>
                <w:rFonts w:hint="eastAsia" w:cs="宋体"/>
                <w:color w:val="auto"/>
                <w:sz w:val="20"/>
                <w:szCs w:val="20"/>
                <w:highlight w:val="none"/>
                <w:lang w:bidi="ar"/>
              </w:rPr>
              <w:t>7</w:t>
            </w:r>
            <w:r>
              <w:rPr>
                <w:rFonts w:hint="eastAsia" w:cs="宋体"/>
                <w:color w:val="auto"/>
                <w:spacing w:val="-3"/>
                <w:sz w:val="20"/>
                <w:szCs w:val="20"/>
                <w:highlight w:val="none"/>
                <w:lang w:bidi="ar"/>
              </w:rPr>
              <w:t>6</w:t>
            </w:r>
            <w:r>
              <w:rPr>
                <w:rFonts w:hint="eastAsia" w:cs="宋体"/>
                <w:color w:val="auto"/>
                <w:spacing w:val="-104"/>
                <w:sz w:val="20"/>
                <w:szCs w:val="20"/>
                <w:highlight w:val="none"/>
                <w:lang w:bidi="ar"/>
              </w:rPr>
              <w:t>）</w:t>
            </w:r>
            <w:r>
              <w:rPr>
                <w:rFonts w:hint="eastAsia" w:cs="宋体"/>
                <w:color w:val="auto"/>
                <w:sz w:val="20"/>
                <w:szCs w:val="20"/>
                <w:highlight w:val="none"/>
                <w:lang w:bidi="ar"/>
              </w:rPr>
              <w:t>《风</w:t>
            </w:r>
            <w:r>
              <w:rPr>
                <w:rFonts w:hint="eastAsia" w:cs="宋体"/>
                <w:color w:val="auto"/>
                <w:spacing w:val="12"/>
                <w:sz w:val="20"/>
                <w:szCs w:val="20"/>
                <w:highlight w:val="none"/>
                <w:lang w:bidi="ar"/>
              </w:rPr>
              <w:t>管送风式空调机组能效</w:t>
            </w:r>
            <w:r>
              <w:rPr>
                <w:rFonts w:hint="eastAsia" w:cs="宋体"/>
                <w:color w:val="auto"/>
                <w:spacing w:val="9"/>
                <w:sz w:val="20"/>
                <w:szCs w:val="20"/>
                <w:highlight w:val="none"/>
                <w:lang w:bidi="ar"/>
              </w:rPr>
              <w:t>限</w:t>
            </w:r>
            <w:r>
              <w:rPr>
                <w:rFonts w:hint="eastAsia" w:cs="宋体"/>
                <w:color w:val="auto"/>
                <w:spacing w:val="12"/>
                <w:sz w:val="20"/>
                <w:szCs w:val="20"/>
                <w:highlight w:val="none"/>
                <w:lang w:bidi="ar"/>
              </w:rPr>
              <w:t>定值</w:t>
            </w:r>
            <w:r>
              <w:rPr>
                <w:rFonts w:hint="eastAsia" w:cs="宋体"/>
                <w:color w:val="auto"/>
                <w:sz w:val="20"/>
                <w:szCs w:val="20"/>
                <w:highlight w:val="none"/>
                <w:lang w:bidi="ar"/>
              </w:rPr>
              <w:t>及能效等</w:t>
            </w:r>
            <w:r>
              <w:rPr>
                <w:rFonts w:hint="eastAsia" w:cs="宋体"/>
                <w:color w:val="auto"/>
                <w:spacing w:val="2"/>
                <w:sz w:val="20"/>
                <w:szCs w:val="20"/>
                <w:highlight w:val="none"/>
                <w:lang w:bidi="ar"/>
              </w:rPr>
              <w:t>级</w:t>
            </w:r>
            <w:r>
              <w:rPr>
                <w:rFonts w:hint="eastAsia" w:cs="宋体"/>
                <w:color w:val="auto"/>
                <w:sz w:val="20"/>
                <w:szCs w:val="20"/>
                <w:highlight w:val="none"/>
                <w:lang w:bidi="ar"/>
              </w:rPr>
              <w:t>》（</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374</w:t>
            </w:r>
            <w:r>
              <w:rPr>
                <w:rFonts w:hint="eastAsia" w:cs="宋体"/>
                <w:color w:val="auto"/>
                <w:sz w:val="20"/>
                <w:szCs w:val="20"/>
                <w:highlight w:val="none"/>
                <w:lang w:bidi="ar"/>
              </w:rPr>
              <w:t>7</w:t>
            </w:r>
            <w:r>
              <w:rPr>
                <w:rFonts w:hint="eastAsia" w:cs="宋体"/>
                <w:color w:val="auto"/>
                <w:spacing w:val="-1"/>
                <w:sz w:val="20"/>
                <w:szCs w:val="20"/>
                <w:highlight w:val="none"/>
                <w:lang w:bidi="ar"/>
              </w:rPr>
              <w:t>9</w:t>
            </w:r>
            <w:r>
              <w:rPr>
                <w:rFonts w:hint="eastAsia" w:cs="宋体"/>
                <w:color w:val="auto"/>
                <w:sz w:val="20"/>
                <w:szCs w:val="20"/>
                <w:highlight w:val="none"/>
                <w:lang w:bidi="ar"/>
              </w:rPr>
              <w:t>）</w:t>
            </w:r>
          </w:p>
        </w:tc>
      </w:tr>
      <w:tr w14:paraId="3ACE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trPr>
        <w:tc>
          <w:tcPr>
            <w:tcW w:w="637" w:type="dxa"/>
            <w:vMerge w:val="continue"/>
            <w:tcBorders>
              <w:top w:val="nil"/>
              <w:left w:val="single" w:color="auto" w:sz="4" w:space="0"/>
              <w:bottom w:val="single" w:color="auto" w:sz="4" w:space="0"/>
              <w:right w:val="single" w:color="auto" w:sz="4" w:space="0"/>
            </w:tcBorders>
            <w:vAlign w:val="center"/>
          </w:tcPr>
          <w:p w14:paraId="7B669E44">
            <w:pPr>
              <w:jc w:val="center"/>
              <w:rPr>
                <w:color w:val="auto"/>
                <w:sz w:val="20"/>
                <w:szCs w:val="20"/>
                <w:highlight w:val="none"/>
              </w:rPr>
            </w:pPr>
          </w:p>
        </w:tc>
        <w:tc>
          <w:tcPr>
            <w:tcW w:w="955" w:type="dxa"/>
            <w:vMerge w:val="continue"/>
            <w:tcBorders>
              <w:top w:val="nil"/>
              <w:left w:val="single" w:color="auto" w:sz="4" w:space="0"/>
              <w:bottom w:val="single" w:color="auto" w:sz="4" w:space="0"/>
              <w:right w:val="single" w:color="auto" w:sz="4" w:space="0"/>
            </w:tcBorders>
            <w:vAlign w:val="center"/>
          </w:tcPr>
          <w:p w14:paraId="3431B062">
            <w:pPr>
              <w:jc w:val="center"/>
              <w:rPr>
                <w:color w:val="auto"/>
                <w:sz w:val="20"/>
                <w:szCs w:val="20"/>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53DB9099">
            <w:pPr>
              <w:pStyle w:val="15"/>
              <w:spacing w:before="162"/>
              <w:ind w:left="7"/>
              <w:jc w:val="center"/>
              <w:rPr>
                <w:rFonts w:cs="宋体"/>
                <w:color w:val="auto"/>
                <w:sz w:val="20"/>
                <w:szCs w:val="20"/>
                <w:highlight w:val="none"/>
              </w:rPr>
            </w:pPr>
            <w:r>
              <w:rPr>
                <w:rFonts w:hint="eastAsia" w:cs="宋体"/>
                <w:color w:val="auto"/>
                <w:spacing w:val="1"/>
                <w:sz w:val="20"/>
                <w:szCs w:val="20"/>
                <w:highlight w:val="none"/>
                <w:lang w:bidi="ar"/>
              </w:rPr>
              <w:t>A02</w:t>
            </w:r>
            <w:r>
              <w:rPr>
                <w:rFonts w:hint="eastAsia" w:cs="宋体"/>
                <w:color w:val="auto"/>
                <w:sz w:val="20"/>
                <w:szCs w:val="20"/>
                <w:highlight w:val="none"/>
                <w:lang w:bidi="ar"/>
              </w:rPr>
              <w:t>06</w:t>
            </w:r>
            <w:r>
              <w:rPr>
                <w:rFonts w:hint="eastAsia" w:cs="宋体"/>
                <w:color w:val="auto"/>
                <w:spacing w:val="1"/>
                <w:sz w:val="20"/>
                <w:szCs w:val="20"/>
                <w:highlight w:val="none"/>
                <w:lang w:bidi="ar"/>
              </w:rPr>
              <w:t>1</w:t>
            </w:r>
            <w:r>
              <w:rPr>
                <w:rFonts w:hint="eastAsia" w:cs="宋体"/>
                <w:color w:val="auto"/>
                <w:sz w:val="20"/>
                <w:szCs w:val="20"/>
                <w:highlight w:val="none"/>
                <w:lang w:bidi="ar"/>
              </w:rPr>
              <w:t>80</w:t>
            </w:r>
            <w:r>
              <w:rPr>
                <w:rFonts w:hint="eastAsia" w:cs="宋体"/>
                <w:color w:val="auto"/>
                <w:spacing w:val="1"/>
                <w:sz w:val="20"/>
                <w:szCs w:val="20"/>
                <w:highlight w:val="none"/>
                <w:lang w:bidi="ar"/>
              </w:rPr>
              <w:t>3</w:t>
            </w:r>
            <w:r>
              <w:rPr>
                <w:rFonts w:hint="eastAsia" w:cs="宋体"/>
                <w:color w:val="auto"/>
                <w:sz w:val="20"/>
                <w:szCs w:val="20"/>
                <w:highlight w:val="none"/>
                <w:lang w:bidi="ar"/>
              </w:rPr>
              <w:t>01洗衣机</w:t>
            </w:r>
          </w:p>
        </w:tc>
        <w:tc>
          <w:tcPr>
            <w:tcW w:w="1509" w:type="dxa"/>
            <w:tcBorders>
              <w:top w:val="single" w:color="auto" w:sz="4" w:space="0"/>
              <w:left w:val="single" w:color="auto" w:sz="4" w:space="0"/>
              <w:bottom w:val="single" w:color="auto" w:sz="4" w:space="0"/>
              <w:right w:val="single" w:color="auto" w:sz="4" w:space="0"/>
            </w:tcBorders>
            <w:vAlign w:val="center"/>
          </w:tcPr>
          <w:p w14:paraId="15E31203">
            <w:pPr>
              <w:jc w:val="both"/>
              <w:rPr>
                <w:rFonts w:ascii="Times New Roman" w:hAnsi="Times New Roman"/>
                <w:color w:val="auto"/>
                <w:sz w:val="22"/>
                <w:szCs w:val="22"/>
                <w:highlight w:val="none"/>
              </w:rPr>
            </w:pPr>
          </w:p>
        </w:tc>
        <w:tc>
          <w:tcPr>
            <w:tcW w:w="4100" w:type="dxa"/>
            <w:tcBorders>
              <w:top w:val="single" w:color="auto" w:sz="4" w:space="0"/>
              <w:left w:val="single" w:color="auto" w:sz="4" w:space="0"/>
              <w:bottom w:val="single" w:color="auto" w:sz="4" w:space="0"/>
              <w:right w:val="single" w:color="auto" w:sz="4" w:space="0"/>
            </w:tcBorders>
            <w:vAlign w:val="center"/>
          </w:tcPr>
          <w:p w14:paraId="2CF25311">
            <w:pPr>
              <w:pStyle w:val="15"/>
              <w:spacing w:before="6" w:line="280" w:lineRule="auto"/>
              <w:ind w:left="7" w:right="4"/>
              <w:jc w:val="center"/>
              <w:rPr>
                <w:rFonts w:cs="宋体"/>
                <w:color w:val="auto"/>
                <w:sz w:val="20"/>
                <w:szCs w:val="20"/>
                <w:highlight w:val="none"/>
              </w:rPr>
            </w:pPr>
            <w:r>
              <w:rPr>
                <w:rFonts w:hint="eastAsia" w:cs="宋体"/>
                <w:color w:val="auto"/>
                <w:spacing w:val="12"/>
                <w:sz w:val="20"/>
                <w:szCs w:val="20"/>
                <w:highlight w:val="none"/>
                <w:lang w:bidi="ar"/>
              </w:rPr>
              <w:t>《电动洗衣机能效水效</w:t>
            </w:r>
            <w:r>
              <w:rPr>
                <w:rFonts w:hint="eastAsia" w:cs="宋体"/>
                <w:color w:val="auto"/>
                <w:spacing w:val="9"/>
                <w:sz w:val="20"/>
                <w:szCs w:val="20"/>
                <w:highlight w:val="none"/>
                <w:lang w:bidi="ar"/>
              </w:rPr>
              <w:t>限</w:t>
            </w:r>
            <w:r>
              <w:rPr>
                <w:rFonts w:hint="eastAsia" w:cs="宋体"/>
                <w:color w:val="auto"/>
                <w:spacing w:val="12"/>
                <w:sz w:val="20"/>
                <w:szCs w:val="20"/>
                <w:highlight w:val="none"/>
                <w:lang w:bidi="ar"/>
              </w:rPr>
              <w:t>定值</w:t>
            </w:r>
            <w:r>
              <w:rPr>
                <w:rFonts w:hint="eastAsia" w:cs="宋体"/>
                <w:color w:val="auto"/>
                <w:sz w:val="20"/>
                <w:szCs w:val="20"/>
                <w:highlight w:val="none"/>
                <w:lang w:bidi="ar"/>
              </w:rPr>
              <w:t>及等级》（</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1202</w:t>
            </w:r>
            <w:r>
              <w:rPr>
                <w:rFonts w:hint="eastAsia" w:cs="宋体"/>
                <w:color w:val="auto"/>
                <w:sz w:val="20"/>
                <w:szCs w:val="20"/>
                <w:highlight w:val="none"/>
                <w:lang w:bidi="ar"/>
              </w:rPr>
              <w:t>1.</w:t>
            </w:r>
            <w:r>
              <w:rPr>
                <w:rFonts w:hint="eastAsia" w:cs="宋体"/>
                <w:color w:val="auto"/>
                <w:spacing w:val="1"/>
                <w:sz w:val="20"/>
                <w:szCs w:val="20"/>
                <w:highlight w:val="none"/>
                <w:lang w:bidi="ar"/>
              </w:rPr>
              <w:t>4</w:t>
            </w:r>
            <w:r>
              <w:rPr>
                <w:rFonts w:hint="eastAsia" w:cs="宋体"/>
                <w:color w:val="auto"/>
                <w:sz w:val="20"/>
                <w:szCs w:val="20"/>
                <w:highlight w:val="none"/>
                <w:lang w:bidi="ar"/>
              </w:rPr>
              <w:t>）</w:t>
            </w:r>
          </w:p>
        </w:tc>
      </w:tr>
      <w:tr w14:paraId="0B78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637" w:type="dxa"/>
            <w:vMerge w:val="restart"/>
            <w:tcBorders>
              <w:top w:val="single" w:color="auto" w:sz="4" w:space="0"/>
              <w:left w:val="single" w:color="auto" w:sz="4" w:space="0"/>
              <w:bottom w:val="single" w:color="auto" w:sz="4" w:space="0"/>
              <w:right w:val="single" w:color="auto" w:sz="4" w:space="0"/>
            </w:tcBorders>
            <w:vAlign w:val="center"/>
          </w:tcPr>
          <w:p w14:paraId="10F9D5F2">
            <w:pPr>
              <w:jc w:val="center"/>
              <w:rPr>
                <w:rFonts w:ascii="Times New Roman" w:hAnsi="Times New Roman"/>
                <w:color w:val="auto"/>
                <w:sz w:val="22"/>
                <w:szCs w:val="22"/>
                <w:highlight w:val="none"/>
              </w:rPr>
            </w:pPr>
          </w:p>
        </w:tc>
        <w:tc>
          <w:tcPr>
            <w:tcW w:w="955" w:type="dxa"/>
            <w:vMerge w:val="restart"/>
            <w:tcBorders>
              <w:top w:val="single" w:color="auto" w:sz="4" w:space="0"/>
              <w:left w:val="single" w:color="auto" w:sz="4" w:space="0"/>
              <w:bottom w:val="single" w:color="auto" w:sz="4" w:space="0"/>
              <w:right w:val="single" w:color="auto" w:sz="4" w:space="0"/>
            </w:tcBorders>
            <w:vAlign w:val="center"/>
          </w:tcPr>
          <w:p w14:paraId="1D824D43">
            <w:pPr>
              <w:jc w:val="center"/>
              <w:rPr>
                <w:rFonts w:ascii="Times New Roman" w:hAnsi="Times New Roman"/>
                <w:color w:val="auto"/>
                <w:sz w:val="22"/>
                <w:szCs w:val="22"/>
                <w:highlight w:val="none"/>
              </w:rPr>
            </w:pPr>
          </w:p>
        </w:tc>
        <w:tc>
          <w:tcPr>
            <w:tcW w:w="1628" w:type="dxa"/>
            <w:vMerge w:val="restart"/>
            <w:tcBorders>
              <w:top w:val="single" w:color="auto" w:sz="4" w:space="0"/>
              <w:left w:val="single" w:color="auto" w:sz="4" w:space="0"/>
              <w:bottom w:val="single" w:color="auto" w:sz="4" w:space="0"/>
              <w:right w:val="single" w:color="auto" w:sz="4" w:space="0"/>
            </w:tcBorders>
            <w:vAlign w:val="center"/>
          </w:tcPr>
          <w:p w14:paraId="159B68DF">
            <w:pPr>
              <w:pStyle w:val="15"/>
              <w:jc w:val="both"/>
              <w:rPr>
                <w:rFonts w:cs="宋体"/>
                <w:color w:val="auto"/>
                <w:sz w:val="20"/>
                <w:szCs w:val="20"/>
                <w:highlight w:val="none"/>
              </w:rPr>
            </w:pPr>
          </w:p>
          <w:p w14:paraId="07F9F4D2">
            <w:pPr>
              <w:pStyle w:val="15"/>
              <w:spacing w:before="161"/>
              <w:ind w:left="7"/>
              <w:jc w:val="center"/>
              <w:rPr>
                <w:rFonts w:cs="宋体"/>
                <w:color w:val="auto"/>
                <w:sz w:val="20"/>
                <w:szCs w:val="20"/>
                <w:highlight w:val="none"/>
              </w:rPr>
            </w:pPr>
            <w:r>
              <w:rPr>
                <w:rFonts w:hint="eastAsia" w:cs="宋体"/>
                <w:color w:val="auto"/>
                <w:spacing w:val="1"/>
                <w:sz w:val="20"/>
                <w:szCs w:val="20"/>
                <w:highlight w:val="none"/>
                <w:lang w:bidi="ar"/>
              </w:rPr>
              <w:t>A02</w:t>
            </w:r>
            <w:r>
              <w:rPr>
                <w:rFonts w:hint="eastAsia" w:cs="宋体"/>
                <w:color w:val="auto"/>
                <w:sz w:val="20"/>
                <w:szCs w:val="20"/>
                <w:highlight w:val="none"/>
                <w:lang w:bidi="ar"/>
              </w:rPr>
              <w:t>06</w:t>
            </w:r>
            <w:r>
              <w:rPr>
                <w:rFonts w:hint="eastAsia" w:cs="宋体"/>
                <w:color w:val="auto"/>
                <w:spacing w:val="1"/>
                <w:sz w:val="20"/>
                <w:szCs w:val="20"/>
                <w:highlight w:val="none"/>
                <w:lang w:bidi="ar"/>
              </w:rPr>
              <w:t>1</w:t>
            </w:r>
            <w:r>
              <w:rPr>
                <w:rFonts w:hint="eastAsia" w:cs="宋体"/>
                <w:color w:val="auto"/>
                <w:sz w:val="20"/>
                <w:szCs w:val="20"/>
                <w:highlight w:val="none"/>
                <w:lang w:bidi="ar"/>
              </w:rPr>
              <w:t>808热水器</w:t>
            </w:r>
          </w:p>
        </w:tc>
        <w:tc>
          <w:tcPr>
            <w:tcW w:w="1509" w:type="dxa"/>
            <w:tcBorders>
              <w:top w:val="single" w:color="auto" w:sz="4" w:space="0"/>
              <w:left w:val="single" w:color="auto" w:sz="4" w:space="0"/>
              <w:bottom w:val="single" w:color="auto" w:sz="4" w:space="0"/>
              <w:right w:val="single" w:color="auto" w:sz="4" w:space="0"/>
            </w:tcBorders>
            <w:vAlign w:val="center"/>
          </w:tcPr>
          <w:p w14:paraId="2080214D">
            <w:pPr>
              <w:pStyle w:val="15"/>
              <w:jc w:val="center"/>
              <w:rPr>
                <w:rFonts w:cs="宋体"/>
                <w:color w:val="auto"/>
                <w:sz w:val="20"/>
                <w:szCs w:val="20"/>
                <w:highlight w:val="none"/>
              </w:rPr>
            </w:pPr>
            <w:r>
              <w:rPr>
                <w:rFonts w:hint="eastAsia" w:cs="宋体"/>
                <w:color w:val="auto"/>
                <w:sz w:val="20"/>
                <w:szCs w:val="20"/>
                <w:highlight w:val="none"/>
                <w:lang w:bidi="ar"/>
              </w:rPr>
              <w:t>★电热</w:t>
            </w:r>
            <w:r>
              <w:rPr>
                <w:rFonts w:hint="eastAsia" w:cs="宋体"/>
                <w:color w:val="auto"/>
                <w:spacing w:val="2"/>
                <w:sz w:val="20"/>
                <w:szCs w:val="20"/>
                <w:highlight w:val="none"/>
                <w:lang w:bidi="ar"/>
              </w:rPr>
              <w:t>水</w:t>
            </w:r>
            <w:r>
              <w:rPr>
                <w:rFonts w:hint="eastAsia" w:cs="宋体"/>
                <w:color w:val="auto"/>
                <w:sz w:val="20"/>
                <w:szCs w:val="20"/>
                <w:highlight w:val="none"/>
                <w:lang w:bidi="ar"/>
              </w:rPr>
              <w:t>器</w:t>
            </w:r>
          </w:p>
        </w:tc>
        <w:tc>
          <w:tcPr>
            <w:tcW w:w="4100" w:type="dxa"/>
            <w:tcBorders>
              <w:top w:val="single" w:color="auto" w:sz="4" w:space="0"/>
              <w:left w:val="single" w:color="auto" w:sz="4" w:space="0"/>
              <w:bottom w:val="single" w:color="auto" w:sz="4" w:space="0"/>
              <w:right w:val="single" w:color="auto" w:sz="4" w:space="0"/>
            </w:tcBorders>
            <w:vAlign w:val="center"/>
          </w:tcPr>
          <w:p w14:paraId="6CF06B81">
            <w:pPr>
              <w:pStyle w:val="15"/>
              <w:spacing w:before="52" w:line="280" w:lineRule="auto"/>
              <w:ind w:left="7" w:right="4"/>
              <w:jc w:val="center"/>
              <w:rPr>
                <w:rFonts w:cs="宋体"/>
                <w:color w:val="auto"/>
                <w:sz w:val="20"/>
                <w:szCs w:val="20"/>
                <w:highlight w:val="none"/>
              </w:rPr>
            </w:pPr>
            <w:r>
              <w:rPr>
                <w:rFonts w:hint="eastAsia" w:cs="宋体"/>
                <w:color w:val="auto"/>
                <w:spacing w:val="12"/>
                <w:sz w:val="20"/>
                <w:szCs w:val="20"/>
                <w:highlight w:val="none"/>
                <w:lang w:bidi="ar"/>
              </w:rPr>
              <w:t>《储水式电热水器能效</w:t>
            </w:r>
            <w:r>
              <w:rPr>
                <w:rFonts w:hint="eastAsia" w:cs="宋体"/>
                <w:color w:val="auto"/>
                <w:spacing w:val="9"/>
                <w:sz w:val="20"/>
                <w:szCs w:val="20"/>
                <w:highlight w:val="none"/>
                <w:lang w:bidi="ar"/>
              </w:rPr>
              <w:t>限</w:t>
            </w:r>
            <w:r>
              <w:rPr>
                <w:rFonts w:hint="eastAsia" w:cs="宋体"/>
                <w:color w:val="auto"/>
                <w:spacing w:val="12"/>
                <w:sz w:val="20"/>
                <w:szCs w:val="20"/>
                <w:highlight w:val="none"/>
                <w:lang w:bidi="ar"/>
              </w:rPr>
              <w:t>定值</w:t>
            </w:r>
            <w:r>
              <w:rPr>
                <w:rFonts w:hint="eastAsia" w:cs="宋体"/>
                <w:color w:val="auto"/>
                <w:sz w:val="20"/>
                <w:szCs w:val="20"/>
                <w:highlight w:val="none"/>
                <w:lang w:bidi="ar"/>
              </w:rPr>
              <w:t>及能效等</w:t>
            </w:r>
            <w:r>
              <w:rPr>
                <w:rFonts w:hint="eastAsia" w:cs="宋体"/>
                <w:color w:val="auto"/>
                <w:spacing w:val="2"/>
                <w:sz w:val="20"/>
                <w:szCs w:val="20"/>
                <w:highlight w:val="none"/>
                <w:lang w:bidi="ar"/>
              </w:rPr>
              <w:t>级</w:t>
            </w:r>
            <w:r>
              <w:rPr>
                <w:rFonts w:hint="eastAsia" w:cs="宋体"/>
                <w:color w:val="auto"/>
                <w:sz w:val="20"/>
                <w:szCs w:val="20"/>
                <w:highlight w:val="none"/>
                <w:lang w:bidi="ar"/>
              </w:rPr>
              <w:t>》（</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z w:val="20"/>
                <w:szCs w:val="20"/>
                <w:highlight w:val="none"/>
                <w:lang w:bidi="ar"/>
              </w:rPr>
              <w:tab/>
            </w:r>
            <w:r>
              <w:rPr>
                <w:rFonts w:hint="eastAsia" w:cs="宋体"/>
                <w:color w:val="auto"/>
                <w:spacing w:val="1"/>
                <w:sz w:val="20"/>
                <w:szCs w:val="20"/>
                <w:highlight w:val="none"/>
                <w:lang w:bidi="ar"/>
              </w:rPr>
              <w:t>21</w:t>
            </w:r>
            <w:r>
              <w:rPr>
                <w:rFonts w:hint="eastAsia" w:cs="宋体"/>
                <w:color w:val="auto"/>
                <w:sz w:val="20"/>
                <w:szCs w:val="20"/>
                <w:highlight w:val="none"/>
                <w:lang w:bidi="ar"/>
              </w:rPr>
              <w:t>51</w:t>
            </w:r>
            <w:r>
              <w:rPr>
                <w:rFonts w:hint="eastAsia" w:cs="宋体"/>
                <w:color w:val="auto"/>
                <w:spacing w:val="1"/>
                <w:sz w:val="20"/>
                <w:szCs w:val="20"/>
                <w:highlight w:val="none"/>
                <w:lang w:bidi="ar"/>
              </w:rPr>
              <w:t>9</w:t>
            </w:r>
            <w:r>
              <w:rPr>
                <w:rFonts w:hint="eastAsia" w:cs="宋体"/>
                <w:color w:val="auto"/>
                <w:sz w:val="20"/>
                <w:szCs w:val="20"/>
                <w:highlight w:val="none"/>
                <w:lang w:bidi="ar"/>
              </w:rPr>
              <w:t>）</w:t>
            </w:r>
          </w:p>
        </w:tc>
      </w:tr>
      <w:tr w14:paraId="3A0F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trPr>
        <w:tc>
          <w:tcPr>
            <w:tcW w:w="637" w:type="dxa"/>
            <w:vMerge w:val="continue"/>
            <w:tcBorders>
              <w:top w:val="single" w:color="auto" w:sz="4" w:space="0"/>
              <w:left w:val="single" w:color="auto" w:sz="4" w:space="0"/>
              <w:bottom w:val="single" w:color="auto" w:sz="4" w:space="0"/>
              <w:right w:val="single" w:color="auto" w:sz="4" w:space="0"/>
            </w:tcBorders>
            <w:vAlign w:val="center"/>
          </w:tcPr>
          <w:p w14:paraId="19820583">
            <w:pPr>
              <w:jc w:val="center"/>
              <w:rPr>
                <w:color w:val="auto"/>
                <w:sz w:val="20"/>
                <w:szCs w:val="20"/>
                <w:highlight w:val="none"/>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14:paraId="7559619E">
            <w:pPr>
              <w:jc w:val="center"/>
              <w:rPr>
                <w:color w:val="auto"/>
                <w:sz w:val="20"/>
                <w:szCs w:val="20"/>
                <w:highlight w:val="none"/>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14:paraId="2E90D087">
            <w:pPr>
              <w:jc w:val="center"/>
              <w:rPr>
                <w:color w:val="auto"/>
                <w:sz w:val="20"/>
                <w:szCs w:val="20"/>
                <w:highlight w:val="none"/>
              </w:rPr>
            </w:pPr>
          </w:p>
        </w:tc>
        <w:tc>
          <w:tcPr>
            <w:tcW w:w="1509" w:type="dxa"/>
            <w:tcBorders>
              <w:top w:val="single" w:color="auto" w:sz="4" w:space="0"/>
              <w:left w:val="single" w:color="auto" w:sz="4" w:space="0"/>
              <w:bottom w:val="single" w:color="auto" w:sz="4" w:space="0"/>
              <w:right w:val="single" w:color="auto" w:sz="4" w:space="0"/>
            </w:tcBorders>
            <w:vAlign w:val="center"/>
          </w:tcPr>
          <w:p w14:paraId="0084B424">
            <w:pPr>
              <w:pStyle w:val="15"/>
              <w:jc w:val="center"/>
              <w:rPr>
                <w:rFonts w:cs="宋体"/>
                <w:color w:val="auto"/>
                <w:sz w:val="20"/>
                <w:szCs w:val="20"/>
                <w:highlight w:val="none"/>
              </w:rPr>
            </w:pPr>
            <w:r>
              <w:rPr>
                <w:rFonts w:hint="eastAsia" w:cs="宋体"/>
                <w:color w:val="auto"/>
                <w:sz w:val="20"/>
                <w:szCs w:val="20"/>
                <w:highlight w:val="none"/>
                <w:lang w:bidi="ar"/>
              </w:rPr>
              <w:t>燃气热</w:t>
            </w:r>
            <w:r>
              <w:rPr>
                <w:rFonts w:hint="eastAsia" w:cs="宋体"/>
                <w:color w:val="auto"/>
                <w:spacing w:val="2"/>
                <w:sz w:val="20"/>
                <w:szCs w:val="20"/>
                <w:highlight w:val="none"/>
                <w:lang w:bidi="ar"/>
              </w:rPr>
              <w:t>水</w:t>
            </w:r>
            <w:r>
              <w:rPr>
                <w:rFonts w:hint="eastAsia" w:cs="宋体"/>
                <w:color w:val="auto"/>
                <w:sz w:val="20"/>
                <w:szCs w:val="20"/>
                <w:highlight w:val="none"/>
                <w:lang w:bidi="ar"/>
              </w:rPr>
              <w:t>器</w:t>
            </w:r>
          </w:p>
        </w:tc>
        <w:tc>
          <w:tcPr>
            <w:tcW w:w="4100" w:type="dxa"/>
            <w:tcBorders>
              <w:top w:val="single" w:color="auto" w:sz="4" w:space="0"/>
              <w:left w:val="single" w:color="auto" w:sz="4" w:space="0"/>
              <w:bottom w:val="single" w:color="auto" w:sz="4" w:space="0"/>
              <w:right w:val="single" w:color="auto" w:sz="4" w:space="0"/>
            </w:tcBorders>
            <w:vAlign w:val="center"/>
          </w:tcPr>
          <w:p w14:paraId="022B415E">
            <w:pPr>
              <w:pStyle w:val="15"/>
              <w:spacing w:before="4" w:line="280" w:lineRule="auto"/>
              <w:ind w:left="7" w:right="4"/>
              <w:jc w:val="center"/>
              <w:rPr>
                <w:rFonts w:cs="宋体"/>
                <w:color w:val="auto"/>
                <w:sz w:val="20"/>
                <w:szCs w:val="20"/>
                <w:highlight w:val="none"/>
              </w:rPr>
            </w:pPr>
            <w:r>
              <w:rPr>
                <w:rFonts w:hint="eastAsia" w:cs="宋体"/>
                <w:color w:val="auto"/>
                <w:spacing w:val="12"/>
                <w:sz w:val="20"/>
                <w:szCs w:val="20"/>
                <w:highlight w:val="none"/>
                <w:lang w:bidi="ar"/>
              </w:rPr>
              <w:t>《家用燃气快速热水器</w:t>
            </w:r>
            <w:r>
              <w:rPr>
                <w:rFonts w:hint="eastAsia" w:cs="宋体"/>
                <w:color w:val="auto"/>
                <w:spacing w:val="9"/>
                <w:sz w:val="20"/>
                <w:szCs w:val="20"/>
                <w:highlight w:val="none"/>
                <w:lang w:bidi="ar"/>
              </w:rPr>
              <w:t>和</w:t>
            </w:r>
            <w:r>
              <w:rPr>
                <w:rFonts w:hint="eastAsia" w:cs="宋体"/>
                <w:color w:val="auto"/>
                <w:spacing w:val="12"/>
                <w:sz w:val="20"/>
                <w:szCs w:val="20"/>
                <w:highlight w:val="none"/>
                <w:lang w:bidi="ar"/>
              </w:rPr>
              <w:t>燃气</w:t>
            </w:r>
            <w:r>
              <w:rPr>
                <w:rFonts w:hint="eastAsia" w:cs="宋体"/>
                <w:color w:val="auto"/>
                <w:sz w:val="20"/>
                <w:szCs w:val="20"/>
                <w:highlight w:val="none"/>
                <w:lang w:bidi="ar"/>
              </w:rPr>
              <w:t>采暖热水</w:t>
            </w:r>
            <w:r>
              <w:rPr>
                <w:rFonts w:hint="eastAsia" w:cs="宋体"/>
                <w:color w:val="auto"/>
                <w:spacing w:val="2"/>
                <w:sz w:val="20"/>
                <w:szCs w:val="20"/>
                <w:highlight w:val="none"/>
                <w:lang w:bidi="ar"/>
              </w:rPr>
              <w:t>炉</w:t>
            </w:r>
            <w:r>
              <w:rPr>
                <w:rFonts w:hint="eastAsia" w:cs="宋体"/>
                <w:color w:val="auto"/>
                <w:sz w:val="20"/>
                <w:szCs w:val="20"/>
                <w:highlight w:val="none"/>
                <w:lang w:bidi="ar"/>
              </w:rPr>
              <w:t>能效</w:t>
            </w:r>
            <w:r>
              <w:rPr>
                <w:rFonts w:hint="eastAsia" w:cs="宋体"/>
                <w:color w:val="auto"/>
                <w:spacing w:val="2"/>
                <w:sz w:val="20"/>
                <w:szCs w:val="20"/>
                <w:highlight w:val="none"/>
                <w:lang w:bidi="ar"/>
              </w:rPr>
              <w:t>限</w:t>
            </w:r>
            <w:r>
              <w:rPr>
                <w:rFonts w:hint="eastAsia" w:cs="宋体"/>
                <w:color w:val="auto"/>
                <w:sz w:val="20"/>
                <w:szCs w:val="20"/>
                <w:highlight w:val="none"/>
                <w:lang w:bidi="ar"/>
              </w:rPr>
              <w:t>定值</w:t>
            </w:r>
            <w:r>
              <w:rPr>
                <w:rFonts w:hint="eastAsia" w:cs="宋体"/>
                <w:color w:val="auto"/>
                <w:spacing w:val="2"/>
                <w:sz w:val="20"/>
                <w:szCs w:val="20"/>
                <w:highlight w:val="none"/>
                <w:lang w:bidi="ar"/>
              </w:rPr>
              <w:t>及</w:t>
            </w:r>
            <w:r>
              <w:rPr>
                <w:rFonts w:hint="eastAsia" w:cs="宋体"/>
                <w:color w:val="auto"/>
                <w:sz w:val="20"/>
                <w:szCs w:val="20"/>
                <w:highlight w:val="none"/>
                <w:lang w:bidi="ar"/>
              </w:rPr>
              <w:t>能</w:t>
            </w:r>
            <w:r>
              <w:rPr>
                <w:rFonts w:hint="eastAsia" w:cs="宋体"/>
                <w:color w:val="auto"/>
                <w:spacing w:val="2"/>
                <w:sz w:val="20"/>
                <w:szCs w:val="20"/>
                <w:highlight w:val="none"/>
                <w:lang w:bidi="ar"/>
              </w:rPr>
              <w:t>效</w:t>
            </w:r>
            <w:r>
              <w:rPr>
                <w:rFonts w:hint="eastAsia" w:cs="宋体"/>
                <w:color w:val="auto"/>
                <w:sz w:val="20"/>
                <w:szCs w:val="20"/>
                <w:highlight w:val="none"/>
                <w:lang w:bidi="ar"/>
              </w:rPr>
              <w:t>等级》（</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2</w:t>
            </w:r>
            <w:r>
              <w:rPr>
                <w:rFonts w:hint="eastAsia" w:cs="宋体"/>
                <w:color w:val="auto"/>
                <w:sz w:val="20"/>
                <w:szCs w:val="20"/>
                <w:highlight w:val="none"/>
                <w:lang w:bidi="ar"/>
              </w:rPr>
              <w:t>06</w:t>
            </w:r>
            <w:r>
              <w:rPr>
                <w:rFonts w:hint="eastAsia" w:cs="宋体"/>
                <w:color w:val="auto"/>
                <w:spacing w:val="1"/>
                <w:sz w:val="20"/>
                <w:szCs w:val="20"/>
                <w:highlight w:val="none"/>
                <w:lang w:bidi="ar"/>
              </w:rPr>
              <w:t>65</w:t>
            </w:r>
            <w:r>
              <w:rPr>
                <w:rFonts w:hint="eastAsia" w:cs="宋体"/>
                <w:color w:val="auto"/>
                <w:sz w:val="20"/>
                <w:szCs w:val="20"/>
                <w:highlight w:val="none"/>
                <w:lang w:bidi="ar"/>
              </w:rPr>
              <w:t>）</w:t>
            </w:r>
          </w:p>
        </w:tc>
      </w:tr>
      <w:tr w14:paraId="6F17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637" w:type="dxa"/>
            <w:vMerge w:val="continue"/>
            <w:tcBorders>
              <w:top w:val="single" w:color="auto" w:sz="4" w:space="0"/>
              <w:left w:val="single" w:color="auto" w:sz="4" w:space="0"/>
              <w:bottom w:val="single" w:color="auto" w:sz="4" w:space="0"/>
              <w:right w:val="single" w:color="auto" w:sz="4" w:space="0"/>
            </w:tcBorders>
            <w:vAlign w:val="center"/>
          </w:tcPr>
          <w:p w14:paraId="49D701A8">
            <w:pPr>
              <w:jc w:val="center"/>
              <w:rPr>
                <w:color w:val="auto"/>
                <w:sz w:val="20"/>
                <w:szCs w:val="20"/>
                <w:highlight w:val="none"/>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14:paraId="15CCC620">
            <w:pPr>
              <w:jc w:val="center"/>
              <w:rPr>
                <w:color w:val="auto"/>
                <w:sz w:val="20"/>
                <w:szCs w:val="20"/>
                <w:highlight w:val="none"/>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14:paraId="471CBF28">
            <w:pPr>
              <w:jc w:val="center"/>
              <w:rPr>
                <w:color w:val="auto"/>
                <w:sz w:val="20"/>
                <w:szCs w:val="20"/>
                <w:highlight w:val="none"/>
              </w:rPr>
            </w:pPr>
          </w:p>
        </w:tc>
        <w:tc>
          <w:tcPr>
            <w:tcW w:w="1509" w:type="dxa"/>
            <w:tcBorders>
              <w:top w:val="single" w:color="auto" w:sz="4" w:space="0"/>
              <w:left w:val="single" w:color="auto" w:sz="4" w:space="0"/>
              <w:bottom w:val="single" w:color="auto" w:sz="4" w:space="0"/>
              <w:right w:val="single" w:color="auto" w:sz="4" w:space="0"/>
            </w:tcBorders>
            <w:vAlign w:val="center"/>
          </w:tcPr>
          <w:p w14:paraId="3CA60463">
            <w:pPr>
              <w:pStyle w:val="15"/>
              <w:jc w:val="center"/>
              <w:rPr>
                <w:rFonts w:cs="宋体"/>
                <w:color w:val="auto"/>
                <w:sz w:val="20"/>
                <w:szCs w:val="20"/>
                <w:highlight w:val="none"/>
              </w:rPr>
            </w:pPr>
            <w:r>
              <w:rPr>
                <w:rFonts w:hint="eastAsia" w:cs="宋体"/>
                <w:color w:val="auto"/>
                <w:sz w:val="20"/>
                <w:szCs w:val="20"/>
                <w:highlight w:val="none"/>
                <w:lang w:bidi="ar"/>
              </w:rPr>
              <w:t>热泵热</w:t>
            </w:r>
            <w:r>
              <w:rPr>
                <w:rFonts w:hint="eastAsia" w:cs="宋体"/>
                <w:color w:val="auto"/>
                <w:spacing w:val="2"/>
                <w:sz w:val="20"/>
                <w:szCs w:val="20"/>
                <w:highlight w:val="none"/>
                <w:lang w:bidi="ar"/>
              </w:rPr>
              <w:t>水</w:t>
            </w:r>
            <w:r>
              <w:rPr>
                <w:rFonts w:hint="eastAsia" w:cs="宋体"/>
                <w:color w:val="auto"/>
                <w:sz w:val="20"/>
                <w:szCs w:val="20"/>
                <w:highlight w:val="none"/>
                <w:lang w:bidi="ar"/>
              </w:rPr>
              <w:t>器</w:t>
            </w:r>
          </w:p>
        </w:tc>
        <w:tc>
          <w:tcPr>
            <w:tcW w:w="4100" w:type="dxa"/>
            <w:tcBorders>
              <w:top w:val="single" w:color="auto" w:sz="4" w:space="0"/>
              <w:left w:val="single" w:color="auto" w:sz="4" w:space="0"/>
              <w:bottom w:val="single" w:color="auto" w:sz="4" w:space="0"/>
              <w:right w:val="single" w:color="auto" w:sz="4" w:space="0"/>
            </w:tcBorders>
            <w:vAlign w:val="center"/>
          </w:tcPr>
          <w:p w14:paraId="28E78F71">
            <w:pPr>
              <w:pStyle w:val="15"/>
              <w:spacing w:before="93" w:line="280" w:lineRule="auto"/>
              <w:ind w:left="7" w:right="7"/>
              <w:jc w:val="center"/>
              <w:rPr>
                <w:rFonts w:cs="宋体"/>
                <w:color w:val="auto"/>
                <w:sz w:val="20"/>
                <w:szCs w:val="20"/>
                <w:highlight w:val="none"/>
              </w:rPr>
            </w:pPr>
            <w:r>
              <w:rPr>
                <w:rFonts w:hint="eastAsia" w:cs="宋体"/>
                <w:color w:val="auto"/>
                <w:sz w:val="20"/>
                <w:szCs w:val="20"/>
                <w:highlight w:val="none"/>
                <w:lang w:bidi="ar"/>
              </w:rPr>
              <w:t>《热泵</w:t>
            </w:r>
            <w:r>
              <w:rPr>
                <w:rFonts w:hint="eastAsia" w:cs="宋体"/>
                <w:color w:val="auto"/>
                <w:spacing w:val="2"/>
                <w:sz w:val="20"/>
                <w:szCs w:val="20"/>
                <w:highlight w:val="none"/>
                <w:lang w:bidi="ar"/>
              </w:rPr>
              <w:t>热</w:t>
            </w:r>
            <w:r>
              <w:rPr>
                <w:rFonts w:hint="eastAsia" w:cs="宋体"/>
                <w:color w:val="auto"/>
                <w:sz w:val="20"/>
                <w:szCs w:val="20"/>
                <w:highlight w:val="none"/>
                <w:lang w:bidi="ar"/>
              </w:rPr>
              <w:t>水</w:t>
            </w:r>
            <w:r>
              <w:rPr>
                <w:rFonts w:hint="eastAsia" w:cs="宋体"/>
                <w:color w:val="auto"/>
                <w:spacing w:val="-27"/>
                <w:sz w:val="20"/>
                <w:szCs w:val="20"/>
                <w:highlight w:val="none"/>
                <w:lang w:bidi="ar"/>
              </w:rPr>
              <w:t>机</w:t>
            </w:r>
            <w:r>
              <w:rPr>
                <w:rFonts w:hint="eastAsia" w:cs="宋体"/>
                <w:color w:val="auto"/>
                <w:sz w:val="20"/>
                <w:szCs w:val="20"/>
                <w:highlight w:val="none"/>
                <w:lang w:bidi="ar"/>
              </w:rPr>
              <w:t>（器</w:t>
            </w:r>
            <w:r>
              <w:rPr>
                <w:rFonts w:hint="eastAsia" w:cs="宋体"/>
                <w:color w:val="auto"/>
                <w:spacing w:val="-27"/>
                <w:sz w:val="20"/>
                <w:szCs w:val="20"/>
                <w:highlight w:val="none"/>
                <w:lang w:bidi="ar"/>
              </w:rPr>
              <w:t>）</w:t>
            </w:r>
            <w:r>
              <w:rPr>
                <w:rFonts w:hint="eastAsia" w:cs="宋体"/>
                <w:color w:val="auto"/>
                <w:sz w:val="20"/>
                <w:szCs w:val="20"/>
                <w:highlight w:val="none"/>
                <w:lang w:bidi="ar"/>
              </w:rPr>
              <w:t>能效</w:t>
            </w:r>
            <w:r>
              <w:rPr>
                <w:rFonts w:hint="eastAsia" w:cs="宋体"/>
                <w:color w:val="auto"/>
                <w:spacing w:val="2"/>
                <w:sz w:val="20"/>
                <w:szCs w:val="20"/>
                <w:highlight w:val="none"/>
                <w:lang w:bidi="ar"/>
              </w:rPr>
              <w:t>限</w:t>
            </w:r>
            <w:r>
              <w:rPr>
                <w:rFonts w:hint="eastAsia" w:cs="宋体"/>
                <w:color w:val="auto"/>
                <w:sz w:val="20"/>
                <w:szCs w:val="20"/>
                <w:highlight w:val="none"/>
                <w:lang w:bidi="ar"/>
              </w:rPr>
              <w:t>定值及能效等</w:t>
            </w:r>
            <w:r>
              <w:rPr>
                <w:rFonts w:hint="eastAsia" w:cs="宋体"/>
                <w:color w:val="auto"/>
                <w:spacing w:val="2"/>
                <w:sz w:val="20"/>
                <w:szCs w:val="20"/>
                <w:highlight w:val="none"/>
                <w:lang w:bidi="ar"/>
              </w:rPr>
              <w:t>级</w:t>
            </w:r>
            <w:r>
              <w:rPr>
                <w:rFonts w:hint="eastAsia" w:cs="宋体"/>
                <w:color w:val="auto"/>
                <w:sz w:val="20"/>
                <w:szCs w:val="20"/>
                <w:highlight w:val="none"/>
                <w:lang w:bidi="ar"/>
              </w:rPr>
              <w:t>》（</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295</w:t>
            </w:r>
            <w:r>
              <w:rPr>
                <w:rFonts w:hint="eastAsia" w:cs="宋体"/>
                <w:color w:val="auto"/>
                <w:sz w:val="20"/>
                <w:szCs w:val="20"/>
                <w:highlight w:val="none"/>
                <w:lang w:bidi="ar"/>
              </w:rPr>
              <w:t>4</w:t>
            </w:r>
            <w:r>
              <w:rPr>
                <w:rFonts w:hint="eastAsia" w:cs="宋体"/>
                <w:color w:val="auto"/>
                <w:spacing w:val="-1"/>
                <w:sz w:val="20"/>
                <w:szCs w:val="20"/>
                <w:highlight w:val="none"/>
                <w:lang w:bidi="ar"/>
              </w:rPr>
              <w:t>1</w:t>
            </w:r>
            <w:r>
              <w:rPr>
                <w:rFonts w:hint="eastAsia" w:cs="宋体"/>
                <w:color w:val="auto"/>
                <w:sz w:val="20"/>
                <w:szCs w:val="20"/>
                <w:highlight w:val="none"/>
                <w:lang w:bidi="ar"/>
              </w:rPr>
              <w:t>）</w:t>
            </w:r>
          </w:p>
        </w:tc>
      </w:tr>
      <w:tr w14:paraId="608D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637" w:type="dxa"/>
            <w:vMerge w:val="continue"/>
            <w:tcBorders>
              <w:top w:val="single" w:color="auto" w:sz="4" w:space="0"/>
              <w:left w:val="single" w:color="auto" w:sz="4" w:space="0"/>
              <w:bottom w:val="single" w:color="auto" w:sz="4" w:space="0"/>
              <w:right w:val="single" w:color="auto" w:sz="4" w:space="0"/>
            </w:tcBorders>
            <w:vAlign w:val="center"/>
          </w:tcPr>
          <w:p w14:paraId="6E825C1A">
            <w:pPr>
              <w:jc w:val="center"/>
              <w:rPr>
                <w:color w:val="auto"/>
                <w:sz w:val="20"/>
                <w:szCs w:val="20"/>
                <w:highlight w:val="none"/>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14:paraId="2452BFB6">
            <w:pPr>
              <w:jc w:val="center"/>
              <w:rPr>
                <w:color w:val="auto"/>
                <w:sz w:val="20"/>
                <w:szCs w:val="20"/>
                <w:highlight w:val="none"/>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14:paraId="0E33106C">
            <w:pPr>
              <w:jc w:val="center"/>
              <w:rPr>
                <w:color w:val="auto"/>
                <w:sz w:val="20"/>
                <w:szCs w:val="20"/>
                <w:highlight w:val="none"/>
              </w:rPr>
            </w:pPr>
          </w:p>
        </w:tc>
        <w:tc>
          <w:tcPr>
            <w:tcW w:w="1509" w:type="dxa"/>
            <w:tcBorders>
              <w:top w:val="single" w:color="auto" w:sz="4" w:space="0"/>
              <w:left w:val="single" w:color="auto" w:sz="4" w:space="0"/>
              <w:bottom w:val="single" w:color="auto" w:sz="4" w:space="0"/>
              <w:right w:val="single" w:color="auto" w:sz="4" w:space="0"/>
            </w:tcBorders>
            <w:vAlign w:val="center"/>
          </w:tcPr>
          <w:p w14:paraId="4E1EA289">
            <w:pPr>
              <w:pStyle w:val="15"/>
              <w:jc w:val="center"/>
              <w:rPr>
                <w:rFonts w:cs="宋体"/>
                <w:color w:val="auto"/>
                <w:sz w:val="20"/>
                <w:szCs w:val="20"/>
                <w:highlight w:val="none"/>
              </w:rPr>
            </w:pPr>
            <w:r>
              <w:rPr>
                <w:rFonts w:hint="eastAsia" w:cs="宋体"/>
                <w:color w:val="auto"/>
                <w:sz w:val="20"/>
                <w:szCs w:val="20"/>
                <w:highlight w:val="none"/>
                <w:lang w:bidi="ar"/>
              </w:rPr>
              <w:t>太阳能</w:t>
            </w:r>
            <w:r>
              <w:rPr>
                <w:rFonts w:hint="eastAsia" w:cs="宋体"/>
                <w:color w:val="auto"/>
                <w:spacing w:val="2"/>
                <w:sz w:val="20"/>
                <w:szCs w:val="20"/>
                <w:highlight w:val="none"/>
                <w:lang w:bidi="ar"/>
              </w:rPr>
              <w:t>热</w:t>
            </w:r>
            <w:r>
              <w:rPr>
                <w:rFonts w:hint="eastAsia" w:cs="宋体"/>
                <w:color w:val="auto"/>
                <w:sz w:val="20"/>
                <w:szCs w:val="20"/>
                <w:highlight w:val="none"/>
                <w:lang w:bidi="ar"/>
              </w:rPr>
              <w:t>水系统</w:t>
            </w:r>
          </w:p>
        </w:tc>
        <w:tc>
          <w:tcPr>
            <w:tcW w:w="4100" w:type="dxa"/>
            <w:tcBorders>
              <w:top w:val="single" w:color="auto" w:sz="4" w:space="0"/>
              <w:left w:val="single" w:color="auto" w:sz="4" w:space="0"/>
              <w:bottom w:val="single" w:color="auto" w:sz="4" w:space="0"/>
              <w:right w:val="single" w:color="auto" w:sz="4" w:space="0"/>
            </w:tcBorders>
            <w:vAlign w:val="center"/>
          </w:tcPr>
          <w:p w14:paraId="38ACA8F7">
            <w:pPr>
              <w:pStyle w:val="15"/>
              <w:spacing w:before="52" w:line="280" w:lineRule="auto"/>
              <w:ind w:left="7" w:right="4"/>
              <w:jc w:val="center"/>
              <w:rPr>
                <w:rFonts w:cs="宋体"/>
                <w:color w:val="auto"/>
                <w:sz w:val="20"/>
                <w:szCs w:val="20"/>
                <w:highlight w:val="none"/>
              </w:rPr>
            </w:pPr>
            <w:r>
              <w:rPr>
                <w:rFonts w:hint="eastAsia" w:cs="宋体"/>
                <w:color w:val="auto"/>
                <w:spacing w:val="12"/>
                <w:sz w:val="20"/>
                <w:szCs w:val="20"/>
                <w:highlight w:val="none"/>
                <w:lang w:bidi="ar"/>
              </w:rPr>
              <w:t>《家用太阳能热水系统</w:t>
            </w:r>
            <w:r>
              <w:rPr>
                <w:rFonts w:hint="eastAsia" w:cs="宋体"/>
                <w:color w:val="auto"/>
                <w:spacing w:val="9"/>
                <w:sz w:val="20"/>
                <w:szCs w:val="20"/>
                <w:highlight w:val="none"/>
                <w:lang w:bidi="ar"/>
              </w:rPr>
              <w:t>能</w:t>
            </w:r>
            <w:r>
              <w:rPr>
                <w:rFonts w:hint="eastAsia" w:cs="宋体"/>
                <w:color w:val="auto"/>
                <w:spacing w:val="12"/>
                <w:sz w:val="20"/>
                <w:szCs w:val="20"/>
                <w:highlight w:val="none"/>
                <w:lang w:bidi="ar"/>
              </w:rPr>
              <w:t>效限</w:t>
            </w:r>
            <w:r>
              <w:rPr>
                <w:rFonts w:hint="eastAsia" w:cs="宋体"/>
                <w:color w:val="auto"/>
                <w:sz w:val="20"/>
                <w:szCs w:val="20"/>
                <w:highlight w:val="none"/>
                <w:lang w:bidi="ar"/>
              </w:rPr>
              <w:t>定值及能</w:t>
            </w:r>
            <w:r>
              <w:rPr>
                <w:rFonts w:hint="eastAsia" w:cs="宋体"/>
                <w:color w:val="auto"/>
                <w:spacing w:val="2"/>
                <w:sz w:val="20"/>
                <w:szCs w:val="20"/>
                <w:highlight w:val="none"/>
                <w:lang w:bidi="ar"/>
              </w:rPr>
              <w:t>效</w:t>
            </w:r>
            <w:r>
              <w:rPr>
                <w:rFonts w:hint="eastAsia" w:cs="宋体"/>
                <w:color w:val="auto"/>
                <w:sz w:val="20"/>
                <w:szCs w:val="20"/>
                <w:highlight w:val="none"/>
                <w:lang w:bidi="ar"/>
              </w:rPr>
              <w:t>等级</w:t>
            </w:r>
            <w:r>
              <w:rPr>
                <w:rFonts w:hint="eastAsia" w:cs="宋体"/>
                <w:color w:val="auto"/>
                <w:spacing w:val="2"/>
                <w:sz w:val="20"/>
                <w:szCs w:val="20"/>
                <w:highlight w:val="none"/>
                <w:lang w:bidi="ar"/>
              </w:rPr>
              <w:t>》</w:t>
            </w:r>
            <w:r>
              <w:rPr>
                <w:rFonts w:hint="eastAsia" w:cs="宋体"/>
                <w:color w:val="auto"/>
                <w:sz w:val="20"/>
                <w:szCs w:val="20"/>
                <w:highlight w:val="none"/>
                <w:lang w:bidi="ar"/>
              </w:rPr>
              <w:t>（</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26</w:t>
            </w:r>
            <w:r>
              <w:rPr>
                <w:rFonts w:hint="eastAsia" w:cs="宋体"/>
                <w:color w:val="auto"/>
                <w:sz w:val="20"/>
                <w:szCs w:val="20"/>
                <w:highlight w:val="none"/>
                <w:lang w:bidi="ar"/>
              </w:rPr>
              <w:t>96</w:t>
            </w:r>
            <w:r>
              <w:rPr>
                <w:rFonts w:hint="eastAsia" w:cs="宋体"/>
                <w:color w:val="auto"/>
                <w:spacing w:val="-2"/>
                <w:sz w:val="20"/>
                <w:szCs w:val="20"/>
                <w:highlight w:val="none"/>
                <w:lang w:bidi="ar"/>
              </w:rPr>
              <w:t>9</w:t>
            </w:r>
            <w:r>
              <w:rPr>
                <w:rFonts w:hint="eastAsia" w:cs="宋体"/>
                <w:color w:val="auto"/>
                <w:sz w:val="20"/>
                <w:szCs w:val="20"/>
                <w:highlight w:val="none"/>
                <w:lang w:bidi="ar"/>
              </w:rPr>
              <w:t>）</w:t>
            </w:r>
          </w:p>
        </w:tc>
      </w:tr>
      <w:tr w14:paraId="747E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rPr>
        <w:tc>
          <w:tcPr>
            <w:tcW w:w="637" w:type="dxa"/>
            <w:vMerge w:val="restart"/>
            <w:tcBorders>
              <w:top w:val="nil"/>
              <w:left w:val="single" w:color="auto" w:sz="4" w:space="0"/>
              <w:bottom w:val="single" w:color="auto" w:sz="4" w:space="0"/>
              <w:right w:val="single" w:color="auto" w:sz="4" w:space="0"/>
            </w:tcBorders>
            <w:vAlign w:val="center"/>
          </w:tcPr>
          <w:p w14:paraId="5286D74E">
            <w:pPr>
              <w:pStyle w:val="15"/>
              <w:spacing w:before="12"/>
              <w:jc w:val="both"/>
              <w:rPr>
                <w:rFonts w:cs="宋体"/>
                <w:color w:val="auto"/>
                <w:sz w:val="23"/>
                <w:szCs w:val="23"/>
                <w:highlight w:val="none"/>
              </w:rPr>
            </w:pPr>
          </w:p>
          <w:p w14:paraId="3804842B">
            <w:pPr>
              <w:pStyle w:val="15"/>
              <w:ind w:left="182"/>
              <w:jc w:val="center"/>
              <w:rPr>
                <w:rFonts w:cs="宋体"/>
                <w:color w:val="auto"/>
                <w:sz w:val="20"/>
                <w:szCs w:val="20"/>
                <w:highlight w:val="none"/>
              </w:rPr>
            </w:pPr>
            <w:r>
              <w:rPr>
                <w:rFonts w:hint="eastAsia" w:cs="宋体"/>
                <w:color w:val="auto"/>
                <w:spacing w:val="1"/>
                <w:sz w:val="20"/>
                <w:szCs w:val="20"/>
                <w:highlight w:val="none"/>
                <w:lang w:bidi="ar"/>
              </w:rPr>
              <w:t>1</w:t>
            </w:r>
            <w:r>
              <w:rPr>
                <w:rFonts w:hint="eastAsia" w:cs="宋体"/>
                <w:color w:val="auto"/>
                <w:sz w:val="20"/>
                <w:szCs w:val="20"/>
                <w:highlight w:val="none"/>
                <w:lang w:bidi="ar"/>
              </w:rPr>
              <w:t>1</w:t>
            </w:r>
          </w:p>
        </w:tc>
        <w:tc>
          <w:tcPr>
            <w:tcW w:w="955" w:type="dxa"/>
            <w:vMerge w:val="restart"/>
            <w:tcBorders>
              <w:top w:val="nil"/>
              <w:left w:val="single" w:color="auto" w:sz="4" w:space="0"/>
              <w:bottom w:val="single" w:color="auto" w:sz="4" w:space="0"/>
              <w:right w:val="single" w:color="auto" w:sz="4" w:space="0"/>
            </w:tcBorders>
            <w:vAlign w:val="center"/>
          </w:tcPr>
          <w:p w14:paraId="1E40E845">
            <w:pPr>
              <w:pStyle w:val="15"/>
              <w:jc w:val="both"/>
              <w:rPr>
                <w:rFonts w:cs="宋体"/>
                <w:color w:val="auto"/>
                <w:sz w:val="20"/>
                <w:szCs w:val="20"/>
                <w:highlight w:val="none"/>
              </w:rPr>
            </w:pPr>
          </w:p>
          <w:p w14:paraId="66C9BF54">
            <w:pPr>
              <w:pStyle w:val="15"/>
              <w:spacing w:before="157"/>
              <w:ind w:left="7"/>
              <w:jc w:val="center"/>
              <w:rPr>
                <w:rFonts w:cs="宋体"/>
                <w:color w:val="auto"/>
                <w:sz w:val="20"/>
                <w:szCs w:val="20"/>
                <w:highlight w:val="none"/>
              </w:rPr>
            </w:pPr>
            <w:r>
              <w:rPr>
                <w:rFonts w:hint="eastAsia" w:cs="宋体"/>
                <w:color w:val="auto"/>
                <w:spacing w:val="1"/>
                <w:sz w:val="20"/>
                <w:szCs w:val="20"/>
                <w:highlight w:val="none"/>
                <w:lang w:bidi="ar"/>
              </w:rPr>
              <w:t>A02</w:t>
            </w:r>
            <w:r>
              <w:rPr>
                <w:rFonts w:hint="eastAsia" w:cs="宋体"/>
                <w:color w:val="auto"/>
                <w:sz w:val="20"/>
                <w:szCs w:val="20"/>
                <w:highlight w:val="none"/>
                <w:lang w:bidi="ar"/>
              </w:rPr>
              <w:t>06</w:t>
            </w:r>
            <w:r>
              <w:rPr>
                <w:rFonts w:hint="eastAsia" w:cs="宋体"/>
                <w:color w:val="auto"/>
                <w:spacing w:val="1"/>
                <w:sz w:val="20"/>
                <w:szCs w:val="20"/>
                <w:highlight w:val="none"/>
                <w:lang w:bidi="ar"/>
              </w:rPr>
              <w:t>1</w:t>
            </w:r>
            <w:r>
              <w:rPr>
                <w:rFonts w:hint="eastAsia" w:cs="宋体"/>
                <w:color w:val="auto"/>
                <w:sz w:val="20"/>
                <w:szCs w:val="20"/>
                <w:highlight w:val="none"/>
                <w:lang w:bidi="ar"/>
              </w:rPr>
              <w:t>9照明设备</w:t>
            </w:r>
          </w:p>
        </w:tc>
        <w:tc>
          <w:tcPr>
            <w:tcW w:w="1628" w:type="dxa"/>
            <w:tcBorders>
              <w:top w:val="single" w:color="auto" w:sz="4" w:space="0"/>
              <w:left w:val="single" w:color="auto" w:sz="4" w:space="0"/>
              <w:bottom w:val="single" w:color="auto" w:sz="4" w:space="0"/>
              <w:right w:val="single" w:color="auto" w:sz="4" w:space="0"/>
            </w:tcBorders>
            <w:vAlign w:val="center"/>
          </w:tcPr>
          <w:p w14:paraId="05307DC6">
            <w:pPr>
              <w:pStyle w:val="15"/>
              <w:spacing w:before="133" w:line="280" w:lineRule="auto"/>
              <w:ind w:left="7" w:right="7"/>
              <w:jc w:val="center"/>
              <w:rPr>
                <w:rFonts w:cs="宋体"/>
                <w:color w:val="auto"/>
                <w:sz w:val="20"/>
                <w:szCs w:val="20"/>
                <w:highlight w:val="none"/>
              </w:rPr>
            </w:pPr>
            <w:r>
              <w:rPr>
                <w:rFonts w:hint="eastAsia" w:cs="宋体"/>
                <w:color w:val="auto"/>
                <w:sz w:val="20"/>
                <w:szCs w:val="20"/>
                <w:highlight w:val="none"/>
                <w:lang w:bidi="ar"/>
              </w:rPr>
              <w:t>★</w:t>
            </w:r>
            <w:r>
              <w:rPr>
                <w:rFonts w:hint="eastAsia" w:cs="宋体"/>
                <w:color w:val="auto"/>
                <w:spacing w:val="24"/>
                <w:sz w:val="20"/>
                <w:szCs w:val="20"/>
                <w:highlight w:val="none"/>
                <w:lang w:bidi="ar"/>
              </w:rPr>
              <w:t>普</w:t>
            </w:r>
            <w:r>
              <w:rPr>
                <w:rFonts w:hint="eastAsia" w:cs="宋体"/>
                <w:color w:val="auto"/>
                <w:sz w:val="20"/>
                <w:szCs w:val="20"/>
                <w:highlight w:val="none"/>
                <w:lang w:bidi="ar"/>
              </w:rPr>
              <w:t>通照明用</w:t>
            </w:r>
            <w:r>
              <w:rPr>
                <w:rFonts w:hint="eastAsia" w:cs="宋体"/>
                <w:color w:val="auto"/>
                <w:spacing w:val="24"/>
                <w:sz w:val="20"/>
                <w:szCs w:val="20"/>
                <w:highlight w:val="none"/>
                <w:lang w:bidi="ar"/>
              </w:rPr>
              <w:t>双</w:t>
            </w:r>
            <w:r>
              <w:rPr>
                <w:rFonts w:hint="eastAsia" w:cs="宋体"/>
                <w:color w:val="auto"/>
                <w:sz w:val="20"/>
                <w:szCs w:val="20"/>
                <w:highlight w:val="none"/>
                <w:lang w:bidi="ar"/>
              </w:rPr>
              <w:t>端荧光灯</w:t>
            </w:r>
          </w:p>
        </w:tc>
        <w:tc>
          <w:tcPr>
            <w:tcW w:w="1509" w:type="dxa"/>
            <w:tcBorders>
              <w:top w:val="single" w:color="auto" w:sz="4" w:space="0"/>
              <w:left w:val="single" w:color="auto" w:sz="4" w:space="0"/>
              <w:bottom w:val="single" w:color="auto" w:sz="4" w:space="0"/>
              <w:right w:val="single" w:color="auto" w:sz="4" w:space="0"/>
            </w:tcBorders>
            <w:vAlign w:val="center"/>
          </w:tcPr>
          <w:p w14:paraId="1F61CBB8">
            <w:pPr>
              <w:jc w:val="center"/>
              <w:rPr>
                <w:rFonts w:ascii="Times New Roman" w:hAnsi="Times New Roman"/>
                <w:color w:val="auto"/>
                <w:sz w:val="22"/>
                <w:szCs w:val="22"/>
                <w:highlight w:val="none"/>
              </w:rPr>
            </w:pPr>
          </w:p>
        </w:tc>
        <w:tc>
          <w:tcPr>
            <w:tcW w:w="4100" w:type="dxa"/>
            <w:tcBorders>
              <w:top w:val="single" w:color="auto" w:sz="4" w:space="0"/>
              <w:left w:val="single" w:color="auto" w:sz="4" w:space="0"/>
              <w:bottom w:val="single" w:color="auto" w:sz="4" w:space="0"/>
              <w:right w:val="single" w:color="auto" w:sz="4" w:space="0"/>
            </w:tcBorders>
            <w:vAlign w:val="center"/>
          </w:tcPr>
          <w:p w14:paraId="0D26E2FF">
            <w:pPr>
              <w:pStyle w:val="15"/>
              <w:spacing w:before="133" w:line="280" w:lineRule="auto"/>
              <w:ind w:left="7" w:right="4"/>
              <w:jc w:val="center"/>
              <w:rPr>
                <w:rFonts w:cs="宋体"/>
                <w:color w:val="auto"/>
                <w:sz w:val="20"/>
                <w:szCs w:val="20"/>
                <w:highlight w:val="none"/>
              </w:rPr>
            </w:pPr>
            <w:r>
              <w:rPr>
                <w:rFonts w:hint="eastAsia" w:cs="宋体"/>
                <w:color w:val="auto"/>
                <w:spacing w:val="12"/>
                <w:sz w:val="20"/>
                <w:szCs w:val="20"/>
                <w:highlight w:val="none"/>
                <w:lang w:bidi="ar"/>
              </w:rPr>
              <w:t>《普通照明用双端荧光</w:t>
            </w:r>
            <w:r>
              <w:rPr>
                <w:rFonts w:hint="eastAsia" w:cs="宋体"/>
                <w:color w:val="auto"/>
                <w:spacing w:val="9"/>
                <w:sz w:val="20"/>
                <w:szCs w:val="20"/>
                <w:highlight w:val="none"/>
                <w:lang w:bidi="ar"/>
              </w:rPr>
              <w:t>灯</w:t>
            </w:r>
            <w:r>
              <w:rPr>
                <w:rFonts w:hint="eastAsia" w:cs="宋体"/>
                <w:color w:val="auto"/>
                <w:spacing w:val="12"/>
                <w:sz w:val="20"/>
                <w:szCs w:val="20"/>
                <w:highlight w:val="none"/>
                <w:lang w:bidi="ar"/>
              </w:rPr>
              <w:t>能效</w:t>
            </w:r>
            <w:r>
              <w:rPr>
                <w:rFonts w:hint="eastAsia" w:cs="宋体"/>
                <w:color w:val="auto"/>
                <w:sz w:val="20"/>
                <w:szCs w:val="20"/>
                <w:highlight w:val="none"/>
                <w:lang w:bidi="ar"/>
              </w:rPr>
              <w:t>限定值及</w:t>
            </w:r>
            <w:r>
              <w:rPr>
                <w:rFonts w:hint="eastAsia" w:cs="宋体"/>
                <w:color w:val="auto"/>
                <w:spacing w:val="2"/>
                <w:sz w:val="20"/>
                <w:szCs w:val="20"/>
                <w:highlight w:val="none"/>
                <w:lang w:bidi="ar"/>
              </w:rPr>
              <w:t>能</w:t>
            </w:r>
            <w:r>
              <w:rPr>
                <w:rFonts w:hint="eastAsia" w:cs="宋体"/>
                <w:color w:val="auto"/>
                <w:sz w:val="20"/>
                <w:szCs w:val="20"/>
                <w:highlight w:val="none"/>
                <w:lang w:bidi="ar"/>
              </w:rPr>
              <w:t>效等</w:t>
            </w:r>
            <w:r>
              <w:rPr>
                <w:rFonts w:hint="eastAsia" w:cs="宋体"/>
                <w:color w:val="auto"/>
                <w:spacing w:val="2"/>
                <w:sz w:val="20"/>
                <w:szCs w:val="20"/>
                <w:highlight w:val="none"/>
                <w:lang w:bidi="ar"/>
              </w:rPr>
              <w:t>级</w:t>
            </w:r>
            <w:r>
              <w:rPr>
                <w:rFonts w:hint="eastAsia" w:cs="宋体"/>
                <w:color w:val="auto"/>
                <w:sz w:val="20"/>
                <w:szCs w:val="20"/>
                <w:highlight w:val="none"/>
                <w:lang w:bidi="ar"/>
              </w:rPr>
              <w:t>》（</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19</w:t>
            </w:r>
            <w:r>
              <w:rPr>
                <w:rFonts w:hint="eastAsia" w:cs="宋体"/>
                <w:color w:val="auto"/>
                <w:sz w:val="20"/>
                <w:szCs w:val="20"/>
                <w:highlight w:val="none"/>
                <w:lang w:bidi="ar"/>
              </w:rPr>
              <w:t>04</w:t>
            </w:r>
            <w:r>
              <w:rPr>
                <w:rFonts w:hint="eastAsia" w:cs="宋体"/>
                <w:color w:val="auto"/>
                <w:spacing w:val="1"/>
                <w:sz w:val="20"/>
                <w:szCs w:val="20"/>
                <w:highlight w:val="none"/>
                <w:lang w:bidi="ar"/>
              </w:rPr>
              <w:t>3</w:t>
            </w:r>
            <w:r>
              <w:rPr>
                <w:rFonts w:hint="eastAsia" w:cs="宋体"/>
                <w:color w:val="auto"/>
                <w:sz w:val="20"/>
                <w:szCs w:val="20"/>
                <w:highlight w:val="none"/>
                <w:lang w:bidi="ar"/>
              </w:rPr>
              <w:t>）</w:t>
            </w:r>
          </w:p>
        </w:tc>
      </w:tr>
      <w:tr w14:paraId="2E62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637" w:type="dxa"/>
            <w:vMerge w:val="continue"/>
            <w:tcBorders>
              <w:top w:val="nil"/>
              <w:left w:val="single" w:color="auto" w:sz="4" w:space="0"/>
              <w:bottom w:val="single" w:color="auto" w:sz="4" w:space="0"/>
              <w:right w:val="single" w:color="auto" w:sz="4" w:space="0"/>
            </w:tcBorders>
            <w:vAlign w:val="center"/>
          </w:tcPr>
          <w:p w14:paraId="3BB4CD99">
            <w:pPr>
              <w:jc w:val="center"/>
              <w:rPr>
                <w:color w:val="auto"/>
                <w:sz w:val="20"/>
                <w:szCs w:val="20"/>
                <w:highlight w:val="none"/>
              </w:rPr>
            </w:pPr>
          </w:p>
        </w:tc>
        <w:tc>
          <w:tcPr>
            <w:tcW w:w="955" w:type="dxa"/>
            <w:vMerge w:val="continue"/>
            <w:tcBorders>
              <w:top w:val="nil"/>
              <w:left w:val="single" w:color="auto" w:sz="4" w:space="0"/>
              <w:bottom w:val="single" w:color="auto" w:sz="4" w:space="0"/>
              <w:right w:val="single" w:color="auto" w:sz="4" w:space="0"/>
            </w:tcBorders>
            <w:vAlign w:val="center"/>
          </w:tcPr>
          <w:p w14:paraId="167574B0">
            <w:pPr>
              <w:jc w:val="center"/>
              <w:rPr>
                <w:color w:val="auto"/>
                <w:sz w:val="20"/>
                <w:szCs w:val="20"/>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75D470C4">
            <w:pPr>
              <w:pStyle w:val="15"/>
              <w:spacing w:before="92" w:line="280" w:lineRule="auto"/>
              <w:ind w:left="7" w:right="2"/>
              <w:jc w:val="center"/>
              <w:rPr>
                <w:rFonts w:cs="宋体"/>
                <w:color w:val="auto"/>
                <w:sz w:val="20"/>
                <w:szCs w:val="20"/>
                <w:highlight w:val="none"/>
              </w:rPr>
            </w:pPr>
            <w:r>
              <w:rPr>
                <w:rFonts w:hint="eastAsia" w:cs="宋体"/>
                <w:color w:val="auto"/>
                <w:spacing w:val="1"/>
                <w:sz w:val="20"/>
                <w:szCs w:val="20"/>
                <w:highlight w:val="none"/>
                <w:lang w:bidi="ar"/>
              </w:rPr>
              <w:t>LE</w:t>
            </w:r>
            <w:r>
              <w:rPr>
                <w:rFonts w:hint="eastAsia" w:cs="宋体"/>
                <w:color w:val="auto"/>
                <w:sz w:val="20"/>
                <w:szCs w:val="20"/>
                <w:highlight w:val="none"/>
                <w:lang w:bidi="ar"/>
              </w:rPr>
              <w:t>D</w:t>
            </w:r>
            <w:r>
              <w:rPr>
                <w:rFonts w:hint="eastAsia" w:cs="宋体"/>
                <w:color w:val="auto"/>
                <w:spacing w:val="12"/>
                <w:sz w:val="20"/>
                <w:szCs w:val="20"/>
                <w:highlight w:val="none"/>
                <w:lang w:bidi="ar"/>
              </w:rPr>
              <w:t>道</w:t>
            </w:r>
            <w:r>
              <w:rPr>
                <w:rFonts w:hint="eastAsia" w:cs="宋体"/>
                <w:color w:val="auto"/>
                <w:spacing w:val="9"/>
                <w:sz w:val="20"/>
                <w:szCs w:val="20"/>
                <w:highlight w:val="none"/>
                <w:lang w:bidi="ar"/>
              </w:rPr>
              <w:t>路</w:t>
            </w:r>
            <w:r>
              <w:rPr>
                <w:rFonts w:hint="eastAsia" w:cs="宋体"/>
                <w:color w:val="auto"/>
                <w:spacing w:val="13"/>
                <w:sz w:val="20"/>
                <w:szCs w:val="20"/>
                <w:highlight w:val="none"/>
                <w:lang w:bidi="ar"/>
              </w:rPr>
              <w:t>/</w:t>
            </w:r>
            <w:r>
              <w:rPr>
                <w:rFonts w:hint="eastAsia" w:cs="宋体"/>
                <w:color w:val="auto"/>
                <w:spacing w:val="12"/>
                <w:sz w:val="20"/>
                <w:szCs w:val="20"/>
                <w:highlight w:val="none"/>
                <w:lang w:bidi="ar"/>
              </w:rPr>
              <w:t>隧道照</w:t>
            </w:r>
            <w:r>
              <w:rPr>
                <w:rFonts w:hint="eastAsia" w:cs="宋体"/>
                <w:color w:val="auto"/>
                <w:sz w:val="20"/>
                <w:szCs w:val="20"/>
                <w:highlight w:val="none"/>
                <w:lang w:bidi="ar"/>
              </w:rPr>
              <w:t>明产品</w:t>
            </w:r>
          </w:p>
        </w:tc>
        <w:tc>
          <w:tcPr>
            <w:tcW w:w="1509" w:type="dxa"/>
            <w:tcBorders>
              <w:top w:val="single" w:color="auto" w:sz="4" w:space="0"/>
              <w:left w:val="single" w:color="auto" w:sz="4" w:space="0"/>
              <w:bottom w:val="single" w:color="auto" w:sz="4" w:space="0"/>
              <w:right w:val="single" w:color="auto" w:sz="4" w:space="0"/>
            </w:tcBorders>
            <w:vAlign w:val="center"/>
          </w:tcPr>
          <w:p w14:paraId="35A13101">
            <w:pPr>
              <w:jc w:val="center"/>
              <w:rPr>
                <w:rFonts w:ascii="Times New Roman" w:hAnsi="Times New Roman"/>
                <w:color w:val="auto"/>
                <w:sz w:val="22"/>
                <w:szCs w:val="22"/>
                <w:highlight w:val="none"/>
              </w:rPr>
            </w:pPr>
          </w:p>
        </w:tc>
        <w:tc>
          <w:tcPr>
            <w:tcW w:w="4100" w:type="dxa"/>
            <w:tcBorders>
              <w:top w:val="single" w:color="auto" w:sz="4" w:space="0"/>
              <w:left w:val="single" w:color="auto" w:sz="4" w:space="0"/>
              <w:bottom w:val="single" w:color="auto" w:sz="4" w:space="0"/>
              <w:right w:val="single" w:color="auto" w:sz="4" w:space="0"/>
            </w:tcBorders>
            <w:vAlign w:val="center"/>
          </w:tcPr>
          <w:p w14:paraId="306545FD">
            <w:pPr>
              <w:pStyle w:val="15"/>
              <w:spacing w:before="92" w:line="280" w:lineRule="auto"/>
              <w:ind w:left="7" w:right="7"/>
              <w:jc w:val="center"/>
              <w:rPr>
                <w:rFonts w:cs="宋体"/>
                <w:color w:val="auto"/>
                <w:sz w:val="20"/>
                <w:szCs w:val="20"/>
                <w:highlight w:val="none"/>
              </w:rPr>
            </w:pPr>
            <w:r>
              <w:rPr>
                <w:rFonts w:hint="eastAsia" w:cs="宋体"/>
                <w:color w:val="auto"/>
                <w:spacing w:val="4"/>
                <w:sz w:val="20"/>
                <w:szCs w:val="20"/>
                <w:highlight w:val="none"/>
                <w:lang w:bidi="ar"/>
              </w:rPr>
              <w:t>《</w:t>
            </w:r>
            <w:r>
              <w:rPr>
                <w:rFonts w:hint="eastAsia" w:cs="宋体"/>
                <w:color w:val="auto"/>
                <w:spacing w:val="2"/>
                <w:sz w:val="20"/>
                <w:szCs w:val="20"/>
                <w:highlight w:val="none"/>
                <w:lang w:bidi="ar"/>
              </w:rPr>
              <w:t>道</w:t>
            </w:r>
            <w:r>
              <w:rPr>
                <w:rFonts w:hint="eastAsia" w:cs="宋体"/>
                <w:color w:val="auto"/>
                <w:spacing w:val="4"/>
                <w:sz w:val="20"/>
                <w:szCs w:val="20"/>
                <w:highlight w:val="none"/>
                <w:lang w:bidi="ar"/>
              </w:rPr>
              <w:t>路和隧道照</w:t>
            </w:r>
            <w:r>
              <w:rPr>
                <w:rFonts w:hint="eastAsia" w:cs="宋体"/>
                <w:color w:val="auto"/>
                <w:spacing w:val="2"/>
                <w:sz w:val="20"/>
                <w:szCs w:val="20"/>
                <w:highlight w:val="none"/>
                <w:lang w:bidi="ar"/>
              </w:rPr>
              <w:t>明</w:t>
            </w:r>
            <w:r>
              <w:rPr>
                <w:rFonts w:hint="eastAsia" w:cs="宋体"/>
                <w:color w:val="auto"/>
                <w:sz w:val="20"/>
                <w:szCs w:val="20"/>
                <w:highlight w:val="none"/>
                <w:lang w:bidi="ar"/>
              </w:rPr>
              <w:t>用</w:t>
            </w:r>
            <w:r>
              <w:rPr>
                <w:rFonts w:hint="eastAsia" w:cs="宋体"/>
                <w:color w:val="auto"/>
                <w:spacing w:val="1"/>
                <w:sz w:val="20"/>
                <w:szCs w:val="20"/>
                <w:highlight w:val="none"/>
                <w:lang w:bidi="ar"/>
              </w:rPr>
              <w:t>LE</w:t>
            </w:r>
            <w:r>
              <w:rPr>
                <w:rFonts w:hint="eastAsia" w:cs="宋体"/>
                <w:color w:val="auto"/>
                <w:sz w:val="20"/>
                <w:szCs w:val="20"/>
                <w:highlight w:val="none"/>
                <w:lang w:bidi="ar"/>
              </w:rPr>
              <w:t>D</w:t>
            </w:r>
            <w:r>
              <w:rPr>
                <w:rFonts w:hint="eastAsia" w:cs="宋体"/>
                <w:color w:val="auto"/>
                <w:spacing w:val="4"/>
                <w:sz w:val="20"/>
                <w:szCs w:val="20"/>
                <w:highlight w:val="none"/>
                <w:lang w:bidi="ar"/>
              </w:rPr>
              <w:t>灯</w:t>
            </w:r>
            <w:r>
              <w:rPr>
                <w:rFonts w:hint="eastAsia" w:cs="宋体"/>
                <w:color w:val="auto"/>
                <w:spacing w:val="2"/>
                <w:sz w:val="20"/>
                <w:szCs w:val="20"/>
                <w:highlight w:val="none"/>
                <w:lang w:bidi="ar"/>
              </w:rPr>
              <w:t>具</w:t>
            </w:r>
            <w:r>
              <w:rPr>
                <w:rFonts w:hint="eastAsia" w:cs="宋体"/>
                <w:color w:val="auto"/>
                <w:sz w:val="20"/>
                <w:szCs w:val="20"/>
                <w:highlight w:val="none"/>
                <w:lang w:bidi="ar"/>
              </w:rPr>
              <w:t>能效限定</w:t>
            </w:r>
            <w:r>
              <w:rPr>
                <w:rFonts w:hint="eastAsia" w:cs="宋体"/>
                <w:color w:val="auto"/>
                <w:spacing w:val="2"/>
                <w:sz w:val="20"/>
                <w:szCs w:val="20"/>
                <w:highlight w:val="none"/>
                <w:lang w:bidi="ar"/>
              </w:rPr>
              <w:t>值</w:t>
            </w:r>
            <w:r>
              <w:rPr>
                <w:rFonts w:hint="eastAsia" w:cs="宋体"/>
                <w:color w:val="auto"/>
                <w:sz w:val="20"/>
                <w:szCs w:val="20"/>
                <w:highlight w:val="none"/>
                <w:lang w:bidi="ar"/>
              </w:rPr>
              <w:t>及能</w:t>
            </w:r>
            <w:r>
              <w:rPr>
                <w:rFonts w:hint="eastAsia" w:cs="宋体"/>
                <w:color w:val="auto"/>
                <w:spacing w:val="2"/>
                <w:sz w:val="20"/>
                <w:szCs w:val="20"/>
                <w:highlight w:val="none"/>
                <w:lang w:bidi="ar"/>
              </w:rPr>
              <w:t>效</w:t>
            </w:r>
            <w:r>
              <w:rPr>
                <w:rFonts w:hint="eastAsia" w:cs="宋体"/>
                <w:color w:val="auto"/>
                <w:sz w:val="20"/>
                <w:szCs w:val="20"/>
                <w:highlight w:val="none"/>
                <w:lang w:bidi="ar"/>
              </w:rPr>
              <w:t>等级</w:t>
            </w:r>
            <w:r>
              <w:rPr>
                <w:rFonts w:hint="eastAsia" w:cs="宋体"/>
                <w:color w:val="auto"/>
                <w:spacing w:val="-106"/>
                <w:sz w:val="20"/>
                <w:szCs w:val="20"/>
                <w:highlight w:val="none"/>
                <w:lang w:bidi="ar"/>
              </w:rPr>
              <w:t>》</w:t>
            </w:r>
            <w:r>
              <w:rPr>
                <w:rFonts w:hint="eastAsia" w:cs="宋体"/>
                <w:color w:val="auto"/>
                <w:sz w:val="20"/>
                <w:szCs w:val="20"/>
                <w:highlight w:val="none"/>
                <w:lang w:bidi="ar"/>
              </w:rPr>
              <w:t>（</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3747</w:t>
            </w:r>
            <w:r>
              <w:rPr>
                <w:rFonts w:hint="eastAsia" w:cs="宋体"/>
                <w:color w:val="auto"/>
                <w:sz w:val="20"/>
                <w:szCs w:val="20"/>
                <w:highlight w:val="none"/>
                <w:lang w:bidi="ar"/>
              </w:rPr>
              <w:t>8</w:t>
            </w:r>
          </w:p>
        </w:tc>
      </w:tr>
      <w:tr w14:paraId="0AC5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trPr>
        <w:tc>
          <w:tcPr>
            <w:tcW w:w="637" w:type="dxa"/>
            <w:vMerge w:val="continue"/>
            <w:tcBorders>
              <w:top w:val="nil"/>
              <w:left w:val="single" w:color="auto" w:sz="4" w:space="0"/>
              <w:bottom w:val="single" w:color="auto" w:sz="4" w:space="0"/>
              <w:right w:val="single" w:color="auto" w:sz="4" w:space="0"/>
            </w:tcBorders>
            <w:vAlign w:val="center"/>
          </w:tcPr>
          <w:p w14:paraId="11BC611D">
            <w:pPr>
              <w:jc w:val="center"/>
              <w:rPr>
                <w:color w:val="auto"/>
                <w:sz w:val="20"/>
                <w:szCs w:val="20"/>
                <w:highlight w:val="none"/>
              </w:rPr>
            </w:pPr>
          </w:p>
        </w:tc>
        <w:tc>
          <w:tcPr>
            <w:tcW w:w="955" w:type="dxa"/>
            <w:vMerge w:val="continue"/>
            <w:tcBorders>
              <w:top w:val="nil"/>
              <w:left w:val="single" w:color="auto" w:sz="4" w:space="0"/>
              <w:bottom w:val="single" w:color="auto" w:sz="4" w:space="0"/>
              <w:right w:val="single" w:color="auto" w:sz="4" w:space="0"/>
            </w:tcBorders>
            <w:vAlign w:val="center"/>
          </w:tcPr>
          <w:p w14:paraId="0418A64A">
            <w:pPr>
              <w:jc w:val="center"/>
              <w:rPr>
                <w:color w:val="auto"/>
                <w:sz w:val="20"/>
                <w:szCs w:val="20"/>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74097126">
            <w:pPr>
              <w:pStyle w:val="15"/>
              <w:jc w:val="center"/>
              <w:rPr>
                <w:rFonts w:cs="宋体"/>
                <w:color w:val="auto"/>
                <w:sz w:val="20"/>
                <w:szCs w:val="20"/>
                <w:highlight w:val="none"/>
              </w:rPr>
            </w:pPr>
            <w:r>
              <w:rPr>
                <w:rFonts w:hint="eastAsia" w:cs="宋体"/>
                <w:color w:val="auto"/>
                <w:spacing w:val="1"/>
                <w:sz w:val="20"/>
                <w:szCs w:val="20"/>
                <w:highlight w:val="none"/>
                <w:lang w:bidi="ar"/>
              </w:rPr>
              <w:t>LE</w:t>
            </w:r>
            <w:r>
              <w:rPr>
                <w:rFonts w:hint="eastAsia" w:cs="宋体"/>
                <w:color w:val="auto"/>
                <w:sz w:val="20"/>
                <w:szCs w:val="20"/>
                <w:highlight w:val="none"/>
                <w:lang w:bidi="ar"/>
              </w:rPr>
              <w:t>D筒灯</w:t>
            </w:r>
          </w:p>
        </w:tc>
        <w:tc>
          <w:tcPr>
            <w:tcW w:w="1509" w:type="dxa"/>
            <w:tcBorders>
              <w:top w:val="single" w:color="auto" w:sz="4" w:space="0"/>
              <w:left w:val="single" w:color="auto" w:sz="4" w:space="0"/>
              <w:bottom w:val="single" w:color="auto" w:sz="4" w:space="0"/>
              <w:right w:val="single" w:color="auto" w:sz="4" w:space="0"/>
            </w:tcBorders>
            <w:vAlign w:val="center"/>
          </w:tcPr>
          <w:p w14:paraId="37010F2A">
            <w:pPr>
              <w:jc w:val="center"/>
              <w:rPr>
                <w:rFonts w:ascii="Times New Roman" w:hAnsi="Times New Roman"/>
                <w:color w:val="auto"/>
                <w:sz w:val="22"/>
                <w:szCs w:val="22"/>
                <w:highlight w:val="none"/>
              </w:rPr>
            </w:pPr>
          </w:p>
        </w:tc>
        <w:tc>
          <w:tcPr>
            <w:tcW w:w="4100" w:type="dxa"/>
            <w:tcBorders>
              <w:top w:val="single" w:color="auto" w:sz="4" w:space="0"/>
              <w:left w:val="single" w:color="auto" w:sz="4" w:space="0"/>
              <w:bottom w:val="single" w:color="auto" w:sz="4" w:space="0"/>
              <w:right w:val="single" w:color="auto" w:sz="4" w:space="0"/>
            </w:tcBorders>
            <w:vAlign w:val="center"/>
          </w:tcPr>
          <w:p w14:paraId="2E0406CE">
            <w:pPr>
              <w:pStyle w:val="15"/>
              <w:spacing w:before="83" w:line="280" w:lineRule="auto"/>
              <w:ind w:left="7" w:right="7"/>
              <w:jc w:val="center"/>
              <w:rPr>
                <w:rFonts w:cs="宋体"/>
                <w:color w:val="auto"/>
                <w:sz w:val="20"/>
                <w:szCs w:val="20"/>
                <w:highlight w:val="none"/>
              </w:rPr>
            </w:pPr>
            <w:r>
              <w:rPr>
                <w:rFonts w:hint="eastAsia" w:cs="宋体"/>
                <w:color w:val="auto"/>
                <w:spacing w:val="4"/>
                <w:sz w:val="20"/>
                <w:szCs w:val="20"/>
                <w:highlight w:val="none"/>
                <w:lang w:bidi="ar"/>
              </w:rPr>
              <w:t>《</w:t>
            </w:r>
            <w:r>
              <w:rPr>
                <w:rFonts w:hint="eastAsia" w:cs="宋体"/>
                <w:color w:val="auto"/>
                <w:spacing w:val="2"/>
                <w:sz w:val="20"/>
                <w:szCs w:val="20"/>
                <w:highlight w:val="none"/>
                <w:lang w:bidi="ar"/>
              </w:rPr>
              <w:t>室</w:t>
            </w:r>
            <w:r>
              <w:rPr>
                <w:rFonts w:hint="eastAsia" w:cs="宋体"/>
                <w:color w:val="auto"/>
                <w:spacing w:val="4"/>
                <w:sz w:val="20"/>
                <w:szCs w:val="20"/>
                <w:highlight w:val="none"/>
                <w:lang w:bidi="ar"/>
              </w:rPr>
              <w:t>内照明</w:t>
            </w:r>
            <w:r>
              <w:rPr>
                <w:rFonts w:hint="eastAsia" w:cs="宋体"/>
                <w:color w:val="auto"/>
                <w:sz w:val="20"/>
                <w:szCs w:val="20"/>
                <w:highlight w:val="none"/>
                <w:lang w:bidi="ar"/>
              </w:rPr>
              <w:t>用</w:t>
            </w:r>
            <w:r>
              <w:rPr>
                <w:rFonts w:hint="eastAsia" w:cs="宋体"/>
                <w:color w:val="auto"/>
                <w:spacing w:val="1"/>
                <w:sz w:val="20"/>
                <w:szCs w:val="20"/>
                <w:highlight w:val="none"/>
                <w:lang w:bidi="ar"/>
              </w:rPr>
              <w:t>LE</w:t>
            </w:r>
            <w:r>
              <w:rPr>
                <w:rFonts w:hint="eastAsia" w:cs="宋体"/>
                <w:color w:val="auto"/>
                <w:sz w:val="20"/>
                <w:szCs w:val="20"/>
                <w:highlight w:val="none"/>
                <w:lang w:bidi="ar"/>
              </w:rPr>
              <w:t>D</w:t>
            </w:r>
            <w:r>
              <w:rPr>
                <w:rFonts w:hint="eastAsia" w:cs="宋体"/>
                <w:color w:val="auto"/>
                <w:spacing w:val="4"/>
                <w:sz w:val="20"/>
                <w:szCs w:val="20"/>
                <w:highlight w:val="none"/>
                <w:lang w:bidi="ar"/>
              </w:rPr>
              <w:t>产</w:t>
            </w:r>
            <w:r>
              <w:rPr>
                <w:rFonts w:hint="eastAsia" w:cs="宋体"/>
                <w:color w:val="auto"/>
                <w:spacing w:val="2"/>
                <w:sz w:val="20"/>
                <w:szCs w:val="20"/>
                <w:highlight w:val="none"/>
                <w:lang w:bidi="ar"/>
              </w:rPr>
              <w:t>品</w:t>
            </w:r>
            <w:r>
              <w:rPr>
                <w:rFonts w:hint="eastAsia" w:cs="宋体"/>
                <w:color w:val="auto"/>
                <w:spacing w:val="4"/>
                <w:sz w:val="20"/>
                <w:szCs w:val="20"/>
                <w:highlight w:val="none"/>
                <w:lang w:bidi="ar"/>
              </w:rPr>
              <w:t>能效</w:t>
            </w:r>
            <w:r>
              <w:rPr>
                <w:rFonts w:hint="eastAsia" w:cs="宋体"/>
                <w:color w:val="auto"/>
                <w:spacing w:val="2"/>
                <w:sz w:val="20"/>
                <w:szCs w:val="20"/>
                <w:highlight w:val="none"/>
                <w:lang w:bidi="ar"/>
              </w:rPr>
              <w:t>限</w:t>
            </w:r>
            <w:r>
              <w:rPr>
                <w:rFonts w:hint="eastAsia" w:cs="宋体"/>
                <w:color w:val="auto"/>
                <w:sz w:val="20"/>
                <w:szCs w:val="20"/>
                <w:highlight w:val="none"/>
                <w:lang w:bidi="ar"/>
              </w:rPr>
              <w:t>定值及能</w:t>
            </w:r>
            <w:r>
              <w:rPr>
                <w:rFonts w:hint="eastAsia" w:cs="宋体"/>
                <w:color w:val="auto"/>
                <w:spacing w:val="2"/>
                <w:sz w:val="20"/>
                <w:szCs w:val="20"/>
                <w:highlight w:val="none"/>
                <w:lang w:bidi="ar"/>
              </w:rPr>
              <w:t>效</w:t>
            </w:r>
            <w:r>
              <w:rPr>
                <w:rFonts w:hint="eastAsia" w:cs="宋体"/>
                <w:color w:val="auto"/>
                <w:sz w:val="20"/>
                <w:szCs w:val="20"/>
                <w:highlight w:val="none"/>
                <w:lang w:bidi="ar"/>
              </w:rPr>
              <w:t>等级</w:t>
            </w:r>
            <w:r>
              <w:rPr>
                <w:rFonts w:hint="eastAsia" w:cs="宋体"/>
                <w:color w:val="auto"/>
                <w:spacing w:val="2"/>
                <w:sz w:val="20"/>
                <w:szCs w:val="20"/>
                <w:highlight w:val="none"/>
                <w:lang w:bidi="ar"/>
              </w:rPr>
              <w:t>》</w:t>
            </w:r>
            <w:r>
              <w:rPr>
                <w:rFonts w:hint="eastAsia" w:cs="宋体"/>
                <w:color w:val="auto"/>
                <w:sz w:val="20"/>
                <w:szCs w:val="20"/>
                <w:highlight w:val="none"/>
                <w:lang w:bidi="ar"/>
              </w:rPr>
              <w:t>（</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30</w:t>
            </w:r>
            <w:r>
              <w:rPr>
                <w:rFonts w:hint="eastAsia" w:cs="宋体"/>
                <w:color w:val="auto"/>
                <w:sz w:val="20"/>
                <w:szCs w:val="20"/>
                <w:highlight w:val="none"/>
                <w:lang w:bidi="ar"/>
              </w:rPr>
              <w:t>25</w:t>
            </w:r>
            <w:r>
              <w:rPr>
                <w:rFonts w:hint="eastAsia" w:cs="宋体"/>
                <w:color w:val="auto"/>
                <w:spacing w:val="-2"/>
                <w:sz w:val="20"/>
                <w:szCs w:val="20"/>
                <w:highlight w:val="none"/>
                <w:lang w:bidi="ar"/>
              </w:rPr>
              <w:t>5</w:t>
            </w:r>
            <w:r>
              <w:rPr>
                <w:rFonts w:hint="eastAsia" w:cs="宋体"/>
                <w:color w:val="auto"/>
                <w:sz w:val="20"/>
                <w:szCs w:val="20"/>
                <w:highlight w:val="none"/>
                <w:lang w:bidi="ar"/>
              </w:rPr>
              <w:t>）</w:t>
            </w:r>
          </w:p>
        </w:tc>
      </w:tr>
      <w:tr w14:paraId="3453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637" w:type="dxa"/>
            <w:vMerge w:val="continue"/>
            <w:tcBorders>
              <w:top w:val="nil"/>
              <w:left w:val="single" w:color="auto" w:sz="4" w:space="0"/>
              <w:bottom w:val="single" w:color="auto" w:sz="4" w:space="0"/>
              <w:right w:val="single" w:color="auto" w:sz="4" w:space="0"/>
            </w:tcBorders>
            <w:vAlign w:val="center"/>
          </w:tcPr>
          <w:p w14:paraId="37CBB500">
            <w:pPr>
              <w:jc w:val="center"/>
              <w:rPr>
                <w:color w:val="auto"/>
                <w:sz w:val="20"/>
                <w:szCs w:val="20"/>
                <w:highlight w:val="none"/>
              </w:rPr>
            </w:pPr>
          </w:p>
        </w:tc>
        <w:tc>
          <w:tcPr>
            <w:tcW w:w="955" w:type="dxa"/>
            <w:vMerge w:val="continue"/>
            <w:tcBorders>
              <w:top w:val="nil"/>
              <w:left w:val="single" w:color="auto" w:sz="4" w:space="0"/>
              <w:bottom w:val="single" w:color="auto" w:sz="4" w:space="0"/>
              <w:right w:val="single" w:color="auto" w:sz="4" w:space="0"/>
            </w:tcBorders>
            <w:vAlign w:val="center"/>
          </w:tcPr>
          <w:p w14:paraId="48DE2550">
            <w:pPr>
              <w:jc w:val="center"/>
              <w:rPr>
                <w:color w:val="auto"/>
                <w:sz w:val="20"/>
                <w:szCs w:val="20"/>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76100D6B">
            <w:pPr>
              <w:pStyle w:val="15"/>
              <w:spacing w:line="280" w:lineRule="auto"/>
              <w:ind w:right="7"/>
              <w:jc w:val="center"/>
              <w:rPr>
                <w:rFonts w:cs="宋体"/>
                <w:color w:val="auto"/>
                <w:sz w:val="20"/>
                <w:szCs w:val="20"/>
                <w:highlight w:val="none"/>
              </w:rPr>
            </w:pPr>
            <w:r>
              <w:rPr>
                <w:rFonts w:hint="eastAsia" w:cs="宋体"/>
                <w:color w:val="auto"/>
                <w:sz w:val="20"/>
                <w:szCs w:val="20"/>
                <w:highlight w:val="none"/>
                <w:lang w:bidi="ar"/>
              </w:rPr>
              <w:t>普</w:t>
            </w:r>
            <w:r>
              <w:rPr>
                <w:rFonts w:hint="eastAsia" w:cs="宋体"/>
                <w:color w:val="auto"/>
                <w:spacing w:val="24"/>
                <w:sz w:val="20"/>
                <w:szCs w:val="20"/>
                <w:highlight w:val="none"/>
                <w:lang w:bidi="ar"/>
              </w:rPr>
              <w:t>通</w:t>
            </w:r>
            <w:r>
              <w:rPr>
                <w:rFonts w:hint="eastAsia" w:cs="宋体"/>
                <w:color w:val="auto"/>
                <w:sz w:val="20"/>
                <w:szCs w:val="20"/>
                <w:highlight w:val="none"/>
                <w:lang w:bidi="ar"/>
              </w:rPr>
              <w:t>照明用非</w:t>
            </w:r>
            <w:r>
              <w:rPr>
                <w:rFonts w:hint="eastAsia" w:cs="宋体"/>
                <w:color w:val="auto"/>
                <w:spacing w:val="24"/>
                <w:sz w:val="20"/>
                <w:szCs w:val="20"/>
                <w:highlight w:val="none"/>
                <w:lang w:bidi="ar"/>
              </w:rPr>
              <w:t>定</w:t>
            </w:r>
            <w:r>
              <w:rPr>
                <w:rFonts w:hint="eastAsia" w:cs="宋体"/>
                <w:color w:val="auto"/>
                <w:sz w:val="20"/>
                <w:szCs w:val="20"/>
                <w:highlight w:val="none"/>
                <w:lang w:bidi="ar"/>
              </w:rPr>
              <w:t>向自镇流</w:t>
            </w:r>
            <w:r>
              <w:rPr>
                <w:rFonts w:hint="eastAsia" w:cs="宋体"/>
                <w:color w:val="auto"/>
                <w:spacing w:val="1"/>
                <w:sz w:val="20"/>
                <w:szCs w:val="20"/>
                <w:highlight w:val="none"/>
                <w:lang w:bidi="ar"/>
              </w:rPr>
              <w:t>LE</w:t>
            </w:r>
            <w:r>
              <w:rPr>
                <w:rFonts w:hint="eastAsia" w:cs="宋体"/>
                <w:color w:val="auto"/>
                <w:sz w:val="20"/>
                <w:szCs w:val="20"/>
                <w:highlight w:val="none"/>
                <w:lang w:bidi="ar"/>
              </w:rPr>
              <w:t>D灯</w:t>
            </w:r>
          </w:p>
        </w:tc>
        <w:tc>
          <w:tcPr>
            <w:tcW w:w="1509" w:type="dxa"/>
            <w:tcBorders>
              <w:top w:val="single" w:color="auto" w:sz="4" w:space="0"/>
              <w:left w:val="single" w:color="auto" w:sz="4" w:space="0"/>
              <w:bottom w:val="single" w:color="auto" w:sz="4" w:space="0"/>
              <w:right w:val="single" w:color="auto" w:sz="4" w:space="0"/>
            </w:tcBorders>
            <w:vAlign w:val="center"/>
          </w:tcPr>
          <w:p w14:paraId="30F6107D">
            <w:pPr>
              <w:jc w:val="center"/>
              <w:rPr>
                <w:rFonts w:ascii="Times New Roman" w:hAnsi="Times New Roman"/>
                <w:color w:val="auto"/>
                <w:sz w:val="22"/>
                <w:szCs w:val="22"/>
                <w:highlight w:val="none"/>
              </w:rPr>
            </w:pPr>
          </w:p>
        </w:tc>
        <w:tc>
          <w:tcPr>
            <w:tcW w:w="4100" w:type="dxa"/>
            <w:tcBorders>
              <w:top w:val="single" w:color="auto" w:sz="4" w:space="0"/>
              <w:left w:val="single" w:color="auto" w:sz="4" w:space="0"/>
              <w:bottom w:val="single" w:color="auto" w:sz="4" w:space="0"/>
              <w:right w:val="single" w:color="auto" w:sz="4" w:space="0"/>
            </w:tcBorders>
            <w:vAlign w:val="center"/>
          </w:tcPr>
          <w:p w14:paraId="4538A4C7">
            <w:pPr>
              <w:pStyle w:val="15"/>
              <w:spacing w:line="280" w:lineRule="auto"/>
              <w:ind w:right="7"/>
              <w:jc w:val="center"/>
              <w:rPr>
                <w:rFonts w:cs="宋体"/>
                <w:color w:val="auto"/>
                <w:sz w:val="20"/>
                <w:szCs w:val="20"/>
                <w:highlight w:val="none"/>
              </w:rPr>
            </w:pPr>
            <w:r>
              <w:rPr>
                <w:rFonts w:hint="eastAsia" w:cs="宋体"/>
                <w:color w:val="auto"/>
                <w:spacing w:val="4"/>
                <w:sz w:val="20"/>
                <w:szCs w:val="20"/>
                <w:highlight w:val="none"/>
                <w:lang w:bidi="ar"/>
              </w:rPr>
              <w:t>《</w:t>
            </w:r>
            <w:r>
              <w:rPr>
                <w:rFonts w:hint="eastAsia" w:cs="宋体"/>
                <w:color w:val="auto"/>
                <w:spacing w:val="2"/>
                <w:sz w:val="20"/>
                <w:szCs w:val="20"/>
                <w:highlight w:val="none"/>
                <w:lang w:bidi="ar"/>
              </w:rPr>
              <w:t>室</w:t>
            </w:r>
            <w:r>
              <w:rPr>
                <w:rFonts w:hint="eastAsia" w:cs="宋体"/>
                <w:color w:val="auto"/>
                <w:spacing w:val="4"/>
                <w:sz w:val="20"/>
                <w:szCs w:val="20"/>
                <w:highlight w:val="none"/>
                <w:lang w:bidi="ar"/>
              </w:rPr>
              <w:t>内照明</w:t>
            </w:r>
            <w:r>
              <w:rPr>
                <w:rFonts w:hint="eastAsia" w:cs="宋体"/>
                <w:color w:val="auto"/>
                <w:sz w:val="20"/>
                <w:szCs w:val="20"/>
                <w:highlight w:val="none"/>
                <w:lang w:bidi="ar"/>
              </w:rPr>
              <w:t>用</w:t>
            </w:r>
            <w:r>
              <w:rPr>
                <w:rFonts w:hint="eastAsia" w:cs="宋体"/>
                <w:color w:val="auto"/>
                <w:spacing w:val="1"/>
                <w:sz w:val="20"/>
                <w:szCs w:val="20"/>
                <w:highlight w:val="none"/>
                <w:lang w:bidi="ar"/>
              </w:rPr>
              <w:t>LE</w:t>
            </w:r>
            <w:r>
              <w:rPr>
                <w:rFonts w:hint="eastAsia" w:cs="宋体"/>
                <w:color w:val="auto"/>
                <w:sz w:val="20"/>
                <w:szCs w:val="20"/>
                <w:highlight w:val="none"/>
                <w:lang w:bidi="ar"/>
              </w:rPr>
              <w:t>D</w:t>
            </w:r>
            <w:r>
              <w:rPr>
                <w:rFonts w:hint="eastAsia" w:cs="宋体"/>
                <w:color w:val="auto"/>
                <w:spacing w:val="4"/>
                <w:sz w:val="20"/>
                <w:szCs w:val="20"/>
                <w:highlight w:val="none"/>
                <w:lang w:bidi="ar"/>
              </w:rPr>
              <w:t>产</w:t>
            </w:r>
            <w:r>
              <w:rPr>
                <w:rFonts w:hint="eastAsia" w:cs="宋体"/>
                <w:color w:val="auto"/>
                <w:spacing w:val="2"/>
                <w:sz w:val="20"/>
                <w:szCs w:val="20"/>
                <w:highlight w:val="none"/>
                <w:lang w:bidi="ar"/>
              </w:rPr>
              <w:t>品</w:t>
            </w:r>
            <w:r>
              <w:rPr>
                <w:rFonts w:hint="eastAsia" w:cs="宋体"/>
                <w:color w:val="auto"/>
                <w:spacing w:val="4"/>
                <w:sz w:val="20"/>
                <w:szCs w:val="20"/>
                <w:highlight w:val="none"/>
                <w:lang w:bidi="ar"/>
              </w:rPr>
              <w:t>能效</w:t>
            </w:r>
            <w:r>
              <w:rPr>
                <w:rFonts w:hint="eastAsia" w:cs="宋体"/>
                <w:color w:val="auto"/>
                <w:spacing w:val="2"/>
                <w:sz w:val="20"/>
                <w:szCs w:val="20"/>
                <w:highlight w:val="none"/>
                <w:lang w:bidi="ar"/>
              </w:rPr>
              <w:t>限</w:t>
            </w:r>
            <w:r>
              <w:rPr>
                <w:rFonts w:hint="eastAsia" w:cs="宋体"/>
                <w:color w:val="auto"/>
                <w:sz w:val="20"/>
                <w:szCs w:val="20"/>
                <w:highlight w:val="none"/>
                <w:lang w:bidi="ar"/>
              </w:rPr>
              <w:t>定值及能</w:t>
            </w:r>
            <w:r>
              <w:rPr>
                <w:rFonts w:hint="eastAsia" w:cs="宋体"/>
                <w:color w:val="auto"/>
                <w:spacing w:val="2"/>
                <w:sz w:val="20"/>
                <w:szCs w:val="20"/>
                <w:highlight w:val="none"/>
                <w:lang w:bidi="ar"/>
              </w:rPr>
              <w:t>效</w:t>
            </w:r>
            <w:r>
              <w:rPr>
                <w:rFonts w:hint="eastAsia" w:cs="宋体"/>
                <w:color w:val="auto"/>
                <w:sz w:val="20"/>
                <w:szCs w:val="20"/>
                <w:highlight w:val="none"/>
                <w:lang w:bidi="ar"/>
              </w:rPr>
              <w:t>等级</w:t>
            </w:r>
            <w:r>
              <w:rPr>
                <w:rFonts w:hint="eastAsia" w:cs="宋体"/>
                <w:color w:val="auto"/>
                <w:spacing w:val="2"/>
                <w:sz w:val="20"/>
                <w:szCs w:val="20"/>
                <w:highlight w:val="none"/>
                <w:lang w:bidi="ar"/>
              </w:rPr>
              <w:t>》</w:t>
            </w:r>
            <w:r>
              <w:rPr>
                <w:rFonts w:hint="eastAsia" w:cs="宋体"/>
                <w:color w:val="auto"/>
                <w:sz w:val="20"/>
                <w:szCs w:val="20"/>
                <w:highlight w:val="none"/>
                <w:lang w:bidi="ar"/>
              </w:rPr>
              <w:t>（</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30</w:t>
            </w:r>
            <w:r>
              <w:rPr>
                <w:rFonts w:hint="eastAsia" w:cs="宋体"/>
                <w:color w:val="auto"/>
                <w:sz w:val="20"/>
                <w:szCs w:val="20"/>
                <w:highlight w:val="none"/>
                <w:lang w:bidi="ar"/>
              </w:rPr>
              <w:t>25</w:t>
            </w:r>
            <w:r>
              <w:rPr>
                <w:rFonts w:hint="eastAsia" w:cs="宋体"/>
                <w:color w:val="auto"/>
                <w:spacing w:val="-2"/>
                <w:sz w:val="20"/>
                <w:szCs w:val="20"/>
                <w:highlight w:val="none"/>
                <w:lang w:bidi="ar"/>
              </w:rPr>
              <w:t>5</w:t>
            </w:r>
            <w:r>
              <w:rPr>
                <w:rFonts w:hint="eastAsia" w:cs="宋体"/>
                <w:color w:val="auto"/>
                <w:sz w:val="20"/>
                <w:szCs w:val="20"/>
                <w:highlight w:val="none"/>
                <w:lang w:bidi="ar"/>
              </w:rPr>
              <w:t>）</w:t>
            </w:r>
          </w:p>
        </w:tc>
      </w:tr>
      <w:tr w14:paraId="2DFE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rPr>
        <w:tc>
          <w:tcPr>
            <w:tcW w:w="637" w:type="dxa"/>
            <w:tcBorders>
              <w:top w:val="single" w:color="auto" w:sz="4" w:space="0"/>
              <w:left w:val="single" w:color="auto" w:sz="4" w:space="0"/>
              <w:bottom w:val="single" w:color="auto" w:sz="4" w:space="0"/>
              <w:right w:val="single" w:color="auto" w:sz="4" w:space="0"/>
            </w:tcBorders>
            <w:vAlign w:val="center"/>
          </w:tcPr>
          <w:p w14:paraId="50AC6925">
            <w:pPr>
              <w:pStyle w:val="15"/>
              <w:jc w:val="center"/>
              <w:rPr>
                <w:rFonts w:cs="宋体"/>
                <w:color w:val="auto"/>
                <w:sz w:val="20"/>
                <w:szCs w:val="20"/>
                <w:highlight w:val="none"/>
              </w:rPr>
            </w:pPr>
            <w:r>
              <w:rPr>
                <w:rFonts w:hint="eastAsia" w:cs="宋体"/>
                <w:color w:val="auto"/>
                <w:spacing w:val="1"/>
                <w:sz w:val="20"/>
                <w:szCs w:val="20"/>
                <w:highlight w:val="none"/>
                <w:lang w:bidi="ar"/>
              </w:rPr>
              <w:t>1</w:t>
            </w:r>
            <w:r>
              <w:rPr>
                <w:rFonts w:hint="eastAsia" w:cs="宋体"/>
                <w:color w:val="auto"/>
                <w:sz w:val="20"/>
                <w:szCs w:val="20"/>
                <w:highlight w:val="none"/>
                <w:lang w:bidi="ar"/>
              </w:rPr>
              <w:t>2</w:t>
            </w:r>
          </w:p>
        </w:tc>
        <w:tc>
          <w:tcPr>
            <w:tcW w:w="955" w:type="dxa"/>
            <w:tcBorders>
              <w:top w:val="single" w:color="auto" w:sz="4" w:space="0"/>
              <w:left w:val="single" w:color="auto" w:sz="4" w:space="0"/>
              <w:bottom w:val="single" w:color="auto" w:sz="4" w:space="0"/>
              <w:right w:val="single" w:color="auto" w:sz="4" w:space="0"/>
            </w:tcBorders>
            <w:vAlign w:val="center"/>
          </w:tcPr>
          <w:p w14:paraId="27486DF3">
            <w:pPr>
              <w:pStyle w:val="15"/>
              <w:spacing w:before="81"/>
              <w:ind w:left="7"/>
              <w:jc w:val="center"/>
              <w:rPr>
                <w:rFonts w:cs="宋体"/>
                <w:color w:val="auto"/>
                <w:sz w:val="20"/>
                <w:szCs w:val="20"/>
                <w:highlight w:val="none"/>
              </w:rPr>
            </w:pPr>
            <w:r>
              <w:rPr>
                <w:rFonts w:hint="eastAsia" w:cs="宋体"/>
                <w:color w:val="auto"/>
                <w:sz w:val="20"/>
                <w:szCs w:val="20"/>
                <w:highlight w:val="none"/>
                <w:lang w:bidi="ar"/>
              </w:rPr>
              <w:t>★</w:t>
            </w:r>
            <w:r>
              <w:rPr>
                <w:rFonts w:hint="eastAsia" w:cs="宋体"/>
                <w:color w:val="auto"/>
                <w:spacing w:val="1"/>
                <w:sz w:val="20"/>
                <w:szCs w:val="20"/>
                <w:highlight w:val="none"/>
                <w:lang w:bidi="ar"/>
              </w:rPr>
              <w:t>A020</w:t>
            </w:r>
            <w:r>
              <w:rPr>
                <w:rFonts w:hint="eastAsia" w:cs="宋体"/>
                <w:color w:val="auto"/>
                <w:sz w:val="20"/>
                <w:szCs w:val="20"/>
                <w:highlight w:val="none"/>
                <w:lang w:bidi="ar"/>
              </w:rPr>
              <w:t>910电视设备</w:t>
            </w:r>
          </w:p>
        </w:tc>
        <w:tc>
          <w:tcPr>
            <w:tcW w:w="1628" w:type="dxa"/>
            <w:tcBorders>
              <w:top w:val="single" w:color="auto" w:sz="4" w:space="0"/>
              <w:left w:val="single" w:color="auto" w:sz="4" w:space="0"/>
              <w:bottom w:val="single" w:color="auto" w:sz="4" w:space="0"/>
              <w:right w:val="single" w:color="auto" w:sz="4" w:space="0"/>
            </w:tcBorders>
            <w:vAlign w:val="center"/>
          </w:tcPr>
          <w:p w14:paraId="533B6EFE">
            <w:pPr>
              <w:pStyle w:val="15"/>
              <w:spacing w:before="81" w:line="280" w:lineRule="auto"/>
              <w:ind w:left="7" w:right="5"/>
              <w:jc w:val="center"/>
              <w:rPr>
                <w:rFonts w:cs="宋体"/>
                <w:color w:val="auto"/>
                <w:sz w:val="20"/>
                <w:szCs w:val="20"/>
                <w:highlight w:val="none"/>
              </w:rPr>
            </w:pPr>
            <w:r>
              <w:rPr>
                <w:rFonts w:hint="eastAsia" w:cs="宋体"/>
                <w:color w:val="auto"/>
                <w:spacing w:val="1"/>
                <w:sz w:val="20"/>
                <w:szCs w:val="20"/>
                <w:highlight w:val="none"/>
                <w:lang w:bidi="ar"/>
              </w:rPr>
              <w:t>A02</w:t>
            </w:r>
            <w:r>
              <w:rPr>
                <w:rFonts w:hint="eastAsia" w:cs="宋体"/>
                <w:color w:val="auto"/>
                <w:sz w:val="20"/>
                <w:szCs w:val="20"/>
                <w:highlight w:val="none"/>
                <w:lang w:bidi="ar"/>
              </w:rPr>
              <w:t>09</w:t>
            </w:r>
            <w:r>
              <w:rPr>
                <w:rFonts w:hint="eastAsia" w:cs="宋体"/>
                <w:color w:val="auto"/>
                <w:spacing w:val="1"/>
                <w:sz w:val="20"/>
                <w:szCs w:val="20"/>
                <w:highlight w:val="none"/>
                <w:lang w:bidi="ar"/>
              </w:rPr>
              <w:t>1</w:t>
            </w:r>
            <w:r>
              <w:rPr>
                <w:rFonts w:hint="eastAsia" w:cs="宋体"/>
                <w:color w:val="auto"/>
                <w:sz w:val="20"/>
                <w:szCs w:val="20"/>
                <w:highlight w:val="none"/>
                <w:lang w:bidi="ar"/>
              </w:rPr>
              <w:t>001普通电视设备（</w:t>
            </w:r>
            <w:r>
              <w:rPr>
                <w:rFonts w:hint="eastAsia" w:cs="宋体"/>
                <w:color w:val="auto"/>
                <w:spacing w:val="2"/>
                <w:sz w:val="20"/>
                <w:szCs w:val="20"/>
                <w:highlight w:val="none"/>
                <w:lang w:bidi="ar"/>
              </w:rPr>
              <w:t>电</w:t>
            </w:r>
            <w:r>
              <w:rPr>
                <w:rFonts w:hint="eastAsia" w:cs="宋体"/>
                <w:color w:val="auto"/>
                <w:sz w:val="20"/>
                <w:szCs w:val="20"/>
                <w:highlight w:val="none"/>
                <w:lang w:bidi="ar"/>
              </w:rPr>
              <w:t>视机）</w:t>
            </w:r>
          </w:p>
        </w:tc>
        <w:tc>
          <w:tcPr>
            <w:tcW w:w="1509" w:type="dxa"/>
            <w:tcBorders>
              <w:top w:val="single" w:color="auto" w:sz="4" w:space="0"/>
              <w:left w:val="single" w:color="auto" w:sz="4" w:space="0"/>
              <w:bottom w:val="single" w:color="auto" w:sz="4" w:space="0"/>
              <w:right w:val="single" w:color="auto" w:sz="4" w:space="0"/>
            </w:tcBorders>
            <w:vAlign w:val="center"/>
          </w:tcPr>
          <w:p w14:paraId="4BE59786">
            <w:pPr>
              <w:jc w:val="center"/>
              <w:rPr>
                <w:rFonts w:ascii="Times New Roman" w:hAnsi="Times New Roman"/>
                <w:color w:val="auto"/>
                <w:sz w:val="22"/>
                <w:szCs w:val="22"/>
                <w:highlight w:val="none"/>
              </w:rPr>
            </w:pPr>
          </w:p>
        </w:tc>
        <w:tc>
          <w:tcPr>
            <w:tcW w:w="4100" w:type="dxa"/>
            <w:tcBorders>
              <w:top w:val="single" w:color="auto" w:sz="4" w:space="0"/>
              <w:left w:val="single" w:color="auto" w:sz="4" w:space="0"/>
              <w:bottom w:val="single" w:color="auto" w:sz="4" w:space="0"/>
              <w:right w:val="single" w:color="auto" w:sz="4" w:space="0"/>
            </w:tcBorders>
            <w:vAlign w:val="center"/>
          </w:tcPr>
          <w:p w14:paraId="564F74A5">
            <w:pPr>
              <w:pStyle w:val="15"/>
              <w:spacing w:before="81" w:line="280" w:lineRule="auto"/>
              <w:ind w:left="7" w:right="4"/>
              <w:jc w:val="center"/>
              <w:rPr>
                <w:rFonts w:cs="宋体"/>
                <w:color w:val="auto"/>
                <w:sz w:val="20"/>
                <w:szCs w:val="20"/>
                <w:highlight w:val="none"/>
              </w:rPr>
            </w:pPr>
            <w:r>
              <w:rPr>
                <w:rFonts w:hint="eastAsia" w:cs="宋体"/>
                <w:color w:val="auto"/>
                <w:spacing w:val="12"/>
                <w:sz w:val="20"/>
                <w:szCs w:val="20"/>
                <w:highlight w:val="none"/>
                <w:lang w:bidi="ar"/>
              </w:rPr>
              <w:t>《平板电视能效限定值</w:t>
            </w:r>
            <w:r>
              <w:rPr>
                <w:rFonts w:hint="eastAsia" w:cs="宋体"/>
                <w:color w:val="auto"/>
                <w:spacing w:val="9"/>
                <w:sz w:val="20"/>
                <w:szCs w:val="20"/>
                <w:highlight w:val="none"/>
                <w:lang w:bidi="ar"/>
              </w:rPr>
              <w:t>及</w:t>
            </w:r>
            <w:r>
              <w:rPr>
                <w:rFonts w:hint="eastAsia" w:cs="宋体"/>
                <w:color w:val="auto"/>
                <w:spacing w:val="12"/>
                <w:sz w:val="20"/>
                <w:szCs w:val="20"/>
                <w:highlight w:val="none"/>
                <w:lang w:bidi="ar"/>
              </w:rPr>
              <w:t>能效</w:t>
            </w:r>
            <w:r>
              <w:rPr>
                <w:rFonts w:hint="eastAsia" w:cs="宋体"/>
                <w:color w:val="auto"/>
                <w:sz w:val="20"/>
                <w:szCs w:val="20"/>
                <w:highlight w:val="none"/>
                <w:lang w:bidi="ar"/>
              </w:rPr>
              <w:t>等级》（</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248</w:t>
            </w:r>
            <w:r>
              <w:rPr>
                <w:rFonts w:hint="eastAsia" w:cs="宋体"/>
                <w:color w:val="auto"/>
                <w:sz w:val="20"/>
                <w:szCs w:val="20"/>
                <w:highlight w:val="none"/>
                <w:lang w:bidi="ar"/>
              </w:rPr>
              <w:t>50）</w:t>
            </w:r>
          </w:p>
        </w:tc>
      </w:tr>
      <w:tr w14:paraId="4120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1" w:hRule="atLeast"/>
        </w:trPr>
        <w:tc>
          <w:tcPr>
            <w:tcW w:w="637" w:type="dxa"/>
            <w:tcBorders>
              <w:top w:val="single" w:color="auto" w:sz="4" w:space="0"/>
              <w:left w:val="single" w:color="auto" w:sz="4" w:space="0"/>
              <w:bottom w:val="single" w:color="auto" w:sz="4" w:space="0"/>
              <w:right w:val="single" w:color="auto" w:sz="4" w:space="0"/>
            </w:tcBorders>
            <w:vAlign w:val="center"/>
          </w:tcPr>
          <w:p w14:paraId="665F44D4">
            <w:pPr>
              <w:pStyle w:val="15"/>
              <w:jc w:val="center"/>
              <w:rPr>
                <w:rFonts w:cs="宋体"/>
                <w:color w:val="auto"/>
                <w:sz w:val="20"/>
                <w:szCs w:val="20"/>
                <w:highlight w:val="none"/>
              </w:rPr>
            </w:pPr>
            <w:r>
              <w:rPr>
                <w:rFonts w:hint="eastAsia" w:cs="宋体"/>
                <w:color w:val="auto"/>
                <w:spacing w:val="1"/>
                <w:sz w:val="20"/>
                <w:szCs w:val="20"/>
                <w:highlight w:val="none"/>
                <w:lang w:bidi="ar"/>
              </w:rPr>
              <w:t>1</w:t>
            </w:r>
            <w:r>
              <w:rPr>
                <w:rFonts w:hint="eastAsia" w:cs="宋体"/>
                <w:color w:val="auto"/>
                <w:sz w:val="20"/>
                <w:szCs w:val="20"/>
                <w:highlight w:val="none"/>
                <w:lang w:bidi="ar"/>
              </w:rPr>
              <w:t>3</w:t>
            </w:r>
          </w:p>
        </w:tc>
        <w:tc>
          <w:tcPr>
            <w:tcW w:w="955" w:type="dxa"/>
            <w:tcBorders>
              <w:top w:val="single" w:color="auto" w:sz="4" w:space="0"/>
              <w:left w:val="single" w:color="auto" w:sz="4" w:space="0"/>
              <w:bottom w:val="single" w:color="auto" w:sz="4" w:space="0"/>
              <w:right w:val="single" w:color="auto" w:sz="4" w:space="0"/>
            </w:tcBorders>
            <w:vAlign w:val="center"/>
          </w:tcPr>
          <w:p w14:paraId="6DB18E0C">
            <w:pPr>
              <w:pStyle w:val="15"/>
              <w:jc w:val="both"/>
              <w:rPr>
                <w:rFonts w:cs="宋体"/>
                <w:color w:val="auto"/>
                <w:sz w:val="20"/>
                <w:szCs w:val="20"/>
                <w:highlight w:val="none"/>
              </w:rPr>
            </w:pPr>
            <w:r>
              <w:rPr>
                <w:rFonts w:hint="eastAsia" w:cs="宋体"/>
                <w:color w:val="auto"/>
                <w:sz w:val="20"/>
                <w:szCs w:val="20"/>
                <w:highlight w:val="none"/>
                <w:lang w:bidi="ar"/>
              </w:rPr>
              <w:t>★</w:t>
            </w:r>
            <w:r>
              <w:rPr>
                <w:rFonts w:hint="eastAsia" w:cs="宋体"/>
                <w:color w:val="auto"/>
                <w:spacing w:val="1"/>
                <w:sz w:val="20"/>
                <w:szCs w:val="20"/>
                <w:highlight w:val="none"/>
                <w:lang w:bidi="ar"/>
              </w:rPr>
              <w:t>A020</w:t>
            </w:r>
            <w:r>
              <w:rPr>
                <w:rFonts w:hint="eastAsia" w:cs="宋体"/>
                <w:color w:val="auto"/>
                <w:sz w:val="20"/>
                <w:szCs w:val="20"/>
                <w:highlight w:val="none"/>
                <w:lang w:bidi="ar"/>
              </w:rPr>
              <w:t>911视频设备</w:t>
            </w:r>
          </w:p>
        </w:tc>
        <w:tc>
          <w:tcPr>
            <w:tcW w:w="1628" w:type="dxa"/>
            <w:tcBorders>
              <w:top w:val="single" w:color="auto" w:sz="4" w:space="0"/>
              <w:left w:val="single" w:color="auto" w:sz="4" w:space="0"/>
              <w:bottom w:val="single" w:color="auto" w:sz="4" w:space="0"/>
              <w:right w:val="single" w:color="auto" w:sz="4" w:space="0"/>
            </w:tcBorders>
            <w:vAlign w:val="center"/>
          </w:tcPr>
          <w:p w14:paraId="695C5FB5">
            <w:pPr>
              <w:pStyle w:val="15"/>
              <w:spacing w:line="280" w:lineRule="auto"/>
              <w:ind w:right="5"/>
              <w:jc w:val="both"/>
              <w:rPr>
                <w:rFonts w:cs="宋体"/>
                <w:color w:val="auto"/>
                <w:sz w:val="20"/>
                <w:szCs w:val="20"/>
                <w:highlight w:val="none"/>
              </w:rPr>
            </w:pPr>
            <w:r>
              <w:rPr>
                <w:rFonts w:hint="eastAsia" w:cs="宋体"/>
                <w:color w:val="auto"/>
                <w:spacing w:val="1"/>
                <w:sz w:val="20"/>
                <w:szCs w:val="20"/>
                <w:highlight w:val="none"/>
                <w:lang w:bidi="ar"/>
              </w:rPr>
              <w:t>A02</w:t>
            </w:r>
            <w:r>
              <w:rPr>
                <w:rFonts w:hint="eastAsia" w:cs="宋体"/>
                <w:color w:val="auto"/>
                <w:sz w:val="20"/>
                <w:szCs w:val="20"/>
                <w:highlight w:val="none"/>
                <w:lang w:bidi="ar"/>
              </w:rPr>
              <w:t>09</w:t>
            </w:r>
            <w:r>
              <w:rPr>
                <w:rFonts w:hint="eastAsia" w:cs="宋体"/>
                <w:color w:val="auto"/>
                <w:spacing w:val="1"/>
                <w:sz w:val="20"/>
                <w:szCs w:val="20"/>
                <w:highlight w:val="none"/>
                <w:lang w:bidi="ar"/>
              </w:rPr>
              <w:t>1</w:t>
            </w:r>
            <w:r>
              <w:rPr>
                <w:rFonts w:hint="eastAsia" w:cs="宋体"/>
                <w:color w:val="auto"/>
                <w:sz w:val="20"/>
                <w:szCs w:val="20"/>
                <w:highlight w:val="none"/>
                <w:lang w:bidi="ar"/>
              </w:rPr>
              <w:t>107视频监控设备</w:t>
            </w:r>
          </w:p>
        </w:tc>
        <w:tc>
          <w:tcPr>
            <w:tcW w:w="1509" w:type="dxa"/>
            <w:tcBorders>
              <w:top w:val="single" w:color="auto" w:sz="4" w:space="0"/>
              <w:left w:val="single" w:color="auto" w:sz="4" w:space="0"/>
              <w:bottom w:val="single" w:color="auto" w:sz="4" w:space="0"/>
              <w:right w:val="single" w:color="auto" w:sz="4" w:space="0"/>
            </w:tcBorders>
            <w:vAlign w:val="center"/>
          </w:tcPr>
          <w:p w14:paraId="6756AE8E">
            <w:pPr>
              <w:pStyle w:val="15"/>
              <w:jc w:val="center"/>
              <w:rPr>
                <w:rFonts w:cs="宋体"/>
                <w:color w:val="auto"/>
                <w:sz w:val="20"/>
                <w:szCs w:val="20"/>
                <w:highlight w:val="none"/>
              </w:rPr>
            </w:pPr>
            <w:r>
              <w:rPr>
                <w:rFonts w:hint="eastAsia" w:cs="宋体"/>
                <w:color w:val="auto"/>
                <w:sz w:val="20"/>
                <w:szCs w:val="20"/>
                <w:highlight w:val="none"/>
                <w:lang w:bidi="ar"/>
              </w:rPr>
              <w:t>监视器</w:t>
            </w:r>
          </w:p>
        </w:tc>
        <w:tc>
          <w:tcPr>
            <w:tcW w:w="4100" w:type="dxa"/>
            <w:tcBorders>
              <w:top w:val="single" w:color="auto" w:sz="4" w:space="0"/>
              <w:left w:val="single" w:color="auto" w:sz="4" w:space="0"/>
              <w:bottom w:val="single" w:color="auto" w:sz="4" w:space="0"/>
              <w:right w:val="single" w:color="auto" w:sz="4" w:space="0"/>
            </w:tcBorders>
            <w:vAlign w:val="center"/>
          </w:tcPr>
          <w:p w14:paraId="501E06A1">
            <w:pPr>
              <w:pStyle w:val="15"/>
              <w:spacing w:before="28" w:line="280" w:lineRule="auto"/>
              <w:ind w:left="7" w:right="5"/>
              <w:jc w:val="center"/>
              <w:rPr>
                <w:rFonts w:cs="宋体"/>
                <w:color w:val="auto"/>
                <w:sz w:val="20"/>
                <w:szCs w:val="20"/>
                <w:highlight w:val="none"/>
              </w:rPr>
            </w:pPr>
            <w:r>
              <w:rPr>
                <w:rFonts w:hint="eastAsia" w:cs="宋体"/>
                <w:color w:val="auto"/>
                <w:spacing w:val="12"/>
                <w:sz w:val="20"/>
                <w:szCs w:val="20"/>
                <w:highlight w:val="none"/>
                <w:lang w:bidi="ar"/>
              </w:rPr>
              <w:t>以射频信号为主要信号</w:t>
            </w:r>
            <w:r>
              <w:rPr>
                <w:rFonts w:hint="eastAsia" w:cs="宋体"/>
                <w:color w:val="auto"/>
                <w:spacing w:val="9"/>
                <w:sz w:val="20"/>
                <w:szCs w:val="20"/>
                <w:highlight w:val="none"/>
                <w:lang w:bidi="ar"/>
              </w:rPr>
              <w:t>输</w:t>
            </w:r>
            <w:r>
              <w:rPr>
                <w:rFonts w:hint="eastAsia" w:cs="宋体"/>
                <w:color w:val="auto"/>
                <w:spacing w:val="12"/>
                <w:sz w:val="20"/>
                <w:szCs w:val="20"/>
                <w:highlight w:val="none"/>
                <w:lang w:bidi="ar"/>
              </w:rPr>
              <w:t>入的</w:t>
            </w:r>
            <w:r>
              <w:rPr>
                <w:rFonts w:hint="eastAsia" w:cs="宋体"/>
                <w:color w:val="auto"/>
                <w:sz w:val="20"/>
                <w:szCs w:val="20"/>
                <w:highlight w:val="none"/>
                <w:lang w:bidi="ar"/>
              </w:rPr>
              <w:t>监视器应</w:t>
            </w:r>
            <w:r>
              <w:rPr>
                <w:rFonts w:hint="eastAsia" w:cs="宋体"/>
                <w:color w:val="auto"/>
                <w:spacing w:val="2"/>
                <w:sz w:val="20"/>
                <w:szCs w:val="20"/>
                <w:highlight w:val="none"/>
                <w:lang w:bidi="ar"/>
              </w:rPr>
              <w:t>符</w:t>
            </w:r>
            <w:r>
              <w:rPr>
                <w:rFonts w:hint="eastAsia" w:cs="宋体"/>
                <w:color w:val="auto"/>
                <w:spacing w:val="-58"/>
                <w:sz w:val="20"/>
                <w:szCs w:val="20"/>
                <w:highlight w:val="none"/>
                <w:lang w:bidi="ar"/>
              </w:rPr>
              <w:t>合</w:t>
            </w:r>
            <w:r>
              <w:rPr>
                <w:rFonts w:hint="eastAsia" w:cs="宋体"/>
                <w:color w:val="auto"/>
                <w:spacing w:val="2"/>
                <w:sz w:val="20"/>
                <w:szCs w:val="20"/>
                <w:highlight w:val="none"/>
                <w:lang w:bidi="ar"/>
              </w:rPr>
              <w:t>《</w:t>
            </w:r>
            <w:r>
              <w:rPr>
                <w:rFonts w:hint="eastAsia" w:cs="宋体"/>
                <w:color w:val="auto"/>
                <w:sz w:val="20"/>
                <w:szCs w:val="20"/>
                <w:highlight w:val="none"/>
                <w:lang w:bidi="ar"/>
              </w:rPr>
              <w:t>平板</w:t>
            </w:r>
            <w:r>
              <w:rPr>
                <w:rFonts w:hint="eastAsia" w:cs="宋体"/>
                <w:color w:val="auto"/>
                <w:spacing w:val="2"/>
                <w:sz w:val="20"/>
                <w:szCs w:val="20"/>
                <w:highlight w:val="none"/>
                <w:lang w:bidi="ar"/>
              </w:rPr>
              <w:t>电</w:t>
            </w:r>
            <w:r>
              <w:rPr>
                <w:rFonts w:hint="eastAsia" w:cs="宋体"/>
                <w:color w:val="auto"/>
                <w:sz w:val="20"/>
                <w:szCs w:val="20"/>
                <w:highlight w:val="none"/>
                <w:lang w:bidi="ar"/>
              </w:rPr>
              <w:t>视能</w:t>
            </w:r>
            <w:r>
              <w:rPr>
                <w:rFonts w:hint="eastAsia" w:cs="宋体"/>
                <w:color w:val="auto"/>
                <w:spacing w:val="2"/>
                <w:sz w:val="20"/>
                <w:szCs w:val="20"/>
                <w:highlight w:val="none"/>
                <w:lang w:bidi="ar"/>
              </w:rPr>
              <w:t>效</w:t>
            </w:r>
            <w:r>
              <w:rPr>
                <w:rFonts w:hint="eastAsia" w:cs="宋体"/>
                <w:color w:val="auto"/>
                <w:sz w:val="20"/>
                <w:szCs w:val="20"/>
                <w:highlight w:val="none"/>
                <w:lang w:bidi="ar"/>
              </w:rPr>
              <w:t>限定值及能效</w:t>
            </w:r>
            <w:r>
              <w:rPr>
                <w:rFonts w:hint="eastAsia" w:cs="宋体"/>
                <w:color w:val="auto"/>
                <w:spacing w:val="2"/>
                <w:sz w:val="20"/>
                <w:szCs w:val="20"/>
                <w:highlight w:val="none"/>
                <w:lang w:bidi="ar"/>
              </w:rPr>
              <w:t>等</w:t>
            </w:r>
            <w:r>
              <w:rPr>
                <w:rFonts w:hint="eastAsia" w:cs="宋体"/>
                <w:color w:val="auto"/>
                <w:sz w:val="20"/>
                <w:szCs w:val="20"/>
                <w:highlight w:val="none"/>
                <w:lang w:bidi="ar"/>
              </w:rPr>
              <w:t>级》（</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24850</w:t>
            </w:r>
            <w:r>
              <w:rPr>
                <w:rFonts w:hint="eastAsia" w:cs="宋体"/>
                <w:color w:val="auto"/>
                <w:spacing w:val="-3"/>
                <w:sz w:val="20"/>
                <w:szCs w:val="20"/>
                <w:highlight w:val="none"/>
                <w:lang w:bidi="ar"/>
              </w:rPr>
              <w:t>）</w:t>
            </w:r>
            <w:r>
              <w:rPr>
                <w:rFonts w:hint="eastAsia" w:cs="宋体"/>
                <w:color w:val="auto"/>
                <w:sz w:val="20"/>
                <w:szCs w:val="20"/>
                <w:highlight w:val="none"/>
                <w:lang w:bidi="ar"/>
              </w:rPr>
              <w:t>，</w:t>
            </w:r>
            <w:r>
              <w:rPr>
                <w:rFonts w:hint="eastAsia" w:cs="宋体"/>
                <w:color w:val="auto"/>
                <w:spacing w:val="12"/>
                <w:sz w:val="20"/>
                <w:szCs w:val="20"/>
                <w:highlight w:val="none"/>
                <w:lang w:bidi="ar"/>
              </w:rPr>
              <w:t>以数字信号为主要信号</w:t>
            </w:r>
            <w:r>
              <w:rPr>
                <w:rFonts w:hint="eastAsia" w:cs="宋体"/>
                <w:color w:val="auto"/>
                <w:spacing w:val="9"/>
                <w:sz w:val="20"/>
                <w:szCs w:val="20"/>
                <w:highlight w:val="none"/>
                <w:lang w:bidi="ar"/>
              </w:rPr>
              <w:t>输</w:t>
            </w:r>
            <w:r>
              <w:rPr>
                <w:rFonts w:hint="eastAsia" w:cs="宋体"/>
                <w:color w:val="auto"/>
                <w:spacing w:val="12"/>
                <w:sz w:val="20"/>
                <w:szCs w:val="20"/>
                <w:highlight w:val="none"/>
                <w:lang w:bidi="ar"/>
              </w:rPr>
              <w:t>入的</w:t>
            </w:r>
            <w:r>
              <w:rPr>
                <w:rFonts w:hint="eastAsia" w:cs="宋体"/>
                <w:color w:val="auto"/>
                <w:sz w:val="20"/>
                <w:szCs w:val="20"/>
                <w:highlight w:val="none"/>
                <w:lang w:bidi="ar"/>
              </w:rPr>
              <w:t>监视器应</w:t>
            </w:r>
            <w:r>
              <w:rPr>
                <w:rFonts w:hint="eastAsia" w:cs="宋体"/>
                <w:color w:val="auto"/>
                <w:spacing w:val="2"/>
                <w:sz w:val="20"/>
                <w:szCs w:val="20"/>
                <w:highlight w:val="none"/>
                <w:lang w:bidi="ar"/>
              </w:rPr>
              <w:t>符</w:t>
            </w:r>
            <w:r>
              <w:rPr>
                <w:rFonts w:hint="eastAsia" w:cs="宋体"/>
                <w:color w:val="auto"/>
                <w:spacing w:val="-58"/>
                <w:sz w:val="20"/>
                <w:szCs w:val="20"/>
                <w:highlight w:val="none"/>
                <w:lang w:bidi="ar"/>
              </w:rPr>
              <w:t>合</w:t>
            </w:r>
            <w:r>
              <w:rPr>
                <w:rFonts w:hint="eastAsia" w:cs="宋体"/>
                <w:color w:val="auto"/>
                <w:spacing w:val="2"/>
                <w:sz w:val="20"/>
                <w:szCs w:val="20"/>
                <w:highlight w:val="none"/>
                <w:lang w:bidi="ar"/>
              </w:rPr>
              <w:t>《</w:t>
            </w:r>
            <w:r>
              <w:rPr>
                <w:rFonts w:hint="eastAsia" w:cs="宋体"/>
                <w:color w:val="auto"/>
                <w:sz w:val="20"/>
                <w:szCs w:val="20"/>
                <w:highlight w:val="none"/>
                <w:lang w:bidi="ar"/>
              </w:rPr>
              <w:t>计算</w:t>
            </w:r>
            <w:r>
              <w:rPr>
                <w:rFonts w:hint="eastAsia" w:cs="宋体"/>
                <w:color w:val="auto"/>
                <w:spacing w:val="2"/>
                <w:sz w:val="20"/>
                <w:szCs w:val="20"/>
                <w:highlight w:val="none"/>
                <w:lang w:bidi="ar"/>
              </w:rPr>
              <w:t>机</w:t>
            </w:r>
            <w:r>
              <w:rPr>
                <w:rFonts w:hint="eastAsia" w:cs="宋体"/>
                <w:color w:val="auto"/>
                <w:sz w:val="20"/>
                <w:szCs w:val="20"/>
                <w:highlight w:val="none"/>
                <w:lang w:bidi="ar"/>
              </w:rPr>
              <w:t>显示</w:t>
            </w:r>
            <w:r>
              <w:rPr>
                <w:rFonts w:hint="eastAsia" w:cs="宋体"/>
                <w:color w:val="auto"/>
                <w:spacing w:val="2"/>
                <w:sz w:val="20"/>
                <w:szCs w:val="20"/>
                <w:highlight w:val="none"/>
                <w:lang w:bidi="ar"/>
              </w:rPr>
              <w:t>器</w:t>
            </w:r>
            <w:r>
              <w:rPr>
                <w:rFonts w:hint="eastAsia" w:cs="宋体"/>
                <w:color w:val="auto"/>
                <w:sz w:val="20"/>
                <w:szCs w:val="20"/>
                <w:highlight w:val="none"/>
                <w:lang w:bidi="ar"/>
              </w:rPr>
              <w:t>能效限定值及</w:t>
            </w:r>
            <w:r>
              <w:rPr>
                <w:rFonts w:hint="eastAsia" w:cs="宋体"/>
                <w:color w:val="auto"/>
                <w:spacing w:val="2"/>
                <w:sz w:val="20"/>
                <w:szCs w:val="20"/>
                <w:highlight w:val="none"/>
                <w:lang w:bidi="ar"/>
              </w:rPr>
              <w:t>能</w:t>
            </w:r>
            <w:r>
              <w:rPr>
                <w:rFonts w:hint="eastAsia" w:cs="宋体"/>
                <w:color w:val="auto"/>
                <w:sz w:val="20"/>
                <w:szCs w:val="20"/>
                <w:highlight w:val="none"/>
                <w:lang w:bidi="ar"/>
              </w:rPr>
              <w:t>效等</w:t>
            </w:r>
            <w:r>
              <w:rPr>
                <w:rFonts w:hint="eastAsia" w:cs="宋体"/>
                <w:color w:val="auto"/>
                <w:spacing w:val="2"/>
                <w:sz w:val="20"/>
                <w:szCs w:val="20"/>
                <w:highlight w:val="none"/>
                <w:lang w:bidi="ar"/>
              </w:rPr>
              <w:t>级</w:t>
            </w:r>
            <w:r>
              <w:rPr>
                <w:rFonts w:hint="eastAsia" w:cs="宋体"/>
                <w:color w:val="auto"/>
                <w:sz w:val="20"/>
                <w:szCs w:val="20"/>
                <w:highlight w:val="none"/>
                <w:lang w:bidi="ar"/>
              </w:rPr>
              <w:t>》（</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21</w:t>
            </w:r>
            <w:r>
              <w:rPr>
                <w:rFonts w:hint="eastAsia" w:cs="宋体"/>
                <w:color w:val="auto"/>
                <w:sz w:val="20"/>
                <w:szCs w:val="20"/>
                <w:highlight w:val="none"/>
                <w:lang w:bidi="ar"/>
              </w:rPr>
              <w:t>52</w:t>
            </w:r>
            <w:r>
              <w:rPr>
                <w:rFonts w:hint="eastAsia" w:cs="宋体"/>
                <w:color w:val="auto"/>
                <w:spacing w:val="1"/>
                <w:sz w:val="20"/>
                <w:szCs w:val="20"/>
                <w:highlight w:val="none"/>
                <w:lang w:bidi="ar"/>
              </w:rPr>
              <w:t>0</w:t>
            </w:r>
            <w:r>
              <w:rPr>
                <w:rFonts w:hint="eastAsia" w:cs="宋体"/>
                <w:color w:val="auto"/>
                <w:sz w:val="20"/>
                <w:szCs w:val="20"/>
                <w:highlight w:val="none"/>
                <w:lang w:bidi="ar"/>
              </w:rPr>
              <w:t>）</w:t>
            </w:r>
          </w:p>
        </w:tc>
      </w:tr>
      <w:tr w14:paraId="7C3E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trPr>
        <w:tc>
          <w:tcPr>
            <w:tcW w:w="637" w:type="dxa"/>
            <w:tcBorders>
              <w:top w:val="single" w:color="auto" w:sz="4" w:space="0"/>
              <w:left w:val="single" w:color="auto" w:sz="4" w:space="0"/>
              <w:bottom w:val="single" w:color="auto" w:sz="4" w:space="0"/>
              <w:right w:val="single" w:color="auto" w:sz="4" w:space="0"/>
            </w:tcBorders>
            <w:vAlign w:val="center"/>
          </w:tcPr>
          <w:p w14:paraId="2B4A81D7">
            <w:pPr>
              <w:pStyle w:val="15"/>
              <w:jc w:val="center"/>
              <w:rPr>
                <w:rFonts w:cs="宋体"/>
                <w:color w:val="auto"/>
                <w:sz w:val="20"/>
                <w:szCs w:val="20"/>
                <w:highlight w:val="none"/>
              </w:rPr>
            </w:pPr>
            <w:r>
              <w:rPr>
                <w:rFonts w:hint="eastAsia" w:cs="宋体"/>
                <w:color w:val="auto"/>
                <w:spacing w:val="1"/>
                <w:sz w:val="20"/>
                <w:szCs w:val="20"/>
                <w:highlight w:val="none"/>
                <w:lang w:bidi="ar"/>
              </w:rPr>
              <w:t>1</w:t>
            </w:r>
            <w:r>
              <w:rPr>
                <w:rFonts w:hint="eastAsia" w:cs="宋体"/>
                <w:color w:val="auto"/>
                <w:sz w:val="20"/>
                <w:szCs w:val="20"/>
                <w:highlight w:val="none"/>
                <w:lang w:bidi="ar"/>
              </w:rPr>
              <w:t>4</w:t>
            </w:r>
          </w:p>
        </w:tc>
        <w:tc>
          <w:tcPr>
            <w:tcW w:w="955" w:type="dxa"/>
            <w:tcBorders>
              <w:top w:val="single" w:color="auto" w:sz="4" w:space="0"/>
              <w:left w:val="single" w:color="auto" w:sz="4" w:space="0"/>
              <w:bottom w:val="single" w:color="auto" w:sz="4" w:space="0"/>
              <w:right w:val="single" w:color="auto" w:sz="4" w:space="0"/>
            </w:tcBorders>
            <w:vAlign w:val="center"/>
          </w:tcPr>
          <w:p w14:paraId="6CDB0094">
            <w:pPr>
              <w:pStyle w:val="15"/>
              <w:spacing w:before="76"/>
              <w:ind w:left="7"/>
              <w:jc w:val="center"/>
              <w:rPr>
                <w:rFonts w:cs="宋体"/>
                <w:color w:val="auto"/>
                <w:sz w:val="20"/>
                <w:szCs w:val="20"/>
                <w:highlight w:val="none"/>
              </w:rPr>
            </w:pPr>
            <w:r>
              <w:rPr>
                <w:rFonts w:hint="eastAsia" w:cs="宋体"/>
                <w:color w:val="auto"/>
                <w:spacing w:val="1"/>
                <w:sz w:val="20"/>
                <w:szCs w:val="20"/>
                <w:highlight w:val="none"/>
                <w:lang w:bidi="ar"/>
              </w:rPr>
              <w:t>A03</w:t>
            </w:r>
            <w:r>
              <w:rPr>
                <w:rFonts w:hint="eastAsia" w:cs="宋体"/>
                <w:color w:val="auto"/>
                <w:sz w:val="20"/>
                <w:szCs w:val="20"/>
                <w:highlight w:val="none"/>
                <w:lang w:bidi="ar"/>
              </w:rPr>
              <w:t>12</w:t>
            </w:r>
            <w:r>
              <w:rPr>
                <w:rFonts w:hint="eastAsia" w:cs="宋体"/>
                <w:color w:val="auto"/>
                <w:spacing w:val="1"/>
                <w:sz w:val="20"/>
                <w:szCs w:val="20"/>
                <w:highlight w:val="none"/>
                <w:lang w:bidi="ar"/>
              </w:rPr>
              <w:t>1</w:t>
            </w:r>
            <w:r>
              <w:rPr>
                <w:rFonts w:hint="eastAsia" w:cs="宋体"/>
                <w:color w:val="auto"/>
                <w:sz w:val="20"/>
                <w:szCs w:val="20"/>
                <w:highlight w:val="none"/>
                <w:lang w:bidi="ar"/>
              </w:rPr>
              <w:t>0饮食炊事机械</w:t>
            </w:r>
          </w:p>
        </w:tc>
        <w:tc>
          <w:tcPr>
            <w:tcW w:w="1628" w:type="dxa"/>
            <w:tcBorders>
              <w:top w:val="single" w:color="auto" w:sz="4" w:space="0"/>
              <w:left w:val="single" w:color="auto" w:sz="4" w:space="0"/>
              <w:bottom w:val="single" w:color="auto" w:sz="4" w:space="0"/>
              <w:right w:val="single" w:color="auto" w:sz="4" w:space="0"/>
            </w:tcBorders>
            <w:vAlign w:val="center"/>
          </w:tcPr>
          <w:p w14:paraId="3AEA57E5">
            <w:pPr>
              <w:pStyle w:val="15"/>
              <w:jc w:val="center"/>
              <w:rPr>
                <w:rFonts w:cs="宋体"/>
                <w:color w:val="auto"/>
                <w:sz w:val="20"/>
                <w:szCs w:val="20"/>
                <w:highlight w:val="none"/>
              </w:rPr>
            </w:pPr>
            <w:r>
              <w:rPr>
                <w:rFonts w:hint="eastAsia" w:cs="宋体"/>
                <w:color w:val="auto"/>
                <w:sz w:val="20"/>
                <w:szCs w:val="20"/>
                <w:highlight w:val="none"/>
                <w:lang w:bidi="ar"/>
              </w:rPr>
              <w:t>商用燃</w:t>
            </w:r>
            <w:r>
              <w:rPr>
                <w:rFonts w:hint="eastAsia" w:cs="宋体"/>
                <w:color w:val="auto"/>
                <w:spacing w:val="2"/>
                <w:sz w:val="20"/>
                <w:szCs w:val="20"/>
                <w:highlight w:val="none"/>
                <w:lang w:bidi="ar"/>
              </w:rPr>
              <w:t>气</w:t>
            </w:r>
            <w:r>
              <w:rPr>
                <w:rFonts w:hint="eastAsia" w:cs="宋体"/>
                <w:color w:val="auto"/>
                <w:sz w:val="20"/>
                <w:szCs w:val="20"/>
                <w:highlight w:val="none"/>
                <w:lang w:bidi="ar"/>
              </w:rPr>
              <w:t>灶具</w:t>
            </w:r>
          </w:p>
        </w:tc>
        <w:tc>
          <w:tcPr>
            <w:tcW w:w="1509" w:type="dxa"/>
            <w:tcBorders>
              <w:top w:val="single" w:color="auto" w:sz="4" w:space="0"/>
              <w:left w:val="single" w:color="auto" w:sz="4" w:space="0"/>
              <w:bottom w:val="single" w:color="auto" w:sz="4" w:space="0"/>
              <w:right w:val="single" w:color="auto" w:sz="4" w:space="0"/>
            </w:tcBorders>
            <w:vAlign w:val="center"/>
          </w:tcPr>
          <w:p w14:paraId="5563F631">
            <w:pPr>
              <w:jc w:val="center"/>
              <w:rPr>
                <w:rFonts w:ascii="Times New Roman" w:hAnsi="Times New Roman"/>
                <w:color w:val="auto"/>
                <w:sz w:val="22"/>
                <w:szCs w:val="22"/>
                <w:highlight w:val="none"/>
              </w:rPr>
            </w:pPr>
          </w:p>
        </w:tc>
        <w:tc>
          <w:tcPr>
            <w:tcW w:w="4100" w:type="dxa"/>
            <w:tcBorders>
              <w:top w:val="single" w:color="auto" w:sz="4" w:space="0"/>
              <w:left w:val="single" w:color="auto" w:sz="4" w:space="0"/>
              <w:bottom w:val="single" w:color="auto" w:sz="4" w:space="0"/>
              <w:right w:val="single" w:color="auto" w:sz="4" w:space="0"/>
            </w:tcBorders>
            <w:vAlign w:val="center"/>
          </w:tcPr>
          <w:p w14:paraId="6CEB5596">
            <w:pPr>
              <w:pStyle w:val="15"/>
              <w:spacing w:before="76" w:line="280" w:lineRule="auto"/>
              <w:ind w:left="7" w:right="4"/>
              <w:jc w:val="center"/>
              <w:rPr>
                <w:rFonts w:cs="宋体"/>
                <w:color w:val="auto"/>
                <w:sz w:val="20"/>
                <w:szCs w:val="20"/>
                <w:highlight w:val="none"/>
              </w:rPr>
            </w:pPr>
            <w:r>
              <w:rPr>
                <w:rFonts w:hint="eastAsia" w:cs="宋体"/>
                <w:color w:val="auto"/>
                <w:spacing w:val="12"/>
                <w:sz w:val="20"/>
                <w:szCs w:val="20"/>
                <w:highlight w:val="none"/>
                <w:lang w:bidi="ar"/>
              </w:rPr>
              <w:t>《商用燃气灶具能效限</w:t>
            </w:r>
            <w:r>
              <w:rPr>
                <w:rFonts w:hint="eastAsia" w:cs="宋体"/>
                <w:color w:val="auto"/>
                <w:spacing w:val="9"/>
                <w:sz w:val="20"/>
                <w:szCs w:val="20"/>
                <w:highlight w:val="none"/>
                <w:lang w:bidi="ar"/>
              </w:rPr>
              <w:t>定</w:t>
            </w:r>
            <w:r>
              <w:rPr>
                <w:rFonts w:hint="eastAsia" w:cs="宋体"/>
                <w:color w:val="auto"/>
                <w:spacing w:val="12"/>
                <w:sz w:val="20"/>
                <w:szCs w:val="20"/>
                <w:highlight w:val="none"/>
                <w:lang w:bidi="ar"/>
              </w:rPr>
              <w:t>值及</w:t>
            </w:r>
            <w:r>
              <w:rPr>
                <w:rFonts w:hint="eastAsia" w:cs="宋体"/>
                <w:color w:val="auto"/>
                <w:sz w:val="20"/>
                <w:szCs w:val="20"/>
                <w:highlight w:val="none"/>
                <w:lang w:bidi="ar"/>
              </w:rPr>
              <w:t>能效等级</w:t>
            </w:r>
            <w:r>
              <w:rPr>
                <w:rFonts w:hint="eastAsia" w:cs="宋体"/>
                <w:color w:val="auto"/>
                <w:spacing w:val="2"/>
                <w:sz w:val="20"/>
                <w:szCs w:val="20"/>
                <w:highlight w:val="none"/>
                <w:lang w:bidi="ar"/>
              </w:rPr>
              <w:t>》</w:t>
            </w:r>
            <w:r>
              <w:rPr>
                <w:rFonts w:hint="eastAsia" w:cs="宋体"/>
                <w:color w:val="auto"/>
                <w:sz w:val="20"/>
                <w:szCs w:val="20"/>
                <w:highlight w:val="none"/>
                <w:lang w:bidi="ar"/>
              </w:rPr>
              <w:t>（</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30</w:t>
            </w:r>
            <w:r>
              <w:rPr>
                <w:rFonts w:hint="eastAsia" w:cs="宋体"/>
                <w:color w:val="auto"/>
                <w:sz w:val="20"/>
                <w:szCs w:val="20"/>
                <w:highlight w:val="none"/>
                <w:lang w:bidi="ar"/>
              </w:rPr>
              <w:t>53</w:t>
            </w:r>
            <w:r>
              <w:rPr>
                <w:rFonts w:hint="eastAsia" w:cs="宋体"/>
                <w:color w:val="auto"/>
                <w:spacing w:val="1"/>
                <w:sz w:val="20"/>
                <w:szCs w:val="20"/>
                <w:highlight w:val="none"/>
                <w:lang w:bidi="ar"/>
              </w:rPr>
              <w:t>1</w:t>
            </w:r>
            <w:r>
              <w:rPr>
                <w:rFonts w:hint="eastAsia" w:cs="宋体"/>
                <w:color w:val="auto"/>
                <w:sz w:val="20"/>
                <w:szCs w:val="20"/>
                <w:highlight w:val="none"/>
                <w:lang w:bidi="ar"/>
              </w:rPr>
              <w:t>）</w:t>
            </w:r>
          </w:p>
        </w:tc>
      </w:tr>
      <w:tr w14:paraId="79A7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637" w:type="dxa"/>
            <w:vMerge w:val="restart"/>
            <w:tcBorders>
              <w:top w:val="nil"/>
              <w:left w:val="single" w:color="auto" w:sz="4" w:space="0"/>
              <w:bottom w:val="single" w:color="auto" w:sz="4" w:space="0"/>
              <w:right w:val="single" w:color="auto" w:sz="4" w:space="0"/>
            </w:tcBorders>
            <w:vAlign w:val="center"/>
          </w:tcPr>
          <w:p w14:paraId="585B0166">
            <w:pPr>
              <w:pStyle w:val="15"/>
              <w:jc w:val="center"/>
              <w:rPr>
                <w:rFonts w:cs="宋体"/>
                <w:color w:val="auto"/>
                <w:sz w:val="20"/>
                <w:szCs w:val="20"/>
                <w:highlight w:val="none"/>
              </w:rPr>
            </w:pPr>
            <w:r>
              <w:rPr>
                <w:rFonts w:hint="eastAsia" w:cs="宋体"/>
                <w:color w:val="auto"/>
                <w:spacing w:val="1"/>
                <w:sz w:val="20"/>
                <w:szCs w:val="20"/>
                <w:highlight w:val="none"/>
                <w:lang w:bidi="ar"/>
              </w:rPr>
              <w:t>1</w:t>
            </w:r>
            <w:r>
              <w:rPr>
                <w:rFonts w:hint="eastAsia" w:cs="宋体"/>
                <w:color w:val="auto"/>
                <w:sz w:val="20"/>
                <w:szCs w:val="20"/>
                <w:highlight w:val="none"/>
                <w:lang w:bidi="ar"/>
              </w:rPr>
              <w:t>5</w:t>
            </w:r>
          </w:p>
        </w:tc>
        <w:tc>
          <w:tcPr>
            <w:tcW w:w="955" w:type="dxa"/>
            <w:vMerge w:val="restart"/>
            <w:tcBorders>
              <w:top w:val="nil"/>
              <w:left w:val="single" w:color="auto" w:sz="4" w:space="0"/>
              <w:bottom w:val="single" w:color="auto" w:sz="4" w:space="0"/>
              <w:right w:val="single" w:color="auto" w:sz="4" w:space="0"/>
            </w:tcBorders>
            <w:vAlign w:val="center"/>
          </w:tcPr>
          <w:p w14:paraId="7198E680">
            <w:pPr>
              <w:pStyle w:val="15"/>
              <w:jc w:val="center"/>
              <w:rPr>
                <w:rFonts w:cs="宋体"/>
                <w:color w:val="auto"/>
                <w:sz w:val="20"/>
                <w:szCs w:val="20"/>
                <w:highlight w:val="none"/>
              </w:rPr>
            </w:pPr>
            <w:r>
              <w:rPr>
                <w:rFonts w:hint="eastAsia" w:cs="宋体"/>
                <w:color w:val="auto"/>
                <w:sz w:val="20"/>
                <w:szCs w:val="20"/>
                <w:highlight w:val="none"/>
                <w:lang w:bidi="ar"/>
              </w:rPr>
              <w:t>★</w:t>
            </w:r>
            <w:r>
              <w:rPr>
                <w:rFonts w:hint="eastAsia" w:cs="宋体"/>
                <w:color w:val="auto"/>
                <w:spacing w:val="1"/>
                <w:sz w:val="20"/>
                <w:szCs w:val="20"/>
                <w:highlight w:val="none"/>
                <w:lang w:bidi="ar"/>
              </w:rPr>
              <w:t>A060</w:t>
            </w:r>
            <w:r>
              <w:rPr>
                <w:rFonts w:hint="eastAsia" w:cs="宋体"/>
                <w:color w:val="auto"/>
                <w:sz w:val="20"/>
                <w:szCs w:val="20"/>
                <w:highlight w:val="none"/>
                <w:lang w:bidi="ar"/>
              </w:rPr>
              <w:t>805便器</w:t>
            </w:r>
          </w:p>
        </w:tc>
        <w:tc>
          <w:tcPr>
            <w:tcW w:w="1628" w:type="dxa"/>
            <w:tcBorders>
              <w:top w:val="single" w:color="auto" w:sz="4" w:space="0"/>
              <w:left w:val="single" w:color="auto" w:sz="4" w:space="0"/>
              <w:bottom w:val="single" w:color="auto" w:sz="4" w:space="0"/>
              <w:right w:val="single" w:color="auto" w:sz="4" w:space="0"/>
            </w:tcBorders>
            <w:vAlign w:val="center"/>
          </w:tcPr>
          <w:p w14:paraId="53648744">
            <w:pPr>
              <w:pStyle w:val="15"/>
              <w:jc w:val="center"/>
              <w:rPr>
                <w:rFonts w:cs="宋体"/>
                <w:color w:val="auto"/>
                <w:sz w:val="20"/>
                <w:szCs w:val="20"/>
                <w:highlight w:val="none"/>
              </w:rPr>
            </w:pPr>
            <w:r>
              <w:rPr>
                <w:rFonts w:hint="eastAsia" w:cs="宋体"/>
                <w:color w:val="auto"/>
                <w:sz w:val="20"/>
                <w:szCs w:val="20"/>
                <w:highlight w:val="none"/>
                <w:lang w:bidi="ar"/>
              </w:rPr>
              <w:t>坐便器</w:t>
            </w:r>
          </w:p>
        </w:tc>
        <w:tc>
          <w:tcPr>
            <w:tcW w:w="1509" w:type="dxa"/>
            <w:tcBorders>
              <w:top w:val="single" w:color="auto" w:sz="4" w:space="0"/>
              <w:left w:val="single" w:color="auto" w:sz="4" w:space="0"/>
              <w:bottom w:val="single" w:color="auto" w:sz="4" w:space="0"/>
              <w:right w:val="single" w:color="auto" w:sz="4" w:space="0"/>
            </w:tcBorders>
            <w:vAlign w:val="center"/>
          </w:tcPr>
          <w:p w14:paraId="637EB32B">
            <w:pPr>
              <w:jc w:val="center"/>
              <w:rPr>
                <w:rFonts w:ascii="Times New Roman" w:hAnsi="Times New Roman"/>
                <w:color w:val="auto"/>
                <w:sz w:val="22"/>
                <w:szCs w:val="22"/>
                <w:highlight w:val="none"/>
              </w:rPr>
            </w:pPr>
          </w:p>
        </w:tc>
        <w:tc>
          <w:tcPr>
            <w:tcW w:w="4100" w:type="dxa"/>
            <w:tcBorders>
              <w:top w:val="single" w:color="auto" w:sz="4" w:space="0"/>
              <w:left w:val="single" w:color="auto" w:sz="4" w:space="0"/>
              <w:bottom w:val="single" w:color="auto" w:sz="4" w:space="0"/>
              <w:right w:val="single" w:color="auto" w:sz="4" w:space="0"/>
            </w:tcBorders>
            <w:vAlign w:val="center"/>
          </w:tcPr>
          <w:p w14:paraId="1F0E9150">
            <w:pPr>
              <w:pStyle w:val="15"/>
              <w:spacing w:before="124"/>
              <w:ind w:left="7"/>
              <w:jc w:val="center"/>
              <w:rPr>
                <w:rFonts w:cs="宋体"/>
                <w:color w:val="auto"/>
                <w:sz w:val="20"/>
                <w:szCs w:val="20"/>
                <w:highlight w:val="none"/>
              </w:rPr>
            </w:pPr>
            <w:r>
              <w:rPr>
                <w:rFonts w:hint="eastAsia" w:cs="宋体"/>
                <w:color w:val="auto"/>
                <w:sz w:val="20"/>
                <w:szCs w:val="20"/>
                <w:highlight w:val="none"/>
                <w:lang w:bidi="ar"/>
              </w:rPr>
              <w:t>《坐便</w:t>
            </w:r>
            <w:r>
              <w:rPr>
                <w:rFonts w:hint="eastAsia" w:cs="宋体"/>
                <w:color w:val="auto"/>
                <w:spacing w:val="2"/>
                <w:sz w:val="20"/>
                <w:szCs w:val="20"/>
                <w:highlight w:val="none"/>
                <w:lang w:bidi="ar"/>
              </w:rPr>
              <w:t>器</w:t>
            </w:r>
            <w:r>
              <w:rPr>
                <w:rFonts w:hint="eastAsia" w:cs="宋体"/>
                <w:color w:val="auto"/>
                <w:sz w:val="20"/>
                <w:szCs w:val="20"/>
                <w:highlight w:val="none"/>
                <w:lang w:bidi="ar"/>
              </w:rPr>
              <w:t>水效</w:t>
            </w:r>
            <w:r>
              <w:rPr>
                <w:rFonts w:hint="eastAsia" w:cs="宋体"/>
                <w:color w:val="auto"/>
                <w:spacing w:val="2"/>
                <w:sz w:val="20"/>
                <w:szCs w:val="20"/>
                <w:highlight w:val="none"/>
                <w:lang w:bidi="ar"/>
              </w:rPr>
              <w:t>限</w:t>
            </w:r>
            <w:r>
              <w:rPr>
                <w:rFonts w:hint="eastAsia" w:cs="宋体"/>
                <w:color w:val="auto"/>
                <w:sz w:val="20"/>
                <w:szCs w:val="20"/>
                <w:highlight w:val="none"/>
                <w:lang w:bidi="ar"/>
              </w:rPr>
              <w:t>定值</w:t>
            </w:r>
            <w:r>
              <w:rPr>
                <w:rFonts w:hint="eastAsia" w:cs="宋体"/>
                <w:color w:val="auto"/>
                <w:spacing w:val="2"/>
                <w:sz w:val="20"/>
                <w:szCs w:val="20"/>
                <w:highlight w:val="none"/>
                <w:lang w:bidi="ar"/>
              </w:rPr>
              <w:t>及</w:t>
            </w:r>
            <w:r>
              <w:rPr>
                <w:rFonts w:hint="eastAsia" w:cs="宋体"/>
                <w:color w:val="auto"/>
                <w:sz w:val="20"/>
                <w:szCs w:val="20"/>
                <w:highlight w:val="none"/>
                <w:lang w:bidi="ar"/>
              </w:rPr>
              <w:t>水</w:t>
            </w:r>
            <w:r>
              <w:rPr>
                <w:rFonts w:hint="eastAsia" w:cs="宋体"/>
                <w:color w:val="auto"/>
                <w:spacing w:val="2"/>
                <w:sz w:val="20"/>
                <w:szCs w:val="20"/>
                <w:highlight w:val="none"/>
                <w:lang w:bidi="ar"/>
              </w:rPr>
              <w:t>效</w:t>
            </w:r>
            <w:r>
              <w:rPr>
                <w:rFonts w:hint="eastAsia" w:cs="宋体"/>
                <w:color w:val="auto"/>
                <w:sz w:val="20"/>
                <w:szCs w:val="20"/>
                <w:highlight w:val="none"/>
                <w:lang w:bidi="ar"/>
              </w:rPr>
              <w:t>等级》（</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2</w:t>
            </w:r>
            <w:r>
              <w:rPr>
                <w:rFonts w:hint="eastAsia" w:cs="宋体"/>
                <w:color w:val="auto"/>
                <w:sz w:val="20"/>
                <w:szCs w:val="20"/>
                <w:highlight w:val="none"/>
                <w:lang w:bidi="ar"/>
              </w:rPr>
              <w:t>55</w:t>
            </w:r>
            <w:r>
              <w:rPr>
                <w:rFonts w:hint="eastAsia" w:cs="宋体"/>
                <w:color w:val="auto"/>
                <w:spacing w:val="1"/>
                <w:sz w:val="20"/>
                <w:szCs w:val="20"/>
                <w:highlight w:val="none"/>
                <w:lang w:bidi="ar"/>
              </w:rPr>
              <w:t>02</w:t>
            </w:r>
            <w:r>
              <w:rPr>
                <w:rFonts w:hint="eastAsia" w:cs="宋体"/>
                <w:color w:val="auto"/>
                <w:sz w:val="20"/>
                <w:szCs w:val="20"/>
                <w:highlight w:val="none"/>
                <w:lang w:bidi="ar"/>
              </w:rPr>
              <w:t>）</w:t>
            </w:r>
          </w:p>
        </w:tc>
      </w:tr>
      <w:tr w14:paraId="239F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637" w:type="dxa"/>
            <w:vMerge w:val="continue"/>
            <w:tcBorders>
              <w:top w:val="nil"/>
              <w:left w:val="single" w:color="auto" w:sz="4" w:space="0"/>
              <w:bottom w:val="single" w:color="auto" w:sz="4" w:space="0"/>
              <w:right w:val="single" w:color="auto" w:sz="4" w:space="0"/>
            </w:tcBorders>
            <w:vAlign w:val="center"/>
          </w:tcPr>
          <w:p w14:paraId="143E985B">
            <w:pPr>
              <w:jc w:val="center"/>
              <w:rPr>
                <w:color w:val="auto"/>
                <w:sz w:val="20"/>
                <w:szCs w:val="20"/>
                <w:highlight w:val="none"/>
              </w:rPr>
            </w:pPr>
          </w:p>
        </w:tc>
        <w:tc>
          <w:tcPr>
            <w:tcW w:w="955" w:type="dxa"/>
            <w:vMerge w:val="continue"/>
            <w:tcBorders>
              <w:top w:val="nil"/>
              <w:left w:val="single" w:color="auto" w:sz="4" w:space="0"/>
              <w:bottom w:val="single" w:color="auto" w:sz="4" w:space="0"/>
              <w:right w:val="single" w:color="auto" w:sz="4" w:space="0"/>
            </w:tcBorders>
            <w:vAlign w:val="center"/>
          </w:tcPr>
          <w:p w14:paraId="093081BF">
            <w:pPr>
              <w:jc w:val="center"/>
              <w:rPr>
                <w:color w:val="auto"/>
                <w:sz w:val="20"/>
                <w:szCs w:val="20"/>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06355332">
            <w:pPr>
              <w:pStyle w:val="15"/>
              <w:jc w:val="center"/>
              <w:rPr>
                <w:rFonts w:cs="宋体"/>
                <w:color w:val="auto"/>
                <w:sz w:val="20"/>
                <w:szCs w:val="20"/>
                <w:highlight w:val="none"/>
              </w:rPr>
            </w:pPr>
            <w:r>
              <w:rPr>
                <w:rFonts w:hint="eastAsia" w:cs="宋体"/>
                <w:color w:val="auto"/>
                <w:sz w:val="20"/>
                <w:szCs w:val="20"/>
                <w:highlight w:val="none"/>
                <w:lang w:bidi="ar"/>
              </w:rPr>
              <w:t>蹲便器</w:t>
            </w:r>
          </w:p>
        </w:tc>
        <w:tc>
          <w:tcPr>
            <w:tcW w:w="1509" w:type="dxa"/>
            <w:tcBorders>
              <w:top w:val="single" w:color="auto" w:sz="4" w:space="0"/>
              <w:left w:val="single" w:color="auto" w:sz="4" w:space="0"/>
              <w:bottom w:val="single" w:color="auto" w:sz="4" w:space="0"/>
              <w:right w:val="single" w:color="auto" w:sz="4" w:space="0"/>
            </w:tcBorders>
            <w:vAlign w:val="center"/>
          </w:tcPr>
          <w:p w14:paraId="3F135CF1">
            <w:pPr>
              <w:jc w:val="center"/>
              <w:rPr>
                <w:rFonts w:ascii="Times New Roman" w:hAnsi="Times New Roman"/>
                <w:color w:val="auto"/>
                <w:sz w:val="22"/>
                <w:szCs w:val="22"/>
                <w:highlight w:val="none"/>
              </w:rPr>
            </w:pPr>
          </w:p>
        </w:tc>
        <w:tc>
          <w:tcPr>
            <w:tcW w:w="4100" w:type="dxa"/>
            <w:tcBorders>
              <w:top w:val="single" w:color="auto" w:sz="4" w:space="0"/>
              <w:left w:val="single" w:color="auto" w:sz="4" w:space="0"/>
              <w:bottom w:val="single" w:color="auto" w:sz="4" w:space="0"/>
              <w:right w:val="single" w:color="auto" w:sz="4" w:space="0"/>
            </w:tcBorders>
            <w:vAlign w:val="center"/>
          </w:tcPr>
          <w:p w14:paraId="0A824859">
            <w:pPr>
              <w:pStyle w:val="15"/>
              <w:spacing w:before="124" w:line="280" w:lineRule="auto"/>
              <w:ind w:left="7" w:right="4"/>
              <w:jc w:val="center"/>
              <w:rPr>
                <w:rFonts w:cs="宋体"/>
                <w:color w:val="auto"/>
                <w:sz w:val="20"/>
                <w:szCs w:val="20"/>
                <w:highlight w:val="none"/>
              </w:rPr>
            </w:pPr>
            <w:r>
              <w:rPr>
                <w:rFonts w:hint="eastAsia" w:cs="宋体"/>
                <w:color w:val="auto"/>
                <w:spacing w:val="12"/>
                <w:sz w:val="20"/>
                <w:szCs w:val="20"/>
                <w:highlight w:val="none"/>
                <w:lang w:bidi="ar"/>
              </w:rPr>
              <w:t>《蹲便器用水效率限定</w:t>
            </w:r>
            <w:r>
              <w:rPr>
                <w:rFonts w:hint="eastAsia" w:cs="宋体"/>
                <w:color w:val="auto"/>
                <w:spacing w:val="9"/>
                <w:sz w:val="20"/>
                <w:szCs w:val="20"/>
                <w:highlight w:val="none"/>
                <w:lang w:bidi="ar"/>
              </w:rPr>
              <w:t>值</w:t>
            </w:r>
            <w:r>
              <w:rPr>
                <w:rFonts w:hint="eastAsia" w:cs="宋体"/>
                <w:color w:val="auto"/>
                <w:spacing w:val="12"/>
                <w:sz w:val="20"/>
                <w:szCs w:val="20"/>
                <w:highlight w:val="none"/>
                <w:lang w:bidi="ar"/>
              </w:rPr>
              <w:t>及用</w:t>
            </w:r>
            <w:r>
              <w:rPr>
                <w:rFonts w:hint="eastAsia" w:cs="宋体"/>
                <w:color w:val="auto"/>
                <w:sz w:val="20"/>
                <w:szCs w:val="20"/>
                <w:highlight w:val="none"/>
                <w:lang w:bidi="ar"/>
              </w:rPr>
              <w:t>水效率等</w:t>
            </w:r>
            <w:r>
              <w:rPr>
                <w:rFonts w:hint="eastAsia" w:cs="宋体"/>
                <w:color w:val="auto"/>
                <w:spacing w:val="2"/>
                <w:sz w:val="20"/>
                <w:szCs w:val="20"/>
                <w:highlight w:val="none"/>
                <w:lang w:bidi="ar"/>
              </w:rPr>
              <w:t>级</w:t>
            </w:r>
            <w:r>
              <w:rPr>
                <w:rFonts w:hint="eastAsia" w:cs="宋体"/>
                <w:color w:val="auto"/>
                <w:sz w:val="20"/>
                <w:szCs w:val="20"/>
                <w:highlight w:val="none"/>
                <w:lang w:bidi="ar"/>
              </w:rPr>
              <w:t>》（</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307</w:t>
            </w:r>
            <w:r>
              <w:rPr>
                <w:rFonts w:hint="eastAsia" w:cs="宋体"/>
                <w:color w:val="auto"/>
                <w:sz w:val="20"/>
                <w:szCs w:val="20"/>
                <w:highlight w:val="none"/>
                <w:lang w:bidi="ar"/>
              </w:rPr>
              <w:t>1</w:t>
            </w:r>
            <w:r>
              <w:rPr>
                <w:rFonts w:hint="eastAsia" w:cs="宋体"/>
                <w:color w:val="auto"/>
                <w:spacing w:val="-1"/>
                <w:sz w:val="20"/>
                <w:szCs w:val="20"/>
                <w:highlight w:val="none"/>
                <w:lang w:bidi="ar"/>
              </w:rPr>
              <w:t>7</w:t>
            </w:r>
            <w:r>
              <w:rPr>
                <w:rFonts w:hint="eastAsia" w:cs="宋体"/>
                <w:color w:val="auto"/>
                <w:sz w:val="20"/>
                <w:szCs w:val="20"/>
                <w:highlight w:val="none"/>
                <w:lang w:bidi="ar"/>
              </w:rPr>
              <w:t>）</w:t>
            </w:r>
          </w:p>
        </w:tc>
      </w:tr>
      <w:tr w14:paraId="1344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637" w:type="dxa"/>
            <w:vMerge w:val="continue"/>
            <w:tcBorders>
              <w:top w:val="nil"/>
              <w:left w:val="single" w:color="auto" w:sz="4" w:space="0"/>
              <w:bottom w:val="single" w:color="auto" w:sz="4" w:space="0"/>
              <w:right w:val="single" w:color="auto" w:sz="4" w:space="0"/>
            </w:tcBorders>
            <w:vAlign w:val="center"/>
          </w:tcPr>
          <w:p w14:paraId="5D097FDF">
            <w:pPr>
              <w:jc w:val="center"/>
              <w:rPr>
                <w:color w:val="auto"/>
                <w:sz w:val="20"/>
                <w:szCs w:val="20"/>
                <w:highlight w:val="none"/>
              </w:rPr>
            </w:pPr>
          </w:p>
        </w:tc>
        <w:tc>
          <w:tcPr>
            <w:tcW w:w="955" w:type="dxa"/>
            <w:vMerge w:val="continue"/>
            <w:tcBorders>
              <w:top w:val="nil"/>
              <w:left w:val="single" w:color="auto" w:sz="4" w:space="0"/>
              <w:bottom w:val="single" w:color="auto" w:sz="4" w:space="0"/>
              <w:right w:val="single" w:color="auto" w:sz="4" w:space="0"/>
            </w:tcBorders>
            <w:vAlign w:val="center"/>
          </w:tcPr>
          <w:p w14:paraId="196DB4B8">
            <w:pPr>
              <w:jc w:val="center"/>
              <w:rPr>
                <w:color w:val="auto"/>
                <w:sz w:val="20"/>
                <w:szCs w:val="20"/>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364C3590">
            <w:pPr>
              <w:pStyle w:val="15"/>
              <w:jc w:val="center"/>
              <w:rPr>
                <w:rFonts w:cs="宋体"/>
                <w:color w:val="auto"/>
                <w:sz w:val="20"/>
                <w:szCs w:val="20"/>
                <w:highlight w:val="none"/>
              </w:rPr>
            </w:pPr>
            <w:r>
              <w:rPr>
                <w:rFonts w:hint="eastAsia" w:cs="宋体"/>
                <w:color w:val="auto"/>
                <w:sz w:val="20"/>
                <w:szCs w:val="20"/>
                <w:highlight w:val="none"/>
                <w:lang w:bidi="ar"/>
              </w:rPr>
              <w:t>小便器</w:t>
            </w:r>
          </w:p>
        </w:tc>
        <w:tc>
          <w:tcPr>
            <w:tcW w:w="1509" w:type="dxa"/>
            <w:tcBorders>
              <w:top w:val="single" w:color="auto" w:sz="4" w:space="0"/>
              <w:left w:val="single" w:color="auto" w:sz="4" w:space="0"/>
              <w:bottom w:val="single" w:color="auto" w:sz="4" w:space="0"/>
              <w:right w:val="single" w:color="auto" w:sz="4" w:space="0"/>
            </w:tcBorders>
            <w:vAlign w:val="center"/>
          </w:tcPr>
          <w:p w14:paraId="2496D74F">
            <w:pPr>
              <w:jc w:val="center"/>
              <w:rPr>
                <w:rFonts w:ascii="Times New Roman" w:hAnsi="Times New Roman"/>
                <w:color w:val="auto"/>
                <w:sz w:val="22"/>
                <w:szCs w:val="22"/>
                <w:highlight w:val="none"/>
              </w:rPr>
            </w:pPr>
          </w:p>
        </w:tc>
        <w:tc>
          <w:tcPr>
            <w:tcW w:w="4100" w:type="dxa"/>
            <w:tcBorders>
              <w:top w:val="single" w:color="auto" w:sz="4" w:space="0"/>
              <w:left w:val="single" w:color="auto" w:sz="4" w:space="0"/>
              <w:bottom w:val="single" w:color="auto" w:sz="4" w:space="0"/>
              <w:right w:val="single" w:color="auto" w:sz="4" w:space="0"/>
            </w:tcBorders>
            <w:vAlign w:val="center"/>
          </w:tcPr>
          <w:p w14:paraId="4CC42A2A">
            <w:pPr>
              <w:pStyle w:val="15"/>
              <w:spacing w:before="124" w:line="280" w:lineRule="auto"/>
              <w:ind w:left="7" w:right="4"/>
              <w:jc w:val="center"/>
              <w:rPr>
                <w:rFonts w:cs="宋体"/>
                <w:color w:val="auto"/>
                <w:sz w:val="20"/>
                <w:szCs w:val="20"/>
                <w:highlight w:val="none"/>
              </w:rPr>
            </w:pPr>
            <w:r>
              <w:rPr>
                <w:rFonts w:hint="eastAsia" w:cs="宋体"/>
                <w:color w:val="auto"/>
                <w:spacing w:val="12"/>
                <w:sz w:val="20"/>
                <w:szCs w:val="20"/>
                <w:highlight w:val="none"/>
                <w:lang w:bidi="ar"/>
              </w:rPr>
              <w:t>《小便器用水效率限定</w:t>
            </w:r>
            <w:r>
              <w:rPr>
                <w:rFonts w:hint="eastAsia" w:cs="宋体"/>
                <w:color w:val="auto"/>
                <w:spacing w:val="9"/>
                <w:sz w:val="20"/>
                <w:szCs w:val="20"/>
                <w:highlight w:val="none"/>
                <w:lang w:bidi="ar"/>
              </w:rPr>
              <w:t>值</w:t>
            </w:r>
            <w:r>
              <w:rPr>
                <w:rFonts w:hint="eastAsia" w:cs="宋体"/>
                <w:color w:val="auto"/>
                <w:spacing w:val="12"/>
                <w:sz w:val="20"/>
                <w:szCs w:val="20"/>
                <w:highlight w:val="none"/>
                <w:lang w:bidi="ar"/>
              </w:rPr>
              <w:t>及用</w:t>
            </w:r>
            <w:r>
              <w:rPr>
                <w:rFonts w:hint="eastAsia" w:cs="宋体"/>
                <w:color w:val="auto"/>
                <w:sz w:val="20"/>
                <w:szCs w:val="20"/>
                <w:highlight w:val="none"/>
                <w:lang w:bidi="ar"/>
              </w:rPr>
              <w:t>水效率等</w:t>
            </w:r>
            <w:r>
              <w:rPr>
                <w:rFonts w:hint="eastAsia" w:cs="宋体"/>
                <w:color w:val="auto"/>
                <w:spacing w:val="2"/>
                <w:sz w:val="20"/>
                <w:szCs w:val="20"/>
                <w:highlight w:val="none"/>
                <w:lang w:bidi="ar"/>
              </w:rPr>
              <w:t>级</w:t>
            </w:r>
            <w:r>
              <w:rPr>
                <w:rFonts w:hint="eastAsia" w:cs="宋体"/>
                <w:color w:val="auto"/>
                <w:sz w:val="20"/>
                <w:szCs w:val="20"/>
                <w:highlight w:val="none"/>
                <w:lang w:bidi="ar"/>
              </w:rPr>
              <w:t>》（</w:t>
            </w:r>
            <w:r>
              <w:rPr>
                <w:rFonts w:hint="eastAsia" w:cs="宋体"/>
                <w:color w:val="auto"/>
                <w:spacing w:val="1"/>
                <w:sz w:val="20"/>
                <w:szCs w:val="20"/>
                <w:highlight w:val="none"/>
                <w:lang w:bidi="ar"/>
              </w:rPr>
              <w:t>G</w:t>
            </w:r>
            <w:r>
              <w:rPr>
                <w:rFonts w:hint="eastAsia" w:cs="宋体"/>
                <w:color w:val="auto"/>
                <w:sz w:val="20"/>
                <w:szCs w:val="20"/>
                <w:highlight w:val="none"/>
                <w:lang w:bidi="ar"/>
              </w:rPr>
              <w:t>B</w:t>
            </w:r>
            <w:r>
              <w:rPr>
                <w:rFonts w:hint="eastAsia" w:cs="宋体"/>
                <w:color w:val="auto"/>
                <w:spacing w:val="1"/>
                <w:sz w:val="20"/>
                <w:szCs w:val="20"/>
                <w:highlight w:val="none"/>
                <w:lang w:bidi="ar"/>
              </w:rPr>
              <w:t>283</w:t>
            </w:r>
            <w:r>
              <w:rPr>
                <w:rFonts w:hint="eastAsia" w:cs="宋体"/>
                <w:color w:val="auto"/>
                <w:sz w:val="20"/>
                <w:szCs w:val="20"/>
                <w:highlight w:val="none"/>
                <w:lang w:bidi="ar"/>
              </w:rPr>
              <w:t>7</w:t>
            </w:r>
            <w:r>
              <w:rPr>
                <w:rFonts w:hint="eastAsia" w:cs="宋体"/>
                <w:color w:val="auto"/>
                <w:spacing w:val="-1"/>
                <w:sz w:val="20"/>
                <w:szCs w:val="20"/>
                <w:highlight w:val="none"/>
                <w:lang w:bidi="ar"/>
              </w:rPr>
              <w:t>7</w:t>
            </w:r>
            <w:r>
              <w:rPr>
                <w:rFonts w:hint="eastAsia" w:cs="宋体"/>
                <w:color w:val="auto"/>
                <w:sz w:val="20"/>
                <w:szCs w:val="20"/>
                <w:highlight w:val="none"/>
                <w:lang w:bidi="ar"/>
              </w:rPr>
              <w:t>）</w:t>
            </w:r>
          </w:p>
        </w:tc>
      </w:tr>
      <w:tr w14:paraId="52CB3AC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64" w:hRule="atLeast"/>
        </w:trPr>
        <w:tc>
          <w:tcPr>
            <w:tcW w:w="637" w:type="dxa"/>
            <w:tcBorders>
              <w:top w:val="single" w:color="000000" w:sz="4" w:space="0"/>
              <w:left w:val="single" w:color="000000" w:sz="4" w:space="0"/>
              <w:bottom w:val="single" w:color="000000" w:sz="4" w:space="0"/>
              <w:right w:val="single" w:color="000000" w:sz="4" w:space="0"/>
            </w:tcBorders>
            <w:vAlign w:val="center"/>
          </w:tcPr>
          <w:p w14:paraId="717FF09E">
            <w:pPr>
              <w:pStyle w:val="15"/>
              <w:jc w:val="center"/>
              <w:rPr>
                <w:rFonts w:cs="宋体"/>
                <w:color w:val="auto"/>
                <w:sz w:val="20"/>
                <w:szCs w:val="20"/>
                <w:highlight w:val="none"/>
              </w:rPr>
            </w:pPr>
            <w:r>
              <w:rPr>
                <w:rFonts w:hint="eastAsia" w:cs="宋体"/>
                <w:color w:val="auto"/>
                <w:sz w:val="20"/>
                <w:szCs w:val="20"/>
                <w:highlight w:val="none"/>
                <w:lang w:bidi="ar"/>
              </w:rPr>
              <w:t>16</w:t>
            </w:r>
          </w:p>
        </w:tc>
        <w:tc>
          <w:tcPr>
            <w:tcW w:w="955" w:type="dxa"/>
            <w:tcBorders>
              <w:top w:val="single" w:color="000000" w:sz="4" w:space="0"/>
              <w:left w:val="nil"/>
              <w:bottom w:val="single" w:color="000000" w:sz="4" w:space="0"/>
              <w:right w:val="single" w:color="000000" w:sz="4" w:space="0"/>
            </w:tcBorders>
            <w:vAlign w:val="center"/>
          </w:tcPr>
          <w:p w14:paraId="444CF1CF">
            <w:pPr>
              <w:pStyle w:val="15"/>
              <w:spacing w:before="153"/>
              <w:ind w:left="7"/>
              <w:jc w:val="center"/>
              <w:rPr>
                <w:rFonts w:cs="宋体"/>
                <w:color w:val="auto"/>
                <w:sz w:val="20"/>
                <w:szCs w:val="20"/>
                <w:highlight w:val="none"/>
              </w:rPr>
            </w:pPr>
            <w:r>
              <w:rPr>
                <w:rFonts w:hint="eastAsia" w:cs="宋体"/>
                <w:color w:val="auto"/>
                <w:sz w:val="20"/>
                <w:szCs w:val="20"/>
                <w:highlight w:val="none"/>
                <w:lang w:bidi="ar"/>
              </w:rPr>
              <w:t>★A060806水嘴</w:t>
            </w:r>
          </w:p>
        </w:tc>
        <w:tc>
          <w:tcPr>
            <w:tcW w:w="1628" w:type="dxa"/>
            <w:tcBorders>
              <w:top w:val="single" w:color="000000" w:sz="4" w:space="0"/>
              <w:left w:val="nil"/>
              <w:bottom w:val="single" w:color="000000" w:sz="4" w:space="0"/>
              <w:right w:val="single" w:color="000000" w:sz="4" w:space="0"/>
            </w:tcBorders>
            <w:vAlign w:val="center"/>
          </w:tcPr>
          <w:p w14:paraId="4A969B78">
            <w:pPr>
              <w:jc w:val="center"/>
              <w:rPr>
                <w:rFonts w:ascii="宋体" w:hAnsi="宋体" w:cs="宋体"/>
                <w:color w:val="auto"/>
                <w:sz w:val="22"/>
                <w:szCs w:val="22"/>
                <w:highlight w:val="none"/>
              </w:rPr>
            </w:pPr>
          </w:p>
        </w:tc>
        <w:tc>
          <w:tcPr>
            <w:tcW w:w="1509" w:type="dxa"/>
            <w:tcBorders>
              <w:top w:val="single" w:color="000000" w:sz="4" w:space="0"/>
              <w:left w:val="nil"/>
              <w:bottom w:val="single" w:color="000000" w:sz="4" w:space="0"/>
              <w:right w:val="single" w:color="000000" w:sz="4" w:space="0"/>
            </w:tcBorders>
            <w:vAlign w:val="center"/>
          </w:tcPr>
          <w:p w14:paraId="22FC5B68">
            <w:pPr>
              <w:jc w:val="center"/>
              <w:rPr>
                <w:rFonts w:ascii="宋体" w:hAnsi="宋体" w:cs="宋体"/>
                <w:color w:val="auto"/>
                <w:sz w:val="22"/>
                <w:szCs w:val="22"/>
                <w:highlight w:val="none"/>
              </w:rPr>
            </w:pPr>
          </w:p>
        </w:tc>
        <w:tc>
          <w:tcPr>
            <w:tcW w:w="4100" w:type="dxa"/>
            <w:tcBorders>
              <w:top w:val="single" w:color="000000" w:sz="4" w:space="0"/>
              <w:left w:val="nil"/>
              <w:bottom w:val="single" w:color="000000" w:sz="4" w:space="0"/>
              <w:right w:val="single" w:color="000000" w:sz="4" w:space="0"/>
            </w:tcBorders>
            <w:vAlign w:val="center"/>
          </w:tcPr>
          <w:p w14:paraId="065A27D2">
            <w:pPr>
              <w:pStyle w:val="15"/>
              <w:spacing w:before="153" w:line="280" w:lineRule="auto"/>
              <w:ind w:left="7" w:right="4"/>
              <w:jc w:val="center"/>
              <w:rPr>
                <w:rFonts w:cs="宋体"/>
                <w:color w:val="auto"/>
                <w:sz w:val="20"/>
                <w:szCs w:val="20"/>
                <w:highlight w:val="none"/>
              </w:rPr>
            </w:pPr>
            <w:r>
              <w:rPr>
                <w:rFonts w:hint="eastAsia" w:cs="宋体"/>
                <w:color w:val="auto"/>
                <w:spacing w:val="10"/>
                <w:sz w:val="20"/>
                <w:szCs w:val="20"/>
                <w:highlight w:val="none"/>
                <w:lang w:bidi="ar"/>
              </w:rPr>
              <w:t>《水嘴用水效率限定值及用水效</w:t>
            </w:r>
            <w:r>
              <w:rPr>
                <w:rFonts w:hint="eastAsia" w:cs="宋体"/>
                <w:color w:val="auto"/>
                <w:sz w:val="20"/>
                <w:szCs w:val="20"/>
                <w:highlight w:val="none"/>
                <w:lang w:bidi="ar"/>
              </w:rPr>
              <w:t>率等级》（GB 25501）</w:t>
            </w:r>
          </w:p>
        </w:tc>
      </w:tr>
      <w:tr w14:paraId="1F6A3D3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52" w:hRule="atLeast"/>
        </w:trPr>
        <w:tc>
          <w:tcPr>
            <w:tcW w:w="637" w:type="dxa"/>
            <w:tcBorders>
              <w:top w:val="single" w:color="000000" w:sz="4" w:space="0"/>
              <w:left w:val="single" w:color="000000" w:sz="4" w:space="0"/>
              <w:bottom w:val="single" w:color="000000" w:sz="4" w:space="0"/>
              <w:right w:val="single" w:color="000000" w:sz="4" w:space="0"/>
            </w:tcBorders>
            <w:vAlign w:val="center"/>
          </w:tcPr>
          <w:p w14:paraId="514B320A">
            <w:pPr>
              <w:pStyle w:val="15"/>
              <w:jc w:val="center"/>
              <w:rPr>
                <w:rFonts w:cs="宋体"/>
                <w:color w:val="auto"/>
                <w:sz w:val="20"/>
                <w:szCs w:val="20"/>
                <w:highlight w:val="none"/>
              </w:rPr>
            </w:pPr>
            <w:r>
              <w:rPr>
                <w:rFonts w:hint="eastAsia" w:cs="宋体"/>
                <w:color w:val="auto"/>
                <w:sz w:val="20"/>
                <w:szCs w:val="20"/>
                <w:highlight w:val="none"/>
                <w:lang w:bidi="ar"/>
              </w:rPr>
              <w:t>17</w:t>
            </w:r>
          </w:p>
        </w:tc>
        <w:tc>
          <w:tcPr>
            <w:tcW w:w="955" w:type="dxa"/>
            <w:tcBorders>
              <w:top w:val="single" w:color="000000" w:sz="4" w:space="0"/>
              <w:left w:val="nil"/>
              <w:bottom w:val="single" w:color="000000" w:sz="4" w:space="0"/>
              <w:right w:val="single" w:color="000000" w:sz="4" w:space="0"/>
            </w:tcBorders>
            <w:vAlign w:val="center"/>
          </w:tcPr>
          <w:p w14:paraId="12A81D7D">
            <w:pPr>
              <w:pStyle w:val="15"/>
              <w:spacing w:before="112"/>
              <w:ind w:left="7"/>
              <w:jc w:val="center"/>
              <w:rPr>
                <w:rFonts w:cs="宋体"/>
                <w:color w:val="auto"/>
                <w:sz w:val="20"/>
                <w:szCs w:val="20"/>
                <w:highlight w:val="none"/>
              </w:rPr>
            </w:pPr>
            <w:r>
              <w:rPr>
                <w:rFonts w:hint="eastAsia" w:cs="宋体"/>
                <w:color w:val="auto"/>
                <w:sz w:val="20"/>
                <w:szCs w:val="20"/>
                <w:highlight w:val="none"/>
                <w:lang w:bidi="ar"/>
              </w:rPr>
              <w:t>A060807便器冲洗阀</w:t>
            </w:r>
          </w:p>
        </w:tc>
        <w:tc>
          <w:tcPr>
            <w:tcW w:w="1628" w:type="dxa"/>
            <w:tcBorders>
              <w:top w:val="single" w:color="000000" w:sz="4" w:space="0"/>
              <w:left w:val="nil"/>
              <w:bottom w:val="single" w:color="000000" w:sz="4" w:space="0"/>
              <w:right w:val="single" w:color="000000" w:sz="4" w:space="0"/>
            </w:tcBorders>
            <w:vAlign w:val="center"/>
          </w:tcPr>
          <w:p w14:paraId="70168102">
            <w:pPr>
              <w:jc w:val="center"/>
              <w:rPr>
                <w:rFonts w:ascii="宋体" w:hAnsi="宋体" w:cs="宋体"/>
                <w:color w:val="auto"/>
                <w:sz w:val="22"/>
                <w:szCs w:val="22"/>
                <w:highlight w:val="none"/>
              </w:rPr>
            </w:pPr>
          </w:p>
        </w:tc>
        <w:tc>
          <w:tcPr>
            <w:tcW w:w="1509" w:type="dxa"/>
            <w:tcBorders>
              <w:top w:val="single" w:color="000000" w:sz="4" w:space="0"/>
              <w:left w:val="nil"/>
              <w:bottom w:val="single" w:color="000000" w:sz="4" w:space="0"/>
              <w:right w:val="single" w:color="000000" w:sz="4" w:space="0"/>
            </w:tcBorders>
            <w:vAlign w:val="center"/>
          </w:tcPr>
          <w:p w14:paraId="76CA7922">
            <w:pPr>
              <w:jc w:val="center"/>
              <w:rPr>
                <w:rFonts w:ascii="宋体" w:hAnsi="宋体" w:cs="宋体"/>
                <w:color w:val="auto"/>
                <w:sz w:val="22"/>
                <w:szCs w:val="22"/>
                <w:highlight w:val="none"/>
              </w:rPr>
            </w:pPr>
          </w:p>
        </w:tc>
        <w:tc>
          <w:tcPr>
            <w:tcW w:w="4100" w:type="dxa"/>
            <w:tcBorders>
              <w:top w:val="single" w:color="000000" w:sz="4" w:space="0"/>
              <w:left w:val="nil"/>
              <w:bottom w:val="single" w:color="000000" w:sz="4" w:space="0"/>
              <w:right w:val="single" w:color="000000" w:sz="4" w:space="0"/>
            </w:tcBorders>
            <w:vAlign w:val="center"/>
          </w:tcPr>
          <w:p w14:paraId="54CDD195">
            <w:pPr>
              <w:pStyle w:val="15"/>
              <w:spacing w:before="112" w:line="280" w:lineRule="auto"/>
              <w:ind w:left="7" w:right="4"/>
              <w:jc w:val="center"/>
              <w:rPr>
                <w:rFonts w:cs="宋体"/>
                <w:color w:val="auto"/>
                <w:sz w:val="20"/>
                <w:szCs w:val="20"/>
                <w:highlight w:val="none"/>
              </w:rPr>
            </w:pPr>
            <w:r>
              <w:rPr>
                <w:rFonts w:hint="eastAsia" w:cs="宋体"/>
                <w:color w:val="auto"/>
                <w:spacing w:val="10"/>
                <w:sz w:val="20"/>
                <w:szCs w:val="20"/>
                <w:highlight w:val="none"/>
                <w:lang w:bidi="ar"/>
              </w:rPr>
              <w:t>《便器冲洗阀用水效率限定值及</w:t>
            </w:r>
            <w:r>
              <w:rPr>
                <w:rFonts w:hint="eastAsia" w:cs="宋体"/>
                <w:color w:val="auto"/>
                <w:sz w:val="20"/>
                <w:szCs w:val="20"/>
                <w:highlight w:val="none"/>
                <w:lang w:bidi="ar"/>
              </w:rPr>
              <w:t>用水效率等级》（GB28379）</w:t>
            </w:r>
          </w:p>
        </w:tc>
      </w:tr>
      <w:tr w14:paraId="47E5C8A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38" w:hRule="atLeast"/>
        </w:trPr>
        <w:tc>
          <w:tcPr>
            <w:tcW w:w="637" w:type="dxa"/>
            <w:tcBorders>
              <w:top w:val="single" w:color="000000" w:sz="4" w:space="0"/>
              <w:left w:val="single" w:color="000000" w:sz="4" w:space="0"/>
              <w:bottom w:val="single" w:color="000000" w:sz="4" w:space="0"/>
              <w:right w:val="single" w:color="000000" w:sz="4" w:space="0"/>
            </w:tcBorders>
            <w:vAlign w:val="center"/>
          </w:tcPr>
          <w:p w14:paraId="3C72DF9B">
            <w:pPr>
              <w:pStyle w:val="15"/>
              <w:jc w:val="center"/>
              <w:rPr>
                <w:rFonts w:cs="宋体"/>
                <w:color w:val="auto"/>
                <w:sz w:val="20"/>
                <w:szCs w:val="20"/>
                <w:highlight w:val="none"/>
              </w:rPr>
            </w:pPr>
            <w:r>
              <w:rPr>
                <w:rFonts w:hint="eastAsia" w:cs="宋体"/>
                <w:color w:val="auto"/>
                <w:sz w:val="20"/>
                <w:szCs w:val="20"/>
                <w:highlight w:val="none"/>
                <w:lang w:bidi="ar"/>
              </w:rPr>
              <w:t>18</w:t>
            </w:r>
          </w:p>
        </w:tc>
        <w:tc>
          <w:tcPr>
            <w:tcW w:w="955" w:type="dxa"/>
            <w:tcBorders>
              <w:top w:val="single" w:color="000000" w:sz="4" w:space="0"/>
              <w:left w:val="nil"/>
              <w:bottom w:val="single" w:color="000000" w:sz="4" w:space="0"/>
              <w:right w:val="single" w:color="000000" w:sz="4" w:space="0"/>
            </w:tcBorders>
            <w:vAlign w:val="center"/>
          </w:tcPr>
          <w:p w14:paraId="4DE452DB">
            <w:pPr>
              <w:pStyle w:val="15"/>
              <w:spacing w:before="131"/>
              <w:ind w:left="7"/>
              <w:jc w:val="center"/>
              <w:rPr>
                <w:rFonts w:cs="宋体"/>
                <w:color w:val="auto"/>
                <w:sz w:val="20"/>
                <w:szCs w:val="20"/>
                <w:highlight w:val="none"/>
              </w:rPr>
            </w:pPr>
            <w:r>
              <w:rPr>
                <w:rFonts w:hint="eastAsia" w:cs="宋体"/>
                <w:color w:val="auto"/>
                <w:sz w:val="20"/>
                <w:szCs w:val="20"/>
                <w:highlight w:val="none"/>
                <w:lang w:bidi="ar"/>
              </w:rPr>
              <w:t>A060810淋浴器</w:t>
            </w:r>
          </w:p>
        </w:tc>
        <w:tc>
          <w:tcPr>
            <w:tcW w:w="1628" w:type="dxa"/>
            <w:tcBorders>
              <w:top w:val="single" w:color="000000" w:sz="4" w:space="0"/>
              <w:left w:val="nil"/>
              <w:bottom w:val="single" w:color="000000" w:sz="4" w:space="0"/>
              <w:right w:val="single" w:color="000000" w:sz="4" w:space="0"/>
            </w:tcBorders>
            <w:vAlign w:val="center"/>
          </w:tcPr>
          <w:p w14:paraId="62DD5BC9">
            <w:pPr>
              <w:jc w:val="center"/>
              <w:rPr>
                <w:rFonts w:ascii="宋体" w:hAnsi="宋体" w:cs="宋体"/>
                <w:color w:val="auto"/>
                <w:sz w:val="22"/>
                <w:szCs w:val="22"/>
                <w:highlight w:val="none"/>
              </w:rPr>
            </w:pPr>
          </w:p>
        </w:tc>
        <w:tc>
          <w:tcPr>
            <w:tcW w:w="1509" w:type="dxa"/>
            <w:tcBorders>
              <w:top w:val="single" w:color="000000" w:sz="4" w:space="0"/>
              <w:left w:val="nil"/>
              <w:bottom w:val="single" w:color="000000" w:sz="4" w:space="0"/>
              <w:right w:val="single" w:color="000000" w:sz="4" w:space="0"/>
            </w:tcBorders>
            <w:vAlign w:val="center"/>
          </w:tcPr>
          <w:p w14:paraId="16F48150">
            <w:pPr>
              <w:jc w:val="center"/>
              <w:rPr>
                <w:rFonts w:ascii="宋体" w:hAnsi="宋体" w:cs="宋体"/>
                <w:color w:val="auto"/>
                <w:sz w:val="22"/>
                <w:szCs w:val="22"/>
                <w:highlight w:val="none"/>
              </w:rPr>
            </w:pPr>
          </w:p>
        </w:tc>
        <w:tc>
          <w:tcPr>
            <w:tcW w:w="4100" w:type="dxa"/>
            <w:tcBorders>
              <w:top w:val="single" w:color="000000" w:sz="4" w:space="0"/>
              <w:left w:val="nil"/>
              <w:bottom w:val="single" w:color="000000" w:sz="4" w:space="0"/>
              <w:right w:val="single" w:color="000000" w:sz="4" w:space="0"/>
            </w:tcBorders>
            <w:vAlign w:val="center"/>
          </w:tcPr>
          <w:p w14:paraId="3658920F">
            <w:pPr>
              <w:pStyle w:val="15"/>
              <w:spacing w:before="131" w:line="280" w:lineRule="auto"/>
              <w:ind w:left="7" w:right="4"/>
              <w:jc w:val="center"/>
              <w:rPr>
                <w:rFonts w:cs="宋体"/>
                <w:color w:val="auto"/>
                <w:sz w:val="20"/>
                <w:szCs w:val="20"/>
                <w:highlight w:val="none"/>
              </w:rPr>
            </w:pPr>
            <w:r>
              <w:rPr>
                <w:rFonts w:hint="eastAsia" w:cs="宋体"/>
                <w:color w:val="auto"/>
                <w:spacing w:val="10"/>
                <w:sz w:val="20"/>
                <w:szCs w:val="20"/>
                <w:highlight w:val="none"/>
                <w:lang w:bidi="ar"/>
              </w:rPr>
              <w:t>《淋浴器用水效率限定值及用水</w:t>
            </w:r>
            <w:r>
              <w:rPr>
                <w:rFonts w:hint="eastAsia" w:cs="宋体"/>
                <w:color w:val="auto"/>
                <w:sz w:val="20"/>
                <w:szCs w:val="20"/>
                <w:highlight w:val="none"/>
                <w:lang w:bidi="ar"/>
              </w:rPr>
              <w:t>效率等级》（GB28378）</w:t>
            </w:r>
          </w:p>
        </w:tc>
      </w:tr>
    </w:tbl>
    <w:p w14:paraId="5D5344BA">
      <w:pPr>
        <w:spacing w:after="120" w:line="360" w:lineRule="auto"/>
        <w:ind w:firstLine="204" w:firstLineChars="100"/>
        <w:rPr>
          <w:color w:val="auto"/>
          <w:spacing w:val="-3"/>
          <w:highlight w:val="none"/>
        </w:rPr>
      </w:pPr>
    </w:p>
    <w:p w14:paraId="7ED69E34">
      <w:pPr>
        <w:spacing w:after="120" w:line="360" w:lineRule="auto"/>
        <w:ind w:firstLine="204" w:firstLineChars="100"/>
        <w:rPr>
          <w:rFonts w:ascii="宋体" w:hAnsi="宋体"/>
          <w:color w:val="auto"/>
          <w:highlight w:val="none"/>
        </w:rPr>
      </w:pPr>
      <w:r>
        <w:rPr>
          <w:rFonts w:hint="eastAsia"/>
          <w:color w:val="auto"/>
          <w:spacing w:val="-3"/>
          <w:highlight w:val="none"/>
        </w:rPr>
        <w:t>注：</w:t>
      </w:r>
      <w:r>
        <w:rPr>
          <w:color w:val="auto"/>
          <w:spacing w:val="-3"/>
          <w:highlight w:val="none"/>
        </w:rPr>
        <w:t>1</w:t>
      </w:r>
      <w:r>
        <w:rPr>
          <w:rFonts w:hint="eastAsia"/>
          <w:color w:val="auto"/>
          <w:spacing w:val="-3"/>
          <w:highlight w:val="none"/>
        </w:rPr>
        <w:t>.节能产品认证应依据相关国家标准的最新版本，依据国家标准中二级能效（水效）</w:t>
      </w:r>
      <w:r>
        <w:rPr>
          <w:rFonts w:hint="eastAsia"/>
          <w:color w:val="auto"/>
          <w:highlight w:val="none"/>
        </w:rPr>
        <w:t>指标。</w:t>
      </w:r>
    </w:p>
    <w:p w14:paraId="3D60B5F3">
      <w:pPr>
        <w:pStyle w:val="21"/>
        <w:rPr>
          <w:color w:val="auto"/>
          <w:highlight w:val="none"/>
        </w:rPr>
      </w:pPr>
      <w:r>
        <w:rPr>
          <w:color w:val="auto"/>
          <w:szCs w:val="21"/>
          <w:highlight w:val="none"/>
        </w:rPr>
        <w:t>2</w:t>
      </w:r>
      <w:r>
        <w:rPr>
          <w:rFonts w:hint="eastAsia"/>
          <w:b/>
          <w:bCs/>
          <w:color w:val="auto"/>
          <w:szCs w:val="21"/>
          <w:highlight w:val="none"/>
        </w:rPr>
        <w:t>.以</w:t>
      </w:r>
      <w:r>
        <w:rPr>
          <w:b/>
          <w:bCs/>
          <w:color w:val="auto"/>
          <w:szCs w:val="21"/>
          <w:highlight w:val="none"/>
        </w:rPr>
        <w:t>“</w:t>
      </w:r>
      <w:r>
        <w:rPr>
          <w:rFonts w:hint="eastAsia" w:hAnsi="宋体"/>
          <w:b/>
          <w:bCs/>
          <w:color w:val="auto"/>
          <w:szCs w:val="21"/>
          <w:highlight w:val="none"/>
        </w:rPr>
        <w:t>★</w:t>
      </w:r>
      <w:r>
        <w:rPr>
          <w:b/>
          <w:bCs/>
          <w:color w:val="auto"/>
          <w:szCs w:val="21"/>
          <w:highlight w:val="none"/>
        </w:rPr>
        <w:t>”</w:t>
      </w:r>
      <w:r>
        <w:rPr>
          <w:rFonts w:hint="eastAsia"/>
          <w:b/>
          <w:bCs/>
          <w:color w:val="auto"/>
          <w:szCs w:val="21"/>
          <w:highlight w:val="none"/>
        </w:rPr>
        <w:t>标注的为政府强制采购产品。</w:t>
      </w:r>
    </w:p>
    <w:p w14:paraId="176E9D99">
      <w:pPr>
        <w:rPr>
          <w:rFonts w:ascii="微软雅黑" w:hAnsi="微软雅黑" w:eastAsia="微软雅黑" w:cs="微软雅黑"/>
          <w:color w:val="auto"/>
          <w:sz w:val="32"/>
          <w:szCs w:val="32"/>
          <w:highlight w:val="none"/>
        </w:rPr>
      </w:pPr>
    </w:p>
    <w:p w14:paraId="56ADC456">
      <w:pPr>
        <w:pStyle w:val="16"/>
        <w:ind w:firstLine="640"/>
        <w:rPr>
          <w:rFonts w:ascii="微软雅黑" w:hAnsi="微软雅黑" w:eastAsia="微软雅黑" w:cs="微软雅黑"/>
          <w:color w:val="auto"/>
          <w:sz w:val="32"/>
          <w:szCs w:val="32"/>
          <w:highlight w:val="none"/>
        </w:rPr>
      </w:pPr>
    </w:p>
    <w:p w14:paraId="0AA6380B">
      <w:pPr>
        <w:pStyle w:val="16"/>
        <w:ind w:firstLine="640"/>
        <w:rPr>
          <w:rFonts w:ascii="微软雅黑" w:hAnsi="微软雅黑" w:eastAsia="微软雅黑" w:cs="微软雅黑"/>
          <w:color w:val="auto"/>
          <w:sz w:val="32"/>
          <w:szCs w:val="32"/>
          <w:highlight w:val="none"/>
        </w:rPr>
      </w:pPr>
    </w:p>
    <w:p w14:paraId="7724CBD5">
      <w:pPr>
        <w:pStyle w:val="16"/>
        <w:ind w:firstLine="640"/>
        <w:rPr>
          <w:rFonts w:ascii="微软雅黑" w:hAnsi="微软雅黑" w:eastAsia="微软雅黑" w:cs="微软雅黑"/>
          <w:color w:val="auto"/>
          <w:sz w:val="32"/>
          <w:szCs w:val="32"/>
          <w:highlight w:val="none"/>
        </w:rPr>
      </w:pPr>
    </w:p>
    <w:p w14:paraId="7E5A2780">
      <w:pPr>
        <w:pStyle w:val="16"/>
        <w:ind w:firstLine="640"/>
        <w:rPr>
          <w:rFonts w:ascii="微软雅黑" w:hAnsi="微软雅黑" w:eastAsia="微软雅黑" w:cs="微软雅黑"/>
          <w:color w:val="auto"/>
          <w:sz w:val="32"/>
          <w:szCs w:val="32"/>
          <w:highlight w:val="none"/>
        </w:rPr>
      </w:pPr>
    </w:p>
    <w:p w14:paraId="6DFC816C">
      <w:pPr>
        <w:rPr>
          <w:rFonts w:ascii="Arial Unicode MS" w:hAnsi="Arial Unicode MS" w:eastAsia="Arial Unicode MS" w:cs="Arial Unicode MS"/>
          <w:color w:val="auto"/>
          <w:sz w:val="32"/>
          <w:szCs w:val="32"/>
          <w:highlight w:val="none"/>
        </w:rPr>
      </w:pPr>
      <w:r>
        <w:rPr>
          <w:rFonts w:hint="eastAsia" w:ascii="微软雅黑" w:hAnsi="微软雅黑" w:eastAsia="微软雅黑" w:cs="微软雅黑"/>
          <w:color w:val="auto"/>
          <w:sz w:val="32"/>
          <w:szCs w:val="32"/>
          <w:highlight w:val="none"/>
        </w:rPr>
        <w:t>附件</w:t>
      </w:r>
      <w:r>
        <w:rPr>
          <w:rFonts w:hint="eastAsia" w:ascii="Arial Unicode MS" w:hAnsi="Arial Unicode MS" w:eastAsia="Arial Unicode MS" w:cs="Arial Unicode MS"/>
          <w:color w:val="auto"/>
          <w:sz w:val="32"/>
          <w:szCs w:val="32"/>
          <w:highlight w:val="none"/>
        </w:rPr>
        <w:t>2</w:t>
      </w:r>
      <w:r>
        <w:rPr>
          <w:rFonts w:hint="eastAsia" w:ascii="微软雅黑" w:hAnsi="微软雅黑" w:eastAsia="微软雅黑" w:cs="微软雅黑"/>
          <w:color w:val="auto"/>
          <w:sz w:val="32"/>
          <w:szCs w:val="32"/>
          <w:highlight w:val="none"/>
        </w:rPr>
        <w:t>：</w:t>
      </w:r>
    </w:p>
    <w:p w14:paraId="34C53D7B">
      <w:pPr>
        <w:spacing w:line="528" w:lineRule="exact"/>
        <w:jc w:val="center"/>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17"/>
        <w:tblW w:w="9898" w:type="dxa"/>
        <w:jc w:val="center"/>
        <w:tblLayout w:type="fixed"/>
        <w:tblCellMar>
          <w:top w:w="0" w:type="dxa"/>
          <w:left w:w="108" w:type="dxa"/>
          <w:bottom w:w="0" w:type="dxa"/>
          <w:right w:w="108" w:type="dxa"/>
        </w:tblCellMar>
      </w:tblPr>
      <w:tblGrid>
        <w:gridCol w:w="2174"/>
        <w:gridCol w:w="1800"/>
        <w:gridCol w:w="1160"/>
        <w:gridCol w:w="1909"/>
        <w:gridCol w:w="1690"/>
        <w:gridCol w:w="1165"/>
      </w:tblGrid>
      <w:tr w14:paraId="42B3B434">
        <w:tblPrEx>
          <w:tblCellMar>
            <w:top w:w="0" w:type="dxa"/>
            <w:left w:w="108" w:type="dxa"/>
            <w:bottom w:w="0" w:type="dxa"/>
            <w:right w:w="108" w:type="dxa"/>
          </w:tblCellMar>
        </w:tblPrEx>
        <w:trPr>
          <w:trHeight w:val="285" w:hRule="atLeast"/>
          <w:jc w:val="center"/>
        </w:trPr>
        <w:tc>
          <w:tcPr>
            <w:tcW w:w="2174" w:type="dxa"/>
            <w:tcBorders>
              <w:top w:val="single" w:color="auto" w:sz="4" w:space="0"/>
              <w:left w:val="single" w:color="auto" w:sz="4" w:space="0"/>
              <w:bottom w:val="single" w:color="auto" w:sz="4" w:space="0"/>
              <w:right w:val="single" w:color="auto" w:sz="4" w:space="0"/>
            </w:tcBorders>
            <w:noWrap/>
            <w:vAlign w:val="center"/>
          </w:tcPr>
          <w:p w14:paraId="49AEC089">
            <w:pPr>
              <w:rPr>
                <w:rFonts w:ascii="仿宋_GB2312" w:hAnsi="仿宋" w:eastAsia="仿宋_GB2312" w:cs="宋体"/>
                <w:b/>
                <w:color w:val="auto"/>
                <w:highlight w:val="none"/>
              </w:rPr>
            </w:pPr>
            <w:r>
              <w:rPr>
                <w:rFonts w:hint="eastAsia" w:ascii="仿宋_GB2312" w:hAnsi="仿宋" w:eastAsia="仿宋_GB2312" w:cs="宋体"/>
                <w:b/>
                <w:color w:val="auto"/>
                <w:highlight w:val="none"/>
              </w:rPr>
              <w:t>行业名称</w:t>
            </w:r>
          </w:p>
        </w:tc>
        <w:tc>
          <w:tcPr>
            <w:tcW w:w="1800" w:type="dxa"/>
            <w:tcBorders>
              <w:top w:val="single" w:color="auto" w:sz="4" w:space="0"/>
              <w:left w:val="nil"/>
              <w:bottom w:val="single" w:color="auto" w:sz="4" w:space="0"/>
              <w:right w:val="single" w:color="auto" w:sz="4" w:space="0"/>
            </w:tcBorders>
            <w:noWrap/>
            <w:vAlign w:val="center"/>
          </w:tcPr>
          <w:p w14:paraId="030E5285">
            <w:pPr>
              <w:rPr>
                <w:rFonts w:ascii="仿宋_GB2312" w:hAnsi="仿宋" w:eastAsia="仿宋_GB2312" w:cs="宋体"/>
                <w:b/>
                <w:color w:val="auto"/>
                <w:highlight w:val="none"/>
              </w:rPr>
            </w:pPr>
            <w:r>
              <w:rPr>
                <w:rFonts w:hint="eastAsia" w:ascii="仿宋_GB2312" w:hAnsi="仿宋" w:eastAsia="仿宋_GB2312" w:cs="宋体"/>
                <w:b/>
                <w:color w:val="auto"/>
                <w:highlight w:val="none"/>
              </w:rPr>
              <w:t>指标名称</w:t>
            </w:r>
          </w:p>
        </w:tc>
        <w:tc>
          <w:tcPr>
            <w:tcW w:w="1160" w:type="dxa"/>
            <w:tcBorders>
              <w:top w:val="single" w:color="auto" w:sz="4" w:space="0"/>
              <w:left w:val="nil"/>
              <w:bottom w:val="single" w:color="auto" w:sz="4" w:space="0"/>
              <w:right w:val="single" w:color="auto" w:sz="4" w:space="0"/>
            </w:tcBorders>
            <w:noWrap/>
            <w:vAlign w:val="center"/>
          </w:tcPr>
          <w:p w14:paraId="61539578">
            <w:pPr>
              <w:rPr>
                <w:rFonts w:ascii="仿宋_GB2312" w:hAnsi="仿宋" w:eastAsia="仿宋_GB2312" w:cs="宋体"/>
                <w:b/>
                <w:color w:val="auto"/>
                <w:highlight w:val="none"/>
              </w:rPr>
            </w:pPr>
            <w:r>
              <w:rPr>
                <w:rFonts w:hint="eastAsia" w:ascii="仿宋_GB2312" w:hAnsi="仿宋" w:eastAsia="仿宋_GB2312" w:cs="宋体"/>
                <w:b/>
                <w:color w:val="auto"/>
                <w:highlight w:val="none"/>
              </w:rPr>
              <w:t>计量单位</w:t>
            </w:r>
          </w:p>
        </w:tc>
        <w:tc>
          <w:tcPr>
            <w:tcW w:w="1909" w:type="dxa"/>
            <w:tcBorders>
              <w:top w:val="single" w:color="auto" w:sz="4" w:space="0"/>
              <w:left w:val="nil"/>
              <w:bottom w:val="single" w:color="auto" w:sz="4" w:space="0"/>
              <w:right w:val="single" w:color="auto" w:sz="4" w:space="0"/>
            </w:tcBorders>
            <w:noWrap/>
            <w:vAlign w:val="center"/>
          </w:tcPr>
          <w:p w14:paraId="75054FDB">
            <w:pPr>
              <w:rPr>
                <w:rFonts w:ascii="仿宋_GB2312" w:hAnsi="仿宋" w:eastAsia="仿宋_GB2312" w:cs="宋体"/>
                <w:b/>
                <w:color w:val="auto"/>
                <w:highlight w:val="none"/>
              </w:rPr>
            </w:pPr>
            <w:r>
              <w:rPr>
                <w:rFonts w:hint="eastAsia" w:ascii="仿宋_GB2312" w:hAnsi="仿宋" w:eastAsia="仿宋_GB2312" w:cs="宋体"/>
                <w:b/>
                <w:color w:val="auto"/>
                <w:highlight w:val="none"/>
              </w:rPr>
              <w:t>中型</w:t>
            </w:r>
          </w:p>
        </w:tc>
        <w:tc>
          <w:tcPr>
            <w:tcW w:w="1690" w:type="dxa"/>
            <w:tcBorders>
              <w:top w:val="single" w:color="auto" w:sz="4" w:space="0"/>
              <w:left w:val="nil"/>
              <w:bottom w:val="single" w:color="auto" w:sz="4" w:space="0"/>
              <w:right w:val="single" w:color="auto" w:sz="4" w:space="0"/>
            </w:tcBorders>
            <w:noWrap/>
            <w:vAlign w:val="center"/>
          </w:tcPr>
          <w:p w14:paraId="2E7915E6">
            <w:pPr>
              <w:rPr>
                <w:rFonts w:ascii="仿宋_GB2312" w:hAnsi="仿宋" w:eastAsia="仿宋_GB2312" w:cs="宋体"/>
                <w:b/>
                <w:color w:val="auto"/>
                <w:highlight w:val="none"/>
              </w:rPr>
            </w:pPr>
            <w:r>
              <w:rPr>
                <w:rFonts w:hint="eastAsia" w:ascii="仿宋_GB2312" w:hAnsi="仿宋" w:eastAsia="仿宋_GB2312" w:cs="宋体"/>
                <w:b/>
                <w:color w:val="auto"/>
                <w:highlight w:val="none"/>
              </w:rPr>
              <w:t>小型</w:t>
            </w:r>
          </w:p>
        </w:tc>
        <w:tc>
          <w:tcPr>
            <w:tcW w:w="1165" w:type="dxa"/>
            <w:tcBorders>
              <w:top w:val="single" w:color="auto" w:sz="4" w:space="0"/>
              <w:left w:val="nil"/>
              <w:bottom w:val="single" w:color="auto" w:sz="4" w:space="0"/>
              <w:right w:val="single" w:color="auto" w:sz="4" w:space="0"/>
            </w:tcBorders>
            <w:noWrap/>
            <w:vAlign w:val="center"/>
          </w:tcPr>
          <w:p w14:paraId="7199C5EE">
            <w:pPr>
              <w:rPr>
                <w:rFonts w:ascii="仿宋_GB2312" w:hAnsi="仿宋" w:eastAsia="仿宋_GB2312" w:cs="宋体"/>
                <w:b/>
                <w:color w:val="auto"/>
                <w:highlight w:val="none"/>
              </w:rPr>
            </w:pPr>
            <w:r>
              <w:rPr>
                <w:rFonts w:hint="eastAsia" w:ascii="仿宋_GB2312" w:hAnsi="仿宋" w:eastAsia="仿宋_GB2312" w:cs="宋体"/>
                <w:b/>
                <w:color w:val="auto"/>
                <w:highlight w:val="none"/>
              </w:rPr>
              <w:t>微型</w:t>
            </w:r>
          </w:p>
        </w:tc>
      </w:tr>
      <w:tr w14:paraId="2A9E6E35">
        <w:tblPrEx>
          <w:tblCellMar>
            <w:top w:w="0" w:type="dxa"/>
            <w:left w:w="108" w:type="dxa"/>
            <w:bottom w:w="0" w:type="dxa"/>
            <w:right w:w="108" w:type="dxa"/>
          </w:tblCellMar>
        </w:tblPrEx>
        <w:trPr>
          <w:trHeight w:val="526" w:hRule="atLeast"/>
          <w:jc w:val="center"/>
        </w:trPr>
        <w:tc>
          <w:tcPr>
            <w:tcW w:w="2174" w:type="dxa"/>
            <w:tcBorders>
              <w:top w:val="nil"/>
              <w:left w:val="single" w:color="auto" w:sz="4" w:space="0"/>
              <w:bottom w:val="single" w:color="auto" w:sz="4" w:space="0"/>
              <w:right w:val="single" w:color="auto" w:sz="4" w:space="0"/>
            </w:tcBorders>
            <w:noWrap/>
            <w:vAlign w:val="bottom"/>
          </w:tcPr>
          <w:p w14:paraId="047FC38B">
            <w:pPr>
              <w:jc w:val="center"/>
              <w:rPr>
                <w:rFonts w:ascii="仿宋_GB2312" w:hAnsi="仿宋" w:eastAsia="仿宋_GB2312" w:cs="宋体"/>
                <w:b/>
                <w:bCs/>
                <w:color w:val="auto"/>
                <w:highlight w:val="none"/>
              </w:rPr>
            </w:pPr>
            <w:r>
              <w:rPr>
                <w:rFonts w:hint="eastAsia" w:ascii="仿宋_GB2312" w:hAnsi="仿宋" w:eastAsia="仿宋_GB2312" w:cs="宋体"/>
                <w:b/>
                <w:bCs/>
                <w:color w:val="auto"/>
                <w:highlight w:val="none"/>
              </w:rPr>
              <w:t>农、林、牧、渔</w:t>
            </w:r>
          </w:p>
        </w:tc>
        <w:tc>
          <w:tcPr>
            <w:tcW w:w="1800" w:type="dxa"/>
            <w:tcBorders>
              <w:top w:val="nil"/>
              <w:left w:val="nil"/>
              <w:bottom w:val="single" w:color="auto" w:sz="4" w:space="0"/>
              <w:right w:val="single" w:color="auto" w:sz="4" w:space="0"/>
            </w:tcBorders>
            <w:noWrap/>
            <w:vAlign w:val="center"/>
          </w:tcPr>
          <w:p w14:paraId="1562B4B7">
            <w:pPr>
              <w:rPr>
                <w:rFonts w:ascii="仿宋_GB2312" w:hAnsi="仿宋" w:eastAsia="仿宋_GB2312" w:cs="宋体"/>
                <w:color w:val="auto"/>
                <w:highlight w:val="none"/>
              </w:rPr>
            </w:pPr>
            <w:r>
              <w:rPr>
                <w:rFonts w:hint="eastAsia" w:ascii="仿宋_GB2312" w:hAnsi="仿宋" w:eastAsia="仿宋_GB2312" w:cs="宋体"/>
                <w:color w:val="auto"/>
                <w:highlight w:val="none"/>
              </w:rPr>
              <w:t>营业收入（Y）</w:t>
            </w:r>
          </w:p>
        </w:tc>
        <w:tc>
          <w:tcPr>
            <w:tcW w:w="1160" w:type="dxa"/>
            <w:tcBorders>
              <w:top w:val="nil"/>
              <w:left w:val="nil"/>
              <w:bottom w:val="single" w:color="auto" w:sz="4" w:space="0"/>
              <w:right w:val="single" w:color="auto" w:sz="4" w:space="0"/>
            </w:tcBorders>
            <w:noWrap/>
            <w:vAlign w:val="center"/>
          </w:tcPr>
          <w:p w14:paraId="2C946DDD">
            <w:pPr>
              <w:rPr>
                <w:rFonts w:ascii="仿宋_GB2312" w:hAnsi="仿宋" w:eastAsia="仿宋_GB2312" w:cs="宋体"/>
                <w:color w:val="auto"/>
                <w:highlight w:val="none"/>
              </w:rPr>
            </w:pPr>
            <w:r>
              <w:rPr>
                <w:rFonts w:hint="eastAsia" w:ascii="仿宋_GB2312" w:hAnsi="仿宋" w:eastAsia="仿宋_GB2312" w:cs="宋体"/>
                <w:color w:val="auto"/>
                <w:highlight w:val="none"/>
              </w:rPr>
              <w:t>万元</w:t>
            </w:r>
          </w:p>
        </w:tc>
        <w:tc>
          <w:tcPr>
            <w:tcW w:w="1909" w:type="dxa"/>
            <w:tcBorders>
              <w:top w:val="nil"/>
              <w:left w:val="nil"/>
              <w:bottom w:val="single" w:color="auto" w:sz="4" w:space="0"/>
              <w:right w:val="single" w:color="auto" w:sz="4" w:space="0"/>
            </w:tcBorders>
            <w:noWrap/>
            <w:vAlign w:val="center"/>
          </w:tcPr>
          <w:p w14:paraId="12C074F4">
            <w:pPr>
              <w:rPr>
                <w:rFonts w:ascii="仿宋_GB2312" w:hAnsi="仿宋" w:eastAsia="仿宋_GB2312" w:cs="宋体"/>
                <w:color w:val="auto"/>
                <w:highlight w:val="none"/>
              </w:rPr>
            </w:pPr>
            <w:r>
              <w:rPr>
                <w:rFonts w:hint="eastAsia" w:ascii="仿宋_GB2312" w:hAnsi="仿宋" w:eastAsia="仿宋_GB2312" w:cs="宋体"/>
                <w:color w:val="auto"/>
                <w:highlight w:val="none"/>
              </w:rPr>
              <w:t>500≤Y＜20000</w:t>
            </w:r>
          </w:p>
        </w:tc>
        <w:tc>
          <w:tcPr>
            <w:tcW w:w="1690" w:type="dxa"/>
            <w:tcBorders>
              <w:top w:val="nil"/>
              <w:left w:val="nil"/>
              <w:bottom w:val="single" w:color="auto" w:sz="4" w:space="0"/>
              <w:right w:val="single" w:color="auto" w:sz="4" w:space="0"/>
            </w:tcBorders>
            <w:noWrap/>
            <w:vAlign w:val="center"/>
          </w:tcPr>
          <w:p w14:paraId="688E67BA">
            <w:pPr>
              <w:rPr>
                <w:rFonts w:ascii="仿宋_GB2312" w:hAnsi="仿宋" w:eastAsia="仿宋_GB2312" w:cs="宋体"/>
                <w:color w:val="auto"/>
                <w:highlight w:val="none"/>
              </w:rPr>
            </w:pPr>
            <w:r>
              <w:rPr>
                <w:rFonts w:hint="eastAsia" w:ascii="仿宋_GB2312" w:hAnsi="仿宋" w:eastAsia="仿宋_GB2312" w:cs="宋体"/>
                <w:color w:val="auto"/>
                <w:highlight w:val="none"/>
              </w:rPr>
              <w:t>50≤Y＜500</w:t>
            </w:r>
          </w:p>
        </w:tc>
        <w:tc>
          <w:tcPr>
            <w:tcW w:w="1165" w:type="dxa"/>
            <w:tcBorders>
              <w:top w:val="nil"/>
              <w:left w:val="nil"/>
              <w:bottom w:val="single" w:color="auto" w:sz="4" w:space="0"/>
              <w:right w:val="single" w:color="auto" w:sz="4" w:space="0"/>
            </w:tcBorders>
            <w:noWrap/>
            <w:vAlign w:val="center"/>
          </w:tcPr>
          <w:p w14:paraId="4BAB16ED">
            <w:pPr>
              <w:rPr>
                <w:rFonts w:ascii="仿宋_GB2312" w:hAnsi="仿宋" w:eastAsia="仿宋_GB2312" w:cs="宋体"/>
                <w:color w:val="auto"/>
                <w:highlight w:val="none"/>
              </w:rPr>
            </w:pPr>
            <w:r>
              <w:rPr>
                <w:rFonts w:hint="eastAsia" w:ascii="仿宋_GB2312" w:hAnsi="仿宋" w:eastAsia="仿宋_GB2312" w:cs="宋体"/>
                <w:color w:val="auto"/>
                <w:highlight w:val="none"/>
              </w:rPr>
              <w:t>Y＜50</w:t>
            </w:r>
          </w:p>
        </w:tc>
      </w:tr>
      <w:tr w14:paraId="31D1CA02">
        <w:tblPrEx>
          <w:tblCellMar>
            <w:top w:w="0" w:type="dxa"/>
            <w:left w:w="108" w:type="dxa"/>
            <w:bottom w:w="0" w:type="dxa"/>
            <w:right w:w="108" w:type="dxa"/>
          </w:tblCellMar>
        </w:tblPrEx>
        <w:trPr>
          <w:trHeight w:val="225" w:hRule="atLeast"/>
          <w:jc w:val="center"/>
        </w:trPr>
        <w:tc>
          <w:tcPr>
            <w:tcW w:w="2174" w:type="dxa"/>
            <w:vMerge w:val="restart"/>
            <w:tcBorders>
              <w:top w:val="nil"/>
              <w:left w:val="single" w:color="auto" w:sz="4" w:space="0"/>
              <w:bottom w:val="single" w:color="auto" w:sz="4" w:space="0"/>
              <w:right w:val="single" w:color="auto" w:sz="4" w:space="0"/>
            </w:tcBorders>
            <w:noWrap/>
            <w:vAlign w:val="bottom"/>
          </w:tcPr>
          <w:p w14:paraId="120E0374">
            <w:pPr>
              <w:jc w:val="center"/>
              <w:rPr>
                <w:rFonts w:ascii="仿宋_GB2312" w:hAnsi="仿宋" w:eastAsia="仿宋_GB2312" w:cs="宋体"/>
                <w:b/>
                <w:bCs/>
                <w:color w:val="auto"/>
                <w:highlight w:val="none"/>
              </w:rPr>
            </w:pPr>
            <w:r>
              <w:rPr>
                <w:rFonts w:hint="eastAsia" w:ascii="仿宋_GB2312" w:hAnsi="仿宋" w:eastAsia="仿宋_GB2312" w:cs="宋体"/>
                <w:b/>
                <w:bCs/>
                <w:color w:val="auto"/>
                <w:highlight w:val="none"/>
              </w:rPr>
              <w:t>工业</w:t>
            </w:r>
          </w:p>
        </w:tc>
        <w:tc>
          <w:tcPr>
            <w:tcW w:w="1800" w:type="dxa"/>
            <w:tcBorders>
              <w:top w:val="nil"/>
              <w:left w:val="nil"/>
              <w:bottom w:val="single" w:color="auto" w:sz="4" w:space="0"/>
              <w:right w:val="single" w:color="auto" w:sz="4" w:space="0"/>
            </w:tcBorders>
            <w:noWrap/>
            <w:vAlign w:val="center"/>
          </w:tcPr>
          <w:p w14:paraId="1EE9D1DC">
            <w:pPr>
              <w:rPr>
                <w:rFonts w:ascii="仿宋_GB2312" w:hAnsi="仿宋" w:eastAsia="仿宋_GB2312" w:cs="宋体"/>
                <w:color w:val="auto"/>
                <w:highlight w:val="none"/>
              </w:rPr>
            </w:pPr>
            <w:r>
              <w:rPr>
                <w:rFonts w:hint="eastAsia" w:ascii="仿宋_GB2312" w:hAnsi="仿宋" w:eastAsia="仿宋_GB2312" w:cs="宋体"/>
                <w:color w:val="auto"/>
                <w:highlight w:val="none"/>
              </w:rPr>
              <w:t>从业人员（×）</w:t>
            </w:r>
          </w:p>
        </w:tc>
        <w:tc>
          <w:tcPr>
            <w:tcW w:w="1160" w:type="dxa"/>
            <w:tcBorders>
              <w:top w:val="nil"/>
              <w:left w:val="nil"/>
              <w:bottom w:val="single" w:color="auto" w:sz="4" w:space="0"/>
              <w:right w:val="single" w:color="auto" w:sz="4" w:space="0"/>
            </w:tcBorders>
            <w:noWrap/>
            <w:vAlign w:val="center"/>
          </w:tcPr>
          <w:p w14:paraId="34CD3A29">
            <w:pPr>
              <w:rPr>
                <w:rFonts w:ascii="仿宋_GB2312" w:hAnsi="仿宋" w:eastAsia="仿宋_GB2312" w:cs="宋体"/>
                <w:color w:val="auto"/>
                <w:highlight w:val="none"/>
              </w:rPr>
            </w:pPr>
            <w:r>
              <w:rPr>
                <w:rFonts w:hint="eastAsia" w:ascii="仿宋_GB2312" w:hAnsi="仿宋" w:eastAsia="仿宋_GB2312" w:cs="宋体"/>
                <w:color w:val="auto"/>
                <w:highlight w:val="none"/>
              </w:rPr>
              <w:t>人</w:t>
            </w:r>
          </w:p>
        </w:tc>
        <w:tc>
          <w:tcPr>
            <w:tcW w:w="1909" w:type="dxa"/>
            <w:tcBorders>
              <w:top w:val="nil"/>
              <w:left w:val="nil"/>
              <w:bottom w:val="single" w:color="auto" w:sz="4" w:space="0"/>
              <w:right w:val="single" w:color="auto" w:sz="4" w:space="0"/>
            </w:tcBorders>
            <w:noWrap/>
            <w:vAlign w:val="center"/>
          </w:tcPr>
          <w:p w14:paraId="41D7FA44">
            <w:pPr>
              <w:rPr>
                <w:rFonts w:ascii="仿宋_GB2312" w:hAnsi="仿宋" w:eastAsia="仿宋_GB2312" w:cs="宋体"/>
                <w:color w:val="auto"/>
                <w:highlight w:val="none"/>
              </w:rPr>
            </w:pPr>
            <w:r>
              <w:rPr>
                <w:rFonts w:hint="eastAsia" w:ascii="仿宋_GB2312" w:hAnsi="仿宋" w:eastAsia="仿宋_GB2312" w:cs="宋体"/>
                <w:color w:val="auto"/>
                <w:highlight w:val="none"/>
              </w:rPr>
              <w:t>300≤×＜1000</w:t>
            </w:r>
          </w:p>
        </w:tc>
        <w:tc>
          <w:tcPr>
            <w:tcW w:w="1690" w:type="dxa"/>
            <w:tcBorders>
              <w:top w:val="nil"/>
              <w:left w:val="nil"/>
              <w:bottom w:val="single" w:color="auto" w:sz="4" w:space="0"/>
              <w:right w:val="single" w:color="auto" w:sz="4" w:space="0"/>
            </w:tcBorders>
            <w:noWrap/>
            <w:vAlign w:val="center"/>
          </w:tcPr>
          <w:p w14:paraId="0846A61F">
            <w:pPr>
              <w:rPr>
                <w:rFonts w:ascii="仿宋_GB2312" w:hAnsi="仿宋" w:eastAsia="仿宋_GB2312" w:cs="宋体"/>
                <w:color w:val="auto"/>
                <w:highlight w:val="none"/>
              </w:rPr>
            </w:pPr>
            <w:r>
              <w:rPr>
                <w:rFonts w:hint="eastAsia" w:ascii="仿宋_GB2312" w:hAnsi="仿宋" w:eastAsia="仿宋_GB2312" w:cs="宋体"/>
                <w:color w:val="auto"/>
                <w:highlight w:val="none"/>
              </w:rPr>
              <w:t>20≤×＜300</w:t>
            </w:r>
          </w:p>
        </w:tc>
        <w:tc>
          <w:tcPr>
            <w:tcW w:w="1165" w:type="dxa"/>
            <w:tcBorders>
              <w:top w:val="nil"/>
              <w:left w:val="nil"/>
              <w:bottom w:val="single" w:color="auto" w:sz="4" w:space="0"/>
              <w:right w:val="single" w:color="auto" w:sz="4" w:space="0"/>
            </w:tcBorders>
            <w:noWrap/>
            <w:vAlign w:val="center"/>
          </w:tcPr>
          <w:p w14:paraId="2EA6235E">
            <w:pPr>
              <w:rPr>
                <w:rFonts w:ascii="仿宋_GB2312" w:hAnsi="仿宋" w:eastAsia="仿宋_GB2312" w:cs="宋体"/>
                <w:color w:val="auto"/>
                <w:highlight w:val="none"/>
              </w:rPr>
            </w:pPr>
            <w:r>
              <w:rPr>
                <w:rFonts w:hint="eastAsia" w:ascii="仿宋_GB2312" w:hAnsi="仿宋" w:eastAsia="仿宋_GB2312" w:cs="宋体"/>
                <w:color w:val="auto"/>
                <w:highlight w:val="none"/>
              </w:rPr>
              <w:t>×＜20</w:t>
            </w:r>
          </w:p>
        </w:tc>
      </w:tr>
      <w:tr w14:paraId="3C5D1D1F">
        <w:tblPrEx>
          <w:tblCellMar>
            <w:top w:w="0" w:type="dxa"/>
            <w:left w:w="108" w:type="dxa"/>
            <w:bottom w:w="0" w:type="dxa"/>
            <w:right w:w="108" w:type="dxa"/>
          </w:tblCellMar>
        </w:tblPrEx>
        <w:trPr>
          <w:trHeight w:val="225" w:hRule="atLeast"/>
          <w:jc w:val="center"/>
        </w:trPr>
        <w:tc>
          <w:tcPr>
            <w:tcW w:w="2174" w:type="dxa"/>
            <w:vMerge w:val="continue"/>
            <w:tcBorders>
              <w:top w:val="nil"/>
              <w:left w:val="single" w:color="auto" w:sz="4" w:space="0"/>
              <w:bottom w:val="single" w:color="auto" w:sz="4" w:space="0"/>
              <w:right w:val="single" w:color="auto" w:sz="4" w:space="0"/>
            </w:tcBorders>
            <w:vAlign w:val="center"/>
          </w:tcPr>
          <w:p w14:paraId="78FB63B0">
            <w:pPr>
              <w:rPr>
                <w:rFonts w:ascii="仿宋_GB2312" w:hAnsi="仿宋" w:eastAsia="仿宋_GB2312" w:cs="宋体"/>
                <w:b/>
                <w:bCs/>
                <w:color w:val="auto"/>
                <w:highlight w:val="none"/>
              </w:rPr>
            </w:pPr>
          </w:p>
        </w:tc>
        <w:tc>
          <w:tcPr>
            <w:tcW w:w="1800" w:type="dxa"/>
            <w:tcBorders>
              <w:top w:val="nil"/>
              <w:left w:val="nil"/>
              <w:bottom w:val="single" w:color="auto" w:sz="4" w:space="0"/>
              <w:right w:val="single" w:color="auto" w:sz="4" w:space="0"/>
            </w:tcBorders>
            <w:noWrap/>
            <w:vAlign w:val="center"/>
          </w:tcPr>
          <w:p w14:paraId="1A3091D3">
            <w:pPr>
              <w:rPr>
                <w:rFonts w:ascii="仿宋_GB2312" w:hAnsi="仿宋" w:eastAsia="仿宋_GB2312" w:cs="宋体"/>
                <w:color w:val="auto"/>
                <w:highlight w:val="none"/>
              </w:rPr>
            </w:pPr>
            <w:r>
              <w:rPr>
                <w:rFonts w:hint="eastAsia" w:ascii="仿宋_GB2312" w:hAnsi="仿宋" w:eastAsia="仿宋_GB2312" w:cs="宋体"/>
                <w:color w:val="auto"/>
                <w:highlight w:val="none"/>
              </w:rPr>
              <w:t>营业收入（Y）</w:t>
            </w:r>
          </w:p>
        </w:tc>
        <w:tc>
          <w:tcPr>
            <w:tcW w:w="1160" w:type="dxa"/>
            <w:tcBorders>
              <w:top w:val="nil"/>
              <w:left w:val="nil"/>
              <w:bottom w:val="single" w:color="auto" w:sz="4" w:space="0"/>
              <w:right w:val="single" w:color="auto" w:sz="4" w:space="0"/>
            </w:tcBorders>
            <w:noWrap/>
            <w:vAlign w:val="center"/>
          </w:tcPr>
          <w:p w14:paraId="6BA7FBF2">
            <w:pPr>
              <w:rPr>
                <w:rFonts w:ascii="仿宋_GB2312" w:hAnsi="仿宋" w:eastAsia="仿宋_GB2312" w:cs="宋体"/>
                <w:color w:val="auto"/>
                <w:highlight w:val="none"/>
              </w:rPr>
            </w:pPr>
            <w:r>
              <w:rPr>
                <w:rFonts w:hint="eastAsia" w:ascii="仿宋_GB2312" w:hAnsi="仿宋" w:eastAsia="仿宋_GB2312" w:cs="宋体"/>
                <w:color w:val="auto"/>
                <w:highlight w:val="none"/>
              </w:rPr>
              <w:t>万元</w:t>
            </w:r>
          </w:p>
        </w:tc>
        <w:tc>
          <w:tcPr>
            <w:tcW w:w="1909" w:type="dxa"/>
            <w:tcBorders>
              <w:top w:val="nil"/>
              <w:left w:val="nil"/>
              <w:bottom w:val="single" w:color="auto" w:sz="4" w:space="0"/>
              <w:right w:val="single" w:color="auto" w:sz="4" w:space="0"/>
            </w:tcBorders>
            <w:noWrap/>
            <w:vAlign w:val="center"/>
          </w:tcPr>
          <w:p w14:paraId="1798424D">
            <w:pPr>
              <w:rPr>
                <w:rFonts w:ascii="仿宋_GB2312" w:hAnsi="仿宋" w:eastAsia="仿宋_GB2312" w:cs="宋体"/>
                <w:color w:val="auto"/>
                <w:highlight w:val="none"/>
              </w:rPr>
            </w:pPr>
            <w:r>
              <w:rPr>
                <w:rFonts w:hint="eastAsia" w:ascii="仿宋_GB2312" w:hAnsi="仿宋" w:eastAsia="仿宋_GB2312" w:cs="宋体"/>
                <w:color w:val="auto"/>
                <w:highlight w:val="none"/>
              </w:rPr>
              <w:t>2000≤Y＜40000</w:t>
            </w:r>
          </w:p>
        </w:tc>
        <w:tc>
          <w:tcPr>
            <w:tcW w:w="1690" w:type="dxa"/>
            <w:tcBorders>
              <w:top w:val="nil"/>
              <w:left w:val="nil"/>
              <w:bottom w:val="single" w:color="auto" w:sz="4" w:space="0"/>
              <w:right w:val="single" w:color="auto" w:sz="4" w:space="0"/>
            </w:tcBorders>
            <w:noWrap/>
            <w:vAlign w:val="center"/>
          </w:tcPr>
          <w:p w14:paraId="4776C831">
            <w:pPr>
              <w:rPr>
                <w:rFonts w:ascii="仿宋_GB2312" w:hAnsi="仿宋" w:eastAsia="仿宋_GB2312" w:cs="宋体"/>
                <w:color w:val="auto"/>
                <w:highlight w:val="none"/>
              </w:rPr>
            </w:pPr>
            <w:r>
              <w:rPr>
                <w:rFonts w:hint="eastAsia" w:ascii="仿宋_GB2312" w:hAnsi="仿宋" w:eastAsia="仿宋_GB2312" w:cs="宋体"/>
                <w:color w:val="auto"/>
                <w:highlight w:val="none"/>
              </w:rPr>
              <w:t>300≤Y＜2000</w:t>
            </w:r>
          </w:p>
        </w:tc>
        <w:tc>
          <w:tcPr>
            <w:tcW w:w="1165" w:type="dxa"/>
            <w:tcBorders>
              <w:top w:val="nil"/>
              <w:left w:val="nil"/>
              <w:bottom w:val="single" w:color="auto" w:sz="4" w:space="0"/>
              <w:right w:val="single" w:color="auto" w:sz="4" w:space="0"/>
            </w:tcBorders>
            <w:noWrap/>
            <w:vAlign w:val="center"/>
          </w:tcPr>
          <w:p w14:paraId="163EE9C5">
            <w:pPr>
              <w:rPr>
                <w:rFonts w:ascii="仿宋_GB2312" w:hAnsi="仿宋" w:eastAsia="仿宋_GB2312" w:cs="宋体"/>
                <w:color w:val="auto"/>
                <w:highlight w:val="none"/>
              </w:rPr>
            </w:pPr>
            <w:r>
              <w:rPr>
                <w:rFonts w:hint="eastAsia" w:ascii="仿宋_GB2312" w:hAnsi="仿宋" w:eastAsia="仿宋_GB2312" w:cs="宋体"/>
                <w:color w:val="auto"/>
                <w:highlight w:val="none"/>
              </w:rPr>
              <w:t>Y＜300</w:t>
            </w:r>
          </w:p>
        </w:tc>
      </w:tr>
      <w:tr w14:paraId="0892D6E2">
        <w:tblPrEx>
          <w:tblCellMar>
            <w:top w:w="0" w:type="dxa"/>
            <w:left w:w="108" w:type="dxa"/>
            <w:bottom w:w="0" w:type="dxa"/>
            <w:right w:w="108" w:type="dxa"/>
          </w:tblCellMar>
        </w:tblPrEx>
        <w:trPr>
          <w:trHeight w:val="225" w:hRule="atLeast"/>
          <w:jc w:val="center"/>
        </w:trPr>
        <w:tc>
          <w:tcPr>
            <w:tcW w:w="2174" w:type="dxa"/>
            <w:vMerge w:val="restart"/>
            <w:tcBorders>
              <w:top w:val="nil"/>
              <w:left w:val="single" w:color="auto" w:sz="4" w:space="0"/>
              <w:bottom w:val="single" w:color="auto" w:sz="4" w:space="0"/>
              <w:right w:val="single" w:color="auto" w:sz="4" w:space="0"/>
            </w:tcBorders>
            <w:noWrap/>
            <w:vAlign w:val="bottom"/>
          </w:tcPr>
          <w:p w14:paraId="78216735">
            <w:pPr>
              <w:jc w:val="center"/>
              <w:rPr>
                <w:rFonts w:ascii="仿宋_GB2312" w:hAnsi="仿宋" w:eastAsia="仿宋_GB2312" w:cs="宋体"/>
                <w:b/>
                <w:bCs/>
                <w:color w:val="auto"/>
                <w:highlight w:val="none"/>
              </w:rPr>
            </w:pPr>
            <w:r>
              <w:rPr>
                <w:rFonts w:hint="eastAsia" w:ascii="仿宋_GB2312" w:hAnsi="仿宋" w:eastAsia="仿宋_GB2312" w:cs="宋体"/>
                <w:b/>
                <w:bCs/>
                <w:color w:val="auto"/>
                <w:highlight w:val="none"/>
              </w:rPr>
              <w:t>建筑业</w:t>
            </w:r>
          </w:p>
        </w:tc>
        <w:tc>
          <w:tcPr>
            <w:tcW w:w="1800" w:type="dxa"/>
            <w:tcBorders>
              <w:top w:val="nil"/>
              <w:left w:val="nil"/>
              <w:bottom w:val="single" w:color="auto" w:sz="4" w:space="0"/>
              <w:right w:val="single" w:color="auto" w:sz="4" w:space="0"/>
            </w:tcBorders>
            <w:noWrap/>
            <w:vAlign w:val="center"/>
          </w:tcPr>
          <w:p w14:paraId="732B72FF">
            <w:pPr>
              <w:rPr>
                <w:rFonts w:ascii="仿宋_GB2312" w:hAnsi="仿宋" w:eastAsia="仿宋_GB2312" w:cs="宋体"/>
                <w:color w:val="auto"/>
                <w:highlight w:val="none"/>
              </w:rPr>
            </w:pPr>
            <w:r>
              <w:rPr>
                <w:rFonts w:hint="eastAsia" w:ascii="仿宋_GB2312" w:hAnsi="仿宋" w:eastAsia="仿宋_GB2312" w:cs="宋体"/>
                <w:color w:val="auto"/>
                <w:highlight w:val="none"/>
              </w:rPr>
              <w:t>营业收入（Y）</w:t>
            </w:r>
          </w:p>
        </w:tc>
        <w:tc>
          <w:tcPr>
            <w:tcW w:w="1160" w:type="dxa"/>
            <w:tcBorders>
              <w:top w:val="nil"/>
              <w:left w:val="nil"/>
              <w:bottom w:val="single" w:color="auto" w:sz="4" w:space="0"/>
              <w:right w:val="single" w:color="auto" w:sz="4" w:space="0"/>
            </w:tcBorders>
            <w:noWrap/>
            <w:vAlign w:val="center"/>
          </w:tcPr>
          <w:p w14:paraId="4BA672A3">
            <w:pPr>
              <w:rPr>
                <w:rFonts w:ascii="仿宋_GB2312" w:hAnsi="仿宋" w:eastAsia="仿宋_GB2312" w:cs="宋体"/>
                <w:color w:val="auto"/>
                <w:highlight w:val="none"/>
              </w:rPr>
            </w:pPr>
            <w:r>
              <w:rPr>
                <w:rFonts w:hint="eastAsia" w:ascii="仿宋_GB2312" w:hAnsi="仿宋" w:eastAsia="仿宋_GB2312" w:cs="宋体"/>
                <w:color w:val="auto"/>
                <w:highlight w:val="none"/>
              </w:rPr>
              <w:t>万元</w:t>
            </w:r>
          </w:p>
        </w:tc>
        <w:tc>
          <w:tcPr>
            <w:tcW w:w="1909" w:type="dxa"/>
            <w:tcBorders>
              <w:top w:val="nil"/>
              <w:left w:val="nil"/>
              <w:bottom w:val="single" w:color="auto" w:sz="4" w:space="0"/>
              <w:right w:val="single" w:color="auto" w:sz="4" w:space="0"/>
            </w:tcBorders>
            <w:noWrap/>
            <w:vAlign w:val="center"/>
          </w:tcPr>
          <w:p w14:paraId="136F24C4">
            <w:pPr>
              <w:rPr>
                <w:rFonts w:ascii="仿宋_GB2312" w:hAnsi="仿宋" w:eastAsia="仿宋_GB2312" w:cs="宋体"/>
                <w:color w:val="auto"/>
                <w:highlight w:val="none"/>
              </w:rPr>
            </w:pPr>
            <w:r>
              <w:rPr>
                <w:rFonts w:hint="eastAsia" w:ascii="仿宋_GB2312" w:hAnsi="仿宋" w:eastAsia="仿宋_GB2312" w:cs="宋体"/>
                <w:color w:val="auto"/>
                <w:highlight w:val="none"/>
              </w:rPr>
              <w:t>6000≤Y＜80000</w:t>
            </w:r>
          </w:p>
        </w:tc>
        <w:tc>
          <w:tcPr>
            <w:tcW w:w="1690" w:type="dxa"/>
            <w:tcBorders>
              <w:top w:val="nil"/>
              <w:left w:val="nil"/>
              <w:bottom w:val="single" w:color="auto" w:sz="4" w:space="0"/>
              <w:right w:val="single" w:color="auto" w:sz="4" w:space="0"/>
            </w:tcBorders>
            <w:noWrap/>
            <w:vAlign w:val="center"/>
          </w:tcPr>
          <w:p w14:paraId="4E2063D7">
            <w:pPr>
              <w:rPr>
                <w:rFonts w:ascii="仿宋_GB2312" w:hAnsi="仿宋" w:eastAsia="仿宋_GB2312" w:cs="宋体"/>
                <w:color w:val="auto"/>
                <w:highlight w:val="none"/>
              </w:rPr>
            </w:pPr>
            <w:r>
              <w:rPr>
                <w:rFonts w:hint="eastAsia" w:ascii="仿宋_GB2312" w:hAnsi="仿宋" w:eastAsia="仿宋_GB2312" w:cs="宋体"/>
                <w:color w:val="auto"/>
                <w:highlight w:val="none"/>
              </w:rPr>
              <w:t>300≤Y＜6000</w:t>
            </w:r>
          </w:p>
        </w:tc>
        <w:tc>
          <w:tcPr>
            <w:tcW w:w="1165" w:type="dxa"/>
            <w:tcBorders>
              <w:top w:val="nil"/>
              <w:left w:val="nil"/>
              <w:bottom w:val="single" w:color="auto" w:sz="4" w:space="0"/>
              <w:right w:val="single" w:color="auto" w:sz="4" w:space="0"/>
            </w:tcBorders>
            <w:noWrap/>
            <w:vAlign w:val="center"/>
          </w:tcPr>
          <w:p w14:paraId="1547AA34">
            <w:pPr>
              <w:rPr>
                <w:rFonts w:ascii="仿宋_GB2312" w:hAnsi="仿宋" w:eastAsia="仿宋_GB2312" w:cs="宋体"/>
                <w:color w:val="auto"/>
                <w:highlight w:val="none"/>
              </w:rPr>
            </w:pPr>
            <w:r>
              <w:rPr>
                <w:rFonts w:hint="eastAsia" w:ascii="仿宋_GB2312" w:hAnsi="仿宋" w:eastAsia="仿宋_GB2312" w:cs="宋体"/>
                <w:color w:val="auto"/>
                <w:highlight w:val="none"/>
              </w:rPr>
              <w:t>Y＜300</w:t>
            </w:r>
          </w:p>
        </w:tc>
      </w:tr>
      <w:tr w14:paraId="7282B95A">
        <w:tblPrEx>
          <w:tblCellMar>
            <w:top w:w="0" w:type="dxa"/>
            <w:left w:w="108" w:type="dxa"/>
            <w:bottom w:w="0" w:type="dxa"/>
            <w:right w:w="108" w:type="dxa"/>
          </w:tblCellMar>
        </w:tblPrEx>
        <w:trPr>
          <w:trHeight w:val="225" w:hRule="atLeast"/>
          <w:jc w:val="center"/>
        </w:trPr>
        <w:tc>
          <w:tcPr>
            <w:tcW w:w="2174" w:type="dxa"/>
            <w:vMerge w:val="continue"/>
            <w:tcBorders>
              <w:top w:val="nil"/>
              <w:left w:val="single" w:color="auto" w:sz="4" w:space="0"/>
              <w:bottom w:val="single" w:color="auto" w:sz="4" w:space="0"/>
              <w:right w:val="single" w:color="auto" w:sz="4" w:space="0"/>
            </w:tcBorders>
            <w:vAlign w:val="center"/>
          </w:tcPr>
          <w:p w14:paraId="6D955FE7">
            <w:pPr>
              <w:rPr>
                <w:rFonts w:ascii="仿宋_GB2312" w:hAnsi="仿宋" w:eastAsia="仿宋_GB2312" w:cs="宋体"/>
                <w:b/>
                <w:bCs/>
                <w:color w:val="auto"/>
                <w:highlight w:val="none"/>
              </w:rPr>
            </w:pPr>
          </w:p>
        </w:tc>
        <w:tc>
          <w:tcPr>
            <w:tcW w:w="1800" w:type="dxa"/>
            <w:tcBorders>
              <w:top w:val="nil"/>
              <w:left w:val="nil"/>
              <w:bottom w:val="single" w:color="auto" w:sz="4" w:space="0"/>
              <w:right w:val="single" w:color="auto" w:sz="4" w:space="0"/>
            </w:tcBorders>
            <w:noWrap/>
            <w:vAlign w:val="center"/>
          </w:tcPr>
          <w:p w14:paraId="56AC2515">
            <w:pPr>
              <w:rPr>
                <w:rFonts w:ascii="仿宋_GB2312" w:hAnsi="仿宋" w:eastAsia="仿宋_GB2312" w:cs="宋体"/>
                <w:color w:val="auto"/>
                <w:highlight w:val="none"/>
              </w:rPr>
            </w:pPr>
            <w:r>
              <w:rPr>
                <w:rFonts w:hint="eastAsia" w:ascii="仿宋_GB2312" w:hAnsi="仿宋" w:eastAsia="仿宋_GB2312" w:cs="宋体"/>
                <w:color w:val="auto"/>
                <w:highlight w:val="none"/>
              </w:rPr>
              <w:t>资产总额（Z）</w:t>
            </w:r>
          </w:p>
        </w:tc>
        <w:tc>
          <w:tcPr>
            <w:tcW w:w="1160" w:type="dxa"/>
            <w:tcBorders>
              <w:top w:val="nil"/>
              <w:left w:val="nil"/>
              <w:bottom w:val="single" w:color="auto" w:sz="4" w:space="0"/>
              <w:right w:val="single" w:color="auto" w:sz="4" w:space="0"/>
            </w:tcBorders>
            <w:noWrap/>
            <w:vAlign w:val="center"/>
          </w:tcPr>
          <w:p w14:paraId="68807942">
            <w:pPr>
              <w:rPr>
                <w:rFonts w:ascii="仿宋_GB2312" w:hAnsi="仿宋" w:eastAsia="仿宋_GB2312" w:cs="宋体"/>
                <w:color w:val="auto"/>
                <w:highlight w:val="none"/>
              </w:rPr>
            </w:pPr>
            <w:r>
              <w:rPr>
                <w:rFonts w:hint="eastAsia" w:ascii="仿宋_GB2312" w:hAnsi="仿宋" w:eastAsia="仿宋_GB2312" w:cs="宋体"/>
                <w:color w:val="auto"/>
                <w:highlight w:val="none"/>
              </w:rPr>
              <w:t>万元</w:t>
            </w:r>
          </w:p>
        </w:tc>
        <w:tc>
          <w:tcPr>
            <w:tcW w:w="1909" w:type="dxa"/>
            <w:tcBorders>
              <w:top w:val="nil"/>
              <w:left w:val="nil"/>
              <w:bottom w:val="single" w:color="auto" w:sz="4" w:space="0"/>
              <w:right w:val="single" w:color="auto" w:sz="4" w:space="0"/>
            </w:tcBorders>
            <w:noWrap/>
            <w:vAlign w:val="center"/>
          </w:tcPr>
          <w:p w14:paraId="6198C541">
            <w:pPr>
              <w:rPr>
                <w:rFonts w:ascii="仿宋_GB2312" w:hAnsi="仿宋" w:eastAsia="仿宋_GB2312" w:cs="宋体"/>
                <w:color w:val="auto"/>
                <w:highlight w:val="none"/>
              </w:rPr>
            </w:pPr>
            <w:r>
              <w:rPr>
                <w:rFonts w:hint="eastAsia" w:ascii="仿宋_GB2312" w:hAnsi="仿宋" w:eastAsia="仿宋_GB2312" w:cs="宋体"/>
                <w:color w:val="auto"/>
                <w:highlight w:val="none"/>
              </w:rPr>
              <w:t>5000≤Z＜80000</w:t>
            </w:r>
          </w:p>
        </w:tc>
        <w:tc>
          <w:tcPr>
            <w:tcW w:w="1690" w:type="dxa"/>
            <w:tcBorders>
              <w:top w:val="nil"/>
              <w:left w:val="nil"/>
              <w:bottom w:val="single" w:color="auto" w:sz="4" w:space="0"/>
              <w:right w:val="single" w:color="auto" w:sz="4" w:space="0"/>
            </w:tcBorders>
            <w:noWrap/>
            <w:vAlign w:val="center"/>
          </w:tcPr>
          <w:p w14:paraId="65E35B30">
            <w:pPr>
              <w:rPr>
                <w:rFonts w:ascii="仿宋_GB2312" w:hAnsi="仿宋" w:eastAsia="仿宋_GB2312" w:cs="宋体"/>
                <w:color w:val="auto"/>
                <w:highlight w:val="none"/>
              </w:rPr>
            </w:pPr>
            <w:r>
              <w:rPr>
                <w:rFonts w:hint="eastAsia" w:ascii="仿宋_GB2312" w:hAnsi="仿宋" w:eastAsia="仿宋_GB2312" w:cs="宋体"/>
                <w:color w:val="auto"/>
                <w:highlight w:val="none"/>
              </w:rPr>
              <w:t>300≤Z＜5000</w:t>
            </w:r>
          </w:p>
        </w:tc>
        <w:tc>
          <w:tcPr>
            <w:tcW w:w="1165" w:type="dxa"/>
            <w:tcBorders>
              <w:top w:val="nil"/>
              <w:left w:val="nil"/>
              <w:bottom w:val="single" w:color="auto" w:sz="4" w:space="0"/>
              <w:right w:val="single" w:color="auto" w:sz="4" w:space="0"/>
            </w:tcBorders>
            <w:noWrap/>
            <w:vAlign w:val="center"/>
          </w:tcPr>
          <w:p w14:paraId="3615EB50">
            <w:pPr>
              <w:rPr>
                <w:rFonts w:ascii="仿宋_GB2312" w:hAnsi="仿宋" w:eastAsia="仿宋_GB2312" w:cs="宋体"/>
                <w:color w:val="auto"/>
                <w:highlight w:val="none"/>
              </w:rPr>
            </w:pPr>
            <w:r>
              <w:rPr>
                <w:rFonts w:hint="eastAsia" w:ascii="仿宋_GB2312" w:hAnsi="仿宋" w:eastAsia="仿宋_GB2312" w:cs="宋体"/>
                <w:color w:val="auto"/>
                <w:highlight w:val="none"/>
              </w:rPr>
              <w:t>Z＜300</w:t>
            </w:r>
          </w:p>
        </w:tc>
      </w:tr>
      <w:tr w14:paraId="6A72A1EF">
        <w:tblPrEx>
          <w:tblCellMar>
            <w:top w:w="0" w:type="dxa"/>
            <w:left w:w="108" w:type="dxa"/>
            <w:bottom w:w="0" w:type="dxa"/>
            <w:right w:w="108" w:type="dxa"/>
          </w:tblCellMar>
        </w:tblPrEx>
        <w:trPr>
          <w:trHeight w:val="225" w:hRule="atLeast"/>
          <w:jc w:val="center"/>
        </w:trPr>
        <w:tc>
          <w:tcPr>
            <w:tcW w:w="2174" w:type="dxa"/>
            <w:vMerge w:val="restart"/>
            <w:tcBorders>
              <w:top w:val="nil"/>
              <w:left w:val="single" w:color="auto" w:sz="4" w:space="0"/>
              <w:bottom w:val="single" w:color="auto" w:sz="4" w:space="0"/>
              <w:right w:val="single" w:color="auto" w:sz="4" w:space="0"/>
            </w:tcBorders>
            <w:noWrap/>
            <w:vAlign w:val="bottom"/>
          </w:tcPr>
          <w:p w14:paraId="3EDF43A6">
            <w:pPr>
              <w:jc w:val="center"/>
              <w:rPr>
                <w:rFonts w:ascii="仿宋_GB2312" w:hAnsi="仿宋" w:eastAsia="仿宋_GB2312" w:cs="宋体"/>
                <w:b/>
                <w:bCs/>
                <w:color w:val="auto"/>
                <w:highlight w:val="none"/>
              </w:rPr>
            </w:pPr>
            <w:r>
              <w:rPr>
                <w:rFonts w:hint="eastAsia" w:ascii="仿宋_GB2312" w:hAnsi="仿宋" w:eastAsia="仿宋_GB2312" w:cs="宋体"/>
                <w:b/>
                <w:bCs/>
                <w:color w:val="auto"/>
                <w:highlight w:val="none"/>
              </w:rPr>
              <w:t>批发业</w:t>
            </w:r>
          </w:p>
        </w:tc>
        <w:tc>
          <w:tcPr>
            <w:tcW w:w="1800" w:type="dxa"/>
            <w:tcBorders>
              <w:top w:val="nil"/>
              <w:left w:val="nil"/>
              <w:bottom w:val="single" w:color="auto" w:sz="4" w:space="0"/>
              <w:right w:val="single" w:color="auto" w:sz="4" w:space="0"/>
            </w:tcBorders>
            <w:noWrap/>
            <w:vAlign w:val="center"/>
          </w:tcPr>
          <w:p w14:paraId="402B070C">
            <w:pPr>
              <w:rPr>
                <w:rFonts w:ascii="仿宋_GB2312" w:hAnsi="仿宋" w:eastAsia="仿宋_GB2312" w:cs="宋体"/>
                <w:color w:val="auto"/>
                <w:highlight w:val="none"/>
              </w:rPr>
            </w:pPr>
            <w:r>
              <w:rPr>
                <w:rFonts w:hint="eastAsia" w:ascii="仿宋_GB2312" w:hAnsi="仿宋" w:eastAsia="仿宋_GB2312" w:cs="宋体"/>
                <w:color w:val="auto"/>
                <w:highlight w:val="none"/>
              </w:rPr>
              <w:t>从业人员（×）</w:t>
            </w:r>
          </w:p>
        </w:tc>
        <w:tc>
          <w:tcPr>
            <w:tcW w:w="1160" w:type="dxa"/>
            <w:tcBorders>
              <w:top w:val="nil"/>
              <w:left w:val="nil"/>
              <w:bottom w:val="single" w:color="auto" w:sz="4" w:space="0"/>
              <w:right w:val="single" w:color="auto" w:sz="4" w:space="0"/>
            </w:tcBorders>
            <w:noWrap/>
            <w:vAlign w:val="center"/>
          </w:tcPr>
          <w:p w14:paraId="3CFC8E10">
            <w:pPr>
              <w:rPr>
                <w:rFonts w:ascii="仿宋_GB2312" w:hAnsi="仿宋" w:eastAsia="仿宋_GB2312" w:cs="宋体"/>
                <w:color w:val="auto"/>
                <w:highlight w:val="none"/>
              </w:rPr>
            </w:pPr>
            <w:r>
              <w:rPr>
                <w:rFonts w:hint="eastAsia" w:ascii="仿宋_GB2312" w:hAnsi="仿宋" w:eastAsia="仿宋_GB2312" w:cs="宋体"/>
                <w:color w:val="auto"/>
                <w:highlight w:val="none"/>
              </w:rPr>
              <w:t>人</w:t>
            </w:r>
          </w:p>
        </w:tc>
        <w:tc>
          <w:tcPr>
            <w:tcW w:w="1909" w:type="dxa"/>
            <w:tcBorders>
              <w:top w:val="nil"/>
              <w:left w:val="nil"/>
              <w:bottom w:val="single" w:color="auto" w:sz="4" w:space="0"/>
              <w:right w:val="single" w:color="auto" w:sz="4" w:space="0"/>
            </w:tcBorders>
            <w:noWrap/>
            <w:vAlign w:val="center"/>
          </w:tcPr>
          <w:p w14:paraId="6FA306EF">
            <w:pPr>
              <w:rPr>
                <w:rFonts w:ascii="仿宋_GB2312" w:hAnsi="仿宋" w:eastAsia="仿宋_GB2312" w:cs="宋体"/>
                <w:color w:val="auto"/>
                <w:highlight w:val="none"/>
              </w:rPr>
            </w:pPr>
            <w:r>
              <w:rPr>
                <w:rFonts w:hint="eastAsia" w:ascii="仿宋_GB2312" w:hAnsi="仿宋" w:eastAsia="仿宋_GB2312" w:cs="宋体"/>
                <w:color w:val="auto"/>
                <w:highlight w:val="none"/>
              </w:rPr>
              <w:t>20≤×＜200</w:t>
            </w:r>
          </w:p>
        </w:tc>
        <w:tc>
          <w:tcPr>
            <w:tcW w:w="1690" w:type="dxa"/>
            <w:tcBorders>
              <w:top w:val="nil"/>
              <w:left w:val="nil"/>
              <w:bottom w:val="single" w:color="auto" w:sz="4" w:space="0"/>
              <w:right w:val="single" w:color="auto" w:sz="4" w:space="0"/>
            </w:tcBorders>
            <w:noWrap/>
            <w:vAlign w:val="center"/>
          </w:tcPr>
          <w:p w14:paraId="614F8E1D">
            <w:pPr>
              <w:rPr>
                <w:rFonts w:ascii="仿宋_GB2312" w:hAnsi="仿宋" w:eastAsia="仿宋_GB2312" w:cs="宋体"/>
                <w:color w:val="auto"/>
                <w:highlight w:val="none"/>
              </w:rPr>
            </w:pPr>
            <w:r>
              <w:rPr>
                <w:rFonts w:hint="eastAsia" w:ascii="仿宋_GB2312" w:hAnsi="仿宋" w:eastAsia="仿宋_GB2312" w:cs="宋体"/>
                <w:color w:val="auto"/>
                <w:highlight w:val="none"/>
              </w:rPr>
              <w:t>5≤×＜20</w:t>
            </w:r>
          </w:p>
        </w:tc>
        <w:tc>
          <w:tcPr>
            <w:tcW w:w="1165" w:type="dxa"/>
            <w:tcBorders>
              <w:top w:val="nil"/>
              <w:left w:val="nil"/>
              <w:bottom w:val="single" w:color="auto" w:sz="4" w:space="0"/>
              <w:right w:val="single" w:color="auto" w:sz="4" w:space="0"/>
            </w:tcBorders>
            <w:noWrap/>
            <w:vAlign w:val="center"/>
          </w:tcPr>
          <w:p w14:paraId="3B22D4D3">
            <w:pPr>
              <w:rPr>
                <w:rFonts w:ascii="仿宋_GB2312" w:hAnsi="仿宋" w:eastAsia="仿宋_GB2312" w:cs="宋体"/>
                <w:color w:val="auto"/>
                <w:highlight w:val="none"/>
              </w:rPr>
            </w:pPr>
            <w:r>
              <w:rPr>
                <w:rFonts w:hint="eastAsia" w:ascii="仿宋_GB2312" w:hAnsi="仿宋" w:eastAsia="仿宋_GB2312" w:cs="宋体"/>
                <w:color w:val="auto"/>
                <w:highlight w:val="none"/>
              </w:rPr>
              <w:t>×＜5</w:t>
            </w:r>
          </w:p>
        </w:tc>
      </w:tr>
      <w:tr w14:paraId="34E53F80">
        <w:tblPrEx>
          <w:tblCellMar>
            <w:top w:w="0" w:type="dxa"/>
            <w:left w:w="108" w:type="dxa"/>
            <w:bottom w:w="0" w:type="dxa"/>
            <w:right w:w="108" w:type="dxa"/>
          </w:tblCellMar>
        </w:tblPrEx>
        <w:trPr>
          <w:trHeight w:val="225" w:hRule="atLeast"/>
          <w:jc w:val="center"/>
        </w:trPr>
        <w:tc>
          <w:tcPr>
            <w:tcW w:w="2174" w:type="dxa"/>
            <w:vMerge w:val="continue"/>
            <w:tcBorders>
              <w:top w:val="nil"/>
              <w:left w:val="single" w:color="auto" w:sz="4" w:space="0"/>
              <w:bottom w:val="single" w:color="auto" w:sz="4" w:space="0"/>
              <w:right w:val="single" w:color="auto" w:sz="4" w:space="0"/>
            </w:tcBorders>
            <w:vAlign w:val="center"/>
          </w:tcPr>
          <w:p w14:paraId="779C6E88">
            <w:pPr>
              <w:rPr>
                <w:rFonts w:ascii="仿宋_GB2312" w:hAnsi="仿宋" w:eastAsia="仿宋_GB2312" w:cs="宋体"/>
                <w:b/>
                <w:bCs/>
                <w:color w:val="auto"/>
                <w:highlight w:val="none"/>
              </w:rPr>
            </w:pPr>
          </w:p>
        </w:tc>
        <w:tc>
          <w:tcPr>
            <w:tcW w:w="1800" w:type="dxa"/>
            <w:tcBorders>
              <w:top w:val="nil"/>
              <w:left w:val="nil"/>
              <w:bottom w:val="single" w:color="auto" w:sz="4" w:space="0"/>
              <w:right w:val="single" w:color="auto" w:sz="4" w:space="0"/>
            </w:tcBorders>
            <w:noWrap/>
            <w:vAlign w:val="center"/>
          </w:tcPr>
          <w:p w14:paraId="712C256A">
            <w:pPr>
              <w:rPr>
                <w:rFonts w:ascii="仿宋_GB2312" w:hAnsi="仿宋" w:eastAsia="仿宋_GB2312" w:cs="宋体"/>
                <w:color w:val="auto"/>
                <w:highlight w:val="none"/>
              </w:rPr>
            </w:pPr>
            <w:r>
              <w:rPr>
                <w:rFonts w:hint="eastAsia" w:ascii="仿宋_GB2312" w:hAnsi="仿宋" w:eastAsia="仿宋_GB2312" w:cs="宋体"/>
                <w:color w:val="auto"/>
                <w:highlight w:val="none"/>
              </w:rPr>
              <w:t>营业收入（Y）</w:t>
            </w:r>
          </w:p>
        </w:tc>
        <w:tc>
          <w:tcPr>
            <w:tcW w:w="1160" w:type="dxa"/>
            <w:tcBorders>
              <w:top w:val="nil"/>
              <w:left w:val="nil"/>
              <w:bottom w:val="single" w:color="auto" w:sz="4" w:space="0"/>
              <w:right w:val="single" w:color="auto" w:sz="4" w:space="0"/>
            </w:tcBorders>
            <w:noWrap/>
            <w:vAlign w:val="center"/>
          </w:tcPr>
          <w:p w14:paraId="1672B780">
            <w:pPr>
              <w:rPr>
                <w:rFonts w:ascii="仿宋_GB2312" w:hAnsi="仿宋" w:eastAsia="仿宋_GB2312" w:cs="宋体"/>
                <w:color w:val="auto"/>
                <w:highlight w:val="none"/>
              </w:rPr>
            </w:pPr>
            <w:r>
              <w:rPr>
                <w:rFonts w:hint="eastAsia" w:ascii="仿宋_GB2312" w:hAnsi="仿宋" w:eastAsia="仿宋_GB2312" w:cs="宋体"/>
                <w:color w:val="auto"/>
                <w:highlight w:val="none"/>
              </w:rPr>
              <w:t>万元</w:t>
            </w:r>
          </w:p>
        </w:tc>
        <w:tc>
          <w:tcPr>
            <w:tcW w:w="1909" w:type="dxa"/>
            <w:tcBorders>
              <w:top w:val="nil"/>
              <w:left w:val="nil"/>
              <w:bottom w:val="single" w:color="auto" w:sz="4" w:space="0"/>
              <w:right w:val="single" w:color="auto" w:sz="4" w:space="0"/>
            </w:tcBorders>
            <w:noWrap/>
            <w:vAlign w:val="center"/>
          </w:tcPr>
          <w:p w14:paraId="52949F67">
            <w:pPr>
              <w:rPr>
                <w:rFonts w:ascii="仿宋_GB2312" w:hAnsi="仿宋" w:eastAsia="仿宋_GB2312" w:cs="宋体"/>
                <w:color w:val="auto"/>
                <w:highlight w:val="none"/>
              </w:rPr>
            </w:pPr>
            <w:r>
              <w:rPr>
                <w:rFonts w:hint="eastAsia" w:ascii="仿宋_GB2312" w:hAnsi="仿宋" w:eastAsia="仿宋_GB2312" w:cs="宋体"/>
                <w:color w:val="auto"/>
                <w:highlight w:val="none"/>
              </w:rPr>
              <w:t>5000≤Y＜40000</w:t>
            </w:r>
          </w:p>
        </w:tc>
        <w:tc>
          <w:tcPr>
            <w:tcW w:w="1690" w:type="dxa"/>
            <w:tcBorders>
              <w:top w:val="nil"/>
              <w:left w:val="nil"/>
              <w:bottom w:val="single" w:color="auto" w:sz="4" w:space="0"/>
              <w:right w:val="single" w:color="auto" w:sz="4" w:space="0"/>
            </w:tcBorders>
            <w:noWrap/>
            <w:vAlign w:val="center"/>
          </w:tcPr>
          <w:p w14:paraId="1E750B2D">
            <w:pPr>
              <w:rPr>
                <w:rFonts w:ascii="仿宋_GB2312" w:hAnsi="仿宋" w:eastAsia="仿宋_GB2312" w:cs="宋体"/>
                <w:color w:val="auto"/>
                <w:highlight w:val="none"/>
              </w:rPr>
            </w:pPr>
            <w:r>
              <w:rPr>
                <w:rFonts w:hint="eastAsia" w:ascii="仿宋_GB2312" w:hAnsi="仿宋" w:eastAsia="仿宋_GB2312" w:cs="宋体"/>
                <w:color w:val="auto"/>
                <w:highlight w:val="none"/>
              </w:rPr>
              <w:t>1000≤Y＜5000</w:t>
            </w:r>
          </w:p>
        </w:tc>
        <w:tc>
          <w:tcPr>
            <w:tcW w:w="1165" w:type="dxa"/>
            <w:tcBorders>
              <w:top w:val="nil"/>
              <w:left w:val="nil"/>
              <w:bottom w:val="single" w:color="auto" w:sz="4" w:space="0"/>
              <w:right w:val="single" w:color="auto" w:sz="4" w:space="0"/>
            </w:tcBorders>
            <w:noWrap/>
            <w:vAlign w:val="center"/>
          </w:tcPr>
          <w:p w14:paraId="1F0DCAE6">
            <w:pPr>
              <w:rPr>
                <w:rFonts w:ascii="仿宋_GB2312" w:hAnsi="仿宋" w:eastAsia="仿宋_GB2312" w:cs="宋体"/>
                <w:color w:val="auto"/>
                <w:highlight w:val="none"/>
              </w:rPr>
            </w:pPr>
            <w:r>
              <w:rPr>
                <w:rFonts w:hint="eastAsia" w:ascii="仿宋_GB2312" w:hAnsi="仿宋" w:eastAsia="仿宋_GB2312" w:cs="宋体"/>
                <w:color w:val="auto"/>
                <w:highlight w:val="none"/>
              </w:rPr>
              <w:t>Y＜1000</w:t>
            </w:r>
          </w:p>
        </w:tc>
      </w:tr>
      <w:tr w14:paraId="6624A546">
        <w:tblPrEx>
          <w:tblCellMar>
            <w:top w:w="0" w:type="dxa"/>
            <w:left w:w="108" w:type="dxa"/>
            <w:bottom w:w="0" w:type="dxa"/>
            <w:right w:w="108" w:type="dxa"/>
          </w:tblCellMar>
        </w:tblPrEx>
        <w:trPr>
          <w:trHeight w:val="225" w:hRule="atLeast"/>
          <w:jc w:val="center"/>
        </w:trPr>
        <w:tc>
          <w:tcPr>
            <w:tcW w:w="2174" w:type="dxa"/>
            <w:vMerge w:val="restart"/>
            <w:tcBorders>
              <w:top w:val="nil"/>
              <w:left w:val="single" w:color="auto" w:sz="4" w:space="0"/>
              <w:bottom w:val="single" w:color="auto" w:sz="4" w:space="0"/>
              <w:right w:val="single" w:color="auto" w:sz="4" w:space="0"/>
            </w:tcBorders>
            <w:noWrap/>
            <w:vAlign w:val="bottom"/>
          </w:tcPr>
          <w:p w14:paraId="70FEC784">
            <w:pPr>
              <w:jc w:val="center"/>
              <w:rPr>
                <w:rFonts w:ascii="仿宋_GB2312" w:hAnsi="仿宋" w:eastAsia="仿宋_GB2312" w:cs="宋体"/>
                <w:b/>
                <w:bCs/>
                <w:color w:val="auto"/>
                <w:highlight w:val="none"/>
              </w:rPr>
            </w:pPr>
            <w:r>
              <w:rPr>
                <w:rFonts w:hint="eastAsia" w:ascii="仿宋_GB2312" w:hAnsi="仿宋" w:eastAsia="仿宋_GB2312" w:cs="宋体"/>
                <w:b/>
                <w:bCs/>
                <w:color w:val="auto"/>
                <w:highlight w:val="none"/>
              </w:rPr>
              <w:t>零售业</w:t>
            </w:r>
          </w:p>
        </w:tc>
        <w:tc>
          <w:tcPr>
            <w:tcW w:w="1800" w:type="dxa"/>
            <w:tcBorders>
              <w:top w:val="nil"/>
              <w:left w:val="nil"/>
              <w:bottom w:val="single" w:color="auto" w:sz="4" w:space="0"/>
              <w:right w:val="single" w:color="auto" w:sz="4" w:space="0"/>
            </w:tcBorders>
            <w:noWrap/>
            <w:vAlign w:val="center"/>
          </w:tcPr>
          <w:p w14:paraId="462707B6">
            <w:pPr>
              <w:rPr>
                <w:rFonts w:ascii="仿宋_GB2312" w:hAnsi="仿宋" w:eastAsia="仿宋_GB2312" w:cs="宋体"/>
                <w:color w:val="auto"/>
                <w:highlight w:val="none"/>
              </w:rPr>
            </w:pPr>
            <w:r>
              <w:rPr>
                <w:rFonts w:hint="eastAsia" w:ascii="仿宋_GB2312" w:hAnsi="仿宋" w:eastAsia="仿宋_GB2312" w:cs="宋体"/>
                <w:color w:val="auto"/>
                <w:highlight w:val="none"/>
              </w:rPr>
              <w:t>从业人员（×）</w:t>
            </w:r>
          </w:p>
        </w:tc>
        <w:tc>
          <w:tcPr>
            <w:tcW w:w="1160" w:type="dxa"/>
            <w:tcBorders>
              <w:top w:val="nil"/>
              <w:left w:val="nil"/>
              <w:bottom w:val="single" w:color="auto" w:sz="4" w:space="0"/>
              <w:right w:val="single" w:color="auto" w:sz="4" w:space="0"/>
            </w:tcBorders>
            <w:noWrap/>
            <w:vAlign w:val="center"/>
          </w:tcPr>
          <w:p w14:paraId="3187D2BF">
            <w:pPr>
              <w:rPr>
                <w:rFonts w:ascii="仿宋_GB2312" w:hAnsi="仿宋" w:eastAsia="仿宋_GB2312" w:cs="宋体"/>
                <w:color w:val="auto"/>
                <w:highlight w:val="none"/>
              </w:rPr>
            </w:pPr>
            <w:r>
              <w:rPr>
                <w:rFonts w:hint="eastAsia" w:ascii="仿宋_GB2312" w:hAnsi="仿宋" w:eastAsia="仿宋_GB2312" w:cs="宋体"/>
                <w:color w:val="auto"/>
                <w:highlight w:val="none"/>
              </w:rPr>
              <w:t>人</w:t>
            </w:r>
          </w:p>
        </w:tc>
        <w:tc>
          <w:tcPr>
            <w:tcW w:w="1909" w:type="dxa"/>
            <w:tcBorders>
              <w:top w:val="nil"/>
              <w:left w:val="nil"/>
              <w:bottom w:val="single" w:color="auto" w:sz="4" w:space="0"/>
              <w:right w:val="single" w:color="auto" w:sz="4" w:space="0"/>
            </w:tcBorders>
            <w:noWrap/>
            <w:vAlign w:val="center"/>
          </w:tcPr>
          <w:p w14:paraId="56FA8F8F">
            <w:pPr>
              <w:rPr>
                <w:rFonts w:ascii="仿宋_GB2312" w:hAnsi="仿宋" w:eastAsia="仿宋_GB2312" w:cs="宋体"/>
                <w:color w:val="auto"/>
                <w:highlight w:val="none"/>
              </w:rPr>
            </w:pPr>
            <w:r>
              <w:rPr>
                <w:rFonts w:hint="eastAsia" w:ascii="仿宋_GB2312" w:hAnsi="仿宋" w:eastAsia="仿宋_GB2312" w:cs="宋体"/>
                <w:color w:val="auto"/>
                <w:highlight w:val="none"/>
              </w:rPr>
              <w:t>50≤×＜300</w:t>
            </w:r>
          </w:p>
        </w:tc>
        <w:tc>
          <w:tcPr>
            <w:tcW w:w="1690" w:type="dxa"/>
            <w:tcBorders>
              <w:top w:val="nil"/>
              <w:left w:val="nil"/>
              <w:bottom w:val="single" w:color="auto" w:sz="4" w:space="0"/>
              <w:right w:val="single" w:color="auto" w:sz="4" w:space="0"/>
            </w:tcBorders>
            <w:noWrap/>
            <w:vAlign w:val="center"/>
          </w:tcPr>
          <w:p w14:paraId="1EB981AC">
            <w:pPr>
              <w:rPr>
                <w:rFonts w:ascii="仿宋_GB2312" w:hAnsi="仿宋" w:eastAsia="仿宋_GB2312" w:cs="宋体"/>
                <w:color w:val="auto"/>
                <w:highlight w:val="none"/>
              </w:rPr>
            </w:pPr>
            <w:r>
              <w:rPr>
                <w:rFonts w:hint="eastAsia" w:ascii="仿宋_GB2312" w:hAnsi="仿宋" w:eastAsia="仿宋_GB2312" w:cs="宋体"/>
                <w:color w:val="auto"/>
                <w:highlight w:val="none"/>
              </w:rPr>
              <w:t>10≤×＜50</w:t>
            </w:r>
          </w:p>
        </w:tc>
        <w:tc>
          <w:tcPr>
            <w:tcW w:w="1165" w:type="dxa"/>
            <w:tcBorders>
              <w:top w:val="nil"/>
              <w:left w:val="nil"/>
              <w:bottom w:val="single" w:color="auto" w:sz="4" w:space="0"/>
              <w:right w:val="single" w:color="auto" w:sz="4" w:space="0"/>
            </w:tcBorders>
            <w:noWrap/>
            <w:vAlign w:val="center"/>
          </w:tcPr>
          <w:p w14:paraId="5C43EE11">
            <w:pPr>
              <w:rPr>
                <w:rFonts w:ascii="仿宋_GB2312" w:hAnsi="仿宋" w:eastAsia="仿宋_GB2312" w:cs="宋体"/>
                <w:color w:val="auto"/>
                <w:highlight w:val="none"/>
              </w:rPr>
            </w:pPr>
            <w:r>
              <w:rPr>
                <w:rFonts w:hint="eastAsia" w:ascii="仿宋_GB2312" w:hAnsi="仿宋" w:eastAsia="仿宋_GB2312" w:cs="宋体"/>
                <w:color w:val="auto"/>
                <w:highlight w:val="none"/>
              </w:rPr>
              <w:t>×＜10</w:t>
            </w:r>
          </w:p>
        </w:tc>
      </w:tr>
      <w:tr w14:paraId="7645A4A8">
        <w:tblPrEx>
          <w:tblCellMar>
            <w:top w:w="0" w:type="dxa"/>
            <w:left w:w="108" w:type="dxa"/>
            <w:bottom w:w="0" w:type="dxa"/>
            <w:right w:w="108" w:type="dxa"/>
          </w:tblCellMar>
        </w:tblPrEx>
        <w:trPr>
          <w:trHeight w:val="225" w:hRule="atLeast"/>
          <w:jc w:val="center"/>
        </w:trPr>
        <w:tc>
          <w:tcPr>
            <w:tcW w:w="2174" w:type="dxa"/>
            <w:vMerge w:val="continue"/>
            <w:tcBorders>
              <w:top w:val="nil"/>
              <w:left w:val="single" w:color="auto" w:sz="4" w:space="0"/>
              <w:bottom w:val="single" w:color="auto" w:sz="4" w:space="0"/>
              <w:right w:val="single" w:color="auto" w:sz="4" w:space="0"/>
            </w:tcBorders>
            <w:vAlign w:val="center"/>
          </w:tcPr>
          <w:p w14:paraId="5D4DB597">
            <w:pPr>
              <w:rPr>
                <w:rFonts w:ascii="仿宋_GB2312" w:hAnsi="仿宋" w:eastAsia="仿宋_GB2312" w:cs="宋体"/>
                <w:b/>
                <w:bCs/>
                <w:color w:val="auto"/>
                <w:highlight w:val="none"/>
              </w:rPr>
            </w:pPr>
          </w:p>
        </w:tc>
        <w:tc>
          <w:tcPr>
            <w:tcW w:w="1800" w:type="dxa"/>
            <w:tcBorders>
              <w:top w:val="nil"/>
              <w:left w:val="nil"/>
              <w:bottom w:val="single" w:color="auto" w:sz="4" w:space="0"/>
              <w:right w:val="single" w:color="auto" w:sz="4" w:space="0"/>
            </w:tcBorders>
            <w:noWrap/>
            <w:vAlign w:val="center"/>
          </w:tcPr>
          <w:p w14:paraId="5478018D">
            <w:pPr>
              <w:rPr>
                <w:rFonts w:ascii="仿宋_GB2312" w:hAnsi="仿宋" w:eastAsia="仿宋_GB2312" w:cs="宋体"/>
                <w:color w:val="auto"/>
                <w:highlight w:val="none"/>
              </w:rPr>
            </w:pPr>
            <w:r>
              <w:rPr>
                <w:rFonts w:hint="eastAsia" w:ascii="仿宋_GB2312" w:hAnsi="仿宋" w:eastAsia="仿宋_GB2312" w:cs="宋体"/>
                <w:color w:val="auto"/>
                <w:highlight w:val="none"/>
              </w:rPr>
              <w:t>营业收入（Y）</w:t>
            </w:r>
          </w:p>
        </w:tc>
        <w:tc>
          <w:tcPr>
            <w:tcW w:w="1160" w:type="dxa"/>
            <w:tcBorders>
              <w:top w:val="nil"/>
              <w:left w:val="nil"/>
              <w:bottom w:val="single" w:color="auto" w:sz="4" w:space="0"/>
              <w:right w:val="single" w:color="auto" w:sz="4" w:space="0"/>
            </w:tcBorders>
            <w:noWrap/>
            <w:vAlign w:val="center"/>
          </w:tcPr>
          <w:p w14:paraId="52D619C5">
            <w:pPr>
              <w:rPr>
                <w:rFonts w:ascii="仿宋_GB2312" w:hAnsi="仿宋" w:eastAsia="仿宋_GB2312" w:cs="宋体"/>
                <w:color w:val="auto"/>
                <w:highlight w:val="none"/>
              </w:rPr>
            </w:pPr>
            <w:r>
              <w:rPr>
                <w:rFonts w:hint="eastAsia" w:ascii="仿宋_GB2312" w:hAnsi="仿宋" w:eastAsia="仿宋_GB2312" w:cs="宋体"/>
                <w:color w:val="auto"/>
                <w:highlight w:val="none"/>
              </w:rPr>
              <w:t>万元</w:t>
            </w:r>
          </w:p>
        </w:tc>
        <w:tc>
          <w:tcPr>
            <w:tcW w:w="1909" w:type="dxa"/>
            <w:tcBorders>
              <w:top w:val="nil"/>
              <w:left w:val="nil"/>
              <w:bottom w:val="single" w:color="auto" w:sz="4" w:space="0"/>
              <w:right w:val="single" w:color="auto" w:sz="4" w:space="0"/>
            </w:tcBorders>
            <w:noWrap/>
            <w:vAlign w:val="center"/>
          </w:tcPr>
          <w:p w14:paraId="088BE209">
            <w:pPr>
              <w:rPr>
                <w:rFonts w:ascii="仿宋_GB2312" w:hAnsi="仿宋" w:eastAsia="仿宋_GB2312" w:cs="宋体"/>
                <w:color w:val="auto"/>
                <w:highlight w:val="none"/>
              </w:rPr>
            </w:pPr>
            <w:r>
              <w:rPr>
                <w:rFonts w:hint="eastAsia" w:ascii="仿宋_GB2312" w:hAnsi="仿宋" w:eastAsia="仿宋_GB2312" w:cs="宋体"/>
                <w:color w:val="auto"/>
                <w:highlight w:val="none"/>
              </w:rPr>
              <w:t>500≤Y＜20000</w:t>
            </w:r>
          </w:p>
        </w:tc>
        <w:tc>
          <w:tcPr>
            <w:tcW w:w="1690" w:type="dxa"/>
            <w:tcBorders>
              <w:top w:val="nil"/>
              <w:left w:val="nil"/>
              <w:bottom w:val="single" w:color="auto" w:sz="4" w:space="0"/>
              <w:right w:val="single" w:color="auto" w:sz="4" w:space="0"/>
            </w:tcBorders>
            <w:noWrap/>
            <w:vAlign w:val="center"/>
          </w:tcPr>
          <w:p w14:paraId="2AA6B51A">
            <w:pPr>
              <w:rPr>
                <w:rFonts w:ascii="仿宋_GB2312" w:hAnsi="仿宋" w:eastAsia="仿宋_GB2312" w:cs="宋体"/>
                <w:color w:val="auto"/>
                <w:highlight w:val="none"/>
              </w:rPr>
            </w:pPr>
            <w:r>
              <w:rPr>
                <w:rFonts w:hint="eastAsia" w:ascii="仿宋_GB2312" w:hAnsi="仿宋" w:eastAsia="仿宋_GB2312" w:cs="宋体"/>
                <w:color w:val="auto"/>
                <w:highlight w:val="none"/>
              </w:rPr>
              <w:t>100≤Y＜500</w:t>
            </w:r>
          </w:p>
        </w:tc>
        <w:tc>
          <w:tcPr>
            <w:tcW w:w="1165" w:type="dxa"/>
            <w:tcBorders>
              <w:top w:val="nil"/>
              <w:left w:val="nil"/>
              <w:bottom w:val="single" w:color="auto" w:sz="4" w:space="0"/>
              <w:right w:val="single" w:color="auto" w:sz="4" w:space="0"/>
            </w:tcBorders>
            <w:noWrap/>
            <w:vAlign w:val="center"/>
          </w:tcPr>
          <w:p w14:paraId="162455B9">
            <w:pPr>
              <w:rPr>
                <w:rFonts w:ascii="仿宋_GB2312" w:hAnsi="仿宋" w:eastAsia="仿宋_GB2312" w:cs="宋体"/>
                <w:color w:val="auto"/>
                <w:highlight w:val="none"/>
              </w:rPr>
            </w:pPr>
            <w:r>
              <w:rPr>
                <w:rFonts w:hint="eastAsia" w:ascii="仿宋_GB2312" w:hAnsi="仿宋" w:eastAsia="仿宋_GB2312" w:cs="宋体"/>
                <w:color w:val="auto"/>
                <w:highlight w:val="none"/>
              </w:rPr>
              <w:t>Y＜100</w:t>
            </w:r>
          </w:p>
        </w:tc>
      </w:tr>
      <w:tr w14:paraId="735D27E5">
        <w:tblPrEx>
          <w:tblCellMar>
            <w:top w:w="0" w:type="dxa"/>
            <w:left w:w="108" w:type="dxa"/>
            <w:bottom w:w="0" w:type="dxa"/>
            <w:right w:w="108" w:type="dxa"/>
          </w:tblCellMar>
        </w:tblPrEx>
        <w:trPr>
          <w:trHeight w:val="225" w:hRule="atLeast"/>
          <w:jc w:val="center"/>
        </w:trPr>
        <w:tc>
          <w:tcPr>
            <w:tcW w:w="2174" w:type="dxa"/>
            <w:vMerge w:val="restart"/>
            <w:tcBorders>
              <w:top w:val="nil"/>
              <w:left w:val="single" w:color="auto" w:sz="4" w:space="0"/>
              <w:bottom w:val="single" w:color="auto" w:sz="4" w:space="0"/>
              <w:right w:val="single" w:color="auto" w:sz="4" w:space="0"/>
            </w:tcBorders>
            <w:noWrap/>
            <w:vAlign w:val="bottom"/>
          </w:tcPr>
          <w:p w14:paraId="505587C2">
            <w:pPr>
              <w:jc w:val="center"/>
              <w:rPr>
                <w:rFonts w:ascii="仿宋_GB2312" w:hAnsi="仿宋" w:eastAsia="仿宋_GB2312" w:cs="宋体"/>
                <w:b/>
                <w:bCs/>
                <w:color w:val="auto"/>
                <w:highlight w:val="none"/>
              </w:rPr>
            </w:pPr>
            <w:r>
              <w:rPr>
                <w:rFonts w:hint="eastAsia" w:ascii="仿宋_GB2312" w:hAnsi="仿宋" w:eastAsia="仿宋_GB2312" w:cs="宋体"/>
                <w:b/>
                <w:bCs/>
                <w:color w:val="auto"/>
                <w:highlight w:val="none"/>
              </w:rPr>
              <w:t>交通运输业</w:t>
            </w:r>
          </w:p>
        </w:tc>
        <w:tc>
          <w:tcPr>
            <w:tcW w:w="1800" w:type="dxa"/>
            <w:tcBorders>
              <w:top w:val="nil"/>
              <w:left w:val="nil"/>
              <w:bottom w:val="single" w:color="auto" w:sz="4" w:space="0"/>
              <w:right w:val="single" w:color="auto" w:sz="4" w:space="0"/>
            </w:tcBorders>
            <w:noWrap/>
            <w:vAlign w:val="center"/>
          </w:tcPr>
          <w:p w14:paraId="15245B2F">
            <w:pPr>
              <w:rPr>
                <w:rFonts w:ascii="仿宋_GB2312" w:hAnsi="仿宋" w:eastAsia="仿宋_GB2312" w:cs="宋体"/>
                <w:color w:val="auto"/>
                <w:highlight w:val="none"/>
              </w:rPr>
            </w:pPr>
            <w:r>
              <w:rPr>
                <w:rFonts w:hint="eastAsia" w:ascii="仿宋_GB2312" w:hAnsi="仿宋" w:eastAsia="仿宋_GB2312" w:cs="宋体"/>
                <w:color w:val="auto"/>
                <w:highlight w:val="none"/>
              </w:rPr>
              <w:t>从业人员（×）</w:t>
            </w:r>
          </w:p>
        </w:tc>
        <w:tc>
          <w:tcPr>
            <w:tcW w:w="1160" w:type="dxa"/>
            <w:tcBorders>
              <w:top w:val="nil"/>
              <w:left w:val="nil"/>
              <w:bottom w:val="single" w:color="auto" w:sz="4" w:space="0"/>
              <w:right w:val="single" w:color="auto" w:sz="4" w:space="0"/>
            </w:tcBorders>
            <w:noWrap/>
            <w:vAlign w:val="center"/>
          </w:tcPr>
          <w:p w14:paraId="19C3C609">
            <w:pPr>
              <w:rPr>
                <w:rFonts w:ascii="仿宋_GB2312" w:hAnsi="仿宋" w:eastAsia="仿宋_GB2312" w:cs="宋体"/>
                <w:color w:val="auto"/>
                <w:highlight w:val="none"/>
              </w:rPr>
            </w:pPr>
            <w:r>
              <w:rPr>
                <w:rFonts w:hint="eastAsia" w:ascii="仿宋_GB2312" w:hAnsi="仿宋" w:eastAsia="仿宋_GB2312" w:cs="宋体"/>
                <w:color w:val="auto"/>
                <w:highlight w:val="none"/>
              </w:rPr>
              <w:t>人</w:t>
            </w:r>
          </w:p>
        </w:tc>
        <w:tc>
          <w:tcPr>
            <w:tcW w:w="1909" w:type="dxa"/>
            <w:tcBorders>
              <w:top w:val="nil"/>
              <w:left w:val="nil"/>
              <w:bottom w:val="single" w:color="auto" w:sz="4" w:space="0"/>
              <w:right w:val="single" w:color="auto" w:sz="4" w:space="0"/>
            </w:tcBorders>
            <w:noWrap/>
            <w:vAlign w:val="center"/>
          </w:tcPr>
          <w:p w14:paraId="269E9826">
            <w:pPr>
              <w:rPr>
                <w:rFonts w:ascii="仿宋_GB2312" w:hAnsi="仿宋" w:eastAsia="仿宋_GB2312" w:cs="宋体"/>
                <w:color w:val="auto"/>
                <w:highlight w:val="none"/>
              </w:rPr>
            </w:pPr>
            <w:r>
              <w:rPr>
                <w:rFonts w:hint="eastAsia" w:ascii="仿宋_GB2312" w:hAnsi="仿宋" w:eastAsia="仿宋_GB2312" w:cs="宋体"/>
                <w:color w:val="auto"/>
                <w:highlight w:val="none"/>
              </w:rPr>
              <w:t>300≤×＜1000</w:t>
            </w:r>
          </w:p>
        </w:tc>
        <w:tc>
          <w:tcPr>
            <w:tcW w:w="1690" w:type="dxa"/>
            <w:tcBorders>
              <w:top w:val="nil"/>
              <w:left w:val="nil"/>
              <w:bottom w:val="single" w:color="auto" w:sz="4" w:space="0"/>
              <w:right w:val="single" w:color="auto" w:sz="4" w:space="0"/>
            </w:tcBorders>
            <w:noWrap/>
            <w:vAlign w:val="center"/>
          </w:tcPr>
          <w:p w14:paraId="4011D4D4">
            <w:pPr>
              <w:rPr>
                <w:rFonts w:ascii="仿宋_GB2312" w:hAnsi="仿宋" w:eastAsia="仿宋_GB2312" w:cs="宋体"/>
                <w:color w:val="auto"/>
                <w:highlight w:val="none"/>
              </w:rPr>
            </w:pPr>
            <w:r>
              <w:rPr>
                <w:rFonts w:hint="eastAsia" w:ascii="仿宋_GB2312" w:hAnsi="仿宋" w:eastAsia="仿宋_GB2312" w:cs="宋体"/>
                <w:color w:val="auto"/>
                <w:highlight w:val="none"/>
              </w:rPr>
              <w:t>20≤×＜300</w:t>
            </w:r>
          </w:p>
        </w:tc>
        <w:tc>
          <w:tcPr>
            <w:tcW w:w="1165" w:type="dxa"/>
            <w:tcBorders>
              <w:top w:val="nil"/>
              <w:left w:val="nil"/>
              <w:bottom w:val="single" w:color="auto" w:sz="4" w:space="0"/>
              <w:right w:val="single" w:color="auto" w:sz="4" w:space="0"/>
            </w:tcBorders>
            <w:noWrap/>
            <w:vAlign w:val="center"/>
          </w:tcPr>
          <w:p w14:paraId="18C60530">
            <w:pPr>
              <w:rPr>
                <w:rFonts w:ascii="仿宋_GB2312" w:hAnsi="仿宋" w:eastAsia="仿宋_GB2312" w:cs="宋体"/>
                <w:color w:val="auto"/>
                <w:highlight w:val="none"/>
              </w:rPr>
            </w:pPr>
            <w:r>
              <w:rPr>
                <w:rFonts w:hint="eastAsia" w:ascii="仿宋_GB2312" w:hAnsi="仿宋" w:eastAsia="仿宋_GB2312" w:cs="宋体"/>
                <w:color w:val="auto"/>
                <w:highlight w:val="none"/>
              </w:rPr>
              <w:t>×＜20</w:t>
            </w:r>
          </w:p>
        </w:tc>
      </w:tr>
      <w:tr w14:paraId="438A0C76">
        <w:tblPrEx>
          <w:tblCellMar>
            <w:top w:w="0" w:type="dxa"/>
            <w:left w:w="108" w:type="dxa"/>
            <w:bottom w:w="0" w:type="dxa"/>
            <w:right w:w="108" w:type="dxa"/>
          </w:tblCellMar>
        </w:tblPrEx>
        <w:trPr>
          <w:trHeight w:val="225" w:hRule="atLeast"/>
          <w:jc w:val="center"/>
        </w:trPr>
        <w:tc>
          <w:tcPr>
            <w:tcW w:w="2174" w:type="dxa"/>
            <w:vMerge w:val="continue"/>
            <w:tcBorders>
              <w:top w:val="nil"/>
              <w:left w:val="single" w:color="auto" w:sz="4" w:space="0"/>
              <w:bottom w:val="single" w:color="auto" w:sz="4" w:space="0"/>
              <w:right w:val="single" w:color="auto" w:sz="4" w:space="0"/>
            </w:tcBorders>
            <w:vAlign w:val="center"/>
          </w:tcPr>
          <w:p w14:paraId="7AC99AD4">
            <w:pPr>
              <w:rPr>
                <w:rFonts w:ascii="仿宋_GB2312" w:hAnsi="仿宋" w:eastAsia="仿宋_GB2312" w:cs="宋体"/>
                <w:b/>
                <w:bCs/>
                <w:color w:val="auto"/>
                <w:highlight w:val="none"/>
              </w:rPr>
            </w:pPr>
          </w:p>
        </w:tc>
        <w:tc>
          <w:tcPr>
            <w:tcW w:w="1800" w:type="dxa"/>
            <w:tcBorders>
              <w:top w:val="nil"/>
              <w:left w:val="nil"/>
              <w:bottom w:val="single" w:color="auto" w:sz="4" w:space="0"/>
              <w:right w:val="single" w:color="auto" w:sz="4" w:space="0"/>
            </w:tcBorders>
            <w:noWrap/>
            <w:vAlign w:val="center"/>
          </w:tcPr>
          <w:p w14:paraId="1E45BE3A">
            <w:pPr>
              <w:rPr>
                <w:rFonts w:ascii="仿宋_GB2312" w:hAnsi="仿宋" w:eastAsia="仿宋_GB2312" w:cs="宋体"/>
                <w:color w:val="auto"/>
                <w:highlight w:val="none"/>
              </w:rPr>
            </w:pPr>
            <w:r>
              <w:rPr>
                <w:rFonts w:hint="eastAsia" w:ascii="仿宋_GB2312" w:hAnsi="仿宋" w:eastAsia="仿宋_GB2312" w:cs="宋体"/>
                <w:color w:val="auto"/>
                <w:highlight w:val="none"/>
              </w:rPr>
              <w:t>营业收入（Y）</w:t>
            </w:r>
          </w:p>
        </w:tc>
        <w:tc>
          <w:tcPr>
            <w:tcW w:w="1160" w:type="dxa"/>
            <w:tcBorders>
              <w:top w:val="nil"/>
              <w:left w:val="nil"/>
              <w:bottom w:val="single" w:color="auto" w:sz="4" w:space="0"/>
              <w:right w:val="single" w:color="auto" w:sz="4" w:space="0"/>
            </w:tcBorders>
            <w:noWrap/>
            <w:vAlign w:val="center"/>
          </w:tcPr>
          <w:p w14:paraId="1D5BACF5">
            <w:pPr>
              <w:rPr>
                <w:rFonts w:ascii="仿宋_GB2312" w:hAnsi="仿宋" w:eastAsia="仿宋_GB2312" w:cs="宋体"/>
                <w:color w:val="auto"/>
                <w:highlight w:val="none"/>
              </w:rPr>
            </w:pPr>
            <w:r>
              <w:rPr>
                <w:rFonts w:hint="eastAsia" w:ascii="仿宋_GB2312" w:hAnsi="仿宋" w:eastAsia="仿宋_GB2312" w:cs="宋体"/>
                <w:color w:val="auto"/>
                <w:highlight w:val="none"/>
              </w:rPr>
              <w:t>万元</w:t>
            </w:r>
          </w:p>
        </w:tc>
        <w:tc>
          <w:tcPr>
            <w:tcW w:w="1909" w:type="dxa"/>
            <w:tcBorders>
              <w:top w:val="nil"/>
              <w:left w:val="nil"/>
              <w:bottom w:val="single" w:color="auto" w:sz="4" w:space="0"/>
              <w:right w:val="single" w:color="auto" w:sz="4" w:space="0"/>
            </w:tcBorders>
            <w:noWrap/>
            <w:vAlign w:val="center"/>
          </w:tcPr>
          <w:p w14:paraId="16720014">
            <w:pPr>
              <w:rPr>
                <w:rFonts w:ascii="仿宋_GB2312" w:hAnsi="仿宋" w:eastAsia="仿宋_GB2312" w:cs="宋体"/>
                <w:color w:val="auto"/>
                <w:highlight w:val="none"/>
              </w:rPr>
            </w:pPr>
            <w:r>
              <w:rPr>
                <w:rFonts w:hint="eastAsia" w:ascii="仿宋_GB2312" w:hAnsi="仿宋" w:eastAsia="仿宋_GB2312" w:cs="宋体"/>
                <w:color w:val="auto"/>
                <w:highlight w:val="none"/>
              </w:rPr>
              <w:t>3000≤Y＜30000</w:t>
            </w:r>
          </w:p>
        </w:tc>
        <w:tc>
          <w:tcPr>
            <w:tcW w:w="1690" w:type="dxa"/>
            <w:tcBorders>
              <w:top w:val="nil"/>
              <w:left w:val="nil"/>
              <w:bottom w:val="single" w:color="auto" w:sz="4" w:space="0"/>
              <w:right w:val="single" w:color="auto" w:sz="4" w:space="0"/>
            </w:tcBorders>
            <w:noWrap/>
            <w:vAlign w:val="center"/>
          </w:tcPr>
          <w:p w14:paraId="20E0496A">
            <w:pPr>
              <w:rPr>
                <w:rFonts w:ascii="仿宋_GB2312" w:hAnsi="仿宋" w:eastAsia="仿宋_GB2312" w:cs="宋体"/>
                <w:color w:val="auto"/>
                <w:highlight w:val="none"/>
              </w:rPr>
            </w:pPr>
            <w:r>
              <w:rPr>
                <w:rFonts w:hint="eastAsia" w:ascii="仿宋_GB2312" w:hAnsi="仿宋" w:eastAsia="仿宋_GB2312" w:cs="宋体"/>
                <w:color w:val="auto"/>
                <w:highlight w:val="none"/>
              </w:rPr>
              <w:t>200≤Y＜3000</w:t>
            </w:r>
          </w:p>
        </w:tc>
        <w:tc>
          <w:tcPr>
            <w:tcW w:w="1165" w:type="dxa"/>
            <w:tcBorders>
              <w:top w:val="nil"/>
              <w:left w:val="nil"/>
              <w:bottom w:val="single" w:color="auto" w:sz="4" w:space="0"/>
              <w:right w:val="single" w:color="auto" w:sz="4" w:space="0"/>
            </w:tcBorders>
            <w:noWrap/>
            <w:vAlign w:val="center"/>
          </w:tcPr>
          <w:p w14:paraId="434E7125">
            <w:pPr>
              <w:rPr>
                <w:rFonts w:ascii="仿宋_GB2312" w:hAnsi="仿宋" w:eastAsia="仿宋_GB2312" w:cs="宋体"/>
                <w:color w:val="auto"/>
                <w:highlight w:val="none"/>
              </w:rPr>
            </w:pPr>
            <w:r>
              <w:rPr>
                <w:rFonts w:hint="eastAsia" w:ascii="仿宋_GB2312" w:hAnsi="仿宋" w:eastAsia="仿宋_GB2312" w:cs="宋体"/>
                <w:color w:val="auto"/>
                <w:highlight w:val="none"/>
              </w:rPr>
              <w:t>Y＜200</w:t>
            </w:r>
          </w:p>
        </w:tc>
      </w:tr>
      <w:tr w14:paraId="7457E104">
        <w:tblPrEx>
          <w:tblCellMar>
            <w:top w:w="0" w:type="dxa"/>
            <w:left w:w="108" w:type="dxa"/>
            <w:bottom w:w="0" w:type="dxa"/>
            <w:right w:w="108" w:type="dxa"/>
          </w:tblCellMar>
        </w:tblPrEx>
        <w:trPr>
          <w:trHeight w:val="225" w:hRule="atLeast"/>
          <w:jc w:val="center"/>
        </w:trPr>
        <w:tc>
          <w:tcPr>
            <w:tcW w:w="2174" w:type="dxa"/>
            <w:vMerge w:val="restart"/>
            <w:tcBorders>
              <w:top w:val="nil"/>
              <w:left w:val="single" w:color="auto" w:sz="4" w:space="0"/>
              <w:bottom w:val="single" w:color="auto" w:sz="4" w:space="0"/>
              <w:right w:val="single" w:color="auto" w:sz="4" w:space="0"/>
            </w:tcBorders>
            <w:noWrap/>
            <w:vAlign w:val="bottom"/>
          </w:tcPr>
          <w:p w14:paraId="057F8ADE">
            <w:pPr>
              <w:jc w:val="center"/>
              <w:rPr>
                <w:rFonts w:ascii="仿宋_GB2312" w:hAnsi="仿宋" w:eastAsia="仿宋_GB2312" w:cs="宋体"/>
                <w:b/>
                <w:bCs/>
                <w:color w:val="auto"/>
                <w:highlight w:val="none"/>
              </w:rPr>
            </w:pPr>
            <w:r>
              <w:rPr>
                <w:rFonts w:hint="eastAsia" w:ascii="仿宋_GB2312" w:hAnsi="仿宋" w:eastAsia="仿宋_GB2312" w:cs="宋体"/>
                <w:b/>
                <w:bCs/>
                <w:color w:val="auto"/>
                <w:highlight w:val="none"/>
              </w:rPr>
              <w:t>仓储业</w:t>
            </w:r>
          </w:p>
        </w:tc>
        <w:tc>
          <w:tcPr>
            <w:tcW w:w="1800" w:type="dxa"/>
            <w:tcBorders>
              <w:top w:val="nil"/>
              <w:left w:val="nil"/>
              <w:bottom w:val="single" w:color="auto" w:sz="4" w:space="0"/>
              <w:right w:val="single" w:color="auto" w:sz="4" w:space="0"/>
            </w:tcBorders>
            <w:noWrap/>
            <w:vAlign w:val="center"/>
          </w:tcPr>
          <w:p w14:paraId="780115ED">
            <w:pPr>
              <w:rPr>
                <w:rFonts w:ascii="仿宋_GB2312" w:hAnsi="仿宋" w:eastAsia="仿宋_GB2312" w:cs="宋体"/>
                <w:color w:val="auto"/>
                <w:highlight w:val="none"/>
              </w:rPr>
            </w:pPr>
            <w:r>
              <w:rPr>
                <w:rFonts w:hint="eastAsia" w:ascii="仿宋_GB2312" w:hAnsi="仿宋" w:eastAsia="仿宋_GB2312" w:cs="宋体"/>
                <w:color w:val="auto"/>
                <w:highlight w:val="none"/>
              </w:rPr>
              <w:t>从业人员（×）</w:t>
            </w:r>
          </w:p>
        </w:tc>
        <w:tc>
          <w:tcPr>
            <w:tcW w:w="1160" w:type="dxa"/>
            <w:tcBorders>
              <w:top w:val="nil"/>
              <w:left w:val="nil"/>
              <w:bottom w:val="single" w:color="auto" w:sz="4" w:space="0"/>
              <w:right w:val="single" w:color="auto" w:sz="4" w:space="0"/>
            </w:tcBorders>
            <w:noWrap/>
            <w:vAlign w:val="center"/>
          </w:tcPr>
          <w:p w14:paraId="4710CFCF">
            <w:pPr>
              <w:rPr>
                <w:rFonts w:ascii="仿宋_GB2312" w:hAnsi="仿宋" w:eastAsia="仿宋_GB2312" w:cs="宋体"/>
                <w:color w:val="auto"/>
                <w:highlight w:val="none"/>
              </w:rPr>
            </w:pPr>
            <w:r>
              <w:rPr>
                <w:rFonts w:hint="eastAsia" w:ascii="仿宋_GB2312" w:hAnsi="仿宋" w:eastAsia="仿宋_GB2312" w:cs="宋体"/>
                <w:color w:val="auto"/>
                <w:highlight w:val="none"/>
              </w:rPr>
              <w:t>人</w:t>
            </w:r>
          </w:p>
        </w:tc>
        <w:tc>
          <w:tcPr>
            <w:tcW w:w="1909" w:type="dxa"/>
            <w:tcBorders>
              <w:top w:val="nil"/>
              <w:left w:val="nil"/>
              <w:bottom w:val="single" w:color="auto" w:sz="4" w:space="0"/>
              <w:right w:val="single" w:color="auto" w:sz="4" w:space="0"/>
            </w:tcBorders>
            <w:noWrap/>
            <w:vAlign w:val="center"/>
          </w:tcPr>
          <w:p w14:paraId="3568AD74">
            <w:pPr>
              <w:rPr>
                <w:rFonts w:ascii="仿宋_GB2312" w:hAnsi="仿宋" w:eastAsia="仿宋_GB2312" w:cs="宋体"/>
                <w:color w:val="auto"/>
                <w:highlight w:val="none"/>
              </w:rPr>
            </w:pPr>
            <w:r>
              <w:rPr>
                <w:rFonts w:hint="eastAsia" w:ascii="仿宋_GB2312" w:hAnsi="仿宋" w:eastAsia="仿宋_GB2312" w:cs="宋体"/>
                <w:color w:val="auto"/>
                <w:highlight w:val="none"/>
              </w:rPr>
              <w:t>100≤×＜200</w:t>
            </w:r>
          </w:p>
        </w:tc>
        <w:tc>
          <w:tcPr>
            <w:tcW w:w="1690" w:type="dxa"/>
            <w:tcBorders>
              <w:top w:val="nil"/>
              <w:left w:val="nil"/>
              <w:bottom w:val="single" w:color="auto" w:sz="4" w:space="0"/>
              <w:right w:val="single" w:color="auto" w:sz="4" w:space="0"/>
            </w:tcBorders>
            <w:noWrap/>
            <w:vAlign w:val="center"/>
          </w:tcPr>
          <w:p w14:paraId="7245A951">
            <w:pPr>
              <w:rPr>
                <w:rFonts w:ascii="仿宋_GB2312" w:hAnsi="仿宋" w:eastAsia="仿宋_GB2312" w:cs="宋体"/>
                <w:color w:val="auto"/>
                <w:highlight w:val="none"/>
              </w:rPr>
            </w:pPr>
            <w:r>
              <w:rPr>
                <w:rFonts w:hint="eastAsia" w:ascii="仿宋_GB2312" w:hAnsi="仿宋" w:eastAsia="仿宋_GB2312" w:cs="宋体"/>
                <w:color w:val="auto"/>
                <w:highlight w:val="none"/>
              </w:rPr>
              <w:t>20≤×＜100</w:t>
            </w:r>
          </w:p>
        </w:tc>
        <w:tc>
          <w:tcPr>
            <w:tcW w:w="1165" w:type="dxa"/>
            <w:tcBorders>
              <w:top w:val="nil"/>
              <w:left w:val="nil"/>
              <w:bottom w:val="single" w:color="auto" w:sz="4" w:space="0"/>
              <w:right w:val="single" w:color="auto" w:sz="4" w:space="0"/>
            </w:tcBorders>
            <w:noWrap/>
            <w:vAlign w:val="center"/>
          </w:tcPr>
          <w:p w14:paraId="0D68B848">
            <w:pPr>
              <w:rPr>
                <w:rFonts w:ascii="仿宋_GB2312" w:hAnsi="仿宋" w:eastAsia="仿宋_GB2312" w:cs="宋体"/>
                <w:color w:val="auto"/>
                <w:highlight w:val="none"/>
              </w:rPr>
            </w:pPr>
            <w:r>
              <w:rPr>
                <w:rFonts w:hint="eastAsia" w:ascii="仿宋_GB2312" w:hAnsi="仿宋" w:eastAsia="仿宋_GB2312" w:cs="宋体"/>
                <w:color w:val="auto"/>
                <w:highlight w:val="none"/>
              </w:rPr>
              <w:t>×＜20</w:t>
            </w:r>
          </w:p>
        </w:tc>
      </w:tr>
      <w:tr w14:paraId="38E6189B">
        <w:tblPrEx>
          <w:tblCellMar>
            <w:top w:w="0" w:type="dxa"/>
            <w:left w:w="108" w:type="dxa"/>
            <w:bottom w:w="0" w:type="dxa"/>
            <w:right w:w="108" w:type="dxa"/>
          </w:tblCellMar>
        </w:tblPrEx>
        <w:trPr>
          <w:trHeight w:val="225" w:hRule="atLeast"/>
          <w:jc w:val="center"/>
        </w:trPr>
        <w:tc>
          <w:tcPr>
            <w:tcW w:w="2174" w:type="dxa"/>
            <w:vMerge w:val="continue"/>
            <w:tcBorders>
              <w:top w:val="nil"/>
              <w:left w:val="single" w:color="auto" w:sz="4" w:space="0"/>
              <w:bottom w:val="single" w:color="auto" w:sz="4" w:space="0"/>
              <w:right w:val="single" w:color="auto" w:sz="4" w:space="0"/>
            </w:tcBorders>
            <w:vAlign w:val="center"/>
          </w:tcPr>
          <w:p w14:paraId="2B409BB5">
            <w:pPr>
              <w:rPr>
                <w:rFonts w:ascii="仿宋_GB2312" w:hAnsi="仿宋" w:eastAsia="仿宋_GB2312" w:cs="宋体"/>
                <w:b/>
                <w:bCs/>
                <w:color w:val="auto"/>
                <w:highlight w:val="none"/>
              </w:rPr>
            </w:pPr>
          </w:p>
        </w:tc>
        <w:tc>
          <w:tcPr>
            <w:tcW w:w="1800" w:type="dxa"/>
            <w:tcBorders>
              <w:top w:val="nil"/>
              <w:left w:val="nil"/>
              <w:bottom w:val="single" w:color="auto" w:sz="4" w:space="0"/>
              <w:right w:val="single" w:color="auto" w:sz="4" w:space="0"/>
            </w:tcBorders>
            <w:noWrap/>
            <w:vAlign w:val="center"/>
          </w:tcPr>
          <w:p w14:paraId="3C8ABFC9">
            <w:pPr>
              <w:rPr>
                <w:rFonts w:ascii="仿宋_GB2312" w:hAnsi="仿宋" w:eastAsia="仿宋_GB2312" w:cs="宋体"/>
                <w:color w:val="auto"/>
                <w:highlight w:val="none"/>
              </w:rPr>
            </w:pPr>
            <w:r>
              <w:rPr>
                <w:rFonts w:hint="eastAsia" w:ascii="仿宋_GB2312" w:hAnsi="仿宋" w:eastAsia="仿宋_GB2312" w:cs="宋体"/>
                <w:color w:val="auto"/>
                <w:highlight w:val="none"/>
              </w:rPr>
              <w:t>营业收入（Y）</w:t>
            </w:r>
          </w:p>
        </w:tc>
        <w:tc>
          <w:tcPr>
            <w:tcW w:w="1160" w:type="dxa"/>
            <w:tcBorders>
              <w:top w:val="nil"/>
              <w:left w:val="nil"/>
              <w:bottom w:val="single" w:color="auto" w:sz="4" w:space="0"/>
              <w:right w:val="single" w:color="auto" w:sz="4" w:space="0"/>
            </w:tcBorders>
            <w:noWrap/>
            <w:vAlign w:val="center"/>
          </w:tcPr>
          <w:p w14:paraId="2B3B7972">
            <w:pPr>
              <w:rPr>
                <w:rFonts w:ascii="仿宋_GB2312" w:hAnsi="仿宋" w:eastAsia="仿宋_GB2312" w:cs="宋体"/>
                <w:color w:val="auto"/>
                <w:highlight w:val="none"/>
              </w:rPr>
            </w:pPr>
            <w:r>
              <w:rPr>
                <w:rFonts w:hint="eastAsia" w:ascii="仿宋_GB2312" w:hAnsi="仿宋" w:eastAsia="仿宋_GB2312" w:cs="宋体"/>
                <w:color w:val="auto"/>
                <w:highlight w:val="none"/>
              </w:rPr>
              <w:t>万元</w:t>
            </w:r>
          </w:p>
        </w:tc>
        <w:tc>
          <w:tcPr>
            <w:tcW w:w="1909" w:type="dxa"/>
            <w:tcBorders>
              <w:top w:val="nil"/>
              <w:left w:val="nil"/>
              <w:bottom w:val="single" w:color="auto" w:sz="4" w:space="0"/>
              <w:right w:val="single" w:color="auto" w:sz="4" w:space="0"/>
            </w:tcBorders>
            <w:noWrap/>
            <w:vAlign w:val="center"/>
          </w:tcPr>
          <w:p w14:paraId="6681EF95">
            <w:pPr>
              <w:rPr>
                <w:rFonts w:ascii="仿宋_GB2312" w:hAnsi="仿宋" w:eastAsia="仿宋_GB2312" w:cs="宋体"/>
                <w:color w:val="auto"/>
                <w:highlight w:val="none"/>
              </w:rPr>
            </w:pPr>
            <w:r>
              <w:rPr>
                <w:rFonts w:hint="eastAsia" w:ascii="仿宋_GB2312" w:hAnsi="仿宋" w:eastAsia="仿宋_GB2312" w:cs="宋体"/>
                <w:color w:val="auto"/>
                <w:highlight w:val="none"/>
              </w:rPr>
              <w:t>1000≤Y＜30000</w:t>
            </w:r>
          </w:p>
        </w:tc>
        <w:tc>
          <w:tcPr>
            <w:tcW w:w="1690" w:type="dxa"/>
            <w:tcBorders>
              <w:top w:val="nil"/>
              <w:left w:val="nil"/>
              <w:bottom w:val="single" w:color="auto" w:sz="4" w:space="0"/>
              <w:right w:val="single" w:color="auto" w:sz="4" w:space="0"/>
            </w:tcBorders>
            <w:noWrap/>
            <w:vAlign w:val="center"/>
          </w:tcPr>
          <w:p w14:paraId="756E94FE">
            <w:pPr>
              <w:rPr>
                <w:rFonts w:ascii="仿宋_GB2312" w:hAnsi="仿宋" w:eastAsia="仿宋_GB2312" w:cs="宋体"/>
                <w:color w:val="auto"/>
                <w:highlight w:val="none"/>
              </w:rPr>
            </w:pPr>
            <w:r>
              <w:rPr>
                <w:rFonts w:hint="eastAsia" w:ascii="仿宋_GB2312" w:hAnsi="仿宋" w:eastAsia="仿宋_GB2312" w:cs="宋体"/>
                <w:color w:val="auto"/>
                <w:highlight w:val="none"/>
              </w:rPr>
              <w:t>100≤Y＜1000</w:t>
            </w:r>
          </w:p>
        </w:tc>
        <w:tc>
          <w:tcPr>
            <w:tcW w:w="1165" w:type="dxa"/>
            <w:tcBorders>
              <w:top w:val="nil"/>
              <w:left w:val="nil"/>
              <w:bottom w:val="single" w:color="auto" w:sz="4" w:space="0"/>
              <w:right w:val="single" w:color="auto" w:sz="4" w:space="0"/>
            </w:tcBorders>
            <w:noWrap/>
            <w:vAlign w:val="center"/>
          </w:tcPr>
          <w:p w14:paraId="4D66C6E5">
            <w:pPr>
              <w:rPr>
                <w:rFonts w:ascii="仿宋_GB2312" w:hAnsi="仿宋" w:eastAsia="仿宋_GB2312" w:cs="宋体"/>
                <w:color w:val="auto"/>
                <w:highlight w:val="none"/>
              </w:rPr>
            </w:pPr>
            <w:r>
              <w:rPr>
                <w:rFonts w:hint="eastAsia" w:ascii="仿宋_GB2312" w:hAnsi="仿宋" w:eastAsia="仿宋_GB2312" w:cs="宋体"/>
                <w:color w:val="auto"/>
                <w:highlight w:val="none"/>
              </w:rPr>
              <w:t>Y＜100</w:t>
            </w:r>
          </w:p>
        </w:tc>
      </w:tr>
      <w:tr w14:paraId="0C8C7BF3">
        <w:tblPrEx>
          <w:tblCellMar>
            <w:top w:w="0" w:type="dxa"/>
            <w:left w:w="108" w:type="dxa"/>
            <w:bottom w:w="0" w:type="dxa"/>
            <w:right w:w="108" w:type="dxa"/>
          </w:tblCellMar>
        </w:tblPrEx>
        <w:trPr>
          <w:trHeight w:val="225" w:hRule="atLeast"/>
          <w:jc w:val="center"/>
        </w:trPr>
        <w:tc>
          <w:tcPr>
            <w:tcW w:w="2174" w:type="dxa"/>
            <w:vMerge w:val="restart"/>
            <w:tcBorders>
              <w:top w:val="nil"/>
              <w:left w:val="single" w:color="auto" w:sz="4" w:space="0"/>
              <w:bottom w:val="single" w:color="auto" w:sz="4" w:space="0"/>
              <w:right w:val="single" w:color="auto" w:sz="4" w:space="0"/>
            </w:tcBorders>
            <w:noWrap/>
            <w:vAlign w:val="bottom"/>
          </w:tcPr>
          <w:p w14:paraId="25CA424A">
            <w:pPr>
              <w:jc w:val="center"/>
              <w:rPr>
                <w:rFonts w:ascii="仿宋_GB2312" w:hAnsi="仿宋" w:eastAsia="仿宋_GB2312" w:cs="宋体"/>
                <w:b/>
                <w:bCs/>
                <w:color w:val="auto"/>
                <w:highlight w:val="none"/>
              </w:rPr>
            </w:pPr>
            <w:r>
              <w:rPr>
                <w:rFonts w:hint="eastAsia" w:ascii="仿宋_GB2312" w:hAnsi="仿宋" w:eastAsia="仿宋_GB2312" w:cs="宋体"/>
                <w:b/>
                <w:bCs/>
                <w:color w:val="auto"/>
                <w:highlight w:val="none"/>
              </w:rPr>
              <w:t>邮政业</w:t>
            </w:r>
          </w:p>
        </w:tc>
        <w:tc>
          <w:tcPr>
            <w:tcW w:w="1800" w:type="dxa"/>
            <w:tcBorders>
              <w:top w:val="nil"/>
              <w:left w:val="nil"/>
              <w:bottom w:val="single" w:color="auto" w:sz="4" w:space="0"/>
              <w:right w:val="single" w:color="auto" w:sz="4" w:space="0"/>
            </w:tcBorders>
            <w:noWrap/>
            <w:vAlign w:val="center"/>
          </w:tcPr>
          <w:p w14:paraId="0051F5C3">
            <w:pPr>
              <w:rPr>
                <w:rFonts w:ascii="仿宋_GB2312" w:hAnsi="仿宋" w:eastAsia="仿宋_GB2312" w:cs="宋体"/>
                <w:color w:val="auto"/>
                <w:highlight w:val="none"/>
              </w:rPr>
            </w:pPr>
            <w:r>
              <w:rPr>
                <w:rFonts w:hint="eastAsia" w:ascii="仿宋_GB2312" w:hAnsi="仿宋" w:eastAsia="仿宋_GB2312" w:cs="宋体"/>
                <w:color w:val="auto"/>
                <w:highlight w:val="none"/>
              </w:rPr>
              <w:t>从业人员（×）</w:t>
            </w:r>
          </w:p>
        </w:tc>
        <w:tc>
          <w:tcPr>
            <w:tcW w:w="1160" w:type="dxa"/>
            <w:tcBorders>
              <w:top w:val="nil"/>
              <w:left w:val="nil"/>
              <w:bottom w:val="single" w:color="auto" w:sz="4" w:space="0"/>
              <w:right w:val="single" w:color="auto" w:sz="4" w:space="0"/>
            </w:tcBorders>
            <w:noWrap/>
            <w:vAlign w:val="center"/>
          </w:tcPr>
          <w:p w14:paraId="6E59678D">
            <w:pPr>
              <w:rPr>
                <w:rFonts w:ascii="仿宋_GB2312" w:hAnsi="仿宋" w:eastAsia="仿宋_GB2312" w:cs="宋体"/>
                <w:color w:val="auto"/>
                <w:highlight w:val="none"/>
              </w:rPr>
            </w:pPr>
            <w:r>
              <w:rPr>
                <w:rFonts w:hint="eastAsia" w:ascii="仿宋_GB2312" w:hAnsi="仿宋" w:eastAsia="仿宋_GB2312" w:cs="宋体"/>
                <w:color w:val="auto"/>
                <w:highlight w:val="none"/>
              </w:rPr>
              <w:t>人</w:t>
            </w:r>
          </w:p>
        </w:tc>
        <w:tc>
          <w:tcPr>
            <w:tcW w:w="1909" w:type="dxa"/>
            <w:tcBorders>
              <w:top w:val="nil"/>
              <w:left w:val="nil"/>
              <w:bottom w:val="single" w:color="auto" w:sz="4" w:space="0"/>
              <w:right w:val="single" w:color="auto" w:sz="4" w:space="0"/>
            </w:tcBorders>
            <w:noWrap/>
            <w:vAlign w:val="center"/>
          </w:tcPr>
          <w:p w14:paraId="10E83C91">
            <w:pPr>
              <w:rPr>
                <w:rFonts w:ascii="仿宋_GB2312" w:hAnsi="仿宋" w:eastAsia="仿宋_GB2312" w:cs="宋体"/>
                <w:color w:val="auto"/>
                <w:highlight w:val="none"/>
              </w:rPr>
            </w:pPr>
            <w:r>
              <w:rPr>
                <w:rFonts w:hint="eastAsia" w:ascii="仿宋_GB2312" w:hAnsi="仿宋" w:eastAsia="仿宋_GB2312" w:cs="宋体"/>
                <w:color w:val="auto"/>
                <w:highlight w:val="none"/>
              </w:rPr>
              <w:t>300≤×＜1000</w:t>
            </w:r>
          </w:p>
        </w:tc>
        <w:tc>
          <w:tcPr>
            <w:tcW w:w="1690" w:type="dxa"/>
            <w:tcBorders>
              <w:top w:val="nil"/>
              <w:left w:val="nil"/>
              <w:bottom w:val="single" w:color="auto" w:sz="4" w:space="0"/>
              <w:right w:val="single" w:color="auto" w:sz="4" w:space="0"/>
            </w:tcBorders>
            <w:noWrap/>
            <w:vAlign w:val="center"/>
          </w:tcPr>
          <w:p w14:paraId="35D4A797">
            <w:pPr>
              <w:rPr>
                <w:rFonts w:ascii="仿宋_GB2312" w:hAnsi="仿宋" w:eastAsia="仿宋_GB2312" w:cs="宋体"/>
                <w:color w:val="auto"/>
                <w:highlight w:val="none"/>
              </w:rPr>
            </w:pPr>
            <w:r>
              <w:rPr>
                <w:rFonts w:hint="eastAsia" w:ascii="仿宋_GB2312" w:hAnsi="仿宋" w:eastAsia="仿宋_GB2312" w:cs="宋体"/>
                <w:color w:val="auto"/>
                <w:highlight w:val="none"/>
              </w:rPr>
              <w:t>20≤×＜300</w:t>
            </w:r>
          </w:p>
        </w:tc>
        <w:tc>
          <w:tcPr>
            <w:tcW w:w="1165" w:type="dxa"/>
            <w:tcBorders>
              <w:top w:val="nil"/>
              <w:left w:val="nil"/>
              <w:bottom w:val="single" w:color="auto" w:sz="4" w:space="0"/>
              <w:right w:val="single" w:color="auto" w:sz="4" w:space="0"/>
            </w:tcBorders>
            <w:noWrap/>
            <w:vAlign w:val="center"/>
          </w:tcPr>
          <w:p w14:paraId="1946C086">
            <w:pPr>
              <w:rPr>
                <w:rFonts w:ascii="仿宋_GB2312" w:hAnsi="仿宋" w:eastAsia="仿宋_GB2312" w:cs="宋体"/>
                <w:color w:val="auto"/>
                <w:highlight w:val="none"/>
              </w:rPr>
            </w:pPr>
            <w:r>
              <w:rPr>
                <w:rFonts w:hint="eastAsia" w:ascii="仿宋_GB2312" w:hAnsi="仿宋" w:eastAsia="仿宋_GB2312" w:cs="宋体"/>
                <w:color w:val="auto"/>
                <w:highlight w:val="none"/>
              </w:rPr>
              <w:t>×＜20</w:t>
            </w:r>
          </w:p>
        </w:tc>
      </w:tr>
      <w:tr w14:paraId="50F055EF">
        <w:tblPrEx>
          <w:tblCellMar>
            <w:top w:w="0" w:type="dxa"/>
            <w:left w:w="108" w:type="dxa"/>
            <w:bottom w:w="0" w:type="dxa"/>
            <w:right w:w="108" w:type="dxa"/>
          </w:tblCellMar>
        </w:tblPrEx>
        <w:trPr>
          <w:trHeight w:val="225" w:hRule="atLeast"/>
          <w:jc w:val="center"/>
        </w:trPr>
        <w:tc>
          <w:tcPr>
            <w:tcW w:w="2174" w:type="dxa"/>
            <w:vMerge w:val="continue"/>
            <w:tcBorders>
              <w:top w:val="nil"/>
              <w:left w:val="single" w:color="auto" w:sz="4" w:space="0"/>
              <w:bottom w:val="single" w:color="auto" w:sz="4" w:space="0"/>
              <w:right w:val="single" w:color="auto" w:sz="4" w:space="0"/>
            </w:tcBorders>
            <w:vAlign w:val="center"/>
          </w:tcPr>
          <w:p w14:paraId="7325C42F">
            <w:pPr>
              <w:rPr>
                <w:rFonts w:ascii="仿宋_GB2312" w:hAnsi="仿宋" w:eastAsia="仿宋_GB2312" w:cs="宋体"/>
                <w:b/>
                <w:bCs/>
                <w:color w:val="auto"/>
                <w:highlight w:val="none"/>
              </w:rPr>
            </w:pPr>
          </w:p>
        </w:tc>
        <w:tc>
          <w:tcPr>
            <w:tcW w:w="1800" w:type="dxa"/>
            <w:tcBorders>
              <w:top w:val="nil"/>
              <w:left w:val="nil"/>
              <w:bottom w:val="single" w:color="auto" w:sz="4" w:space="0"/>
              <w:right w:val="single" w:color="auto" w:sz="4" w:space="0"/>
            </w:tcBorders>
            <w:noWrap/>
            <w:vAlign w:val="center"/>
          </w:tcPr>
          <w:p w14:paraId="22A7B220">
            <w:pPr>
              <w:rPr>
                <w:rFonts w:ascii="仿宋_GB2312" w:hAnsi="仿宋" w:eastAsia="仿宋_GB2312" w:cs="宋体"/>
                <w:color w:val="auto"/>
                <w:highlight w:val="none"/>
              </w:rPr>
            </w:pPr>
            <w:r>
              <w:rPr>
                <w:rFonts w:hint="eastAsia" w:ascii="仿宋_GB2312" w:hAnsi="仿宋" w:eastAsia="仿宋_GB2312" w:cs="宋体"/>
                <w:color w:val="auto"/>
                <w:highlight w:val="none"/>
              </w:rPr>
              <w:t>营业收入（Y）</w:t>
            </w:r>
          </w:p>
        </w:tc>
        <w:tc>
          <w:tcPr>
            <w:tcW w:w="1160" w:type="dxa"/>
            <w:tcBorders>
              <w:top w:val="nil"/>
              <w:left w:val="nil"/>
              <w:bottom w:val="single" w:color="auto" w:sz="4" w:space="0"/>
              <w:right w:val="single" w:color="auto" w:sz="4" w:space="0"/>
            </w:tcBorders>
            <w:noWrap/>
            <w:vAlign w:val="center"/>
          </w:tcPr>
          <w:p w14:paraId="0FA89747">
            <w:pPr>
              <w:rPr>
                <w:rFonts w:ascii="仿宋_GB2312" w:hAnsi="仿宋" w:eastAsia="仿宋_GB2312" w:cs="宋体"/>
                <w:color w:val="auto"/>
                <w:highlight w:val="none"/>
              </w:rPr>
            </w:pPr>
            <w:r>
              <w:rPr>
                <w:rFonts w:hint="eastAsia" w:ascii="仿宋_GB2312" w:hAnsi="仿宋" w:eastAsia="仿宋_GB2312" w:cs="宋体"/>
                <w:color w:val="auto"/>
                <w:highlight w:val="none"/>
              </w:rPr>
              <w:t>万元</w:t>
            </w:r>
          </w:p>
        </w:tc>
        <w:tc>
          <w:tcPr>
            <w:tcW w:w="1909" w:type="dxa"/>
            <w:tcBorders>
              <w:top w:val="nil"/>
              <w:left w:val="nil"/>
              <w:bottom w:val="single" w:color="auto" w:sz="4" w:space="0"/>
              <w:right w:val="single" w:color="auto" w:sz="4" w:space="0"/>
            </w:tcBorders>
            <w:noWrap/>
            <w:vAlign w:val="center"/>
          </w:tcPr>
          <w:p w14:paraId="53085C56">
            <w:pPr>
              <w:rPr>
                <w:rFonts w:ascii="仿宋_GB2312" w:hAnsi="仿宋" w:eastAsia="仿宋_GB2312" w:cs="宋体"/>
                <w:color w:val="auto"/>
                <w:highlight w:val="none"/>
              </w:rPr>
            </w:pPr>
            <w:r>
              <w:rPr>
                <w:rFonts w:hint="eastAsia" w:ascii="仿宋_GB2312" w:hAnsi="仿宋" w:eastAsia="仿宋_GB2312" w:cs="宋体"/>
                <w:color w:val="auto"/>
                <w:highlight w:val="none"/>
              </w:rPr>
              <w:t>2000≤Y＜30000</w:t>
            </w:r>
          </w:p>
        </w:tc>
        <w:tc>
          <w:tcPr>
            <w:tcW w:w="1690" w:type="dxa"/>
            <w:tcBorders>
              <w:top w:val="nil"/>
              <w:left w:val="nil"/>
              <w:bottom w:val="single" w:color="auto" w:sz="4" w:space="0"/>
              <w:right w:val="single" w:color="auto" w:sz="4" w:space="0"/>
            </w:tcBorders>
            <w:noWrap/>
            <w:vAlign w:val="center"/>
          </w:tcPr>
          <w:p w14:paraId="5737B26D">
            <w:pPr>
              <w:rPr>
                <w:rFonts w:ascii="仿宋_GB2312" w:hAnsi="仿宋" w:eastAsia="仿宋_GB2312" w:cs="宋体"/>
                <w:color w:val="auto"/>
                <w:highlight w:val="none"/>
              </w:rPr>
            </w:pPr>
            <w:r>
              <w:rPr>
                <w:rFonts w:hint="eastAsia" w:ascii="仿宋_GB2312" w:hAnsi="仿宋" w:eastAsia="仿宋_GB2312" w:cs="宋体"/>
                <w:color w:val="auto"/>
                <w:highlight w:val="none"/>
              </w:rPr>
              <w:t>100≤Y＜2000</w:t>
            </w:r>
          </w:p>
        </w:tc>
        <w:tc>
          <w:tcPr>
            <w:tcW w:w="1165" w:type="dxa"/>
            <w:tcBorders>
              <w:top w:val="nil"/>
              <w:left w:val="nil"/>
              <w:bottom w:val="single" w:color="auto" w:sz="4" w:space="0"/>
              <w:right w:val="single" w:color="auto" w:sz="4" w:space="0"/>
            </w:tcBorders>
            <w:noWrap/>
            <w:vAlign w:val="center"/>
          </w:tcPr>
          <w:p w14:paraId="557DDC0E">
            <w:pPr>
              <w:rPr>
                <w:rFonts w:ascii="仿宋_GB2312" w:hAnsi="仿宋" w:eastAsia="仿宋_GB2312" w:cs="宋体"/>
                <w:color w:val="auto"/>
                <w:highlight w:val="none"/>
              </w:rPr>
            </w:pPr>
            <w:r>
              <w:rPr>
                <w:rFonts w:hint="eastAsia" w:ascii="仿宋_GB2312" w:hAnsi="仿宋" w:eastAsia="仿宋_GB2312" w:cs="宋体"/>
                <w:color w:val="auto"/>
                <w:highlight w:val="none"/>
              </w:rPr>
              <w:t>Y＜100</w:t>
            </w:r>
          </w:p>
        </w:tc>
      </w:tr>
      <w:tr w14:paraId="0A663838">
        <w:tblPrEx>
          <w:tblCellMar>
            <w:top w:w="0" w:type="dxa"/>
            <w:left w:w="108" w:type="dxa"/>
            <w:bottom w:w="0" w:type="dxa"/>
            <w:right w:w="108" w:type="dxa"/>
          </w:tblCellMar>
        </w:tblPrEx>
        <w:trPr>
          <w:trHeight w:val="225" w:hRule="atLeast"/>
          <w:jc w:val="center"/>
        </w:trPr>
        <w:tc>
          <w:tcPr>
            <w:tcW w:w="2174" w:type="dxa"/>
            <w:vMerge w:val="restart"/>
            <w:tcBorders>
              <w:top w:val="nil"/>
              <w:left w:val="single" w:color="auto" w:sz="4" w:space="0"/>
              <w:bottom w:val="single" w:color="auto" w:sz="4" w:space="0"/>
              <w:right w:val="single" w:color="auto" w:sz="4" w:space="0"/>
            </w:tcBorders>
            <w:noWrap/>
            <w:vAlign w:val="bottom"/>
          </w:tcPr>
          <w:p w14:paraId="178CB62E">
            <w:pPr>
              <w:jc w:val="center"/>
              <w:rPr>
                <w:rFonts w:ascii="仿宋_GB2312" w:hAnsi="仿宋" w:eastAsia="仿宋_GB2312" w:cs="宋体"/>
                <w:b/>
                <w:bCs/>
                <w:color w:val="auto"/>
                <w:highlight w:val="none"/>
              </w:rPr>
            </w:pPr>
            <w:r>
              <w:rPr>
                <w:rFonts w:hint="eastAsia" w:ascii="仿宋_GB2312" w:hAnsi="仿宋" w:eastAsia="仿宋_GB2312" w:cs="宋体"/>
                <w:b/>
                <w:bCs/>
                <w:color w:val="auto"/>
                <w:highlight w:val="none"/>
              </w:rPr>
              <w:t>住宿业</w:t>
            </w:r>
          </w:p>
        </w:tc>
        <w:tc>
          <w:tcPr>
            <w:tcW w:w="1800" w:type="dxa"/>
            <w:tcBorders>
              <w:top w:val="nil"/>
              <w:left w:val="nil"/>
              <w:bottom w:val="single" w:color="auto" w:sz="4" w:space="0"/>
              <w:right w:val="single" w:color="auto" w:sz="4" w:space="0"/>
            </w:tcBorders>
            <w:noWrap/>
            <w:vAlign w:val="center"/>
          </w:tcPr>
          <w:p w14:paraId="10876AE6">
            <w:pPr>
              <w:rPr>
                <w:rFonts w:ascii="仿宋_GB2312" w:hAnsi="仿宋" w:eastAsia="仿宋_GB2312" w:cs="宋体"/>
                <w:color w:val="auto"/>
                <w:highlight w:val="none"/>
              </w:rPr>
            </w:pPr>
            <w:r>
              <w:rPr>
                <w:rFonts w:hint="eastAsia" w:ascii="仿宋_GB2312" w:hAnsi="仿宋" w:eastAsia="仿宋_GB2312" w:cs="宋体"/>
                <w:color w:val="auto"/>
                <w:highlight w:val="none"/>
              </w:rPr>
              <w:t>从业人员（×）</w:t>
            </w:r>
          </w:p>
        </w:tc>
        <w:tc>
          <w:tcPr>
            <w:tcW w:w="1160" w:type="dxa"/>
            <w:tcBorders>
              <w:top w:val="nil"/>
              <w:left w:val="nil"/>
              <w:bottom w:val="single" w:color="auto" w:sz="4" w:space="0"/>
              <w:right w:val="single" w:color="auto" w:sz="4" w:space="0"/>
            </w:tcBorders>
            <w:noWrap/>
            <w:vAlign w:val="center"/>
          </w:tcPr>
          <w:p w14:paraId="29DC6BAC">
            <w:pPr>
              <w:rPr>
                <w:rFonts w:ascii="仿宋_GB2312" w:hAnsi="仿宋" w:eastAsia="仿宋_GB2312" w:cs="宋体"/>
                <w:color w:val="auto"/>
                <w:highlight w:val="none"/>
              </w:rPr>
            </w:pPr>
            <w:r>
              <w:rPr>
                <w:rFonts w:hint="eastAsia" w:ascii="仿宋_GB2312" w:hAnsi="仿宋" w:eastAsia="仿宋_GB2312" w:cs="宋体"/>
                <w:color w:val="auto"/>
                <w:highlight w:val="none"/>
              </w:rPr>
              <w:t>人</w:t>
            </w:r>
          </w:p>
        </w:tc>
        <w:tc>
          <w:tcPr>
            <w:tcW w:w="1909" w:type="dxa"/>
            <w:tcBorders>
              <w:top w:val="nil"/>
              <w:left w:val="nil"/>
              <w:bottom w:val="single" w:color="auto" w:sz="4" w:space="0"/>
              <w:right w:val="single" w:color="auto" w:sz="4" w:space="0"/>
            </w:tcBorders>
            <w:noWrap/>
            <w:vAlign w:val="center"/>
          </w:tcPr>
          <w:p w14:paraId="4535F820">
            <w:pPr>
              <w:rPr>
                <w:rFonts w:ascii="仿宋_GB2312" w:hAnsi="仿宋" w:eastAsia="仿宋_GB2312" w:cs="宋体"/>
                <w:color w:val="auto"/>
                <w:highlight w:val="none"/>
              </w:rPr>
            </w:pPr>
            <w:r>
              <w:rPr>
                <w:rFonts w:hint="eastAsia" w:ascii="仿宋_GB2312" w:hAnsi="仿宋" w:eastAsia="仿宋_GB2312" w:cs="宋体"/>
                <w:color w:val="auto"/>
                <w:highlight w:val="none"/>
              </w:rPr>
              <w:t>100≤×＜300</w:t>
            </w:r>
          </w:p>
        </w:tc>
        <w:tc>
          <w:tcPr>
            <w:tcW w:w="1690" w:type="dxa"/>
            <w:tcBorders>
              <w:top w:val="nil"/>
              <w:left w:val="nil"/>
              <w:bottom w:val="single" w:color="auto" w:sz="4" w:space="0"/>
              <w:right w:val="single" w:color="auto" w:sz="4" w:space="0"/>
            </w:tcBorders>
            <w:noWrap/>
            <w:vAlign w:val="center"/>
          </w:tcPr>
          <w:p w14:paraId="0DF2D64E">
            <w:pPr>
              <w:rPr>
                <w:rFonts w:ascii="仿宋_GB2312" w:hAnsi="仿宋" w:eastAsia="仿宋_GB2312" w:cs="宋体"/>
                <w:color w:val="auto"/>
                <w:highlight w:val="none"/>
              </w:rPr>
            </w:pPr>
            <w:r>
              <w:rPr>
                <w:rFonts w:hint="eastAsia" w:ascii="仿宋_GB2312" w:hAnsi="仿宋" w:eastAsia="仿宋_GB2312" w:cs="宋体"/>
                <w:color w:val="auto"/>
                <w:highlight w:val="none"/>
              </w:rPr>
              <w:t>10≤×＜100</w:t>
            </w:r>
          </w:p>
        </w:tc>
        <w:tc>
          <w:tcPr>
            <w:tcW w:w="1165" w:type="dxa"/>
            <w:tcBorders>
              <w:top w:val="nil"/>
              <w:left w:val="nil"/>
              <w:bottom w:val="single" w:color="auto" w:sz="4" w:space="0"/>
              <w:right w:val="single" w:color="auto" w:sz="4" w:space="0"/>
            </w:tcBorders>
            <w:noWrap/>
            <w:vAlign w:val="center"/>
          </w:tcPr>
          <w:p w14:paraId="2097BFFF">
            <w:pPr>
              <w:rPr>
                <w:rFonts w:ascii="仿宋_GB2312" w:hAnsi="仿宋" w:eastAsia="仿宋_GB2312" w:cs="宋体"/>
                <w:color w:val="auto"/>
                <w:highlight w:val="none"/>
              </w:rPr>
            </w:pPr>
            <w:r>
              <w:rPr>
                <w:rFonts w:hint="eastAsia" w:ascii="仿宋_GB2312" w:hAnsi="仿宋" w:eastAsia="仿宋_GB2312" w:cs="宋体"/>
                <w:color w:val="auto"/>
                <w:highlight w:val="none"/>
              </w:rPr>
              <w:t>×＜10</w:t>
            </w:r>
          </w:p>
        </w:tc>
      </w:tr>
      <w:tr w14:paraId="2CCDD33C">
        <w:tblPrEx>
          <w:tblCellMar>
            <w:top w:w="0" w:type="dxa"/>
            <w:left w:w="108" w:type="dxa"/>
            <w:bottom w:w="0" w:type="dxa"/>
            <w:right w:w="108" w:type="dxa"/>
          </w:tblCellMar>
        </w:tblPrEx>
        <w:trPr>
          <w:trHeight w:val="225" w:hRule="atLeast"/>
          <w:jc w:val="center"/>
        </w:trPr>
        <w:tc>
          <w:tcPr>
            <w:tcW w:w="2174" w:type="dxa"/>
            <w:vMerge w:val="continue"/>
            <w:tcBorders>
              <w:top w:val="nil"/>
              <w:left w:val="single" w:color="auto" w:sz="4" w:space="0"/>
              <w:bottom w:val="single" w:color="auto" w:sz="4" w:space="0"/>
              <w:right w:val="single" w:color="auto" w:sz="4" w:space="0"/>
            </w:tcBorders>
            <w:vAlign w:val="center"/>
          </w:tcPr>
          <w:p w14:paraId="2027B112">
            <w:pPr>
              <w:rPr>
                <w:rFonts w:ascii="仿宋_GB2312" w:hAnsi="仿宋" w:eastAsia="仿宋_GB2312" w:cs="宋体"/>
                <w:b/>
                <w:bCs/>
                <w:color w:val="auto"/>
                <w:highlight w:val="none"/>
              </w:rPr>
            </w:pPr>
          </w:p>
        </w:tc>
        <w:tc>
          <w:tcPr>
            <w:tcW w:w="1800" w:type="dxa"/>
            <w:tcBorders>
              <w:top w:val="nil"/>
              <w:left w:val="nil"/>
              <w:bottom w:val="single" w:color="auto" w:sz="4" w:space="0"/>
              <w:right w:val="single" w:color="auto" w:sz="4" w:space="0"/>
            </w:tcBorders>
            <w:noWrap/>
            <w:vAlign w:val="center"/>
          </w:tcPr>
          <w:p w14:paraId="3E4E7FAA">
            <w:pPr>
              <w:rPr>
                <w:rFonts w:ascii="仿宋_GB2312" w:hAnsi="仿宋" w:eastAsia="仿宋_GB2312" w:cs="宋体"/>
                <w:color w:val="auto"/>
                <w:highlight w:val="none"/>
              </w:rPr>
            </w:pPr>
            <w:r>
              <w:rPr>
                <w:rFonts w:hint="eastAsia" w:ascii="仿宋_GB2312" w:hAnsi="仿宋" w:eastAsia="仿宋_GB2312" w:cs="宋体"/>
                <w:color w:val="auto"/>
                <w:highlight w:val="none"/>
              </w:rPr>
              <w:t>营业收入（Y）</w:t>
            </w:r>
          </w:p>
        </w:tc>
        <w:tc>
          <w:tcPr>
            <w:tcW w:w="1160" w:type="dxa"/>
            <w:tcBorders>
              <w:top w:val="nil"/>
              <w:left w:val="nil"/>
              <w:bottom w:val="single" w:color="auto" w:sz="4" w:space="0"/>
              <w:right w:val="single" w:color="auto" w:sz="4" w:space="0"/>
            </w:tcBorders>
            <w:noWrap/>
            <w:vAlign w:val="center"/>
          </w:tcPr>
          <w:p w14:paraId="49DE406A">
            <w:pPr>
              <w:rPr>
                <w:rFonts w:ascii="仿宋_GB2312" w:hAnsi="仿宋" w:eastAsia="仿宋_GB2312" w:cs="宋体"/>
                <w:color w:val="auto"/>
                <w:highlight w:val="none"/>
              </w:rPr>
            </w:pPr>
            <w:r>
              <w:rPr>
                <w:rFonts w:hint="eastAsia" w:ascii="仿宋_GB2312" w:hAnsi="仿宋" w:eastAsia="仿宋_GB2312" w:cs="宋体"/>
                <w:color w:val="auto"/>
                <w:highlight w:val="none"/>
              </w:rPr>
              <w:t>万元</w:t>
            </w:r>
          </w:p>
        </w:tc>
        <w:tc>
          <w:tcPr>
            <w:tcW w:w="1909" w:type="dxa"/>
            <w:tcBorders>
              <w:top w:val="nil"/>
              <w:left w:val="nil"/>
              <w:bottom w:val="single" w:color="auto" w:sz="4" w:space="0"/>
              <w:right w:val="single" w:color="auto" w:sz="4" w:space="0"/>
            </w:tcBorders>
            <w:noWrap/>
            <w:vAlign w:val="center"/>
          </w:tcPr>
          <w:p w14:paraId="265F3D00">
            <w:pPr>
              <w:rPr>
                <w:rFonts w:ascii="仿宋_GB2312" w:hAnsi="仿宋" w:eastAsia="仿宋_GB2312" w:cs="宋体"/>
                <w:color w:val="auto"/>
                <w:highlight w:val="none"/>
              </w:rPr>
            </w:pPr>
            <w:r>
              <w:rPr>
                <w:rFonts w:hint="eastAsia" w:ascii="仿宋_GB2312" w:hAnsi="仿宋" w:eastAsia="仿宋_GB2312" w:cs="宋体"/>
                <w:color w:val="auto"/>
                <w:highlight w:val="none"/>
              </w:rPr>
              <w:t>2000≤Y＜10000</w:t>
            </w:r>
          </w:p>
        </w:tc>
        <w:tc>
          <w:tcPr>
            <w:tcW w:w="1690" w:type="dxa"/>
            <w:tcBorders>
              <w:top w:val="nil"/>
              <w:left w:val="nil"/>
              <w:bottom w:val="single" w:color="auto" w:sz="4" w:space="0"/>
              <w:right w:val="single" w:color="auto" w:sz="4" w:space="0"/>
            </w:tcBorders>
            <w:noWrap/>
            <w:vAlign w:val="center"/>
          </w:tcPr>
          <w:p w14:paraId="6C3707F0">
            <w:pPr>
              <w:rPr>
                <w:rFonts w:ascii="仿宋_GB2312" w:hAnsi="仿宋" w:eastAsia="仿宋_GB2312" w:cs="宋体"/>
                <w:color w:val="auto"/>
                <w:highlight w:val="none"/>
              </w:rPr>
            </w:pPr>
            <w:r>
              <w:rPr>
                <w:rFonts w:hint="eastAsia" w:ascii="仿宋_GB2312" w:hAnsi="仿宋" w:eastAsia="仿宋_GB2312" w:cs="宋体"/>
                <w:color w:val="auto"/>
                <w:highlight w:val="none"/>
              </w:rPr>
              <w:t>100≤Y＜2000</w:t>
            </w:r>
          </w:p>
        </w:tc>
        <w:tc>
          <w:tcPr>
            <w:tcW w:w="1165" w:type="dxa"/>
            <w:tcBorders>
              <w:top w:val="nil"/>
              <w:left w:val="nil"/>
              <w:bottom w:val="single" w:color="auto" w:sz="4" w:space="0"/>
              <w:right w:val="single" w:color="auto" w:sz="4" w:space="0"/>
            </w:tcBorders>
            <w:noWrap/>
            <w:vAlign w:val="center"/>
          </w:tcPr>
          <w:p w14:paraId="43FB4B03">
            <w:pPr>
              <w:rPr>
                <w:rFonts w:ascii="仿宋_GB2312" w:hAnsi="仿宋" w:eastAsia="仿宋_GB2312" w:cs="宋体"/>
                <w:color w:val="auto"/>
                <w:highlight w:val="none"/>
              </w:rPr>
            </w:pPr>
            <w:r>
              <w:rPr>
                <w:rFonts w:hint="eastAsia" w:ascii="仿宋_GB2312" w:hAnsi="仿宋" w:eastAsia="仿宋_GB2312" w:cs="宋体"/>
                <w:color w:val="auto"/>
                <w:highlight w:val="none"/>
              </w:rPr>
              <w:t>Y＜100</w:t>
            </w:r>
          </w:p>
        </w:tc>
      </w:tr>
      <w:tr w14:paraId="36F778ED">
        <w:tblPrEx>
          <w:tblCellMar>
            <w:top w:w="0" w:type="dxa"/>
            <w:left w:w="108" w:type="dxa"/>
            <w:bottom w:w="0" w:type="dxa"/>
            <w:right w:w="108" w:type="dxa"/>
          </w:tblCellMar>
        </w:tblPrEx>
        <w:trPr>
          <w:trHeight w:val="225" w:hRule="atLeast"/>
          <w:jc w:val="center"/>
        </w:trPr>
        <w:tc>
          <w:tcPr>
            <w:tcW w:w="2174" w:type="dxa"/>
            <w:vMerge w:val="restart"/>
            <w:tcBorders>
              <w:top w:val="nil"/>
              <w:left w:val="single" w:color="auto" w:sz="4" w:space="0"/>
              <w:bottom w:val="single" w:color="auto" w:sz="4" w:space="0"/>
              <w:right w:val="single" w:color="auto" w:sz="4" w:space="0"/>
            </w:tcBorders>
            <w:noWrap/>
            <w:vAlign w:val="bottom"/>
          </w:tcPr>
          <w:p w14:paraId="54EB306B">
            <w:pPr>
              <w:jc w:val="center"/>
              <w:rPr>
                <w:rFonts w:ascii="仿宋_GB2312" w:hAnsi="仿宋" w:eastAsia="仿宋_GB2312" w:cs="宋体"/>
                <w:b/>
                <w:bCs/>
                <w:color w:val="auto"/>
                <w:highlight w:val="none"/>
              </w:rPr>
            </w:pPr>
            <w:r>
              <w:rPr>
                <w:rFonts w:hint="eastAsia" w:ascii="仿宋_GB2312" w:hAnsi="仿宋" w:eastAsia="仿宋_GB2312" w:cs="宋体"/>
                <w:b/>
                <w:bCs/>
                <w:color w:val="auto"/>
                <w:highlight w:val="none"/>
              </w:rPr>
              <w:t>餐饮业</w:t>
            </w:r>
          </w:p>
        </w:tc>
        <w:tc>
          <w:tcPr>
            <w:tcW w:w="1800" w:type="dxa"/>
            <w:tcBorders>
              <w:top w:val="nil"/>
              <w:left w:val="nil"/>
              <w:bottom w:val="single" w:color="auto" w:sz="4" w:space="0"/>
              <w:right w:val="single" w:color="auto" w:sz="4" w:space="0"/>
            </w:tcBorders>
            <w:noWrap/>
            <w:vAlign w:val="center"/>
          </w:tcPr>
          <w:p w14:paraId="45E95936">
            <w:pPr>
              <w:rPr>
                <w:rFonts w:ascii="仿宋_GB2312" w:hAnsi="仿宋" w:eastAsia="仿宋_GB2312" w:cs="宋体"/>
                <w:color w:val="auto"/>
                <w:highlight w:val="none"/>
              </w:rPr>
            </w:pPr>
            <w:r>
              <w:rPr>
                <w:rFonts w:hint="eastAsia" w:ascii="仿宋_GB2312" w:hAnsi="仿宋" w:eastAsia="仿宋_GB2312" w:cs="宋体"/>
                <w:color w:val="auto"/>
                <w:highlight w:val="none"/>
              </w:rPr>
              <w:t>从业人员（×）</w:t>
            </w:r>
          </w:p>
        </w:tc>
        <w:tc>
          <w:tcPr>
            <w:tcW w:w="1160" w:type="dxa"/>
            <w:tcBorders>
              <w:top w:val="nil"/>
              <w:left w:val="nil"/>
              <w:bottom w:val="single" w:color="auto" w:sz="4" w:space="0"/>
              <w:right w:val="single" w:color="auto" w:sz="4" w:space="0"/>
            </w:tcBorders>
            <w:noWrap/>
            <w:vAlign w:val="center"/>
          </w:tcPr>
          <w:p w14:paraId="2E0DCC96">
            <w:pPr>
              <w:rPr>
                <w:rFonts w:ascii="仿宋_GB2312" w:hAnsi="仿宋" w:eastAsia="仿宋_GB2312" w:cs="宋体"/>
                <w:color w:val="auto"/>
                <w:highlight w:val="none"/>
              </w:rPr>
            </w:pPr>
            <w:r>
              <w:rPr>
                <w:rFonts w:hint="eastAsia" w:ascii="仿宋_GB2312" w:hAnsi="仿宋" w:eastAsia="仿宋_GB2312" w:cs="宋体"/>
                <w:color w:val="auto"/>
                <w:highlight w:val="none"/>
              </w:rPr>
              <w:t>人</w:t>
            </w:r>
          </w:p>
        </w:tc>
        <w:tc>
          <w:tcPr>
            <w:tcW w:w="1909" w:type="dxa"/>
            <w:tcBorders>
              <w:top w:val="nil"/>
              <w:left w:val="nil"/>
              <w:bottom w:val="single" w:color="auto" w:sz="4" w:space="0"/>
              <w:right w:val="single" w:color="auto" w:sz="4" w:space="0"/>
            </w:tcBorders>
            <w:noWrap/>
            <w:vAlign w:val="center"/>
          </w:tcPr>
          <w:p w14:paraId="6A39896E">
            <w:pPr>
              <w:rPr>
                <w:rFonts w:ascii="仿宋_GB2312" w:hAnsi="仿宋" w:eastAsia="仿宋_GB2312" w:cs="宋体"/>
                <w:color w:val="auto"/>
                <w:highlight w:val="none"/>
              </w:rPr>
            </w:pPr>
            <w:r>
              <w:rPr>
                <w:rFonts w:hint="eastAsia" w:ascii="仿宋_GB2312" w:hAnsi="仿宋" w:eastAsia="仿宋_GB2312" w:cs="宋体"/>
                <w:color w:val="auto"/>
                <w:highlight w:val="none"/>
              </w:rPr>
              <w:t>100≤×＜300</w:t>
            </w:r>
          </w:p>
        </w:tc>
        <w:tc>
          <w:tcPr>
            <w:tcW w:w="1690" w:type="dxa"/>
            <w:tcBorders>
              <w:top w:val="nil"/>
              <w:left w:val="nil"/>
              <w:bottom w:val="single" w:color="auto" w:sz="4" w:space="0"/>
              <w:right w:val="single" w:color="auto" w:sz="4" w:space="0"/>
            </w:tcBorders>
            <w:noWrap/>
            <w:vAlign w:val="center"/>
          </w:tcPr>
          <w:p w14:paraId="4A6E53ED">
            <w:pPr>
              <w:rPr>
                <w:rFonts w:ascii="仿宋_GB2312" w:hAnsi="仿宋" w:eastAsia="仿宋_GB2312" w:cs="宋体"/>
                <w:color w:val="auto"/>
                <w:highlight w:val="none"/>
              </w:rPr>
            </w:pPr>
            <w:r>
              <w:rPr>
                <w:rFonts w:hint="eastAsia" w:ascii="仿宋_GB2312" w:hAnsi="仿宋" w:eastAsia="仿宋_GB2312" w:cs="宋体"/>
                <w:color w:val="auto"/>
                <w:highlight w:val="none"/>
              </w:rPr>
              <w:t>10≤×＜100</w:t>
            </w:r>
          </w:p>
        </w:tc>
        <w:tc>
          <w:tcPr>
            <w:tcW w:w="1165" w:type="dxa"/>
            <w:tcBorders>
              <w:top w:val="nil"/>
              <w:left w:val="nil"/>
              <w:bottom w:val="single" w:color="auto" w:sz="4" w:space="0"/>
              <w:right w:val="single" w:color="auto" w:sz="4" w:space="0"/>
            </w:tcBorders>
            <w:noWrap/>
            <w:vAlign w:val="center"/>
          </w:tcPr>
          <w:p w14:paraId="42C8EDF1">
            <w:pPr>
              <w:rPr>
                <w:rFonts w:ascii="仿宋_GB2312" w:hAnsi="仿宋" w:eastAsia="仿宋_GB2312" w:cs="宋体"/>
                <w:color w:val="auto"/>
                <w:highlight w:val="none"/>
              </w:rPr>
            </w:pPr>
            <w:r>
              <w:rPr>
                <w:rFonts w:hint="eastAsia" w:ascii="仿宋_GB2312" w:hAnsi="仿宋" w:eastAsia="仿宋_GB2312" w:cs="宋体"/>
                <w:color w:val="auto"/>
                <w:highlight w:val="none"/>
              </w:rPr>
              <w:t>×＜10</w:t>
            </w:r>
          </w:p>
        </w:tc>
      </w:tr>
      <w:tr w14:paraId="10E4EB2F">
        <w:tblPrEx>
          <w:tblCellMar>
            <w:top w:w="0" w:type="dxa"/>
            <w:left w:w="108" w:type="dxa"/>
            <w:bottom w:w="0" w:type="dxa"/>
            <w:right w:w="108" w:type="dxa"/>
          </w:tblCellMar>
        </w:tblPrEx>
        <w:trPr>
          <w:trHeight w:val="225" w:hRule="atLeast"/>
          <w:jc w:val="center"/>
        </w:trPr>
        <w:tc>
          <w:tcPr>
            <w:tcW w:w="2174" w:type="dxa"/>
            <w:vMerge w:val="continue"/>
            <w:tcBorders>
              <w:top w:val="nil"/>
              <w:left w:val="single" w:color="auto" w:sz="4" w:space="0"/>
              <w:bottom w:val="single" w:color="auto" w:sz="4" w:space="0"/>
              <w:right w:val="single" w:color="auto" w:sz="4" w:space="0"/>
            </w:tcBorders>
            <w:vAlign w:val="center"/>
          </w:tcPr>
          <w:p w14:paraId="479275D7">
            <w:pPr>
              <w:rPr>
                <w:rFonts w:ascii="仿宋_GB2312" w:hAnsi="仿宋" w:eastAsia="仿宋_GB2312" w:cs="宋体"/>
                <w:b/>
                <w:bCs/>
                <w:color w:val="auto"/>
                <w:highlight w:val="none"/>
              </w:rPr>
            </w:pPr>
          </w:p>
        </w:tc>
        <w:tc>
          <w:tcPr>
            <w:tcW w:w="1800" w:type="dxa"/>
            <w:tcBorders>
              <w:top w:val="nil"/>
              <w:left w:val="nil"/>
              <w:bottom w:val="single" w:color="auto" w:sz="4" w:space="0"/>
              <w:right w:val="single" w:color="auto" w:sz="4" w:space="0"/>
            </w:tcBorders>
            <w:noWrap/>
            <w:vAlign w:val="center"/>
          </w:tcPr>
          <w:p w14:paraId="001B541A">
            <w:pPr>
              <w:rPr>
                <w:rFonts w:ascii="仿宋_GB2312" w:hAnsi="仿宋" w:eastAsia="仿宋_GB2312" w:cs="宋体"/>
                <w:color w:val="auto"/>
                <w:highlight w:val="none"/>
              </w:rPr>
            </w:pPr>
            <w:r>
              <w:rPr>
                <w:rFonts w:hint="eastAsia" w:ascii="仿宋_GB2312" w:hAnsi="仿宋" w:eastAsia="仿宋_GB2312" w:cs="宋体"/>
                <w:color w:val="auto"/>
                <w:highlight w:val="none"/>
              </w:rPr>
              <w:t>营业收入（Y）</w:t>
            </w:r>
          </w:p>
        </w:tc>
        <w:tc>
          <w:tcPr>
            <w:tcW w:w="1160" w:type="dxa"/>
            <w:tcBorders>
              <w:top w:val="nil"/>
              <w:left w:val="nil"/>
              <w:bottom w:val="single" w:color="auto" w:sz="4" w:space="0"/>
              <w:right w:val="single" w:color="auto" w:sz="4" w:space="0"/>
            </w:tcBorders>
            <w:noWrap/>
            <w:vAlign w:val="center"/>
          </w:tcPr>
          <w:p w14:paraId="1BA7D8BB">
            <w:pPr>
              <w:rPr>
                <w:rFonts w:ascii="仿宋_GB2312" w:hAnsi="仿宋" w:eastAsia="仿宋_GB2312" w:cs="宋体"/>
                <w:color w:val="auto"/>
                <w:highlight w:val="none"/>
              </w:rPr>
            </w:pPr>
            <w:r>
              <w:rPr>
                <w:rFonts w:hint="eastAsia" w:ascii="仿宋_GB2312" w:hAnsi="仿宋" w:eastAsia="仿宋_GB2312" w:cs="宋体"/>
                <w:color w:val="auto"/>
                <w:highlight w:val="none"/>
              </w:rPr>
              <w:t>万元</w:t>
            </w:r>
          </w:p>
        </w:tc>
        <w:tc>
          <w:tcPr>
            <w:tcW w:w="1909" w:type="dxa"/>
            <w:tcBorders>
              <w:top w:val="nil"/>
              <w:left w:val="nil"/>
              <w:bottom w:val="single" w:color="auto" w:sz="4" w:space="0"/>
              <w:right w:val="single" w:color="auto" w:sz="4" w:space="0"/>
            </w:tcBorders>
            <w:noWrap/>
            <w:vAlign w:val="center"/>
          </w:tcPr>
          <w:p w14:paraId="11967FA1">
            <w:pPr>
              <w:rPr>
                <w:rFonts w:ascii="仿宋_GB2312" w:hAnsi="仿宋" w:eastAsia="仿宋_GB2312" w:cs="宋体"/>
                <w:color w:val="auto"/>
                <w:highlight w:val="none"/>
              </w:rPr>
            </w:pPr>
            <w:r>
              <w:rPr>
                <w:rFonts w:hint="eastAsia" w:ascii="仿宋_GB2312" w:hAnsi="仿宋" w:eastAsia="仿宋_GB2312" w:cs="宋体"/>
                <w:color w:val="auto"/>
                <w:highlight w:val="none"/>
              </w:rPr>
              <w:t>2000≤Y＜10000</w:t>
            </w:r>
          </w:p>
        </w:tc>
        <w:tc>
          <w:tcPr>
            <w:tcW w:w="1690" w:type="dxa"/>
            <w:tcBorders>
              <w:top w:val="nil"/>
              <w:left w:val="nil"/>
              <w:bottom w:val="single" w:color="auto" w:sz="4" w:space="0"/>
              <w:right w:val="single" w:color="auto" w:sz="4" w:space="0"/>
            </w:tcBorders>
            <w:noWrap/>
            <w:vAlign w:val="center"/>
          </w:tcPr>
          <w:p w14:paraId="619866DD">
            <w:pPr>
              <w:rPr>
                <w:rFonts w:ascii="仿宋_GB2312" w:hAnsi="仿宋" w:eastAsia="仿宋_GB2312" w:cs="宋体"/>
                <w:color w:val="auto"/>
                <w:highlight w:val="none"/>
              </w:rPr>
            </w:pPr>
            <w:r>
              <w:rPr>
                <w:rFonts w:hint="eastAsia" w:ascii="仿宋_GB2312" w:hAnsi="仿宋" w:eastAsia="仿宋_GB2312" w:cs="宋体"/>
                <w:color w:val="auto"/>
                <w:highlight w:val="none"/>
              </w:rPr>
              <w:t>100≤Y＜2000</w:t>
            </w:r>
          </w:p>
        </w:tc>
        <w:tc>
          <w:tcPr>
            <w:tcW w:w="1165" w:type="dxa"/>
            <w:tcBorders>
              <w:top w:val="nil"/>
              <w:left w:val="nil"/>
              <w:bottom w:val="single" w:color="auto" w:sz="4" w:space="0"/>
              <w:right w:val="single" w:color="auto" w:sz="4" w:space="0"/>
            </w:tcBorders>
            <w:noWrap/>
            <w:vAlign w:val="center"/>
          </w:tcPr>
          <w:p w14:paraId="50441DAD">
            <w:pPr>
              <w:rPr>
                <w:rFonts w:ascii="仿宋_GB2312" w:hAnsi="仿宋" w:eastAsia="仿宋_GB2312" w:cs="宋体"/>
                <w:color w:val="auto"/>
                <w:highlight w:val="none"/>
              </w:rPr>
            </w:pPr>
            <w:r>
              <w:rPr>
                <w:rFonts w:hint="eastAsia" w:ascii="仿宋_GB2312" w:hAnsi="仿宋" w:eastAsia="仿宋_GB2312" w:cs="宋体"/>
                <w:color w:val="auto"/>
                <w:highlight w:val="none"/>
              </w:rPr>
              <w:t>Y＜100</w:t>
            </w:r>
          </w:p>
        </w:tc>
      </w:tr>
      <w:tr w14:paraId="03AD8B5E">
        <w:tblPrEx>
          <w:tblCellMar>
            <w:top w:w="0" w:type="dxa"/>
            <w:left w:w="108" w:type="dxa"/>
            <w:bottom w:w="0" w:type="dxa"/>
            <w:right w:w="108" w:type="dxa"/>
          </w:tblCellMar>
        </w:tblPrEx>
        <w:trPr>
          <w:trHeight w:val="225" w:hRule="atLeast"/>
          <w:jc w:val="center"/>
        </w:trPr>
        <w:tc>
          <w:tcPr>
            <w:tcW w:w="2174" w:type="dxa"/>
            <w:vMerge w:val="restart"/>
            <w:tcBorders>
              <w:top w:val="nil"/>
              <w:left w:val="single" w:color="auto" w:sz="4" w:space="0"/>
              <w:bottom w:val="single" w:color="auto" w:sz="4" w:space="0"/>
              <w:right w:val="single" w:color="auto" w:sz="4" w:space="0"/>
            </w:tcBorders>
            <w:noWrap/>
            <w:vAlign w:val="bottom"/>
          </w:tcPr>
          <w:p w14:paraId="35D64AB5">
            <w:pPr>
              <w:jc w:val="center"/>
              <w:rPr>
                <w:rFonts w:ascii="仿宋_GB2312" w:hAnsi="仿宋" w:eastAsia="仿宋_GB2312" w:cs="宋体"/>
                <w:b/>
                <w:bCs/>
                <w:color w:val="auto"/>
                <w:highlight w:val="none"/>
              </w:rPr>
            </w:pPr>
            <w:r>
              <w:rPr>
                <w:rFonts w:hint="eastAsia" w:ascii="仿宋_GB2312" w:hAnsi="仿宋" w:eastAsia="仿宋_GB2312" w:cs="宋体"/>
                <w:b/>
                <w:bCs/>
                <w:color w:val="auto"/>
                <w:highlight w:val="none"/>
              </w:rPr>
              <w:t>信息传输业</w:t>
            </w:r>
          </w:p>
        </w:tc>
        <w:tc>
          <w:tcPr>
            <w:tcW w:w="1800" w:type="dxa"/>
            <w:tcBorders>
              <w:top w:val="nil"/>
              <w:left w:val="nil"/>
              <w:bottom w:val="single" w:color="auto" w:sz="4" w:space="0"/>
              <w:right w:val="single" w:color="auto" w:sz="4" w:space="0"/>
            </w:tcBorders>
            <w:noWrap/>
            <w:vAlign w:val="center"/>
          </w:tcPr>
          <w:p w14:paraId="467E5B35">
            <w:pPr>
              <w:rPr>
                <w:rFonts w:ascii="仿宋_GB2312" w:hAnsi="仿宋" w:eastAsia="仿宋_GB2312" w:cs="宋体"/>
                <w:color w:val="auto"/>
                <w:highlight w:val="none"/>
              </w:rPr>
            </w:pPr>
            <w:r>
              <w:rPr>
                <w:rFonts w:hint="eastAsia" w:ascii="仿宋_GB2312" w:hAnsi="仿宋" w:eastAsia="仿宋_GB2312" w:cs="宋体"/>
                <w:color w:val="auto"/>
                <w:highlight w:val="none"/>
              </w:rPr>
              <w:t>从业人员（×）</w:t>
            </w:r>
          </w:p>
        </w:tc>
        <w:tc>
          <w:tcPr>
            <w:tcW w:w="1160" w:type="dxa"/>
            <w:tcBorders>
              <w:top w:val="nil"/>
              <w:left w:val="nil"/>
              <w:bottom w:val="single" w:color="auto" w:sz="4" w:space="0"/>
              <w:right w:val="single" w:color="auto" w:sz="4" w:space="0"/>
            </w:tcBorders>
            <w:noWrap/>
            <w:vAlign w:val="center"/>
          </w:tcPr>
          <w:p w14:paraId="73097088">
            <w:pPr>
              <w:rPr>
                <w:rFonts w:ascii="仿宋_GB2312" w:hAnsi="仿宋" w:eastAsia="仿宋_GB2312" w:cs="宋体"/>
                <w:color w:val="auto"/>
                <w:highlight w:val="none"/>
              </w:rPr>
            </w:pPr>
            <w:r>
              <w:rPr>
                <w:rFonts w:hint="eastAsia" w:ascii="仿宋_GB2312" w:hAnsi="仿宋" w:eastAsia="仿宋_GB2312" w:cs="宋体"/>
                <w:color w:val="auto"/>
                <w:highlight w:val="none"/>
              </w:rPr>
              <w:t>人</w:t>
            </w:r>
          </w:p>
        </w:tc>
        <w:tc>
          <w:tcPr>
            <w:tcW w:w="1909" w:type="dxa"/>
            <w:tcBorders>
              <w:top w:val="nil"/>
              <w:left w:val="nil"/>
              <w:bottom w:val="single" w:color="auto" w:sz="4" w:space="0"/>
              <w:right w:val="single" w:color="auto" w:sz="4" w:space="0"/>
            </w:tcBorders>
            <w:noWrap/>
            <w:vAlign w:val="center"/>
          </w:tcPr>
          <w:p w14:paraId="4057CDBA">
            <w:pPr>
              <w:rPr>
                <w:rFonts w:ascii="仿宋_GB2312" w:hAnsi="仿宋" w:eastAsia="仿宋_GB2312" w:cs="宋体"/>
                <w:color w:val="auto"/>
                <w:highlight w:val="none"/>
              </w:rPr>
            </w:pPr>
            <w:r>
              <w:rPr>
                <w:rFonts w:hint="eastAsia" w:ascii="仿宋_GB2312" w:hAnsi="仿宋" w:eastAsia="仿宋_GB2312" w:cs="宋体"/>
                <w:color w:val="auto"/>
                <w:highlight w:val="none"/>
              </w:rPr>
              <w:t>100≤×＜2000</w:t>
            </w:r>
          </w:p>
        </w:tc>
        <w:tc>
          <w:tcPr>
            <w:tcW w:w="1690" w:type="dxa"/>
            <w:tcBorders>
              <w:top w:val="nil"/>
              <w:left w:val="nil"/>
              <w:bottom w:val="single" w:color="auto" w:sz="4" w:space="0"/>
              <w:right w:val="single" w:color="auto" w:sz="4" w:space="0"/>
            </w:tcBorders>
            <w:noWrap/>
            <w:vAlign w:val="center"/>
          </w:tcPr>
          <w:p w14:paraId="24794116">
            <w:pPr>
              <w:rPr>
                <w:rFonts w:ascii="仿宋_GB2312" w:hAnsi="仿宋" w:eastAsia="仿宋_GB2312" w:cs="宋体"/>
                <w:color w:val="auto"/>
                <w:highlight w:val="none"/>
              </w:rPr>
            </w:pPr>
            <w:r>
              <w:rPr>
                <w:rFonts w:hint="eastAsia" w:ascii="仿宋_GB2312" w:hAnsi="仿宋" w:eastAsia="仿宋_GB2312" w:cs="宋体"/>
                <w:color w:val="auto"/>
                <w:highlight w:val="none"/>
              </w:rPr>
              <w:t>10≤×＜100</w:t>
            </w:r>
          </w:p>
        </w:tc>
        <w:tc>
          <w:tcPr>
            <w:tcW w:w="1165" w:type="dxa"/>
            <w:tcBorders>
              <w:top w:val="nil"/>
              <w:left w:val="nil"/>
              <w:bottom w:val="single" w:color="auto" w:sz="4" w:space="0"/>
              <w:right w:val="single" w:color="auto" w:sz="4" w:space="0"/>
            </w:tcBorders>
            <w:noWrap/>
            <w:vAlign w:val="center"/>
          </w:tcPr>
          <w:p w14:paraId="7B2FA21F">
            <w:pPr>
              <w:rPr>
                <w:rFonts w:ascii="仿宋_GB2312" w:hAnsi="仿宋" w:eastAsia="仿宋_GB2312" w:cs="宋体"/>
                <w:color w:val="auto"/>
                <w:highlight w:val="none"/>
              </w:rPr>
            </w:pPr>
            <w:r>
              <w:rPr>
                <w:rFonts w:hint="eastAsia" w:ascii="仿宋_GB2312" w:hAnsi="仿宋" w:eastAsia="仿宋_GB2312" w:cs="宋体"/>
                <w:color w:val="auto"/>
                <w:highlight w:val="none"/>
              </w:rPr>
              <w:t>×＜10</w:t>
            </w:r>
          </w:p>
        </w:tc>
      </w:tr>
      <w:tr w14:paraId="1FA6357C">
        <w:tblPrEx>
          <w:tblCellMar>
            <w:top w:w="0" w:type="dxa"/>
            <w:left w:w="108" w:type="dxa"/>
            <w:bottom w:w="0" w:type="dxa"/>
            <w:right w:w="108" w:type="dxa"/>
          </w:tblCellMar>
        </w:tblPrEx>
        <w:trPr>
          <w:trHeight w:val="225" w:hRule="atLeast"/>
          <w:jc w:val="center"/>
        </w:trPr>
        <w:tc>
          <w:tcPr>
            <w:tcW w:w="2174" w:type="dxa"/>
            <w:vMerge w:val="continue"/>
            <w:tcBorders>
              <w:top w:val="nil"/>
              <w:left w:val="single" w:color="auto" w:sz="4" w:space="0"/>
              <w:bottom w:val="single" w:color="auto" w:sz="4" w:space="0"/>
              <w:right w:val="single" w:color="auto" w:sz="4" w:space="0"/>
            </w:tcBorders>
            <w:vAlign w:val="center"/>
          </w:tcPr>
          <w:p w14:paraId="1169E24A">
            <w:pPr>
              <w:rPr>
                <w:rFonts w:ascii="仿宋_GB2312" w:hAnsi="仿宋" w:eastAsia="仿宋_GB2312" w:cs="宋体"/>
                <w:b/>
                <w:bCs/>
                <w:color w:val="auto"/>
                <w:highlight w:val="none"/>
              </w:rPr>
            </w:pPr>
          </w:p>
        </w:tc>
        <w:tc>
          <w:tcPr>
            <w:tcW w:w="1800" w:type="dxa"/>
            <w:tcBorders>
              <w:top w:val="nil"/>
              <w:left w:val="nil"/>
              <w:bottom w:val="single" w:color="auto" w:sz="4" w:space="0"/>
              <w:right w:val="single" w:color="auto" w:sz="4" w:space="0"/>
            </w:tcBorders>
            <w:noWrap/>
            <w:vAlign w:val="center"/>
          </w:tcPr>
          <w:p w14:paraId="6CBF1689">
            <w:pPr>
              <w:rPr>
                <w:rFonts w:ascii="仿宋_GB2312" w:hAnsi="仿宋" w:eastAsia="仿宋_GB2312" w:cs="宋体"/>
                <w:color w:val="auto"/>
                <w:highlight w:val="none"/>
              </w:rPr>
            </w:pPr>
            <w:r>
              <w:rPr>
                <w:rFonts w:hint="eastAsia" w:ascii="仿宋_GB2312" w:hAnsi="仿宋" w:eastAsia="仿宋_GB2312" w:cs="宋体"/>
                <w:color w:val="auto"/>
                <w:highlight w:val="none"/>
              </w:rPr>
              <w:t>营业收入（Y）</w:t>
            </w:r>
          </w:p>
        </w:tc>
        <w:tc>
          <w:tcPr>
            <w:tcW w:w="1160" w:type="dxa"/>
            <w:tcBorders>
              <w:top w:val="nil"/>
              <w:left w:val="nil"/>
              <w:bottom w:val="single" w:color="auto" w:sz="4" w:space="0"/>
              <w:right w:val="single" w:color="auto" w:sz="4" w:space="0"/>
            </w:tcBorders>
            <w:noWrap/>
            <w:vAlign w:val="center"/>
          </w:tcPr>
          <w:p w14:paraId="4B658DE4">
            <w:pPr>
              <w:rPr>
                <w:rFonts w:ascii="仿宋_GB2312" w:hAnsi="仿宋" w:eastAsia="仿宋_GB2312" w:cs="宋体"/>
                <w:color w:val="auto"/>
                <w:highlight w:val="none"/>
              </w:rPr>
            </w:pPr>
            <w:r>
              <w:rPr>
                <w:rFonts w:hint="eastAsia" w:ascii="仿宋_GB2312" w:hAnsi="仿宋" w:eastAsia="仿宋_GB2312" w:cs="宋体"/>
                <w:color w:val="auto"/>
                <w:highlight w:val="none"/>
              </w:rPr>
              <w:t>万元</w:t>
            </w:r>
          </w:p>
        </w:tc>
        <w:tc>
          <w:tcPr>
            <w:tcW w:w="1909" w:type="dxa"/>
            <w:tcBorders>
              <w:top w:val="nil"/>
              <w:left w:val="nil"/>
              <w:bottom w:val="single" w:color="auto" w:sz="4" w:space="0"/>
              <w:right w:val="single" w:color="auto" w:sz="4" w:space="0"/>
            </w:tcBorders>
            <w:noWrap/>
            <w:vAlign w:val="center"/>
          </w:tcPr>
          <w:p w14:paraId="3E954B1E">
            <w:pPr>
              <w:rPr>
                <w:rFonts w:ascii="仿宋_GB2312" w:hAnsi="仿宋" w:eastAsia="仿宋_GB2312" w:cs="宋体"/>
                <w:color w:val="auto"/>
                <w:highlight w:val="none"/>
              </w:rPr>
            </w:pPr>
            <w:r>
              <w:rPr>
                <w:rFonts w:hint="eastAsia" w:ascii="仿宋_GB2312" w:hAnsi="仿宋" w:eastAsia="仿宋_GB2312" w:cs="宋体"/>
                <w:color w:val="auto"/>
                <w:highlight w:val="none"/>
              </w:rPr>
              <w:t>1000≤Y＜100000</w:t>
            </w:r>
          </w:p>
        </w:tc>
        <w:tc>
          <w:tcPr>
            <w:tcW w:w="1690" w:type="dxa"/>
            <w:tcBorders>
              <w:top w:val="nil"/>
              <w:left w:val="nil"/>
              <w:bottom w:val="single" w:color="auto" w:sz="4" w:space="0"/>
              <w:right w:val="single" w:color="auto" w:sz="4" w:space="0"/>
            </w:tcBorders>
            <w:noWrap/>
            <w:vAlign w:val="center"/>
          </w:tcPr>
          <w:p w14:paraId="156C3FAC">
            <w:pPr>
              <w:rPr>
                <w:rFonts w:ascii="仿宋_GB2312" w:hAnsi="仿宋" w:eastAsia="仿宋_GB2312" w:cs="宋体"/>
                <w:color w:val="auto"/>
                <w:highlight w:val="none"/>
              </w:rPr>
            </w:pPr>
            <w:r>
              <w:rPr>
                <w:rFonts w:hint="eastAsia" w:ascii="仿宋_GB2312" w:hAnsi="仿宋" w:eastAsia="仿宋_GB2312" w:cs="宋体"/>
                <w:color w:val="auto"/>
                <w:highlight w:val="none"/>
              </w:rPr>
              <w:t>100≤Y＜1000</w:t>
            </w:r>
          </w:p>
        </w:tc>
        <w:tc>
          <w:tcPr>
            <w:tcW w:w="1165" w:type="dxa"/>
            <w:tcBorders>
              <w:top w:val="nil"/>
              <w:left w:val="nil"/>
              <w:bottom w:val="single" w:color="auto" w:sz="4" w:space="0"/>
              <w:right w:val="single" w:color="auto" w:sz="4" w:space="0"/>
            </w:tcBorders>
            <w:noWrap/>
            <w:vAlign w:val="center"/>
          </w:tcPr>
          <w:p w14:paraId="3E49EDAF">
            <w:pPr>
              <w:rPr>
                <w:rFonts w:ascii="仿宋_GB2312" w:hAnsi="仿宋" w:eastAsia="仿宋_GB2312" w:cs="宋体"/>
                <w:color w:val="auto"/>
                <w:highlight w:val="none"/>
              </w:rPr>
            </w:pPr>
            <w:r>
              <w:rPr>
                <w:rFonts w:hint="eastAsia" w:ascii="仿宋_GB2312" w:hAnsi="仿宋" w:eastAsia="仿宋_GB2312" w:cs="宋体"/>
                <w:color w:val="auto"/>
                <w:highlight w:val="none"/>
              </w:rPr>
              <w:t>Y＜100</w:t>
            </w:r>
          </w:p>
        </w:tc>
      </w:tr>
      <w:tr w14:paraId="42302C6F">
        <w:tblPrEx>
          <w:tblCellMar>
            <w:top w:w="0" w:type="dxa"/>
            <w:left w:w="108" w:type="dxa"/>
            <w:bottom w:w="0" w:type="dxa"/>
            <w:right w:w="108" w:type="dxa"/>
          </w:tblCellMar>
        </w:tblPrEx>
        <w:trPr>
          <w:trHeight w:val="225" w:hRule="atLeast"/>
          <w:jc w:val="center"/>
        </w:trPr>
        <w:tc>
          <w:tcPr>
            <w:tcW w:w="2174" w:type="dxa"/>
            <w:vMerge w:val="restart"/>
            <w:tcBorders>
              <w:top w:val="nil"/>
              <w:left w:val="single" w:color="auto" w:sz="4" w:space="0"/>
              <w:bottom w:val="single" w:color="auto" w:sz="4" w:space="0"/>
              <w:right w:val="single" w:color="auto" w:sz="4" w:space="0"/>
            </w:tcBorders>
            <w:noWrap/>
            <w:vAlign w:val="bottom"/>
          </w:tcPr>
          <w:p w14:paraId="5D70B3EE">
            <w:pPr>
              <w:jc w:val="center"/>
              <w:rPr>
                <w:rFonts w:ascii="仿宋_GB2312" w:hAnsi="仿宋" w:eastAsia="仿宋_GB2312" w:cs="宋体"/>
                <w:b/>
                <w:bCs/>
                <w:color w:val="auto"/>
                <w:highlight w:val="none"/>
              </w:rPr>
            </w:pPr>
            <w:r>
              <w:rPr>
                <w:rFonts w:hint="eastAsia" w:ascii="仿宋_GB2312" w:hAnsi="仿宋" w:eastAsia="仿宋_GB2312" w:cs="宋体"/>
                <w:b/>
                <w:bCs/>
                <w:color w:val="auto"/>
                <w:highlight w:val="none"/>
              </w:rPr>
              <w:t>软件和信息技术服务业</w:t>
            </w:r>
          </w:p>
        </w:tc>
        <w:tc>
          <w:tcPr>
            <w:tcW w:w="1800" w:type="dxa"/>
            <w:tcBorders>
              <w:top w:val="nil"/>
              <w:left w:val="nil"/>
              <w:bottom w:val="single" w:color="auto" w:sz="4" w:space="0"/>
              <w:right w:val="single" w:color="auto" w:sz="4" w:space="0"/>
            </w:tcBorders>
            <w:noWrap/>
            <w:vAlign w:val="center"/>
          </w:tcPr>
          <w:p w14:paraId="68191290">
            <w:pPr>
              <w:rPr>
                <w:rFonts w:ascii="仿宋_GB2312" w:hAnsi="仿宋" w:eastAsia="仿宋_GB2312" w:cs="宋体"/>
                <w:color w:val="auto"/>
                <w:highlight w:val="none"/>
              </w:rPr>
            </w:pPr>
            <w:r>
              <w:rPr>
                <w:rFonts w:hint="eastAsia" w:ascii="仿宋_GB2312" w:hAnsi="仿宋" w:eastAsia="仿宋_GB2312" w:cs="宋体"/>
                <w:color w:val="auto"/>
                <w:highlight w:val="none"/>
              </w:rPr>
              <w:t>从业人员（×）</w:t>
            </w:r>
          </w:p>
        </w:tc>
        <w:tc>
          <w:tcPr>
            <w:tcW w:w="1160" w:type="dxa"/>
            <w:tcBorders>
              <w:top w:val="nil"/>
              <w:left w:val="nil"/>
              <w:bottom w:val="single" w:color="auto" w:sz="4" w:space="0"/>
              <w:right w:val="single" w:color="auto" w:sz="4" w:space="0"/>
            </w:tcBorders>
            <w:noWrap/>
            <w:vAlign w:val="center"/>
          </w:tcPr>
          <w:p w14:paraId="1BA409D0">
            <w:pPr>
              <w:rPr>
                <w:rFonts w:ascii="仿宋_GB2312" w:hAnsi="仿宋" w:eastAsia="仿宋_GB2312" w:cs="宋体"/>
                <w:color w:val="auto"/>
                <w:highlight w:val="none"/>
              </w:rPr>
            </w:pPr>
            <w:r>
              <w:rPr>
                <w:rFonts w:hint="eastAsia" w:ascii="仿宋_GB2312" w:hAnsi="仿宋" w:eastAsia="仿宋_GB2312" w:cs="宋体"/>
                <w:color w:val="auto"/>
                <w:highlight w:val="none"/>
              </w:rPr>
              <w:t>人</w:t>
            </w:r>
          </w:p>
        </w:tc>
        <w:tc>
          <w:tcPr>
            <w:tcW w:w="1909" w:type="dxa"/>
            <w:tcBorders>
              <w:top w:val="nil"/>
              <w:left w:val="nil"/>
              <w:bottom w:val="single" w:color="auto" w:sz="4" w:space="0"/>
              <w:right w:val="single" w:color="auto" w:sz="4" w:space="0"/>
            </w:tcBorders>
            <w:noWrap/>
            <w:vAlign w:val="center"/>
          </w:tcPr>
          <w:p w14:paraId="31228862">
            <w:pPr>
              <w:rPr>
                <w:rFonts w:ascii="仿宋_GB2312" w:hAnsi="仿宋" w:eastAsia="仿宋_GB2312" w:cs="宋体"/>
                <w:color w:val="auto"/>
                <w:highlight w:val="none"/>
              </w:rPr>
            </w:pPr>
            <w:r>
              <w:rPr>
                <w:rFonts w:hint="eastAsia" w:ascii="仿宋_GB2312" w:hAnsi="仿宋" w:eastAsia="仿宋_GB2312" w:cs="宋体"/>
                <w:color w:val="auto"/>
                <w:highlight w:val="none"/>
              </w:rPr>
              <w:t>100≤×＜300</w:t>
            </w:r>
          </w:p>
        </w:tc>
        <w:tc>
          <w:tcPr>
            <w:tcW w:w="1690" w:type="dxa"/>
            <w:tcBorders>
              <w:top w:val="nil"/>
              <w:left w:val="nil"/>
              <w:bottom w:val="single" w:color="auto" w:sz="4" w:space="0"/>
              <w:right w:val="single" w:color="auto" w:sz="4" w:space="0"/>
            </w:tcBorders>
            <w:noWrap/>
            <w:vAlign w:val="center"/>
          </w:tcPr>
          <w:p w14:paraId="7961DA8F">
            <w:pPr>
              <w:rPr>
                <w:rFonts w:ascii="仿宋_GB2312" w:hAnsi="仿宋" w:eastAsia="仿宋_GB2312" w:cs="宋体"/>
                <w:color w:val="auto"/>
                <w:highlight w:val="none"/>
              </w:rPr>
            </w:pPr>
            <w:r>
              <w:rPr>
                <w:rFonts w:hint="eastAsia" w:ascii="仿宋_GB2312" w:hAnsi="仿宋" w:eastAsia="仿宋_GB2312" w:cs="宋体"/>
                <w:color w:val="auto"/>
                <w:highlight w:val="none"/>
              </w:rPr>
              <w:t>10≤×＜100</w:t>
            </w:r>
          </w:p>
        </w:tc>
        <w:tc>
          <w:tcPr>
            <w:tcW w:w="1165" w:type="dxa"/>
            <w:tcBorders>
              <w:top w:val="nil"/>
              <w:left w:val="nil"/>
              <w:bottom w:val="single" w:color="auto" w:sz="4" w:space="0"/>
              <w:right w:val="single" w:color="auto" w:sz="4" w:space="0"/>
            </w:tcBorders>
            <w:noWrap/>
            <w:vAlign w:val="center"/>
          </w:tcPr>
          <w:p w14:paraId="4E8E4F46">
            <w:pPr>
              <w:rPr>
                <w:rFonts w:ascii="仿宋_GB2312" w:hAnsi="仿宋" w:eastAsia="仿宋_GB2312" w:cs="宋体"/>
                <w:color w:val="auto"/>
                <w:highlight w:val="none"/>
              </w:rPr>
            </w:pPr>
            <w:r>
              <w:rPr>
                <w:rFonts w:hint="eastAsia" w:ascii="仿宋_GB2312" w:hAnsi="仿宋" w:eastAsia="仿宋_GB2312" w:cs="宋体"/>
                <w:color w:val="auto"/>
                <w:highlight w:val="none"/>
              </w:rPr>
              <w:t>×＜10</w:t>
            </w:r>
          </w:p>
        </w:tc>
      </w:tr>
      <w:tr w14:paraId="77612160">
        <w:tblPrEx>
          <w:tblCellMar>
            <w:top w:w="0" w:type="dxa"/>
            <w:left w:w="108" w:type="dxa"/>
            <w:bottom w:w="0" w:type="dxa"/>
            <w:right w:w="108" w:type="dxa"/>
          </w:tblCellMar>
        </w:tblPrEx>
        <w:trPr>
          <w:trHeight w:val="225" w:hRule="atLeast"/>
          <w:jc w:val="center"/>
        </w:trPr>
        <w:tc>
          <w:tcPr>
            <w:tcW w:w="2174" w:type="dxa"/>
            <w:vMerge w:val="continue"/>
            <w:tcBorders>
              <w:top w:val="nil"/>
              <w:left w:val="single" w:color="auto" w:sz="4" w:space="0"/>
              <w:bottom w:val="single" w:color="auto" w:sz="4" w:space="0"/>
              <w:right w:val="single" w:color="auto" w:sz="4" w:space="0"/>
            </w:tcBorders>
            <w:vAlign w:val="center"/>
          </w:tcPr>
          <w:p w14:paraId="4A4F9FBA">
            <w:pPr>
              <w:rPr>
                <w:rFonts w:ascii="仿宋_GB2312" w:hAnsi="仿宋" w:eastAsia="仿宋_GB2312" w:cs="宋体"/>
                <w:b/>
                <w:bCs/>
                <w:color w:val="auto"/>
                <w:highlight w:val="none"/>
              </w:rPr>
            </w:pPr>
          </w:p>
        </w:tc>
        <w:tc>
          <w:tcPr>
            <w:tcW w:w="1800" w:type="dxa"/>
            <w:tcBorders>
              <w:top w:val="nil"/>
              <w:left w:val="nil"/>
              <w:bottom w:val="single" w:color="auto" w:sz="4" w:space="0"/>
              <w:right w:val="single" w:color="auto" w:sz="4" w:space="0"/>
            </w:tcBorders>
            <w:noWrap/>
            <w:vAlign w:val="center"/>
          </w:tcPr>
          <w:p w14:paraId="569104F7">
            <w:pPr>
              <w:rPr>
                <w:rFonts w:ascii="仿宋_GB2312" w:hAnsi="仿宋" w:eastAsia="仿宋_GB2312" w:cs="宋体"/>
                <w:color w:val="auto"/>
                <w:highlight w:val="none"/>
              </w:rPr>
            </w:pPr>
            <w:r>
              <w:rPr>
                <w:rFonts w:hint="eastAsia" w:ascii="仿宋_GB2312" w:hAnsi="仿宋" w:eastAsia="仿宋_GB2312" w:cs="宋体"/>
                <w:color w:val="auto"/>
                <w:highlight w:val="none"/>
              </w:rPr>
              <w:t>营业收入（Y）</w:t>
            </w:r>
          </w:p>
        </w:tc>
        <w:tc>
          <w:tcPr>
            <w:tcW w:w="1160" w:type="dxa"/>
            <w:tcBorders>
              <w:top w:val="nil"/>
              <w:left w:val="nil"/>
              <w:bottom w:val="single" w:color="auto" w:sz="4" w:space="0"/>
              <w:right w:val="single" w:color="auto" w:sz="4" w:space="0"/>
            </w:tcBorders>
            <w:noWrap/>
            <w:vAlign w:val="center"/>
          </w:tcPr>
          <w:p w14:paraId="720F7088">
            <w:pPr>
              <w:rPr>
                <w:rFonts w:ascii="仿宋_GB2312" w:hAnsi="仿宋" w:eastAsia="仿宋_GB2312" w:cs="宋体"/>
                <w:color w:val="auto"/>
                <w:highlight w:val="none"/>
              </w:rPr>
            </w:pPr>
            <w:r>
              <w:rPr>
                <w:rFonts w:hint="eastAsia" w:ascii="仿宋_GB2312" w:hAnsi="仿宋" w:eastAsia="仿宋_GB2312" w:cs="宋体"/>
                <w:color w:val="auto"/>
                <w:highlight w:val="none"/>
              </w:rPr>
              <w:t>万元</w:t>
            </w:r>
          </w:p>
        </w:tc>
        <w:tc>
          <w:tcPr>
            <w:tcW w:w="1909" w:type="dxa"/>
            <w:tcBorders>
              <w:top w:val="nil"/>
              <w:left w:val="nil"/>
              <w:bottom w:val="single" w:color="auto" w:sz="4" w:space="0"/>
              <w:right w:val="single" w:color="auto" w:sz="4" w:space="0"/>
            </w:tcBorders>
            <w:noWrap/>
            <w:vAlign w:val="center"/>
          </w:tcPr>
          <w:p w14:paraId="4CBD0F46">
            <w:pPr>
              <w:rPr>
                <w:rFonts w:ascii="仿宋_GB2312" w:hAnsi="仿宋" w:eastAsia="仿宋_GB2312" w:cs="宋体"/>
                <w:color w:val="auto"/>
                <w:highlight w:val="none"/>
              </w:rPr>
            </w:pPr>
            <w:r>
              <w:rPr>
                <w:rFonts w:hint="eastAsia" w:ascii="仿宋_GB2312" w:hAnsi="仿宋" w:eastAsia="仿宋_GB2312" w:cs="宋体"/>
                <w:color w:val="auto"/>
                <w:highlight w:val="none"/>
              </w:rPr>
              <w:t>1000≤Y＜10000</w:t>
            </w:r>
          </w:p>
        </w:tc>
        <w:tc>
          <w:tcPr>
            <w:tcW w:w="1690" w:type="dxa"/>
            <w:tcBorders>
              <w:top w:val="nil"/>
              <w:left w:val="nil"/>
              <w:bottom w:val="single" w:color="auto" w:sz="4" w:space="0"/>
              <w:right w:val="single" w:color="auto" w:sz="4" w:space="0"/>
            </w:tcBorders>
            <w:noWrap/>
            <w:vAlign w:val="center"/>
          </w:tcPr>
          <w:p w14:paraId="40D3C7A5">
            <w:pPr>
              <w:rPr>
                <w:rFonts w:ascii="仿宋_GB2312" w:hAnsi="仿宋" w:eastAsia="仿宋_GB2312" w:cs="宋体"/>
                <w:color w:val="auto"/>
                <w:highlight w:val="none"/>
              </w:rPr>
            </w:pPr>
            <w:r>
              <w:rPr>
                <w:rFonts w:hint="eastAsia" w:ascii="仿宋_GB2312" w:hAnsi="仿宋" w:eastAsia="仿宋_GB2312" w:cs="宋体"/>
                <w:color w:val="auto"/>
                <w:highlight w:val="none"/>
              </w:rPr>
              <w:t>50≤Y＜1000</w:t>
            </w:r>
          </w:p>
        </w:tc>
        <w:tc>
          <w:tcPr>
            <w:tcW w:w="1165" w:type="dxa"/>
            <w:tcBorders>
              <w:top w:val="nil"/>
              <w:left w:val="nil"/>
              <w:bottom w:val="single" w:color="auto" w:sz="4" w:space="0"/>
              <w:right w:val="single" w:color="auto" w:sz="4" w:space="0"/>
            </w:tcBorders>
            <w:noWrap/>
            <w:vAlign w:val="center"/>
          </w:tcPr>
          <w:p w14:paraId="417462A6">
            <w:pPr>
              <w:rPr>
                <w:rFonts w:ascii="仿宋_GB2312" w:hAnsi="仿宋" w:eastAsia="仿宋_GB2312" w:cs="宋体"/>
                <w:color w:val="auto"/>
                <w:highlight w:val="none"/>
              </w:rPr>
            </w:pPr>
            <w:r>
              <w:rPr>
                <w:rFonts w:hint="eastAsia" w:ascii="仿宋_GB2312" w:hAnsi="仿宋" w:eastAsia="仿宋_GB2312" w:cs="宋体"/>
                <w:color w:val="auto"/>
                <w:highlight w:val="none"/>
              </w:rPr>
              <w:t>Y＜50</w:t>
            </w:r>
          </w:p>
        </w:tc>
      </w:tr>
      <w:tr w14:paraId="01A49B26">
        <w:tblPrEx>
          <w:tblCellMar>
            <w:top w:w="0" w:type="dxa"/>
            <w:left w:w="108" w:type="dxa"/>
            <w:bottom w:w="0" w:type="dxa"/>
            <w:right w:w="108" w:type="dxa"/>
          </w:tblCellMar>
        </w:tblPrEx>
        <w:trPr>
          <w:trHeight w:val="225" w:hRule="atLeast"/>
          <w:jc w:val="center"/>
        </w:trPr>
        <w:tc>
          <w:tcPr>
            <w:tcW w:w="2174" w:type="dxa"/>
            <w:vMerge w:val="restart"/>
            <w:tcBorders>
              <w:top w:val="nil"/>
              <w:left w:val="single" w:color="auto" w:sz="4" w:space="0"/>
              <w:bottom w:val="single" w:color="auto" w:sz="4" w:space="0"/>
              <w:right w:val="single" w:color="auto" w:sz="4" w:space="0"/>
            </w:tcBorders>
            <w:noWrap/>
            <w:vAlign w:val="bottom"/>
          </w:tcPr>
          <w:p w14:paraId="51793848">
            <w:pPr>
              <w:jc w:val="center"/>
              <w:rPr>
                <w:rFonts w:ascii="仿宋_GB2312" w:hAnsi="仿宋" w:eastAsia="仿宋_GB2312" w:cs="宋体"/>
                <w:b/>
                <w:bCs/>
                <w:color w:val="auto"/>
                <w:highlight w:val="none"/>
              </w:rPr>
            </w:pPr>
            <w:r>
              <w:rPr>
                <w:rFonts w:hint="eastAsia" w:ascii="仿宋_GB2312" w:hAnsi="仿宋" w:eastAsia="仿宋_GB2312" w:cs="宋体"/>
                <w:b/>
                <w:bCs/>
                <w:color w:val="auto"/>
                <w:highlight w:val="none"/>
              </w:rPr>
              <w:t>房地产开发经营</w:t>
            </w:r>
          </w:p>
        </w:tc>
        <w:tc>
          <w:tcPr>
            <w:tcW w:w="1800" w:type="dxa"/>
            <w:tcBorders>
              <w:top w:val="nil"/>
              <w:left w:val="nil"/>
              <w:bottom w:val="single" w:color="auto" w:sz="4" w:space="0"/>
              <w:right w:val="single" w:color="auto" w:sz="4" w:space="0"/>
            </w:tcBorders>
            <w:noWrap/>
            <w:vAlign w:val="center"/>
          </w:tcPr>
          <w:p w14:paraId="1B23FE15">
            <w:pPr>
              <w:rPr>
                <w:rFonts w:ascii="仿宋_GB2312" w:hAnsi="仿宋" w:eastAsia="仿宋_GB2312" w:cs="宋体"/>
                <w:color w:val="auto"/>
                <w:highlight w:val="none"/>
              </w:rPr>
            </w:pPr>
            <w:r>
              <w:rPr>
                <w:rFonts w:hint="eastAsia" w:ascii="仿宋_GB2312" w:hAnsi="仿宋" w:eastAsia="仿宋_GB2312" w:cs="宋体"/>
                <w:color w:val="auto"/>
                <w:highlight w:val="none"/>
              </w:rPr>
              <w:t>营业收入（Y）</w:t>
            </w:r>
          </w:p>
        </w:tc>
        <w:tc>
          <w:tcPr>
            <w:tcW w:w="1160" w:type="dxa"/>
            <w:tcBorders>
              <w:top w:val="nil"/>
              <w:left w:val="nil"/>
              <w:bottom w:val="single" w:color="auto" w:sz="4" w:space="0"/>
              <w:right w:val="single" w:color="auto" w:sz="4" w:space="0"/>
            </w:tcBorders>
            <w:noWrap/>
            <w:vAlign w:val="center"/>
          </w:tcPr>
          <w:p w14:paraId="50743B3F">
            <w:pPr>
              <w:rPr>
                <w:rFonts w:ascii="仿宋_GB2312" w:hAnsi="仿宋" w:eastAsia="仿宋_GB2312" w:cs="宋体"/>
                <w:color w:val="auto"/>
                <w:highlight w:val="none"/>
              </w:rPr>
            </w:pPr>
            <w:r>
              <w:rPr>
                <w:rFonts w:hint="eastAsia" w:ascii="仿宋_GB2312" w:hAnsi="仿宋" w:eastAsia="仿宋_GB2312" w:cs="宋体"/>
                <w:color w:val="auto"/>
                <w:highlight w:val="none"/>
              </w:rPr>
              <w:t>万元</w:t>
            </w:r>
          </w:p>
        </w:tc>
        <w:tc>
          <w:tcPr>
            <w:tcW w:w="1909" w:type="dxa"/>
            <w:tcBorders>
              <w:top w:val="nil"/>
              <w:left w:val="nil"/>
              <w:bottom w:val="single" w:color="auto" w:sz="4" w:space="0"/>
              <w:right w:val="single" w:color="auto" w:sz="4" w:space="0"/>
            </w:tcBorders>
            <w:noWrap/>
            <w:vAlign w:val="center"/>
          </w:tcPr>
          <w:p w14:paraId="54F6FD23">
            <w:pPr>
              <w:rPr>
                <w:rFonts w:ascii="仿宋_GB2312" w:hAnsi="仿宋" w:eastAsia="仿宋_GB2312" w:cs="宋体"/>
                <w:color w:val="auto"/>
                <w:highlight w:val="none"/>
              </w:rPr>
            </w:pPr>
            <w:r>
              <w:rPr>
                <w:rFonts w:hint="eastAsia" w:ascii="仿宋_GB2312" w:hAnsi="仿宋" w:eastAsia="仿宋_GB2312" w:cs="宋体"/>
                <w:color w:val="auto"/>
                <w:highlight w:val="none"/>
              </w:rPr>
              <w:t>1000≤Y＜200000</w:t>
            </w:r>
          </w:p>
        </w:tc>
        <w:tc>
          <w:tcPr>
            <w:tcW w:w="1690" w:type="dxa"/>
            <w:tcBorders>
              <w:top w:val="nil"/>
              <w:left w:val="nil"/>
              <w:bottom w:val="single" w:color="auto" w:sz="4" w:space="0"/>
              <w:right w:val="single" w:color="auto" w:sz="4" w:space="0"/>
            </w:tcBorders>
            <w:noWrap/>
            <w:vAlign w:val="center"/>
          </w:tcPr>
          <w:p w14:paraId="4379EC73">
            <w:pPr>
              <w:rPr>
                <w:rFonts w:ascii="仿宋_GB2312" w:hAnsi="仿宋" w:eastAsia="仿宋_GB2312" w:cs="宋体"/>
                <w:color w:val="auto"/>
                <w:highlight w:val="none"/>
              </w:rPr>
            </w:pPr>
            <w:r>
              <w:rPr>
                <w:rFonts w:hint="eastAsia" w:ascii="仿宋_GB2312" w:hAnsi="仿宋" w:eastAsia="仿宋_GB2312" w:cs="宋体"/>
                <w:color w:val="auto"/>
                <w:highlight w:val="none"/>
              </w:rPr>
              <w:t>100≤×＜1000</w:t>
            </w:r>
          </w:p>
        </w:tc>
        <w:tc>
          <w:tcPr>
            <w:tcW w:w="1165" w:type="dxa"/>
            <w:tcBorders>
              <w:top w:val="nil"/>
              <w:left w:val="nil"/>
              <w:bottom w:val="single" w:color="auto" w:sz="4" w:space="0"/>
              <w:right w:val="single" w:color="auto" w:sz="4" w:space="0"/>
            </w:tcBorders>
            <w:noWrap/>
            <w:vAlign w:val="center"/>
          </w:tcPr>
          <w:p w14:paraId="0547A869">
            <w:pPr>
              <w:rPr>
                <w:rFonts w:ascii="仿宋_GB2312" w:hAnsi="仿宋" w:eastAsia="仿宋_GB2312" w:cs="宋体"/>
                <w:color w:val="auto"/>
                <w:highlight w:val="none"/>
              </w:rPr>
            </w:pPr>
            <w:r>
              <w:rPr>
                <w:rFonts w:hint="eastAsia" w:ascii="仿宋_GB2312" w:hAnsi="仿宋" w:eastAsia="仿宋_GB2312" w:cs="宋体"/>
                <w:color w:val="auto"/>
                <w:highlight w:val="none"/>
              </w:rPr>
              <w:t>×＜100</w:t>
            </w:r>
          </w:p>
        </w:tc>
      </w:tr>
      <w:tr w14:paraId="36D5CFAD">
        <w:tblPrEx>
          <w:tblCellMar>
            <w:top w:w="0" w:type="dxa"/>
            <w:left w:w="108" w:type="dxa"/>
            <w:bottom w:w="0" w:type="dxa"/>
            <w:right w:w="108" w:type="dxa"/>
          </w:tblCellMar>
        </w:tblPrEx>
        <w:trPr>
          <w:trHeight w:val="225" w:hRule="atLeast"/>
          <w:jc w:val="center"/>
        </w:trPr>
        <w:tc>
          <w:tcPr>
            <w:tcW w:w="2174" w:type="dxa"/>
            <w:vMerge w:val="continue"/>
            <w:tcBorders>
              <w:top w:val="nil"/>
              <w:left w:val="single" w:color="auto" w:sz="4" w:space="0"/>
              <w:bottom w:val="single" w:color="auto" w:sz="4" w:space="0"/>
              <w:right w:val="single" w:color="auto" w:sz="4" w:space="0"/>
            </w:tcBorders>
            <w:vAlign w:val="center"/>
          </w:tcPr>
          <w:p w14:paraId="55634D20">
            <w:pPr>
              <w:rPr>
                <w:rFonts w:ascii="仿宋_GB2312" w:hAnsi="仿宋" w:eastAsia="仿宋_GB2312" w:cs="宋体"/>
                <w:b/>
                <w:bCs/>
                <w:color w:val="auto"/>
                <w:highlight w:val="none"/>
              </w:rPr>
            </w:pPr>
          </w:p>
        </w:tc>
        <w:tc>
          <w:tcPr>
            <w:tcW w:w="1800" w:type="dxa"/>
            <w:tcBorders>
              <w:top w:val="nil"/>
              <w:left w:val="nil"/>
              <w:bottom w:val="single" w:color="auto" w:sz="4" w:space="0"/>
              <w:right w:val="single" w:color="auto" w:sz="4" w:space="0"/>
            </w:tcBorders>
            <w:noWrap/>
            <w:vAlign w:val="center"/>
          </w:tcPr>
          <w:p w14:paraId="3F4E0CC6">
            <w:pPr>
              <w:rPr>
                <w:rFonts w:ascii="仿宋_GB2312" w:hAnsi="仿宋" w:eastAsia="仿宋_GB2312" w:cs="宋体"/>
                <w:color w:val="auto"/>
                <w:highlight w:val="none"/>
              </w:rPr>
            </w:pPr>
            <w:r>
              <w:rPr>
                <w:rFonts w:hint="eastAsia" w:ascii="仿宋_GB2312" w:hAnsi="仿宋" w:eastAsia="仿宋_GB2312" w:cs="宋体"/>
                <w:color w:val="auto"/>
                <w:highlight w:val="none"/>
              </w:rPr>
              <w:t>资产总额（Z）</w:t>
            </w:r>
          </w:p>
        </w:tc>
        <w:tc>
          <w:tcPr>
            <w:tcW w:w="1160" w:type="dxa"/>
            <w:tcBorders>
              <w:top w:val="nil"/>
              <w:left w:val="nil"/>
              <w:bottom w:val="single" w:color="auto" w:sz="4" w:space="0"/>
              <w:right w:val="single" w:color="auto" w:sz="4" w:space="0"/>
            </w:tcBorders>
            <w:noWrap/>
            <w:vAlign w:val="center"/>
          </w:tcPr>
          <w:p w14:paraId="4DF16325">
            <w:pPr>
              <w:rPr>
                <w:rFonts w:ascii="仿宋_GB2312" w:hAnsi="仿宋" w:eastAsia="仿宋_GB2312" w:cs="宋体"/>
                <w:color w:val="auto"/>
                <w:highlight w:val="none"/>
              </w:rPr>
            </w:pPr>
            <w:r>
              <w:rPr>
                <w:rFonts w:hint="eastAsia" w:ascii="仿宋_GB2312" w:hAnsi="仿宋" w:eastAsia="仿宋_GB2312" w:cs="宋体"/>
                <w:color w:val="auto"/>
                <w:highlight w:val="none"/>
              </w:rPr>
              <w:t>万元</w:t>
            </w:r>
          </w:p>
        </w:tc>
        <w:tc>
          <w:tcPr>
            <w:tcW w:w="1909" w:type="dxa"/>
            <w:tcBorders>
              <w:top w:val="nil"/>
              <w:left w:val="nil"/>
              <w:bottom w:val="single" w:color="auto" w:sz="4" w:space="0"/>
              <w:right w:val="single" w:color="auto" w:sz="4" w:space="0"/>
            </w:tcBorders>
            <w:noWrap/>
            <w:vAlign w:val="center"/>
          </w:tcPr>
          <w:p w14:paraId="00FC3722">
            <w:pPr>
              <w:rPr>
                <w:rFonts w:ascii="仿宋_GB2312" w:hAnsi="仿宋" w:eastAsia="仿宋_GB2312" w:cs="宋体"/>
                <w:color w:val="auto"/>
                <w:highlight w:val="none"/>
              </w:rPr>
            </w:pPr>
            <w:r>
              <w:rPr>
                <w:rFonts w:hint="eastAsia" w:ascii="仿宋_GB2312" w:hAnsi="仿宋" w:eastAsia="仿宋_GB2312" w:cs="宋体"/>
                <w:color w:val="auto"/>
                <w:highlight w:val="none"/>
              </w:rPr>
              <w:t>5000≤Z＜10000</w:t>
            </w:r>
          </w:p>
        </w:tc>
        <w:tc>
          <w:tcPr>
            <w:tcW w:w="1690" w:type="dxa"/>
            <w:tcBorders>
              <w:top w:val="nil"/>
              <w:left w:val="nil"/>
              <w:bottom w:val="single" w:color="auto" w:sz="4" w:space="0"/>
              <w:right w:val="single" w:color="auto" w:sz="4" w:space="0"/>
            </w:tcBorders>
            <w:noWrap/>
            <w:vAlign w:val="center"/>
          </w:tcPr>
          <w:p w14:paraId="2DC75483">
            <w:pPr>
              <w:rPr>
                <w:rFonts w:ascii="仿宋_GB2312" w:hAnsi="仿宋" w:eastAsia="仿宋_GB2312" w:cs="宋体"/>
                <w:color w:val="auto"/>
                <w:highlight w:val="none"/>
              </w:rPr>
            </w:pPr>
            <w:r>
              <w:rPr>
                <w:rFonts w:hint="eastAsia" w:ascii="仿宋_GB2312" w:hAnsi="仿宋" w:eastAsia="仿宋_GB2312" w:cs="宋体"/>
                <w:color w:val="auto"/>
                <w:highlight w:val="none"/>
              </w:rPr>
              <w:t>2000≤Y＜5000</w:t>
            </w:r>
          </w:p>
        </w:tc>
        <w:tc>
          <w:tcPr>
            <w:tcW w:w="1165" w:type="dxa"/>
            <w:tcBorders>
              <w:top w:val="nil"/>
              <w:left w:val="nil"/>
              <w:bottom w:val="single" w:color="auto" w:sz="4" w:space="0"/>
              <w:right w:val="single" w:color="auto" w:sz="4" w:space="0"/>
            </w:tcBorders>
            <w:noWrap/>
            <w:vAlign w:val="center"/>
          </w:tcPr>
          <w:p w14:paraId="348F1AD0">
            <w:pPr>
              <w:rPr>
                <w:rFonts w:ascii="仿宋_GB2312" w:hAnsi="仿宋" w:eastAsia="仿宋_GB2312" w:cs="宋体"/>
                <w:color w:val="auto"/>
                <w:highlight w:val="none"/>
              </w:rPr>
            </w:pPr>
            <w:r>
              <w:rPr>
                <w:rFonts w:hint="eastAsia" w:ascii="仿宋_GB2312" w:hAnsi="仿宋" w:eastAsia="仿宋_GB2312" w:cs="宋体"/>
                <w:color w:val="auto"/>
                <w:highlight w:val="none"/>
              </w:rPr>
              <w:t>Y＜2000</w:t>
            </w:r>
          </w:p>
        </w:tc>
      </w:tr>
      <w:tr w14:paraId="494B92D9">
        <w:tblPrEx>
          <w:tblCellMar>
            <w:top w:w="0" w:type="dxa"/>
            <w:left w:w="108" w:type="dxa"/>
            <w:bottom w:w="0" w:type="dxa"/>
            <w:right w:w="108" w:type="dxa"/>
          </w:tblCellMar>
        </w:tblPrEx>
        <w:trPr>
          <w:trHeight w:val="225" w:hRule="atLeast"/>
          <w:jc w:val="center"/>
        </w:trPr>
        <w:tc>
          <w:tcPr>
            <w:tcW w:w="2174" w:type="dxa"/>
            <w:vMerge w:val="restart"/>
            <w:tcBorders>
              <w:top w:val="nil"/>
              <w:left w:val="single" w:color="auto" w:sz="4" w:space="0"/>
              <w:bottom w:val="single" w:color="auto" w:sz="4" w:space="0"/>
              <w:right w:val="single" w:color="auto" w:sz="4" w:space="0"/>
            </w:tcBorders>
            <w:noWrap/>
            <w:vAlign w:val="bottom"/>
          </w:tcPr>
          <w:p w14:paraId="4C2EA5EF">
            <w:pPr>
              <w:jc w:val="center"/>
              <w:rPr>
                <w:rFonts w:ascii="仿宋_GB2312" w:hAnsi="仿宋" w:eastAsia="仿宋_GB2312" w:cs="宋体"/>
                <w:b/>
                <w:bCs/>
                <w:color w:val="auto"/>
                <w:highlight w:val="none"/>
              </w:rPr>
            </w:pPr>
            <w:r>
              <w:rPr>
                <w:rFonts w:hint="eastAsia" w:ascii="仿宋_GB2312" w:hAnsi="仿宋" w:eastAsia="仿宋_GB2312" w:cs="宋体"/>
                <w:b/>
                <w:bCs/>
                <w:color w:val="auto"/>
                <w:highlight w:val="none"/>
              </w:rPr>
              <w:t>物业管理</w:t>
            </w:r>
          </w:p>
        </w:tc>
        <w:tc>
          <w:tcPr>
            <w:tcW w:w="1800" w:type="dxa"/>
            <w:tcBorders>
              <w:top w:val="nil"/>
              <w:left w:val="nil"/>
              <w:bottom w:val="single" w:color="auto" w:sz="4" w:space="0"/>
              <w:right w:val="single" w:color="auto" w:sz="4" w:space="0"/>
            </w:tcBorders>
            <w:noWrap/>
            <w:vAlign w:val="center"/>
          </w:tcPr>
          <w:p w14:paraId="6DAE0F44">
            <w:pPr>
              <w:rPr>
                <w:rFonts w:ascii="仿宋_GB2312" w:hAnsi="仿宋" w:eastAsia="仿宋_GB2312" w:cs="宋体"/>
                <w:color w:val="auto"/>
                <w:highlight w:val="none"/>
              </w:rPr>
            </w:pPr>
            <w:r>
              <w:rPr>
                <w:rFonts w:hint="eastAsia" w:ascii="仿宋_GB2312" w:hAnsi="仿宋" w:eastAsia="仿宋_GB2312" w:cs="宋体"/>
                <w:color w:val="auto"/>
                <w:highlight w:val="none"/>
              </w:rPr>
              <w:t>从业人员（×）</w:t>
            </w:r>
          </w:p>
        </w:tc>
        <w:tc>
          <w:tcPr>
            <w:tcW w:w="1160" w:type="dxa"/>
            <w:tcBorders>
              <w:top w:val="nil"/>
              <w:left w:val="nil"/>
              <w:bottom w:val="single" w:color="auto" w:sz="4" w:space="0"/>
              <w:right w:val="single" w:color="auto" w:sz="4" w:space="0"/>
            </w:tcBorders>
            <w:noWrap/>
            <w:vAlign w:val="center"/>
          </w:tcPr>
          <w:p w14:paraId="161373C1">
            <w:pPr>
              <w:rPr>
                <w:rFonts w:ascii="仿宋_GB2312" w:hAnsi="仿宋" w:eastAsia="仿宋_GB2312" w:cs="宋体"/>
                <w:color w:val="auto"/>
                <w:highlight w:val="none"/>
              </w:rPr>
            </w:pPr>
            <w:r>
              <w:rPr>
                <w:rFonts w:hint="eastAsia" w:ascii="仿宋_GB2312" w:hAnsi="仿宋" w:eastAsia="仿宋_GB2312" w:cs="宋体"/>
                <w:color w:val="auto"/>
                <w:highlight w:val="none"/>
              </w:rPr>
              <w:t>人</w:t>
            </w:r>
          </w:p>
        </w:tc>
        <w:tc>
          <w:tcPr>
            <w:tcW w:w="1909" w:type="dxa"/>
            <w:tcBorders>
              <w:top w:val="nil"/>
              <w:left w:val="nil"/>
              <w:bottom w:val="single" w:color="auto" w:sz="4" w:space="0"/>
              <w:right w:val="single" w:color="auto" w:sz="4" w:space="0"/>
            </w:tcBorders>
            <w:noWrap/>
            <w:vAlign w:val="center"/>
          </w:tcPr>
          <w:p w14:paraId="371F7C3A">
            <w:pPr>
              <w:rPr>
                <w:rFonts w:ascii="仿宋_GB2312" w:hAnsi="仿宋" w:eastAsia="仿宋_GB2312" w:cs="宋体"/>
                <w:color w:val="auto"/>
                <w:highlight w:val="none"/>
              </w:rPr>
            </w:pPr>
            <w:r>
              <w:rPr>
                <w:rFonts w:hint="eastAsia" w:ascii="仿宋_GB2312" w:hAnsi="仿宋" w:eastAsia="仿宋_GB2312" w:cs="宋体"/>
                <w:color w:val="auto"/>
                <w:highlight w:val="none"/>
              </w:rPr>
              <w:t>300≤×＜1000</w:t>
            </w:r>
          </w:p>
        </w:tc>
        <w:tc>
          <w:tcPr>
            <w:tcW w:w="1690" w:type="dxa"/>
            <w:tcBorders>
              <w:top w:val="nil"/>
              <w:left w:val="nil"/>
              <w:bottom w:val="single" w:color="auto" w:sz="4" w:space="0"/>
              <w:right w:val="single" w:color="auto" w:sz="4" w:space="0"/>
            </w:tcBorders>
            <w:noWrap/>
            <w:vAlign w:val="center"/>
          </w:tcPr>
          <w:p w14:paraId="7BE0C7B6">
            <w:pPr>
              <w:rPr>
                <w:rFonts w:ascii="仿宋_GB2312" w:hAnsi="仿宋" w:eastAsia="仿宋_GB2312" w:cs="宋体"/>
                <w:color w:val="auto"/>
                <w:highlight w:val="none"/>
              </w:rPr>
            </w:pPr>
            <w:r>
              <w:rPr>
                <w:rFonts w:hint="eastAsia" w:ascii="仿宋_GB2312" w:hAnsi="仿宋" w:eastAsia="仿宋_GB2312" w:cs="宋体"/>
                <w:color w:val="auto"/>
                <w:highlight w:val="none"/>
              </w:rPr>
              <w:t>100≤×＜300</w:t>
            </w:r>
          </w:p>
        </w:tc>
        <w:tc>
          <w:tcPr>
            <w:tcW w:w="1165" w:type="dxa"/>
            <w:tcBorders>
              <w:top w:val="nil"/>
              <w:left w:val="nil"/>
              <w:bottom w:val="single" w:color="auto" w:sz="4" w:space="0"/>
              <w:right w:val="single" w:color="auto" w:sz="4" w:space="0"/>
            </w:tcBorders>
            <w:noWrap/>
            <w:vAlign w:val="center"/>
          </w:tcPr>
          <w:p w14:paraId="54156A0D">
            <w:pPr>
              <w:rPr>
                <w:rFonts w:ascii="仿宋_GB2312" w:hAnsi="仿宋" w:eastAsia="仿宋_GB2312" w:cs="宋体"/>
                <w:color w:val="auto"/>
                <w:highlight w:val="none"/>
              </w:rPr>
            </w:pPr>
            <w:r>
              <w:rPr>
                <w:rFonts w:hint="eastAsia" w:ascii="仿宋_GB2312" w:hAnsi="仿宋" w:eastAsia="仿宋_GB2312" w:cs="宋体"/>
                <w:color w:val="auto"/>
                <w:highlight w:val="none"/>
              </w:rPr>
              <w:t>×＜100</w:t>
            </w:r>
          </w:p>
        </w:tc>
      </w:tr>
      <w:tr w14:paraId="67887D88">
        <w:tblPrEx>
          <w:tblCellMar>
            <w:top w:w="0" w:type="dxa"/>
            <w:left w:w="108" w:type="dxa"/>
            <w:bottom w:w="0" w:type="dxa"/>
            <w:right w:w="108" w:type="dxa"/>
          </w:tblCellMar>
        </w:tblPrEx>
        <w:trPr>
          <w:trHeight w:val="225" w:hRule="atLeast"/>
          <w:jc w:val="center"/>
        </w:trPr>
        <w:tc>
          <w:tcPr>
            <w:tcW w:w="2174" w:type="dxa"/>
            <w:vMerge w:val="continue"/>
            <w:tcBorders>
              <w:top w:val="nil"/>
              <w:left w:val="single" w:color="auto" w:sz="4" w:space="0"/>
              <w:bottom w:val="single" w:color="auto" w:sz="4" w:space="0"/>
              <w:right w:val="single" w:color="auto" w:sz="4" w:space="0"/>
            </w:tcBorders>
            <w:vAlign w:val="center"/>
          </w:tcPr>
          <w:p w14:paraId="629DCFBD">
            <w:pPr>
              <w:rPr>
                <w:rFonts w:ascii="仿宋_GB2312" w:hAnsi="仿宋" w:eastAsia="仿宋_GB2312" w:cs="宋体"/>
                <w:b/>
                <w:bCs/>
                <w:color w:val="auto"/>
                <w:highlight w:val="none"/>
              </w:rPr>
            </w:pPr>
          </w:p>
        </w:tc>
        <w:tc>
          <w:tcPr>
            <w:tcW w:w="1800" w:type="dxa"/>
            <w:tcBorders>
              <w:top w:val="nil"/>
              <w:left w:val="nil"/>
              <w:bottom w:val="single" w:color="auto" w:sz="4" w:space="0"/>
              <w:right w:val="single" w:color="auto" w:sz="4" w:space="0"/>
            </w:tcBorders>
            <w:noWrap/>
            <w:vAlign w:val="center"/>
          </w:tcPr>
          <w:p w14:paraId="0AD080E6">
            <w:pPr>
              <w:rPr>
                <w:rFonts w:ascii="仿宋_GB2312" w:hAnsi="仿宋" w:eastAsia="仿宋_GB2312" w:cs="宋体"/>
                <w:color w:val="auto"/>
                <w:highlight w:val="none"/>
              </w:rPr>
            </w:pPr>
            <w:r>
              <w:rPr>
                <w:rFonts w:hint="eastAsia" w:ascii="仿宋_GB2312" w:hAnsi="仿宋" w:eastAsia="仿宋_GB2312" w:cs="宋体"/>
                <w:color w:val="auto"/>
                <w:highlight w:val="none"/>
              </w:rPr>
              <w:t>营业收入（Y）</w:t>
            </w:r>
          </w:p>
        </w:tc>
        <w:tc>
          <w:tcPr>
            <w:tcW w:w="1160" w:type="dxa"/>
            <w:tcBorders>
              <w:top w:val="nil"/>
              <w:left w:val="nil"/>
              <w:bottom w:val="single" w:color="auto" w:sz="4" w:space="0"/>
              <w:right w:val="single" w:color="auto" w:sz="4" w:space="0"/>
            </w:tcBorders>
            <w:noWrap/>
            <w:vAlign w:val="center"/>
          </w:tcPr>
          <w:p w14:paraId="676D9B24">
            <w:pPr>
              <w:rPr>
                <w:rFonts w:ascii="仿宋_GB2312" w:hAnsi="仿宋" w:eastAsia="仿宋_GB2312" w:cs="宋体"/>
                <w:color w:val="auto"/>
                <w:highlight w:val="none"/>
              </w:rPr>
            </w:pPr>
            <w:r>
              <w:rPr>
                <w:rFonts w:hint="eastAsia" w:ascii="仿宋_GB2312" w:hAnsi="仿宋" w:eastAsia="仿宋_GB2312" w:cs="宋体"/>
                <w:color w:val="auto"/>
                <w:highlight w:val="none"/>
              </w:rPr>
              <w:t>万元</w:t>
            </w:r>
          </w:p>
        </w:tc>
        <w:tc>
          <w:tcPr>
            <w:tcW w:w="1909" w:type="dxa"/>
            <w:tcBorders>
              <w:top w:val="nil"/>
              <w:left w:val="nil"/>
              <w:bottom w:val="single" w:color="auto" w:sz="4" w:space="0"/>
              <w:right w:val="single" w:color="auto" w:sz="4" w:space="0"/>
            </w:tcBorders>
            <w:noWrap/>
            <w:vAlign w:val="center"/>
          </w:tcPr>
          <w:p w14:paraId="239C34F1">
            <w:pPr>
              <w:rPr>
                <w:rFonts w:ascii="仿宋_GB2312" w:hAnsi="仿宋" w:eastAsia="仿宋_GB2312" w:cs="宋体"/>
                <w:color w:val="auto"/>
                <w:highlight w:val="none"/>
              </w:rPr>
            </w:pPr>
            <w:r>
              <w:rPr>
                <w:rFonts w:hint="eastAsia" w:ascii="仿宋_GB2312" w:hAnsi="仿宋" w:eastAsia="仿宋_GB2312" w:cs="宋体"/>
                <w:color w:val="auto"/>
                <w:highlight w:val="none"/>
              </w:rPr>
              <w:t>1000≤Y＜5000</w:t>
            </w:r>
          </w:p>
        </w:tc>
        <w:tc>
          <w:tcPr>
            <w:tcW w:w="1690" w:type="dxa"/>
            <w:tcBorders>
              <w:top w:val="nil"/>
              <w:left w:val="nil"/>
              <w:bottom w:val="single" w:color="auto" w:sz="4" w:space="0"/>
              <w:right w:val="single" w:color="auto" w:sz="4" w:space="0"/>
            </w:tcBorders>
            <w:noWrap/>
            <w:vAlign w:val="center"/>
          </w:tcPr>
          <w:p w14:paraId="2899C039">
            <w:pPr>
              <w:rPr>
                <w:rFonts w:ascii="仿宋_GB2312" w:hAnsi="仿宋" w:eastAsia="仿宋_GB2312" w:cs="宋体"/>
                <w:color w:val="auto"/>
                <w:highlight w:val="none"/>
              </w:rPr>
            </w:pPr>
            <w:r>
              <w:rPr>
                <w:rFonts w:hint="eastAsia" w:ascii="仿宋_GB2312" w:hAnsi="仿宋" w:eastAsia="仿宋_GB2312" w:cs="宋体"/>
                <w:color w:val="auto"/>
                <w:highlight w:val="none"/>
              </w:rPr>
              <w:t>500≤Y＜1000</w:t>
            </w:r>
          </w:p>
        </w:tc>
        <w:tc>
          <w:tcPr>
            <w:tcW w:w="1165" w:type="dxa"/>
            <w:tcBorders>
              <w:top w:val="nil"/>
              <w:left w:val="nil"/>
              <w:bottom w:val="single" w:color="auto" w:sz="4" w:space="0"/>
              <w:right w:val="single" w:color="auto" w:sz="4" w:space="0"/>
            </w:tcBorders>
            <w:noWrap/>
            <w:vAlign w:val="center"/>
          </w:tcPr>
          <w:p w14:paraId="4E2B163E">
            <w:pPr>
              <w:rPr>
                <w:rFonts w:ascii="仿宋_GB2312" w:hAnsi="仿宋" w:eastAsia="仿宋_GB2312" w:cs="宋体"/>
                <w:color w:val="auto"/>
                <w:highlight w:val="none"/>
              </w:rPr>
            </w:pPr>
            <w:r>
              <w:rPr>
                <w:rFonts w:hint="eastAsia" w:ascii="仿宋_GB2312" w:hAnsi="仿宋" w:eastAsia="仿宋_GB2312" w:cs="宋体"/>
                <w:color w:val="auto"/>
                <w:highlight w:val="none"/>
              </w:rPr>
              <w:t>Y＜500</w:t>
            </w:r>
          </w:p>
        </w:tc>
      </w:tr>
      <w:tr w14:paraId="735A4C88">
        <w:tblPrEx>
          <w:tblCellMar>
            <w:top w:w="0" w:type="dxa"/>
            <w:left w:w="108" w:type="dxa"/>
            <w:bottom w:w="0" w:type="dxa"/>
            <w:right w:w="108" w:type="dxa"/>
          </w:tblCellMar>
        </w:tblPrEx>
        <w:trPr>
          <w:trHeight w:val="225" w:hRule="atLeast"/>
          <w:jc w:val="center"/>
        </w:trPr>
        <w:tc>
          <w:tcPr>
            <w:tcW w:w="2174" w:type="dxa"/>
            <w:vMerge w:val="restart"/>
            <w:tcBorders>
              <w:top w:val="nil"/>
              <w:left w:val="single" w:color="auto" w:sz="4" w:space="0"/>
              <w:bottom w:val="single" w:color="auto" w:sz="4" w:space="0"/>
              <w:right w:val="single" w:color="auto" w:sz="4" w:space="0"/>
            </w:tcBorders>
            <w:noWrap/>
            <w:vAlign w:val="bottom"/>
          </w:tcPr>
          <w:p w14:paraId="622F08E6">
            <w:pPr>
              <w:jc w:val="center"/>
              <w:rPr>
                <w:rFonts w:ascii="仿宋_GB2312" w:hAnsi="仿宋" w:eastAsia="仿宋_GB2312" w:cs="宋体"/>
                <w:b/>
                <w:bCs/>
                <w:color w:val="auto"/>
                <w:highlight w:val="none"/>
              </w:rPr>
            </w:pPr>
            <w:r>
              <w:rPr>
                <w:rFonts w:hint="eastAsia" w:ascii="仿宋_GB2312" w:hAnsi="仿宋" w:eastAsia="仿宋_GB2312" w:cs="宋体"/>
                <w:b/>
                <w:bCs/>
                <w:color w:val="auto"/>
                <w:highlight w:val="none"/>
              </w:rPr>
              <w:t>租赁和商务服务业</w:t>
            </w:r>
          </w:p>
        </w:tc>
        <w:tc>
          <w:tcPr>
            <w:tcW w:w="1800" w:type="dxa"/>
            <w:tcBorders>
              <w:top w:val="nil"/>
              <w:left w:val="nil"/>
              <w:bottom w:val="single" w:color="auto" w:sz="4" w:space="0"/>
              <w:right w:val="single" w:color="auto" w:sz="4" w:space="0"/>
            </w:tcBorders>
            <w:noWrap/>
            <w:vAlign w:val="center"/>
          </w:tcPr>
          <w:p w14:paraId="01E5BC73">
            <w:pPr>
              <w:rPr>
                <w:rFonts w:ascii="仿宋_GB2312" w:hAnsi="仿宋" w:eastAsia="仿宋_GB2312" w:cs="宋体"/>
                <w:color w:val="auto"/>
                <w:highlight w:val="none"/>
              </w:rPr>
            </w:pPr>
            <w:r>
              <w:rPr>
                <w:rFonts w:hint="eastAsia" w:ascii="仿宋_GB2312" w:hAnsi="仿宋" w:eastAsia="仿宋_GB2312" w:cs="宋体"/>
                <w:color w:val="auto"/>
                <w:highlight w:val="none"/>
              </w:rPr>
              <w:t>从业人员（×）</w:t>
            </w:r>
          </w:p>
        </w:tc>
        <w:tc>
          <w:tcPr>
            <w:tcW w:w="1160" w:type="dxa"/>
            <w:tcBorders>
              <w:top w:val="nil"/>
              <w:left w:val="nil"/>
              <w:bottom w:val="single" w:color="auto" w:sz="4" w:space="0"/>
              <w:right w:val="single" w:color="auto" w:sz="4" w:space="0"/>
            </w:tcBorders>
            <w:noWrap/>
            <w:vAlign w:val="center"/>
          </w:tcPr>
          <w:p w14:paraId="6AD87792">
            <w:pPr>
              <w:rPr>
                <w:rFonts w:ascii="仿宋_GB2312" w:hAnsi="仿宋" w:eastAsia="仿宋_GB2312" w:cs="宋体"/>
                <w:color w:val="auto"/>
                <w:highlight w:val="none"/>
              </w:rPr>
            </w:pPr>
            <w:r>
              <w:rPr>
                <w:rFonts w:hint="eastAsia" w:ascii="仿宋_GB2312" w:hAnsi="仿宋" w:eastAsia="仿宋_GB2312" w:cs="宋体"/>
                <w:color w:val="auto"/>
                <w:highlight w:val="none"/>
              </w:rPr>
              <w:t>人</w:t>
            </w:r>
          </w:p>
        </w:tc>
        <w:tc>
          <w:tcPr>
            <w:tcW w:w="1909" w:type="dxa"/>
            <w:tcBorders>
              <w:top w:val="nil"/>
              <w:left w:val="nil"/>
              <w:bottom w:val="single" w:color="auto" w:sz="4" w:space="0"/>
              <w:right w:val="single" w:color="auto" w:sz="4" w:space="0"/>
            </w:tcBorders>
            <w:noWrap/>
            <w:vAlign w:val="center"/>
          </w:tcPr>
          <w:p w14:paraId="352F11AE">
            <w:pPr>
              <w:rPr>
                <w:rFonts w:ascii="仿宋_GB2312" w:hAnsi="仿宋" w:eastAsia="仿宋_GB2312" w:cs="宋体"/>
                <w:color w:val="auto"/>
                <w:highlight w:val="none"/>
              </w:rPr>
            </w:pPr>
            <w:r>
              <w:rPr>
                <w:rFonts w:hint="eastAsia" w:ascii="仿宋_GB2312" w:hAnsi="仿宋" w:eastAsia="仿宋_GB2312" w:cs="宋体"/>
                <w:color w:val="auto"/>
                <w:highlight w:val="none"/>
              </w:rPr>
              <w:t>100≤×＜300</w:t>
            </w:r>
          </w:p>
        </w:tc>
        <w:tc>
          <w:tcPr>
            <w:tcW w:w="1690" w:type="dxa"/>
            <w:tcBorders>
              <w:top w:val="nil"/>
              <w:left w:val="nil"/>
              <w:bottom w:val="single" w:color="auto" w:sz="4" w:space="0"/>
              <w:right w:val="single" w:color="auto" w:sz="4" w:space="0"/>
            </w:tcBorders>
            <w:noWrap/>
            <w:vAlign w:val="center"/>
          </w:tcPr>
          <w:p w14:paraId="5DAFA3DA">
            <w:pPr>
              <w:rPr>
                <w:rFonts w:ascii="仿宋_GB2312" w:hAnsi="仿宋" w:eastAsia="仿宋_GB2312" w:cs="宋体"/>
                <w:color w:val="auto"/>
                <w:highlight w:val="none"/>
              </w:rPr>
            </w:pPr>
            <w:r>
              <w:rPr>
                <w:rFonts w:hint="eastAsia" w:ascii="仿宋_GB2312" w:hAnsi="仿宋" w:eastAsia="仿宋_GB2312" w:cs="宋体"/>
                <w:color w:val="auto"/>
                <w:highlight w:val="none"/>
              </w:rPr>
              <w:t>10≤×＜100</w:t>
            </w:r>
          </w:p>
        </w:tc>
        <w:tc>
          <w:tcPr>
            <w:tcW w:w="1165" w:type="dxa"/>
            <w:tcBorders>
              <w:top w:val="nil"/>
              <w:left w:val="nil"/>
              <w:bottom w:val="single" w:color="auto" w:sz="4" w:space="0"/>
              <w:right w:val="single" w:color="auto" w:sz="4" w:space="0"/>
            </w:tcBorders>
            <w:noWrap/>
            <w:vAlign w:val="center"/>
          </w:tcPr>
          <w:p w14:paraId="3B52E830">
            <w:pPr>
              <w:rPr>
                <w:rFonts w:ascii="仿宋_GB2312" w:hAnsi="仿宋" w:eastAsia="仿宋_GB2312" w:cs="宋体"/>
                <w:color w:val="auto"/>
                <w:highlight w:val="none"/>
              </w:rPr>
            </w:pPr>
            <w:r>
              <w:rPr>
                <w:rFonts w:hint="eastAsia" w:ascii="仿宋_GB2312" w:hAnsi="仿宋" w:eastAsia="仿宋_GB2312" w:cs="宋体"/>
                <w:color w:val="auto"/>
                <w:highlight w:val="none"/>
              </w:rPr>
              <w:t>×＜10</w:t>
            </w:r>
          </w:p>
        </w:tc>
      </w:tr>
      <w:tr w14:paraId="78974B4B">
        <w:tblPrEx>
          <w:tblCellMar>
            <w:top w:w="0" w:type="dxa"/>
            <w:left w:w="108" w:type="dxa"/>
            <w:bottom w:w="0" w:type="dxa"/>
            <w:right w:w="108" w:type="dxa"/>
          </w:tblCellMar>
        </w:tblPrEx>
        <w:trPr>
          <w:trHeight w:val="225" w:hRule="atLeast"/>
          <w:jc w:val="center"/>
        </w:trPr>
        <w:tc>
          <w:tcPr>
            <w:tcW w:w="2174" w:type="dxa"/>
            <w:vMerge w:val="continue"/>
            <w:tcBorders>
              <w:top w:val="nil"/>
              <w:left w:val="single" w:color="auto" w:sz="4" w:space="0"/>
              <w:bottom w:val="single" w:color="auto" w:sz="4" w:space="0"/>
              <w:right w:val="single" w:color="auto" w:sz="4" w:space="0"/>
            </w:tcBorders>
            <w:vAlign w:val="center"/>
          </w:tcPr>
          <w:p w14:paraId="30045367">
            <w:pPr>
              <w:rPr>
                <w:rFonts w:ascii="仿宋_GB2312" w:hAnsi="仿宋" w:eastAsia="仿宋_GB2312" w:cs="宋体"/>
                <w:b/>
                <w:bCs/>
                <w:color w:val="auto"/>
                <w:highlight w:val="none"/>
              </w:rPr>
            </w:pPr>
          </w:p>
        </w:tc>
        <w:tc>
          <w:tcPr>
            <w:tcW w:w="1800" w:type="dxa"/>
            <w:tcBorders>
              <w:top w:val="nil"/>
              <w:left w:val="nil"/>
              <w:bottom w:val="single" w:color="auto" w:sz="4" w:space="0"/>
              <w:right w:val="single" w:color="auto" w:sz="4" w:space="0"/>
            </w:tcBorders>
            <w:noWrap/>
            <w:vAlign w:val="center"/>
          </w:tcPr>
          <w:p w14:paraId="637311FC">
            <w:pPr>
              <w:rPr>
                <w:rFonts w:ascii="仿宋_GB2312" w:hAnsi="仿宋" w:eastAsia="仿宋_GB2312" w:cs="宋体"/>
                <w:color w:val="auto"/>
                <w:highlight w:val="none"/>
              </w:rPr>
            </w:pPr>
            <w:r>
              <w:rPr>
                <w:rFonts w:hint="eastAsia" w:ascii="仿宋_GB2312" w:hAnsi="仿宋" w:eastAsia="仿宋_GB2312" w:cs="宋体"/>
                <w:color w:val="auto"/>
                <w:highlight w:val="none"/>
              </w:rPr>
              <w:t>资产总额（Z）</w:t>
            </w:r>
          </w:p>
        </w:tc>
        <w:tc>
          <w:tcPr>
            <w:tcW w:w="1160" w:type="dxa"/>
            <w:tcBorders>
              <w:top w:val="nil"/>
              <w:left w:val="nil"/>
              <w:bottom w:val="single" w:color="auto" w:sz="4" w:space="0"/>
              <w:right w:val="single" w:color="auto" w:sz="4" w:space="0"/>
            </w:tcBorders>
            <w:noWrap/>
            <w:vAlign w:val="center"/>
          </w:tcPr>
          <w:p w14:paraId="7CE7E425">
            <w:pPr>
              <w:rPr>
                <w:rFonts w:ascii="仿宋_GB2312" w:hAnsi="仿宋" w:eastAsia="仿宋_GB2312" w:cs="宋体"/>
                <w:color w:val="auto"/>
                <w:highlight w:val="none"/>
              </w:rPr>
            </w:pPr>
            <w:r>
              <w:rPr>
                <w:rFonts w:hint="eastAsia" w:ascii="仿宋_GB2312" w:hAnsi="仿宋" w:eastAsia="仿宋_GB2312" w:cs="宋体"/>
                <w:color w:val="auto"/>
                <w:highlight w:val="none"/>
              </w:rPr>
              <w:t>万元</w:t>
            </w:r>
          </w:p>
        </w:tc>
        <w:tc>
          <w:tcPr>
            <w:tcW w:w="1909" w:type="dxa"/>
            <w:tcBorders>
              <w:top w:val="nil"/>
              <w:left w:val="nil"/>
              <w:bottom w:val="single" w:color="auto" w:sz="4" w:space="0"/>
              <w:right w:val="single" w:color="auto" w:sz="4" w:space="0"/>
            </w:tcBorders>
            <w:noWrap/>
            <w:vAlign w:val="center"/>
          </w:tcPr>
          <w:p w14:paraId="56D5D9C2">
            <w:pPr>
              <w:rPr>
                <w:rFonts w:ascii="仿宋_GB2312" w:hAnsi="仿宋" w:eastAsia="仿宋_GB2312" w:cs="宋体"/>
                <w:color w:val="auto"/>
                <w:highlight w:val="none"/>
              </w:rPr>
            </w:pPr>
            <w:r>
              <w:rPr>
                <w:rFonts w:hint="eastAsia" w:ascii="仿宋_GB2312" w:hAnsi="仿宋" w:eastAsia="仿宋_GB2312" w:cs="宋体"/>
                <w:color w:val="auto"/>
                <w:highlight w:val="none"/>
              </w:rPr>
              <w:t>8000≤Z＜120000</w:t>
            </w:r>
          </w:p>
        </w:tc>
        <w:tc>
          <w:tcPr>
            <w:tcW w:w="1690" w:type="dxa"/>
            <w:tcBorders>
              <w:top w:val="nil"/>
              <w:left w:val="nil"/>
              <w:bottom w:val="single" w:color="auto" w:sz="4" w:space="0"/>
              <w:right w:val="single" w:color="auto" w:sz="4" w:space="0"/>
            </w:tcBorders>
            <w:noWrap/>
            <w:vAlign w:val="center"/>
          </w:tcPr>
          <w:p w14:paraId="02D1D1B4">
            <w:pPr>
              <w:rPr>
                <w:rFonts w:ascii="仿宋_GB2312" w:hAnsi="仿宋" w:eastAsia="仿宋_GB2312" w:cs="宋体"/>
                <w:color w:val="auto"/>
                <w:highlight w:val="none"/>
              </w:rPr>
            </w:pPr>
            <w:r>
              <w:rPr>
                <w:rFonts w:hint="eastAsia" w:ascii="仿宋_GB2312" w:hAnsi="仿宋" w:eastAsia="仿宋_GB2312" w:cs="宋体"/>
                <w:color w:val="auto"/>
                <w:highlight w:val="none"/>
              </w:rPr>
              <w:t>100≤Z＜8000</w:t>
            </w:r>
          </w:p>
        </w:tc>
        <w:tc>
          <w:tcPr>
            <w:tcW w:w="1165" w:type="dxa"/>
            <w:tcBorders>
              <w:top w:val="nil"/>
              <w:left w:val="nil"/>
              <w:bottom w:val="single" w:color="auto" w:sz="4" w:space="0"/>
              <w:right w:val="single" w:color="auto" w:sz="4" w:space="0"/>
            </w:tcBorders>
            <w:noWrap/>
            <w:vAlign w:val="center"/>
          </w:tcPr>
          <w:p w14:paraId="42F58A6E">
            <w:pPr>
              <w:rPr>
                <w:rFonts w:ascii="仿宋_GB2312" w:hAnsi="仿宋" w:eastAsia="仿宋_GB2312" w:cs="宋体"/>
                <w:color w:val="auto"/>
                <w:highlight w:val="none"/>
              </w:rPr>
            </w:pPr>
            <w:r>
              <w:rPr>
                <w:rFonts w:hint="eastAsia" w:ascii="仿宋_GB2312" w:hAnsi="仿宋" w:eastAsia="仿宋_GB2312" w:cs="宋体"/>
                <w:color w:val="auto"/>
                <w:highlight w:val="none"/>
              </w:rPr>
              <w:t>Y＜100</w:t>
            </w:r>
          </w:p>
        </w:tc>
      </w:tr>
      <w:tr w14:paraId="24689173">
        <w:tblPrEx>
          <w:tblCellMar>
            <w:top w:w="0" w:type="dxa"/>
            <w:left w:w="108" w:type="dxa"/>
            <w:bottom w:w="0" w:type="dxa"/>
            <w:right w:w="108" w:type="dxa"/>
          </w:tblCellMar>
        </w:tblPrEx>
        <w:trPr>
          <w:trHeight w:val="225" w:hRule="atLeast"/>
          <w:jc w:val="center"/>
        </w:trPr>
        <w:tc>
          <w:tcPr>
            <w:tcW w:w="2174" w:type="dxa"/>
            <w:tcBorders>
              <w:top w:val="nil"/>
              <w:left w:val="single" w:color="auto" w:sz="4" w:space="0"/>
              <w:bottom w:val="single" w:color="auto" w:sz="4" w:space="0"/>
              <w:right w:val="single" w:color="auto" w:sz="4" w:space="0"/>
            </w:tcBorders>
            <w:noWrap/>
            <w:vAlign w:val="bottom"/>
          </w:tcPr>
          <w:p w14:paraId="30F8284E">
            <w:pPr>
              <w:jc w:val="center"/>
              <w:rPr>
                <w:rFonts w:ascii="仿宋_GB2312" w:hAnsi="仿宋" w:eastAsia="仿宋_GB2312" w:cs="宋体"/>
                <w:b/>
                <w:bCs/>
                <w:color w:val="auto"/>
                <w:highlight w:val="none"/>
              </w:rPr>
            </w:pPr>
            <w:r>
              <w:rPr>
                <w:rFonts w:hint="eastAsia" w:ascii="仿宋_GB2312" w:hAnsi="仿宋" w:eastAsia="仿宋_GB2312" w:cs="宋体"/>
                <w:b/>
                <w:bCs/>
                <w:color w:val="auto"/>
                <w:highlight w:val="none"/>
              </w:rPr>
              <w:t>其他未列明行业</w:t>
            </w:r>
          </w:p>
        </w:tc>
        <w:tc>
          <w:tcPr>
            <w:tcW w:w="1800" w:type="dxa"/>
            <w:tcBorders>
              <w:top w:val="nil"/>
              <w:left w:val="nil"/>
              <w:bottom w:val="single" w:color="auto" w:sz="4" w:space="0"/>
              <w:right w:val="single" w:color="auto" w:sz="4" w:space="0"/>
            </w:tcBorders>
            <w:noWrap/>
            <w:vAlign w:val="center"/>
          </w:tcPr>
          <w:p w14:paraId="3BEFFA6C">
            <w:pPr>
              <w:rPr>
                <w:rFonts w:ascii="仿宋_GB2312" w:hAnsi="仿宋" w:eastAsia="仿宋_GB2312" w:cs="宋体"/>
                <w:color w:val="auto"/>
                <w:highlight w:val="none"/>
              </w:rPr>
            </w:pPr>
            <w:r>
              <w:rPr>
                <w:rFonts w:hint="eastAsia" w:ascii="仿宋_GB2312" w:hAnsi="仿宋" w:eastAsia="仿宋_GB2312" w:cs="宋体"/>
                <w:color w:val="auto"/>
                <w:highlight w:val="none"/>
              </w:rPr>
              <w:t>从业人员（×）</w:t>
            </w:r>
          </w:p>
        </w:tc>
        <w:tc>
          <w:tcPr>
            <w:tcW w:w="1160" w:type="dxa"/>
            <w:tcBorders>
              <w:top w:val="nil"/>
              <w:left w:val="nil"/>
              <w:bottom w:val="single" w:color="auto" w:sz="4" w:space="0"/>
              <w:right w:val="single" w:color="auto" w:sz="4" w:space="0"/>
            </w:tcBorders>
            <w:noWrap/>
            <w:vAlign w:val="center"/>
          </w:tcPr>
          <w:p w14:paraId="7CED4146">
            <w:pPr>
              <w:rPr>
                <w:rFonts w:ascii="仿宋_GB2312" w:hAnsi="仿宋" w:eastAsia="仿宋_GB2312" w:cs="宋体"/>
                <w:color w:val="auto"/>
                <w:highlight w:val="none"/>
              </w:rPr>
            </w:pPr>
            <w:r>
              <w:rPr>
                <w:rFonts w:hint="eastAsia" w:ascii="仿宋_GB2312" w:hAnsi="仿宋" w:eastAsia="仿宋_GB2312" w:cs="宋体"/>
                <w:color w:val="auto"/>
                <w:highlight w:val="none"/>
              </w:rPr>
              <w:t>人</w:t>
            </w:r>
          </w:p>
        </w:tc>
        <w:tc>
          <w:tcPr>
            <w:tcW w:w="1909" w:type="dxa"/>
            <w:tcBorders>
              <w:top w:val="nil"/>
              <w:left w:val="nil"/>
              <w:bottom w:val="single" w:color="auto" w:sz="4" w:space="0"/>
              <w:right w:val="single" w:color="auto" w:sz="4" w:space="0"/>
            </w:tcBorders>
            <w:noWrap/>
            <w:vAlign w:val="center"/>
          </w:tcPr>
          <w:p w14:paraId="759DB411">
            <w:pPr>
              <w:rPr>
                <w:rFonts w:ascii="仿宋_GB2312" w:hAnsi="仿宋" w:eastAsia="仿宋_GB2312" w:cs="宋体"/>
                <w:color w:val="auto"/>
                <w:highlight w:val="none"/>
              </w:rPr>
            </w:pPr>
            <w:r>
              <w:rPr>
                <w:rFonts w:hint="eastAsia" w:ascii="仿宋_GB2312" w:hAnsi="仿宋" w:eastAsia="仿宋_GB2312" w:cs="宋体"/>
                <w:color w:val="auto"/>
                <w:highlight w:val="none"/>
              </w:rPr>
              <w:t>100≤×＜300</w:t>
            </w:r>
          </w:p>
        </w:tc>
        <w:tc>
          <w:tcPr>
            <w:tcW w:w="1690" w:type="dxa"/>
            <w:tcBorders>
              <w:top w:val="nil"/>
              <w:left w:val="nil"/>
              <w:bottom w:val="single" w:color="auto" w:sz="4" w:space="0"/>
              <w:right w:val="single" w:color="auto" w:sz="4" w:space="0"/>
            </w:tcBorders>
            <w:noWrap/>
            <w:vAlign w:val="center"/>
          </w:tcPr>
          <w:p w14:paraId="4FE0BB2B">
            <w:pPr>
              <w:rPr>
                <w:rFonts w:ascii="仿宋_GB2312" w:hAnsi="仿宋" w:eastAsia="仿宋_GB2312" w:cs="宋体"/>
                <w:color w:val="auto"/>
                <w:highlight w:val="none"/>
              </w:rPr>
            </w:pPr>
            <w:r>
              <w:rPr>
                <w:rFonts w:hint="eastAsia" w:ascii="仿宋_GB2312" w:hAnsi="仿宋" w:eastAsia="仿宋_GB2312" w:cs="宋体"/>
                <w:color w:val="auto"/>
                <w:highlight w:val="none"/>
              </w:rPr>
              <w:t>10≤×＜100</w:t>
            </w:r>
          </w:p>
        </w:tc>
        <w:tc>
          <w:tcPr>
            <w:tcW w:w="1165" w:type="dxa"/>
            <w:tcBorders>
              <w:top w:val="nil"/>
              <w:left w:val="nil"/>
              <w:bottom w:val="single" w:color="auto" w:sz="4" w:space="0"/>
              <w:right w:val="single" w:color="auto" w:sz="4" w:space="0"/>
            </w:tcBorders>
            <w:noWrap/>
            <w:vAlign w:val="center"/>
          </w:tcPr>
          <w:p w14:paraId="61743DA8">
            <w:pPr>
              <w:rPr>
                <w:rFonts w:ascii="仿宋_GB2312" w:hAnsi="仿宋" w:eastAsia="仿宋_GB2312" w:cs="宋体"/>
                <w:color w:val="auto"/>
                <w:highlight w:val="none"/>
              </w:rPr>
            </w:pPr>
            <w:r>
              <w:rPr>
                <w:rFonts w:hint="eastAsia" w:ascii="仿宋_GB2312" w:hAnsi="仿宋" w:eastAsia="仿宋_GB2312" w:cs="宋体"/>
                <w:color w:val="auto"/>
                <w:highlight w:val="none"/>
              </w:rPr>
              <w:t>×＜10</w:t>
            </w:r>
          </w:p>
        </w:tc>
      </w:tr>
    </w:tbl>
    <w:p w14:paraId="37A17169">
      <w:pPr>
        <w:pStyle w:val="5"/>
        <w:keepNext w:val="0"/>
        <w:keepLines w:val="0"/>
        <w:spacing w:line="240" w:lineRule="auto"/>
        <w:jc w:val="both"/>
        <w:rPr>
          <w:b w:val="0"/>
          <w:bCs w:val="0"/>
          <w:color w:val="auto"/>
          <w:highlight w:val="none"/>
        </w:rPr>
      </w:pPr>
      <w:r>
        <w:rPr>
          <w:rFonts w:hint="eastAsia" w:ascii="仿宋_GB2312" w:hAnsi="仿宋" w:eastAsia="仿宋_GB2312"/>
          <w:b w:val="0"/>
          <w:bCs w:val="0"/>
          <w:color w:val="auto"/>
          <w:sz w:val="24"/>
          <w:szCs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A744256">
      <w:pPr>
        <w:rPr>
          <w:color w:val="auto"/>
          <w:highlight w:val="none"/>
        </w:rPr>
        <w:sectPr>
          <w:headerReference r:id="rId9" w:type="default"/>
          <w:footerReference r:id="rId10" w:type="default"/>
          <w:pgSz w:w="11910" w:h="16840"/>
          <w:pgMar w:top="1071" w:right="1367" w:bottom="882" w:left="1546" w:header="738" w:footer="722" w:gutter="0"/>
          <w:cols w:space="720" w:num="1"/>
        </w:sectPr>
      </w:pPr>
    </w:p>
    <w:p w14:paraId="416ECBCF">
      <w:pPr>
        <w:spacing w:line="371" w:lineRule="auto"/>
        <w:rPr>
          <w:color w:val="auto"/>
          <w:highlight w:val="none"/>
        </w:rPr>
      </w:pPr>
    </w:p>
    <w:p w14:paraId="0D2B0C50">
      <w:pPr>
        <w:spacing w:before="101" w:line="225" w:lineRule="auto"/>
        <w:ind w:left="3397"/>
        <w:outlineLvl w:val="0"/>
        <w:rPr>
          <w:rFonts w:ascii="宋体" w:hAnsi="宋体" w:eastAsia="宋体" w:cs="宋体"/>
          <w:color w:val="auto"/>
          <w:sz w:val="31"/>
          <w:szCs w:val="31"/>
          <w:highlight w:val="none"/>
        </w:rPr>
      </w:pPr>
      <w:bookmarkStart w:id="2" w:name="_bookmark3"/>
      <w:bookmarkEnd w:id="2"/>
      <w:r>
        <w:rPr>
          <w:rFonts w:ascii="宋体" w:hAnsi="宋体" w:eastAsia="宋体" w:cs="宋体"/>
          <w:color w:val="auto"/>
          <w:spacing w:val="14"/>
          <w:sz w:val="31"/>
          <w:szCs w:val="31"/>
          <w:highlight w:val="none"/>
          <w14:textOutline w14:w="5791" w14:cap="sq" w14:cmpd="sng" w14:algn="ctr">
            <w14:solidFill>
              <w14:srgbClr w14:val="000000"/>
            </w14:solidFill>
            <w14:prstDash w14:val="solid"/>
            <w14:bevel/>
          </w14:textOutline>
        </w:rPr>
        <w:t>第</w:t>
      </w:r>
      <w:r>
        <w:rPr>
          <w:rFonts w:ascii="宋体" w:hAnsi="宋体" w:eastAsia="宋体" w:cs="宋体"/>
          <w:color w:val="auto"/>
          <w:spacing w:val="8"/>
          <w:sz w:val="31"/>
          <w:szCs w:val="31"/>
          <w:highlight w:val="none"/>
          <w14:textOutline w14:w="5791" w14:cap="sq" w14:cmpd="sng" w14:algn="ctr">
            <w14:solidFill>
              <w14:srgbClr w14:val="000000"/>
            </w14:solidFill>
            <w14:prstDash w14:val="solid"/>
            <w14:bevel/>
          </w14:textOutline>
        </w:rPr>
        <w:t>三章</w:t>
      </w:r>
      <w:r>
        <w:rPr>
          <w:rFonts w:ascii="宋体" w:hAnsi="宋体" w:eastAsia="宋体" w:cs="宋体"/>
          <w:color w:val="auto"/>
          <w:spacing w:val="8"/>
          <w:sz w:val="31"/>
          <w:szCs w:val="31"/>
          <w:highlight w:val="none"/>
        </w:rPr>
        <w:t xml:space="preserve"> </w:t>
      </w:r>
      <w:r>
        <w:rPr>
          <w:rFonts w:ascii="宋体" w:hAnsi="宋体" w:eastAsia="宋体" w:cs="宋体"/>
          <w:color w:val="auto"/>
          <w:spacing w:val="8"/>
          <w:sz w:val="31"/>
          <w:szCs w:val="31"/>
          <w:highlight w:val="none"/>
          <w14:textOutline w14:w="5791" w14:cap="sq" w14:cmpd="sng" w14:algn="ctr">
            <w14:solidFill>
              <w14:srgbClr w14:val="000000"/>
            </w14:solidFill>
            <w14:prstDash w14:val="solid"/>
            <w14:bevel/>
          </w14:textOutline>
        </w:rPr>
        <w:t>供应商须知</w:t>
      </w:r>
    </w:p>
    <w:p w14:paraId="38A23D20">
      <w:pPr>
        <w:spacing w:line="459" w:lineRule="auto"/>
        <w:rPr>
          <w:color w:val="auto"/>
          <w:highlight w:val="none"/>
        </w:rPr>
      </w:pPr>
    </w:p>
    <w:p w14:paraId="10ECF72F">
      <w:pPr>
        <w:spacing w:before="101" w:line="225" w:lineRule="auto"/>
        <w:ind w:left="2922"/>
        <w:outlineLvl w:val="0"/>
        <w:rPr>
          <w:rFonts w:ascii="宋体" w:hAnsi="宋体" w:eastAsia="宋体" w:cs="宋体"/>
          <w:color w:val="auto"/>
          <w:sz w:val="31"/>
          <w:szCs w:val="31"/>
          <w:highlight w:val="none"/>
        </w:rPr>
      </w:pPr>
      <w:r>
        <w:rPr>
          <w:rFonts w:ascii="宋体" w:hAnsi="宋体" w:eastAsia="宋体" w:cs="宋体"/>
          <w:color w:val="auto"/>
          <w:spacing w:val="13"/>
          <w:sz w:val="31"/>
          <w:szCs w:val="31"/>
          <w:highlight w:val="none"/>
        </w:rPr>
        <w:t>第</w:t>
      </w:r>
      <w:r>
        <w:rPr>
          <w:rFonts w:ascii="宋体" w:hAnsi="宋体" w:eastAsia="宋体" w:cs="宋体"/>
          <w:color w:val="auto"/>
          <w:spacing w:val="8"/>
          <w:sz w:val="31"/>
          <w:szCs w:val="31"/>
          <w:highlight w:val="none"/>
        </w:rPr>
        <w:t>一节 供应商须知前附表</w:t>
      </w:r>
    </w:p>
    <w:p w14:paraId="00700A9F">
      <w:pPr>
        <w:rPr>
          <w:color w:val="auto"/>
          <w:highlight w:val="none"/>
        </w:rPr>
      </w:pPr>
    </w:p>
    <w:p w14:paraId="5FBA952B">
      <w:pPr>
        <w:spacing w:line="21" w:lineRule="exact"/>
        <w:rPr>
          <w:color w:val="auto"/>
          <w:highlight w:val="none"/>
        </w:rPr>
      </w:pPr>
    </w:p>
    <w:tbl>
      <w:tblPr>
        <w:tblStyle w:val="22"/>
        <w:tblW w:w="94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4"/>
        <w:gridCol w:w="2063"/>
        <w:gridCol w:w="6427"/>
      </w:tblGrid>
      <w:tr w14:paraId="50AF1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1004" w:type="dxa"/>
          </w:tcPr>
          <w:p w14:paraId="3AF8A1A0">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14:textOutline w14:w="3797" w14:cap="sq" w14:cmpd="sng" w14:algn="ctr">
                  <w14:solidFill>
                    <w14:srgbClr w14:val="000000"/>
                  </w14:solidFill>
                  <w14:prstDash w14:val="solid"/>
                  <w14:bevel/>
                </w14:textOutline>
              </w:rPr>
              <w:t>条款号</w:t>
            </w:r>
          </w:p>
        </w:tc>
        <w:tc>
          <w:tcPr>
            <w:tcW w:w="2063" w:type="dxa"/>
          </w:tcPr>
          <w:p w14:paraId="46CD0FC1">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14:textOutline w14:w="3797" w14:cap="sq" w14:cmpd="sng" w14:algn="ctr">
                  <w14:solidFill>
                    <w14:srgbClr w14:val="000000"/>
                  </w14:solidFill>
                  <w14:prstDash w14:val="solid"/>
                  <w14:bevel/>
                </w14:textOutline>
              </w:rPr>
              <w:t>条款内容</w:t>
            </w:r>
          </w:p>
        </w:tc>
        <w:tc>
          <w:tcPr>
            <w:tcW w:w="6427" w:type="dxa"/>
          </w:tcPr>
          <w:p w14:paraId="328ED07D">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14:textOutline w14:w="3797" w14:cap="sq" w14:cmpd="sng" w14:algn="ctr">
                  <w14:solidFill>
                    <w14:srgbClr w14:val="000000"/>
                  </w14:solidFill>
                  <w14:prstDash w14:val="solid"/>
                  <w14:bevel/>
                </w14:textOutline>
              </w:rPr>
              <w:t>具</w:t>
            </w:r>
            <w:r>
              <w:rPr>
                <w:rFonts w:ascii="宋体" w:hAnsi="宋体" w:eastAsia="宋体" w:cs="宋体"/>
                <w:color w:val="auto"/>
                <w:spacing w:val="7"/>
                <w:sz w:val="21"/>
                <w:szCs w:val="21"/>
                <w:highlight w:val="none"/>
                <w14:textOutline w14:w="3797" w14:cap="sq" w14:cmpd="sng" w14:algn="ctr">
                  <w14:solidFill>
                    <w14:srgbClr w14:val="000000"/>
                  </w14:solidFill>
                  <w14:prstDash w14:val="solid"/>
                  <w14:bevel/>
                </w14:textOutline>
              </w:rPr>
              <w:t>体要求</w:t>
            </w:r>
          </w:p>
        </w:tc>
      </w:tr>
      <w:tr w14:paraId="6FE54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004" w:type="dxa"/>
          </w:tcPr>
          <w:p w14:paraId="6B4057FE">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3</w:t>
            </w:r>
            <w:r>
              <w:rPr>
                <w:rFonts w:ascii="宋体" w:hAnsi="宋体" w:eastAsia="宋体" w:cs="宋体"/>
                <w:color w:val="auto"/>
                <w:spacing w:val="7"/>
                <w:sz w:val="21"/>
                <w:szCs w:val="21"/>
                <w:highlight w:val="none"/>
              </w:rPr>
              <w:t>.1</w:t>
            </w:r>
          </w:p>
        </w:tc>
        <w:tc>
          <w:tcPr>
            <w:tcW w:w="2063" w:type="dxa"/>
          </w:tcPr>
          <w:p w14:paraId="2C3FA9B0">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供</w:t>
            </w:r>
            <w:r>
              <w:rPr>
                <w:rFonts w:ascii="宋体" w:hAnsi="宋体" w:eastAsia="宋体" w:cs="宋体"/>
                <w:color w:val="auto"/>
                <w:spacing w:val="8"/>
                <w:sz w:val="21"/>
                <w:szCs w:val="21"/>
                <w:highlight w:val="none"/>
              </w:rPr>
              <w:t>应商资格条件</w:t>
            </w:r>
          </w:p>
        </w:tc>
        <w:tc>
          <w:tcPr>
            <w:tcW w:w="6427" w:type="dxa"/>
          </w:tcPr>
          <w:p w14:paraId="6A07DDD6">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8"/>
                <w:sz w:val="21"/>
                <w:szCs w:val="21"/>
                <w:highlight w:val="none"/>
              </w:rPr>
              <w:t>供</w:t>
            </w:r>
            <w:r>
              <w:rPr>
                <w:rFonts w:ascii="宋体" w:hAnsi="宋体" w:eastAsia="宋体" w:cs="宋体"/>
                <w:color w:val="auto"/>
                <w:spacing w:val="10"/>
                <w:sz w:val="21"/>
                <w:szCs w:val="21"/>
                <w:highlight w:val="none"/>
              </w:rPr>
              <w:t>应</w:t>
            </w:r>
            <w:r>
              <w:rPr>
                <w:rFonts w:ascii="宋体" w:hAnsi="宋体" w:eastAsia="宋体" w:cs="宋体"/>
                <w:color w:val="auto"/>
                <w:spacing w:val="9"/>
                <w:sz w:val="21"/>
                <w:szCs w:val="21"/>
                <w:highlight w:val="none"/>
              </w:rPr>
              <w:t>商资格条件要求详见公告.</w:t>
            </w:r>
          </w:p>
        </w:tc>
      </w:tr>
      <w:tr w14:paraId="37EA9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1004" w:type="dxa"/>
          </w:tcPr>
          <w:p w14:paraId="14A8E4AF">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5</w:t>
            </w:r>
            <w:r>
              <w:rPr>
                <w:rFonts w:ascii="宋体" w:hAnsi="宋体" w:eastAsia="宋体" w:cs="宋体"/>
                <w:color w:val="auto"/>
                <w:spacing w:val="7"/>
                <w:sz w:val="21"/>
                <w:szCs w:val="21"/>
                <w:highlight w:val="none"/>
              </w:rPr>
              <w:t>.1</w:t>
            </w:r>
          </w:p>
        </w:tc>
        <w:tc>
          <w:tcPr>
            <w:tcW w:w="2063" w:type="dxa"/>
          </w:tcPr>
          <w:p w14:paraId="08265C19">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0"/>
                <w:position w:val="15"/>
                <w:sz w:val="21"/>
                <w:szCs w:val="21"/>
                <w:highlight w:val="none"/>
              </w:rPr>
              <w:t>是</w:t>
            </w:r>
            <w:r>
              <w:rPr>
                <w:rFonts w:ascii="宋体" w:hAnsi="宋体" w:eastAsia="宋体" w:cs="宋体"/>
                <w:color w:val="auto"/>
                <w:spacing w:val="8"/>
                <w:position w:val="15"/>
                <w:sz w:val="21"/>
                <w:szCs w:val="21"/>
                <w:highlight w:val="none"/>
              </w:rPr>
              <w:t>否接受联合体竞</w:t>
            </w:r>
          </w:p>
          <w:p w14:paraId="6E32F09C">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z w:val="21"/>
                <w:szCs w:val="21"/>
                <w:highlight w:val="none"/>
              </w:rPr>
              <w:t>标</w:t>
            </w:r>
          </w:p>
        </w:tc>
        <w:tc>
          <w:tcPr>
            <w:tcW w:w="6427" w:type="dxa"/>
          </w:tcPr>
          <w:p w14:paraId="441C3346">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□是</w:t>
            </w:r>
            <w:r>
              <w:rPr>
                <w:rFonts w:ascii="宋体" w:hAnsi="宋体" w:eastAsia="宋体" w:cs="宋体"/>
                <w:color w:val="auto"/>
                <w:spacing w:val="2"/>
                <w:sz w:val="21"/>
                <w:szCs w:val="21"/>
                <w:highlight w:val="none"/>
              </w:rPr>
              <w:t>/</w:t>
            </w:r>
            <w:r>
              <w:rPr>
                <w:rFonts w:ascii="MS PMincho" w:hAnsi="MS PMincho" w:eastAsia="MS PMincho" w:cs="MS PMincho"/>
                <w:color w:val="auto"/>
                <w:spacing w:val="2"/>
                <w:sz w:val="21"/>
                <w:szCs w:val="21"/>
                <w:highlight w:val="none"/>
              </w:rPr>
              <w:t>☑</w:t>
            </w:r>
            <w:r>
              <w:rPr>
                <w:rFonts w:ascii="宋体" w:hAnsi="宋体" w:eastAsia="宋体" w:cs="宋体"/>
                <w:color w:val="auto"/>
                <w:spacing w:val="2"/>
                <w:sz w:val="21"/>
                <w:szCs w:val="21"/>
                <w:highlight w:val="none"/>
              </w:rPr>
              <w:t>否。</w:t>
            </w:r>
          </w:p>
        </w:tc>
      </w:tr>
      <w:tr w14:paraId="2D140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1004" w:type="dxa"/>
          </w:tcPr>
          <w:p w14:paraId="6472FC51">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5.2</w:t>
            </w:r>
          </w:p>
        </w:tc>
        <w:tc>
          <w:tcPr>
            <w:tcW w:w="2063" w:type="dxa"/>
          </w:tcPr>
          <w:p w14:paraId="579930B4">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联</w:t>
            </w:r>
            <w:r>
              <w:rPr>
                <w:rFonts w:ascii="宋体" w:hAnsi="宋体" w:eastAsia="宋体" w:cs="宋体"/>
                <w:color w:val="auto"/>
                <w:spacing w:val="8"/>
                <w:sz w:val="21"/>
                <w:szCs w:val="21"/>
                <w:highlight w:val="none"/>
              </w:rPr>
              <w:t>合体竞标要求</w:t>
            </w:r>
          </w:p>
        </w:tc>
        <w:tc>
          <w:tcPr>
            <w:tcW w:w="6427" w:type="dxa"/>
          </w:tcPr>
          <w:p w14:paraId="5CBF7D3F">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z w:val="21"/>
                <w:szCs w:val="21"/>
                <w:highlight w:val="none"/>
              </w:rPr>
              <w:t>无</w:t>
            </w:r>
          </w:p>
        </w:tc>
      </w:tr>
      <w:tr w14:paraId="26488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004" w:type="dxa"/>
          </w:tcPr>
          <w:p w14:paraId="177B6417">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18BAF182">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24A19AF3">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6.1</w:t>
            </w:r>
          </w:p>
        </w:tc>
        <w:tc>
          <w:tcPr>
            <w:tcW w:w="2063" w:type="dxa"/>
          </w:tcPr>
          <w:p w14:paraId="39F8B960">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1B8AD3E">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03902140">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是</w:t>
            </w:r>
            <w:r>
              <w:rPr>
                <w:rFonts w:ascii="宋体" w:hAnsi="宋体" w:eastAsia="宋体" w:cs="宋体"/>
                <w:color w:val="auto"/>
                <w:spacing w:val="7"/>
                <w:sz w:val="21"/>
                <w:szCs w:val="21"/>
                <w:highlight w:val="none"/>
              </w:rPr>
              <w:t>否允许分包</w:t>
            </w:r>
          </w:p>
        </w:tc>
        <w:tc>
          <w:tcPr>
            <w:tcW w:w="6427" w:type="dxa"/>
          </w:tcPr>
          <w:p w14:paraId="03B438F5">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z w:val="21"/>
                <w:szCs w:val="21"/>
                <w:highlight w:val="none"/>
                <w14:textOutline w14:w="3797" w14:cap="sq" w14:cmpd="sng" w14:algn="ctr">
                  <w14:solidFill>
                    <w14:srgbClr w14:val="000000"/>
                  </w14:solidFill>
                  <w14:prstDash w14:val="solid"/>
                  <w14:bevel/>
                </w14:textOutline>
              </w:rPr>
              <w:t>√</w:t>
            </w:r>
            <w:r>
              <w:rPr>
                <w:rFonts w:ascii="宋体" w:hAnsi="宋体" w:eastAsia="宋体" w:cs="宋体"/>
                <w:color w:val="auto"/>
                <w:sz w:val="21"/>
                <w:szCs w:val="21"/>
                <w:highlight w:val="none"/>
              </w:rPr>
              <w:t>不允许分包</w:t>
            </w:r>
          </w:p>
          <w:p w14:paraId="6ABCB5C5">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□允许分</w:t>
            </w:r>
            <w:r>
              <w:rPr>
                <w:rFonts w:ascii="宋体" w:hAnsi="宋体" w:eastAsia="宋体" w:cs="宋体"/>
                <w:color w:val="auto"/>
                <w:spacing w:val="3"/>
                <w:sz w:val="21"/>
                <w:szCs w:val="21"/>
                <w:highlight w:val="none"/>
              </w:rPr>
              <w:t>包</w:t>
            </w:r>
          </w:p>
          <w:p w14:paraId="3C896FB3">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分包内容：</w:t>
            </w:r>
            <w:r>
              <w:rPr>
                <w:rFonts w:ascii="宋体" w:hAnsi="宋体" w:eastAsia="宋体" w:cs="宋体"/>
                <w:color w:val="auto"/>
                <w:spacing w:val="2"/>
                <w:sz w:val="21"/>
                <w:szCs w:val="21"/>
                <w:highlight w:val="none"/>
                <w:u w:val="single"/>
              </w:rPr>
              <w:t xml:space="preserve">    </w:t>
            </w:r>
            <w:r>
              <w:rPr>
                <w:rFonts w:ascii="宋体" w:hAnsi="宋体" w:eastAsia="宋体" w:cs="宋体"/>
                <w:color w:val="auto"/>
                <w:spacing w:val="1"/>
                <w:sz w:val="21"/>
                <w:szCs w:val="21"/>
                <w:highlight w:val="none"/>
                <w:u w:val="single"/>
              </w:rPr>
              <w:t xml:space="preserve">                                   。</w:t>
            </w:r>
          </w:p>
          <w:p w14:paraId="193FC3B5">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分包金额或者比例：</w:t>
            </w:r>
            <w:r>
              <w:rPr>
                <w:rFonts w:ascii="宋体" w:hAnsi="宋体" w:eastAsia="宋体" w:cs="宋体"/>
                <w:color w:val="auto"/>
                <w:spacing w:val="2"/>
                <w:sz w:val="21"/>
                <w:szCs w:val="21"/>
                <w:highlight w:val="none"/>
                <w:u w:val="single"/>
              </w:rPr>
              <w:t xml:space="preserve">                                      </w:t>
            </w:r>
            <w:r>
              <w:rPr>
                <w:rFonts w:ascii="宋体" w:hAnsi="宋体" w:eastAsia="宋体" w:cs="宋体"/>
                <w:color w:val="auto"/>
                <w:sz w:val="21"/>
                <w:szCs w:val="21"/>
                <w:highlight w:val="none"/>
                <w:u w:val="single"/>
              </w:rPr>
              <w:t xml:space="preserve"> 。</w:t>
            </w:r>
          </w:p>
        </w:tc>
      </w:tr>
      <w:tr w14:paraId="23480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004" w:type="dxa"/>
          </w:tcPr>
          <w:p w14:paraId="306BEA46">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4B5BCF3B">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0B6FEFC0">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1C157276">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706E0DA">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385F4D8D">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B039E9B">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26EF00A2">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3649D77C">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6EBC7A7F">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222AD9F">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2F99E113">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F0AA905">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ED0CC76">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90D85EE">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6B05CEA7">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4"/>
                <w:sz w:val="21"/>
                <w:szCs w:val="21"/>
                <w:highlight w:val="none"/>
              </w:rPr>
              <w:t>2.1.1</w:t>
            </w:r>
          </w:p>
        </w:tc>
        <w:tc>
          <w:tcPr>
            <w:tcW w:w="2063" w:type="dxa"/>
          </w:tcPr>
          <w:p w14:paraId="475171BD">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3E843221">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16261F1F">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A316F81">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15BA2A3">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296E37F2">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B13B04E">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5D63A006">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17808E6E">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43266820">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514D10F3">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B43F183">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429F0904">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63E05366">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51881E6B">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14:textOutline w14:w="3797" w14:cap="sq" w14:cmpd="sng" w14:algn="ctr">
                  <w14:solidFill>
                    <w14:srgbClr w14:val="000000"/>
                  </w14:solidFill>
                  <w14:prstDash w14:val="solid"/>
                  <w14:bevel/>
                </w14:textOutline>
              </w:rPr>
              <w:t>资</w:t>
            </w:r>
            <w:r>
              <w:rPr>
                <w:rFonts w:ascii="宋体" w:hAnsi="宋体" w:eastAsia="宋体" w:cs="宋体"/>
                <w:color w:val="auto"/>
                <w:spacing w:val="8"/>
                <w:sz w:val="21"/>
                <w:szCs w:val="21"/>
                <w:highlight w:val="none"/>
                <w14:textOutline w14:w="3797" w14:cap="sq" w14:cmpd="sng" w14:algn="ctr">
                  <w14:solidFill>
                    <w14:srgbClr w14:val="000000"/>
                  </w14:solidFill>
                  <w14:prstDash w14:val="solid"/>
                  <w14:bevel/>
                </w14:textOutline>
              </w:rPr>
              <w:t>格证明文件组成</w:t>
            </w:r>
          </w:p>
        </w:tc>
        <w:tc>
          <w:tcPr>
            <w:tcW w:w="6427" w:type="dxa"/>
          </w:tcPr>
          <w:p w14:paraId="3F3E17C1">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资格证明文件</w:t>
            </w:r>
          </w:p>
          <w:p w14:paraId="6832B83B">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（1）供应商为法人或者其他组织的，提供营业执照等证明文件（如营业执照或者事业单位法人证书或者</w:t>
            </w:r>
            <w:r>
              <w:rPr>
                <w:rFonts w:ascii="宋体" w:hAnsi="宋体" w:eastAsia="宋体" w:cs="宋体"/>
                <w:color w:val="auto"/>
                <w:sz w:val="21"/>
                <w:szCs w:val="21"/>
                <w:highlight w:val="none"/>
              </w:rPr>
              <w:t>执业许可证</w:t>
            </w:r>
            <w:r>
              <w:rPr>
                <w:rFonts w:hint="eastAsia" w:ascii="宋体" w:hAnsi="宋体" w:eastAsia="宋体" w:cs="宋体"/>
                <w:color w:val="auto"/>
                <w:sz w:val="21"/>
                <w:szCs w:val="21"/>
                <w:highlight w:val="none"/>
              </w:rPr>
              <w:t>等），供应商为自然人的，提供身份证复印件；</w:t>
            </w:r>
            <w:r>
              <w:rPr>
                <w:rFonts w:hint="eastAsia" w:ascii="宋体" w:hAnsi="宋体" w:eastAsia="宋体" w:cs="宋体"/>
                <w:b/>
                <w:bCs/>
                <w:color w:val="auto"/>
                <w:sz w:val="21"/>
                <w:szCs w:val="21"/>
                <w:highlight w:val="none"/>
              </w:rPr>
              <w:t>（必须提供，否则作无效投标处理）</w:t>
            </w:r>
          </w:p>
          <w:p w14:paraId="2C25A0AC">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（2）供应商依法缴纳税收的相关材料（近</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个月的依法缴纳税收的凭据复印件；依法免税的供应商，必须提供相应文件证明其依法免税。从成立之日起到投标文件提交截止时间为止不足要求月数的，只需提供从成立之日起的依法缴纳税收相应证明文件）；</w:t>
            </w:r>
            <w:r>
              <w:rPr>
                <w:rFonts w:hint="eastAsia" w:ascii="宋体" w:hAnsi="宋体" w:eastAsia="宋体" w:cs="宋体"/>
                <w:b/>
                <w:bCs/>
                <w:color w:val="auto"/>
                <w:sz w:val="21"/>
                <w:szCs w:val="21"/>
                <w:highlight w:val="none"/>
              </w:rPr>
              <w:t>（必须提供，否则作无效投标处理）</w:t>
            </w:r>
          </w:p>
          <w:p w14:paraId="4DBD6973">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（3）供应商依法缴纳社会保障资金的相关材料[近</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月的依法缴纳社会保障资金的缴费凭证（专用收据或者社会保险缴纳清单）复印件；依法不需要缴纳社会保障资金的供应商，必须提供相应文件证明不需要缴纳社会保障资金。从成立之日起到投标文件提交截止时间为止不足要求月数的只需提供从成立之日起的依法缴纳社会保障资金的相应证明文件]；</w:t>
            </w:r>
            <w:r>
              <w:rPr>
                <w:rFonts w:hint="eastAsia" w:ascii="宋体" w:hAnsi="宋体" w:eastAsia="宋体" w:cs="宋体"/>
                <w:b/>
                <w:bCs/>
                <w:color w:val="auto"/>
                <w:sz w:val="21"/>
                <w:szCs w:val="21"/>
                <w:highlight w:val="none"/>
              </w:rPr>
              <w:t>（必须提供，否则作无效投标处理）</w:t>
            </w:r>
          </w:p>
          <w:p w14:paraId="36E5554B">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财务状况报告[2023年度财务报表复印件或者银行出具的资信证明；供应商属于成立时间在规定年度之后的法人或其他组织，需提供成立之日起至投标截止时间前的月报表或银行出具的资信证明；资信证明应在有效期内，未注明有效期的，银行出具时间至投标截止时间不超过一年]；</w:t>
            </w:r>
            <w:r>
              <w:rPr>
                <w:rFonts w:hint="eastAsia" w:ascii="宋体" w:hAnsi="宋体" w:eastAsia="宋体" w:cs="宋体"/>
                <w:b/>
                <w:bCs/>
                <w:color w:val="auto"/>
                <w:sz w:val="21"/>
                <w:szCs w:val="21"/>
                <w:highlight w:val="none"/>
              </w:rPr>
              <w:t>（必须提供，否则作无效投标处理）</w:t>
            </w:r>
          </w:p>
          <w:p w14:paraId="48973927">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（5）供应商直接控股、管理关系信息表（格式后附）；</w:t>
            </w:r>
            <w:r>
              <w:rPr>
                <w:rFonts w:hint="eastAsia" w:ascii="宋体" w:hAnsi="宋体" w:eastAsia="宋体" w:cs="宋体"/>
                <w:b/>
                <w:bCs/>
                <w:color w:val="auto"/>
                <w:sz w:val="21"/>
                <w:szCs w:val="21"/>
                <w:highlight w:val="none"/>
              </w:rPr>
              <w:t>（必须提供，否则作无效投标处理）</w:t>
            </w:r>
          </w:p>
          <w:p w14:paraId="0DE1286B">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（6）竞标声明（格式后附）；</w:t>
            </w:r>
            <w:r>
              <w:rPr>
                <w:rFonts w:hint="eastAsia" w:ascii="宋体" w:hAnsi="宋体" w:eastAsia="宋体" w:cs="宋体"/>
                <w:b/>
                <w:bCs/>
                <w:color w:val="auto"/>
                <w:sz w:val="21"/>
                <w:szCs w:val="21"/>
                <w:highlight w:val="none"/>
              </w:rPr>
              <w:t>（必须提供，否则作无效投标处理）</w:t>
            </w:r>
          </w:p>
          <w:p w14:paraId="5F8F5233">
            <w:pPr>
              <w:keepNext w:val="0"/>
              <w:keepLines w:val="0"/>
              <w:pageBreakBefore w:val="0"/>
              <w:wordWrap/>
              <w:overflowPunct/>
              <w:topLinePunct w:val="0"/>
              <w:autoSpaceDE w:val="0"/>
              <w:autoSpaceDN w:val="0"/>
              <w:bidi w:val="0"/>
              <w:adjustRightInd w:val="0"/>
              <w:spacing w:line="360" w:lineRule="auto"/>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竞标保证金</w:t>
            </w:r>
            <w:r>
              <w:rPr>
                <w:rFonts w:hint="eastAsia" w:ascii="宋体" w:hAnsi="宋体" w:eastAsia="宋体" w:cs="宋体"/>
                <w:b/>
                <w:bCs/>
                <w:color w:val="auto"/>
                <w:sz w:val="21"/>
                <w:szCs w:val="21"/>
                <w:highlight w:val="none"/>
              </w:rPr>
              <w:t>（必须提供，否则作无效投标处理）</w:t>
            </w:r>
          </w:p>
          <w:p w14:paraId="7A7606F2">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（8）中小企业声明函（格式后附）；</w:t>
            </w:r>
            <w:r>
              <w:rPr>
                <w:rFonts w:hint="eastAsia" w:ascii="宋体" w:hAnsi="宋体" w:eastAsia="宋体" w:cs="宋体"/>
                <w:b/>
                <w:bCs/>
                <w:color w:val="auto"/>
                <w:sz w:val="21"/>
                <w:szCs w:val="21"/>
                <w:highlight w:val="none"/>
              </w:rPr>
              <w:t>（如有请提供）</w:t>
            </w:r>
          </w:p>
          <w:p w14:paraId="61944C11">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除招标文件规定必须提供以外，供应商认为需要提供的其他证明材料。</w:t>
            </w:r>
          </w:p>
          <w:p w14:paraId="5BB4D884">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 以上标明“必须提供”的材料属于复印件的，必须加盖供应商公章，否则作无效投标处理。</w:t>
            </w:r>
          </w:p>
          <w:p w14:paraId="213418A4">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2.竞标声明必须由法定代表人在规定签章处签字并加盖供应商公章，否则作无效投标处理。</w:t>
            </w:r>
          </w:p>
          <w:p w14:paraId="0C7B640A">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3.供应商直接控股、管理关系信息表必须由法定代表人或者委托代理人在规定签章处签字并加盖供应商公章，否则作无效投标处理。</w:t>
            </w:r>
          </w:p>
        </w:tc>
      </w:tr>
      <w:tr w14:paraId="52CDC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004" w:type="dxa"/>
          </w:tcPr>
          <w:p w14:paraId="406A5A22">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41E5C58D">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57E19056">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2C1E909">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4C0AB3F0">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09D5D779">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12.1.2</w:t>
            </w:r>
          </w:p>
        </w:tc>
        <w:tc>
          <w:tcPr>
            <w:tcW w:w="2063" w:type="dxa"/>
          </w:tcPr>
          <w:p w14:paraId="6CC5A078">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67EE2846">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6CA19057">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4838E1C8">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41CA9E47">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26BBC30B">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14:textOutline w14:w="3797" w14:cap="sq" w14:cmpd="sng" w14:algn="ctr">
                  <w14:solidFill>
                    <w14:srgbClr w14:val="000000"/>
                  </w14:solidFill>
                  <w14:prstDash w14:val="solid"/>
                  <w14:bevel/>
                </w14:textOutline>
              </w:rPr>
              <w:t>商</w:t>
            </w:r>
            <w:r>
              <w:rPr>
                <w:rFonts w:ascii="宋体" w:hAnsi="宋体" w:eastAsia="宋体" w:cs="宋体"/>
                <w:color w:val="auto"/>
                <w:spacing w:val="9"/>
                <w:sz w:val="21"/>
                <w:szCs w:val="21"/>
                <w:highlight w:val="none"/>
                <w14:textOutline w14:w="3797" w14:cap="sq" w14:cmpd="sng" w14:algn="ctr">
                  <w14:solidFill>
                    <w14:srgbClr w14:val="000000"/>
                  </w14:solidFill>
                  <w14:prstDash w14:val="solid"/>
                  <w14:bevel/>
                </w14:textOutline>
              </w:rPr>
              <w:t>务技术文件组成</w:t>
            </w:r>
          </w:p>
        </w:tc>
        <w:tc>
          <w:tcPr>
            <w:tcW w:w="6427" w:type="dxa"/>
          </w:tcPr>
          <w:p w14:paraId="52345AD7">
            <w:pPr>
              <w:keepNext w:val="0"/>
              <w:keepLines w:val="0"/>
              <w:pageBreakBefore w:val="0"/>
              <w:tabs>
                <w:tab w:val="left" w:pos="222"/>
              </w:tabs>
              <w:wordWrap/>
              <w:overflowPunct/>
              <w:topLinePunct w:val="0"/>
              <w:autoSpaceDE w:val="0"/>
              <w:autoSpaceDN w:val="0"/>
              <w:bidi w:val="0"/>
              <w:adjustRightInd w:val="0"/>
              <w:spacing w:line="360" w:lineRule="auto"/>
              <w:ind w:left="0" w:right="0" w:firstLine="1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1.无串通竞标行为的承诺</w:t>
            </w:r>
            <w:r>
              <w:rPr>
                <w:rFonts w:hint="eastAsia" w:ascii="宋体" w:hAnsi="宋体" w:eastAsia="宋体" w:cs="宋体"/>
                <w:color w:val="auto"/>
                <w:spacing w:val="2"/>
                <w:sz w:val="21"/>
                <w:szCs w:val="21"/>
                <w:highlight w:val="none"/>
              </w:rPr>
              <w:t>函 (格式后附) ；  (</w:t>
            </w:r>
            <w:r>
              <w:rPr>
                <w:rFonts w:hint="eastAsia" w:ascii="宋体" w:hAnsi="宋体" w:eastAsia="宋体" w:cs="宋体"/>
                <w:color w:val="auto"/>
                <w:spacing w:val="2"/>
                <w:sz w:val="21"/>
                <w:szCs w:val="21"/>
                <w:highlight w:val="none"/>
                <w14:textOutline w14:w="3797" w14:cap="sq" w14:cmpd="sng" w14:algn="ctr">
                  <w14:solidFill>
                    <w14:srgbClr w14:val="000000"/>
                  </w14:solidFill>
                  <w14:prstDash w14:val="solid"/>
                  <w14:bevel/>
                </w14:textOutline>
              </w:rPr>
              <w:t>必须提供，否则响应文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14:textOutline w14:w="3797" w14:cap="sq" w14:cmpd="sng" w14:algn="ctr">
                  <w14:solidFill>
                    <w14:srgbClr w14:val="000000"/>
                  </w14:solidFill>
                  <w14:prstDash w14:val="solid"/>
                  <w14:bevel/>
                </w14:textOutline>
              </w:rPr>
              <w:t>件作无效处理</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2.</w:t>
            </w:r>
            <w:r>
              <w:rPr>
                <w:rFonts w:hint="eastAsia" w:ascii="宋体" w:hAnsi="宋体" w:eastAsia="宋体" w:cs="宋体"/>
                <w:color w:val="auto"/>
                <w:spacing w:val="13"/>
                <w:sz w:val="21"/>
                <w:szCs w:val="21"/>
                <w:highlight w:val="none"/>
              </w:rPr>
              <w:t>法</w:t>
            </w:r>
            <w:r>
              <w:rPr>
                <w:rFonts w:hint="eastAsia" w:ascii="宋体" w:hAnsi="宋体" w:eastAsia="宋体" w:cs="宋体"/>
                <w:color w:val="auto"/>
                <w:spacing w:val="9"/>
                <w:sz w:val="21"/>
                <w:szCs w:val="21"/>
                <w:highlight w:val="none"/>
              </w:rPr>
              <w:t>定代表人身份证明书及法定代表人有效身份证正反面复印件(格</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式后附</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4"/>
                <w:sz w:val="21"/>
                <w:szCs w:val="21"/>
                <w:highlight w:val="none"/>
              </w:rPr>
              <w:t xml:space="preserve"> ；  (</w:t>
            </w:r>
            <w:r>
              <w:rPr>
                <w:rFonts w:hint="eastAsia" w:ascii="宋体" w:hAnsi="宋体" w:eastAsia="宋体" w:cs="宋体"/>
                <w:color w:val="auto"/>
                <w:spacing w:val="4"/>
                <w:sz w:val="21"/>
                <w:szCs w:val="21"/>
                <w:highlight w:val="none"/>
                <w14:textOutline w14:w="3797" w14:cap="sq" w14:cmpd="sng" w14:algn="ctr">
                  <w14:solidFill>
                    <w14:srgbClr w14:val="000000"/>
                  </w14:solidFill>
                  <w14:prstDash w14:val="solid"/>
                  <w14:bevel/>
                </w14:textOutline>
              </w:rPr>
              <w:t>必须提供，否则响应文件作无效处理</w:t>
            </w: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3</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7"/>
                <w:sz w:val="21"/>
                <w:szCs w:val="21"/>
                <w:highlight w:val="none"/>
              </w:rPr>
              <w:t>授权委托书及委托代理人有效身份证正反面复印件 (格式后附) ；</w:t>
            </w:r>
            <w:r>
              <w:rPr>
                <w:rFonts w:hint="eastAsia" w:ascii="宋体" w:hAnsi="宋体" w:eastAsia="宋体" w:cs="宋体"/>
                <w:color w:val="auto"/>
                <w:sz w:val="21"/>
                <w:szCs w:val="21"/>
                <w:highlight w:val="none"/>
              </w:rPr>
              <w:tab/>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9"/>
                <w:sz w:val="21"/>
                <w:szCs w:val="21"/>
                <w:highlight w:val="none"/>
                <w14:textOutline w14:w="3797" w14:cap="sq" w14:cmpd="sng" w14:algn="ctr">
                  <w14:solidFill>
                    <w14:srgbClr w14:val="000000"/>
                  </w14:solidFill>
                  <w14:prstDash w14:val="solid"/>
                  <w14:bevel/>
                </w14:textOutline>
              </w:rPr>
              <w:t>委托时必须提供，否则响应文件作无效处理</w:t>
            </w:r>
            <w:r>
              <w:rPr>
                <w:rFonts w:hint="eastAsia" w:ascii="宋体" w:hAnsi="宋体" w:eastAsia="宋体" w:cs="宋体"/>
                <w:color w:val="auto"/>
                <w:spacing w:val="9"/>
                <w:sz w:val="21"/>
                <w:szCs w:val="21"/>
                <w:highlight w:val="none"/>
              </w:rPr>
              <w:t>)</w:t>
            </w:r>
            <w:r>
              <w:rPr>
                <w:rFonts w:hint="eastAsia" w:ascii="宋体" w:hAnsi="宋体" w:eastAsia="宋体" w:cs="宋体"/>
                <w:color w:val="auto"/>
                <w:sz w:val="21"/>
                <w:szCs w:val="21"/>
                <w:highlight w:val="none"/>
              </w:rPr>
              <w:t xml:space="preserve">                   </w:t>
            </w:r>
          </w:p>
          <w:p w14:paraId="5387933E">
            <w:pPr>
              <w:keepNext w:val="0"/>
              <w:keepLines w:val="0"/>
              <w:pageBreakBefore w:val="0"/>
              <w:wordWrap/>
              <w:overflowPunct/>
              <w:topLinePunct w:val="0"/>
              <w:autoSpaceDE w:val="0"/>
              <w:autoSpaceDN w:val="0"/>
              <w:bidi w:val="0"/>
              <w:adjustRightInd w:val="0"/>
              <w:spacing w:line="360"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w:t>
            </w:r>
            <w:r>
              <w:rPr>
                <w:rFonts w:hint="eastAsia" w:ascii="宋体" w:hAnsi="宋体" w:eastAsia="宋体" w:cs="宋体"/>
                <w:color w:val="auto"/>
                <w:spacing w:val="3"/>
                <w:sz w:val="21"/>
                <w:szCs w:val="21"/>
                <w:highlight w:val="none"/>
              </w:rPr>
              <w:t>.商务条款偏离表 (格式后附) ；(</w:t>
            </w:r>
            <w:r>
              <w:rPr>
                <w:rFonts w:hint="eastAsia" w:ascii="宋体" w:hAnsi="宋体" w:eastAsia="宋体" w:cs="宋体"/>
                <w:color w:val="auto"/>
                <w:spacing w:val="3"/>
                <w:sz w:val="21"/>
                <w:szCs w:val="21"/>
                <w:highlight w:val="none"/>
                <w14:textOutline w14:w="3797" w14:cap="sq" w14:cmpd="sng" w14:algn="ctr">
                  <w14:solidFill>
                    <w14:srgbClr w14:val="000000"/>
                  </w14:solidFill>
                  <w14:prstDash w14:val="solid"/>
                  <w14:bevel/>
                </w14:textOutline>
              </w:rPr>
              <w:t>必须提供，否则响应文件作无效</w:t>
            </w:r>
          </w:p>
          <w:p w14:paraId="1964DAC4">
            <w:pPr>
              <w:keepNext w:val="0"/>
              <w:keepLines w:val="0"/>
              <w:pageBreakBefore w:val="0"/>
              <w:wordWrap/>
              <w:overflowPunct/>
              <w:topLinePunct w:val="0"/>
              <w:autoSpaceDE w:val="0"/>
              <w:autoSpaceDN w:val="0"/>
              <w:bidi w:val="0"/>
              <w:adjustRightInd w:val="0"/>
              <w:spacing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14:textOutline w14:w="3797" w14:cap="sq" w14:cmpd="sng" w14:algn="ctr">
                  <w14:solidFill>
                    <w14:srgbClr w14:val="000000"/>
                  </w14:solidFill>
                  <w14:prstDash w14:val="solid"/>
                  <w14:bevel/>
                </w14:textOutline>
              </w:rPr>
              <w:t>处</w:t>
            </w:r>
            <w:r>
              <w:rPr>
                <w:rFonts w:hint="eastAsia" w:ascii="宋体" w:hAnsi="宋体" w:eastAsia="宋体" w:cs="宋体"/>
                <w:color w:val="auto"/>
                <w:spacing w:val="2"/>
                <w:sz w:val="21"/>
                <w:szCs w:val="21"/>
                <w:highlight w:val="none"/>
                <w14:textOutline w14:w="3797" w14:cap="sq" w14:cmpd="sng" w14:algn="ctr">
                  <w14:solidFill>
                    <w14:srgbClr w14:val="000000"/>
                  </w14:solidFill>
                  <w14:prstDash w14:val="solid"/>
                  <w14:bevel/>
                </w14:textOutline>
              </w:rPr>
              <w:t>理</w:t>
            </w:r>
            <w:r>
              <w:rPr>
                <w:rFonts w:hint="eastAsia" w:ascii="宋体" w:hAnsi="宋体" w:eastAsia="宋体" w:cs="宋体"/>
                <w:color w:val="auto"/>
                <w:spacing w:val="2"/>
                <w:sz w:val="21"/>
                <w:szCs w:val="21"/>
                <w:highlight w:val="none"/>
              </w:rPr>
              <w:t>)</w:t>
            </w:r>
          </w:p>
          <w:p w14:paraId="0A3FBC1C">
            <w:pPr>
              <w:keepNext w:val="0"/>
              <w:keepLines w:val="0"/>
              <w:pageBreakBefore w:val="0"/>
              <w:wordWrap/>
              <w:overflowPunct/>
              <w:topLinePunct w:val="0"/>
              <w:autoSpaceDE w:val="0"/>
              <w:autoSpaceDN w:val="0"/>
              <w:bidi w:val="0"/>
              <w:adjustRightInd w:val="0"/>
              <w:spacing w:line="360" w:lineRule="auto"/>
              <w:ind w:left="0" w:right="0" w:hanging="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5</w:t>
            </w:r>
            <w:r>
              <w:rPr>
                <w:rFonts w:hint="eastAsia" w:ascii="宋体" w:hAnsi="宋体" w:eastAsia="宋体" w:cs="宋体"/>
                <w:color w:val="auto"/>
                <w:spacing w:val="5"/>
                <w:sz w:val="21"/>
                <w:szCs w:val="21"/>
                <w:highlight w:val="none"/>
              </w:rPr>
              <w:t>.技术需求偏离表 (格式后附) ；(</w:t>
            </w:r>
            <w:r>
              <w:rPr>
                <w:rFonts w:hint="eastAsia" w:ascii="宋体" w:hAnsi="宋体" w:eastAsia="宋体" w:cs="宋体"/>
                <w:color w:val="auto"/>
                <w:spacing w:val="5"/>
                <w:sz w:val="21"/>
                <w:szCs w:val="21"/>
                <w:highlight w:val="none"/>
                <w14:textOutline w14:w="3797" w14:cap="sq" w14:cmpd="sng" w14:algn="ctr">
                  <w14:solidFill>
                    <w14:srgbClr w14:val="000000"/>
                  </w14:solidFill>
                  <w14:prstDash w14:val="solid"/>
                  <w14:bevel/>
                </w14:textOutline>
              </w:rPr>
              <w:t>必须提供，否则响应文件按无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14:textOutline w14:w="3797" w14:cap="sq" w14:cmpd="sng" w14:algn="ctr">
                  <w14:solidFill>
                    <w14:srgbClr w14:val="000000"/>
                  </w14:solidFill>
                  <w14:prstDash w14:val="solid"/>
                  <w14:bevel/>
                </w14:textOutline>
              </w:rPr>
              <w:t>效</w:t>
            </w:r>
            <w:r>
              <w:rPr>
                <w:rFonts w:hint="eastAsia" w:ascii="宋体" w:hAnsi="宋体" w:eastAsia="宋体" w:cs="宋体"/>
                <w:color w:val="auto"/>
                <w:spacing w:val="6"/>
                <w:sz w:val="21"/>
                <w:szCs w:val="21"/>
                <w:highlight w:val="none"/>
                <w14:textOutline w14:w="3797" w14:cap="sq" w14:cmpd="sng" w14:algn="ctr">
                  <w14:solidFill>
                    <w14:srgbClr w14:val="000000"/>
                  </w14:solidFill>
                  <w14:prstDash w14:val="solid"/>
                  <w14:bevel/>
                </w14:textOutline>
              </w:rPr>
              <w:t>响应处理</w:t>
            </w:r>
            <w:r>
              <w:rPr>
                <w:rFonts w:hint="eastAsia" w:ascii="宋体" w:hAnsi="宋体" w:eastAsia="宋体" w:cs="宋体"/>
                <w:color w:val="auto"/>
                <w:spacing w:val="6"/>
                <w:sz w:val="21"/>
                <w:szCs w:val="21"/>
                <w:highlight w:val="none"/>
              </w:rPr>
              <w:t>)</w:t>
            </w:r>
          </w:p>
          <w:p w14:paraId="5FB605D2">
            <w:pPr>
              <w:keepNext w:val="0"/>
              <w:keepLines w:val="0"/>
              <w:pageBreakBefore w:val="0"/>
              <w:wordWrap/>
              <w:overflowPunct/>
              <w:topLinePunct w:val="0"/>
              <w:autoSpaceDE w:val="0"/>
              <w:autoSpaceDN w:val="0"/>
              <w:bidi w:val="0"/>
              <w:adjustRightInd w:val="0"/>
              <w:spacing w:line="360" w:lineRule="auto"/>
              <w:ind w:left="0" w:right="0" w:hanging="3"/>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6.货物配置清单 (格式后附) ；(</w:t>
            </w:r>
            <w:r>
              <w:rPr>
                <w:rFonts w:hint="eastAsia" w:ascii="宋体" w:hAnsi="宋体" w:eastAsia="宋体" w:cs="宋体"/>
                <w:color w:val="auto"/>
                <w:spacing w:val="5"/>
                <w:sz w:val="21"/>
                <w:szCs w:val="21"/>
                <w:highlight w:val="none"/>
                <w14:textOutline w14:w="3797" w14:cap="sq" w14:cmpd="sng" w14:algn="ctr">
                  <w14:solidFill>
                    <w14:srgbClr w14:val="000000"/>
                  </w14:solidFill>
                  <w14:prstDash w14:val="solid"/>
                  <w14:bevel/>
                </w14:textOutline>
              </w:rPr>
              <w:t>必须提供，否则响应文件按无</w:t>
            </w:r>
            <w:r>
              <w:rPr>
                <w:rFonts w:hint="eastAsia" w:ascii="宋体" w:hAnsi="宋体" w:eastAsia="宋体" w:cs="宋体"/>
                <w:color w:val="auto"/>
                <w:spacing w:val="4"/>
                <w:sz w:val="21"/>
                <w:szCs w:val="21"/>
                <w:highlight w:val="none"/>
                <w14:textOutline w14:w="3797" w14:cap="sq" w14:cmpd="sng" w14:algn="ctr">
                  <w14:solidFill>
                    <w14:srgbClr w14:val="000000"/>
                  </w14:solidFill>
                  <w14:prstDash w14:val="solid"/>
                  <w14:bevel/>
                </w14:textOutline>
              </w:rPr>
              <w:t>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14:textOutline w14:w="3797" w14:cap="sq" w14:cmpd="sng" w14:algn="ctr">
                  <w14:solidFill>
                    <w14:srgbClr w14:val="000000"/>
                  </w14:solidFill>
                  <w14:prstDash w14:val="solid"/>
                  <w14:bevel/>
                </w14:textOutline>
              </w:rPr>
              <w:t>响</w:t>
            </w:r>
            <w:r>
              <w:rPr>
                <w:rFonts w:hint="eastAsia" w:ascii="宋体" w:hAnsi="宋体" w:eastAsia="宋体" w:cs="宋体"/>
                <w:color w:val="auto"/>
                <w:spacing w:val="4"/>
                <w:sz w:val="21"/>
                <w:szCs w:val="21"/>
                <w:highlight w:val="none"/>
                <w14:textOutline w14:w="3797" w14:cap="sq" w14:cmpd="sng" w14:algn="ctr">
                  <w14:solidFill>
                    <w14:srgbClr w14:val="000000"/>
                  </w14:solidFill>
                  <w14:prstDash w14:val="solid"/>
                  <w14:bevel/>
                </w14:textOutline>
              </w:rPr>
              <w:t>应处理</w:t>
            </w:r>
            <w:r>
              <w:rPr>
                <w:rFonts w:hint="eastAsia" w:ascii="宋体" w:hAnsi="宋体" w:eastAsia="宋体" w:cs="宋体"/>
                <w:color w:val="auto"/>
                <w:spacing w:val="4"/>
                <w:sz w:val="21"/>
                <w:szCs w:val="21"/>
                <w:highlight w:val="none"/>
              </w:rPr>
              <w:t>)</w:t>
            </w:r>
          </w:p>
          <w:p w14:paraId="3A644688">
            <w:pPr>
              <w:keepNext w:val="0"/>
              <w:keepLines w:val="0"/>
              <w:pageBreakBefore w:val="0"/>
              <w:wordWrap/>
              <w:overflowPunct/>
              <w:topLinePunct w:val="0"/>
              <w:autoSpaceDE w:val="0"/>
              <w:autoSpaceDN w:val="0"/>
              <w:bidi w:val="0"/>
              <w:adjustRightInd w:val="0"/>
              <w:spacing w:line="360" w:lineRule="auto"/>
              <w:ind w:left="0" w:right="0" w:hanging="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7</w:t>
            </w:r>
            <w:r>
              <w:rPr>
                <w:rFonts w:hint="eastAsia" w:ascii="宋体" w:hAnsi="宋体" w:eastAsia="宋体" w:cs="宋体"/>
                <w:color w:val="auto"/>
                <w:spacing w:val="3"/>
                <w:sz w:val="21"/>
                <w:szCs w:val="21"/>
                <w:highlight w:val="none"/>
              </w:rPr>
              <w:t>.技术方案 (格式自拟) ； (</w:t>
            </w:r>
            <w:r>
              <w:rPr>
                <w:rFonts w:hint="eastAsia" w:ascii="宋体" w:hAnsi="宋体" w:eastAsia="宋体" w:cs="宋体"/>
                <w:color w:val="auto"/>
                <w:spacing w:val="3"/>
                <w:sz w:val="21"/>
                <w:szCs w:val="21"/>
                <w:highlight w:val="none"/>
                <w14:textOutline w14:w="3797" w14:cap="sq" w14:cmpd="sng" w14:algn="ctr">
                  <w14:solidFill>
                    <w14:srgbClr w14:val="000000"/>
                  </w14:solidFill>
                  <w14:prstDash w14:val="solid"/>
                  <w14:bevel/>
                </w14:textOutline>
              </w:rPr>
              <w:t>必须提供，否则响应文件按无效响应</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14:textOutline w14:w="3797" w14:cap="sq" w14:cmpd="sng" w14:algn="ctr">
                  <w14:solidFill>
                    <w14:srgbClr w14:val="000000"/>
                  </w14:solidFill>
                  <w14:prstDash w14:val="solid"/>
                  <w14:bevel/>
                </w14:textOutline>
              </w:rPr>
              <w:t>处</w:t>
            </w:r>
            <w:r>
              <w:rPr>
                <w:rFonts w:hint="eastAsia" w:ascii="宋体" w:hAnsi="宋体" w:eastAsia="宋体" w:cs="宋体"/>
                <w:color w:val="auto"/>
                <w:spacing w:val="2"/>
                <w:sz w:val="21"/>
                <w:szCs w:val="21"/>
                <w:highlight w:val="none"/>
                <w14:textOutline w14:w="3797" w14:cap="sq" w14:cmpd="sng" w14:algn="ctr">
                  <w14:solidFill>
                    <w14:srgbClr w14:val="000000"/>
                  </w14:solidFill>
                  <w14:prstDash w14:val="solid"/>
                  <w14:bevel/>
                </w14:textOutline>
              </w:rPr>
              <w:t>理</w:t>
            </w:r>
            <w:r>
              <w:rPr>
                <w:rFonts w:hint="eastAsia" w:ascii="宋体" w:hAnsi="宋体" w:eastAsia="宋体" w:cs="宋体"/>
                <w:color w:val="auto"/>
                <w:spacing w:val="2"/>
                <w:sz w:val="21"/>
                <w:szCs w:val="21"/>
                <w:highlight w:val="none"/>
              </w:rPr>
              <w:t>)</w:t>
            </w:r>
          </w:p>
          <w:p w14:paraId="04D72249">
            <w:pPr>
              <w:keepNext w:val="0"/>
              <w:keepLines w:val="0"/>
              <w:pageBreakBefore w:val="0"/>
              <w:wordWrap/>
              <w:overflowPunct/>
              <w:topLinePunct w:val="0"/>
              <w:autoSpaceDE w:val="0"/>
              <w:autoSpaceDN w:val="0"/>
              <w:bidi w:val="0"/>
              <w:adjustRightInd w:val="0"/>
              <w:spacing w:line="360" w:lineRule="auto"/>
              <w:ind w:left="0" w:right="0" w:firstLine="2"/>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8.</w:t>
            </w:r>
            <w:r>
              <w:rPr>
                <w:rFonts w:hint="eastAsia" w:ascii="宋体" w:hAnsi="宋体" w:eastAsia="宋体" w:cs="宋体"/>
                <w:color w:val="auto"/>
                <w:spacing w:val="8"/>
                <w:sz w:val="21"/>
                <w:szCs w:val="21"/>
                <w:highlight w:val="none"/>
              </w:rPr>
              <w:t>售</w:t>
            </w:r>
            <w:r>
              <w:rPr>
                <w:rFonts w:hint="eastAsia" w:ascii="宋体" w:hAnsi="宋体" w:eastAsia="宋体" w:cs="宋体"/>
                <w:color w:val="auto"/>
                <w:spacing w:val="7"/>
                <w:sz w:val="21"/>
                <w:szCs w:val="21"/>
                <w:highlight w:val="none"/>
              </w:rPr>
              <w:t>后服务方案 (格式自拟) ; (</w:t>
            </w:r>
            <w:r>
              <w:rPr>
                <w:rFonts w:hint="eastAsia" w:ascii="宋体" w:hAnsi="宋体" w:eastAsia="宋体" w:cs="宋体"/>
                <w:color w:val="auto"/>
                <w:spacing w:val="7"/>
                <w:sz w:val="21"/>
                <w:szCs w:val="21"/>
                <w:highlight w:val="none"/>
                <w14:textOutline w14:w="3797" w14:cap="sq" w14:cmpd="sng" w14:algn="ctr">
                  <w14:solidFill>
                    <w14:srgbClr w14:val="000000"/>
                  </w14:solidFill>
                  <w14:prstDash w14:val="solid"/>
                  <w14:bevel/>
                </w14:textOutline>
              </w:rPr>
              <w:t>必须提供，否则响应文件按无效响</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14:textOutline w14:w="3797" w14:cap="sq" w14:cmpd="sng" w14:algn="ctr">
                  <w14:solidFill>
                    <w14:srgbClr w14:val="000000"/>
                  </w14:solidFill>
                  <w14:prstDash w14:val="solid"/>
                  <w14:bevel/>
                </w14:textOutline>
              </w:rPr>
              <w:t>应处理</w:t>
            </w:r>
            <w:r>
              <w:rPr>
                <w:rFonts w:hint="eastAsia" w:ascii="宋体" w:hAnsi="宋体" w:eastAsia="宋体" w:cs="宋体"/>
                <w:color w:val="auto"/>
                <w:spacing w:val="5"/>
                <w:sz w:val="21"/>
                <w:szCs w:val="21"/>
                <w:highlight w:val="none"/>
              </w:rPr>
              <w:t>)</w:t>
            </w:r>
          </w:p>
          <w:p w14:paraId="3ABA6BF9">
            <w:pPr>
              <w:keepNext w:val="0"/>
              <w:keepLines w:val="0"/>
              <w:pageBreakBefore w:val="0"/>
              <w:wordWrap/>
              <w:overflowPunct/>
              <w:topLinePunct w:val="0"/>
              <w:autoSpaceDE w:val="0"/>
              <w:autoSpaceDN w:val="0"/>
              <w:bidi w:val="0"/>
              <w:adjustRightInd w:val="0"/>
              <w:spacing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pacing w:val="9"/>
                <w:position w:val="20"/>
                <w:sz w:val="21"/>
                <w:szCs w:val="21"/>
                <w:highlight w:val="none"/>
              </w:rPr>
              <w:t xml:space="preserve">9.谈判文件中要求提供的其他材料 (格式自拟) </w:t>
            </w:r>
            <w:r>
              <w:rPr>
                <w:rFonts w:hint="eastAsia" w:ascii="宋体" w:hAnsi="宋体" w:eastAsia="宋体" w:cs="宋体"/>
                <w:color w:val="auto"/>
                <w:spacing w:val="4"/>
                <w:position w:val="20"/>
                <w:sz w:val="21"/>
                <w:szCs w:val="21"/>
                <w:highlight w:val="none"/>
              </w:rPr>
              <w:t>;</w:t>
            </w:r>
          </w:p>
          <w:p w14:paraId="298287A7">
            <w:pPr>
              <w:keepNext w:val="0"/>
              <w:keepLines w:val="0"/>
              <w:pageBreakBefore w:val="0"/>
              <w:widowControl w:val="0"/>
              <w:kinsoku/>
              <w:wordWrap/>
              <w:overflowPunct/>
              <w:topLinePunct w:val="0"/>
              <w:autoSpaceDE w:val="0"/>
              <w:autoSpaceDN w:val="0"/>
              <w:bidi w:val="0"/>
              <w:adjustRightInd w:val="0"/>
              <w:snapToGrid/>
              <w:spacing w:line="360" w:lineRule="auto"/>
              <w:ind w:left="0" w:right="0"/>
              <w:contextualSpacing/>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13"/>
                <w:sz w:val="21"/>
                <w:szCs w:val="21"/>
                <w:highlight w:val="none"/>
              </w:rPr>
              <w:t>1</w:t>
            </w:r>
            <w:r>
              <w:rPr>
                <w:rFonts w:hint="eastAsia" w:ascii="宋体" w:hAnsi="宋体" w:eastAsia="宋体" w:cs="宋体"/>
                <w:color w:val="auto"/>
                <w:spacing w:val="7"/>
                <w:sz w:val="21"/>
                <w:szCs w:val="21"/>
                <w:highlight w:val="none"/>
              </w:rPr>
              <w:t>0.供应商参加政府采购活动前三年内在经营活动中没有重大违法记录的书面声明；</w:t>
            </w:r>
          </w:p>
          <w:p w14:paraId="04D666EA">
            <w:pPr>
              <w:keepNext w:val="0"/>
              <w:keepLines w:val="0"/>
              <w:pageBreakBefore w:val="0"/>
              <w:widowControl w:val="0"/>
              <w:kinsoku/>
              <w:wordWrap/>
              <w:overflowPunct/>
              <w:topLinePunct w:val="0"/>
              <w:autoSpaceDE w:val="0"/>
              <w:autoSpaceDN w:val="0"/>
              <w:bidi w:val="0"/>
              <w:adjustRightInd w:val="0"/>
              <w:snapToGrid/>
              <w:spacing w:line="360" w:lineRule="auto"/>
              <w:ind w:left="0" w:right="0"/>
              <w:contextualSpacing/>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w:t>
            </w:r>
            <w:r>
              <w:rPr>
                <w:rFonts w:hint="eastAsia" w:ascii="宋体" w:hAnsi="宋体" w:eastAsia="宋体" w:cs="宋体"/>
                <w:color w:val="auto"/>
                <w:spacing w:val="7"/>
                <w:sz w:val="21"/>
                <w:szCs w:val="21"/>
                <w:highlight w:val="none"/>
                <w:lang w:val="en-US" w:eastAsia="zh-CN"/>
              </w:rPr>
              <w:t>1</w:t>
            </w:r>
            <w:r>
              <w:rPr>
                <w:rFonts w:hint="eastAsia" w:ascii="宋体" w:hAnsi="宋体" w:eastAsia="宋体" w:cs="宋体"/>
                <w:color w:val="auto"/>
                <w:spacing w:val="7"/>
                <w:sz w:val="21"/>
                <w:szCs w:val="21"/>
                <w:highlight w:val="none"/>
              </w:rPr>
              <w:t>.供应商认为需要提供的其他材料。</w:t>
            </w:r>
          </w:p>
          <w:p w14:paraId="31BACA65">
            <w:pPr>
              <w:keepNext w:val="0"/>
              <w:keepLines w:val="0"/>
              <w:pageBreakBefore w:val="0"/>
              <w:wordWrap/>
              <w:overflowPunct/>
              <w:topLinePunct w:val="0"/>
              <w:autoSpaceDE w:val="0"/>
              <w:autoSpaceDN w:val="0"/>
              <w:bidi w:val="0"/>
              <w:adjustRightInd w:val="0"/>
              <w:spacing w:line="360" w:lineRule="auto"/>
              <w:ind w:left="0" w:right="0"/>
              <w:rPr>
                <w:rFonts w:hint="eastAsia" w:ascii="宋体" w:hAnsi="宋体" w:eastAsia="宋体" w:cs="宋体"/>
                <w:color w:val="auto"/>
                <w:sz w:val="21"/>
                <w:szCs w:val="21"/>
                <w:highlight w:val="none"/>
              </w:rPr>
            </w:pPr>
          </w:p>
          <w:p w14:paraId="15F5C33B">
            <w:pPr>
              <w:keepNext w:val="0"/>
              <w:keepLines w:val="0"/>
              <w:pageBreakBefore w:val="0"/>
              <w:wordWrap/>
              <w:overflowPunct/>
              <w:topLinePunct w:val="0"/>
              <w:autoSpaceDE w:val="0"/>
              <w:autoSpaceDN w:val="0"/>
              <w:bidi w:val="0"/>
              <w:adjustRightInd w:val="0"/>
              <w:spacing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14:textOutline w14:w="3797" w14:cap="sq" w14:cmpd="sng" w14:algn="ctr">
                  <w14:solidFill>
                    <w14:srgbClr w14:val="000000"/>
                  </w14:solidFill>
                  <w14:prstDash w14:val="solid"/>
                  <w14:bevel/>
                </w14:textOutline>
              </w:rPr>
              <w:t>注：</w:t>
            </w:r>
          </w:p>
          <w:p w14:paraId="7CBA6C1C">
            <w:pPr>
              <w:keepNext w:val="0"/>
              <w:keepLines w:val="0"/>
              <w:pageBreakBefore w:val="0"/>
              <w:wordWrap/>
              <w:overflowPunct/>
              <w:topLinePunct w:val="0"/>
              <w:autoSpaceDE w:val="0"/>
              <w:autoSpaceDN w:val="0"/>
              <w:bidi w:val="0"/>
              <w:adjustRightInd w:val="0"/>
              <w:spacing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pacing w:val="18"/>
                <w:position w:val="1"/>
                <w:sz w:val="21"/>
                <w:szCs w:val="21"/>
                <w:highlight w:val="none"/>
                <w14:textOutline w14:w="3797" w14:cap="sq" w14:cmpd="sng" w14:algn="ctr">
                  <w14:solidFill>
                    <w14:srgbClr w14:val="000000"/>
                  </w14:solidFill>
                  <w14:prstDash w14:val="solid"/>
                  <w14:bevel/>
                </w14:textOutline>
              </w:rPr>
              <w:t>1</w:t>
            </w:r>
            <w:r>
              <w:rPr>
                <w:rFonts w:hint="eastAsia" w:ascii="宋体" w:hAnsi="宋体" w:eastAsia="宋体" w:cs="宋体"/>
                <w:color w:val="auto"/>
                <w:spacing w:val="12"/>
                <w:position w:val="1"/>
                <w:sz w:val="21"/>
                <w:szCs w:val="21"/>
                <w:highlight w:val="none"/>
                <w14:textOutline w14:w="3797" w14:cap="sq" w14:cmpd="sng" w14:algn="ctr">
                  <w14:solidFill>
                    <w14:srgbClr w14:val="000000"/>
                  </w14:solidFill>
                  <w14:prstDash w14:val="solid"/>
                  <w14:bevel/>
                </w14:textOutline>
              </w:rPr>
              <w:t>.</w:t>
            </w:r>
            <w:r>
              <w:rPr>
                <w:rFonts w:hint="eastAsia" w:ascii="宋体" w:hAnsi="宋体" w:eastAsia="宋体" w:cs="宋体"/>
                <w:color w:val="auto"/>
                <w:spacing w:val="9"/>
                <w:position w:val="1"/>
                <w:sz w:val="21"/>
                <w:szCs w:val="21"/>
                <w:highlight w:val="none"/>
                <w14:textOutline w14:w="3797" w14:cap="sq" w14:cmpd="sng" w14:algn="ctr">
                  <w14:solidFill>
                    <w14:srgbClr w14:val="000000"/>
                  </w14:solidFill>
                  <w14:prstDash w14:val="solid"/>
                  <w14:bevel/>
                </w14:textOutline>
              </w:rPr>
              <w:t>法定代表人授权委托书必须由法定代表人及委托代理人签</w:t>
            </w:r>
            <w:r>
              <w:rPr>
                <w:rFonts w:hint="eastAsia" w:ascii="宋体" w:hAnsi="宋体" w:eastAsia="宋体" w:cs="宋体"/>
                <w:color w:val="auto"/>
                <w:spacing w:val="10"/>
                <w:sz w:val="21"/>
                <w:szCs w:val="21"/>
                <w:highlight w:val="none"/>
                <w14:textOutline w14:w="3797" w14:cap="sq" w14:cmpd="sng" w14:algn="ctr">
                  <w14:solidFill>
                    <w14:srgbClr w14:val="000000"/>
                  </w14:solidFill>
                  <w14:prstDash w14:val="solid"/>
                  <w14:bevel/>
                </w14:textOutline>
              </w:rPr>
              <w:t>字，并加盖供应商电子公章，否则响应文件按无效响应处理。</w:t>
            </w:r>
          </w:p>
          <w:p w14:paraId="5EF563A9">
            <w:pPr>
              <w:keepNext w:val="0"/>
              <w:keepLines w:val="0"/>
              <w:pageBreakBefore w:val="0"/>
              <w:wordWrap/>
              <w:overflowPunct/>
              <w:topLinePunct w:val="0"/>
              <w:autoSpaceDE w:val="0"/>
              <w:autoSpaceDN w:val="0"/>
              <w:bidi w:val="0"/>
              <w:adjustRightInd w:val="0"/>
              <w:spacing w:line="360" w:lineRule="auto"/>
              <w:ind w:left="0" w:right="0" w:firstLine="415"/>
              <w:rPr>
                <w:rFonts w:ascii="宋体" w:hAnsi="宋体" w:eastAsia="宋体" w:cs="宋体"/>
                <w:color w:val="auto"/>
                <w:sz w:val="21"/>
                <w:szCs w:val="21"/>
                <w:highlight w:val="none"/>
              </w:rPr>
            </w:pPr>
            <w:r>
              <w:rPr>
                <w:rFonts w:ascii="宋体" w:hAnsi="宋体" w:eastAsia="宋体" w:cs="宋体"/>
                <w:color w:val="auto"/>
                <w:spacing w:val="28"/>
                <w:sz w:val="21"/>
                <w:szCs w:val="21"/>
                <w:highlight w:val="none"/>
                <w14:textOutline w14:w="3797" w14:cap="sq" w14:cmpd="sng" w14:algn="ctr">
                  <w14:solidFill>
                    <w14:srgbClr w14:val="000000"/>
                  </w14:solidFill>
                  <w14:prstDash w14:val="solid"/>
                  <w14:bevel/>
                </w14:textOutline>
              </w:rPr>
              <w:t>2</w:t>
            </w:r>
            <w:r>
              <w:rPr>
                <w:rFonts w:ascii="宋体" w:hAnsi="宋体" w:eastAsia="宋体" w:cs="宋体"/>
                <w:color w:val="auto"/>
                <w:spacing w:val="15"/>
                <w:sz w:val="21"/>
                <w:szCs w:val="21"/>
                <w:highlight w:val="none"/>
                <w14:textOutline w14:w="3797" w14:cap="sq" w14:cmpd="sng" w14:algn="ctr">
                  <w14:solidFill>
                    <w14:srgbClr w14:val="000000"/>
                  </w14:solidFill>
                  <w14:prstDash w14:val="solid"/>
                  <w14:bevel/>
                </w14:textOutline>
              </w:rPr>
              <w:t>.</w:t>
            </w:r>
            <w:r>
              <w:rPr>
                <w:rFonts w:ascii="宋体" w:hAnsi="宋体" w:eastAsia="宋体" w:cs="宋体"/>
                <w:color w:val="auto"/>
                <w:spacing w:val="14"/>
                <w:sz w:val="21"/>
                <w:szCs w:val="21"/>
                <w:highlight w:val="none"/>
                <w14:textOutline w14:w="3797" w14:cap="sq" w14:cmpd="sng" w14:algn="ctr">
                  <w14:solidFill>
                    <w14:srgbClr w14:val="000000"/>
                  </w14:solidFill>
                  <w14:prstDash w14:val="solid"/>
                  <w14:bevel/>
                </w14:textOutline>
              </w:rPr>
              <w:t>上述材料必须在规定盖章处加盖供应商公章，否则作无效响</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14:textOutline w14:w="3797" w14:cap="sq" w14:cmpd="sng" w14:algn="ctr">
                  <w14:solidFill>
                    <w14:srgbClr w14:val="000000"/>
                  </w14:solidFill>
                  <w14:prstDash w14:val="solid"/>
                  <w14:bevel/>
                </w14:textOutline>
              </w:rPr>
              <w:t>应处理</w:t>
            </w:r>
            <w:r>
              <w:rPr>
                <w:rFonts w:ascii="宋体" w:hAnsi="宋体" w:eastAsia="宋体" w:cs="宋体"/>
                <w:color w:val="auto"/>
                <w:spacing w:val="5"/>
                <w:sz w:val="21"/>
                <w:szCs w:val="21"/>
                <w:highlight w:val="none"/>
                <w14:textOutline w14:w="3797" w14:cap="sq" w14:cmpd="sng" w14:algn="ctr">
                  <w14:solidFill>
                    <w14:srgbClr w14:val="000000"/>
                  </w14:solidFill>
                  <w14:prstDash w14:val="solid"/>
                  <w14:bevel/>
                </w14:textOutline>
              </w:rPr>
              <w:t>。</w:t>
            </w:r>
          </w:p>
          <w:p w14:paraId="6525A57C">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0"/>
                <w:position w:val="1"/>
                <w:sz w:val="21"/>
                <w:szCs w:val="21"/>
                <w:highlight w:val="none"/>
                <w14:textOutline w14:w="3797" w14:cap="sq" w14:cmpd="sng" w14:algn="ctr">
                  <w14:solidFill>
                    <w14:srgbClr w14:val="000000"/>
                  </w14:solidFill>
                  <w14:prstDash w14:val="solid"/>
                  <w14:bevel/>
                </w14:textOutline>
              </w:rPr>
              <w:t>3</w:t>
            </w:r>
            <w:r>
              <w:rPr>
                <w:rFonts w:ascii="宋体" w:hAnsi="宋体" w:eastAsia="宋体" w:cs="宋体"/>
                <w:color w:val="auto"/>
                <w:spacing w:val="9"/>
                <w:position w:val="1"/>
                <w:sz w:val="21"/>
                <w:szCs w:val="21"/>
                <w:highlight w:val="none"/>
                <w14:textOutline w14:w="3797" w14:cap="sq" w14:cmpd="sng" w14:algn="ctr">
                  <w14:solidFill>
                    <w14:srgbClr w14:val="000000"/>
                  </w14:solidFill>
                  <w14:prstDash w14:val="solid"/>
                  <w14:bevel/>
                </w14:textOutline>
              </w:rPr>
              <w:t>.以上材料未附格式的，由供应商自行拟定。</w:t>
            </w:r>
          </w:p>
        </w:tc>
      </w:tr>
      <w:tr w14:paraId="20338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jc w:val="center"/>
        </w:trPr>
        <w:tc>
          <w:tcPr>
            <w:tcW w:w="1004" w:type="dxa"/>
          </w:tcPr>
          <w:p w14:paraId="653B924E">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1E868F5F">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62D43A5A">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4453450A">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w:t>
            </w:r>
            <w:r>
              <w:rPr>
                <w:rFonts w:ascii="宋体" w:hAnsi="宋体" w:eastAsia="宋体" w:cs="宋体"/>
                <w:color w:val="auto"/>
                <w:spacing w:val="2"/>
                <w:sz w:val="21"/>
                <w:szCs w:val="21"/>
                <w:highlight w:val="none"/>
              </w:rPr>
              <w:t>2.1.3</w:t>
            </w:r>
          </w:p>
        </w:tc>
        <w:tc>
          <w:tcPr>
            <w:tcW w:w="2063" w:type="dxa"/>
          </w:tcPr>
          <w:p w14:paraId="05CF145A">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42A61B1">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3AA6DC12">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2358FFDE">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14:textOutline w14:w="3797" w14:cap="sq" w14:cmpd="sng" w14:algn="ctr">
                  <w14:solidFill>
                    <w14:srgbClr w14:val="000000"/>
                  </w14:solidFill>
                  <w14:prstDash w14:val="solid"/>
                  <w14:bevel/>
                </w14:textOutline>
              </w:rPr>
              <w:t>报</w:t>
            </w:r>
            <w:r>
              <w:rPr>
                <w:rFonts w:ascii="宋体" w:hAnsi="宋体" w:eastAsia="宋体" w:cs="宋体"/>
                <w:color w:val="auto"/>
                <w:spacing w:val="9"/>
                <w:sz w:val="21"/>
                <w:szCs w:val="21"/>
                <w:highlight w:val="none"/>
                <w14:textOutline w14:w="3797" w14:cap="sq" w14:cmpd="sng" w14:algn="ctr">
                  <w14:solidFill>
                    <w14:srgbClr w14:val="000000"/>
                  </w14:solidFill>
                  <w14:prstDash w14:val="solid"/>
                  <w14:bevel/>
                </w14:textOutline>
              </w:rPr>
              <w:t>价文件组成</w:t>
            </w:r>
          </w:p>
        </w:tc>
        <w:tc>
          <w:tcPr>
            <w:tcW w:w="6427" w:type="dxa"/>
          </w:tcPr>
          <w:p w14:paraId="631018E5">
            <w:pPr>
              <w:keepNext w:val="0"/>
              <w:keepLines w:val="0"/>
              <w:pageBreakBefore w:val="0"/>
              <w:wordWrap/>
              <w:overflowPunct/>
              <w:topLinePunct w:val="0"/>
              <w:autoSpaceDE w:val="0"/>
              <w:autoSpaceDN w:val="0"/>
              <w:bidi w:val="0"/>
              <w:adjustRightInd w:val="0"/>
              <w:spacing w:line="360" w:lineRule="auto"/>
              <w:ind w:left="0" w:right="0" w:firstLine="12"/>
              <w:rPr>
                <w:rFonts w:ascii="宋体" w:hAnsi="宋体" w:eastAsia="宋体" w:cs="宋体"/>
                <w:color w:val="auto"/>
                <w:sz w:val="21"/>
                <w:szCs w:val="21"/>
                <w:highlight w:val="none"/>
              </w:rPr>
            </w:pPr>
            <w:bookmarkStart w:id="7" w:name="_GoBack"/>
            <w:r>
              <w:rPr>
                <w:rFonts w:ascii="宋体" w:hAnsi="宋体" w:eastAsia="宋体" w:cs="宋体"/>
                <w:color w:val="auto"/>
                <w:spacing w:val="4"/>
                <w:sz w:val="21"/>
                <w:szCs w:val="21"/>
                <w:highlight w:val="none"/>
              </w:rPr>
              <w:t>1</w:t>
            </w:r>
            <w:r>
              <w:rPr>
                <w:rFonts w:ascii="宋体" w:hAnsi="宋体" w:eastAsia="宋体" w:cs="宋体"/>
                <w:color w:val="auto"/>
                <w:spacing w:val="2"/>
                <w:sz w:val="21"/>
                <w:szCs w:val="21"/>
                <w:highlight w:val="none"/>
              </w:rPr>
              <w:t xml:space="preserve">.响应函 (格式后附) ； </w:t>
            </w:r>
            <w:r>
              <w:rPr>
                <w:rFonts w:ascii="宋体" w:hAnsi="宋体" w:eastAsia="宋体" w:cs="宋体"/>
                <w:color w:val="auto"/>
                <w:spacing w:val="2"/>
                <w:sz w:val="21"/>
                <w:szCs w:val="21"/>
                <w:highlight w:val="none"/>
                <w14:textOutline w14:w="3797" w14:cap="sq" w14:cmpd="sng" w14:algn="ctr">
                  <w14:solidFill>
                    <w14:srgbClr w14:val="000000"/>
                  </w14:solidFill>
                  <w14:prstDash w14:val="solid"/>
                  <w14:bevel/>
                </w14:textOutline>
              </w:rPr>
              <w:t>(必须提供，否则响应文件按无效响应处理)</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2</w:t>
            </w:r>
            <w:r>
              <w:rPr>
                <w:rFonts w:ascii="宋体" w:hAnsi="宋体" w:eastAsia="宋体" w:cs="宋体"/>
                <w:color w:val="auto"/>
                <w:spacing w:val="5"/>
                <w:sz w:val="21"/>
                <w:szCs w:val="21"/>
                <w:highlight w:val="none"/>
              </w:rPr>
              <w:t>.</w:t>
            </w:r>
            <w:r>
              <w:rPr>
                <w:rFonts w:ascii="宋体" w:hAnsi="宋体" w:eastAsia="宋体" w:cs="宋体"/>
                <w:color w:val="auto"/>
                <w:spacing w:val="3"/>
                <w:sz w:val="21"/>
                <w:szCs w:val="21"/>
                <w:highlight w:val="none"/>
              </w:rPr>
              <w:t>响应报价表 (格式后附) ；  (</w:t>
            </w:r>
            <w:r>
              <w:rPr>
                <w:rFonts w:ascii="宋体" w:hAnsi="宋体" w:eastAsia="宋体" w:cs="宋体"/>
                <w:color w:val="auto"/>
                <w:spacing w:val="3"/>
                <w:sz w:val="21"/>
                <w:szCs w:val="21"/>
                <w:highlight w:val="none"/>
                <w14:textOutline w14:w="3797" w14:cap="sq" w14:cmpd="sng" w14:algn="ctr">
                  <w14:solidFill>
                    <w14:srgbClr w14:val="000000"/>
                  </w14:solidFill>
                  <w14:prstDash w14:val="solid"/>
                  <w14:bevel/>
                </w14:textOutline>
              </w:rPr>
              <w:t>必须提供，否则响应文件按无效响应</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14:textOutline w14:w="3797" w14:cap="sq" w14:cmpd="sng" w14:algn="ctr">
                  <w14:solidFill>
                    <w14:srgbClr w14:val="000000"/>
                  </w14:solidFill>
                  <w14:prstDash w14:val="solid"/>
                  <w14:bevel/>
                </w14:textOutline>
              </w:rPr>
              <w:t>处理</w:t>
            </w:r>
            <w:r>
              <w:rPr>
                <w:rFonts w:ascii="宋体" w:hAnsi="宋体" w:eastAsia="宋体" w:cs="宋体"/>
                <w:color w:val="auto"/>
                <w:spacing w:val="3"/>
                <w:sz w:val="21"/>
                <w:szCs w:val="21"/>
                <w:highlight w:val="none"/>
              </w:rPr>
              <w:t>)</w:t>
            </w:r>
          </w:p>
          <w:p w14:paraId="7DE75E5B">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8"/>
                <w:position w:val="15"/>
                <w:sz w:val="21"/>
                <w:szCs w:val="21"/>
                <w:highlight w:val="none"/>
                <w14:textOutline w14:w="3797" w14:cap="sq" w14:cmpd="sng" w14:algn="ctr">
                  <w14:solidFill>
                    <w14:srgbClr w14:val="000000"/>
                  </w14:solidFill>
                  <w14:prstDash w14:val="solid"/>
                  <w14:bevel/>
                </w14:textOutline>
              </w:rPr>
              <w:t>注</w:t>
            </w:r>
            <w:r>
              <w:rPr>
                <w:rFonts w:ascii="宋体" w:hAnsi="宋体" w:eastAsia="宋体" w:cs="宋体"/>
                <w:color w:val="auto"/>
                <w:spacing w:val="14"/>
                <w:position w:val="15"/>
                <w:sz w:val="21"/>
                <w:szCs w:val="21"/>
                <w:highlight w:val="none"/>
                <w14:textOutline w14:w="3797" w14:cap="sq" w14:cmpd="sng" w14:algn="ctr">
                  <w14:solidFill>
                    <w14:srgbClr w14:val="000000"/>
                  </w14:solidFill>
                  <w14:prstDash w14:val="solid"/>
                  <w14:bevel/>
                </w14:textOutline>
              </w:rPr>
              <w:t>：1.</w:t>
            </w:r>
            <w:r>
              <w:rPr>
                <w:rFonts w:ascii="宋体" w:hAnsi="宋体" w:eastAsia="宋体" w:cs="宋体"/>
                <w:color w:val="auto"/>
                <w:spacing w:val="14"/>
                <w:position w:val="15"/>
                <w:sz w:val="21"/>
                <w:szCs w:val="21"/>
                <w:highlight w:val="none"/>
                <w14:textOutline w14:w="3797" w14:cap="sq" w14:cmpd="sng" w14:algn="ctr">
                  <w14:solidFill>
                    <w14:srgbClr w14:val="000000"/>
                  </w14:solidFill>
                  <w14:prstDash w14:val="solid"/>
                  <w14:bevel/>
                </w14:textOutline>
              </w:rPr>
              <w:t>上述材料</w:t>
            </w:r>
            <w:bookmarkEnd w:id="7"/>
            <w:r>
              <w:rPr>
                <w:rFonts w:ascii="宋体" w:hAnsi="宋体" w:eastAsia="宋体" w:cs="宋体"/>
                <w:color w:val="auto"/>
                <w:spacing w:val="14"/>
                <w:position w:val="15"/>
                <w:sz w:val="21"/>
                <w:szCs w:val="21"/>
                <w:highlight w:val="none"/>
                <w14:textOutline w14:w="3797" w14:cap="sq" w14:cmpd="sng" w14:algn="ctr">
                  <w14:solidFill>
                    <w14:srgbClr w14:val="000000"/>
                  </w14:solidFill>
                  <w14:prstDash w14:val="solid"/>
                  <w14:bevel/>
                </w14:textOutline>
              </w:rPr>
              <w:t>必须在规定盖章处加盖供应商公章，否则作无效响应处理。</w:t>
            </w:r>
          </w:p>
        </w:tc>
      </w:tr>
      <w:tr w14:paraId="6AAF2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jc w:val="center"/>
        </w:trPr>
        <w:tc>
          <w:tcPr>
            <w:tcW w:w="1004" w:type="dxa"/>
          </w:tcPr>
          <w:p w14:paraId="320681C1">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129114DC">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1C330050">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3904B08E">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12.</w:t>
            </w:r>
            <w:r>
              <w:rPr>
                <w:rFonts w:ascii="宋体" w:hAnsi="宋体" w:eastAsia="宋体" w:cs="宋体"/>
                <w:color w:val="auto"/>
                <w:sz w:val="21"/>
                <w:szCs w:val="21"/>
                <w:highlight w:val="none"/>
              </w:rPr>
              <w:t>2</w:t>
            </w:r>
          </w:p>
        </w:tc>
        <w:tc>
          <w:tcPr>
            <w:tcW w:w="2063" w:type="dxa"/>
          </w:tcPr>
          <w:p w14:paraId="4D942BE1">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76B811D">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28459C93">
            <w:pPr>
              <w:keepNext w:val="0"/>
              <w:keepLines w:val="0"/>
              <w:pageBreakBefore w:val="0"/>
              <w:wordWrap/>
              <w:overflowPunct/>
              <w:topLinePunct w:val="0"/>
              <w:autoSpaceDE w:val="0"/>
              <w:autoSpaceDN w:val="0"/>
              <w:bidi w:val="0"/>
              <w:adjustRightInd w:val="0"/>
              <w:spacing w:line="360" w:lineRule="auto"/>
              <w:ind w:left="0" w:right="0" w:hanging="72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响</w:t>
            </w:r>
            <w:r>
              <w:rPr>
                <w:rFonts w:ascii="宋体" w:hAnsi="宋体" w:eastAsia="宋体" w:cs="宋体"/>
                <w:color w:val="auto"/>
                <w:spacing w:val="7"/>
                <w:sz w:val="21"/>
                <w:szCs w:val="21"/>
                <w:highlight w:val="none"/>
              </w:rPr>
              <w:t>应文件电子版要</w:t>
            </w:r>
            <w:r>
              <w:rPr>
                <w:rFonts w:ascii="宋体" w:hAnsi="宋体" w:eastAsia="宋体" w:cs="宋体"/>
                <w:color w:val="auto"/>
                <w:sz w:val="21"/>
                <w:szCs w:val="21"/>
                <w:highlight w:val="none"/>
              </w:rPr>
              <w:t xml:space="preserve"> 求</w:t>
            </w:r>
          </w:p>
        </w:tc>
        <w:tc>
          <w:tcPr>
            <w:tcW w:w="6427" w:type="dxa"/>
          </w:tcPr>
          <w:p w14:paraId="38F7DB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1.响应文件电子版要</w:t>
            </w:r>
            <w:r>
              <w:rPr>
                <w:rFonts w:ascii="宋体" w:hAnsi="宋体" w:eastAsia="宋体" w:cs="宋体"/>
                <w:color w:val="auto"/>
                <w:spacing w:val="3"/>
                <w:sz w:val="21"/>
                <w:szCs w:val="21"/>
                <w:highlight w:val="none"/>
              </w:rPr>
              <w:t>求</w:t>
            </w:r>
            <w:r>
              <w:rPr>
                <w:rFonts w:ascii="宋体" w:hAnsi="宋体" w:eastAsia="宋体" w:cs="宋体"/>
                <w:color w:val="auto"/>
                <w:spacing w:val="2"/>
                <w:sz w:val="21"/>
                <w:szCs w:val="21"/>
                <w:highlight w:val="none"/>
              </w:rPr>
              <w:t>：按照本采购文件“响应文件的编制”编写(未</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附格式的，由供应商自行拟定) ，并在</w:t>
            </w:r>
            <w:r>
              <w:rPr>
                <w:rFonts w:ascii="宋体" w:hAnsi="宋体" w:eastAsia="宋体" w:cs="宋体"/>
                <w:color w:val="auto"/>
                <w:spacing w:val="1"/>
                <w:sz w:val="21"/>
                <w:szCs w:val="21"/>
                <w:highlight w:val="none"/>
              </w:rPr>
              <w:t>规定加盖公章处加盖电子公章，</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14:textOutline w14:w="3797" w14:cap="sq" w14:cmpd="sng" w14:algn="ctr">
                  <w14:solidFill>
                    <w14:srgbClr w14:val="000000"/>
                  </w14:solidFill>
                  <w14:prstDash w14:val="solid"/>
                  <w14:bevel/>
                </w14:textOutline>
              </w:rPr>
              <w:t>否则响应文件按无效响应处理</w:t>
            </w:r>
            <w:r>
              <w:rPr>
                <w:rFonts w:ascii="宋体" w:hAnsi="宋体" w:eastAsia="宋体" w:cs="宋体"/>
                <w:color w:val="auto"/>
                <w:spacing w:val="6"/>
                <w:sz w:val="21"/>
                <w:szCs w:val="21"/>
                <w:highlight w:val="none"/>
              </w:rPr>
              <w:t>。</w:t>
            </w:r>
          </w:p>
          <w:p w14:paraId="061E88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color w:val="auto"/>
                <w:sz w:val="21"/>
                <w:szCs w:val="21"/>
                <w:highlight w:val="none"/>
              </w:rPr>
            </w:pPr>
            <w:r>
              <w:rPr>
                <w:rFonts w:ascii="宋体" w:hAnsi="宋体" w:eastAsia="宋体" w:cs="宋体"/>
                <w:color w:val="auto"/>
                <w:spacing w:val="4"/>
                <w:position w:val="15"/>
                <w:sz w:val="21"/>
                <w:szCs w:val="21"/>
                <w:highlight w:val="none"/>
              </w:rPr>
              <w:t>2.响应文件电子版</w:t>
            </w:r>
            <w:r>
              <w:rPr>
                <w:rFonts w:ascii="宋体" w:hAnsi="宋体" w:eastAsia="宋体" w:cs="宋体"/>
                <w:color w:val="auto"/>
                <w:spacing w:val="3"/>
                <w:position w:val="15"/>
                <w:sz w:val="21"/>
                <w:szCs w:val="21"/>
                <w:highlight w:val="none"/>
              </w:rPr>
              <w:t>密</w:t>
            </w:r>
            <w:r>
              <w:rPr>
                <w:rFonts w:ascii="宋体" w:hAnsi="宋体" w:eastAsia="宋体" w:cs="宋体"/>
                <w:color w:val="auto"/>
                <w:spacing w:val="2"/>
                <w:position w:val="15"/>
                <w:sz w:val="21"/>
                <w:szCs w:val="21"/>
                <w:highlight w:val="none"/>
              </w:rPr>
              <w:t xml:space="preserve">封方式： 电子响应文件通过平台有效 </w:t>
            </w:r>
            <w:r>
              <w:rPr>
                <w:rFonts w:ascii="宋体" w:hAnsi="宋体" w:eastAsia="宋体" w:cs="宋体"/>
                <w:color w:val="auto"/>
                <w:position w:val="15"/>
                <w:sz w:val="21"/>
                <w:szCs w:val="21"/>
                <w:highlight w:val="none"/>
              </w:rPr>
              <w:t>CA</w:t>
            </w:r>
            <w:r>
              <w:rPr>
                <w:rFonts w:ascii="宋体" w:hAnsi="宋体" w:eastAsia="宋体" w:cs="宋体"/>
                <w:color w:val="auto"/>
                <w:spacing w:val="2"/>
                <w:position w:val="15"/>
                <w:sz w:val="21"/>
                <w:szCs w:val="21"/>
                <w:highlight w:val="none"/>
              </w:rPr>
              <w:t xml:space="preserve"> 加密</w:t>
            </w:r>
            <w:r>
              <w:rPr>
                <w:rFonts w:hint="eastAsia" w:ascii="宋体" w:hAnsi="宋体" w:eastAsia="宋体" w:cs="宋体"/>
                <w:color w:val="auto"/>
                <w:spacing w:val="2"/>
                <w:position w:val="15"/>
                <w:sz w:val="21"/>
                <w:szCs w:val="21"/>
                <w:highlight w:val="none"/>
                <w:lang w:val="en-US" w:eastAsia="zh-CN"/>
              </w:rPr>
              <w:t>后</w:t>
            </w:r>
            <w:r>
              <w:rPr>
                <w:rFonts w:ascii="宋体" w:hAnsi="宋体" w:eastAsia="宋体" w:cs="宋体"/>
                <w:color w:val="auto"/>
                <w:spacing w:val="10"/>
                <w:sz w:val="21"/>
                <w:szCs w:val="21"/>
                <w:highlight w:val="none"/>
              </w:rPr>
              <w:t>在</w:t>
            </w:r>
            <w:r>
              <w:rPr>
                <w:rFonts w:hint="eastAsia" w:ascii="宋体" w:hAnsi="宋体" w:eastAsia="宋体" w:cs="宋体"/>
                <w:color w:val="auto"/>
                <w:spacing w:val="8"/>
                <w:sz w:val="21"/>
                <w:szCs w:val="21"/>
                <w:highlight w:val="none"/>
                <w:lang w:eastAsia="zh-CN"/>
              </w:rPr>
              <w:t>“广西政府政采云””平台</w:t>
            </w:r>
            <w:r>
              <w:rPr>
                <w:rFonts w:ascii="宋体" w:hAnsi="宋体" w:eastAsia="宋体" w:cs="宋体"/>
                <w:color w:val="auto"/>
                <w:spacing w:val="8"/>
                <w:sz w:val="21"/>
                <w:szCs w:val="21"/>
                <w:highlight w:val="none"/>
              </w:rPr>
              <w:t>投送。</w:t>
            </w:r>
          </w:p>
        </w:tc>
      </w:tr>
      <w:tr w14:paraId="40A48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004" w:type="dxa"/>
          </w:tcPr>
          <w:p w14:paraId="313A56A2">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01D150B">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1316CA8">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3F2F3F61">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15.</w:t>
            </w:r>
            <w:r>
              <w:rPr>
                <w:rFonts w:ascii="宋体" w:hAnsi="宋体" w:eastAsia="宋体" w:cs="宋体"/>
                <w:color w:val="auto"/>
                <w:sz w:val="21"/>
                <w:szCs w:val="21"/>
                <w:highlight w:val="none"/>
              </w:rPr>
              <w:t>2</w:t>
            </w:r>
          </w:p>
        </w:tc>
        <w:tc>
          <w:tcPr>
            <w:tcW w:w="2063" w:type="dxa"/>
          </w:tcPr>
          <w:p w14:paraId="02336439">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1F504215">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04BA5882">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0C9D074E">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响</w:t>
            </w:r>
            <w:r>
              <w:rPr>
                <w:rFonts w:ascii="宋体" w:hAnsi="宋体" w:eastAsia="宋体" w:cs="宋体"/>
                <w:color w:val="auto"/>
                <w:spacing w:val="6"/>
                <w:sz w:val="21"/>
                <w:szCs w:val="21"/>
                <w:highlight w:val="none"/>
              </w:rPr>
              <w:t>应报价要求</w:t>
            </w:r>
          </w:p>
        </w:tc>
        <w:tc>
          <w:tcPr>
            <w:tcW w:w="6427" w:type="dxa"/>
          </w:tcPr>
          <w:p w14:paraId="56C8DAD1">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响</w:t>
            </w:r>
            <w:r>
              <w:rPr>
                <w:rFonts w:ascii="宋体" w:hAnsi="宋体" w:eastAsia="宋体" w:cs="宋体"/>
                <w:color w:val="auto"/>
                <w:spacing w:val="7"/>
                <w:sz w:val="21"/>
                <w:szCs w:val="21"/>
                <w:highlight w:val="none"/>
              </w:rPr>
              <w:t>应报价必须包含</w:t>
            </w:r>
          </w:p>
          <w:p w14:paraId="12CA8918">
            <w:pPr>
              <w:keepNext w:val="0"/>
              <w:keepLines w:val="0"/>
              <w:pageBreakBefore w:val="0"/>
              <w:tabs>
                <w:tab w:val="left" w:pos="222"/>
              </w:tabs>
              <w:wordWrap/>
              <w:overflowPunct/>
              <w:topLinePunct w:val="0"/>
              <w:autoSpaceDE w:val="0"/>
              <w:autoSpaceDN w:val="0"/>
              <w:bidi w:val="0"/>
              <w:adjustRightInd w:val="0"/>
              <w:spacing w:line="360" w:lineRule="auto"/>
              <w:ind w:left="0" w:right="0" w:hanging="4"/>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满足本</w:t>
            </w:r>
            <w:r>
              <w:rPr>
                <w:rFonts w:ascii="宋体" w:hAnsi="宋体" w:eastAsia="宋体" w:cs="宋体"/>
                <w:color w:val="auto"/>
                <w:spacing w:val="8"/>
                <w:sz w:val="21"/>
                <w:szCs w:val="21"/>
                <w:highlight w:val="none"/>
              </w:rPr>
              <w:t>次</w:t>
            </w:r>
            <w:r>
              <w:rPr>
                <w:rFonts w:ascii="宋体" w:hAnsi="宋体" w:eastAsia="宋体" w:cs="宋体"/>
                <w:color w:val="auto"/>
                <w:spacing w:val="6"/>
                <w:sz w:val="21"/>
                <w:szCs w:val="21"/>
                <w:highlight w:val="none"/>
              </w:rPr>
              <w:t>竞标全部采购需求所应提供的服务，以及伴随的货物和工程</w:t>
            </w: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rPr>
              <w:tab/>
            </w:r>
            <w:r>
              <w:rPr>
                <w:rFonts w:ascii="宋体" w:hAnsi="宋体" w:eastAsia="宋体" w:cs="宋体"/>
                <w:color w:val="auto"/>
                <w:spacing w:val="-2"/>
                <w:sz w:val="21"/>
                <w:szCs w:val="21"/>
                <w:highlight w:val="none"/>
              </w:rPr>
              <w:t xml:space="preserve">(如有) </w:t>
            </w:r>
            <w:r>
              <w:rPr>
                <w:rFonts w:ascii="宋体" w:hAnsi="宋体" w:eastAsia="宋体" w:cs="宋体"/>
                <w:color w:val="auto"/>
                <w:spacing w:val="-1"/>
                <w:sz w:val="21"/>
                <w:szCs w:val="21"/>
                <w:highlight w:val="none"/>
              </w:rPr>
              <w:t>的价格；包含竞标服务、货物、工程的成本、运输 (含保险)、</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安装 (</w:t>
            </w:r>
            <w:r>
              <w:rPr>
                <w:rFonts w:ascii="宋体" w:hAnsi="宋体" w:eastAsia="宋体" w:cs="宋体"/>
                <w:color w:val="auto"/>
                <w:sz w:val="21"/>
                <w:szCs w:val="21"/>
                <w:highlight w:val="none"/>
              </w:rPr>
              <w:t>如有) 、调试、检验、技术服务、培训、税费等所有费用。 (采</w:t>
            </w:r>
          </w:p>
          <w:p w14:paraId="7D5DFCB3">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5"/>
                <w:sz w:val="21"/>
                <w:szCs w:val="21"/>
                <w:highlight w:val="none"/>
              </w:rPr>
              <w:t>购</w:t>
            </w:r>
            <w:r>
              <w:rPr>
                <w:rFonts w:ascii="宋体" w:hAnsi="宋体" w:eastAsia="宋体" w:cs="宋体"/>
                <w:color w:val="auto"/>
                <w:spacing w:val="8"/>
                <w:sz w:val="21"/>
                <w:szCs w:val="21"/>
                <w:highlight w:val="none"/>
              </w:rPr>
              <w:t>需求另有约定的，从其约定。) 。</w:t>
            </w:r>
          </w:p>
        </w:tc>
      </w:tr>
      <w:tr w14:paraId="3E880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004" w:type="dxa"/>
          </w:tcPr>
          <w:p w14:paraId="49AD76DA">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16.</w:t>
            </w:r>
            <w:r>
              <w:rPr>
                <w:rFonts w:ascii="宋体" w:hAnsi="宋体" w:eastAsia="宋体" w:cs="宋体"/>
                <w:color w:val="auto"/>
                <w:sz w:val="21"/>
                <w:szCs w:val="21"/>
                <w:highlight w:val="none"/>
              </w:rPr>
              <w:t>2</w:t>
            </w:r>
          </w:p>
        </w:tc>
        <w:tc>
          <w:tcPr>
            <w:tcW w:w="2063" w:type="dxa"/>
          </w:tcPr>
          <w:p w14:paraId="64E8D62F">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竞</w:t>
            </w:r>
            <w:r>
              <w:rPr>
                <w:rFonts w:ascii="宋体" w:hAnsi="宋体" w:eastAsia="宋体" w:cs="宋体"/>
                <w:color w:val="auto"/>
                <w:spacing w:val="7"/>
                <w:sz w:val="21"/>
                <w:szCs w:val="21"/>
                <w:highlight w:val="none"/>
              </w:rPr>
              <w:t>标有效期</w:t>
            </w:r>
          </w:p>
        </w:tc>
        <w:tc>
          <w:tcPr>
            <w:tcW w:w="6427" w:type="dxa"/>
          </w:tcPr>
          <w:p w14:paraId="063E246B">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自</w:t>
            </w:r>
            <w:r>
              <w:rPr>
                <w:rFonts w:ascii="宋体" w:hAnsi="宋体" w:eastAsia="宋体" w:cs="宋体"/>
                <w:color w:val="auto"/>
                <w:spacing w:val="6"/>
                <w:sz w:val="21"/>
                <w:szCs w:val="21"/>
                <w:highlight w:val="none"/>
              </w:rPr>
              <w:t>首次响应文件提交截止之日起</w:t>
            </w:r>
            <w:r>
              <w:rPr>
                <w:rFonts w:ascii="宋体" w:hAnsi="宋体" w:eastAsia="宋体" w:cs="宋体"/>
                <w:color w:val="auto"/>
                <w:spacing w:val="6"/>
                <w:sz w:val="21"/>
                <w:szCs w:val="21"/>
                <w:highlight w:val="none"/>
                <w:u w:val="single"/>
              </w:rPr>
              <w:t xml:space="preserve"> 90 </w:t>
            </w:r>
            <w:r>
              <w:rPr>
                <w:rFonts w:ascii="宋体" w:hAnsi="宋体" w:eastAsia="宋体" w:cs="宋体"/>
                <w:color w:val="auto"/>
                <w:spacing w:val="6"/>
                <w:sz w:val="21"/>
                <w:szCs w:val="21"/>
                <w:highlight w:val="none"/>
              </w:rPr>
              <w:t>日。</w:t>
            </w:r>
          </w:p>
        </w:tc>
      </w:tr>
      <w:tr w14:paraId="063F7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004" w:type="dxa"/>
            <w:vAlign w:val="center"/>
          </w:tcPr>
          <w:p w14:paraId="1EA0582A">
            <w:pPr>
              <w:keepNext w:val="0"/>
              <w:keepLines w:val="0"/>
              <w:pageBreakBefore w:val="0"/>
              <w:wordWrap/>
              <w:overflowPunct/>
              <w:topLinePunct w:val="0"/>
              <w:autoSpaceDE w:val="0"/>
              <w:autoSpaceDN w:val="0"/>
              <w:bidi w:val="0"/>
              <w:adjustRightInd w:val="0"/>
              <w:spacing w:line="360" w:lineRule="auto"/>
              <w:ind w:left="0" w:right="0"/>
              <w:jc w:val="both"/>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17.1</w:t>
            </w:r>
          </w:p>
        </w:tc>
        <w:tc>
          <w:tcPr>
            <w:tcW w:w="2063" w:type="dxa"/>
            <w:vAlign w:val="center"/>
          </w:tcPr>
          <w:p w14:paraId="1FAB9599">
            <w:pPr>
              <w:keepNext w:val="0"/>
              <w:keepLines w:val="0"/>
              <w:pageBreakBefore w:val="0"/>
              <w:wordWrap/>
              <w:overflowPunct/>
              <w:topLinePunct w:val="0"/>
              <w:autoSpaceDE w:val="0"/>
              <w:autoSpaceDN w:val="0"/>
              <w:bidi w:val="0"/>
              <w:adjustRightInd w:val="0"/>
              <w:spacing w:line="360" w:lineRule="auto"/>
              <w:ind w:left="0" w:right="0"/>
              <w:jc w:val="both"/>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谈</w:t>
            </w:r>
            <w:r>
              <w:rPr>
                <w:rFonts w:ascii="宋体" w:hAnsi="宋体" w:eastAsia="宋体" w:cs="宋体"/>
                <w:color w:val="auto"/>
                <w:spacing w:val="8"/>
                <w:sz w:val="21"/>
                <w:szCs w:val="21"/>
                <w:highlight w:val="none"/>
              </w:rPr>
              <w:t>判保证金</w:t>
            </w:r>
          </w:p>
        </w:tc>
        <w:tc>
          <w:tcPr>
            <w:tcW w:w="6427" w:type="dxa"/>
            <w:vAlign w:val="center"/>
          </w:tcPr>
          <w:p w14:paraId="628A5528">
            <w:pPr>
              <w:autoSpaceDE w:val="0"/>
              <w:autoSpaceDN w:val="0"/>
              <w:snapToGrid w:val="0"/>
              <w:spacing w:line="360" w:lineRule="auto"/>
              <w:textAlignment w:val="bottom"/>
              <w:rPr>
                <w:rFonts w:ascii="宋体" w:hAnsi="宋体"/>
                <w:color w:val="auto"/>
                <w:szCs w:val="21"/>
                <w:highlight w:val="none"/>
              </w:rPr>
            </w:pPr>
            <w:r>
              <w:rPr>
                <w:rFonts w:hint="eastAsia" w:ascii="宋体" w:hAnsi="宋体" w:eastAsia="宋体" w:cs="宋体"/>
                <w:color w:val="auto"/>
                <w:spacing w:val="7"/>
                <w:sz w:val="21"/>
                <w:szCs w:val="21"/>
                <w:highlight w:val="none"/>
                <w:lang w:eastAsia="zh-CN"/>
              </w:rPr>
              <w:t>□</w:t>
            </w:r>
            <w:r>
              <w:rPr>
                <w:rFonts w:ascii="宋体" w:hAnsi="宋体" w:eastAsia="宋体" w:cs="宋体"/>
                <w:color w:val="auto"/>
                <w:spacing w:val="7"/>
                <w:sz w:val="21"/>
                <w:szCs w:val="21"/>
                <w:highlight w:val="none"/>
              </w:rPr>
              <w:t>本项目不收取竞标保证金</w:t>
            </w:r>
            <w:r>
              <w:rPr>
                <w:rFonts w:ascii="宋体" w:hAnsi="宋体" w:eastAsia="宋体" w:cs="宋体"/>
                <w:color w:val="auto"/>
                <w:spacing w:val="6"/>
                <w:sz w:val="21"/>
                <w:szCs w:val="21"/>
                <w:highlight w:val="none"/>
              </w:rPr>
              <w:t>。</w:t>
            </w:r>
            <w:r>
              <w:rPr>
                <w:rFonts w:hint="eastAsia" w:ascii="宋体" w:hAnsi="宋体"/>
                <w:color w:val="auto"/>
                <w:szCs w:val="21"/>
                <w:highlight w:val="none"/>
              </w:rPr>
              <w:t>□本项目不收取竞标保证金。</w:t>
            </w:r>
          </w:p>
          <w:p w14:paraId="158FD1A3">
            <w:pPr>
              <w:snapToGrid w:val="0"/>
              <w:spacing w:line="360" w:lineRule="auto"/>
              <w:rPr>
                <w:rFonts w:hint="eastAsia" w:ascii="宋体" w:hAnsi="宋体"/>
                <w:color w:val="auto"/>
                <w:szCs w:val="21"/>
                <w:highlight w:val="none"/>
              </w:rPr>
            </w:pPr>
            <w:r>
              <w:rPr>
                <w:rFonts w:hint="eastAsia" w:ascii="宋体" w:hAnsi="宋体" w:eastAsia="宋体"/>
                <w:color w:val="auto"/>
                <w:szCs w:val="21"/>
                <w:highlight w:val="none"/>
                <w:lang w:eastAsia="zh-CN"/>
              </w:rPr>
              <w:t>☑</w:t>
            </w:r>
            <w:r>
              <w:rPr>
                <w:rFonts w:hint="eastAsia" w:ascii="宋体" w:hAnsi="宋体"/>
                <w:color w:val="auto"/>
                <w:szCs w:val="21"/>
                <w:highlight w:val="none"/>
              </w:rPr>
              <w:t>本项目收取竞标保证金，具体规定如下：</w:t>
            </w:r>
          </w:p>
          <w:p w14:paraId="1BFF9B05">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分标竞标保证金人民币</w:t>
            </w:r>
            <w:r>
              <w:rPr>
                <w:rFonts w:hint="eastAsia" w:ascii="宋体" w:hAnsi="宋体" w:eastAsia="宋体" w:cs="宋体"/>
                <w:color w:val="auto"/>
                <w:kern w:val="0"/>
                <w:szCs w:val="21"/>
                <w:highlight w:val="none"/>
                <w:u w:val="single"/>
                <w:lang w:val="en-US" w:eastAsia="zh-CN"/>
              </w:rPr>
              <w:t>30000</w:t>
            </w:r>
            <w:r>
              <w:rPr>
                <w:rFonts w:hint="eastAsia" w:ascii="宋体" w:hAnsi="宋体" w:cs="宋体"/>
                <w:color w:val="auto"/>
                <w:kern w:val="0"/>
                <w:szCs w:val="21"/>
                <w:highlight w:val="none"/>
              </w:rPr>
              <w:t>元</w:t>
            </w:r>
            <w:r>
              <w:rPr>
                <w:rFonts w:hint="eastAsia" w:ascii="宋体" w:hAnsi="宋体" w:cs="宋体"/>
                <w:color w:val="auto"/>
                <w:kern w:val="0"/>
                <w:szCs w:val="21"/>
                <w:highlight w:val="none"/>
              </w:rPr>
              <w:t>。</w:t>
            </w:r>
          </w:p>
          <w:p w14:paraId="1F1968C6">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竞标保证金的交纳方式：银行转账、支票、汇票、本票或者金融、担保机构出具的保函，禁止采用现钞方式。采用银行转账方式的，在响应文件提交截止时间前交至指定账户并且到账</w:t>
            </w: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lang w:val="en-US" w:eastAsia="zh-CN"/>
              </w:rPr>
              <w:t xml:space="preserve">中国农业银行股份有限公司百色市红桥支行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，开户名称：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广西恒耀项目管理有限公司</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，银行账号：</w:t>
            </w:r>
            <w:r>
              <w:rPr>
                <w:rFonts w:hint="eastAsia" w:ascii="宋体" w:hAnsi="宋体" w:cs="宋体"/>
                <w:color w:val="auto"/>
                <w:kern w:val="0"/>
                <w:szCs w:val="21"/>
                <w:highlight w:val="none"/>
                <w:u w:val="single"/>
                <w:lang w:val="en-US" w:eastAsia="zh-CN"/>
              </w:rPr>
              <w:t>20605901040007856</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；采用支票、汇票、本票或者保函等方式的，在响应文件提交截止时间前，供应商必须提交支票、汇票、本票或者保函原件。否则视为无效竞标保证金。</w:t>
            </w:r>
          </w:p>
          <w:p w14:paraId="75DF595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相关要求：</w:t>
            </w:r>
          </w:p>
          <w:p w14:paraId="05E1D42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1.竞标保证金采用银行转账交纳方式的，在响应文件提交截止时间前交至指定账户并且到账，供应商应将银行转账底单的复印件作为竞标保证金提交凭证，放置于报价商务技术文件中，</w:t>
            </w:r>
            <w:r>
              <w:rPr>
                <w:rFonts w:hint="eastAsia" w:ascii="宋体" w:hAnsi="宋体" w:cs="宋体"/>
                <w:b/>
                <w:color w:val="auto"/>
                <w:szCs w:val="21"/>
                <w:highlight w:val="none"/>
              </w:rPr>
              <w:t>否则响应文件按无效处理</w:t>
            </w:r>
            <w:r>
              <w:rPr>
                <w:rFonts w:hint="eastAsia" w:ascii="宋体" w:hAnsi="宋体" w:cs="宋体"/>
                <w:color w:val="auto"/>
                <w:szCs w:val="21"/>
                <w:highlight w:val="none"/>
              </w:rPr>
              <w:t>。</w:t>
            </w:r>
          </w:p>
          <w:p w14:paraId="097AA98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2.竞标保证金采用支票、汇票、本票或者金融、担保机构出具的保函交纳方式的，供应商应将支票、汇票、本票或者金融、担保机构出具的保函的复印件作为竞标保证金提交凭证，放置于</w:t>
            </w:r>
            <w:r>
              <w:rPr>
                <w:rFonts w:hint="eastAsia" w:ascii="宋体" w:hAnsi="宋体" w:cs="宋体"/>
                <w:color w:val="auto"/>
                <w:szCs w:val="21"/>
                <w:highlight w:val="none"/>
              </w:rPr>
              <w:t>报价商务技术文件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w:t>
            </w:r>
            <w:r>
              <w:rPr>
                <w:rFonts w:hint="eastAsia" w:ascii="宋体" w:hAnsi="宋体" w:cs="宋体"/>
                <w:color w:val="auto"/>
                <w:szCs w:val="21"/>
                <w:highlight w:val="none"/>
              </w:rPr>
              <w:t>响应文件提交截止时间</w:t>
            </w:r>
            <w:r>
              <w:rPr>
                <w:rFonts w:hint="eastAsia"/>
                <w:color w:val="auto"/>
                <w:highlight w:val="none"/>
              </w:rPr>
              <w:t>前</w:t>
            </w:r>
            <w:r>
              <w:rPr>
                <w:rFonts w:hint="eastAsia" w:ascii="宋体" w:hAnsi="宋体"/>
                <w:color w:val="auto"/>
                <w:szCs w:val="21"/>
                <w:highlight w:val="none"/>
              </w:rPr>
              <w:t>将</w:t>
            </w:r>
            <w:r>
              <w:rPr>
                <w:rFonts w:hint="eastAsia" w:ascii="宋体" w:hAnsi="宋体"/>
                <w:color w:val="auto"/>
                <w:szCs w:val="21"/>
                <w:highlight w:val="none"/>
              </w:rPr>
              <w:t>支票、汇票、本票或者金融、担保机构出</w:t>
            </w:r>
            <w:r>
              <w:rPr>
                <w:rFonts w:hint="eastAsia" w:ascii="宋体" w:hAnsi="宋体"/>
                <w:color w:val="auto"/>
                <w:szCs w:val="21"/>
                <w:highlight w:val="none"/>
              </w:rPr>
              <w:t>具的保函原件提交给采购人或者采购代理机构，由采购人或者采购代理机构向供应商出具回执，并妥善保管。</w:t>
            </w:r>
          </w:p>
          <w:p w14:paraId="09693A82">
            <w:pPr>
              <w:snapToGrid w:val="0"/>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3.供应商为联合体的，可以由联合体中的一方或者多方共同交纳谈判保证金，其交纳的保证金对联合体各方均具有约束力。</w:t>
            </w:r>
          </w:p>
          <w:p w14:paraId="0A560351">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14:paraId="442A1CA5">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 响应文件提交截止时间后提交的，或者未足额交纳的，或者保函额度不足的，视为无效竞标保证金。</w:t>
            </w:r>
          </w:p>
          <w:p w14:paraId="3E2F3D7C">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2.供应商采用现钞方式或者从个人账户（自然人竞标除外）转出的竞标保证金，视为无效竞标保证金。</w:t>
            </w:r>
          </w:p>
          <w:p w14:paraId="7EB7DA61">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3.支票、汇票或者本票出现无效或者背书情形的，视为无效竞标保证金。</w:t>
            </w:r>
          </w:p>
          <w:p w14:paraId="17FB489C">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4.保函有效期低于竞标有效期的，视为无效竞标保证金。</w:t>
            </w:r>
          </w:p>
          <w:p w14:paraId="53E40A67">
            <w:pPr>
              <w:keepNext w:val="0"/>
              <w:keepLines w:val="0"/>
              <w:pageBreakBefore w:val="0"/>
              <w:wordWrap/>
              <w:overflowPunct/>
              <w:topLinePunct w:val="0"/>
              <w:autoSpaceDE w:val="0"/>
              <w:autoSpaceDN w:val="0"/>
              <w:bidi w:val="0"/>
              <w:adjustRightInd w:val="0"/>
              <w:spacing w:line="360" w:lineRule="auto"/>
              <w:ind w:left="0" w:right="0"/>
              <w:jc w:val="both"/>
              <w:rPr>
                <w:rFonts w:ascii="宋体" w:hAnsi="宋体" w:eastAsia="宋体" w:cs="宋体"/>
                <w:color w:val="auto"/>
                <w:sz w:val="21"/>
                <w:szCs w:val="21"/>
                <w:highlight w:val="none"/>
              </w:rPr>
            </w:pPr>
            <w:r>
              <w:rPr>
                <w:rFonts w:hint="eastAsia" w:ascii="宋体" w:hAnsi="宋体" w:cs="宋体"/>
                <w:b/>
                <w:color w:val="auto"/>
                <w:szCs w:val="21"/>
                <w:highlight w:val="none"/>
              </w:rPr>
              <w:t>5.竞标保证金采用金融、担保机构出具的保函为有条件保函的，视为无效竞标保证金。</w:t>
            </w:r>
          </w:p>
        </w:tc>
      </w:tr>
      <w:tr w14:paraId="1E82A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1004" w:type="dxa"/>
            <w:vMerge w:val="restart"/>
            <w:tcBorders>
              <w:bottom w:val="nil"/>
            </w:tcBorders>
          </w:tcPr>
          <w:p w14:paraId="3D542469">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66D8A42">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4C8CAB0C">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2</w:t>
            </w:r>
            <w:r>
              <w:rPr>
                <w:rFonts w:ascii="宋体" w:hAnsi="宋体" w:eastAsia="宋体" w:cs="宋体"/>
                <w:color w:val="auto"/>
                <w:spacing w:val="7"/>
                <w:sz w:val="21"/>
                <w:szCs w:val="21"/>
                <w:highlight w:val="none"/>
              </w:rPr>
              <w:t>0.1</w:t>
            </w:r>
          </w:p>
        </w:tc>
        <w:tc>
          <w:tcPr>
            <w:tcW w:w="2063" w:type="dxa"/>
          </w:tcPr>
          <w:p w14:paraId="30F47B99">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0"/>
                <w:position w:val="15"/>
                <w:sz w:val="21"/>
                <w:szCs w:val="21"/>
                <w:highlight w:val="none"/>
              </w:rPr>
              <w:t>首</w:t>
            </w:r>
            <w:r>
              <w:rPr>
                <w:rFonts w:ascii="宋体" w:hAnsi="宋体" w:eastAsia="宋体" w:cs="宋体"/>
                <w:color w:val="auto"/>
                <w:spacing w:val="8"/>
                <w:position w:val="15"/>
                <w:sz w:val="21"/>
                <w:szCs w:val="21"/>
                <w:highlight w:val="none"/>
              </w:rPr>
              <w:t>次响应文件提交</w:t>
            </w:r>
          </w:p>
          <w:p w14:paraId="2B538792">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起止时间</w:t>
            </w:r>
          </w:p>
        </w:tc>
        <w:tc>
          <w:tcPr>
            <w:tcW w:w="6427" w:type="dxa"/>
          </w:tcPr>
          <w:p w14:paraId="37568E17">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详见竞争性谈判公告</w:t>
            </w:r>
            <w:r>
              <w:rPr>
                <w:rFonts w:ascii="宋体" w:hAnsi="宋体" w:eastAsia="宋体" w:cs="宋体"/>
                <w:color w:val="auto"/>
                <w:spacing w:val="6"/>
                <w:sz w:val="21"/>
                <w:szCs w:val="21"/>
                <w:highlight w:val="none"/>
              </w:rPr>
              <w:t>。</w:t>
            </w:r>
          </w:p>
        </w:tc>
      </w:tr>
      <w:tr w14:paraId="5D7C1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jc w:val="center"/>
        </w:trPr>
        <w:tc>
          <w:tcPr>
            <w:tcW w:w="1004" w:type="dxa"/>
            <w:vMerge w:val="continue"/>
            <w:tcBorders>
              <w:top w:val="nil"/>
            </w:tcBorders>
          </w:tcPr>
          <w:p w14:paraId="54251FD2">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tc>
        <w:tc>
          <w:tcPr>
            <w:tcW w:w="2063" w:type="dxa"/>
          </w:tcPr>
          <w:p w14:paraId="7347D07E">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0"/>
                <w:position w:val="15"/>
                <w:sz w:val="21"/>
                <w:szCs w:val="21"/>
                <w:highlight w:val="none"/>
              </w:rPr>
              <w:t>首</w:t>
            </w:r>
            <w:r>
              <w:rPr>
                <w:rFonts w:ascii="宋体" w:hAnsi="宋体" w:eastAsia="宋体" w:cs="宋体"/>
                <w:color w:val="auto"/>
                <w:spacing w:val="8"/>
                <w:position w:val="15"/>
                <w:sz w:val="21"/>
                <w:szCs w:val="21"/>
                <w:highlight w:val="none"/>
              </w:rPr>
              <w:t>次响应文件提交</w:t>
            </w:r>
          </w:p>
          <w:p w14:paraId="54EE7B2F">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地</w:t>
            </w:r>
            <w:r>
              <w:rPr>
                <w:rFonts w:ascii="宋体" w:hAnsi="宋体" w:eastAsia="宋体" w:cs="宋体"/>
                <w:color w:val="auto"/>
                <w:spacing w:val="4"/>
                <w:sz w:val="21"/>
                <w:szCs w:val="21"/>
                <w:highlight w:val="none"/>
              </w:rPr>
              <w:t>点</w:t>
            </w:r>
          </w:p>
        </w:tc>
        <w:tc>
          <w:tcPr>
            <w:tcW w:w="6427" w:type="dxa"/>
          </w:tcPr>
          <w:p w14:paraId="1A3F4C0A">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详见竞争性谈判公告</w:t>
            </w:r>
            <w:r>
              <w:rPr>
                <w:rFonts w:ascii="宋体" w:hAnsi="宋体" w:eastAsia="宋体" w:cs="宋体"/>
                <w:color w:val="auto"/>
                <w:spacing w:val="6"/>
                <w:sz w:val="21"/>
                <w:szCs w:val="21"/>
                <w:highlight w:val="none"/>
              </w:rPr>
              <w:t>。</w:t>
            </w:r>
          </w:p>
        </w:tc>
      </w:tr>
      <w:tr w14:paraId="4DAB1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004" w:type="dxa"/>
            <w:vAlign w:val="center"/>
          </w:tcPr>
          <w:p w14:paraId="4834EEAD">
            <w:pPr>
              <w:keepNext w:val="0"/>
              <w:keepLines w:val="0"/>
              <w:pageBreakBefore w:val="0"/>
              <w:wordWrap/>
              <w:overflowPunct/>
              <w:topLinePunct w:val="0"/>
              <w:autoSpaceDE w:val="0"/>
              <w:autoSpaceDN w:val="0"/>
              <w:bidi w:val="0"/>
              <w:adjustRightInd w:val="0"/>
              <w:spacing w:line="360" w:lineRule="auto"/>
              <w:ind w:left="0" w:right="0"/>
              <w:jc w:val="center"/>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20.</w:t>
            </w:r>
            <w:r>
              <w:rPr>
                <w:rFonts w:ascii="宋体" w:hAnsi="宋体" w:eastAsia="宋体" w:cs="宋体"/>
                <w:color w:val="auto"/>
                <w:spacing w:val="3"/>
                <w:sz w:val="21"/>
                <w:szCs w:val="21"/>
                <w:highlight w:val="none"/>
              </w:rPr>
              <w:t>6</w:t>
            </w:r>
          </w:p>
        </w:tc>
        <w:tc>
          <w:tcPr>
            <w:tcW w:w="2063" w:type="dxa"/>
            <w:vAlign w:val="center"/>
          </w:tcPr>
          <w:p w14:paraId="68BEE4E1">
            <w:pPr>
              <w:keepNext w:val="0"/>
              <w:keepLines w:val="0"/>
              <w:pageBreakBefore w:val="0"/>
              <w:wordWrap/>
              <w:overflowPunct/>
              <w:topLinePunct w:val="0"/>
              <w:autoSpaceDE w:val="0"/>
              <w:autoSpaceDN w:val="0"/>
              <w:bidi w:val="0"/>
              <w:adjustRightInd w:val="0"/>
              <w:spacing w:line="360" w:lineRule="auto"/>
              <w:ind w:left="0" w:right="0"/>
              <w:jc w:val="center"/>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备份响应文</w:t>
            </w:r>
            <w:r>
              <w:rPr>
                <w:rFonts w:ascii="宋体" w:hAnsi="宋体" w:eastAsia="宋体" w:cs="宋体"/>
                <w:color w:val="auto"/>
                <w:spacing w:val="7"/>
                <w:sz w:val="21"/>
                <w:szCs w:val="21"/>
                <w:highlight w:val="none"/>
              </w:rPr>
              <w:t>件</w:t>
            </w:r>
          </w:p>
        </w:tc>
        <w:tc>
          <w:tcPr>
            <w:tcW w:w="6427" w:type="dxa"/>
          </w:tcPr>
          <w:p w14:paraId="770DC2C3">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1.投标文件电子版要求：按照本采购文件“第六章 投标文件格式”编写（第六章未附格式的，由供应商自行拟定），不可涂改并在规定加盖公章处加盖电子公章，否则响应文件按无效处理。 </w:t>
            </w:r>
          </w:p>
          <w:p w14:paraId="10743FE5">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2.投标文件电子版密封方式：电子投标文件通过平台有效 CA 加密后在</w:t>
            </w:r>
            <w:r>
              <w:rPr>
                <w:rFonts w:hint="eastAsia" w:ascii="宋体" w:hAnsi="宋体" w:eastAsia="宋体" w:cs="宋体"/>
                <w:color w:val="auto"/>
                <w:sz w:val="21"/>
                <w:szCs w:val="21"/>
                <w:highlight w:val="none"/>
                <w:lang w:eastAsia="zh-CN"/>
              </w:rPr>
              <w:t>“广西政府政采云””平台</w:t>
            </w:r>
            <w:r>
              <w:rPr>
                <w:rFonts w:hint="eastAsia" w:ascii="宋体" w:hAnsi="宋体" w:eastAsia="宋体" w:cs="宋体"/>
                <w:color w:val="auto"/>
                <w:sz w:val="21"/>
                <w:szCs w:val="21"/>
                <w:highlight w:val="none"/>
              </w:rPr>
              <w:t>投送。（操作方式见公告附件“电子投标文件制作与投送教程”）</w:t>
            </w:r>
          </w:p>
          <w:p w14:paraId="3FFFCE5F">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3.纸质响应文件份数：成交供应商在领取成交通知书后5个工作日内向采购代理机构提交一正三副纸质版响应文件。</w:t>
            </w:r>
          </w:p>
        </w:tc>
      </w:tr>
      <w:tr w14:paraId="6DEF1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1004" w:type="dxa"/>
          </w:tcPr>
          <w:p w14:paraId="2E235A0C">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r>
              <w:rPr>
                <w:rFonts w:ascii="宋体" w:hAnsi="宋体" w:eastAsia="宋体" w:cs="宋体"/>
                <w:color w:val="auto"/>
                <w:sz w:val="21"/>
                <w:szCs w:val="21"/>
                <w:highlight w:val="none"/>
              </w:rPr>
              <w:t>1</w:t>
            </w:r>
          </w:p>
        </w:tc>
        <w:tc>
          <w:tcPr>
            <w:tcW w:w="2063" w:type="dxa"/>
          </w:tcPr>
          <w:p w14:paraId="6BE842CE">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0"/>
                <w:position w:val="15"/>
                <w:sz w:val="21"/>
                <w:szCs w:val="21"/>
                <w:highlight w:val="none"/>
              </w:rPr>
              <w:t>首</w:t>
            </w:r>
            <w:r>
              <w:rPr>
                <w:rFonts w:ascii="宋体" w:hAnsi="宋体" w:eastAsia="宋体" w:cs="宋体"/>
                <w:color w:val="auto"/>
                <w:spacing w:val="8"/>
                <w:position w:val="15"/>
                <w:sz w:val="21"/>
                <w:szCs w:val="21"/>
                <w:highlight w:val="none"/>
              </w:rPr>
              <w:t>次响应文件的退</w:t>
            </w:r>
          </w:p>
          <w:p w14:paraId="7D24870C">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z w:val="21"/>
                <w:szCs w:val="21"/>
                <w:highlight w:val="none"/>
              </w:rPr>
              <w:t>回</w:t>
            </w:r>
          </w:p>
        </w:tc>
        <w:tc>
          <w:tcPr>
            <w:tcW w:w="6427" w:type="dxa"/>
          </w:tcPr>
          <w:p w14:paraId="05BBA27B">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详见竞争性谈判公告</w:t>
            </w:r>
            <w:r>
              <w:rPr>
                <w:rFonts w:ascii="宋体" w:hAnsi="宋体" w:eastAsia="宋体" w:cs="宋体"/>
                <w:color w:val="auto"/>
                <w:spacing w:val="6"/>
                <w:sz w:val="21"/>
                <w:szCs w:val="21"/>
                <w:highlight w:val="none"/>
              </w:rPr>
              <w:t>。</w:t>
            </w:r>
          </w:p>
        </w:tc>
      </w:tr>
      <w:tr w14:paraId="5820E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jc w:val="center"/>
        </w:trPr>
        <w:tc>
          <w:tcPr>
            <w:tcW w:w="1004" w:type="dxa"/>
          </w:tcPr>
          <w:p w14:paraId="7516AD5F">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57CA4AC9">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25.2</w:t>
            </w:r>
          </w:p>
        </w:tc>
        <w:tc>
          <w:tcPr>
            <w:tcW w:w="2063" w:type="dxa"/>
          </w:tcPr>
          <w:p w14:paraId="76EE0DBC">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6E088DA3">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响应文件解</w:t>
            </w:r>
            <w:r>
              <w:rPr>
                <w:rFonts w:ascii="宋体" w:hAnsi="宋体" w:eastAsia="宋体" w:cs="宋体"/>
                <w:color w:val="auto"/>
                <w:spacing w:val="6"/>
                <w:sz w:val="21"/>
                <w:szCs w:val="21"/>
                <w:highlight w:val="none"/>
              </w:rPr>
              <w:t>密</w:t>
            </w:r>
          </w:p>
        </w:tc>
        <w:tc>
          <w:tcPr>
            <w:tcW w:w="6427" w:type="dxa"/>
          </w:tcPr>
          <w:p w14:paraId="51957731">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14:textOutline w14:w="3619" w14:cap="sq" w14:cmpd="sng" w14:algn="ctr">
                  <w14:solidFill>
                    <w14:srgbClr w14:val="000000"/>
                  </w14:solidFill>
                  <w14:prstDash w14:val="solid"/>
                  <w14:bevel/>
                </w14:textOutline>
              </w:rPr>
              <w:t>供</w:t>
            </w:r>
            <w:r>
              <w:rPr>
                <w:rFonts w:ascii="宋体" w:hAnsi="宋体" w:eastAsia="宋体" w:cs="宋体"/>
                <w:color w:val="auto"/>
                <w:spacing w:val="7"/>
                <w:sz w:val="21"/>
                <w:szCs w:val="21"/>
                <w:highlight w:val="none"/>
                <w14:textOutline w14:w="3619" w14:cap="sq" w14:cmpd="sng" w14:algn="ctr">
                  <w14:solidFill>
                    <w14:srgbClr w14:val="000000"/>
                  </w14:solidFill>
                  <w14:prstDash w14:val="solid"/>
                  <w14:bevel/>
                </w14:textOutline>
              </w:rPr>
              <w:t>应商的法定代表人或其委托代理人须携带加密时所用的</w:t>
            </w:r>
            <w:r>
              <w:rPr>
                <w:rFonts w:ascii="宋体" w:hAnsi="宋体" w:eastAsia="宋体" w:cs="宋体"/>
                <w:color w:val="auto"/>
                <w:spacing w:val="7"/>
                <w:sz w:val="21"/>
                <w:szCs w:val="21"/>
                <w:highlight w:val="none"/>
              </w:rPr>
              <w:t xml:space="preserve"> </w:t>
            </w:r>
            <w:r>
              <w:rPr>
                <w:rFonts w:ascii="宋体" w:hAnsi="宋体" w:eastAsia="宋体" w:cs="宋体"/>
                <w:color w:val="auto"/>
                <w:sz w:val="21"/>
                <w:szCs w:val="21"/>
                <w:highlight w:val="none"/>
                <w14:textOutline w14:w="3619" w14:cap="sq" w14:cmpd="sng" w14:algn="ctr">
                  <w14:solidFill>
                    <w14:srgbClr w14:val="000000"/>
                  </w14:solidFill>
                  <w14:prstDash w14:val="solid"/>
                  <w14:bevel/>
                </w14:textOutline>
              </w:rPr>
              <w:t>CA</w:t>
            </w:r>
            <w:r>
              <w:rPr>
                <w:rFonts w:ascii="宋体" w:hAnsi="宋体" w:eastAsia="宋体" w:cs="宋体"/>
                <w:color w:val="auto"/>
                <w:spacing w:val="7"/>
                <w:sz w:val="21"/>
                <w:szCs w:val="21"/>
                <w:highlight w:val="none"/>
              </w:rPr>
              <w:t xml:space="preserve"> </w:t>
            </w:r>
            <w:r>
              <w:rPr>
                <w:rFonts w:ascii="宋体" w:hAnsi="宋体" w:eastAsia="宋体" w:cs="宋体"/>
                <w:color w:val="auto"/>
                <w:spacing w:val="7"/>
                <w:sz w:val="21"/>
                <w:szCs w:val="21"/>
                <w:highlight w:val="none"/>
                <w14:textOutline w14:w="3619" w14:cap="sq" w14:cmpd="sng" w14:algn="ctr">
                  <w14:solidFill>
                    <w14:srgbClr w14:val="000000"/>
                  </w14:solidFill>
                  <w14:prstDash w14:val="solid"/>
                  <w14:bevel/>
                </w14:textOutline>
              </w:rPr>
              <w:t>锁按平台</w:t>
            </w:r>
            <w:r>
              <w:rPr>
                <w:rFonts w:ascii="宋体" w:hAnsi="宋体" w:eastAsia="宋体" w:cs="宋体"/>
                <w:color w:val="auto"/>
                <w:spacing w:val="10"/>
                <w:sz w:val="21"/>
                <w:szCs w:val="21"/>
                <w:highlight w:val="none"/>
                <w14:textOutline w14:w="3619" w14:cap="sq" w14:cmpd="sng" w14:algn="ctr">
                  <w14:solidFill>
                    <w14:srgbClr w14:val="000000"/>
                  </w14:solidFill>
                  <w14:prstDash w14:val="solid"/>
                  <w14:bevel/>
                </w14:textOutline>
              </w:rPr>
              <w:t>提示和采购文件的规定登录到</w:t>
            </w:r>
            <w:r>
              <w:rPr>
                <w:rFonts w:hint="eastAsia" w:ascii="宋体" w:hAnsi="宋体" w:eastAsia="宋体" w:cs="宋体"/>
                <w:color w:val="auto"/>
                <w:spacing w:val="10"/>
                <w:sz w:val="21"/>
                <w:szCs w:val="21"/>
                <w:highlight w:val="none"/>
                <w:lang w:eastAsia="zh-CN"/>
                <w14:textOutline w14:w="3619" w14:cap="sq" w14:cmpd="sng" w14:algn="ctr">
                  <w14:solidFill>
                    <w14:srgbClr w14:val="000000"/>
                  </w14:solidFill>
                  <w14:prstDash w14:val="solid"/>
                  <w14:bevel/>
                </w14:textOutline>
              </w:rPr>
              <w:t>“广西政府政采云””平台</w:t>
            </w:r>
            <w:r>
              <w:rPr>
                <w:rFonts w:ascii="宋体" w:hAnsi="宋体" w:eastAsia="宋体" w:cs="宋体"/>
                <w:color w:val="auto"/>
                <w:spacing w:val="10"/>
                <w:sz w:val="21"/>
                <w:szCs w:val="21"/>
                <w:highlight w:val="none"/>
                <w14:textOutline w14:w="3619" w14:cap="sq" w14:cmpd="sng" w14:algn="ctr">
                  <w14:solidFill>
                    <w14:srgbClr w14:val="000000"/>
                  </w14:solidFill>
                  <w14:prstDash w14:val="solid"/>
                  <w14:bevel/>
                </w14:textOutline>
              </w:rPr>
              <w:t>电子开标大厅签到并在</w:t>
            </w:r>
            <w:r>
              <w:rPr>
                <w:rFonts w:ascii="宋体" w:hAnsi="宋体" w:eastAsia="宋体" w:cs="宋体"/>
                <w:color w:val="auto"/>
                <w:spacing w:val="9"/>
                <w:sz w:val="21"/>
                <w:szCs w:val="21"/>
                <w:highlight w:val="none"/>
                <w14:textOutline w14:w="3619" w14:cap="sq" w14:cmpd="sng" w14:algn="ctr">
                  <w14:solidFill>
                    <w14:srgbClr w14:val="000000"/>
                  </w14:solidFill>
                  <w14:prstDash w14:val="solid"/>
                  <w14:bevel/>
                </w14:textOutline>
              </w:rPr>
              <w:t>发</w:t>
            </w:r>
            <w:r>
              <w:rPr>
                <w:rFonts w:ascii="宋体" w:hAnsi="宋体" w:eastAsia="宋体" w:cs="宋体"/>
                <w:color w:val="auto"/>
                <w:spacing w:val="6"/>
                <w:sz w:val="21"/>
                <w:szCs w:val="21"/>
                <w:highlight w:val="none"/>
                <w14:textOutline w14:w="3619" w14:cap="sq" w14:cmpd="sng" w14:algn="ctr">
                  <w14:solidFill>
                    <w14:srgbClr w14:val="000000"/>
                  </w14:solidFill>
                  <w14:prstDash w14:val="solid"/>
                  <w14:bevel/>
                </w14:textOutline>
              </w:rPr>
              <w:t>起解密指令之时起</w:t>
            </w:r>
            <w:r>
              <w:rPr>
                <w:rFonts w:ascii="宋体" w:hAnsi="宋体" w:eastAsia="宋体" w:cs="宋体"/>
                <w:color w:val="auto"/>
                <w:spacing w:val="6"/>
                <w:sz w:val="21"/>
                <w:szCs w:val="21"/>
                <w:highlight w:val="none"/>
              </w:rPr>
              <w:t xml:space="preserve"> </w:t>
            </w:r>
            <w:r>
              <w:rPr>
                <w:rFonts w:ascii="宋体" w:hAnsi="宋体" w:eastAsia="宋体" w:cs="宋体"/>
                <w:color w:val="auto"/>
                <w:spacing w:val="6"/>
                <w:sz w:val="21"/>
                <w:szCs w:val="21"/>
                <w:highlight w:val="none"/>
                <w14:textOutline w14:w="3619" w14:cap="sq" w14:cmpd="sng" w14:algn="ctr">
                  <w14:solidFill>
                    <w14:srgbClr w14:val="000000"/>
                  </w14:solidFill>
                  <w14:prstDash w14:val="solid"/>
                  <w14:bevel/>
                </w14:textOutline>
              </w:rPr>
              <w:t>30</w:t>
            </w:r>
            <w:r>
              <w:rPr>
                <w:rFonts w:ascii="宋体" w:hAnsi="宋体" w:eastAsia="宋体" w:cs="宋体"/>
                <w:color w:val="auto"/>
                <w:spacing w:val="6"/>
                <w:sz w:val="21"/>
                <w:szCs w:val="21"/>
                <w:highlight w:val="none"/>
              </w:rPr>
              <w:t xml:space="preserve"> </w:t>
            </w:r>
            <w:r>
              <w:rPr>
                <w:rFonts w:ascii="宋体" w:hAnsi="宋体" w:eastAsia="宋体" w:cs="宋体"/>
                <w:color w:val="auto"/>
                <w:spacing w:val="6"/>
                <w:sz w:val="21"/>
                <w:szCs w:val="21"/>
                <w:highlight w:val="none"/>
                <w14:textOutline w14:w="3619" w14:cap="sq" w14:cmpd="sng" w14:algn="ctr">
                  <w14:solidFill>
                    <w14:srgbClr w14:val="000000"/>
                  </w14:solidFill>
                  <w14:prstDash w14:val="solid"/>
                  <w14:bevel/>
                </w14:textOutline>
              </w:rPr>
              <w:t>分钟内完成对电子响应文件在线解密</w:t>
            </w:r>
            <w:r>
              <w:rPr>
                <w:rFonts w:ascii="宋体" w:hAnsi="宋体" w:eastAsia="宋体" w:cs="宋体"/>
                <w:color w:val="auto"/>
                <w:spacing w:val="2"/>
                <w:sz w:val="21"/>
                <w:szCs w:val="21"/>
                <w:highlight w:val="none"/>
              </w:rPr>
              <w:t>。</w:t>
            </w:r>
          </w:p>
        </w:tc>
      </w:tr>
      <w:tr w14:paraId="5F1C0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1004" w:type="dxa"/>
            <w:vMerge w:val="restart"/>
            <w:tcBorders>
              <w:bottom w:val="nil"/>
            </w:tcBorders>
          </w:tcPr>
          <w:p w14:paraId="1F8A19D8">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1FBAEC18">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27983E80">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4728B915">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1BE731DC">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09EC76E2">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25F10A8C">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643C62AE">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17808D53">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1F992C9E">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368EB08D">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64C99CA">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26.2</w:t>
            </w:r>
          </w:p>
        </w:tc>
        <w:tc>
          <w:tcPr>
            <w:tcW w:w="2063" w:type="dxa"/>
          </w:tcPr>
          <w:p w14:paraId="6759A198">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负</w:t>
            </w:r>
            <w:r>
              <w:rPr>
                <w:rFonts w:ascii="宋体" w:hAnsi="宋体" w:eastAsia="宋体" w:cs="宋体"/>
                <w:color w:val="auto"/>
                <w:spacing w:val="6"/>
                <w:sz w:val="21"/>
                <w:szCs w:val="21"/>
                <w:highlight w:val="none"/>
              </w:rPr>
              <w:t>偏离要求</w:t>
            </w:r>
          </w:p>
        </w:tc>
        <w:tc>
          <w:tcPr>
            <w:tcW w:w="6427" w:type="dxa"/>
          </w:tcPr>
          <w:p w14:paraId="0CB38D2D">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商务条款评审中允许负偏离的条款数为</w:t>
            </w:r>
            <w:r>
              <w:rPr>
                <w:rFonts w:ascii="宋体" w:hAnsi="宋体" w:eastAsia="宋体" w:cs="宋体"/>
                <w:color w:val="auto"/>
                <w:spacing w:val="6"/>
                <w:sz w:val="21"/>
                <w:szCs w:val="21"/>
                <w:highlight w:val="none"/>
                <w:u w:val="single"/>
              </w:rPr>
              <w:t xml:space="preserve"> 0 </w:t>
            </w:r>
            <w:r>
              <w:rPr>
                <w:rFonts w:ascii="宋体" w:hAnsi="宋体" w:eastAsia="宋体" w:cs="宋体"/>
                <w:color w:val="auto"/>
                <w:spacing w:val="6"/>
                <w:sz w:val="21"/>
                <w:szCs w:val="21"/>
                <w:highlight w:val="none"/>
              </w:rPr>
              <w:t>项</w:t>
            </w:r>
            <w:r>
              <w:rPr>
                <w:rFonts w:ascii="宋体" w:hAnsi="宋体" w:eastAsia="宋体" w:cs="宋体"/>
                <w:color w:val="auto"/>
                <w:spacing w:val="3"/>
                <w:sz w:val="21"/>
                <w:szCs w:val="21"/>
                <w:highlight w:val="none"/>
              </w:rPr>
              <w:t>。</w:t>
            </w:r>
          </w:p>
          <w:p w14:paraId="1E9342DE">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货物需求评审中允许负偏离的条款数为</w:t>
            </w:r>
            <w:r>
              <w:rPr>
                <w:rFonts w:ascii="宋体" w:hAnsi="宋体" w:eastAsia="宋体" w:cs="宋体"/>
                <w:color w:val="auto"/>
                <w:spacing w:val="6"/>
                <w:sz w:val="21"/>
                <w:szCs w:val="21"/>
                <w:highlight w:val="none"/>
                <w:u w:val="single"/>
              </w:rPr>
              <w:t xml:space="preserve"> 0 </w:t>
            </w:r>
            <w:r>
              <w:rPr>
                <w:rFonts w:ascii="宋体" w:hAnsi="宋体" w:eastAsia="宋体" w:cs="宋体"/>
                <w:color w:val="auto"/>
                <w:spacing w:val="6"/>
                <w:sz w:val="21"/>
                <w:szCs w:val="21"/>
                <w:highlight w:val="none"/>
              </w:rPr>
              <w:t>项</w:t>
            </w:r>
            <w:r>
              <w:rPr>
                <w:rFonts w:ascii="宋体" w:hAnsi="宋体" w:eastAsia="宋体" w:cs="宋体"/>
                <w:color w:val="auto"/>
                <w:spacing w:val="2"/>
                <w:sz w:val="21"/>
                <w:szCs w:val="21"/>
                <w:highlight w:val="none"/>
              </w:rPr>
              <w:t>。</w:t>
            </w:r>
          </w:p>
        </w:tc>
      </w:tr>
      <w:tr w14:paraId="6493C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4" w:hRule="atLeast"/>
          <w:jc w:val="center"/>
        </w:trPr>
        <w:tc>
          <w:tcPr>
            <w:tcW w:w="1004" w:type="dxa"/>
            <w:vMerge w:val="continue"/>
            <w:tcBorders>
              <w:top w:val="nil"/>
              <w:bottom w:val="nil"/>
            </w:tcBorders>
          </w:tcPr>
          <w:p w14:paraId="0AFE843F">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tc>
        <w:tc>
          <w:tcPr>
            <w:tcW w:w="2063" w:type="dxa"/>
          </w:tcPr>
          <w:p w14:paraId="45B6DB1F">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05D0AFE0">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1CD78D8C">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0055896B">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6D08AE58">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谈</w:t>
            </w:r>
            <w:r>
              <w:rPr>
                <w:rFonts w:ascii="宋体" w:hAnsi="宋体" w:eastAsia="宋体" w:cs="宋体"/>
                <w:color w:val="auto"/>
                <w:spacing w:val="8"/>
                <w:sz w:val="21"/>
                <w:szCs w:val="21"/>
                <w:highlight w:val="none"/>
              </w:rPr>
              <w:t>判的顺序</w:t>
            </w:r>
          </w:p>
        </w:tc>
        <w:tc>
          <w:tcPr>
            <w:tcW w:w="6427" w:type="dxa"/>
          </w:tcPr>
          <w:p w14:paraId="7660A17F">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系</w:t>
            </w:r>
            <w:r>
              <w:rPr>
                <w:rFonts w:ascii="宋体" w:hAnsi="宋体" w:eastAsia="宋体" w:cs="宋体"/>
                <w:color w:val="auto"/>
                <w:spacing w:val="8"/>
                <w:sz w:val="21"/>
                <w:szCs w:val="21"/>
                <w:highlight w:val="none"/>
              </w:rPr>
              <w:t>统自动提取的顺序</w:t>
            </w:r>
          </w:p>
          <w:p w14:paraId="61156EAF">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14:textOutline w14:w="3797" w14:cap="sq" w14:cmpd="sng" w14:algn="ctr">
                  <w14:solidFill>
                    <w14:srgbClr w14:val="000000"/>
                  </w14:solidFill>
                  <w14:prstDash w14:val="solid"/>
                  <w14:bevel/>
                </w14:textOutline>
              </w:rPr>
              <w:t>参</w:t>
            </w:r>
            <w:r>
              <w:rPr>
                <w:rFonts w:ascii="宋体" w:hAnsi="宋体" w:eastAsia="宋体" w:cs="宋体"/>
                <w:color w:val="auto"/>
                <w:spacing w:val="13"/>
                <w:sz w:val="21"/>
                <w:szCs w:val="21"/>
                <w:highlight w:val="none"/>
                <w14:textOutline w14:w="3797" w14:cap="sq" w14:cmpd="sng" w14:algn="ctr">
                  <w14:solidFill>
                    <w14:srgbClr w14:val="000000"/>
                  </w14:solidFill>
                  <w14:prstDash w14:val="solid"/>
                  <w14:bevel/>
                </w14:textOutline>
              </w:rPr>
              <w:t>与</w:t>
            </w:r>
            <w:r>
              <w:rPr>
                <w:rFonts w:ascii="宋体" w:hAnsi="宋体" w:eastAsia="宋体" w:cs="宋体"/>
                <w:color w:val="auto"/>
                <w:spacing w:val="10"/>
                <w:sz w:val="21"/>
                <w:szCs w:val="21"/>
                <w:highlight w:val="none"/>
                <w14:textOutline w14:w="3797" w14:cap="sq" w14:cmpd="sng" w14:algn="ctr">
                  <w14:solidFill>
                    <w14:srgbClr w14:val="000000"/>
                  </w14:solidFill>
                  <w14:prstDash w14:val="solid"/>
                  <w14:bevel/>
                </w14:textOutline>
              </w:rPr>
              <w:t>谈判前，供应商法定代表人或者委托代理人必须通过电脑摄像</w:t>
            </w:r>
            <w:r>
              <w:rPr>
                <w:rFonts w:ascii="宋体" w:hAnsi="宋体" w:eastAsia="宋体" w:cs="宋体"/>
                <w:color w:val="auto"/>
                <w:sz w:val="21"/>
                <w:szCs w:val="21"/>
                <w:highlight w:val="none"/>
              </w:rPr>
              <w:t xml:space="preserve"> </w:t>
            </w:r>
            <w:r>
              <w:rPr>
                <w:rFonts w:ascii="宋体" w:hAnsi="宋体" w:eastAsia="宋体" w:cs="宋体"/>
                <w:color w:val="auto"/>
                <w:spacing w:val="18"/>
                <w:sz w:val="21"/>
                <w:szCs w:val="21"/>
                <w:highlight w:val="none"/>
                <w14:textOutline w14:w="3797" w14:cap="sq" w14:cmpd="sng" w14:algn="ctr">
                  <w14:solidFill>
                    <w14:srgbClr w14:val="000000"/>
                  </w14:solidFill>
                  <w14:prstDash w14:val="solid"/>
                  <w14:bevel/>
                </w14:textOutline>
              </w:rPr>
              <w:t>头向</w:t>
            </w:r>
            <w:r>
              <w:rPr>
                <w:rFonts w:ascii="宋体" w:hAnsi="宋体" w:eastAsia="宋体" w:cs="宋体"/>
                <w:color w:val="auto"/>
                <w:spacing w:val="12"/>
                <w:sz w:val="21"/>
                <w:szCs w:val="21"/>
                <w:highlight w:val="none"/>
                <w14:textOutline w14:w="3797" w14:cap="sq" w14:cmpd="sng" w14:algn="ctr">
                  <w14:solidFill>
                    <w14:srgbClr w14:val="000000"/>
                  </w14:solidFill>
                  <w14:prstDash w14:val="solid"/>
                  <w14:bevel/>
                </w14:textOutline>
              </w:rPr>
              <w:t>谈</w:t>
            </w:r>
            <w:r>
              <w:rPr>
                <w:rFonts w:ascii="宋体" w:hAnsi="宋体" w:eastAsia="宋体" w:cs="宋体"/>
                <w:color w:val="auto"/>
                <w:spacing w:val="9"/>
                <w:sz w:val="21"/>
                <w:szCs w:val="21"/>
                <w:highlight w:val="none"/>
                <w14:textOutline w14:w="3797" w14:cap="sq" w14:cmpd="sng" w14:algn="ctr">
                  <w14:solidFill>
                    <w14:srgbClr w14:val="000000"/>
                  </w14:solidFill>
                  <w14:prstDash w14:val="solid"/>
                  <w14:bevel/>
                </w14:textOutline>
              </w:rPr>
              <w:t>判小组出示本人有效证件原件[有效证件可以是身份证</w:t>
            </w:r>
            <w:r>
              <w:rPr>
                <w:rFonts w:ascii="宋体" w:hAnsi="宋体" w:eastAsia="宋体" w:cs="宋体"/>
                <w:color w:val="auto"/>
                <w:spacing w:val="9"/>
                <w:sz w:val="21"/>
                <w:szCs w:val="21"/>
                <w:highlight w:val="none"/>
              </w:rPr>
              <w:t xml:space="preserve"> </w:t>
            </w:r>
            <w:r>
              <w:rPr>
                <w:rFonts w:ascii="宋体" w:hAnsi="宋体" w:eastAsia="宋体" w:cs="宋体"/>
                <w:color w:val="auto"/>
                <w:spacing w:val="9"/>
                <w:sz w:val="21"/>
                <w:szCs w:val="21"/>
                <w:highlight w:val="none"/>
                <w14:textOutline w14:w="3797" w14:cap="sq" w14:cmpd="sng" w14:algn="ctr">
                  <w14:solidFill>
                    <w14:srgbClr w14:val="000000"/>
                  </w14:solidFill>
                  <w14:prstDash w14:val="solid"/>
                  <w14:bevel/>
                </w14:textOutline>
              </w:rPr>
              <w:t>(含临</w:t>
            </w:r>
            <w:r>
              <w:rPr>
                <w:rFonts w:ascii="宋体" w:hAnsi="宋体" w:eastAsia="宋体" w:cs="宋体"/>
                <w:color w:val="auto"/>
                <w:sz w:val="21"/>
                <w:szCs w:val="21"/>
                <w:highlight w:val="none"/>
              </w:rPr>
              <w:t xml:space="preserve"> </w:t>
            </w:r>
            <w:r>
              <w:rPr>
                <w:rFonts w:ascii="宋体" w:hAnsi="宋体" w:eastAsia="宋体" w:cs="宋体"/>
                <w:color w:val="auto"/>
                <w:spacing w:val="18"/>
                <w:sz w:val="21"/>
                <w:szCs w:val="21"/>
                <w:highlight w:val="none"/>
                <w14:textOutline w14:w="3797" w14:cap="sq" w14:cmpd="sng" w14:algn="ctr">
                  <w14:solidFill>
                    <w14:srgbClr w14:val="000000"/>
                  </w14:solidFill>
                  <w14:prstDash w14:val="solid"/>
                  <w14:bevel/>
                </w14:textOutline>
              </w:rPr>
              <w:t>时身</w:t>
            </w:r>
            <w:r>
              <w:rPr>
                <w:rFonts w:ascii="宋体" w:hAnsi="宋体" w:eastAsia="宋体" w:cs="宋体"/>
                <w:color w:val="auto"/>
                <w:spacing w:val="12"/>
                <w:sz w:val="21"/>
                <w:szCs w:val="21"/>
                <w:highlight w:val="none"/>
                <w14:textOutline w14:w="3797" w14:cap="sq" w14:cmpd="sng" w14:algn="ctr">
                  <w14:solidFill>
                    <w14:srgbClr w14:val="000000"/>
                  </w14:solidFill>
                  <w14:prstDash w14:val="solid"/>
                  <w14:bevel/>
                </w14:textOutline>
              </w:rPr>
              <w:t>份</w:t>
            </w:r>
            <w:r>
              <w:rPr>
                <w:rFonts w:ascii="宋体" w:hAnsi="宋体" w:eastAsia="宋体" w:cs="宋体"/>
                <w:color w:val="auto"/>
                <w:spacing w:val="9"/>
                <w:sz w:val="21"/>
                <w:szCs w:val="21"/>
                <w:highlight w:val="none"/>
                <w14:textOutline w14:w="3797" w14:cap="sq" w14:cmpd="sng" w14:algn="ctr">
                  <w14:solidFill>
                    <w14:srgbClr w14:val="000000"/>
                  </w14:solidFill>
                  <w14:prstDash w14:val="solid"/>
                  <w14:bevel/>
                </w14:textOutline>
              </w:rPr>
              <w:t>证明)</w:t>
            </w:r>
            <w:r>
              <w:rPr>
                <w:rFonts w:ascii="宋体" w:hAnsi="宋体" w:eastAsia="宋体" w:cs="宋体"/>
                <w:color w:val="auto"/>
                <w:spacing w:val="9"/>
                <w:sz w:val="21"/>
                <w:szCs w:val="21"/>
                <w:highlight w:val="none"/>
              </w:rPr>
              <w:t xml:space="preserve"> </w:t>
            </w:r>
            <w:r>
              <w:rPr>
                <w:rFonts w:ascii="宋体" w:hAnsi="宋体" w:eastAsia="宋体" w:cs="宋体"/>
                <w:color w:val="auto"/>
                <w:spacing w:val="9"/>
                <w:sz w:val="21"/>
                <w:szCs w:val="21"/>
                <w:highlight w:val="none"/>
                <w14:textOutline w14:w="3797" w14:cap="sq" w14:cmpd="sng" w14:algn="ctr">
                  <w14:solidFill>
                    <w14:srgbClr w14:val="000000"/>
                  </w14:solidFill>
                  <w14:prstDash w14:val="solid"/>
                  <w14:bevel/>
                </w14:textOutline>
              </w:rPr>
              <w:t>、机动车驾驶证、社会保障卡或者护照的其中一项]，</w:t>
            </w:r>
            <w:r>
              <w:rPr>
                <w:rFonts w:ascii="宋体" w:hAnsi="宋体" w:eastAsia="宋体" w:cs="宋体"/>
                <w:color w:val="auto"/>
                <w:sz w:val="21"/>
                <w:szCs w:val="21"/>
                <w:highlight w:val="none"/>
              </w:rPr>
              <w:t xml:space="preserve"> </w:t>
            </w:r>
            <w:r>
              <w:rPr>
                <w:rFonts w:ascii="宋体" w:hAnsi="宋体" w:eastAsia="宋体" w:cs="宋体"/>
                <w:color w:val="auto"/>
                <w:spacing w:val="20"/>
                <w:sz w:val="21"/>
                <w:szCs w:val="21"/>
                <w:highlight w:val="none"/>
                <w14:textOutline w14:w="3797" w14:cap="sq" w14:cmpd="sng" w14:algn="ctr">
                  <w14:solidFill>
                    <w14:srgbClr w14:val="000000"/>
                  </w14:solidFill>
                  <w14:prstDash w14:val="solid"/>
                  <w14:bevel/>
                </w14:textOutline>
              </w:rPr>
              <w:t>若</w:t>
            </w:r>
            <w:r>
              <w:rPr>
                <w:rFonts w:ascii="宋体" w:hAnsi="宋体" w:eastAsia="宋体" w:cs="宋体"/>
                <w:color w:val="auto"/>
                <w:spacing w:val="13"/>
                <w:sz w:val="21"/>
                <w:szCs w:val="21"/>
                <w:highlight w:val="none"/>
                <w14:textOutline w14:w="3797" w14:cap="sq" w14:cmpd="sng" w14:algn="ctr">
                  <w14:solidFill>
                    <w14:srgbClr w14:val="000000"/>
                  </w14:solidFill>
                  <w14:prstDash w14:val="solid"/>
                  <w14:bevel/>
                </w14:textOutline>
              </w:rPr>
              <w:t>参</w:t>
            </w:r>
            <w:r>
              <w:rPr>
                <w:rFonts w:ascii="宋体" w:hAnsi="宋体" w:eastAsia="宋体" w:cs="宋体"/>
                <w:color w:val="auto"/>
                <w:spacing w:val="10"/>
                <w:sz w:val="21"/>
                <w:szCs w:val="21"/>
                <w:highlight w:val="none"/>
                <w14:textOutline w14:w="3797" w14:cap="sq" w14:cmpd="sng" w14:algn="ctr">
                  <w14:solidFill>
                    <w14:srgbClr w14:val="000000"/>
                  </w14:solidFill>
                  <w14:prstDash w14:val="solid"/>
                  <w14:bevel/>
                </w14:textOutline>
              </w:rPr>
              <w:t>与谈判的委托代理人不是响应文件中授权的委托代理人时，必</w:t>
            </w:r>
            <w:r>
              <w:rPr>
                <w:rFonts w:ascii="宋体" w:hAnsi="宋体" w:eastAsia="宋体" w:cs="宋体"/>
                <w:color w:val="auto"/>
                <w:sz w:val="21"/>
                <w:szCs w:val="21"/>
                <w:highlight w:val="none"/>
              </w:rPr>
              <w:t xml:space="preserve"> </w:t>
            </w:r>
            <w:r>
              <w:rPr>
                <w:rFonts w:ascii="宋体" w:hAnsi="宋体" w:eastAsia="宋体" w:cs="宋体"/>
                <w:color w:val="auto"/>
                <w:spacing w:val="20"/>
                <w:sz w:val="21"/>
                <w:szCs w:val="21"/>
                <w:highlight w:val="none"/>
                <w14:textOutline w14:w="3797" w14:cap="sq" w14:cmpd="sng" w14:algn="ctr">
                  <w14:solidFill>
                    <w14:srgbClr w14:val="000000"/>
                  </w14:solidFill>
                  <w14:prstDash w14:val="solid"/>
                  <w14:bevel/>
                </w14:textOutline>
              </w:rPr>
              <w:t>须</w:t>
            </w:r>
            <w:r>
              <w:rPr>
                <w:rFonts w:ascii="宋体" w:hAnsi="宋体" w:eastAsia="宋体" w:cs="宋体"/>
                <w:color w:val="auto"/>
                <w:spacing w:val="13"/>
                <w:sz w:val="21"/>
                <w:szCs w:val="21"/>
                <w:highlight w:val="none"/>
                <w14:textOutline w14:w="3797" w14:cap="sq" w14:cmpd="sng" w14:algn="ctr">
                  <w14:solidFill>
                    <w14:srgbClr w14:val="000000"/>
                  </w14:solidFill>
                  <w14:prstDash w14:val="solid"/>
                  <w14:bevel/>
                </w14:textOutline>
              </w:rPr>
              <w:t>同</w:t>
            </w:r>
            <w:r>
              <w:rPr>
                <w:rFonts w:ascii="宋体" w:hAnsi="宋体" w:eastAsia="宋体" w:cs="宋体"/>
                <w:color w:val="auto"/>
                <w:spacing w:val="10"/>
                <w:sz w:val="21"/>
                <w:szCs w:val="21"/>
                <w:highlight w:val="none"/>
                <w14:textOutline w14:w="3797" w14:cap="sq" w14:cmpd="sng" w14:algn="ctr">
                  <w14:solidFill>
                    <w14:srgbClr w14:val="000000"/>
                  </w14:solidFill>
                  <w14:prstDash w14:val="solid"/>
                  <w14:bevel/>
                </w14:textOutline>
              </w:rPr>
              <w:t>时出示有效的法定代表人授权委托书原件。如无法核实谈判对</w:t>
            </w:r>
          </w:p>
          <w:p w14:paraId="6411CAD9">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14:textOutline w14:w="3797" w14:cap="sq" w14:cmpd="sng" w14:algn="ctr">
                  <w14:solidFill>
                    <w14:srgbClr w14:val="000000"/>
                  </w14:solidFill>
                  <w14:prstDash w14:val="solid"/>
                  <w14:bevel/>
                </w14:textOutline>
              </w:rPr>
              <w:t>象</w:t>
            </w:r>
            <w:r>
              <w:rPr>
                <w:rFonts w:ascii="宋体" w:hAnsi="宋体" w:eastAsia="宋体" w:cs="宋体"/>
                <w:color w:val="auto"/>
                <w:spacing w:val="9"/>
                <w:sz w:val="21"/>
                <w:szCs w:val="21"/>
                <w:highlight w:val="none"/>
                <w14:textOutline w14:w="3797" w14:cap="sq" w14:cmpd="sng" w14:algn="ctr">
                  <w14:solidFill>
                    <w14:srgbClr w14:val="000000"/>
                  </w14:solidFill>
                  <w14:prstDash w14:val="solid"/>
                  <w14:bevel/>
                </w14:textOutline>
              </w:rPr>
              <w:t>有效身份证明的，谈判小组将拒绝其谈判。</w:t>
            </w:r>
          </w:p>
        </w:tc>
      </w:tr>
      <w:tr w14:paraId="44274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jc w:val="center"/>
        </w:trPr>
        <w:tc>
          <w:tcPr>
            <w:tcW w:w="1004" w:type="dxa"/>
            <w:vMerge w:val="continue"/>
            <w:tcBorders>
              <w:top w:val="nil"/>
            </w:tcBorders>
          </w:tcPr>
          <w:p w14:paraId="4A2D5870">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tc>
        <w:tc>
          <w:tcPr>
            <w:tcW w:w="2063" w:type="dxa"/>
          </w:tcPr>
          <w:p w14:paraId="63FCD36E">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55C67970">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3599B4E4">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63FEFDFA">
            <w:pPr>
              <w:keepNext w:val="0"/>
              <w:keepLines w:val="0"/>
              <w:pageBreakBefore w:val="0"/>
              <w:wordWrap/>
              <w:overflowPunct/>
              <w:topLinePunct w:val="0"/>
              <w:autoSpaceDE w:val="0"/>
              <w:autoSpaceDN w:val="0"/>
              <w:bidi w:val="0"/>
              <w:adjustRightInd w:val="0"/>
              <w:spacing w:line="360" w:lineRule="auto"/>
              <w:ind w:left="0" w:right="0" w:hanging="63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评审价相同时成</w:t>
            </w:r>
            <w:r>
              <w:rPr>
                <w:rFonts w:ascii="宋体" w:hAnsi="宋体" w:eastAsia="宋体" w:cs="宋体"/>
                <w:color w:val="auto"/>
                <w:spacing w:val="7"/>
                <w:sz w:val="21"/>
                <w:szCs w:val="21"/>
                <w:highlight w:val="none"/>
              </w:rPr>
              <w:t>交</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原则</w:t>
            </w:r>
          </w:p>
        </w:tc>
        <w:tc>
          <w:tcPr>
            <w:tcW w:w="6427" w:type="dxa"/>
          </w:tcPr>
          <w:p w14:paraId="499B6348">
            <w:pPr>
              <w:keepNext w:val="0"/>
              <w:keepLines w:val="0"/>
              <w:pageBreakBefore w:val="0"/>
              <w:wordWrap/>
              <w:overflowPunct/>
              <w:topLinePunct w:val="0"/>
              <w:autoSpaceDE w:val="0"/>
              <w:autoSpaceDN w:val="0"/>
              <w:bidi w:val="0"/>
              <w:adjustRightInd w:val="0"/>
              <w:spacing w:line="360" w:lineRule="auto"/>
              <w:ind w:left="0" w:right="0" w:hanging="10"/>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评审价</w:t>
            </w:r>
            <w:r>
              <w:rPr>
                <w:rFonts w:ascii="宋体" w:hAnsi="宋体" w:eastAsia="宋体" w:cs="宋体"/>
                <w:color w:val="auto"/>
                <w:spacing w:val="9"/>
                <w:sz w:val="21"/>
                <w:szCs w:val="21"/>
                <w:highlight w:val="none"/>
              </w:rPr>
              <w:t>相</w:t>
            </w:r>
            <w:r>
              <w:rPr>
                <w:rFonts w:ascii="宋体" w:hAnsi="宋体" w:eastAsia="宋体" w:cs="宋体"/>
                <w:color w:val="auto"/>
                <w:spacing w:val="6"/>
                <w:sz w:val="21"/>
                <w:szCs w:val="21"/>
                <w:highlight w:val="none"/>
              </w:rPr>
              <w:t>同时，按照最后报价由低到高顺序依次推荐；最后报价相同</w:t>
            </w:r>
            <w:r>
              <w:rPr>
                <w:rFonts w:ascii="宋体" w:hAnsi="宋体" w:eastAsia="宋体" w:cs="宋体"/>
                <w:color w:val="auto"/>
                <w:sz w:val="21"/>
                <w:szCs w:val="21"/>
                <w:highlight w:val="none"/>
              </w:rPr>
              <w:t xml:space="preserve"> </w:t>
            </w:r>
            <w:r>
              <w:rPr>
                <w:rFonts w:ascii="宋体" w:hAnsi="宋体" w:eastAsia="宋体" w:cs="宋体"/>
                <w:color w:val="auto"/>
                <w:spacing w:val="14"/>
                <w:sz w:val="21"/>
                <w:szCs w:val="21"/>
                <w:highlight w:val="none"/>
              </w:rPr>
              <w:t>时</w:t>
            </w:r>
            <w:r>
              <w:rPr>
                <w:rFonts w:ascii="宋体" w:hAnsi="宋体" w:eastAsia="宋体" w:cs="宋体"/>
                <w:color w:val="auto"/>
                <w:spacing w:val="8"/>
                <w:sz w:val="21"/>
                <w:szCs w:val="21"/>
                <w:highlight w:val="none"/>
              </w:rPr>
              <w:t>，按以下原则确定成交候选人的顺序：</w:t>
            </w:r>
          </w:p>
          <w:p w14:paraId="3800DB8E">
            <w:pPr>
              <w:keepNext w:val="0"/>
              <w:keepLines w:val="0"/>
              <w:pageBreakBefore w:val="0"/>
              <w:wordWrap/>
              <w:overflowPunct/>
              <w:topLinePunct w:val="0"/>
              <w:autoSpaceDE w:val="0"/>
              <w:autoSpaceDN w:val="0"/>
              <w:bidi w:val="0"/>
              <w:adjustRightInd w:val="0"/>
              <w:spacing w:line="360" w:lineRule="auto"/>
              <w:ind w:left="0" w:right="0" w:firstLine="6"/>
              <w:rPr>
                <w:rFonts w:ascii="宋体" w:hAnsi="宋体" w:eastAsia="宋体" w:cs="宋体"/>
                <w:color w:val="auto"/>
                <w:sz w:val="21"/>
                <w:szCs w:val="21"/>
                <w:highlight w:val="none"/>
              </w:rPr>
            </w:pPr>
            <w:r>
              <w:rPr>
                <w:rFonts w:ascii="MS PMincho" w:hAnsi="MS PMincho" w:eastAsia="MS PMincho" w:cs="MS PMincho"/>
                <w:color w:val="auto"/>
                <w:spacing w:val="12"/>
                <w:sz w:val="21"/>
                <w:szCs w:val="21"/>
                <w:highlight w:val="none"/>
              </w:rPr>
              <w:t>☑</w:t>
            </w:r>
            <w:r>
              <w:rPr>
                <w:rFonts w:ascii="宋体" w:hAnsi="宋体" w:eastAsia="宋体" w:cs="宋体"/>
                <w:color w:val="auto"/>
                <w:spacing w:val="12"/>
                <w:sz w:val="21"/>
                <w:szCs w:val="21"/>
                <w:highlight w:val="none"/>
              </w:rPr>
              <w:t>依</w:t>
            </w:r>
            <w:r>
              <w:rPr>
                <w:rFonts w:ascii="宋体" w:hAnsi="宋体" w:eastAsia="宋体" w:cs="宋体"/>
                <w:color w:val="auto"/>
                <w:spacing w:val="6"/>
                <w:sz w:val="21"/>
                <w:szCs w:val="21"/>
                <w:highlight w:val="none"/>
              </w:rPr>
              <w:t>次按带“▲”的实质性要求正偏离项数多的优先、均无正偏离或</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rPr>
              <w:t>者正偏</w:t>
            </w:r>
            <w:r>
              <w:rPr>
                <w:rFonts w:ascii="宋体" w:hAnsi="宋体" w:eastAsia="宋体" w:cs="宋体"/>
                <w:color w:val="auto"/>
                <w:spacing w:val="7"/>
                <w:sz w:val="21"/>
                <w:szCs w:val="21"/>
                <w:highlight w:val="none"/>
              </w:rPr>
              <w:t>离</w:t>
            </w:r>
            <w:r>
              <w:rPr>
                <w:rFonts w:ascii="宋体" w:hAnsi="宋体" w:eastAsia="宋体" w:cs="宋体"/>
                <w:color w:val="auto"/>
                <w:spacing w:val="6"/>
                <w:sz w:val="21"/>
                <w:szCs w:val="21"/>
                <w:highlight w:val="none"/>
              </w:rPr>
              <w:t>项数一致时负偏离项数少的优先、质量保证期长优先、交货</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期短优先、故障响应时间短优先的顺序排列</w:t>
            </w:r>
            <w:r>
              <w:rPr>
                <w:rFonts w:ascii="宋体" w:hAnsi="宋体" w:eastAsia="宋体" w:cs="宋体"/>
                <w:color w:val="auto"/>
                <w:spacing w:val="8"/>
                <w:sz w:val="21"/>
                <w:szCs w:val="21"/>
                <w:highlight w:val="none"/>
              </w:rPr>
              <w:t>。</w:t>
            </w:r>
          </w:p>
          <w:p w14:paraId="6A6D2CB8">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w:t>
            </w:r>
            <w:r>
              <w:rPr>
                <w:rFonts w:ascii="宋体" w:hAnsi="宋体" w:eastAsia="宋体" w:cs="宋体"/>
                <w:color w:val="auto"/>
                <w:spacing w:val="7"/>
                <w:sz w:val="21"/>
                <w:szCs w:val="21"/>
                <w:highlight w:val="none"/>
              </w:rPr>
              <w:t>由谈判小组推荐代表随机抽取。</w:t>
            </w:r>
          </w:p>
        </w:tc>
      </w:tr>
      <w:tr w14:paraId="45495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004" w:type="dxa"/>
          </w:tcPr>
          <w:p w14:paraId="27C503A0">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r>
              <w:rPr>
                <w:rFonts w:ascii="宋体" w:hAnsi="宋体" w:eastAsia="宋体" w:cs="宋体"/>
                <w:color w:val="auto"/>
                <w:sz w:val="21"/>
                <w:szCs w:val="21"/>
                <w:highlight w:val="none"/>
              </w:rPr>
              <w:t>8</w:t>
            </w:r>
          </w:p>
        </w:tc>
        <w:tc>
          <w:tcPr>
            <w:tcW w:w="2063" w:type="dxa"/>
          </w:tcPr>
          <w:p w14:paraId="0D667350">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履</w:t>
            </w:r>
            <w:r>
              <w:rPr>
                <w:rFonts w:ascii="宋体" w:hAnsi="宋体" w:eastAsia="宋体" w:cs="宋体"/>
                <w:color w:val="auto"/>
                <w:spacing w:val="7"/>
                <w:sz w:val="21"/>
                <w:szCs w:val="21"/>
                <w:highlight w:val="none"/>
              </w:rPr>
              <w:t>约保证金</w:t>
            </w:r>
          </w:p>
        </w:tc>
        <w:tc>
          <w:tcPr>
            <w:tcW w:w="6427" w:type="dxa"/>
          </w:tcPr>
          <w:p w14:paraId="1954ED6B">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本项目不收取履约保证金</w:t>
            </w:r>
          </w:p>
        </w:tc>
      </w:tr>
      <w:tr w14:paraId="2F05C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004" w:type="dxa"/>
          </w:tcPr>
          <w:p w14:paraId="41260D74">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pacing w:val="-1"/>
                <w:sz w:val="21"/>
                <w:szCs w:val="21"/>
                <w:highlight w:val="none"/>
              </w:rPr>
            </w:pPr>
          </w:p>
          <w:p w14:paraId="62C95646">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28.2</w:t>
            </w:r>
          </w:p>
          <w:p w14:paraId="4E65006B">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pacing w:val="-1"/>
                <w:sz w:val="21"/>
                <w:szCs w:val="21"/>
                <w:highlight w:val="none"/>
              </w:rPr>
            </w:pPr>
          </w:p>
        </w:tc>
        <w:tc>
          <w:tcPr>
            <w:tcW w:w="2063" w:type="dxa"/>
          </w:tcPr>
          <w:p w14:paraId="7C22F7D4">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pacing w:val="9"/>
                <w:sz w:val="21"/>
                <w:szCs w:val="21"/>
                <w:highlight w:val="none"/>
              </w:rPr>
            </w:pPr>
          </w:p>
        </w:tc>
        <w:tc>
          <w:tcPr>
            <w:tcW w:w="6427" w:type="dxa"/>
          </w:tcPr>
          <w:p w14:paraId="648B3973">
            <w:pPr>
              <w:keepNext w:val="0"/>
              <w:keepLines w:val="0"/>
              <w:pageBreakBefore w:val="0"/>
              <w:wordWrap/>
              <w:overflowPunct/>
              <w:topLinePunct w:val="0"/>
              <w:autoSpaceDE w:val="0"/>
              <w:autoSpaceDN w:val="0"/>
              <w:bidi w:val="0"/>
              <w:adjustRightInd w:val="0"/>
              <w:spacing w:line="360" w:lineRule="auto"/>
              <w:ind w:left="0" w:right="0"/>
              <w:rPr>
                <w:rFonts w:ascii="宋体" w:hAnsi="宋体" w:cs="宋体"/>
                <w:color w:val="auto"/>
                <w:sz w:val="21"/>
                <w:szCs w:val="21"/>
                <w:highlight w:val="none"/>
              </w:rPr>
            </w:pPr>
            <w:r>
              <w:rPr>
                <w:rFonts w:hint="eastAsia" w:ascii="宋体" w:hAnsi="宋体" w:cs="宋体"/>
                <w:color w:val="auto"/>
                <w:sz w:val="21"/>
                <w:szCs w:val="21"/>
                <w:highlight w:val="none"/>
              </w:rPr>
              <w:t>偏差：☑不允许</w:t>
            </w:r>
          </w:p>
          <w:p w14:paraId="40BA7247">
            <w:pPr>
              <w:keepNext w:val="0"/>
              <w:keepLines w:val="0"/>
              <w:pageBreakBefore w:val="0"/>
              <w:wordWrap/>
              <w:overflowPunct/>
              <w:topLinePunct w:val="0"/>
              <w:autoSpaceDE w:val="0"/>
              <w:autoSpaceDN w:val="0"/>
              <w:bidi w:val="0"/>
              <w:adjustRightInd w:val="0"/>
              <w:spacing w:line="360" w:lineRule="auto"/>
              <w:ind w:left="0" w:right="0"/>
              <w:rPr>
                <w:rFonts w:ascii="宋体" w:hAnsi="宋体" w:cs="宋体"/>
                <w:color w:val="auto"/>
                <w:sz w:val="21"/>
                <w:szCs w:val="21"/>
                <w:highlight w:val="none"/>
              </w:rPr>
            </w:pPr>
            <w:r>
              <w:rPr>
                <w:rFonts w:hint="eastAsia" w:ascii="宋体" w:hAnsi="宋体" w:cs="宋体"/>
                <w:color w:val="auto"/>
                <w:sz w:val="21"/>
                <w:szCs w:val="21"/>
                <w:highlight w:val="none"/>
              </w:rPr>
              <w:t>□允许，</w:t>
            </w:r>
          </w:p>
          <w:p w14:paraId="65297FE8">
            <w:pPr>
              <w:keepNext w:val="0"/>
              <w:keepLines w:val="0"/>
              <w:pageBreakBefore w:val="0"/>
              <w:wordWrap/>
              <w:overflowPunct/>
              <w:topLinePunct w:val="0"/>
              <w:autoSpaceDE w:val="0"/>
              <w:autoSpaceDN w:val="0"/>
              <w:bidi w:val="0"/>
              <w:adjustRightInd w:val="0"/>
              <w:spacing w:line="360" w:lineRule="auto"/>
              <w:ind w:left="0" w:right="0"/>
              <w:rPr>
                <w:rFonts w:ascii="宋体" w:hAnsi="宋体" w:cs="宋体"/>
                <w:color w:val="auto"/>
                <w:sz w:val="21"/>
                <w:szCs w:val="21"/>
                <w:highlight w:val="none"/>
              </w:rPr>
            </w:pPr>
            <w:r>
              <w:rPr>
                <w:rFonts w:hint="eastAsia" w:ascii="宋体" w:hAnsi="宋体" w:cs="宋体"/>
                <w:color w:val="auto"/>
                <w:sz w:val="21"/>
                <w:szCs w:val="21"/>
                <w:highlight w:val="none"/>
              </w:rPr>
              <w:t>偏差范围：</w:t>
            </w:r>
          </w:p>
          <w:p w14:paraId="4C588701">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pacing w:val="9"/>
                <w:sz w:val="21"/>
                <w:szCs w:val="21"/>
                <w:highlight w:val="none"/>
              </w:rPr>
            </w:pPr>
            <w:r>
              <w:rPr>
                <w:rFonts w:hint="eastAsia" w:ascii="宋体" w:hAnsi="宋体" w:cs="宋体"/>
                <w:color w:val="auto"/>
                <w:sz w:val="21"/>
                <w:szCs w:val="21"/>
                <w:highlight w:val="none"/>
              </w:rPr>
              <w:t>最高项数</w:t>
            </w:r>
          </w:p>
        </w:tc>
      </w:tr>
      <w:tr w14:paraId="56417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004" w:type="dxa"/>
          </w:tcPr>
          <w:p w14:paraId="6FEEDD11">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28.3</w:t>
            </w:r>
          </w:p>
        </w:tc>
        <w:tc>
          <w:tcPr>
            <w:tcW w:w="2063" w:type="dxa"/>
          </w:tcPr>
          <w:p w14:paraId="5320B299">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hint="eastAsia" w:ascii="宋体" w:hAnsi="宋体" w:cs="宋体"/>
                <w:color w:val="auto"/>
                <w:sz w:val="21"/>
                <w:szCs w:val="21"/>
                <w:highlight w:val="none"/>
              </w:rPr>
              <w:t>是否允许递交备选投标方</w:t>
            </w:r>
            <w:r>
              <w:rPr>
                <w:rFonts w:hint="eastAsia" w:ascii="宋体" w:hAnsi="宋体" w:eastAsia="宋体" w:cs="宋体"/>
                <w:color w:val="auto"/>
                <w:sz w:val="21"/>
                <w:szCs w:val="21"/>
                <w:highlight w:val="none"/>
              </w:rPr>
              <w:t>案</w:t>
            </w:r>
          </w:p>
          <w:p w14:paraId="4B472A69">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pacing w:val="9"/>
                <w:sz w:val="21"/>
                <w:szCs w:val="21"/>
                <w:highlight w:val="none"/>
              </w:rPr>
            </w:pPr>
          </w:p>
        </w:tc>
        <w:tc>
          <w:tcPr>
            <w:tcW w:w="6427" w:type="dxa"/>
          </w:tcPr>
          <w:p w14:paraId="5F592903">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hint="eastAsia" w:ascii="宋体" w:hAnsi="宋体" w:cs="宋体"/>
                <w:color w:val="auto"/>
                <w:sz w:val="21"/>
                <w:szCs w:val="21"/>
                <w:highlight w:val="none"/>
              </w:rPr>
              <w:t>是否允许递交备选投标方</w:t>
            </w:r>
            <w:r>
              <w:rPr>
                <w:rFonts w:hint="eastAsia" w:ascii="宋体" w:hAnsi="宋体" w:eastAsia="宋体" w:cs="宋体"/>
                <w:color w:val="auto"/>
                <w:sz w:val="21"/>
                <w:szCs w:val="21"/>
                <w:highlight w:val="none"/>
              </w:rPr>
              <w:t>案</w:t>
            </w:r>
          </w:p>
          <w:p w14:paraId="2EE328DC">
            <w:pPr>
              <w:keepNext w:val="0"/>
              <w:keepLines w:val="0"/>
              <w:pageBreakBefore w:val="0"/>
              <w:wordWrap/>
              <w:overflowPunct/>
              <w:topLinePunct w:val="0"/>
              <w:autoSpaceDE w:val="0"/>
              <w:autoSpaceDN w:val="0"/>
              <w:bidi w:val="0"/>
              <w:adjustRightInd w:val="0"/>
              <w:spacing w:line="360" w:lineRule="auto"/>
              <w:ind w:left="0" w:right="0"/>
              <w:rPr>
                <w:rFonts w:ascii="宋体" w:hAnsi="宋体" w:cs="宋体"/>
                <w:color w:val="auto"/>
                <w:sz w:val="21"/>
                <w:szCs w:val="21"/>
                <w:highlight w:val="none"/>
              </w:rPr>
            </w:pPr>
            <w:r>
              <w:rPr>
                <w:rFonts w:hint="eastAsia" w:ascii="宋体" w:hAnsi="宋体" w:cs="宋体"/>
                <w:color w:val="auto"/>
                <w:sz w:val="21"/>
                <w:szCs w:val="21"/>
                <w:highlight w:val="none"/>
              </w:rPr>
              <w:t>☑不允许</w:t>
            </w:r>
          </w:p>
          <w:p w14:paraId="500664F6">
            <w:pPr>
              <w:keepNext w:val="0"/>
              <w:keepLines w:val="0"/>
              <w:pageBreakBefore w:val="0"/>
              <w:wordWrap/>
              <w:overflowPunct/>
              <w:topLinePunct w:val="0"/>
              <w:autoSpaceDE w:val="0"/>
              <w:autoSpaceDN w:val="0"/>
              <w:bidi w:val="0"/>
              <w:adjustRightInd w:val="0"/>
              <w:spacing w:line="360" w:lineRule="auto"/>
              <w:ind w:left="0" w:right="0"/>
              <w:rPr>
                <w:rFonts w:ascii="宋体" w:hAnsi="宋体" w:cs="宋体"/>
                <w:color w:val="auto"/>
                <w:sz w:val="21"/>
                <w:szCs w:val="21"/>
                <w:highlight w:val="none"/>
              </w:rPr>
            </w:pPr>
            <w:r>
              <w:rPr>
                <w:rFonts w:hint="eastAsia" w:ascii="宋体" w:hAnsi="宋体" w:cs="宋体"/>
                <w:color w:val="auto"/>
                <w:sz w:val="21"/>
                <w:szCs w:val="21"/>
                <w:highlight w:val="none"/>
              </w:rPr>
              <w:t>☐允许</w:t>
            </w:r>
          </w:p>
        </w:tc>
      </w:tr>
      <w:tr w14:paraId="7D9CE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jc w:val="center"/>
        </w:trPr>
        <w:tc>
          <w:tcPr>
            <w:tcW w:w="1004" w:type="dxa"/>
          </w:tcPr>
          <w:p w14:paraId="48DB296F">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2</w:t>
            </w:r>
            <w:r>
              <w:rPr>
                <w:rFonts w:ascii="宋体" w:hAnsi="宋体" w:eastAsia="宋体" w:cs="宋体"/>
                <w:color w:val="auto"/>
                <w:spacing w:val="4"/>
                <w:sz w:val="21"/>
                <w:szCs w:val="21"/>
                <w:highlight w:val="none"/>
              </w:rPr>
              <w:t>9.5</w:t>
            </w:r>
          </w:p>
        </w:tc>
        <w:tc>
          <w:tcPr>
            <w:tcW w:w="2063" w:type="dxa"/>
          </w:tcPr>
          <w:p w14:paraId="4B1CE0B3">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3"/>
                <w:position w:val="15"/>
                <w:sz w:val="21"/>
                <w:szCs w:val="21"/>
                <w:highlight w:val="none"/>
              </w:rPr>
              <w:t>签</w:t>
            </w:r>
            <w:r>
              <w:rPr>
                <w:rFonts w:ascii="宋体" w:hAnsi="宋体" w:eastAsia="宋体" w:cs="宋体"/>
                <w:color w:val="auto"/>
                <w:spacing w:val="8"/>
                <w:position w:val="15"/>
                <w:sz w:val="21"/>
                <w:szCs w:val="21"/>
                <w:highlight w:val="none"/>
              </w:rPr>
              <w:t>订合同携带的材</w:t>
            </w:r>
          </w:p>
          <w:p w14:paraId="6C314D73">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z w:val="21"/>
                <w:szCs w:val="21"/>
                <w:highlight w:val="none"/>
              </w:rPr>
              <w:t>料</w:t>
            </w:r>
          </w:p>
        </w:tc>
        <w:tc>
          <w:tcPr>
            <w:tcW w:w="6427" w:type="dxa"/>
          </w:tcPr>
          <w:p w14:paraId="3B7A5CA4">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2"/>
                <w:position w:val="15"/>
                <w:sz w:val="21"/>
                <w:szCs w:val="21"/>
                <w:highlight w:val="none"/>
              </w:rPr>
              <w:t>委托代</w:t>
            </w:r>
            <w:r>
              <w:rPr>
                <w:rFonts w:ascii="宋体" w:hAnsi="宋体" w:eastAsia="宋体" w:cs="宋体"/>
                <w:color w:val="auto"/>
                <w:spacing w:val="9"/>
                <w:position w:val="15"/>
                <w:sz w:val="21"/>
                <w:szCs w:val="21"/>
                <w:highlight w:val="none"/>
              </w:rPr>
              <w:t>理</w:t>
            </w:r>
            <w:r>
              <w:rPr>
                <w:rFonts w:ascii="宋体" w:hAnsi="宋体" w:eastAsia="宋体" w:cs="宋体"/>
                <w:color w:val="auto"/>
                <w:spacing w:val="6"/>
                <w:position w:val="15"/>
                <w:sz w:val="21"/>
                <w:szCs w:val="21"/>
                <w:highlight w:val="none"/>
              </w:rPr>
              <w:t>人负责签订合同的，须携带授权委托书及委托代理人身份证</w:t>
            </w:r>
          </w:p>
          <w:p w14:paraId="07823CEC">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原</w:t>
            </w:r>
            <w:r>
              <w:rPr>
                <w:rFonts w:ascii="宋体" w:hAnsi="宋体" w:eastAsia="宋体" w:cs="宋体"/>
                <w:color w:val="auto"/>
                <w:spacing w:val="7"/>
                <w:sz w:val="21"/>
                <w:szCs w:val="21"/>
                <w:highlight w:val="none"/>
              </w:rPr>
              <w:t>件等其他资格证件。</w:t>
            </w:r>
          </w:p>
        </w:tc>
      </w:tr>
      <w:tr w14:paraId="60701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1004" w:type="dxa"/>
          </w:tcPr>
          <w:p w14:paraId="0A5FED02">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tc>
        <w:tc>
          <w:tcPr>
            <w:tcW w:w="2063" w:type="dxa"/>
          </w:tcPr>
          <w:p w14:paraId="78D6E77C">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tc>
        <w:tc>
          <w:tcPr>
            <w:tcW w:w="6427" w:type="dxa"/>
          </w:tcPr>
          <w:p w14:paraId="0FCA8930">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2"/>
                <w:position w:val="15"/>
                <w:sz w:val="21"/>
                <w:szCs w:val="21"/>
                <w:highlight w:val="none"/>
              </w:rPr>
              <w:t>法定代</w:t>
            </w:r>
            <w:r>
              <w:rPr>
                <w:rFonts w:ascii="宋体" w:hAnsi="宋体" w:eastAsia="宋体" w:cs="宋体"/>
                <w:color w:val="auto"/>
                <w:spacing w:val="8"/>
                <w:position w:val="15"/>
                <w:sz w:val="21"/>
                <w:szCs w:val="21"/>
                <w:highlight w:val="none"/>
              </w:rPr>
              <w:t>表</w:t>
            </w:r>
            <w:r>
              <w:rPr>
                <w:rFonts w:ascii="宋体" w:hAnsi="宋体" w:eastAsia="宋体" w:cs="宋体"/>
                <w:color w:val="auto"/>
                <w:spacing w:val="6"/>
                <w:position w:val="15"/>
                <w:sz w:val="21"/>
                <w:szCs w:val="21"/>
                <w:highlight w:val="none"/>
              </w:rPr>
              <w:t>人负责签订合同的，须携带法定代表人身份证明原件及身份</w:t>
            </w:r>
          </w:p>
          <w:p w14:paraId="19159BD0">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证</w:t>
            </w:r>
            <w:r>
              <w:rPr>
                <w:rFonts w:ascii="宋体" w:hAnsi="宋体" w:eastAsia="宋体" w:cs="宋体"/>
                <w:color w:val="auto"/>
                <w:spacing w:val="8"/>
                <w:sz w:val="21"/>
                <w:szCs w:val="21"/>
                <w:highlight w:val="none"/>
              </w:rPr>
              <w:t>原件等其他证明材料。</w:t>
            </w:r>
          </w:p>
        </w:tc>
      </w:tr>
      <w:tr w14:paraId="5AD41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004" w:type="dxa"/>
            <w:vMerge w:val="restart"/>
            <w:tcBorders>
              <w:bottom w:val="nil"/>
            </w:tcBorders>
          </w:tcPr>
          <w:p w14:paraId="2C5084A3">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C61537D">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0C5EBFD6">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6D9BDD16">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C56FFD5">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3</w:t>
            </w:r>
            <w:r>
              <w:rPr>
                <w:rFonts w:ascii="宋体" w:hAnsi="宋体" w:eastAsia="宋体" w:cs="宋体"/>
                <w:color w:val="auto"/>
                <w:spacing w:val="3"/>
                <w:sz w:val="21"/>
                <w:szCs w:val="21"/>
                <w:highlight w:val="none"/>
              </w:rPr>
              <w:t>1.2</w:t>
            </w:r>
          </w:p>
        </w:tc>
        <w:tc>
          <w:tcPr>
            <w:tcW w:w="2063" w:type="dxa"/>
          </w:tcPr>
          <w:p w14:paraId="7601F141">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接收质疑函方</w:t>
            </w:r>
            <w:r>
              <w:rPr>
                <w:rFonts w:ascii="宋体" w:hAnsi="宋体" w:eastAsia="宋体" w:cs="宋体"/>
                <w:color w:val="auto"/>
                <w:spacing w:val="7"/>
                <w:sz w:val="21"/>
                <w:szCs w:val="21"/>
                <w:highlight w:val="none"/>
              </w:rPr>
              <w:t>式</w:t>
            </w:r>
          </w:p>
        </w:tc>
        <w:tc>
          <w:tcPr>
            <w:tcW w:w="6427" w:type="dxa"/>
          </w:tcPr>
          <w:p w14:paraId="42B8216A">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以</w:t>
            </w:r>
            <w:r>
              <w:rPr>
                <w:rFonts w:ascii="宋体" w:hAnsi="宋体" w:eastAsia="宋体" w:cs="宋体"/>
                <w:color w:val="auto"/>
                <w:spacing w:val="3"/>
                <w:sz w:val="21"/>
                <w:szCs w:val="21"/>
                <w:highlight w:val="none"/>
              </w:rPr>
              <w:t>书面形式</w:t>
            </w:r>
          </w:p>
        </w:tc>
      </w:tr>
      <w:tr w14:paraId="1EFF8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004" w:type="dxa"/>
            <w:vMerge w:val="continue"/>
            <w:tcBorders>
              <w:top w:val="nil"/>
              <w:bottom w:val="nil"/>
            </w:tcBorders>
          </w:tcPr>
          <w:p w14:paraId="04C4A09F">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tc>
        <w:tc>
          <w:tcPr>
            <w:tcW w:w="2063" w:type="dxa"/>
          </w:tcPr>
          <w:p w14:paraId="1193C8D7">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26F6F069">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121C5E7F">
            <w:pPr>
              <w:keepNext w:val="0"/>
              <w:keepLines w:val="0"/>
              <w:pageBreakBefore w:val="0"/>
              <w:wordWrap/>
              <w:overflowPunct/>
              <w:topLinePunct w:val="0"/>
              <w:autoSpaceDE w:val="0"/>
              <w:autoSpaceDN w:val="0"/>
              <w:bidi w:val="0"/>
              <w:adjustRightInd w:val="0"/>
              <w:spacing w:line="360" w:lineRule="auto"/>
              <w:ind w:left="0" w:right="0" w:hanging="528"/>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质</w:t>
            </w:r>
            <w:r>
              <w:rPr>
                <w:rFonts w:ascii="宋体" w:hAnsi="宋体" w:eastAsia="宋体" w:cs="宋体"/>
                <w:color w:val="auto"/>
                <w:spacing w:val="8"/>
                <w:sz w:val="21"/>
                <w:szCs w:val="21"/>
                <w:highlight w:val="none"/>
              </w:rPr>
              <w:t>疑联系部门及联</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系</w:t>
            </w:r>
            <w:r>
              <w:rPr>
                <w:rFonts w:ascii="宋体" w:hAnsi="宋体" w:eastAsia="宋体" w:cs="宋体"/>
                <w:color w:val="auto"/>
                <w:spacing w:val="5"/>
                <w:sz w:val="21"/>
                <w:szCs w:val="21"/>
                <w:highlight w:val="none"/>
              </w:rPr>
              <w:t>方式</w:t>
            </w:r>
          </w:p>
        </w:tc>
        <w:tc>
          <w:tcPr>
            <w:tcW w:w="6427" w:type="dxa"/>
            <w:vAlign w:val="center"/>
          </w:tcPr>
          <w:p w14:paraId="09B51811">
            <w:pPr>
              <w:keepNext w:val="0"/>
              <w:keepLines w:val="0"/>
              <w:pageBreakBefore w:val="0"/>
              <w:wordWrap/>
              <w:overflowPunct/>
              <w:topLinePunct w:val="0"/>
              <w:autoSpaceDE w:val="0"/>
              <w:autoSpaceDN w:val="0"/>
              <w:bidi w:val="0"/>
              <w:adjustRightInd w:val="0"/>
              <w:spacing w:line="360" w:lineRule="auto"/>
              <w:ind w:left="0" w:right="0" w:hanging="528"/>
              <w:rPr>
                <w:rFonts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公司名称：</w:t>
            </w:r>
            <w:r>
              <w:rPr>
                <w:rFonts w:hint="eastAsia" w:ascii="宋体" w:hAnsi="宋体" w:eastAsia="宋体" w:cs="宋体"/>
                <w:color w:val="auto"/>
                <w:spacing w:val="8"/>
                <w:sz w:val="21"/>
                <w:szCs w:val="21"/>
                <w:highlight w:val="none"/>
              </w:rPr>
              <w:t>广西恒耀项目管理有限公司</w:t>
            </w:r>
          </w:p>
          <w:p w14:paraId="2FAD2CE6">
            <w:pPr>
              <w:keepNext w:val="0"/>
              <w:keepLines w:val="0"/>
              <w:pageBreakBefore w:val="0"/>
              <w:wordWrap/>
              <w:overflowPunct/>
              <w:topLinePunct w:val="0"/>
              <w:autoSpaceDE w:val="0"/>
              <w:autoSpaceDN w:val="0"/>
              <w:bidi w:val="0"/>
              <w:adjustRightInd w:val="0"/>
              <w:spacing w:line="360" w:lineRule="auto"/>
              <w:ind w:left="0" w:right="0" w:hanging="528"/>
              <w:rPr>
                <w:rFonts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 xml:space="preserve">联系电话： </w:t>
            </w:r>
            <w:r>
              <w:rPr>
                <w:rFonts w:hint="eastAsia" w:ascii="宋体" w:hAnsi="宋体" w:eastAsia="宋体" w:cs="宋体"/>
                <w:color w:val="auto"/>
                <w:spacing w:val="8"/>
                <w:sz w:val="21"/>
                <w:szCs w:val="21"/>
                <w:highlight w:val="none"/>
              </w:rPr>
              <w:t>谭少飞</w:t>
            </w:r>
          </w:p>
          <w:p w14:paraId="70CBFF15">
            <w:pPr>
              <w:keepNext w:val="0"/>
              <w:keepLines w:val="0"/>
              <w:pageBreakBefore w:val="0"/>
              <w:wordWrap/>
              <w:overflowPunct/>
              <w:topLinePunct w:val="0"/>
              <w:autoSpaceDE w:val="0"/>
              <w:autoSpaceDN w:val="0"/>
              <w:bidi w:val="0"/>
              <w:adjustRightInd w:val="0"/>
              <w:spacing w:line="360" w:lineRule="auto"/>
              <w:ind w:left="0" w:right="0" w:hanging="528"/>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通讯地</w:t>
            </w:r>
            <w:r>
              <w:rPr>
                <w:rFonts w:hint="eastAsia" w:ascii="宋体" w:hAnsi="宋体" w:eastAsia="宋体" w:cs="宋体"/>
                <w:color w:val="auto"/>
                <w:spacing w:val="8"/>
                <w:sz w:val="21"/>
                <w:szCs w:val="21"/>
                <w:highlight w:val="none"/>
              </w:rPr>
              <w:t>址：广西百色市右江区前程路8号三祺龙景国际办公楼14层1413、1414号 </w:t>
            </w:r>
          </w:p>
        </w:tc>
      </w:tr>
      <w:tr w14:paraId="1E395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004" w:type="dxa"/>
            <w:vMerge w:val="continue"/>
            <w:tcBorders>
              <w:top w:val="nil"/>
            </w:tcBorders>
          </w:tcPr>
          <w:p w14:paraId="00AE9871">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tc>
        <w:tc>
          <w:tcPr>
            <w:tcW w:w="2063" w:type="dxa"/>
          </w:tcPr>
          <w:p w14:paraId="6F6829C8">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1"/>
                <w:position w:val="13"/>
                <w:sz w:val="21"/>
                <w:szCs w:val="21"/>
                <w:highlight w:val="none"/>
              </w:rPr>
              <w:t>现</w:t>
            </w:r>
            <w:r>
              <w:rPr>
                <w:rFonts w:ascii="宋体" w:hAnsi="宋体" w:eastAsia="宋体" w:cs="宋体"/>
                <w:color w:val="auto"/>
                <w:spacing w:val="8"/>
                <w:position w:val="13"/>
                <w:sz w:val="21"/>
                <w:szCs w:val="21"/>
                <w:highlight w:val="none"/>
              </w:rPr>
              <w:t>场提交质疑办理</w:t>
            </w:r>
          </w:p>
          <w:p w14:paraId="62C75564">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业</w:t>
            </w:r>
            <w:r>
              <w:rPr>
                <w:rFonts w:ascii="宋体" w:hAnsi="宋体" w:eastAsia="宋体" w:cs="宋体"/>
                <w:color w:val="auto"/>
                <w:spacing w:val="7"/>
                <w:sz w:val="21"/>
                <w:szCs w:val="21"/>
                <w:highlight w:val="none"/>
              </w:rPr>
              <w:t>务时间</w:t>
            </w:r>
          </w:p>
        </w:tc>
        <w:tc>
          <w:tcPr>
            <w:tcW w:w="6427" w:type="dxa"/>
          </w:tcPr>
          <w:p w14:paraId="09456A9E">
            <w:pPr>
              <w:keepNext w:val="0"/>
              <w:keepLines w:val="0"/>
              <w:pageBreakBefore w:val="0"/>
              <w:wordWrap/>
              <w:overflowPunct/>
              <w:topLinePunct w:val="0"/>
              <w:autoSpaceDE w:val="0"/>
              <w:autoSpaceDN w:val="0"/>
              <w:bidi w:val="0"/>
              <w:adjustRightInd w:val="0"/>
              <w:spacing w:line="360" w:lineRule="auto"/>
              <w:ind w:left="0" w:right="0"/>
              <w:rPr>
                <w:rFonts w:ascii="Times New Roman" w:hAnsi="Times New Roman" w:eastAsia="Times New Roman" w:cs="Times New Roman"/>
                <w:color w:val="auto"/>
                <w:sz w:val="21"/>
                <w:szCs w:val="21"/>
                <w:highlight w:val="none"/>
              </w:rPr>
            </w:pPr>
            <w:r>
              <w:rPr>
                <w:rFonts w:ascii="宋体" w:hAnsi="宋体" w:eastAsia="宋体" w:cs="宋体"/>
                <w:color w:val="auto"/>
                <w:spacing w:val="7"/>
                <w:sz w:val="21"/>
                <w:szCs w:val="21"/>
                <w:highlight w:val="none"/>
              </w:rPr>
              <w:t>质</w:t>
            </w:r>
            <w:r>
              <w:rPr>
                <w:rFonts w:ascii="宋体" w:hAnsi="宋体" w:eastAsia="宋体" w:cs="宋体"/>
                <w:color w:val="auto"/>
                <w:spacing w:val="4"/>
                <w:sz w:val="21"/>
                <w:szCs w:val="21"/>
                <w:highlight w:val="none"/>
              </w:rPr>
              <w:t>疑期内每个工作日</w:t>
            </w:r>
            <w:r>
              <w:rPr>
                <w:rFonts w:ascii="Times New Roman" w:hAnsi="Times New Roman" w:eastAsia="Times New Roman" w:cs="Times New Roman"/>
                <w:color w:val="auto"/>
                <w:spacing w:val="4"/>
                <w:sz w:val="21"/>
                <w:szCs w:val="21"/>
                <w:highlight w:val="none"/>
                <w:u w:val="single"/>
              </w:rPr>
              <w:t xml:space="preserve">  8 </w:t>
            </w:r>
            <w:r>
              <w:rPr>
                <w:rFonts w:ascii="宋体" w:hAnsi="宋体" w:eastAsia="宋体" w:cs="宋体"/>
                <w:color w:val="auto"/>
                <w:spacing w:val="4"/>
                <w:sz w:val="21"/>
                <w:szCs w:val="21"/>
                <w:highlight w:val="none"/>
              </w:rPr>
              <w:t>时</w:t>
            </w:r>
            <w:r>
              <w:rPr>
                <w:rFonts w:ascii="Times New Roman" w:hAnsi="Times New Roman" w:eastAsia="Times New Roman" w:cs="Times New Roman"/>
                <w:color w:val="auto"/>
                <w:spacing w:val="4"/>
                <w:sz w:val="21"/>
                <w:szCs w:val="21"/>
                <w:highlight w:val="none"/>
                <w:u w:val="single"/>
              </w:rPr>
              <w:t xml:space="preserve">  00 </w:t>
            </w:r>
            <w:r>
              <w:rPr>
                <w:rFonts w:ascii="宋体" w:hAnsi="宋体" w:eastAsia="宋体" w:cs="宋体"/>
                <w:color w:val="auto"/>
                <w:spacing w:val="4"/>
                <w:sz w:val="21"/>
                <w:szCs w:val="21"/>
                <w:highlight w:val="none"/>
              </w:rPr>
              <w:t>分到</w:t>
            </w:r>
            <w:r>
              <w:rPr>
                <w:rFonts w:ascii="Times New Roman" w:hAnsi="Times New Roman" w:eastAsia="Times New Roman" w:cs="Times New Roman"/>
                <w:color w:val="auto"/>
                <w:spacing w:val="4"/>
                <w:sz w:val="21"/>
                <w:szCs w:val="21"/>
                <w:highlight w:val="none"/>
                <w:u w:val="single"/>
              </w:rPr>
              <w:t xml:space="preserve">  12  </w:t>
            </w:r>
            <w:r>
              <w:rPr>
                <w:rFonts w:ascii="宋体" w:hAnsi="宋体" w:eastAsia="宋体" w:cs="宋体"/>
                <w:color w:val="auto"/>
                <w:spacing w:val="4"/>
                <w:sz w:val="21"/>
                <w:szCs w:val="21"/>
                <w:highlight w:val="none"/>
              </w:rPr>
              <w:t xml:space="preserve">时 </w:t>
            </w:r>
            <w:r>
              <w:rPr>
                <w:rFonts w:ascii="Times New Roman" w:hAnsi="Times New Roman" w:eastAsia="Times New Roman" w:cs="Times New Roman"/>
                <w:color w:val="auto"/>
                <w:spacing w:val="4"/>
                <w:sz w:val="21"/>
                <w:szCs w:val="21"/>
                <w:highlight w:val="none"/>
                <w:u w:val="single"/>
              </w:rPr>
              <w:t xml:space="preserve">00 </w:t>
            </w:r>
            <w:r>
              <w:rPr>
                <w:rFonts w:ascii="宋体" w:hAnsi="宋体" w:eastAsia="宋体" w:cs="宋体"/>
                <w:color w:val="auto"/>
                <w:spacing w:val="4"/>
                <w:sz w:val="21"/>
                <w:szCs w:val="21"/>
                <w:highlight w:val="none"/>
              </w:rPr>
              <w:t>分，</w:t>
            </w:r>
            <w:r>
              <w:rPr>
                <w:rFonts w:ascii="Times New Roman" w:hAnsi="Times New Roman" w:eastAsia="Times New Roman" w:cs="Times New Roman"/>
                <w:color w:val="auto"/>
                <w:spacing w:val="4"/>
                <w:sz w:val="21"/>
                <w:szCs w:val="21"/>
                <w:highlight w:val="none"/>
                <w:u w:val="single"/>
              </w:rPr>
              <w:t xml:space="preserve">  15  </w:t>
            </w:r>
            <w:r>
              <w:rPr>
                <w:rFonts w:ascii="宋体" w:hAnsi="宋体" w:eastAsia="宋体" w:cs="宋体"/>
                <w:color w:val="auto"/>
                <w:spacing w:val="4"/>
                <w:sz w:val="21"/>
                <w:szCs w:val="21"/>
                <w:highlight w:val="none"/>
              </w:rPr>
              <w:t xml:space="preserve">时 </w:t>
            </w:r>
            <w:r>
              <w:rPr>
                <w:rFonts w:ascii="Times New Roman" w:hAnsi="Times New Roman" w:eastAsia="Times New Roman" w:cs="Times New Roman"/>
                <w:color w:val="auto"/>
                <w:spacing w:val="4"/>
                <w:sz w:val="21"/>
                <w:szCs w:val="21"/>
                <w:highlight w:val="none"/>
                <w:u w:val="single"/>
              </w:rPr>
              <w:t xml:space="preserve">00 </w:t>
            </w:r>
            <w:r>
              <w:rPr>
                <w:rFonts w:ascii="宋体" w:hAnsi="宋体" w:eastAsia="宋体" w:cs="宋体"/>
                <w:color w:val="auto"/>
                <w:spacing w:val="4"/>
                <w:sz w:val="21"/>
                <w:szCs w:val="21"/>
                <w:highlight w:val="none"/>
              </w:rPr>
              <w:t xml:space="preserve">分到 </w:t>
            </w:r>
            <w:r>
              <w:rPr>
                <w:rFonts w:ascii="Times New Roman" w:hAnsi="Times New Roman" w:eastAsia="Times New Roman" w:cs="Times New Roman"/>
                <w:color w:val="auto"/>
                <w:spacing w:val="4"/>
                <w:sz w:val="21"/>
                <w:szCs w:val="21"/>
                <w:highlight w:val="none"/>
                <w:u w:val="single"/>
              </w:rPr>
              <w:t>18</w:t>
            </w:r>
          </w:p>
          <w:p w14:paraId="35A5375D">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时</w:t>
            </w:r>
            <w:r>
              <w:rPr>
                <w:rFonts w:ascii="宋体" w:hAnsi="宋体" w:eastAsia="宋体" w:cs="宋体"/>
                <w:color w:val="auto"/>
                <w:spacing w:val="5"/>
                <w:sz w:val="21"/>
                <w:szCs w:val="21"/>
                <w:highlight w:val="none"/>
              </w:rPr>
              <w:t xml:space="preserve"> </w:t>
            </w:r>
            <w:r>
              <w:rPr>
                <w:rFonts w:ascii="Times New Roman" w:hAnsi="Times New Roman" w:eastAsia="Times New Roman" w:cs="Times New Roman"/>
                <w:color w:val="auto"/>
                <w:spacing w:val="5"/>
                <w:sz w:val="21"/>
                <w:szCs w:val="21"/>
                <w:highlight w:val="none"/>
                <w:u w:val="single"/>
              </w:rPr>
              <w:t xml:space="preserve">00  </w:t>
            </w:r>
            <w:r>
              <w:rPr>
                <w:rFonts w:ascii="宋体" w:hAnsi="宋体" w:eastAsia="宋体" w:cs="宋体"/>
                <w:color w:val="auto"/>
                <w:spacing w:val="5"/>
                <w:sz w:val="21"/>
                <w:szCs w:val="21"/>
                <w:highlight w:val="none"/>
              </w:rPr>
              <w:t>分，双休日和法定节假日不办理业务。</w:t>
            </w:r>
          </w:p>
        </w:tc>
      </w:tr>
      <w:tr w14:paraId="49A4B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004" w:type="dxa"/>
          </w:tcPr>
          <w:p w14:paraId="37246B9E">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32649230">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28D86A8">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E0CF0FF">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32ECE9FE">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2C6F223">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2C197553">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4DF06C7F">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2B88791A">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314A93BB">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635424F4">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6AA93E08">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1FF873F3">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w:t>
            </w:r>
            <w:r>
              <w:rPr>
                <w:rFonts w:ascii="宋体" w:hAnsi="宋体" w:eastAsia="宋体" w:cs="宋体"/>
                <w:color w:val="auto"/>
                <w:spacing w:val="-1"/>
                <w:sz w:val="21"/>
                <w:szCs w:val="21"/>
                <w:highlight w:val="none"/>
              </w:rPr>
              <w:t>3</w:t>
            </w:r>
          </w:p>
        </w:tc>
        <w:tc>
          <w:tcPr>
            <w:tcW w:w="2063" w:type="dxa"/>
          </w:tcPr>
          <w:p w14:paraId="74909A99">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4152D77">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55BE15CE">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17DD74C">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3242D998">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101166F6">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1A8640BF">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2ECB35ED">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6F1BB8D">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6092294D">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1F0A43E8">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3D41E5C5">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6B7DE755">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采</w:t>
            </w:r>
            <w:r>
              <w:rPr>
                <w:rFonts w:ascii="宋体" w:hAnsi="宋体" w:eastAsia="宋体" w:cs="宋体"/>
                <w:color w:val="auto"/>
                <w:spacing w:val="8"/>
                <w:sz w:val="21"/>
                <w:szCs w:val="21"/>
                <w:highlight w:val="none"/>
              </w:rPr>
              <w:t>购代理费</w:t>
            </w:r>
          </w:p>
        </w:tc>
        <w:tc>
          <w:tcPr>
            <w:tcW w:w="6427" w:type="dxa"/>
          </w:tcPr>
          <w:p w14:paraId="1A16EA86">
            <w:pPr>
              <w:keepNext w:val="0"/>
              <w:keepLines w:val="0"/>
              <w:pageBreakBefore w:val="0"/>
              <w:wordWrap/>
              <w:overflowPunct/>
              <w:topLinePunct w:val="0"/>
              <w:autoSpaceDE w:val="0"/>
              <w:autoSpaceDN w:val="0"/>
              <w:bidi w:val="0"/>
              <w:adjustRightInd w:val="0"/>
              <w:spacing w:line="360" w:lineRule="auto"/>
              <w:ind w:left="0" w:right="0" w:firstLine="1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 是否收取采购代理费</w:t>
            </w:r>
            <w:r>
              <w:rPr>
                <w:rFonts w:ascii="宋体" w:hAnsi="宋体" w:eastAsia="宋体" w:cs="宋体"/>
                <w:color w:val="auto"/>
                <w:spacing w:val="2"/>
                <w:sz w:val="21"/>
                <w:szCs w:val="21"/>
                <w:highlight w:val="none"/>
              </w:rPr>
              <w:t>：</w:t>
            </w:r>
            <w:r>
              <w:rPr>
                <w:rFonts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w:t>
            </w:r>
            <w:r>
              <w:rPr>
                <w:rFonts w:ascii="宋体" w:hAnsi="宋体" w:eastAsia="宋体" w:cs="宋体"/>
                <w:color w:val="auto"/>
                <w:spacing w:val="6"/>
                <w:sz w:val="21"/>
                <w:szCs w:val="21"/>
                <w:highlight w:val="none"/>
              </w:rPr>
              <w:t xml:space="preserve"> 是    </w:t>
            </w:r>
            <w:r>
              <w:rPr>
                <w:rFonts w:hint="eastAsia" w:ascii="宋体" w:hAnsi="宋体" w:eastAsia="宋体" w:cs="宋体"/>
                <w:color w:val="auto"/>
                <w:spacing w:val="6"/>
                <w:sz w:val="21"/>
                <w:szCs w:val="21"/>
                <w:highlight w:val="none"/>
              </w:rPr>
              <w:t>□</w:t>
            </w:r>
            <w:r>
              <w:rPr>
                <w:rFonts w:ascii="宋体" w:hAnsi="宋体" w:eastAsia="宋体" w:cs="宋体"/>
                <w:color w:val="auto"/>
                <w:spacing w:val="6"/>
                <w:sz w:val="21"/>
                <w:szCs w:val="21"/>
                <w:highlight w:val="none"/>
              </w:rPr>
              <w:t xml:space="preserve"> </w:t>
            </w:r>
            <w:r>
              <w:rPr>
                <w:rFonts w:ascii="宋体" w:hAnsi="宋体" w:eastAsia="宋体" w:cs="宋体"/>
                <w:color w:val="auto"/>
                <w:spacing w:val="5"/>
                <w:sz w:val="21"/>
                <w:szCs w:val="21"/>
                <w:highlight w:val="none"/>
              </w:rPr>
              <w:t>否</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rPr>
              <w:t>2</w:t>
            </w:r>
            <w:r>
              <w:rPr>
                <w:rFonts w:ascii="宋体" w:hAnsi="宋体" w:eastAsia="宋体" w:cs="宋体"/>
                <w:color w:val="auto"/>
                <w:spacing w:val="7"/>
                <w:sz w:val="21"/>
                <w:szCs w:val="21"/>
                <w:highlight w:val="none"/>
              </w:rPr>
              <w:t>.采购代理费支付方式：</w:t>
            </w:r>
          </w:p>
          <w:p w14:paraId="4C5D6C56">
            <w:pPr>
              <w:keepNext w:val="0"/>
              <w:keepLines w:val="0"/>
              <w:pageBreakBefore w:val="0"/>
              <w:wordWrap/>
              <w:overflowPunct/>
              <w:topLinePunct w:val="0"/>
              <w:autoSpaceDE w:val="0"/>
              <w:autoSpaceDN w:val="0"/>
              <w:bidi w:val="0"/>
              <w:adjustRightInd w:val="0"/>
              <w:spacing w:line="360" w:lineRule="auto"/>
              <w:ind w:left="0" w:right="0" w:firstLine="49"/>
              <w:rPr>
                <w:rFonts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w:t>
            </w:r>
            <w:r>
              <w:rPr>
                <w:rFonts w:ascii="宋体" w:hAnsi="宋体" w:eastAsia="宋体" w:cs="宋体"/>
                <w:color w:val="auto"/>
                <w:spacing w:val="6"/>
                <w:sz w:val="21"/>
                <w:szCs w:val="21"/>
                <w:highlight w:val="none"/>
              </w:rPr>
              <w:t xml:space="preserve"> </w:t>
            </w:r>
            <w:r>
              <w:rPr>
                <w:rFonts w:ascii="宋体" w:hAnsi="宋体" w:eastAsia="宋体" w:cs="宋体"/>
                <w:color w:val="auto"/>
                <w:spacing w:val="10"/>
                <w:sz w:val="21"/>
                <w:szCs w:val="21"/>
                <w:highlight w:val="none"/>
              </w:rPr>
              <w:t>本</w:t>
            </w:r>
            <w:r>
              <w:rPr>
                <w:rFonts w:ascii="宋体" w:hAnsi="宋体" w:eastAsia="宋体" w:cs="宋体"/>
                <w:color w:val="auto"/>
                <w:spacing w:val="9"/>
                <w:sz w:val="21"/>
                <w:szCs w:val="21"/>
                <w:highlight w:val="none"/>
              </w:rPr>
              <w:t>项</w:t>
            </w:r>
            <w:r>
              <w:rPr>
                <w:rFonts w:ascii="宋体" w:hAnsi="宋体" w:eastAsia="宋体" w:cs="宋体"/>
                <w:color w:val="auto"/>
                <w:spacing w:val="5"/>
                <w:sz w:val="21"/>
                <w:szCs w:val="21"/>
                <w:highlight w:val="none"/>
              </w:rPr>
              <w:t>目代理货物费由</w:t>
            </w:r>
            <w:r>
              <w:rPr>
                <w:rFonts w:ascii="宋体" w:hAnsi="宋体" w:eastAsia="宋体" w:cs="宋体"/>
                <w:color w:val="auto"/>
                <w:spacing w:val="5"/>
                <w:sz w:val="21"/>
                <w:szCs w:val="21"/>
                <w:highlight w:val="none"/>
                <w:u w:val="single"/>
              </w:rPr>
              <w:t>成交供应商</w:t>
            </w:r>
            <w:r>
              <w:rPr>
                <w:rFonts w:ascii="宋体" w:hAnsi="宋体" w:eastAsia="宋体" w:cs="宋体"/>
                <w:color w:val="auto"/>
                <w:spacing w:val="5"/>
                <w:sz w:val="21"/>
                <w:szCs w:val="21"/>
                <w:highlight w:val="none"/>
              </w:rPr>
              <w:t>领取成交通知书前，一次性向采购</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代</w:t>
            </w:r>
            <w:r>
              <w:rPr>
                <w:rFonts w:ascii="宋体" w:hAnsi="宋体" w:eastAsia="宋体" w:cs="宋体"/>
                <w:color w:val="auto"/>
                <w:spacing w:val="7"/>
                <w:sz w:val="21"/>
                <w:szCs w:val="21"/>
                <w:highlight w:val="none"/>
              </w:rPr>
              <w:t>理机构支付。</w:t>
            </w:r>
          </w:p>
          <w:p w14:paraId="255D576A">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6"/>
                <w:position w:val="15"/>
                <w:sz w:val="21"/>
                <w:szCs w:val="21"/>
                <w:highlight w:val="none"/>
              </w:rPr>
              <w:t>□</w:t>
            </w:r>
            <w:r>
              <w:rPr>
                <w:rFonts w:ascii="宋体" w:hAnsi="宋体" w:eastAsia="宋体" w:cs="宋体"/>
                <w:color w:val="auto"/>
                <w:spacing w:val="4"/>
                <w:position w:val="15"/>
                <w:sz w:val="21"/>
                <w:szCs w:val="21"/>
                <w:highlight w:val="none"/>
              </w:rPr>
              <w:t>采购人支付。</w:t>
            </w:r>
          </w:p>
          <w:p w14:paraId="4F66333B">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0"/>
                <w:position w:val="1"/>
                <w:sz w:val="21"/>
                <w:szCs w:val="21"/>
                <w:highlight w:val="none"/>
              </w:rPr>
              <w:t>3</w:t>
            </w:r>
            <w:r>
              <w:rPr>
                <w:rFonts w:ascii="宋体" w:hAnsi="宋体" w:eastAsia="宋体" w:cs="宋体"/>
                <w:color w:val="auto"/>
                <w:spacing w:val="7"/>
                <w:position w:val="1"/>
                <w:sz w:val="21"/>
                <w:szCs w:val="21"/>
                <w:highlight w:val="none"/>
              </w:rPr>
              <w:t>.采购代理费收取标准：</w:t>
            </w:r>
          </w:p>
          <w:p w14:paraId="7094EBB2">
            <w:pPr>
              <w:keepNext w:val="0"/>
              <w:keepLines w:val="0"/>
              <w:pageBreakBefore w:val="0"/>
              <w:wordWrap/>
              <w:overflowPunct/>
              <w:topLinePunct w:val="0"/>
              <w:autoSpaceDE w:val="0"/>
              <w:autoSpaceDN w:val="0"/>
              <w:bidi w:val="0"/>
              <w:adjustRightInd w:val="0"/>
              <w:spacing w:line="360" w:lineRule="auto"/>
              <w:ind w:left="0" w:right="0" w:firstLine="8"/>
              <w:rPr>
                <w:rFonts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w:t>
            </w:r>
            <w:r>
              <w:rPr>
                <w:rFonts w:ascii="宋体" w:hAnsi="宋体" w:eastAsia="宋体" w:cs="宋体"/>
                <w:color w:val="auto"/>
                <w:spacing w:val="6"/>
                <w:sz w:val="21"/>
                <w:szCs w:val="21"/>
                <w:highlight w:val="none"/>
              </w:rPr>
              <w:t xml:space="preserve"> </w:t>
            </w:r>
            <w:r>
              <w:rPr>
                <w:rFonts w:ascii="宋体" w:hAnsi="宋体" w:eastAsia="宋体" w:cs="宋体"/>
                <w:color w:val="auto"/>
                <w:spacing w:val="10"/>
                <w:sz w:val="21"/>
                <w:szCs w:val="21"/>
                <w:highlight w:val="none"/>
              </w:rPr>
              <w:t>以分</w:t>
            </w:r>
            <w:r>
              <w:rPr>
                <w:rFonts w:ascii="宋体" w:hAnsi="宋体" w:eastAsia="宋体" w:cs="宋体"/>
                <w:color w:val="auto"/>
                <w:spacing w:val="7"/>
                <w:sz w:val="21"/>
                <w:szCs w:val="21"/>
                <w:highlight w:val="none"/>
              </w:rPr>
              <w:t>标</w:t>
            </w:r>
            <w:r>
              <w:rPr>
                <w:rFonts w:ascii="宋体" w:hAnsi="宋体" w:eastAsia="宋体" w:cs="宋体"/>
                <w:color w:val="auto"/>
                <w:spacing w:val="5"/>
                <w:sz w:val="21"/>
                <w:szCs w:val="21"/>
                <w:highlight w:val="none"/>
              </w:rPr>
              <w:t xml:space="preserve"> (□成交金额/</w:t>
            </w:r>
            <w:r>
              <w:rPr>
                <w:rFonts w:ascii="MS PMincho" w:hAnsi="MS PMincho" w:eastAsia="MS PMincho" w:cs="MS PMincho"/>
                <w:color w:val="auto"/>
                <w:spacing w:val="5"/>
                <w:sz w:val="21"/>
                <w:szCs w:val="21"/>
                <w:highlight w:val="none"/>
              </w:rPr>
              <w:t>☑</w:t>
            </w:r>
            <w:r>
              <w:rPr>
                <w:rFonts w:ascii="宋体" w:hAnsi="宋体" w:eastAsia="宋体" w:cs="宋体"/>
                <w:color w:val="auto"/>
                <w:spacing w:val="5"/>
                <w:sz w:val="21"/>
                <w:szCs w:val="21"/>
                <w:highlight w:val="none"/>
              </w:rPr>
              <w:t>采购预算/□暂定成交金额/□其他</w:t>
            </w:r>
            <w:r>
              <w:rPr>
                <w:rFonts w:ascii="宋体" w:hAnsi="宋体" w:eastAsia="宋体" w:cs="宋体"/>
                <w:color w:val="auto"/>
                <w:spacing w:val="5"/>
                <w:sz w:val="21"/>
                <w:szCs w:val="21"/>
                <w:highlight w:val="none"/>
                <w:u w:val="single"/>
              </w:rPr>
              <w:t xml:space="preserve">   </w:t>
            </w:r>
            <w:r>
              <w:rPr>
                <w:rFonts w:ascii="宋体" w:hAnsi="宋体" w:eastAsia="宋体" w:cs="宋体"/>
                <w:color w:val="auto"/>
                <w:spacing w:val="5"/>
                <w:sz w:val="21"/>
                <w:szCs w:val="21"/>
                <w:highlight w:val="none"/>
              </w:rPr>
              <w:t>) 为</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rPr>
              <w:t>计费额</w:t>
            </w:r>
            <w:r>
              <w:rPr>
                <w:rFonts w:ascii="宋体" w:hAnsi="宋体" w:eastAsia="宋体" w:cs="宋体"/>
                <w:color w:val="auto"/>
                <w:spacing w:val="8"/>
                <w:sz w:val="21"/>
                <w:szCs w:val="21"/>
                <w:highlight w:val="none"/>
              </w:rPr>
              <w:t>，</w:t>
            </w:r>
            <w:r>
              <w:rPr>
                <w:rFonts w:ascii="宋体" w:hAnsi="宋体" w:eastAsia="宋体" w:cs="宋体"/>
                <w:color w:val="auto"/>
                <w:spacing w:val="6"/>
                <w:sz w:val="21"/>
                <w:szCs w:val="21"/>
                <w:highlight w:val="none"/>
              </w:rPr>
              <w:t>按货物类采用差额定率累进法计算出收费基准价格，采购代</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rPr>
              <w:t>理</w:t>
            </w:r>
            <w:r>
              <w:rPr>
                <w:rFonts w:ascii="宋体" w:hAnsi="宋体" w:eastAsia="宋体" w:cs="宋体"/>
                <w:color w:val="auto"/>
                <w:spacing w:val="9"/>
                <w:sz w:val="21"/>
                <w:szCs w:val="21"/>
                <w:highlight w:val="none"/>
              </w:rPr>
              <w:t>收费以 (□收费基准价格/□收费基准价格下浮</w:t>
            </w:r>
            <w:r>
              <w:rPr>
                <w:rFonts w:ascii="宋体" w:hAnsi="宋体" w:eastAsia="宋体" w:cs="宋体"/>
                <w:color w:val="auto"/>
                <w:spacing w:val="9"/>
                <w:sz w:val="21"/>
                <w:szCs w:val="21"/>
                <w:highlight w:val="none"/>
                <w:u w:val="single"/>
              </w:rPr>
              <w:t xml:space="preserve">  %</w:t>
            </w:r>
            <w:r>
              <w:rPr>
                <w:rFonts w:ascii="宋体" w:hAnsi="宋体" w:eastAsia="宋体" w:cs="宋体"/>
                <w:color w:val="auto"/>
                <w:spacing w:val="9"/>
                <w:sz w:val="21"/>
                <w:szCs w:val="21"/>
                <w:highlight w:val="none"/>
              </w:rPr>
              <w:t>/□收费基准价</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格上浮</w:t>
            </w:r>
            <w:r>
              <w:rPr>
                <w:rFonts w:ascii="宋体" w:hAnsi="宋体" w:eastAsia="宋体" w:cs="宋体"/>
                <w:color w:val="auto"/>
                <w:spacing w:val="6"/>
                <w:sz w:val="21"/>
                <w:szCs w:val="21"/>
                <w:highlight w:val="none"/>
                <w:u w:val="single"/>
              </w:rPr>
              <w:t xml:space="preserve">   %</w:t>
            </w:r>
            <w:r>
              <w:rPr>
                <w:rFonts w:ascii="宋体" w:hAnsi="宋体" w:eastAsia="宋体" w:cs="宋体"/>
                <w:color w:val="auto"/>
                <w:spacing w:val="6"/>
                <w:sz w:val="21"/>
                <w:szCs w:val="21"/>
                <w:highlight w:val="none"/>
              </w:rPr>
              <w:t>) 收取。</w:t>
            </w:r>
          </w:p>
          <w:p w14:paraId="0C2BE3A8">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w:t>
            </w:r>
            <w:r>
              <w:rPr>
                <w:rFonts w:ascii="宋体" w:hAnsi="宋体" w:eastAsia="宋体" w:cs="宋体"/>
                <w:color w:val="auto"/>
                <w:spacing w:val="8"/>
                <w:sz w:val="21"/>
                <w:szCs w:val="21"/>
                <w:highlight w:val="none"/>
              </w:rPr>
              <w:t>固定采购代理收费：</w:t>
            </w:r>
            <w:r>
              <w:rPr>
                <w:rFonts w:ascii="宋体" w:hAnsi="宋体" w:eastAsia="宋体" w:cs="宋体"/>
                <w:color w:val="auto"/>
                <w:spacing w:val="8"/>
                <w:sz w:val="21"/>
                <w:szCs w:val="21"/>
                <w:highlight w:val="none"/>
                <w:u w:val="single"/>
              </w:rPr>
              <w:t xml:space="preserve"> ￥  。</w:t>
            </w:r>
          </w:p>
          <w:p w14:paraId="32302905">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p>
        </w:tc>
      </w:tr>
      <w:tr w14:paraId="3705D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3" w:hRule="atLeast"/>
          <w:jc w:val="center"/>
        </w:trPr>
        <w:tc>
          <w:tcPr>
            <w:tcW w:w="1004" w:type="dxa"/>
          </w:tcPr>
          <w:p w14:paraId="30039679">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863F769">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237D0460">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01C2B2CE">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41CD9E28">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470C76F1">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647FDB3">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34.1</w:t>
            </w:r>
          </w:p>
        </w:tc>
        <w:tc>
          <w:tcPr>
            <w:tcW w:w="2063" w:type="dxa"/>
          </w:tcPr>
          <w:p w14:paraId="3A17CED3">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05EED20E">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11D0EFB4">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156AD22A">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5F5D243F">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47A053F4">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363AA7B5">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解释</w:t>
            </w:r>
          </w:p>
        </w:tc>
        <w:tc>
          <w:tcPr>
            <w:tcW w:w="6427" w:type="dxa"/>
          </w:tcPr>
          <w:p w14:paraId="289867B3">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解释权</w:t>
            </w:r>
            <w:r>
              <w:rPr>
                <w:rFonts w:ascii="宋体" w:hAnsi="宋体" w:eastAsia="宋体" w:cs="宋体"/>
                <w:color w:val="auto"/>
                <w:spacing w:val="9"/>
                <w:sz w:val="21"/>
                <w:szCs w:val="21"/>
                <w:highlight w:val="none"/>
              </w:rPr>
              <w:t>：</w:t>
            </w:r>
            <w:r>
              <w:rPr>
                <w:rFonts w:ascii="宋体" w:hAnsi="宋体" w:eastAsia="宋体" w:cs="宋体"/>
                <w:color w:val="auto"/>
                <w:spacing w:val="6"/>
                <w:sz w:val="21"/>
                <w:szCs w:val="21"/>
                <w:highlight w:val="none"/>
              </w:rPr>
              <w:t>构成本谈判文件的各个组成文件应互为解释，互为说明；除</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谈判</w:t>
            </w:r>
            <w:r>
              <w:rPr>
                <w:rFonts w:ascii="宋体" w:hAnsi="宋体" w:eastAsia="宋体" w:cs="宋体"/>
                <w:color w:val="auto"/>
                <w:spacing w:val="5"/>
                <w:sz w:val="21"/>
                <w:szCs w:val="21"/>
                <w:highlight w:val="none"/>
              </w:rPr>
              <w:t>文</w:t>
            </w:r>
            <w:r>
              <w:rPr>
                <w:rFonts w:ascii="宋体" w:hAnsi="宋体" w:eastAsia="宋体" w:cs="宋体"/>
                <w:color w:val="auto"/>
                <w:spacing w:val="3"/>
                <w:sz w:val="21"/>
                <w:szCs w:val="21"/>
                <w:highlight w:val="none"/>
              </w:rPr>
              <w:t>件中有特别规定外，仅适用于竞标阶段的规定，按更正公告(澄</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rPr>
              <w:t>清公</w:t>
            </w:r>
            <w:r>
              <w:rPr>
                <w:rFonts w:ascii="宋体" w:hAnsi="宋体" w:eastAsia="宋体" w:cs="宋体"/>
                <w:color w:val="auto"/>
                <w:spacing w:val="9"/>
                <w:sz w:val="21"/>
                <w:szCs w:val="21"/>
                <w:highlight w:val="none"/>
              </w:rPr>
              <w:t>告</w:t>
            </w:r>
            <w:r>
              <w:rPr>
                <w:rFonts w:ascii="宋体" w:hAnsi="宋体" w:eastAsia="宋体" w:cs="宋体"/>
                <w:color w:val="auto"/>
                <w:spacing w:val="6"/>
                <w:sz w:val="21"/>
                <w:szCs w:val="21"/>
                <w:highlight w:val="none"/>
              </w:rPr>
              <w:t>) 、竞争性谈判公告、供应商须知、采购需求、评审程序、评</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rPr>
              <w:t>审方法</w:t>
            </w:r>
            <w:r>
              <w:rPr>
                <w:rFonts w:ascii="宋体" w:hAnsi="宋体" w:eastAsia="宋体" w:cs="宋体"/>
                <w:color w:val="auto"/>
                <w:spacing w:val="9"/>
                <w:sz w:val="21"/>
                <w:szCs w:val="21"/>
                <w:highlight w:val="none"/>
              </w:rPr>
              <w:t>和</w:t>
            </w:r>
            <w:r>
              <w:rPr>
                <w:rFonts w:ascii="宋体" w:hAnsi="宋体" w:eastAsia="宋体" w:cs="宋体"/>
                <w:color w:val="auto"/>
                <w:spacing w:val="6"/>
                <w:sz w:val="21"/>
                <w:szCs w:val="21"/>
                <w:highlight w:val="none"/>
              </w:rPr>
              <w:t>评审标准、响应文件格式、合同文本的先后顺序解释；同一</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rPr>
              <w:t>组成文</w:t>
            </w:r>
            <w:r>
              <w:rPr>
                <w:rFonts w:ascii="宋体" w:hAnsi="宋体" w:eastAsia="宋体" w:cs="宋体"/>
                <w:color w:val="auto"/>
                <w:spacing w:val="9"/>
                <w:sz w:val="21"/>
                <w:szCs w:val="21"/>
                <w:highlight w:val="none"/>
              </w:rPr>
              <w:t>件</w:t>
            </w:r>
            <w:r>
              <w:rPr>
                <w:rFonts w:ascii="宋体" w:hAnsi="宋体" w:eastAsia="宋体" w:cs="宋体"/>
                <w:color w:val="auto"/>
                <w:spacing w:val="6"/>
                <w:sz w:val="21"/>
                <w:szCs w:val="21"/>
                <w:highlight w:val="none"/>
              </w:rPr>
              <w:t>中就同一事项的规定或者约定不一致的，以编排顺序在后者</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rPr>
              <w:t>为准；</w:t>
            </w:r>
            <w:r>
              <w:rPr>
                <w:rFonts w:ascii="宋体" w:hAnsi="宋体" w:eastAsia="宋体" w:cs="宋体"/>
                <w:color w:val="auto"/>
                <w:spacing w:val="9"/>
                <w:sz w:val="21"/>
                <w:szCs w:val="21"/>
                <w:highlight w:val="none"/>
              </w:rPr>
              <w:t>同</w:t>
            </w:r>
            <w:r>
              <w:rPr>
                <w:rFonts w:ascii="宋体" w:hAnsi="宋体" w:eastAsia="宋体" w:cs="宋体"/>
                <w:color w:val="auto"/>
                <w:spacing w:val="6"/>
                <w:sz w:val="21"/>
                <w:szCs w:val="21"/>
                <w:highlight w:val="none"/>
              </w:rPr>
              <w:t>一组成文件不同版本之间有不一致的，以形成时间在后者为</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rPr>
              <w:t>准</w:t>
            </w:r>
            <w:r>
              <w:rPr>
                <w:rFonts w:ascii="宋体" w:hAnsi="宋体" w:eastAsia="宋体" w:cs="宋体"/>
                <w:color w:val="auto"/>
                <w:spacing w:val="9"/>
                <w:sz w:val="21"/>
                <w:szCs w:val="21"/>
                <w:highlight w:val="none"/>
              </w:rPr>
              <w:t>；</w:t>
            </w:r>
            <w:r>
              <w:rPr>
                <w:rFonts w:ascii="宋体" w:hAnsi="宋体" w:eastAsia="宋体" w:cs="宋体"/>
                <w:color w:val="auto"/>
                <w:spacing w:val="6"/>
                <w:sz w:val="21"/>
                <w:szCs w:val="21"/>
                <w:highlight w:val="none"/>
              </w:rPr>
              <w:t>更正公告 (澄清公告) 与同步更新的谈判文件不一致时以更正公</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rPr>
              <w:t xml:space="preserve">告 </w:t>
            </w:r>
            <w:r>
              <w:rPr>
                <w:rFonts w:ascii="宋体" w:hAnsi="宋体" w:eastAsia="宋体" w:cs="宋体"/>
                <w:color w:val="auto"/>
                <w:spacing w:val="10"/>
                <w:sz w:val="21"/>
                <w:szCs w:val="21"/>
                <w:highlight w:val="none"/>
              </w:rPr>
              <w:t>(</w:t>
            </w:r>
            <w:r>
              <w:rPr>
                <w:rFonts w:ascii="宋体" w:hAnsi="宋体" w:eastAsia="宋体" w:cs="宋体"/>
                <w:color w:val="auto"/>
                <w:spacing w:val="6"/>
                <w:sz w:val="21"/>
                <w:szCs w:val="21"/>
                <w:highlight w:val="none"/>
              </w:rPr>
              <w:t>澄清公告) 为准。按本款前述规定仍不能形成结论的，</w:t>
            </w:r>
            <w:r>
              <w:rPr>
                <w:rFonts w:ascii="宋体" w:hAnsi="宋体" w:eastAsia="宋体" w:cs="宋体"/>
                <w:color w:val="auto"/>
                <w:spacing w:val="6"/>
                <w:sz w:val="21"/>
                <w:szCs w:val="21"/>
                <w:highlight w:val="none"/>
                <w14:textOutline w14:w="3797" w14:cap="sq" w14:cmpd="sng" w14:algn="ctr">
                  <w14:solidFill>
                    <w14:srgbClr w14:val="000000"/>
                  </w14:solidFill>
                  <w14:prstDash w14:val="solid"/>
                  <w14:bevel/>
                </w14:textOutline>
              </w:rPr>
              <w:t>由采购人</w:t>
            </w:r>
          </w:p>
          <w:p w14:paraId="055C75B5">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14:textOutline w14:w="3797" w14:cap="sq" w14:cmpd="sng" w14:algn="ctr">
                  <w14:solidFill>
                    <w14:srgbClr w14:val="000000"/>
                  </w14:solidFill>
                  <w14:prstDash w14:val="solid"/>
                  <w14:bevel/>
                </w14:textOutline>
              </w:rPr>
              <w:t>或者采购代理机构负责解释</w:t>
            </w:r>
            <w:r>
              <w:rPr>
                <w:rFonts w:ascii="宋体" w:hAnsi="宋体" w:eastAsia="宋体" w:cs="宋体"/>
                <w:color w:val="auto"/>
                <w:spacing w:val="8"/>
                <w:sz w:val="21"/>
                <w:szCs w:val="21"/>
                <w:highlight w:val="none"/>
                <w14:textOutline w14:w="3797" w14:cap="sq" w14:cmpd="sng" w14:algn="ctr">
                  <w14:solidFill>
                    <w14:srgbClr w14:val="000000"/>
                  </w14:solidFill>
                  <w14:prstDash w14:val="solid"/>
                  <w14:bevel/>
                </w14:textOutline>
              </w:rPr>
              <w:t>。</w:t>
            </w:r>
          </w:p>
        </w:tc>
      </w:tr>
      <w:tr w14:paraId="4F85F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004" w:type="dxa"/>
          </w:tcPr>
          <w:p w14:paraId="1A6AEB2D">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tc>
        <w:tc>
          <w:tcPr>
            <w:tcW w:w="2063" w:type="dxa"/>
          </w:tcPr>
          <w:p w14:paraId="6586A56C">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tc>
        <w:tc>
          <w:tcPr>
            <w:tcW w:w="6427" w:type="dxa"/>
          </w:tcPr>
          <w:p w14:paraId="28804925">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14:textOutline w14:w="3797" w14:cap="sq" w14:cmpd="sng" w14:algn="ctr">
                  <w14:solidFill>
                    <w14:srgbClr w14:val="000000"/>
                  </w14:solidFill>
                  <w14:prstDash w14:val="solid"/>
                  <w14:bevel/>
                </w14:textOutline>
              </w:rPr>
              <w:t>法</w:t>
            </w:r>
            <w:r>
              <w:rPr>
                <w:rFonts w:ascii="宋体" w:hAnsi="宋体" w:eastAsia="宋体" w:cs="宋体"/>
                <w:color w:val="auto"/>
                <w:spacing w:val="6"/>
                <w:sz w:val="21"/>
                <w:szCs w:val="21"/>
                <w:highlight w:val="none"/>
                <w14:textOutline w14:w="3797" w14:cap="sq" w14:cmpd="sng" w14:algn="ctr">
                  <w14:solidFill>
                    <w14:srgbClr w14:val="000000"/>
                  </w14:solidFill>
                  <w14:prstDash w14:val="solid"/>
                  <w14:bevel/>
                </w14:textOutline>
              </w:rPr>
              <w:t>律责任：</w:t>
            </w:r>
          </w:p>
          <w:p w14:paraId="77FE394C">
            <w:pPr>
              <w:keepNext w:val="0"/>
              <w:keepLines w:val="0"/>
              <w:pageBreakBefore w:val="0"/>
              <w:wordWrap/>
              <w:overflowPunct/>
              <w:topLinePunct w:val="0"/>
              <w:autoSpaceDE w:val="0"/>
              <w:autoSpaceDN w:val="0"/>
              <w:bidi w:val="0"/>
              <w:adjustRightInd w:val="0"/>
              <w:spacing w:line="360" w:lineRule="auto"/>
              <w:ind w:left="0" w:right="0" w:firstLine="1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w:t>
            </w:r>
            <w:r>
              <w:rPr>
                <w:rFonts w:ascii="宋体" w:hAnsi="宋体" w:eastAsia="宋体" w:cs="宋体"/>
                <w:color w:val="auto"/>
                <w:spacing w:val="6"/>
                <w:sz w:val="21"/>
                <w:szCs w:val="21"/>
                <w:highlight w:val="none"/>
              </w:rPr>
              <w:t>.本采购文件根据《中华人民共和国政府采购法》、《中华人民共和</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rPr>
              <w:t>国民</w:t>
            </w:r>
            <w:r>
              <w:rPr>
                <w:rFonts w:ascii="宋体" w:hAnsi="宋体" w:eastAsia="宋体" w:cs="宋体"/>
                <w:color w:val="auto"/>
                <w:spacing w:val="11"/>
                <w:sz w:val="21"/>
                <w:szCs w:val="21"/>
                <w:highlight w:val="none"/>
              </w:rPr>
              <w:t>法</w:t>
            </w:r>
            <w:r>
              <w:rPr>
                <w:rFonts w:ascii="宋体" w:hAnsi="宋体" w:eastAsia="宋体" w:cs="宋体"/>
                <w:color w:val="auto"/>
                <w:spacing w:val="6"/>
                <w:sz w:val="21"/>
                <w:szCs w:val="21"/>
                <w:highlight w:val="none"/>
              </w:rPr>
              <w:t>典》；《中华人民共和国政府采购法实施条例》、《政府采购</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rPr>
              <w:t>非招</w:t>
            </w:r>
            <w:r>
              <w:rPr>
                <w:rFonts w:ascii="宋体" w:hAnsi="宋体" w:eastAsia="宋体" w:cs="宋体"/>
                <w:color w:val="auto"/>
                <w:spacing w:val="11"/>
                <w:sz w:val="21"/>
                <w:szCs w:val="21"/>
                <w:highlight w:val="none"/>
              </w:rPr>
              <w:t>标</w:t>
            </w:r>
            <w:r>
              <w:rPr>
                <w:rFonts w:ascii="宋体" w:hAnsi="宋体" w:eastAsia="宋体" w:cs="宋体"/>
                <w:color w:val="auto"/>
                <w:spacing w:val="6"/>
                <w:sz w:val="21"/>
                <w:szCs w:val="21"/>
                <w:highlight w:val="none"/>
              </w:rPr>
              <w:t>采购方式管理办法》等有关法律、法规编制，参与本项目的各</w:t>
            </w:r>
          </w:p>
          <w:p w14:paraId="0C93132E">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rPr>
              <w:t>政</w:t>
            </w:r>
            <w:r>
              <w:rPr>
                <w:rFonts w:ascii="宋体" w:hAnsi="宋体" w:eastAsia="宋体" w:cs="宋体"/>
                <w:color w:val="auto"/>
                <w:spacing w:val="9"/>
                <w:sz w:val="21"/>
                <w:szCs w:val="21"/>
                <w:highlight w:val="none"/>
              </w:rPr>
              <w:t>府采购当事人依法享有上述法律法规所赋予的权利与义务。</w:t>
            </w:r>
          </w:p>
          <w:p w14:paraId="1F5B8A51">
            <w:pPr>
              <w:keepNext w:val="0"/>
              <w:keepLines w:val="0"/>
              <w:pageBreakBefore w:val="0"/>
              <w:wordWrap/>
              <w:overflowPunct/>
              <w:topLinePunct w:val="0"/>
              <w:autoSpaceDE w:val="0"/>
              <w:autoSpaceDN w:val="0"/>
              <w:bidi w:val="0"/>
              <w:adjustRightInd w:val="0"/>
              <w:spacing w:line="360" w:lineRule="auto"/>
              <w:ind w:left="0" w:right="0" w:firstLine="3"/>
              <w:rPr>
                <w:rFonts w:ascii="宋体" w:hAnsi="宋体" w:eastAsia="宋体" w:cs="宋体"/>
                <w:color w:val="auto"/>
                <w:sz w:val="21"/>
                <w:szCs w:val="21"/>
                <w:highlight w:val="none"/>
              </w:rPr>
            </w:pPr>
            <w:r>
              <w:rPr>
                <w:rFonts w:ascii="宋体" w:hAnsi="宋体" w:eastAsia="宋体" w:cs="宋体"/>
                <w:color w:val="auto"/>
                <w:spacing w:val="26"/>
                <w:sz w:val="21"/>
                <w:szCs w:val="21"/>
                <w:highlight w:val="none"/>
                <w14:textOutline w14:w="3784" w14:cap="sq" w14:cmpd="sng" w14:algn="ctr">
                  <w14:solidFill>
                    <w14:srgbClr w14:val="000000"/>
                  </w14:solidFill>
                  <w14:prstDash w14:val="solid"/>
                  <w14:bevel/>
                </w14:textOutline>
              </w:rPr>
              <w:t>2</w:t>
            </w:r>
            <w:r>
              <w:rPr>
                <w:rFonts w:ascii="宋体" w:hAnsi="宋体" w:eastAsia="宋体" w:cs="宋体"/>
                <w:color w:val="auto"/>
                <w:spacing w:val="19"/>
                <w:sz w:val="21"/>
                <w:szCs w:val="21"/>
                <w:highlight w:val="none"/>
                <w14:textOutline w14:w="3784" w14:cap="sq" w14:cmpd="sng" w14:algn="ctr">
                  <w14:solidFill>
                    <w14:srgbClr w14:val="000000"/>
                  </w14:solidFill>
                  <w14:prstDash w14:val="solid"/>
                  <w14:bevel/>
                </w14:textOutline>
              </w:rPr>
              <w:t>.</w:t>
            </w:r>
            <w:r>
              <w:rPr>
                <w:rFonts w:ascii="宋体" w:hAnsi="宋体" w:eastAsia="宋体" w:cs="宋体"/>
                <w:color w:val="auto"/>
                <w:spacing w:val="13"/>
                <w:sz w:val="21"/>
                <w:szCs w:val="21"/>
                <w:highlight w:val="none"/>
                <w14:textOutline w14:w="3784" w14:cap="sq" w14:cmpd="sng" w14:algn="ctr">
                  <w14:solidFill>
                    <w14:srgbClr w14:val="000000"/>
                  </w14:solidFill>
                  <w14:prstDash w14:val="solid"/>
                  <w14:bevel/>
                </w14:textOutline>
              </w:rPr>
              <w:t>本项目采购代理机构应严格按照</w:t>
            </w:r>
            <w:r>
              <w:rPr>
                <w:rFonts w:hint="eastAsia" w:ascii="宋体" w:hAnsi="宋体" w:eastAsia="宋体" w:cs="宋体"/>
                <w:color w:val="auto"/>
                <w:spacing w:val="13"/>
                <w:sz w:val="21"/>
                <w:szCs w:val="21"/>
                <w:highlight w:val="none"/>
                <w:lang w:eastAsia="zh-CN"/>
                <w14:textOutline w14:w="3784" w14:cap="sq" w14:cmpd="sng" w14:algn="ctr">
                  <w14:solidFill>
                    <w14:srgbClr w14:val="000000"/>
                  </w14:solidFill>
                  <w14:prstDash w14:val="solid"/>
                  <w14:bevel/>
                </w14:textOutline>
              </w:rPr>
              <w:t>“广西政府政采云””平台</w:t>
            </w:r>
            <w:r>
              <w:rPr>
                <w:rFonts w:ascii="宋体" w:hAnsi="宋体" w:eastAsia="宋体" w:cs="宋体"/>
                <w:color w:val="auto"/>
                <w:spacing w:val="13"/>
                <w:sz w:val="21"/>
                <w:szCs w:val="21"/>
                <w:highlight w:val="none"/>
                <w14:textOutline w14:w="3784" w14:cap="sq" w14:cmpd="sng" w14:algn="ctr">
                  <w14:solidFill>
                    <w14:srgbClr w14:val="000000"/>
                  </w14:solidFill>
                  <w14:prstDash w14:val="solid"/>
                  <w14:bevel/>
                </w14:textOutline>
              </w:rPr>
              <w:t>项目采购全流程</w:t>
            </w:r>
            <w:r>
              <w:rPr>
                <w:rFonts w:ascii="宋体" w:hAnsi="宋体" w:eastAsia="宋体" w:cs="宋体"/>
                <w:color w:val="auto"/>
                <w:sz w:val="21"/>
                <w:szCs w:val="21"/>
                <w:highlight w:val="none"/>
              </w:rPr>
              <w:t xml:space="preserve"> </w:t>
            </w:r>
            <w:r>
              <w:rPr>
                <w:rFonts w:ascii="宋体" w:hAnsi="宋体" w:eastAsia="宋体" w:cs="宋体"/>
                <w:color w:val="auto"/>
                <w:spacing w:val="34"/>
                <w:sz w:val="21"/>
                <w:szCs w:val="21"/>
                <w:highlight w:val="none"/>
                <w14:textOutline w14:w="3784" w14:cap="sq" w14:cmpd="sng" w14:algn="ctr">
                  <w14:solidFill>
                    <w14:srgbClr w14:val="000000"/>
                  </w14:solidFill>
                  <w14:prstDash w14:val="solid"/>
                  <w14:bevel/>
                </w14:textOutline>
              </w:rPr>
              <w:t>电</w:t>
            </w:r>
            <w:r>
              <w:rPr>
                <w:rFonts w:ascii="宋体" w:hAnsi="宋体" w:eastAsia="宋体" w:cs="宋体"/>
                <w:color w:val="auto"/>
                <w:spacing w:val="17"/>
                <w:sz w:val="21"/>
                <w:szCs w:val="21"/>
                <w:highlight w:val="none"/>
                <w14:textOutline w14:w="3784" w14:cap="sq" w14:cmpd="sng" w14:algn="ctr">
                  <w14:solidFill>
                    <w14:srgbClr w14:val="000000"/>
                  </w14:solidFill>
                  <w14:prstDash w14:val="solid"/>
                  <w14:bevel/>
                </w14:textOutline>
              </w:rPr>
              <w:t>子化电子开评标规程执行项目采购活动，代理机构在“</w:t>
            </w:r>
            <w:r>
              <w:rPr>
                <w:rFonts w:hint="eastAsia" w:ascii="宋体" w:hAnsi="宋体" w:eastAsia="宋体" w:cs="宋体"/>
                <w:color w:val="auto"/>
                <w:spacing w:val="17"/>
                <w:sz w:val="21"/>
                <w:szCs w:val="21"/>
                <w:highlight w:val="none"/>
                <w:lang w:eastAsia="zh-CN"/>
                <w14:textOutline w14:w="3784" w14:cap="sq" w14:cmpd="sng" w14:algn="ctr">
                  <w14:solidFill>
                    <w14:srgbClr w14:val="000000"/>
                  </w14:solidFill>
                  <w14:prstDash w14:val="solid"/>
                  <w14:bevel/>
                </w14:textOutline>
              </w:rPr>
              <w:t>“广西政府政采云”</w:t>
            </w:r>
            <w:r>
              <w:rPr>
                <w:rFonts w:ascii="宋体" w:hAnsi="宋体" w:eastAsia="宋体" w:cs="宋体"/>
                <w:color w:val="auto"/>
                <w:spacing w:val="17"/>
                <w:sz w:val="21"/>
                <w:szCs w:val="21"/>
                <w:highlight w:val="none"/>
                <w14:textOutline w14:w="3784" w14:cap="sq" w14:cmpd="sng" w14:algn="ctr">
                  <w14:solidFill>
                    <w14:srgbClr w14:val="000000"/>
                  </w14:solidFill>
                  <w14:prstDash w14:val="solid"/>
                  <w14:bevel/>
                </w14:textOutline>
              </w:rPr>
              <w:t>”</w:t>
            </w:r>
            <w:r>
              <w:rPr>
                <w:rFonts w:ascii="宋体" w:hAnsi="宋体" w:eastAsia="宋体" w:cs="宋体"/>
                <w:color w:val="auto"/>
                <w:sz w:val="21"/>
                <w:szCs w:val="21"/>
                <w:highlight w:val="none"/>
              </w:rPr>
              <w:t xml:space="preserve"> </w:t>
            </w:r>
            <w:r>
              <w:rPr>
                <w:rFonts w:ascii="宋体" w:hAnsi="宋体" w:eastAsia="宋体" w:cs="宋体"/>
                <w:color w:val="auto"/>
                <w:spacing w:val="18"/>
                <w:sz w:val="21"/>
                <w:szCs w:val="21"/>
                <w:highlight w:val="none"/>
                <w14:textOutline w14:w="3784" w14:cap="sq" w14:cmpd="sng" w14:algn="ctr">
                  <w14:solidFill>
                    <w14:srgbClr w14:val="000000"/>
                  </w14:solidFill>
                  <w14:prstDash w14:val="solid"/>
                  <w14:bevel/>
                </w14:textOutline>
              </w:rPr>
              <w:t>平</w:t>
            </w:r>
            <w:r>
              <w:rPr>
                <w:rFonts w:ascii="宋体" w:hAnsi="宋体" w:eastAsia="宋体" w:cs="宋体"/>
                <w:color w:val="auto"/>
                <w:spacing w:val="14"/>
                <w:sz w:val="21"/>
                <w:szCs w:val="21"/>
                <w:highlight w:val="none"/>
                <w14:textOutline w14:w="3784" w14:cap="sq" w14:cmpd="sng" w14:algn="ctr">
                  <w14:solidFill>
                    <w14:srgbClr w14:val="000000"/>
                  </w14:solidFill>
                  <w14:prstDash w14:val="solid"/>
                  <w14:bevel/>
                </w14:textOutline>
              </w:rPr>
              <w:t>台的“项目管理”—“采购文件管理”内开评标规则设置作为本</w:t>
            </w:r>
            <w:r>
              <w:rPr>
                <w:rFonts w:ascii="宋体" w:hAnsi="宋体" w:eastAsia="宋体" w:cs="宋体"/>
                <w:color w:val="auto"/>
                <w:sz w:val="21"/>
                <w:szCs w:val="21"/>
                <w:highlight w:val="none"/>
              </w:rPr>
              <w:t xml:space="preserve"> </w:t>
            </w:r>
            <w:r>
              <w:rPr>
                <w:rFonts w:ascii="宋体" w:hAnsi="宋体" w:eastAsia="宋体" w:cs="宋体"/>
                <w:color w:val="auto"/>
                <w:spacing w:val="21"/>
                <w:sz w:val="21"/>
                <w:szCs w:val="21"/>
                <w:highlight w:val="none"/>
                <w14:textOutline w14:w="3784" w14:cap="sq" w14:cmpd="sng" w14:algn="ctr">
                  <w14:solidFill>
                    <w14:srgbClr w14:val="000000"/>
                  </w14:solidFill>
                  <w14:prstDash w14:val="solid"/>
                  <w14:bevel/>
                </w14:textOutline>
              </w:rPr>
              <w:t>采</w:t>
            </w:r>
            <w:r>
              <w:rPr>
                <w:rFonts w:ascii="宋体" w:hAnsi="宋体" w:eastAsia="宋体" w:cs="宋体"/>
                <w:color w:val="auto"/>
                <w:spacing w:val="14"/>
                <w:sz w:val="21"/>
                <w:szCs w:val="21"/>
                <w:highlight w:val="none"/>
                <w14:textOutline w14:w="3784" w14:cap="sq" w14:cmpd="sng" w14:algn="ctr">
                  <w14:solidFill>
                    <w14:srgbClr w14:val="000000"/>
                  </w14:solidFill>
                  <w14:prstDash w14:val="solid"/>
                  <w14:bevel/>
                </w14:textOutline>
              </w:rPr>
              <w:t>购文件的组成部分，截标之后不可更改，因代理机构开评标规则</w:t>
            </w:r>
            <w:r>
              <w:rPr>
                <w:rFonts w:ascii="宋体" w:hAnsi="宋体" w:eastAsia="宋体" w:cs="宋体"/>
                <w:color w:val="auto"/>
                <w:sz w:val="21"/>
                <w:szCs w:val="21"/>
                <w:highlight w:val="none"/>
              </w:rPr>
              <w:t xml:space="preserve"> </w:t>
            </w:r>
            <w:r>
              <w:rPr>
                <w:rFonts w:ascii="宋体" w:hAnsi="宋体" w:eastAsia="宋体" w:cs="宋体"/>
                <w:color w:val="auto"/>
                <w:spacing w:val="20"/>
                <w:sz w:val="21"/>
                <w:szCs w:val="21"/>
                <w:highlight w:val="none"/>
                <w14:textOutline w14:w="3784" w14:cap="sq" w14:cmpd="sng" w14:algn="ctr">
                  <w14:solidFill>
                    <w14:srgbClr w14:val="000000"/>
                  </w14:solidFill>
                  <w14:prstDash w14:val="solid"/>
                  <w14:bevel/>
                </w14:textOutline>
              </w:rPr>
              <w:t>设</w:t>
            </w:r>
            <w:r>
              <w:rPr>
                <w:rFonts w:ascii="宋体" w:hAnsi="宋体" w:eastAsia="宋体" w:cs="宋体"/>
                <w:color w:val="auto"/>
                <w:spacing w:val="13"/>
                <w:sz w:val="21"/>
                <w:szCs w:val="21"/>
                <w:highlight w:val="none"/>
                <w14:textOutline w14:w="3784" w14:cap="sq" w14:cmpd="sng" w14:algn="ctr">
                  <w14:solidFill>
                    <w14:srgbClr w14:val="000000"/>
                  </w14:solidFill>
                  <w14:prstDash w14:val="solid"/>
                  <w14:bevel/>
                </w14:textOutline>
              </w:rPr>
              <w:t>置</w:t>
            </w:r>
            <w:r>
              <w:rPr>
                <w:rFonts w:ascii="宋体" w:hAnsi="宋体" w:eastAsia="宋体" w:cs="宋体"/>
                <w:color w:val="auto"/>
                <w:spacing w:val="10"/>
                <w:sz w:val="21"/>
                <w:szCs w:val="21"/>
                <w:highlight w:val="none"/>
                <w14:textOutline w14:w="3784" w14:cap="sq" w14:cmpd="sng" w14:algn="ctr">
                  <w14:solidFill>
                    <w14:srgbClr w14:val="000000"/>
                  </w14:solidFill>
                  <w14:prstDash w14:val="solid"/>
                  <w14:bevel/>
                </w14:textOutline>
              </w:rPr>
              <w:t>错误导致采购活动无法开展下去的情况，</w:t>
            </w:r>
            <w:r>
              <w:rPr>
                <w:rFonts w:ascii="宋体" w:hAnsi="宋体" w:eastAsia="宋体" w:cs="宋体"/>
                <w:color w:val="auto"/>
                <w:spacing w:val="10"/>
                <w:sz w:val="21"/>
                <w:szCs w:val="21"/>
                <w:highlight w:val="none"/>
              </w:rPr>
              <w:t xml:space="preserve"> </w:t>
            </w:r>
            <w:r>
              <w:rPr>
                <w:rFonts w:ascii="宋体" w:hAnsi="宋体" w:eastAsia="宋体" w:cs="宋体"/>
                <w:color w:val="auto"/>
                <w:spacing w:val="10"/>
                <w:sz w:val="21"/>
                <w:szCs w:val="21"/>
                <w:highlight w:val="none"/>
                <w14:textOutline w14:w="3784" w14:cap="sq" w14:cmpd="sng" w14:algn="ctr">
                  <w14:solidFill>
                    <w14:srgbClr w14:val="000000"/>
                  </w14:solidFill>
                  <w14:prstDash w14:val="solid"/>
                  <w14:bevel/>
                </w14:textOutline>
              </w:rPr>
              <w:t>由代理机构负责解释</w:t>
            </w:r>
          </w:p>
          <w:p w14:paraId="41D84119">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14:textOutline w14:w="3784" w14:cap="sq" w14:cmpd="sng" w14:algn="ctr">
                  <w14:solidFill>
                    <w14:srgbClr w14:val="000000"/>
                  </w14:solidFill>
                  <w14:prstDash w14:val="solid"/>
                  <w14:bevel/>
                </w14:textOutline>
              </w:rPr>
              <w:t>并</w:t>
            </w:r>
            <w:r>
              <w:rPr>
                <w:rFonts w:ascii="宋体" w:hAnsi="宋体" w:eastAsia="宋体" w:cs="宋体"/>
                <w:color w:val="auto"/>
                <w:spacing w:val="6"/>
                <w:sz w:val="21"/>
                <w:szCs w:val="21"/>
                <w:highlight w:val="none"/>
                <w14:textOutline w14:w="3784" w14:cap="sq" w14:cmpd="sng" w14:algn="ctr">
                  <w14:solidFill>
                    <w14:srgbClr w14:val="000000"/>
                  </w14:solidFill>
                  <w14:prstDash w14:val="solid"/>
                  <w14:bevel/>
                </w14:textOutline>
              </w:rPr>
              <w:t>承担其后果。</w:t>
            </w:r>
          </w:p>
        </w:tc>
      </w:tr>
      <w:tr w14:paraId="35D69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004" w:type="dxa"/>
          </w:tcPr>
          <w:p w14:paraId="2A28F195">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09C4EADC">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16E2AB20">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2F0B0EA8">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7484E4EF">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20B9D559">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0D038CDD">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582DCEE4">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302645BC">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0BE1276B">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11CD55C7">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3</w:t>
            </w:r>
            <w:r>
              <w:rPr>
                <w:rFonts w:ascii="宋体" w:hAnsi="宋体" w:eastAsia="宋体" w:cs="宋体"/>
                <w:color w:val="auto"/>
                <w:spacing w:val="3"/>
                <w:sz w:val="21"/>
                <w:szCs w:val="21"/>
                <w:highlight w:val="none"/>
              </w:rPr>
              <w:t>4.2</w:t>
            </w:r>
          </w:p>
        </w:tc>
        <w:tc>
          <w:tcPr>
            <w:tcW w:w="2063" w:type="dxa"/>
          </w:tcPr>
          <w:p w14:paraId="1A077AE9">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663E7553">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52104918">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46F52E18">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23EC2245">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4FA202E2">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0114D5E3">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47888347">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505EC424">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634D60E4">
            <w:pPr>
              <w:keepNext w:val="0"/>
              <w:keepLines w:val="0"/>
              <w:pageBreakBefore w:val="0"/>
              <w:wordWrap/>
              <w:overflowPunct/>
              <w:topLinePunct w:val="0"/>
              <w:autoSpaceDE w:val="0"/>
              <w:autoSpaceDN w:val="0"/>
              <w:bidi w:val="0"/>
              <w:adjustRightInd w:val="0"/>
              <w:spacing w:line="360" w:lineRule="auto"/>
              <w:ind w:left="0" w:right="0"/>
              <w:rPr>
                <w:color w:val="auto"/>
                <w:sz w:val="21"/>
                <w:szCs w:val="21"/>
                <w:highlight w:val="none"/>
              </w:rPr>
            </w:pPr>
          </w:p>
          <w:p w14:paraId="0FEEE5E6">
            <w:pPr>
              <w:keepNext w:val="0"/>
              <w:keepLines w:val="0"/>
              <w:pageBreakBefore w:val="0"/>
              <w:wordWrap/>
              <w:overflowPunct/>
              <w:topLinePunct w:val="0"/>
              <w:autoSpaceDE w:val="0"/>
              <w:autoSpaceDN w:val="0"/>
              <w:bidi w:val="0"/>
              <w:adjustRightInd w:val="0"/>
              <w:spacing w:line="360" w:lineRule="auto"/>
              <w:ind w:left="0" w:right="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其他</w:t>
            </w:r>
          </w:p>
        </w:tc>
        <w:tc>
          <w:tcPr>
            <w:tcW w:w="6427" w:type="dxa"/>
          </w:tcPr>
          <w:p w14:paraId="0683CCF9">
            <w:pPr>
              <w:keepNext w:val="0"/>
              <w:keepLines w:val="0"/>
              <w:pageBreakBefore w:val="0"/>
              <w:wordWrap/>
              <w:overflowPunct/>
              <w:topLinePunct w:val="0"/>
              <w:autoSpaceDE w:val="0"/>
              <w:autoSpaceDN w:val="0"/>
              <w:bidi w:val="0"/>
              <w:adjustRightInd w:val="0"/>
              <w:spacing w:line="360" w:lineRule="auto"/>
              <w:ind w:left="0" w:right="0" w:firstLine="1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1.本谈判文件中描述供应商的“公章”是指供应商通过指定电子化</w:t>
            </w:r>
            <w:r>
              <w:rPr>
                <w:rFonts w:ascii="宋体" w:hAnsi="宋体" w:eastAsia="宋体" w:cs="宋体"/>
                <w:color w:val="auto"/>
                <w:spacing w:val="5"/>
                <w:sz w:val="21"/>
                <w:szCs w:val="21"/>
                <w:highlight w:val="none"/>
              </w:rPr>
              <w:t>政</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府采购平台办理数字证书 (</w:t>
            </w:r>
            <w:r>
              <w:rPr>
                <w:rFonts w:ascii="宋体" w:hAnsi="宋体" w:eastAsia="宋体" w:cs="宋体"/>
                <w:color w:val="auto"/>
                <w:sz w:val="21"/>
                <w:szCs w:val="21"/>
                <w:highlight w:val="none"/>
              </w:rPr>
              <w:t>CA</w:t>
            </w:r>
            <w:r>
              <w:rPr>
                <w:rFonts w:ascii="宋体" w:hAnsi="宋体" w:eastAsia="宋体" w:cs="宋体"/>
                <w:color w:val="auto"/>
                <w:spacing w:val="10"/>
                <w:sz w:val="21"/>
                <w:szCs w:val="21"/>
                <w:highlight w:val="none"/>
              </w:rPr>
              <w:t xml:space="preserve"> 认证) 获得的以法定主体行为名称</w:t>
            </w:r>
            <w:r>
              <w:rPr>
                <w:rFonts w:ascii="宋体" w:hAnsi="宋体" w:eastAsia="宋体" w:cs="宋体"/>
                <w:color w:val="auto"/>
                <w:spacing w:val="3"/>
                <w:sz w:val="21"/>
                <w:szCs w:val="21"/>
                <w:highlight w:val="none"/>
              </w:rPr>
              <w:t>制</w:t>
            </w:r>
            <w:r>
              <w:rPr>
                <w:rFonts w:ascii="宋体" w:hAnsi="宋体" w:eastAsia="宋体" w:cs="宋体"/>
                <w:color w:val="auto"/>
                <w:sz w:val="21"/>
                <w:szCs w:val="21"/>
                <w:highlight w:val="none"/>
              </w:rPr>
              <w:t xml:space="preserve"> </w:t>
            </w:r>
            <w:r>
              <w:rPr>
                <w:rFonts w:ascii="宋体" w:hAnsi="宋体" w:eastAsia="宋体" w:cs="宋体"/>
                <w:color w:val="auto"/>
                <w:spacing w:val="15"/>
                <w:sz w:val="21"/>
                <w:szCs w:val="21"/>
                <w:highlight w:val="none"/>
              </w:rPr>
              <w:t>作</w:t>
            </w:r>
            <w:r>
              <w:rPr>
                <w:rFonts w:ascii="宋体" w:hAnsi="宋体" w:eastAsia="宋体" w:cs="宋体"/>
                <w:color w:val="auto"/>
                <w:spacing w:val="11"/>
                <w:sz w:val="21"/>
                <w:szCs w:val="21"/>
                <w:highlight w:val="none"/>
              </w:rPr>
              <w:t>的电子印章。</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rPr>
              <w:t>2.</w:t>
            </w:r>
            <w:r>
              <w:rPr>
                <w:rFonts w:ascii="宋体" w:hAnsi="宋体" w:eastAsia="宋体" w:cs="宋体"/>
                <w:color w:val="auto"/>
                <w:spacing w:val="9"/>
                <w:sz w:val="21"/>
                <w:szCs w:val="21"/>
                <w:highlight w:val="none"/>
              </w:rPr>
              <w:t>本</w:t>
            </w:r>
            <w:r>
              <w:rPr>
                <w:rFonts w:ascii="宋体" w:hAnsi="宋体" w:eastAsia="宋体" w:cs="宋体"/>
                <w:color w:val="auto"/>
                <w:spacing w:val="6"/>
                <w:sz w:val="21"/>
                <w:szCs w:val="21"/>
                <w:highlight w:val="none"/>
              </w:rPr>
              <w:t>谈判文件中描述供应商的“签字”是指供应商通过指定电子化政</w:t>
            </w:r>
            <w:r>
              <w:rPr>
                <w:rFonts w:ascii="宋体" w:hAnsi="宋体" w:eastAsia="宋体" w:cs="宋体"/>
                <w:color w:val="auto"/>
                <w:sz w:val="21"/>
                <w:szCs w:val="21"/>
                <w:highlight w:val="none"/>
              </w:rPr>
              <w:t xml:space="preserve"> </w:t>
            </w:r>
            <w:r>
              <w:rPr>
                <w:rFonts w:ascii="宋体" w:hAnsi="宋体" w:eastAsia="宋体" w:cs="宋体"/>
                <w:color w:val="auto"/>
                <w:spacing w:val="18"/>
                <w:sz w:val="21"/>
                <w:szCs w:val="21"/>
                <w:highlight w:val="none"/>
              </w:rPr>
              <w:t>府采</w:t>
            </w:r>
            <w:r>
              <w:rPr>
                <w:rFonts w:ascii="宋体" w:hAnsi="宋体" w:eastAsia="宋体" w:cs="宋体"/>
                <w:color w:val="auto"/>
                <w:spacing w:val="13"/>
                <w:sz w:val="21"/>
                <w:szCs w:val="21"/>
                <w:highlight w:val="none"/>
              </w:rPr>
              <w:t>购</w:t>
            </w:r>
            <w:r>
              <w:rPr>
                <w:rFonts w:ascii="宋体" w:hAnsi="宋体" w:eastAsia="宋体" w:cs="宋体"/>
                <w:color w:val="auto"/>
                <w:spacing w:val="9"/>
                <w:sz w:val="21"/>
                <w:szCs w:val="21"/>
                <w:highlight w:val="none"/>
              </w:rPr>
              <w:t>平台办理数字证书 (</w:t>
            </w:r>
            <w:r>
              <w:rPr>
                <w:rFonts w:ascii="宋体" w:hAnsi="宋体" w:eastAsia="宋体" w:cs="宋体"/>
                <w:color w:val="auto"/>
                <w:sz w:val="21"/>
                <w:szCs w:val="21"/>
                <w:highlight w:val="none"/>
              </w:rPr>
              <w:t>CA</w:t>
            </w:r>
            <w:r>
              <w:rPr>
                <w:rFonts w:ascii="宋体" w:hAnsi="宋体" w:eastAsia="宋体" w:cs="宋体"/>
                <w:color w:val="auto"/>
                <w:spacing w:val="9"/>
                <w:sz w:val="21"/>
                <w:szCs w:val="21"/>
                <w:highlight w:val="none"/>
              </w:rPr>
              <w:t xml:space="preserve"> 认证) 获得的以供应商法定代表人或</w:t>
            </w:r>
            <w:r>
              <w:rPr>
                <w:rFonts w:ascii="宋体" w:hAnsi="宋体" w:eastAsia="宋体" w:cs="宋体"/>
                <w:color w:val="auto"/>
                <w:sz w:val="21"/>
                <w:szCs w:val="21"/>
                <w:highlight w:val="none"/>
              </w:rPr>
              <w:t xml:space="preserve"> </w:t>
            </w:r>
            <w:r>
              <w:rPr>
                <w:rFonts w:ascii="宋体" w:hAnsi="宋体" w:eastAsia="宋体" w:cs="宋体"/>
                <w:color w:val="auto"/>
                <w:spacing w:val="20"/>
                <w:sz w:val="21"/>
                <w:szCs w:val="21"/>
                <w:highlight w:val="none"/>
              </w:rPr>
              <w:t>者</w:t>
            </w:r>
            <w:r>
              <w:rPr>
                <w:rFonts w:ascii="宋体" w:hAnsi="宋体" w:eastAsia="宋体" w:cs="宋体"/>
                <w:color w:val="auto"/>
                <w:spacing w:val="11"/>
                <w:sz w:val="21"/>
                <w:szCs w:val="21"/>
                <w:highlight w:val="none"/>
              </w:rPr>
              <w:t>委</w:t>
            </w:r>
            <w:r>
              <w:rPr>
                <w:rFonts w:ascii="宋体" w:hAnsi="宋体" w:eastAsia="宋体" w:cs="宋体"/>
                <w:color w:val="auto"/>
                <w:spacing w:val="10"/>
                <w:sz w:val="21"/>
                <w:szCs w:val="21"/>
                <w:highlight w:val="none"/>
              </w:rPr>
              <w:t>托代理人姓名制作的电子印章或手写签字。</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rPr>
              <w:t>3.</w:t>
            </w:r>
            <w:r>
              <w:rPr>
                <w:rFonts w:ascii="宋体" w:hAnsi="宋体" w:eastAsia="宋体" w:cs="宋体"/>
                <w:color w:val="auto"/>
                <w:spacing w:val="9"/>
                <w:sz w:val="21"/>
                <w:szCs w:val="21"/>
                <w:highlight w:val="none"/>
              </w:rPr>
              <w:t>供</w:t>
            </w:r>
            <w:r>
              <w:rPr>
                <w:rFonts w:ascii="宋体" w:hAnsi="宋体" w:eastAsia="宋体" w:cs="宋体"/>
                <w:color w:val="auto"/>
                <w:spacing w:val="6"/>
                <w:sz w:val="21"/>
                <w:szCs w:val="21"/>
                <w:highlight w:val="none"/>
              </w:rPr>
              <w:t>应商为其他组织或者自然人时，本谈判文件规定的法定代表人指</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rPr>
              <w:t>负责人</w:t>
            </w:r>
            <w:r>
              <w:rPr>
                <w:rFonts w:ascii="宋体" w:hAnsi="宋体" w:eastAsia="宋体" w:cs="宋体"/>
                <w:color w:val="auto"/>
                <w:spacing w:val="9"/>
                <w:sz w:val="21"/>
                <w:szCs w:val="21"/>
                <w:highlight w:val="none"/>
              </w:rPr>
              <w:t>或</w:t>
            </w:r>
            <w:r>
              <w:rPr>
                <w:rFonts w:ascii="宋体" w:hAnsi="宋体" w:eastAsia="宋体" w:cs="宋体"/>
                <w:color w:val="auto"/>
                <w:spacing w:val="6"/>
                <w:sz w:val="21"/>
                <w:szCs w:val="21"/>
                <w:highlight w:val="none"/>
              </w:rPr>
              <w:t>者自然人。本谈判文件所称负责人是指参加竞标的其他组织</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rPr>
              <w:t>营业执</w:t>
            </w:r>
            <w:r>
              <w:rPr>
                <w:rFonts w:ascii="宋体" w:hAnsi="宋体" w:eastAsia="宋体" w:cs="宋体"/>
                <w:color w:val="auto"/>
                <w:spacing w:val="9"/>
                <w:sz w:val="21"/>
                <w:szCs w:val="21"/>
                <w:highlight w:val="none"/>
              </w:rPr>
              <w:t>照</w:t>
            </w:r>
            <w:r>
              <w:rPr>
                <w:rFonts w:ascii="宋体" w:hAnsi="宋体" w:eastAsia="宋体" w:cs="宋体"/>
                <w:color w:val="auto"/>
                <w:spacing w:val="6"/>
                <w:sz w:val="21"/>
                <w:szCs w:val="21"/>
                <w:highlight w:val="none"/>
              </w:rPr>
              <w:t>上的负责人，本谈判文件所称自然人指参与竞标的自然人本</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人</w:t>
            </w:r>
            <w:r>
              <w:rPr>
                <w:rFonts w:ascii="宋体" w:hAnsi="宋体" w:eastAsia="宋体" w:cs="宋体"/>
                <w:color w:val="auto"/>
                <w:sz w:val="21"/>
                <w:szCs w:val="21"/>
                <w:highlight w:val="none"/>
              </w:rPr>
              <w:t>。</w:t>
            </w:r>
          </w:p>
          <w:p w14:paraId="7C0A8EAD">
            <w:pPr>
              <w:keepNext w:val="0"/>
              <w:keepLines w:val="0"/>
              <w:pageBreakBefore w:val="0"/>
              <w:wordWrap/>
              <w:overflowPunct/>
              <w:topLinePunct w:val="0"/>
              <w:autoSpaceDE w:val="0"/>
              <w:autoSpaceDN w:val="0"/>
              <w:bidi w:val="0"/>
              <w:adjustRightInd w:val="0"/>
              <w:spacing w:line="360" w:lineRule="auto"/>
              <w:ind w:left="0" w:right="0" w:hanging="5"/>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4.</w:t>
            </w:r>
            <w:r>
              <w:rPr>
                <w:rFonts w:ascii="宋体" w:hAnsi="宋体" w:eastAsia="宋体" w:cs="宋体"/>
                <w:color w:val="auto"/>
                <w:spacing w:val="6"/>
                <w:sz w:val="21"/>
                <w:szCs w:val="21"/>
                <w:highlight w:val="none"/>
              </w:rPr>
              <w:t xml:space="preserve"> 自然人竞标的，谈判文件规定盖公章处由自然人摁手指指印。</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5.本谈判文件所称的“以上”“以下”“以</w:t>
            </w:r>
            <w:r>
              <w:rPr>
                <w:rFonts w:ascii="宋体" w:hAnsi="宋体" w:eastAsia="宋体" w:cs="宋体"/>
                <w:color w:val="auto"/>
                <w:spacing w:val="1"/>
                <w:sz w:val="21"/>
                <w:szCs w:val="21"/>
                <w:highlight w:val="none"/>
              </w:rPr>
              <w:t>内”“届满”，包括本数；</w:t>
            </w:r>
          </w:p>
          <w:p w14:paraId="5FD832B9">
            <w:pPr>
              <w:keepNext w:val="0"/>
              <w:keepLines w:val="0"/>
              <w:pageBreakBefore w:val="0"/>
              <w:wordWrap/>
              <w:overflowPunct/>
              <w:topLinePunct w:val="0"/>
              <w:autoSpaceDE w:val="0"/>
              <w:autoSpaceDN w:val="0"/>
              <w:bidi w:val="0"/>
              <w:adjustRightInd w:val="0"/>
              <w:spacing w:line="360" w:lineRule="auto"/>
              <w:ind w:left="0" w:right="0"/>
              <w:outlineLvl w:val="1"/>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所称</w:t>
            </w:r>
            <w:r>
              <w:rPr>
                <w:rFonts w:ascii="宋体" w:hAnsi="宋体" w:eastAsia="宋体" w:cs="宋体"/>
                <w:color w:val="auto"/>
                <w:spacing w:val="4"/>
                <w:sz w:val="21"/>
                <w:szCs w:val="21"/>
                <w:highlight w:val="none"/>
              </w:rPr>
              <w:t>的“不满”“超过”“以外” ，不包括本数。</w:t>
            </w:r>
          </w:p>
        </w:tc>
      </w:tr>
    </w:tbl>
    <w:p w14:paraId="7AAAB8C4">
      <w:pPr>
        <w:rPr>
          <w:color w:val="auto"/>
          <w:highlight w:val="none"/>
        </w:rPr>
      </w:pPr>
    </w:p>
    <w:p w14:paraId="4A00E105">
      <w:pPr>
        <w:spacing w:before="100" w:line="225" w:lineRule="auto"/>
        <w:ind w:left="2698"/>
        <w:rPr>
          <w:rFonts w:ascii="宋体" w:hAnsi="宋体" w:eastAsia="宋体" w:cs="宋体"/>
          <w:color w:val="auto"/>
          <w:spacing w:val="9"/>
          <w:sz w:val="31"/>
          <w:szCs w:val="31"/>
          <w:highlight w:val="none"/>
        </w:rPr>
      </w:pPr>
    </w:p>
    <w:p w14:paraId="60F32B14">
      <w:pPr>
        <w:pStyle w:val="21"/>
        <w:rPr>
          <w:rFonts w:hAnsi="宋体"/>
          <w:color w:val="auto"/>
          <w:spacing w:val="9"/>
          <w:sz w:val="31"/>
          <w:szCs w:val="31"/>
          <w:highlight w:val="none"/>
        </w:rPr>
      </w:pPr>
    </w:p>
    <w:p w14:paraId="7CEC0E24">
      <w:pPr>
        <w:pStyle w:val="21"/>
        <w:rPr>
          <w:rFonts w:hAnsi="宋体"/>
          <w:color w:val="auto"/>
          <w:spacing w:val="9"/>
          <w:sz w:val="31"/>
          <w:szCs w:val="31"/>
          <w:highlight w:val="none"/>
        </w:rPr>
      </w:pPr>
    </w:p>
    <w:p w14:paraId="7EBECCEA">
      <w:pPr>
        <w:pStyle w:val="21"/>
        <w:rPr>
          <w:rFonts w:hAnsi="宋体"/>
          <w:color w:val="auto"/>
          <w:spacing w:val="9"/>
          <w:sz w:val="31"/>
          <w:szCs w:val="31"/>
          <w:highlight w:val="none"/>
        </w:rPr>
      </w:pPr>
    </w:p>
    <w:p w14:paraId="118A13EB">
      <w:pPr>
        <w:pStyle w:val="21"/>
        <w:rPr>
          <w:rFonts w:hAnsi="宋体"/>
          <w:color w:val="auto"/>
          <w:spacing w:val="9"/>
          <w:sz w:val="31"/>
          <w:szCs w:val="31"/>
          <w:highlight w:val="none"/>
        </w:rPr>
      </w:pPr>
    </w:p>
    <w:p w14:paraId="5C2F1E9A">
      <w:pPr>
        <w:pStyle w:val="21"/>
        <w:rPr>
          <w:rFonts w:hAnsi="宋体"/>
          <w:color w:val="auto"/>
          <w:spacing w:val="9"/>
          <w:sz w:val="31"/>
          <w:szCs w:val="31"/>
          <w:highlight w:val="none"/>
        </w:rPr>
      </w:pPr>
    </w:p>
    <w:p w14:paraId="670AE980">
      <w:pPr>
        <w:pStyle w:val="21"/>
        <w:rPr>
          <w:rFonts w:hAnsi="宋体"/>
          <w:color w:val="auto"/>
          <w:spacing w:val="9"/>
          <w:sz w:val="31"/>
          <w:szCs w:val="31"/>
          <w:highlight w:val="none"/>
        </w:rPr>
      </w:pPr>
    </w:p>
    <w:p w14:paraId="37C22504">
      <w:pPr>
        <w:pStyle w:val="21"/>
        <w:rPr>
          <w:rFonts w:hAnsi="宋体"/>
          <w:color w:val="auto"/>
          <w:spacing w:val="9"/>
          <w:sz w:val="31"/>
          <w:szCs w:val="31"/>
          <w:highlight w:val="none"/>
        </w:rPr>
      </w:pPr>
    </w:p>
    <w:p w14:paraId="11799A83">
      <w:pPr>
        <w:pStyle w:val="21"/>
        <w:rPr>
          <w:rFonts w:hAnsi="宋体"/>
          <w:color w:val="auto"/>
          <w:spacing w:val="9"/>
          <w:sz w:val="31"/>
          <w:szCs w:val="31"/>
          <w:highlight w:val="none"/>
        </w:rPr>
      </w:pPr>
    </w:p>
    <w:p w14:paraId="76C27BB3">
      <w:pPr>
        <w:pStyle w:val="21"/>
        <w:rPr>
          <w:rFonts w:hAnsi="宋体"/>
          <w:color w:val="auto"/>
          <w:spacing w:val="9"/>
          <w:sz w:val="31"/>
          <w:szCs w:val="31"/>
          <w:highlight w:val="none"/>
        </w:rPr>
      </w:pPr>
    </w:p>
    <w:p w14:paraId="7CE1062B">
      <w:pPr>
        <w:pStyle w:val="21"/>
        <w:rPr>
          <w:rFonts w:hAnsi="宋体"/>
          <w:color w:val="auto"/>
          <w:spacing w:val="9"/>
          <w:sz w:val="31"/>
          <w:szCs w:val="31"/>
          <w:highlight w:val="none"/>
        </w:rPr>
      </w:pPr>
    </w:p>
    <w:p w14:paraId="77E4618B">
      <w:pPr>
        <w:pStyle w:val="21"/>
        <w:rPr>
          <w:rFonts w:hAnsi="宋体"/>
          <w:color w:val="auto"/>
          <w:spacing w:val="9"/>
          <w:sz w:val="31"/>
          <w:szCs w:val="31"/>
          <w:highlight w:val="none"/>
        </w:rPr>
      </w:pPr>
    </w:p>
    <w:p w14:paraId="7E2D2079">
      <w:pPr>
        <w:pStyle w:val="21"/>
        <w:rPr>
          <w:rFonts w:hAnsi="宋体"/>
          <w:color w:val="auto"/>
          <w:spacing w:val="9"/>
          <w:sz w:val="31"/>
          <w:szCs w:val="31"/>
          <w:highlight w:val="none"/>
        </w:rPr>
      </w:pPr>
    </w:p>
    <w:p w14:paraId="05D7F01E">
      <w:pPr>
        <w:pStyle w:val="21"/>
        <w:rPr>
          <w:rFonts w:hAnsi="宋体"/>
          <w:color w:val="auto"/>
          <w:spacing w:val="9"/>
          <w:sz w:val="31"/>
          <w:szCs w:val="31"/>
          <w:highlight w:val="none"/>
        </w:rPr>
      </w:pPr>
    </w:p>
    <w:p w14:paraId="01FA35B8">
      <w:pPr>
        <w:spacing w:before="100" w:line="225" w:lineRule="auto"/>
        <w:ind w:left="2698"/>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rPr>
        <w:t>第</w:t>
      </w:r>
      <w:r>
        <w:rPr>
          <w:rFonts w:ascii="宋体" w:hAnsi="宋体" w:eastAsia="宋体" w:cs="宋体"/>
          <w:color w:val="auto"/>
          <w:spacing w:val="8"/>
          <w:sz w:val="31"/>
          <w:szCs w:val="31"/>
          <w:highlight w:val="none"/>
        </w:rPr>
        <w:t>二节 供应商须知正文</w:t>
      </w:r>
    </w:p>
    <w:p w14:paraId="7E675ECB">
      <w:pPr>
        <w:spacing w:before="287" w:line="527" w:lineRule="exact"/>
        <w:ind w:left="3742"/>
        <w:outlineLvl w:val="2"/>
        <w:rPr>
          <w:rFonts w:ascii="宋体" w:hAnsi="宋体" w:eastAsia="宋体" w:cs="宋体"/>
          <w:color w:val="auto"/>
          <w:sz w:val="31"/>
          <w:szCs w:val="31"/>
          <w:highlight w:val="none"/>
        </w:rPr>
      </w:pPr>
      <w:r>
        <w:rPr>
          <w:rFonts w:ascii="宋体" w:hAnsi="宋体" w:eastAsia="宋体" w:cs="宋体"/>
          <w:color w:val="auto"/>
          <w:spacing w:val="6"/>
          <w:position w:val="3"/>
          <w:sz w:val="31"/>
          <w:szCs w:val="31"/>
          <w:highlight w:val="none"/>
        </w:rPr>
        <w:t>一</w:t>
      </w:r>
      <w:r>
        <w:rPr>
          <w:rFonts w:ascii="宋体" w:hAnsi="宋体" w:eastAsia="宋体" w:cs="宋体"/>
          <w:color w:val="auto"/>
          <w:spacing w:val="5"/>
          <w:position w:val="3"/>
          <w:sz w:val="31"/>
          <w:szCs w:val="31"/>
          <w:highlight w:val="none"/>
        </w:rPr>
        <w:t>、总则</w:t>
      </w:r>
    </w:p>
    <w:p w14:paraId="44A5575B">
      <w:pPr>
        <w:spacing w:before="82" w:line="316" w:lineRule="exact"/>
        <w:ind w:left="501"/>
        <w:rPr>
          <w:rFonts w:hint="eastAsia" w:ascii="宋体" w:hAnsi="宋体" w:eastAsia="宋体" w:cs="宋体"/>
          <w:color w:val="auto"/>
          <w:sz w:val="23"/>
          <w:szCs w:val="23"/>
          <w:highlight w:val="none"/>
        </w:rPr>
      </w:pPr>
      <w:r>
        <w:rPr>
          <w:rFonts w:hint="eastAsia" w:ascii="宋体" w:hAnsi="宋体" w:eastAsia="宋体" w:cs="宋体"/>
          <w:color w:val="auto"/>
          <w:spacing w:val="5"/>
          <w:position w:val="1"/>
          <w:sz w:val="23"/>
          <w:szCs w:val="23"/>
          <w:highlight w:val="none"/>
          <w14:textOutline w14:w="4356" w14:cap="sq" w14:cmpd="sng" w14:algn="ctr">
            <w14:solidFill>
              <w14:srgbClr w14:val="000000"/>
            </w14:solidFill>
            <w14:prstDash w14:val="solid"/>
            <w14:bevel/>
          </w14:textOutline>
        </w:rPr>
        <w:t>1.适用范围</w:t>
      </w:r>
    </w:p>
    <w:p w14:paraId="105B3D2F">
      <w:pPr>
        <w:spacing w:before="146" w:line="377" w:lineRule="auto"/>
        <w:ind w:left="12" w:right="74" w:firstLine="431"/>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1.1 适用法律：本项目采购人、采购代理机构、供应商、谈判小组的相关行为均受《中华</w:t>
      </w:r>
      <w:r>
        <w:rPr>
          <w:rFonts w:hint="eastAsia" w:ascii="宋体" w:hAnsi="宋体" w:eastAsia="宋体" w:cs="宋体"/>
          <w:color w:val="auto"/>
          <w:sz w:val="20"/>
          <w:szCs w:val="20"/>
          <w:highlight w:val="none"/>
        </w:rPr>
        <w:t xml:space="preserve">人 </w:t>
      </w:r>
      <w:r>
        <w:rPr>
          <w:rFonts w:hint="eastAsia" w:ascii="宋体" w:hAnsi="宋体" w:eastAsia="宋体" w:cs="宋体"/>
          <w:color w:val="auto"/>
          <w:spacing w:val="14"/>
          <w:sz w:val="20"/>
          <w:szCs w:val="20"/>
          <w:highlight w:val="none"/>
        </w:rPr>
        <w:t>民共和</w:t>
      </w:r>
      <w:r>
        <w:rPr>
          <w:rFonts w:hint="eastAsia" w:ascii="宋体" w:hAnsi="宋体" w:eastAsia="宋体" w:cs="宋体"/>
          <w:color w:val="auto"/>
          <w:spacing w:val="8"/>
          <w:sz w:val="20"/>
          <w:szCs w:val="20"/>
          <w:highlight w:val="none"/>
        </w:rPr>
        <w:t>国</w:t>
      </w:r>
      <w:r>
        <w:rPr>
          <w:rFonts w:hint="eastAsia" w:ascii="宋体" w:hAnsi="宋体" w:eastAsia="宋体" w:cs="宋体"/>
          <w:color w:val="auto"/>
          <w:spacing w:val="7"/>
          <w:sz w:val="20"/>
          <w:szCs w:val="20"/>
          <w:highlight w:val="none"/>
        </w:rPr>
        <w:t>政府采购法》《中华人民共和国政府采购法实施条例》《政府采购非招标采购方式管理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5"/>
          <w:sz w:val="20"/>
          <w:szCs w:val="20"/>
          <w:highlight w:val="none"/>
        </w:rPr>
        <w:t>办</w:t>
      </w:r>
      <w:r>
        <w:rPr>
          <w:rFonts w:hint="eastAsia" w:ascii="宋体" w:hAnsi="宋体" w:eastAsia="宋体" w:cs="宋体"/>
          <w:color w:val="auto"/>
          <w:spacing w:val="9"/>
          <w:sz w:val="20"/>
          <w:szCs w:val="20"/>
          <w:highlight w:val="none"/>
        </w:rPr>
        <w:t>法》及本项目本级和上级财政部门政府采购有关规定的约束和保护。</w:t>
      </w:r>
    </w:p>
    <w:p w14:paraId="6D243824">
      <w:pPr>
        <w:spacing w:before="2" w:line="378" w:lineRule="auto"/>
        <w:ind w:left="13" w:right="64" w:firstLine="430"/>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1.2 本</w:t>
      </w:r>
      <w:r>
        <w:rPr>
          <w:rFonts w:hint="eastAsia" w:ascii="宋体" w:hAnsi="宋体" w:eastAsia="宋体" w:cs="宋体"/>
          <w:color w:val="auto"/>
          <w:spacing w:val="-2"/>
          <w:sz w:val="20"/>
          <w:szCs w:val="20"/>
          <w:highlight w:val="none"/>
        </w:rPr>
        <w:t>竞争性谈判文件 (以下简称谈判文件) 适用于本项目的所有采购程序和环节 (法律、法规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另有规定的</w:t>
      </w:r>
      <w:r>
        <w:rPr>
          <w:rFonts w:hint="eastAsia" w:ascii="宋体" w:hAnsi="宋体" w:eastAsia="宋体" w:cs="宋体"/>
          <w:color w:val="auto"/>
          <w:spacing w:val="-2"/>
          <w:sz w:val="20"/>
          <w:szCs w:val="20"/>
          <w:highlight w:val="none"/>
        </w:rPr>
        <w:t>，从其规定) 。</w:t>
      </w:r>
    </w:p>
    <w:p w14:paraId="00842D26">
      <w:pPr>
        <w:spacing w:line="316" w:lineRule="exact"/>
        <w:ind w:left="487"/>
        <w:rPr>
          <w:rFonts w:hint="eastAsia" w:ascii="宋体" w:hAnsi="宋体" w:eastAsia="宋体" w:cs="宋体"/>
          <w:color w:val="auto"/>
          <w:sz w:val="23"/>
          <w:szCs w:val="23"/>
          <w:highlight w:val="none"/>
        </w:rPr>
      </w:pPr>
      <w:r>
        <w:rPr>
          <w:rFonts w:hint="eastAsia" w:ascii="宋体" w:hAnsi="宋体" w:eastAsia="宋体" w:cs="宋体"/>
          <w:color w:val="auto"/>
          <w:spacing w:val="7"/>
          <w:position w:val="1"/>
          <w:sz w:val="23"/>
          <w:szCs w:val="23"/>
          <w:highlight w:val="none"/>
          <w14:textOutline w14:w="4356" w14:cap="sq" w14:cmpd="sng" w14:algn="ctr">
            <w14:solidFill>
              <w14:srgbClr w14:val="000000"/>
            </w14:solidFill>
            <w14:prstDash w14:val="solid"/>
            <w14:bevel/>
          </w14:textOutline>
        </w:rPr>
        <w:t>2</w:t>
      </w:r>
      <w:r>
        <w:rPr>
          <w:rFonts w:hint="eastAsia" w:ascii="宋体" w:hAnsi="宋体" w:eastAsia="宋体" w:cs="宋体"/>
          <w:color w:val="auto"/>
          <w:spacing w:val="5"/>
          <w:position w:val="1"/>
          <w:sz w:val="23"/>
          <w:szCs w:val="23"/>
          <w:highlight w:val="none"/>
          <w14:textOutline w14:w="4356" w14:cap="sq" w14:cmpd="sng" w14:algn="ctr">
            <w14:solidFill>
              <w14:srgbClr w14:val="000000"/>
            </w14:solidFill>
            <w14:prstDash w14:val="solid"/>
            <w14:bevel/>
          </w14:textOutline>
        </w:rPr>
        <w:t>.定义</w:t>
      </w:r>
    </w:p>
    <w:p w14:paraId="5D9FF656">
      <w:pPr>
        <w:spacing w:before="146" w:line="377" w:lineRule="auto"/>
        <w:ind w:left="430" w:right="336"/>
        <w:rPr>
          <w:rFonts w:hint="eastAsia" w:ascii="宋体" w:hAnsi="宋体" w:eastAsia="宋体" w:cs="宋体"/>
          <w:color w:val="auto"/>
          <w:sz w:val="20"/>
          <w:szCs w:val="20"/>
          <w:highlight w:val="none"/>
        </w:rPr>
      </w:pPr>
      <w:r>
        <w:rPr>
          <w:rFonts w:hint="eastAsia" w:ascii="宋体" w:hAnsi="宋体" w:eastAsia="宋体" w:cs="宋体"/>
          <w:color w:val="auto"/>
          <w:spacing w:val="18"/>
          <w:sz w:val="20"/>
          <w:szCs w:val="20"/>
          <w:highlight w:val="none"/>
        </w:rPr>
        <w:t>2.</w:t>
      </w:r>
      <w:r>
        <w:rPr>
          <w:rFonts w:hint="eastAsia" w:ascii="宋体" w:hAnsi="宋体" w:eastAsia="宋体" w:cs="宋体"/>
          <w:color w:val="auto"/>
          <w:spacing w:val="15"/>
          <w:sz w:val="20"/>
          <w:szCs w:val="20"/>
          <w:highlight w:val="none"/>
        </w:rPr>
        <w:t>1</w:t>
      </w:r>
      <w:r>
        <w:rPr>
          <w:rFonts w:hint="eastAsia" w:ascii="宋体" w:hAnsi="宋体" w:eastAsia="宋体" w:cs="宋体"/>
          <w:color w:val="auto"/>
          <w:spacing w:val="9"/>
          <w:sz w:val="20"/>
          <w:szCs w:val="20"/>
          <w:highlight w:val="none"/>
        </w:rPr>
        <w:t>“采购人”是指依法进行采购的国家机关、事业单位、团体组织。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6"/>
          <w:sz w:val="20"/>
          <w:szCs w:val="20"/>
          <w:highlight w:val="none"/>
        </w:rPr>
        <w:t>2.</w:t>
      </w:r>
      <w:r>
        <w:rPr>
          <w:rFonts w:hint="eastAsia" w:ascii="宋体" w:hAnsi="宋体" w:eastAsia="宋体" w:cs="宋体"/>
          <w:color w:val="auto"/>
          <w:spacing w:val="10"/>
          <w:sz w:val="20"/>
          <w:szCs w:val="20"/>
          <w:highlight w:val="none"/>
        </w:rPr>
        <w:t>2</w:t>
      </w:r>
      <w:r>
        <w:rPr>
          <w:rFonts w:hint="eastAsia" w:ascii="宋体" w:hAnsi="宋体" w:eastAsia="宋体" w:cs="宋体"/>
          <w:color w:val="auto"/>
          <w:spacing w:val="8"/>
          <w:sz w:val="20"/>
          <w:szCs w:val="20"/>
          <w:highlight w:val="none"/>
        </w:rPr>
        <w:t>“采购代理机构”是指政府采购集中采购机构和集中采购机构以外的采购代理机构。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2.3“供应商”是指向采购人提供货物、工程或者货物的法人、其他组织或者自然人</w:t>
      </w:r>
      <w:r>
        <w:rPr>
          <w:rFonts w:hint="eastAsia" w:ascii="宋体" w:hAnsi="宋体" w:eastAsia="宋体" w:cs="宋体"/>
          <w:color w:val="auto"/>
          <w:spacing w:val="3"/>
          <w:sz w:val="20"/>
          <w:szCs w:val="20"/>
          <w:highlight w:val="none"/>
        </w:rPr>
        <w:t>。</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2.4“货物”是指各种形态和种类的物品，包括原材料、燃料、设备、产品等</w:t>
      </w:r>
      <w:r>
        <w:rPr>
          <w:rFonts w:hint="eastAsia" w:ascii="宋体" w:hAnsi="宋体" w:eastAsia="宋体" w:cs="宋体"/>
          <w:color w:val="auto"/>
          <w:spacing w:val="6"/>
          <w:sz w:val="20"/>
          <w:szCs w:val="20"/>
          <w:highlight w:val="none"/>
        </w:rPr>
        <w:t>。</w:t>
      </w:r>
    </w:p>
    <w:p w14:paraId="0D0E1D60">
      <w:pPr>
        <w:spacing w:before="1" w:line="377" w:lineRule="auto"/>
        <w:ind w:left="8" w:right="111" w:firstLine="421"/>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2.5“竞标”是指按照本项目竞争性谈判公告或者邀请函规定的方式供应商获取谈判文件</w:t>
      </w:r>
      <w:r>
        <w:rPr>
          <w:rFonts w:hint="eastAsia" w:ascii="宋体" w:hAnsi="宋体" w:eastAsia="宋体" w:cs="宋体"/>
          <w:color w:val="auto"/>
          <w:spacing w:val="3"/>
          <w:sz w:val="20"/>
          <w:szCs w:val="20"/>
          <w:highlight w:val="none"/>
        </w:rPr>
        <w:t>、</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6"/>
          <w:sz w:val="20"/>
          <w:szCs w:val="20"/>
          <w:highlight w:val="none"/>
        </w:rPr>
        <w:t>提</w:t>
      </w:r>
      <w:r>
        <w:rPr>
          <w:rFonts w:hint="eastAsia" w:ascii="宋体" w:hAnsi="宋体" w:eastAsia="宋体" w:cs="宋体"/>
          <w:color w:val="auto"/>
          <w:spacing w:val="12"/>
          <w:sz w:val="20"/>
          <w:szCs w:val="20"/>
          <w:highlight w:val="none"/>
        </w:rPr>
        <w:t>交</w:t>
      </w:r>
      <w:r>
        <w:rPr>
          <w:rFonts w:hint="eastAsia" w:ascii="宋体" w:hAnsi="宋体" w:eastAsia="宋体" w:cs="宋体"/>
          <w:color w:val="auto"/>
          <w:spacing w:val="8"/>
          <w:sz w:val="20"/>
          <w:szCs w:val="20"/>
          <w:highlight w:val="none"/>
        </w:rPr>
        <w:t>响应文件并希望获得标的的行为。</w:t>
      </w:r>
    </w:p>
    <w:p w14:paraId="23482719">
      <w:pPr>
        <w:spacing w:before="1" w:line="227" w:lineRule="auto"/>
        <w:ind w:left="430"/>
        <w:rPr>
          <w:rFonts w:hint="eastAsia" w:ascii="宋体" w:hAnsi="宋体" w:eastAsia="宋体" w:cs="宋体"/>
          <w:color w:val="auto"/>
          <w:sz w:val="20"/>
          <w:szCs w:val="20"/>
          <w:highlight w:val="none"/>
        </w:rPr>
      </w:pPr>
      <w:r>
        <w:rPr>
          <w:rFonts w:hint="eastAsia" w:ascii="宋体" w:hAnsi="宋体" w:eastAsia="宋体" w:cs="宋体"/>
          <w:color w:val="auto"/>
          <w:spacing w:val="16"/>
          <w:sz w:val="20"/>
          <w:szCs w:val="20"/>
          <w:highlight w:val="none"/>
        </w:rPr>
        <w:t>2.</w:t>
      </w:r>
      <w:r>
        <w:rPr>
          <w:rFonts w:hint="eastAsia" w:ascii="宋体" w:hAnsi="宋体" w:eastAsia="宋体" w:cs="宋体"/>
          <w:color w:val="auto"/>
          <w:spacing w:val="9"/>
          <w:sz w:val="20"/>
          <w:szCs w:val="20"/>
          <w:highlight w:val="none"/>
        </w:rPr>
        <w:t>6</w:t>
      </w:r>
      <w:r>
        <w:rPr>
          <w:rFonts w:hint="eastAsia" w:ascii="宋体" w:hAnsi="宋体" w:eastAsia="宋体" w:cs="宋体"/>
          <w:color w:val="auto"/>
          <w:spacing w:val="8"/>
          <w:sz w:val="20"/>
          <w:szCs w:val="20"/>
          <w:highlight w:val="none"/>
        </w:rPr>
        <w:t>“售后服务方案” 是指供应商在项目安装交付完成后提供各项安全防范措施指导说明。</w:t>
      </w:r>
    </w:p>
    <w:p w14:paraId="3B50BFD0">
      <w:pPr>
        <w:spacing w:before="161" w:line="378" w:lineRule="auto"/>
        <w:ind w:left="32" w:right="76" w:firstLine="398"/>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2.7“书</w:t>
      </w:r>
      <w:r>
        <w:rPr>
          <w:rFonts w:hint="eastAsia" w:ascii="宋体" w:hAnsi="宋体" w:eastAsia="宋体" w:cs="宋体"/>
          <w:color w:val="auto"/>
          <w:spacing w:val="6"/>
          <w:sz w:val="20"/>
          <w:szCs w:val="20"/>
          <w:highlight w:val="none"/>
        </w:rPr>
        <w:t>面</w:t>
      </w:r>
      <w:r>
        <w:rPr>
          <w:rFonts w:hint="eastAsia" w:ascii="宋体" w:hAnsi="宋体" w:eastAsia="宋体" w:cs="宋体"/>
          <w:color w:val="auto"/>
          <w:spacing w:val="4"/>
          <w:sz w:val="20"/>
          <w:szCs w:val="20"/>
          <w:highlight w:val="none"/>
        </w:rPr>
        <w:t>形式”是指合同书、信件和数据电文 (包括电报、电传、传真、电子数据交换和</w:t>
      </w:r>
      <w:r>
        <w:rPr>
          <w:rFonts w:hint="eastAsia" w:ascii="宋体" w:hAnsi="宋体" w:eastAsia="宋体" w:cs="宋体"/>
          <w:color w:val="auto"/>
          <w:spacing w:val="14"/>
          <w:sz w:val="20"/>
          <w:szCs w:val="20"/>
          <w:highlight w:val="none"/>
        </w:rPr>
        <w:t>电</w:t>
      </w:r>
      <w:r>
        <w:rPr>
          <w:rFonts w:hint="eastAsia" w:ascii="宋体" w:hAnsi="宋体" w:eastAsia="宋体" w:cs="宋体"/>
          <w:color w:val="auto"/>
          <w:spacing w:val="11"/>
          <w:sz w:val="20"/>
          <w:szCs w:val="20"/>
          <w:highlight w:val="none"/>
        </w:rPr>
        <w:t>子</w:t>
      </w:r>
      <w:r>
        <w:rPr>
          <w:rFonts w:hint="eastAsia" w:ascii="宋体" w:hAnsi="宋体" w:eastAsia="宋体" w:cs="宋体"/>
          <w:color w:val="auto"/>
          <w:spacing w:val="7"/>
          <w:sz w:val="20"/>
          <w:szCs w:val="20"/>
          <w:highlight w:val="none"/>
        </w:rPr>
        <w:t>邮件) 等可以有形地表现所载内容的形式。</w:t>
      </w:r>
    </w:p>
    <w:p w14:paraId="5159EA87">
      <w:pPr>
        <w:spacing w:line="271" w:lineRule="exact"/>
        <w:ind w:left="430"/>
        <w:rPr>
          <w:rFonts w:hint="eastAsia" w:ascii="宋体" w:hAnsi="宋体" w:eastAsia="宋体" w:cs="宋体"/>
          <w:color w:val="auto"/>
          <w:sz w:val="20"/>
          <w:szCs w:val="20"/>
          <w:highlight w:val="none"/>
        </w:rPr>
      </w:pPr>
      <w:r>
        <w:rPr>
          <w:rFonts w:hint="eastAsia" w:ascii="宋体" w:hAnsi="宋体" w:eastAsia="宋体" w:cs="宋体"/>
          <w:color w:val="auto"/>
          <w:spacing w:val="-3"/>
          <w:position w:val="1"/>
          <w:sz w:val="20"/>
          <w:szCs w:val="20"/>
          <w:highlight w:val="none"/>
        </w:rPr>
        <w:t>2.8“响应文件”是指：供应商根据本文件要求，编制包含报价、技术和货物等所有内容的文</w:t>
      </w:r>
      <w:r>
        <w:rPr>
          <w:rFonts w:hint="eastAsia" w:ascii="宋体" w:hAnsi="宋体" w:eastAsia="宋体" w:cs="宋体"/>
          <w:color w:val="auto"/>
          <w:position w:val="1"/>
          <w:sz w:val="20"/>
          <w:szCs w:val="20"/>
          <w:highlight w:val="none"/>
        </w:rPr>
        <w:t>件。</w:t>
      </w:r>
    </w:p>
    <w:p w14:paraId="012EC572">
      <w:pPr>
        <w:spacing w:before="136" w:line="378" w:lineRule="auto"/>
        <w:ind w:left="8" w:right="74" w:firstLine="422"/>
        <w:rPr>
          <w:rFonts w:hint="eastAsia"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rPr>
        <w:t>2</w:t>
      </w:r>
      <w:r>
        <w:rPr>
          <w:rFonts w:hint="eastAsia" w:ascii="宋体" w:hAnsi="宋体" w:eastAsia="宋体" w:cs="宋体"/>
          <w:color w:val="auto"/>
          <w:spacing w:val="7"/>
          <w:sz w:val="20"/>
          <w:szCs w:val="20"/>
          <w:highlight w:val="none"/>
        </w:rPr>
        <w:t>.9 “实质性要求”是指采购需求中带“▲”的条款或者不能负偏离的条款或者已经指明不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6"/>
          <w:sz w:val="20"/>
          <w:szCs w:val="20"/>
          <w:highlight w:val="none"/>
        </w:rPr>
        <w:t>满</w:t>
      </w:r>
      <w:r>
        <w:rPr>
          <w:rFonts w:hint="eastAsia" w:ascii="宋体" w:hAnsi="宋体" w:eastAsia="宋体" w:cs="宋体"/>
          <w:color w:val="auto"/>
          <w:spacing w:val="12"/>
          <w:sz w:val="20"/>
          <w:szCs w:val="20"/>
          <w:highlight w:val="none"/>
        </w:rPr>
        <w:t>足</w:t>
      </w:r>
      <w:r>
        <w:rPr>
          <w:rFonts w:hint="eastAsia" w:ascii="宋体" w:hAnsi="宋体" w:eastAsia="宋体" w:cs="宋体"/>
          <w:color w:val="auto"/>
          <w:spacing w:val="8"/>
          <w:sz w:val="20"/>
          <w:szCs w:val="20"/>
          <w:highlight w:val="none"/>
        </w:rPr>
        <w:t>按响应文件作无效处理的条款。</w:t>
      </w:r>
    </w:p>
    <w:p w14:paraId="636F6563">
      <w:pPr>
        <w:spacing w:before="1" w:line="376" w:lineRule="auto"/>
        <w:ind w:left="8" w:right="76" w:firstLine="421"/>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2</w:t>
      </w:r>
      <w:r>
        <w:rPr>
          <w:rFonts w:hint="eastAsia" w:ascii="宋体" w:hAnsi="宋体" w:eastAsia="宋体" w:cs="宋体"/>
          <w:color w:val="auto"/>
          <w:spacing w:val="7"/>
          <w:sz w:val="20"/>
          <w:szCs w:val="20"/>
          <w:highlight w:val="none"/>
        </w:rPr>
        <w:t>.10“正偏离”，是指响应文件对谈判文件“采购需求”中有关条款作出优于条款要求并有</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利于采购人的响应情形；</w:t>
      </w:r>
    </w:p>
    <w:p w14:paraId="740C91C4">
      <w:pPr>
        <w:spacing w:before="2" w:line="376" w:lineRule="auto"/>
        <w:ind w:left="8" w:right="76" w:firstLine="421"/>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2</w:t>
      </w:r>
      <w:r>
        <w:rPr>
          <w:rFonts w:hint="eastAsia" w:ascii="宋体" w:hAnsi="宋体" w:eastAsia="宋体" w:cs="宋体"/>
          <w:color w:val="auto"/>
          <w:spacing w:val="7"/>
          <w:sz w:val="20"/>
          <w:szCs w:val="20"/>
          <w:highlight w:val="none"/>
        </w:rPr>
        <w:t>.11“负偏离”，是指响应文件对谈判文件“采购需求”中有关条款作出的响应不满足条款</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要求，导致采购人要求不能得到满足的情形</w:t>
      </w:r>
      <w:r>
        <w:rPr>
          <w:rFonts w:hint="eastAsia" w:ascii="宋体" w:hAnsi="宋体" w:eastAsia="宋体" w:cs="宋体"/>
          <w:color w:val="auto"/>
          <w:spacing w:val="8"/>
          <w:sz w:val="20"/>
          <w:szCs w:val="20"/>
          <w:highlight w:val="none"/>
        </w:rPr>
        <w:t>。</w:t>
      </w:r>
    </w:p>
    <w:p w14:paraId="06911148">
      <w:pPr>
        <w:spacing w:before="2" w:line="379" w:lineRule="auto"/>
        <w:ind w:left="430" w:right="1281"/>
        <w:rPr>
          <w:rFonts w:hint="eastAsia"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rPr>
        <w:t>2</w:t>
      </w:r>
      <w:r>
        <w:rPr>
          <w:rFonts w:hint="eastAsia" w:ascii="宋体" w:hAnsi="宋体" w:eastAsia="宋体" w:cs="宋体"/>
          <w:color w:val="auto"/>
          <w:spacing w:val="8"/>
          <w:sz w:val="20"/>
          <w:szCs w:val="20"/>
          <w:highlight w:val="none"/>
        </w:rPr>
        <w:t>.12“允许负偏离的条款”是指采购需求中的不属于“实质性要求”的条款。</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6"/>
          <w:sz w:val="20"/>
          <w:szCs w:val="20"/>
          <w:highlight w:val="none"/>
        </w:rPr>
        <w:t>2.</w:t>
      </w:r>
      <w:r>
        <w:rPr>
          <w:rFonts w:hint="eastAsia" w:ascii="宋体" w:hAnsi="宋体" w:eastAsia="宋体" w:cs="宋体"/>
          <w:color w:val="auto"/>
          <w:spacing w:val="11"/>
          <w:sz w:val="20"/>
          <w:szCs w:val="20"/>
          <w:highlight w:val="none"/>
        </w:rPr>
        <w:t>1</w:t>
      </w:r>
      <w:r>
        <w:rPr>
          <w:rFonts w:hint="eastAsia" w:ascii="宋体" w:hAnsi="宋体" w:eastAsia="宋体" w:cs="宋体"/>
          <w:color w:val="auto"/>
          <w:spacing w:val="8"/>
          <w:sz w:val="20"/>
          <w:szCs w:val="20"/>
          <w:highlight w:val="none"/>
        </w:rPr>
        <w:t>3“首次报价”是指供应商提交的首次响应文件中的竞标报价。</w:t>
      </w:r>
    </w:p>
    <w:p w14:paraId="57EDDD3E">
      <w:pPr>
        <w:spacing w:line="313" w:lineRule="exact"/>
        <w:ind w:left="489"/>
        <w:rPr>
          <w:rFonts w:hint="eastAsia" w:ascii="宋体" w:hAnsi="宋体" w:eastAsia="宋体" w:cs="宋体"/>
          <w:color w:val="auto"/>
          <w:sz w:val="23"/>
          <w:szCs w:val="23"/>
          <w:highlight w:val="none"/>
        </w:rPr>
      </w:pPr>
      <w:r>
        <w:rPr>
          <w:rFonts w:hint="eastAsia" w:ascii="宋体" w:hAnsi="宋体" w:eastAsia="宋体" w:cs="宋体"/>
          <w:color w:val="auto"/>
          <w:spacing w:val="15"/>
          <w:position w:val="1"/>
          <w:sz w:val="23"/>
          <w:szCs w:val="23"/>
          <w:highlight w:val="none"/>
          <w14:textOutline w14:w="4356" w14:cap="sq" w14:cmpd="sng" w14:algn="ctr">
            <w14:solidFill>
              <w14:srgbClr w14:val="000000"/>
            </w14:solidFill>
            <w14:prstDash w14:val="solid"/>
            <w14:bevel/>
          </w14:textOutline>
        </w:rPr>
        <w:t>3</w:t>
      </w:r>
      <w:r>
        <w:rPr>
          <w:rFonts w:hint="eastAsia" w:ascii="宋体" w:hAnsi="宋体" w:eastAsia="宋体" w:cs="宋体"/>
          <w:color w:val="auto"/>
          <w:spacing w:val="8"/>
          <w:position w:val="1"/>
          <w:sz w:val="23"/>
          <w:szCs w:val="23"/>
          <w:highlight w:val="none"/>
          <w14:textOutline w14:w="4356" w14:cap="sq" w14:cmpd="sng" w14:algn="ctr">
            <w14:solidFill>
              <w14:srgbClr w14:val="000000"/>
            </w14:solidFill>
            <w14:prstDash w14:val="solid"/>
            <w14:bevel/>
          </w14:textOutline>
        </w:rPr>
        <w:t>.供应商的资格条件</w:t>
      </w:r>
    </w:p>
    <w:p w14:paraId="7EE0E80F">
      <w:pPr>
        <w:spacing w:before="148" w:line="227" w:lineRule="auto"/>
        <w:ind w:left="428"/>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供应商的资格条件详见“供应商须知前附表”。</w:t>
      </w:r>
    </w:p>
    <w:p w14:paraId="30E05546">
      <w:pPr>
        <w:spacing w:before="166" w:line="316" w:lineRule="exact"/>
        <w:ind w:left="482"/>
        <w:rPr>
          <w:rFonts w:hint="eastAsia" w:ascii="宋体" w:hAnsi="宋体" w:eastAsia="宋体" w:cs="宋体"/>
          <w:color w:val="auto"/>
          <w:sz w:val="23"/>
          <w:szCs w:val="23"/>
          <w:highlight w:val="none"/>
        </w:rPr>
      </w:pPr>
      <w:r>
        <w:rPr>
          <w:rFonts w:hint="eastAsia" w:ascii="宋体" w:hAnsi="宋体" w:eastAsia="宋体" w:cs="宋体"/>
          <w:color w:val="auto"/>
          <w:spacing w:val="9"/>
          <w:position w:val="1"/>
          <w:sz w:val="23"/>
          <w:szCs w:val="23"/>
          <w:highlight w:val="none"/>
          <w14:textOutline w14:w="4356" w14:cap="sq" w14:cmpd="sng" w14:algn="ctr">
            <w14:solidFill>
              <w14:srgbClr w14:val="000000"/>
            </w14:solidFill>
            <w14:prstDash w14:val="solid"/>
            <w14:bevel/>
          </w14:textOutline>
        </w:rPr>
        <w:t>4</w:t>
      </w:r>
      <w:r>
        <w:rPr>
          <w:rFonts w:hint="eastAsia" w:ascii="宋体" w:hAnsi="宋体" w:eastAsia="宋体" w:cs="宋体"/>
          <w:color w:val="auto"/>
          <w:spacing w:val="8"/>
          <w:position w:val="1"/>
          <w:sz w:val="23"/>
          <w:szCs w:val="23"/>
          <w:highlight w:val="none"/>
          <w14:textOutline w14:w="4356" w14:cap="sq" w14:cmpd="sng" w14:algn="ctr">
            <w14:solidFill>
              <w14:srgbClr w14:val="000000"/>
            </w14:solidFill>
            <w14:prstDash w14:val="solid"/>
            <w14:bevel/>
          </w14:textOutline>
        </w:rPr>
        <w:t>.谈判费用</w:t>
      </w:r>
    </w:p>
    <w:p w14:paraId="21575874">
      <w:pPr>
        <w:spacing w:before="147" w:line="385" w:lineRule="auto"/>
        <w:ind w:left="8" w:right="78" w:firstLine="420"/>
        <w:rPr>
          <w:rFonts w:hint="eastAsia" w:ascii="宋体" w:hAnsi="宋体" w:eastAsia="宋体" w:cs="宋体"/>
          <w:color w:val="auto"/>
          <w:spacing w:val="9"/>
          <w:sz w:val="20"/>
          <w:szCs w:val="20"/>
          <w:highlight w:val="none"/>
        </w:rPr>
      </w:pPr>
      <w:r>
        <w:rPr>
          <w:rFonts w:hint="eastAsia" w:ascii="宋体" w:hAnsi="宋体" w:eastAsia="宋体" w:cs="宋体"/>
          <w:color w:val="auto"/>
          <w:spacing w:val="14"/>
          <w:sz w:val="20"/>
          <w:szCs w:val="20"/>
          <w:highlight w:val="none"/>
        </w:rPr>
        <w:t>供应</w:t>
      </w:r>
      <w:r>
        <w:rPr>
          <w:rFonts w:hint="eastAsia" w:ascii="宋体" w:hAnsi="宋体" w:eastAsia="宋体" w:cs="宋体"/>
          <w:color w:val="auto"/>
          <w:spacing w:val="11"/>
          <w:sz w:val="20"/>
          <w:szCs w:val="20"/>
          <w:highlight w:val="none"/>
        </w:rPr>
        <w:t>商</w:t>
      </w:r>
      <w:r>
        <w:rPr>
          <w:rFonts w:hint="eastAsia" w:ascii="宋体" w:hAnsi="宋体" w:eastAsia="宋体" w:cs="宋体"/>
          <w:color w:val="auto"/>
          <w:spacing w:val="7"/>
          <w:sz w:val="20"/>
          <w:szCs w:val="20"/>
          <w:highlight w:val="none"/>
        </w:rPr>
        <w:t>应承担参与本次采购活动有关的所有费用，包括但不限于、勘查现场、编制和提交响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8"/>
          <w:sz w:val="20"/>
          <w:szCs w:val="20"/>
          <w:highlight w:val="none"/>
        </w:rPr>
        <w:t>应</w:t>
      </w:r>
      <w:r>
        <w:rPr>
          <w:rFonts w:hint="eastAsia" w:ascii="宋体" w:hAnsi="宋体" w:eastAsia="宋体" w:cs="宋体"/>
          <w:color w:val="auto"/>
          <w:spacing w:val="14"/>
          <w:sz w:val="20"/>
          <w:szCs w:val="20"/>
          <w:highlight w:val="none"/>
        </w:rPr>
        <w:t>文</w:t>
      </w:r>
      <w:r>
        <w:rPr>
          <w:rFonts w:hint="eastAsia" w:ascii="宋体" w:hAnsi="宋体" w:eastAsia="宋体" w:cs="宋体"/>
          <w:color w:val="auto"/>
          <w:spacing w:val="9"/>
          <w:sz w:val="20"/>
          <w:szCs w:val="20"/>
          <w:highlight w:val="none"/>
        </w:rPr>
        <w:t>件、参加谈判与应答、签订合同等，不论竞标结果如何，均应自行承担。</w:t>
      </w:r>
    </w:p>
    <w:p w14:paraId="60300984">
      <w:pPr>
        <w:spacing w:before="305" w:line="312" w:lineRule="exact"/>
        <w:rPr>
          <w:rFonts w:hint="eastAsia" w:ascii="宋体" w:hAnsi="宋体" w:eastAsia="宋体" w:cs="宋体"/>
          <w:color w:val="auto"/>
          <w:sz w:val="23"/>
          <w:szCs w:val="23"/>
          <w:highlight w:val="none"/>
        </w:rPr>
      </w:pPr>
      <w:r>
        <w:rPr>
          <w:rFonts w:hint="eastAsia" w:ascii="宋体" w:hAnsi="宋体" w:eastAsia="宋体" w:cs="宋体"/>
          <w:color w:val="auto"/>
          <w:spacing w:val="12"/>
          <w:position w:val="1"/>
          <w:sz w:val="23"/>
          <w:szCs w:val="23"/>
          <w:highlight w:val="none"/>
          <w14:textOutline w14:w="4356" w14:cap="sq" w14:cmpd="sng" w14:algn="ctr">
            <w14:solidFill>
              <w14:srgbClr w14:val="000000"/>
            </w14:solidFill>
            <w14:prstDash w14:val="solid"/>
            <w14:bevel/>
          </w14:textOutline>
        </w:rPr>
        <w:t>5</w:t>
      </w:r>
      <w:r>
        <w:rPr>
          <w:rFonts w:hint="eastAsia" w:ascii="宋体" w:hAnsi="宋体" w:eastAsia="宋体" w:cs="宋体"/>
          <w:color w:val="auto"/>
          <w:spacing w:val="8"/>
          <w:position w:val="1"/>
          <w:sz w:val="23"/>
          <w:szCs w:val="23"/>
          <w:highlight w:val="none"/>
          <w14:textOutline w14:w="4356" w14:cap="sq" w14:cmpd="sng" w14:algn="ctr">
            <w14:solidFill>
              <w14:srgbClr w14:val="000000"/>
            </w14:solidFill>
            <w14:prstDash w14:val="solid"/>
            <w14:bevel/>
          </w14:textOutline>
        </w:rPr>
        <w:t>.联合体竞标</w:t>
      </w:r>
    </w:p>
    <w:p w14:paraId="239E5212">
      <w:pPr>
        <w:spacing w:before="148" w:line="228" w:lineRule="auto"/>
        <w:ind w:left="432"/>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5.1</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6"/>
          <w:sz w:val="20"/>
          <w:szCs w:val="20"/>
          <w:highlight w:val="none"/>
        </w:rPr>
        <w:t>本项目是否接受联合体竞标，详见“供应商须知前附表”。</w:t>
      </w:r>
    </w:p>
    <w:p w14:paraId="739A0854">
      <w:pPr>
        <w:spacing w:before="161" w:line="228" w:lineRule="auto"/>
        <w:ind w:left="432"/>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5</w:t>
      </w:r>
      <w:r>
        <w:rPr>
          <w:rFonts w:hint="eastAsia" w:ascii="宋体" w:hAnsi="宋体" w:eastAsia="宋体" w:cs="宋体"/>
          <w:color w:val="auto"/>
          <w:spacing w:val="7"/>
          <w:sz w:val="20"/>
          <w:szCs w:val="20"/>
          <w:highlight w:val="none"/>
        </w:rPr>
        <w:t>.2 如接受联合体竞标，联合体竞标要求详见“供应商须知前附表”。</w:t>
      </w:r>
    </w:p>
    <w:p w14:paraId="2DE977BA">
      <w:pPr>
        <w:spacing w:before="162" w:line="378" w:lineRule="auto"/>
        <w:ind w:left="7" w:right="5" w:firstLine="425"/>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5.3 根据《政府采购促进中小企业发展管理办法》 (财库[2020]46 号) 第九条规定，接受大</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4"/>
          <w:sz w:val="20"/>
          <w:szCs w:val="20"/>
          <w:highlight w:val="none"/>
        </w:rPr>
        <w:t>中型企</w:t>
      </w:r>
      <w:r>
        <w:rPr>
          <w:rFonts w:hint="eastAsia" w:ascii="宋体" w:hAnsi="宋体" w:eastAsia="宋体" w:cs="宋体"/>
          <w:color w:val="auto"/>
          <w:spacing w:val="11"/>
          <w:sz w:val="20"/>
          <w:szCs w:val="20"/>
          <w:highlight w:val="none"/>
        </w:rPr>
        <w:t>业</w:t>
      </w:r>
      <w:r>
        <w:rPr>
          <w:rFonts w:hint="eastAsia" w:ascii="宋体" w:hAnsi="宋体" w:eastAsia="宋体" w:cs="宋体"/>
          <w:color w:val="auto"/>
          <w:spacing w:val="7"/>
          <w:sz w:val="20"/>
          <w:szCs w:val="20"/>
          <w:highlight w:val="none"/>
        </w:rPr>
        <w:t>与小微企业组成联合体的采购项目，对于联合协议约定小微企业的合同份额占到合同总</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金</w:t>
      </w:r>
      <w:r>
        <w:rPr>
          <w:rFonts w:hint="eastAsia" w:ascii="宋体" w:hAnsi="宋体" w:eastAsia="宋体" w:cs="宋体"/>
          <w:color w:val="auto"/>
          <w:spacing w:val="6"/>
          <w:sz w:val="20"/>
          <w:szCs w:val="20"/>
          <w:highlight w:val="none"/>
        </w:rPr>
        <w:t>额 30%以上的，采购人、采购代理机构应当对联合体的报价给予 2%-3% (工程项目为 1%—2%)</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4"/>
          <w:sz w:val="20"/>
          <w:szCs w:val="20"/>
          <w:highlight w:val="none"/>
        </w:rPr>
        <w:t>的扣除</w:t>
      </w:r>
      <w:r>
        <w:rPr>
          <w:rFonts w:hint="eastAsia" w:ascii="宋体" w:hAnsi="宋体" w:eastAsia="宋体" w:cs="宋体"/>
          <w:color w:val="auto"/>
          <w:spacing w:val="11"/>
          <w:sz w:val="20"/>
          <w:szCs w:val="20"/>
          <w:highlight w:val="none"/>
        </w:rPr>
        <w:t>，</w:t>
      </w:r>
      <w:r>
        <w:rPr>
          <w:rFonts w:hint="eastAsia" w:ascii="宋体" w:hAnsi="宋体" w:eastAsia="宋体" w:cs="宋体"/>
          <w:color w:val="auto"/>
          <w:spacing w:val="7"/>
          <w:sz w:val="20"/>
          <w:szCs w:val="20"/>
          <w:highlight w:val="none"/>
        </w:rPr>
        <w:t>用扣除后的价格参加评审。组成联合体的小微企业与联合体内其他企业、分包企业之间</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4"/>
          <w:sz w:val="20"/>
          <w:szCs w:val="20"/>
          <w:highlight w:val="none"/>
        </w:rPr>
        <w:t>存</w:t>
      </w:r>
      <w:r>
        <w:rPr>
          <w:rFonts w:hint="eastAsia" w:ascii="宋体" w:hAnsi="宋体" w:eastAsia="宋体" w:cs="宋体"/>
          <w:color w:val="auto"/>
          <w:spacing w:val="9"/>
          <w:sz w:val="20"/>
          <w:szCs w:val="20"/>
          <w:highlight w:val="none"/>
        </w:rPr>
        <w:t>在直接控股、管理关系的，不享受价格扣除优惠政策。</w:t>
      </w:r>
    </w:p>
    <w:p w14:paraId="4898BC23">
      <w:pPr>
        <w:spacing w:line="312" w:lineRule="exact"/>
        <w:ind w:left="488"/>
        <w:rPr>
          <w:rFonts w:hint="eastAsia" w:ascii="宋体" w:hAnsi="宋体" w:eastAsia="宋体" w:cs="宋体"/>
          <w:color w:val="auto"/>
          <w:sz w:val="23"/>
          <w:szCs w:val="23"/>
          <w:highlight w:val="none"/>
        </w:rPr>
      </w:pPr>
      <w:r>
        <w:rPr>
          <w:rFonts w:hint="eastAsia" w:ascii="宋体" w:hAnsi="宋体" w:eastAsia="宋体" w:cs="宋体"/>
          <w:color w:val="auto"/>
          <w:spacing w:val="8"/>
          <w:position w:val="1"/>
          <w:sz w:val="23"/>
          <w:szCs w:val="23"/>
          <w:highlight w:val="none"/>
          <w14:textOutline w14:w="4356" w14:cap="sq" w14:cmpd="sng" w14:algn="ctr">
            <w14:solidFill>
              <w14:srgbClr w14:val="000000"/>
            </w14:solidFill>
            <w14:prstDash w14:val="solid"/>
            <w14:bevel/>
          </w14:textOutline>
        </w:rPr>
        <w:t>6.转包与分包</w:t>
      </w:r>
    </w:p>
    <w:p w14:paraId="3FC5AEF5">
      <w:pPr>
        <w:spacing w:before="148" w:line="228" w:lineRule="auto"/>
        <w:ind w:left="429"/>
        <w:rPr>
          <w:rFonts w:hint="eastAsia" w:ascii="宋体" w:hAnsi="宋体" w:eastAsia="宋体" w:cs="宋体"/>
          <w:color w:val="auto"/>
          <w:sz w:val="20"/>
          <w:szCs w:val="20"/>
          <w:highlight w:val="none"/>
        </w:rPr>
      </w:pPr>
      <w:r>
        <w:rPr>
          <w:rFonts w:hint="eastAsia" w:ascii="宋体" w:hAnsi="宋体" w:eastAsia="宋体" w:cs="宋体"/>
          <w:color w:val="auto"/>
          <w:spacing w:val="14"/>
          <w:sz w:val="20"/>
          <w:szCs w:val="20"/>
          <w:highlight w:val="none"/>
        </w:rPr>
        <w:t>6.</w:t>
      </w:r>
      <w:r>
        <w:rPr>
          <w:rFonts w:hint="eastAsia" w:ascii="宋体" w:hAnsi="宋体" w:eastAsia="宋体" w:cs="宋体"/>
          <w:color w:val="auto"/>
          <w:spacing w:val="9"/>
          <w:sz w:val="20"/>
          <w:szCs w:val="20"/>
          <w:highlight w:val="none"/>
        </w:rPr>
        <w:t>1</w:t>
      </w:r>
      <w:r>
        <w:rPr>
          <w:rFonts w:hint="eastAsia" w:ascii="宋体" w:hAnsi="宋体" w:eastAsia="宋体" w:cs="宋体"/>
          <w:color w:val="auto"/>
          <w:spacing w:val="7"/>
          <w:sz w:val="20"/>
          <w:szCs w:val="20"/>
          <w:highlight w:val="none"/>
        </w:rPr>
        <w:t xml:space="preserve"> 本项目是否允许分包详见“供应商须知前附表”，本项目不允许违法分包。</w:t>
      </w:r>
    </w:p>
    <w:p w14:paraId="27C64577">
      <w:pPr>
        <w:spacing w:line="316" w:lineRule="exact"/>
        <w:ind w:left="490"/>
        <w:rPr>
          <w:rFonts w:hint="eastAsia" w:ascii="宋体" w:hAnsi="宋体" w:eastAsia="宋体" w:cs="宋体"/>
          <w:color w:val="auto"/>
          <w:sz w:val="23"/>
          <w:szCs w:val="23"/>
          <w:highlight w:val="none"/>
        </w:rPr>
      </w:pPr>
      <w:r>
        <w:rPr>
          <w:rFonts w:hint="eastAsia" w:ascii="宋体" w:hAnsi="宋体" w:eastAsia="宋体" w:cs="宋体"/>
          <w:color w:val="auto"/>
          <w:spacing w:val="7"/>
          <w:position w:val="1"/>
          <w:sz w:val="23"/>
          <w:szCs w:val="23"/>
          <w:highlight w:val="none"/>
          <w14:textOutline w14:w="4356" w14:cap="sq" w14:cmpd="sng" w14:algn="ctr">
            <w14:solidFill>
              <w14:srgbClr w14:val="000000"/>
            </w14:solidFill>
            <w14:prstDash w14:val="solid"/>
            <w14:bevel/>
          </w14:textOutline>
        </w:rPr>
        <w:t>7.特别说明</w:t>
      </w:r>
    </w:p>
    <w:p w14:paraId="3710409D">
      <w:pPr>
        <w:spacing w:line="360" w:lineRule="auto"/>
        <w:ind w:firstLine="444" w:firstLineChars="200"/>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7</w:t>
      </w:r>
      <w:r>
        <w:rPr>
          <w:rFonts w:hint="eastAsia" w:ascii="宋体" w:hAnsi="宋体" w:eastAsia="宋体" w:cs="宋体"/>
          <w:color w:val="auto"/>
          <w:spacing w:val="7"/>
          <w:sz w:val="20"/>
          <w:szCs w:val="20"/>
          <w:highlight w:val="none"/>
        </w:rPr>
        <w:t>.1 如果本谈判文件要求提供供应商或制造商的资格、信誉、荣誉、业绩与企业认证等材料</w:t>
      </w:r>
    </w:p>
    <w:p w14:paraId="05A27810">
      <w:pPr>
        <w:spacing w:line="360" w:lineRule="auto"/>
        <w:ind w:firstLine="440" w:firstLineChars="200"/>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的</w:t>
      </w:r>
      <w:r>
        <w:rPr>
          <w:rFonts w:hint="eastAsia" w:ascii="宋体" w:hAnsi="宋体" w:eastAsia="宋体" w:cs="宋体"/>
          <w:color w:val="auto"/>
          <w:spacing w:val="9"/>
          <w:sz w:val="20"/>
          <w:szCs w:val="20"/>
          <w:highlight w:val="none"/>
        </w:rPr>
        <w:t>，资格、信誉、荣誉、业绩与企业认证等必须为供应商或者制造商所拥有或自身获得。</w:t>
      </w:r>
    </w:p>
    <w:p w14:paraId="1C4411DB">
      <w:pPr>
        <w:spacing w:line="360" w:lineRule="auto"/>
        <w:ind w:firstLine="432" w:firstLineChars="200"/>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7</w:t>
      </w:r>
      <w:r>
        <w:rPr>
          <w:rFonts w:hint="eastAsia" w:ascii="宋体" w:hAnsi="宋体" w:eastAsia="宋体" w:cs="宋体"/>
          <w:color w:val="auto"/>
          <w:spacing w:val="7"/>
          <w:sz w:val="20"/>
          <w:szCs w:val="20"/>
          <w:highlight w:val="none"/>
        </w:rPr>
        <w:t>.2 供应商需按照谈判文件的要求提交响应文件及有关资料，承诺所提供的全部资料的准确</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4"/>
          <w:sz w:val="20"/>
          <w:szCs w:val="20"/>
          <w:highlight w:val="none"/>
        </w:rPr>
        <w:t>性</w:t>
      </w:r>
      <w:r>
        <w:rPr>
          <w:rFonts w:hint="eastAsia" w:ascii="宋体" w:hAnsi="宋体" w:eastAsia="宋体" w:cs="宋体"/>
          <w:color w:val="auto"/>
          <w:spacing w:val="12"/>
          <w:sz w:val="20"/>
          <w:szCs w:val="20"/>
          <w:highlight w:val="none"/>
        </w:rPr>
        <w:t>和</w:t>
      </w:r>
      <w:r>
        <w:rPr>
          <w:rFonts w:hint="eastAsia" w:ascii="宋体" w:hAnsi="宋体" w:eastAsia="宋体" w:cs="宋体"/>
          <w:color w:val="auto"/>
          <w:spacing w:val="7"/>
          <w:sz w:val="20"/>
          <w:szCs w:val="20"/>
          <w:highlight w:val="none"/>
        </w:rPr>
        <w:t>真实性，并承担法律责任。供应商在竞标活动中提供任何虚假材料,其响应文件作无效处理，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4"/>
          <w:sz w:val="20"/>
          <w:szCs w:val="20"/>
          <w:highlight w:val="none"/>
        </w:rPr>
        <w:t>并</w:t>
      </w:r>
      <w:r>
        <w:rPr>
          <w:rFonts w:hint="eastAsia" w:ascii="宋体" w:hAnsi="宋体" w:eastAsia="宋体" w:cs="宋体"/>
          <w:color w:val="auto"/>
          <w:spacing w:val="12"/>
          <w:sz w:val="20"/>
          <w:szCs w:val="20"/>
          <w:highlight w:val="none"/>
        </w:rPr>
        <w:t>报</w:t>
      </w:r>
      <w:r>
        <w:rPr>
          <w:rFonts w:hint="eastAsia" w:ascii="宋体" w:hAnsi="宋体" w:eastAsia="宋体" w:cs="宋体"/>
          <w:color w:val="auto"/>
          <w:spacing w:val="7"/>
          <w:sz w:val="20"/>
          <w:szCs w:val="20"/>
          <w:highlight w:val="none"/>
        </w:rPr>
        <w:t>监管部门查处；签订合同后发现的,成交供应商须依照《中华人民共和国消费者权益保护法》</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8"/>
          <w:sz w:val="20"/>
          <w:szCs w:val="20"/>
          <w:highlight w:val="none"/>
        </w:rPr>
        <w:t>规</w:t>
      </w:r>
      <w:r>
        <w:rPr>
          <w:rFonts w:hint="eastAsia" w:ascii="宋体" w:hAnsi="宋体" w:eastAsia="宋体" w:cs="宋体"/>
          <w:color w:val="auto"/>
          <w:spacing w:val="10"/>
          <w:sz w:val="20"/>
          <w:szCs w:val="20"/>
          <w:highlight w:val="none"/>
        </w:rPr>
        <w:t>定</w:t>
      </w:r>
      <w:r>
        <w:rPr>
          <w:rFonts w:hint="eastAsia" w:ascii="宋体" w:hAnsi="宋体" w:eastAsia="宋体" w:cs="宋体"/>
          <w:color w:val="auto"/>
          <w:spacing w:val="9"/>
          <w:sz w:val="20"/>
          <w:szCs w:val="20"/>
          <w:highlight w:val="none"/>
        </w:rPr>
        <w:t>赔偿采购人，且民事赔偿并不免除违法供应商的行政与刑事责任。</w:t>
      </w:r>
    </w:p>
    <w:p w14:paraId="0EF6A548">
      <w:pPr>
        <w:spacing w:line="360" w:lineRule="auto"/>
        <w:ind w:firstLine="456" w:firstLineChars="200"/>
        <w:rPr>
          <w:rFonts w:hint="eastAsia" w:ascii="宋体" w:hAnsi="宋体" w:eastAsia="宋体" w:cs="宋体"/>
          <w:color w:val="auto"/>
          <w:sz w:val="20"/>
          <w:szCs w:val="20"/>
          <w:highlight w:val="none"/>
        </w:rPr>
      </w:pPr>
      <w:r>
        <w:rPr>
          <w:rFonts w:hint="eastAsia" w:ascii="宋体" w:hAnsi="宋体" w:eastAsia="宋体" w:cs="宋体"/>
          <w:color w:val="auto"/>
          <w:spacing w:val="14"/>
          <w:sz w:val="20"/>
          <w:szCs w:val="20"/>
          <w:highlight w:val="none"/>
        </w:rPr>
        <w:t xml:space="preserve">7.3 </w:t>
      </w:r>
      <w:r>
        <w:rPr>
          <w:rFonts w:hint="eastAsia" w:ascii="宋体" w:hAnsi="宋体" w:eastAsia="宋体" w:cs="宋体"/>
          <w:color w:val="auto"/>
          <w:spacing w:val="7"/>
          <w:sz w:val="20"/>
          <w:szCs w:val="20"/>
          <w:highlight w:val="none"/>
        </w:rPr>
        <w:t>在政府采购活动中，采购人员及相关人员与供应商有下列利害关系之一的，应当回避：</w:t>
      </w:r>
    </w:p>
    <w:p w14:paraId="18228339">
      <w:pPr>
        <w:spacing w:line="360" w:lineRule="auto"/>
        <w:ind w:firstLine="456" w:firstLineChars="200"/>
        <w:rPr>
          <w:rFonts w:hint="eastAsia" w:ascii="宋体" w:hAnsi="宋体" w:eastAsia="宋体" w:cs="宋体"/>
          <w:color w:val="auto"/>
          <w:sz w:val="20"/>
          <w:szCs w:val="20"/>
          <w:highlight w:val="none"/>
        </w:rPr>
      </w:pPr>
      <w:r>
        <w:rPr>
          <w:rFonts w:hint="eastAsia" w:ascii="宋体" w:hAnsi="宋体" w:eastAsia="宋体" w:cs="宋体"/>
          <w:color w:val="auto"/>
          <w:spacing w:val="14"/>
          <w:sz w:val="20"/>
          <w:szCs w:val="20"/>
          <w:highlight w:val="none"/>
        </w:rPr>
        <w:t>(1</w:t>
      </w:r>
      <w:r>
        <w:rPr>
          <w:rFonts w:hint="eastAsia" w:ascii="宋体" w:hAnsi="宋体" w:eastAsia="宋体" w:cs="宋体"/>
          <w:color w:val="auto"/>
          <w:spacing w:val="9"/>
          <w:sz w:val="20"/>
          <w:szCs w:val="20"/>
          <w:highlight w:val="none"/>
        </w:rPr>
        <w:t>)</w:t>
      </w:r>
      <w:r>
        <w:rPr>
          <w:rFonts w:hint="eastAsia" w:ascii="宋体" w:hAnsi="宋体" w:eastAsia="宋体" w:cs="宋体"/>
          <w:color w:val="auto"/>
          <w:spacing w:val="7"/>
          <w:sz w:val="20"/>
          <w:szCs w:val="20"/>
          <w:highlight w:val="none"/>
        </w:rPr>
        <w:t xml:space="preserve"> 参加采购活动前 3 年内与供应商存在劳动关系；</w:t>
      </w:r>
    </w:p>
    <w:p w14:paraId="1308E9F5">
      <w:pPr>
        <w:spacing w:line="360" w:lineRule="auto"/>
        <w:ind w:firstLine="456" w:firstLineChars="200"/>
        <w:rPr>
          <w:rFonts w:hint="eastAsia" w:ascii="宋体" w:hAnsi="宋体" w:eastAsia="宋体" w:cs="宋体"/>
          <w:color w:val="auto"/>
          <w:sz w:val="20"/>
          <w:szCs w:val="20"/>
          <w:highlight w:val="none"/>
        </w:rPr>
      </w:pPr>
      <w:r>
        <w:rPr>
          <w:rFonts w:hint="eastAsia" w:ascii="宋体" w:hAnsi="宋体" w:eastAsia="宋体" w:cs="宋体"/>
          <w:color w:val="auto"/>
          <w:spacing w:val="14"/>
          <w:sz w:val="20"/>
          <w:szCs w:val="20"/>
          <w:highlight w:val="none"/>
        </w:rPr>
        <w:t>(2</w:t>
      </w:r>
      <w:r>
        <w:rPr>
          <w:rFonts w:hint="eastAsia" w:ascii="宋体" w:hAnsi="宋体" w:eastAsia="宋体" w:cs="宋体"/>
          <w:color w:val="auto"/>
          <w:spacing w:val="13"/>
          <w:sz w:val="20"/>
          <w:szCs w:val="20"/>
          <w:highlight w:val="none"/>
        </w:rPr>
        <w:t>)</w:t>
      </w:r>
      <w:r>
        <w:rPr>
          <w:rFonts w:hint="eastAsia" w:ascii="宋体" w:hAnsi="宋体" w:eastAsia="宋体" w:cs="宋体"/>
          <w:color w:val="auto"/>
          <w:spacing w:val="7"/>
          <w:sz w:val="20"/>
          <w:szCs w:val="20"/>
          <w:highlight w:val="none"/>
        </w:rPr>
        <w:t xml:space="preserve"> 参加采购活动前 3 年内担任供应商的董事、监事；</w:t>
      </w:r>
    </w:p>
    <w:p w14:paraId="5F9F5B6F">
      <w:pPr>
        <w:spacing w:line="360" w:lineRule="auto"/>
        <w:ind w:firstLine="432" w:firstLineChars="200"/>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 参加采购活动前 3 年内是供应商的控股股东或者实际控制人；</w:t>
      </w:r>
    </w:p>
    <w:p w14:paraId="2839094B">
      <w:pPr>
        <w:spacing w:line="360" w:lineRule="auto"/>
        <w:ind w:firstLine="448" w:firstLineChars="200"/>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(4) 与供应商的法定代表人或者负责人有夫妻、直系血亲、三代以内旁系血亲或者近姻</w:t>
      </w:r>
      <w:r>
        <w:rPr>
          <w:rFonts w:hint="eastAsia" w:ascii="宋体" w:hAnsi="宋体" w:eastAsia="宋体" w:cs="宋体"/>
          <w:color w:val="auto"/>
          <w:spacing w:val="8"/>
          <w:sz w:val="20"/>
          <w:szCs w:val="20"/>
          <w:highlight w:val="none"/>
        </w:rPr>
        <w:t>亲</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
          <w:sz w:val="20"/>
          <w:szCs w:val="20"/>
          <w:highlight w:val="none"/>
        </w:rPr>
        <w:t>关系；</w:t>
      </w:r>
    </w:p>
    <w:p w14:paraId="47266DF4">
      <w:pPr>
        <w:spacing w:line="360" w:lineRule="auto"/>
        <w:ind w:firstLine="448" w:firstLineChars="200"/>
        <w:rPr>
          <w:rFonts w:hint="eastAsia" w:ascii="宋体" w:hAnsi="宋体" w:eastAsia="宋体" w:cs="宋体"/>
          <w:color w:val="auto"/>
          <w:spacing w:val="12"/>
          <w:sz w:val="20"/>
          <w:szCs w:val="20"/>
          <w:highlight w:val="none"/>
        </w:rPr>
      </w:pPr>
      <w:r>
        <w:rPr>
          <w:rFonts w:hint="eastAsia" w:ascii="宋体" w:hAnsi="宋体" w:eastAsia="宋体" w:cs="宋体"/>
          <w:color w:val="auto"/>
          <w:spacing w:val="12"/>
          <w:sz w:val="20"/>
          <w:szCs w:val="20"/>
          <w:highlight w:val="none"/>
        </w:rPr>
        <w:t>(5) 与供应商有其他可能影响政府采购活动公平、公正进行的关系。</w:t>
      </w:r>
    </w:p>
    <w:p w14:paraId="57FBB014">
      <w:pPr>
        <w:spacing w:line="360" w:lineRule="auto"/>
        <w:ind w:firstLine="448" w:firstLineChars="200"/>
        <w:rPr>
          <w:rFonts w:hint="eastAsia" w:ascii="宋体" w:hAnsi="宋体" w:eastAsia="宋体" w:cs="宋体"/>
          <w:color w:val="auto"/>
          <w:spacing w:val="12"/>
          <w:sz w:val="20"/>
          <w:szCs w:val="20"/>
          <w:highlight w:val="none"/>
        </w:rPr>
      </w:pPr>
      <w:r>
        <w:rPr>
          <w:rFonts w:hint="eastAsia" w:ascii="宋体" w:hAnsi="宋体" w:eastAsia="宋体" w:cs="宋体"/>
          <w:color w:val="auto"/>
          <w:spacing w:val="12"/>
          <w:sz w:val="20"/>
          <w:szCs w:val="20"/>
          <w:highlight w:val="none"/>
        </w:rPr>
        <w:t>供应商认为采购人员及相关人员与其他供应商有利害关系的，可以向采购人或者采购代理机 构书面提出回避申请，并说明理由。采购人或者采购代理机构应当及时询问被申请回避人员，有利害关系的被申请回避人员应当回避。</w:t>
      </w:r>
    </w:p>
    <w:p w14:paraId="41E87FE4">
      <w:pPr>
        <w:spacing w:line="360" w:lineRule="auto"/>
        <w:ind w:firstLine="448" w:firstLineChars="200"/>
        <w:rPr>
          <w:rFonts w:hint="eastAsia" w:ascii="宋体" w:hAnsi="宋体" w:eastAsia="宋体" w:cs="宋体"/>
          <w:color w:val="auto"/>
          <w:spacing w:val="12"/>
          <w:sz w:val="20"/>
          <w:szCs w:val="20"/>
          <w:highlight w:val="none"/>
        </w:rPr>
      </w:pPr>
      <w:r>
        <w:rPr>
          <w:rFonts w:hint="eastAsia" w:ascii="宋体" w:hAnsi="宋体" w:eastAsia="宋体" w:cs="宋体"/>
          <w:color w:val="auto"/>
          <w:spacing w:val="12"/>
          <w:sz w:val="20"/>
          <w:szCs w:val="20"/>
          <w:highlight w:val="none"/>
        </w:rPr>
        <w:t>7.5 有下列情形之一的视为供应商相互串通竞标，响应文件将被视为无效：</w:t>
      </w:r>
    </w:p>
    <w:p w14:paraId="1A36647C">
      <w:pPr>
        <w:spacing w:line="360" w:lineRule="auto"/>
        <w:ind w:firstLine="448" w:firstLineChars="200"/>
        <w:rPr>
          <w:rFonts w:hint="eastAsia" w:ascii="宋体" w:hAnsi="宋体" w:eastAsia="宋体" w:cs="宋体"/>
          <w:color w:val="auto"/>
          <w:spacing w:val="12"/>
          <w:sz w:val="20"/>
          <w:szCs w:val="20"/>
          <w:highlight w:val="none"/>
        </w:rPr>
      </w:pPr>
      <w:r>
        <w:rPr>
          <w:rFonts w:hint="eastAsia" w:ascii="宋体" w:hAnsi="宋体" w:eastAsia="宋体" w:cs="宋体"/>
          <w:color w:val="auto"/>
          <w:spacing w:val="12"/>
          <w:sz w:val="20"/>
          <w:szCs w:val="20"/>
          <w:highlight w:val="none"/>
        </w:rPr>
        <w:t>(1) 不同供应商的响应文件由同一单位或者个人编制；</w:t>
      </w:r>
    </w:p>
    <w:p w14:paraId="730F93DB">
      <w:pPr>
        <w:spacing w:line="360" w:lineRule="auto"/>
        <w:ind w:firstLine="448" w:firstLineChars="200"/>
        <w:rPr>
          <w:rFonts w:hint="eastAsia" w:ascii="宋体" w:hAnsi="宋体" w:eastAsia="宋体" w:cs="宋体"/>
          <w:color w:val="auto"/>
          <w:spacing w:val="12"/>
          <w:sz w:val="20"/>
          <w:szCs w:val="20"/>
          <w:highlight w:val="none"/>
        </w:rPr>
      </w:pPr>
      <w:r>
        <w:rPr>
          <w:rFonts w:hint="eastAsia" w:ascii="宋体" w:hAnsi="宋体" w:eastAsia="宋体" w:cs="宋体"/>
          <w:color w:val="auto"/>
          <w:spacing w:val="12"/>
          <w:sz w:val="20"/>
          <w:szCs w:val="20"/>
          <w:highlight w:val="none"/>
        </w:rPr>
        <w:t>(2) 不同供应商委托同一单位或者个人办理竞标事宜；</w:t>
      </w:r>
    </w:p>
    <w:p w14:paraId="73935FC1">
      <w:pPr>
        <w:spacing w:line="360" w:lineRule="auto"/>
        <w:ind w:firstLine="448" w:firstLineChars="200"/>
        <w:rPr>
          <w:rFonts w:hint="eastAsia" w:ascii="宋体" w:hAnsi="宋体" w:eastAsia="宋体" w:cs="宋体"/>
          <w:color w:val="auto"/>
          <w:spacing w:val="12"/>
          <w:sz w:val="20"/>
          <w:szCs w:val="20"/>
          <w:highlight w:val="none"/>
        </w:rPr>
      </w:pPr>
      <w:r>
        <w:rPr>
          <w:rFonts w:hint="eastAsia" w:ascii="宋体" w:hAnsi="宋体" w:eastAsia="宋体" w:cs="宋体"/>
          <w:color w:val="auto"/>
          <w:spacing w:val="12"/>
          <w:sz w:val="20"/>
          <w:szCs w:val="20"/>
          <w:highlight w:val="none"/>
        </w:rPr>
        <w:t>(3) 不同的供应商的响应文件载明的项目管理员为同一个人；</w:t>
      </w:r>
    </w:p>
    <w:p w14:paraId="7C172EDA">
      <w:pPr>
        <w:spacing w:line="360" w:lineRule="auto"/>
        <w:ind w:firstLine="448" w:firstLineChars="200"/>
        <w:rPr>
          <w:rFonts w:hint="eastAsia" w:ascii="宋体" w:hAnsi="宋体" w:eastAsia="宋体" w:cs="宋体"/>
          <w:color w:val="auto"/>
          <w:spacing w:val="12"/>
          <w:sz w:val="20"/>
          <w:szCs w:val="20"/>
          <w:highlight w:val="none"/>
        </w:rPr>
      </w:pPr>
      <w:r>
        <w:rPr>
          <w:rFonts w:hint="eastAsia" w:ascii="宋体" w:hAnsi="宋体" w:eastAsia="宋体" w:cs="宋体"/>
          <w:color w:val="auto"/>
          <w:spacing w:val="12"/>
          <w:sz w:val="20"/>
          <w:szCs w:val="20"/>
          <w:highlight w:val="none"/>
        </w:rPr>
        <w:t>(4) 不同供应商的响应文件异常一致或者报价呈规律性差异；</w:t>
      </w:r>
    </w:p>
    <w:p w14:paraId="319FACB5">
      <w:pPr>
        <w:spacing w:line="360" w:lineRule="auto"/>
        <w:ind w:firstLine="448" w:firstLineChars="200"/>
        <w:rPr>
          <w:rFonts w:hint="eastAsia" w:ascii="宋体" w:hAnsi="宋体" w:eastAsia="宋体" w:cs="宋体"/>
          <w:color w:val="auto"/>
          <w:spacing w:val="12"/>
          <w:sz w:val="20"/>
          <w:szCs w:val="20"/>
          <w:highlight w:val="none"/>
        </w:rPr>
      </w:pPr>
      <w:r>
        <w:rPr>
          <w:rFonts w:hint="eastAsia" w:ascii="宋体" w:hAnsi="宋体" w:eastAsia="宋体" w:cs="宋体"/>
          <w:color w:val="auto"/>
          <w:spacing w:val="12"/>
          <w:sz w:val="20"/>
          <w:szCs w:val="20"/>
          <w:highlight w:val="none"/>
        </w:rPr>
        <w:t>(5) 不同供应商的响应文件相互混装；</w:t>
      </w:r>
    </w:p>
    <w:p w14:paraId="0B928689">
      <w:pPr>
        <w:spacing w:line="360" w:lineRule="auto"/>
        <w:ind w:firstLine="448" w:firstLineChars="200"/>
        <w:rPr>
          <w:rFonts w:hint="eastAsia" w:ascii="宋体" w:hAnsi="宋体" w:eastAsia="宋体" w:cs="宋体"/>
          <w:color w:val="auto"/>
          <w:spacing w:val="12"/>
          <w:sz w:val="20"/>
          <w:szCs w:val="20"/>
          <w:highlight w:val="none"/>
        </w:rPr>
      </w:pPr>
      <w:r>
        <w:rPr>
          <w:rFonts w:hint="eastAsia" w:ascii="宋体" w:hAnsi="宋体" w:eastAsia="宋体" w:cs="宋体"/>
          <w:color w:val="auto"/>
          <w:spacing w:val="12"/>
          <w:sz w:val="20"/>
          <w:szCs w:val="20"/>
          <w:highlight w:val="none"/>
        </w:rPr>
        <w:t>(6) 不同供应商的竞标保证金从同一单位或者个人账户转出。</w:t>
      </w:r>
    </w:p>
    <w:p w14:paraId="36A6A3B2">
      <w:pPr>
        <w:spacing w:before="162" w:line="228" w:lineRule="auto"/>
        <w:ind w:left="433"/>
        <w:rPr>
          <w:rFonts w:hint="eastAsia" w:ascii="宋体" w:hAnsi="宋体" w:eastAsia="宋体" w:cs="宋体"/>
          <w:color w:val="auto"/>
          <w:sz w:val="20"/>
          <w:szCs w:val="20"/>
          <w:highlight w:val="none"/>
        </w:rPr>
      </w:pPr>
      <w:r>
        <w:rPr>
          <w:rFonts w:hint="eastAsia" w:ascii="宋体" w:hAnsi="宋体" w:eastAsia="宋体" w:cs="宋体"/>
          <w:color w:val="auto"/>
          <w:spacing w:val="14"/>
          <w:sz w:val="20"/>
          <w:szCs w:val="20"/>
          <w:highlight w:val="none"/>
        </w:rPr>
        <w:t>7</w:t>
      </w:r>
      <w:r>
        <w:rPr>
          <w:rFonts w:hint="eastAsia" w:ascii="宋体" w:hAnsi="宋体" w:eastAsia="宋体" w:cs="宋体"/>
          <w:color w:val="auto"/>
          <w:spacing w:val="10"/>
          <w:sz w:val="20"/>
          <w:szCs w:val="20"/>
          <w:highlight w:val="none"/>
        </w:rPr>
        <w:t>.</w:t>
      </w:r>
      <w:r>
        <w:rPr>
          <w:rFonts w:hint="eastAsia" w:ascii="宋体" w:hAnsi="宋体" w:eastAsia="宋体" w:cs="宋体"/>
          <w:color w:val="auto"/>
          <w:spacing w:val="7"/>
          <w:sz w:val="20"/>
          <w:szCs w:val="20"/>
          <w:highlight w:val="none"/>
        </w:rPr>
        <w:t>6 供应商有下列情形之一的，属于恶意串通行为，将报同级监督管理部门：</w:t>
      </w:r>
    </w:p>
    <w:p w14:paraId="0A973C51">
      <w:pPr>
        <w:spacing w:before="161" w:line="378" w:lineRule="auto"/>
        <w:ind w:left="8" w:right="3" w:firstLine="429"/>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(1) 供应商直接或者间接从采购人或者采购代理机构处获得其他供应商的相关信息并修</w:t>
      </w:r>
      <w:r>
        <w:rPr>
          <w:rFonts w:hint="eastAsia" w:ascii="宋体" w:hAnsi="宋体" w:eastAsia="宋体" w:cs="宋体"/>
          <w:color w:val="auto"/>
          <w:spacing w:val="7"/>
          <w:sz w:val="20"/>
          <w:szCs w:val="20"/>
          <w:highlight w:val="none"/>
        </w:rPr>
        <w:t>改</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其</w:t>
      </w:r>
      <w:r>
        <w:rPr>
          <w:rFonts w:hint="eastAsia" w:ascii="宋体" w:hAnsi="宋体" w:eastAsia="宋体" w:cs="宋体"/>
          <w:color w:val="auto"/>
          <w:spacing w:val="6"/>
          <w:sz w:val="20"/>
          <w:szCs w:val="20"/>
          <w:highlight w:val="none"/>
        </w:rPr>
        <w:t>响应文件；</w:t>
      </w:r>
    </w:p>
    <w:p w14:paraId="302B26A5">
      <w:pPr>
        <w:spacing w:before="1" w:line="226" w:lineRule="auto"/>
        <w:ind w:left="438"/>
        <w:rPr>
          <w:rFonts w:hint="eastAsia" w:ascii="宋体" w:hAnsi="宋体" w:eastAsia="宋体" w:cs="宋体"/>
          <w:color w:val="auto"/>
          <w:sz w:val="20"/>
          <w:szCs w:val="20"/>
          <w:highlight w:val="none"/>
        </w:rPr>
      </w:pPr>
      <w:r>
        <w:rPr>
          <w:rFonts w:hint="eastAsia" w:ascii="宋体" w:hAnsi="宋体" w:eastAsia="宋体" w:cs="宋体"/>
          <w:color w:val="auto"/>
          <w:spacing w:val="22"/>
          <w:sz w:val="20"/>
          <w:szCs w:val="20"/>
          <w:highlight w:val="none"/>
        </w:rPr>
        <w:t>(</w:t>
      </w:r>
      <w:r>
        <w:rPr>
          <w:rFonts w:hint="eastAsia" w:ascii="宋体" w:hAnsi="宋体" w:eastAsia="宋体" w:cs="宋体"/>
          <w:color w:val="auto"/>
          <w:spacing w:val="21"/>
          <w:sz w:val="20"/>
          <w:szCs w:val="20"/>
          <w:highlight w:val="none"/>
        </w:rPr>
        <w:t>2</w:t>
      </w:r>
      <w:r>
        <w:rPr>
          <w:rFonts w:hint="eastAsia" w:ascii="宋体" w:hAnsi="宋体" w:eastAsia="宋体" w:cs="宋体"/>
          <w:color w:val="auto"/>
          <w:spacing w:val="11"/>
          <w:sz w:val="20"/>
          <w:szCs w:val="20"/>
          <w:highlight w:val="none"/>
        </w:rPr>
        <w:t>) 供应商按照采购人或者采购代理机构的授意撤换、修改响应文件；</w:t>
      </w:r>
    </w:p>
    <w:p w14:paraId="71624267">
      <w:pPr>
        <w:spacing w:before="162" w:line="227" w:lineRule="auto"/>
        <w:ind w:left="438"/>
        <w:rPr>
          <w:rFonts w:hint="eastAsia" w:ascii="宋体" w:hAnsi="宋体" w:eastAsia="宋体" w:cs="宋体"/>
          <w:color w:val="auto"/>
          <w:sz w:val="20"/>
          <w:szCs w:val="20"/>
          <w:highlight w:val="none"/>
        </w:rPr>
      </w:pPr>
      <w:r>
        <w:rPr>
          <w:rFonts w:hint="eastAsia" w:ascii="宋体" w:hAnsi="宋体" w:eastAsia="宋体" w:cs="宋体"/>
          <w:color w:val="auto"/>
          <w:spacing w:val="22"/>
          <w:sz w:val="20"/>
          <w:szCs w:val="20"/>
          <w:highlight w:val="none"/>
        </w:rPr>
        <w:t>(</w:t>
      </w:r>
      <w:r>
        <w:rPr>
          <w:rFonts w:hint="eastAsia" w:ascii="宋体" w:hAnsi="宋体" w:eastAsia="宋体" w:cs="宋体"/>
          <w:color w:val="auto"/>
          <w:spacing w:val="17"/>
          <w:sz w:val="20"/>
          <w:szCs w:val="20"/>
          <w:highlight w:val="none"/>
        </w:rPr>
        <w:t>3</w:t>
      </w:r>
      <w:r>
        <w:rPr>
          <w:rFonts w:hint="eastAsia" w:ascii="宋体" w:hAnsi="宋体" w:eastAsia="宋体" w:cs="宋体"/>
          <w:color w:val="auto"/>
          <w:spacing w:val="11"/>
          <w:sz w:val="20"/>
          <w:szCs w:val="20"/>
          <w:highlight w:val="none"/>
        </w:rPr>
        <w:t>) 供应商之间协商报价、技术方案等响应文件或者响应文件的实质性内容；</w:t>
      </w:r>
    </w:p>
    <w:p w14:paraId="0AE4FE70">
      <w:pPr>
        <w:spacing w:before="162" w:line="378" w:lineRule="auto"/>
        <w:ind w:left="8" w:right="3" w:firstLine="429"/>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(4) 属于同一集团、协会、商会等组织成员的供应商按照该组织要求协同参加政府采购</w:t>
      </w:r>
      <w:r>
        <w:rPr>
          <w:rFonts w:hint="eastAsia" w:ascii="宋体" w:hAnsi="宋体" w:eastAsia="宋体" w:cs="宋体"/>
          <w:color w:val="auto"/>
          <w:spacing w:val="7"/>
          <w:sz w:val="20"/>
          <w:szCs w:val="20"/>
          <w:highlight w:val="none"/>
        </w:rPr>
        <w:t>活</w:t>
      </w:r>
      <w:r>
        <w:rPr>
          <w:rFonts w:hint="eastAsia" w:ascii="宋体" w:hAnsi="宋体" w:eastAsia="宋体" w:cs="宋体"/>
          <w:color w:val="auto"/>
          <w:sz w:val="20"/>
          <w:szCs w:val="20"/>
          <w:highlight w:val="none"/>
        </w:rPr>
        <w:t xml:space="preserve"> 动；</w:t>
      </w:r>
    </w:p>
    <w:p w14:paraId="126F0F21">
      <w:pPr>
        <w:spacing w:before="1" w:line="376" w:lineRule="auto"/>
        <w:ind w:left="8" w:right="3" w:firstLine="429"/>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(5)供应商之间事先约定一致抬高或者压低报价,或者在政府采购活动中事先约定轮流以</w:t>
      </w:r>
      <w:r>
        <w:rPr>
          <w:rFonts w:hint="eastAsia" w:ascii="宋体" w:hAnsi="宋体" w:eastAsia="宋体" w:cs="宋体"/>
          <w:color w:val="auto"/>
          <w:spacing w:val="8"/>
          <w:sz w:val="20"/>
          <w:szCs w:val="20"/>
          <w:highlight w:val="none"/>
        </w:rPr>
        <w:t>高</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3"/>
          <w:sz w:val="20"/>
          <w:szCs w:val="20"/>
          <w:highlight w:val="none"/>
        </w:rPr>
        <w:t>价</w:t>
      </w:r>
      <w:r>
        <w:rPr>
          <w:rFonts w:hint="eastAsia" w:ascii="宋体" w:hAnsi="宋体" w:eastAsia="宋体" w:cs="宋体"/>
          <w:color w:val="auto"/>
          <w:spacing w:val="9"/>
          <w:sz w:val="20"/>
          <w:szCs w:val="20"/>
          <w:highlight w:val="none"/>
        </w:rPr>
        <w:t>位或者低价位成交,或者事先约定由某一特定供应商成交,然后再参加竞标；</w:t>
      </w:r>
    </w:p>
    <w:p w14:paraId="7E326C1A">
      <w:pPr>
        <w:spacing w:before="1" w:line="227" w:lineRule="auto"/>
        <w:ind w:left="438"/>
        <w:rPr>
          <w:rFonts w:hint="eastAsia" w:ascii="宋体" w:hAnsi="宋体" w:eastAsia="宋体" w:cs="宋体"/>
          <w:color w:val="auto"/>
          <w:sz w:val="20"/>
          <w:szCs w:val="20"/>
          <w:highlight w:val="none"/>
        </w:rPr>
      </w:pPr>
      <w:r>
        <w:rPr>
          <w:rFonts w:hint="eastAsia" w:ascii="宋体" w:hAnsi="宋体" w:eastAsia="宋体" w:cs="宋体"/>
          <w:color w:val="auto"/>
          <w:spacing w:val="22"/>
          <w:sz w:val="20"/>
          <w:szCs w:val="20"/>
          <w:highlight w:val="none"/>
        </w:rPr>
        <w:t>(</w:t>
      </w:r>
      <w:r>
        <w:rPr>
          <w:rFonts w:hint="eastAsia" w:ascii="宋体" w:hAnsi="宋体" w:eastAsia="宋体" w:cs="宋体"/>
          <w:color w:val="auto"/>
          <w:spacing w:val="21"/>
          <w:sz w:val="20"/>
          <w:szCs w:val="20"/>
          <w:highlight w:val="none"/>
        </w:rPr>
        <w:t>6</w:t>
      </w:r>
      <w:r>
        <w:rPr>
          <w:rFonts w:hint="eastAsia" w:ascii="宋体" w:hAnsi="宋体" w:eastAsia="宋体" w:cs="宋体"/>
          <w:color w:val="auto"/>
          <w:spacing w:val="11"/>
          <w:sz w:val="20"/>
          <w:szCs w:val="20"/>
          <w:highlight w:val="none"/>
        </w:rPr>
        <w:t>) 供应商之间商定部分供应商放弃参加政府采购活动或者放弃成交；</w:t>
      </w:r>
    </w:p>
    <w:p w14:paraId="57801DAD">
      <w:pPr>
        <w:spacing w:before="163" w:line="384" w:lineRule="auto"/>
        <w:ind w:left="9" w:right="3" w:firstLine="428"/>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(7) 供应商与采购人或者采购代理机构之间、供应商相互之间，为谋求特定供应商成交</w:t>
      </w:r>
      <w:r>
        <w:rPr>
          <w:rFonts w:hint="eastAsia" w:ascii="宋体" w:hAnsi="宋体" w:eastAsia="宋体" w:cs="宋体"/>
          <w:color w:val="auto"/>
          <w:spacing w:val="7"/>
          <w:sz w:val="20"/>
          <w:szCs w:val="20"/>
          <w:highlight w:val="none"/>
        </w:rPr>
        <w:t>或</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6"/>
          <w:sz w:val="20"/>
          <w:szCs w:val="20"/>
          <w:highlight w:val="none"/>
        </w:rPr>
        <w:t>者</w:t>
      </w:r>
      <w:r>
        <w:rPr>
          <w:rFonts w:hint="eastAsia" w:ascii="宋体" w:hAnsi="宋体" w:eastAsia="宋体" w:cs="宋体"/>
          <w:color w:val="auto"/>
          <w:spacing w:val="11"/>
          <w:sz w:val="20"/>
          <w:szCs w:val="20"/>
          <w:highlight w:val="none"/>
        </w:rPr>
        <w:t>排</w:t>
      </w:r>
      <w:r>
        <w:rPr>
          <w:rFonts w:hint="eastAsia" w:ascii="宋体" w:hAnsi="宋体" w:eastAsia="宋体" w:cs="宋体"/>
          <w:color w:val="auto"/>
          <w:spacing w:val="8"/>
          <w:sz w:val="20"/>
          <w:szCs w:val="20"/>
          <w:highlight w:val="none"/>
        </w:rPr>
        <w:t>斥其他供应商的其他串通行为。</w:t>
      </w:r>
    </w:p>
    <w:p w14:paraId="2C0BEC9A">
      <w:pPr>
        <w:spacing w:before="3" w:line="420" w:lineRule="exact"/>
        <w:ind w:left="3423"/>
        <w:outlineLvl w:val="2"/>
        <w:rPr>
          <w:rFonts w:ascii="宋体" w:hAnsi="宋体" w:eastAsia="宋体" w:cs="宋体"/>
          <w:color w:val="auto"/>
          <w:sz w:val="31"/>
          <w:szCs w:val="31"/>
          <w:highlight w:val="none"/>
        </w:rPr>
      </w:pPr>
      <w:r>
        <w:rPr>
          <w:rFonts w:ascii="宋体" w:hAnsi="宋体" w:eastAsia="宋体" w:cs="宋体"/>
          <w:color w:val="auto"/>
          <w:spacing w:val="7"/>
          <w:position w:val="2"/>
          <w:sz w:val="31"/>
          <w:szCs w:val="31"/>
          <w:highlight w:val="none"/>
        </w:rPr>
        <w:t>二、谈判文件</w:t>
      </w:r>
    </w:p>
    <w:p w14:paraId="6CF14BDD">
      <w:pPr>
        <w:spacing w:before="188" w:line="313" w:lineRule="exact"/>
        <w:ind w:left="486"/>
        <w:rPr>
          <w:rFonts w:ascii="黑体" w:hAnsi="黑体" w:eastAsia="黑体" w:cs="黑体"/>
          <w:color w:val="auto"/>
          <w:sz w:val="23"/>
          <w:szCs w:val="23"/>
          <w:highlight w:val="none"/>
        </w:rPr>
      </w:pPr>
      <w:r>
        <w:rPr>
          <w:rFonts w:ascii="黑体" w:hAnsi="黑体" w:eastAsia="黑体" w:cs="黑体"/>
          <w:color w:val="auto"/>
          <w:spacing w:val="14"/>
          <w:position w:val="1"/>
          <w:sz w:val="23"/>
          <w:szCs w:val="23"/>
          <w:highlight w:val="none"/>
          <w14:textOutline w14:w="4356" w14:cap="sq" w14:cmpd="sng" w14:algn="ctr">
            <w14:solidFill>
              <w14:srgbClr w14:val="000000"/>
            </w14:solidFill>
            <w14:prstDash w14:val="solid"/>
            <w14:bevel/>
          </w14:textOutline>
        </w:rPr>
        <w:t>8</w:t>
      </w:r>
      <w:r>
        <w:rPr>
          <w:rFonts w:ascii="黑体" w:hAnsi="黑体" w:eastAsia="黑体" w:cs="黑体"/>
          <w:color w:val="auto"/>
          <w:spacing w:val="8"/>
          <w:position w:val="1"/>
          <w:sz w:val="23"/>
          <w:szCs w:val="23"/>
          <w:highlight w:val="none"/>
          <w14:textOutline w14:w="4356" w14:cap="sq" w14:cmpd="sng" w14:algn="ctr">
            <w14:solidFill>
              <w14:srgbClr w14:val="000000"/>
            </w14:solidFill>
            <w14:prstDash w14:val="solid"/>
            <w14:bevel/>
          </w14:textOutline>
        </w:rPr>
        <w:t>.谈判文件的构成</w:t>
      </w:r>
    </w:p>
    <w:p w14:paraId="57A77965">
      <w:pPr>
        <w:spacing w:before="150" w:line="408" w:lineRule="exact"/>
        <w:ind w:left="428"/>
        <w:rPr>
          <w:rFonts w:ascii="宋体" w:hAnsi="宋体" w:eastAsia="宋体" w:cs="宋体"/>
          <w:color w:val="auto"/>
          <w:sz w:val="20"/>
          <w:szCs w:val="20"/>
          <w:highlight w:val="none"/>
        </w:rPr>
      </w:pPr>
      <w:r>
        <w:rPr>
          <w:rFonts w:ascii="宋体" w:hAnsi="宋体" w:eastAsia="宋体" w:cs="宋体"/>
          <w:color w:val="auto"/>
          <w:spacing w:val="8"/>
          <w:position w:val="15"/>
          <w:sz w:val="20"/>
          <w:szCs w:val="20"/>
          <w:highlight w:val="none"/>
        </w:rPr>
        <w:t>第一章 竞争性谈判公告</w:t>
      </w:r>
      <w:r>
        <w:rPr>
          <w:rFonts w:ascii="宋体" w:hAnsi="宋体" w:eastAsia="宋体" w:cs="宋体"/>
          <w:color w:val="auto"/>
          <w:spacing w:val="7"/>
          <w:position w:val="15"/>
          <w:sz w:val="20"/>
          <w:szCs w:val="20"/>
          <w:highlight w:val="none"/>
        </w:rPr>
        <w:t>；</w:t>
      </w:r>
    </w:p>
    <w:p w14:paraId="4D4B0571">
      <w:pPr>
        <w:spacing w:before="1" w:line="227" w:lineRule="auto"/>
        <w:ind w:left="42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第</w:t>
      </w:r>
      <w:r>
        <w:rPr>
          <w:rFonts w:ascii="宋体" w:hAnsi="宋体" w:eastAsia="宋体" w:cs="宋体"/>
          <w:color w:val="auto"/>
          <w:spacing w:val="7"/>
          <w:sz w:val="20"/>
          <w:szCs w:val="20"/>
          <w:highlight w:val="none"/>
        </w:rPr>
        <w:t>二章 采购需求；</w:t>
      </w:r>
    </w:p>
    <w:p w14:paraId="6C2A42DC">
      <w:pPr>
        <w:spacing w:before="161" w:line="228" w:lineRule="auto"/>
        <w:ind w:left="428"/>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第</w:t>
      </w:r>
      <w:r>
        <w:rPr>
          <w:rFonts w:ascii="宋体" w:hAnsi="宋体" w:eastAsia="宋体" w:cs="宋体"/>
          <w:color w:val="auto"/>
          <w:spacing w:val="7"/>
          <w:sz w:val="20"/>
          <w:szCs w:val="20"/>
          <w:highlight w:val="none"/>
        </w:rPr>
        <w:t>三章 供应商须知；</w:t>
      </w:r>
    </w:p>
    <w:p w14:paraId="5993AEB3">
      <w:pPr>
        <w:spacing w:before="164" w:line="408" w:lineRule="exact"/>
        <w:ind w:left="428"/>
        <w:rPr>
          <w:rFonts w:ascii="宋体" w:hAnsi="宋体" w:eastAsia="宋体" w:cs="宋体"/>
          <w:color w:val="auto"/>
          <w:sz w:val="20"/>
          <w:szCs w:val="20"/>
          <w:highlight w:val="none"/>
        </w:rPr>
      </w:pPr>
      <w:r>
        <w:rPr>
          <w:rFonts w:ascii="宋体" w:hAnsi="宋体" w:eastAsia="宋体" w:cs="宋体"/>
          <w:color w:val="auto"/>
          <w:spacing w:val="16"/>
          <w:position w:val="15"/>
          <w:sz w:val="20"/>
          <w:szCs w:val="20"/>
          <w:highlight w:val="none"/>
        </w:rPr>
        <w:t>第</w:t>
      </w:r>
      <w:r>
        <w:rPr>
          <w:rFonts w:ascii="宋体" w:hAnsi="宋体" w:eastAsia="宋体" w:cs="宋体"/>
          <w:color w:val="auto"/>
          <w:spacing w:val="11"/>
          <w:position w:val="15"/>
          <w:sz w:val="20"/>
          <w:szCs w:val="20"/>
          <w:highlight w:val="none"/>
        </w:rPr>
        <w:t>四</w:t>
      </w:r>
      <w:r>
        <w:rPr>
          <w:rFonts w:ascii="宋体" w:hAnsi="宋体" w:eastAsia="宋体" w:cs="宋体"/>
          <w:color w:val="auto"/>
          <w:spacing w:val="8"/>
          <w:position w:val="15"/>
          <w:sz w:val="20"/>
          <w:szCs w:val="20"/>
          <w:highlight w:val="none"/>
        </w:rPr>
        <w:t>章 评审程序、评审方法和成交标准；</w:t>
      </w:r>
    </w:p>
    <w:p w14:paraId="5BDEA435">
      <w:pPr>
        <w:spacing w:line="227" w:lineRule="auto"/>
        <w:ind w:left="428"/>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第</w:t>
      </w:r>
      <w:r>
        <w:rPr>
          <w:rFonts w:ascii="宋体" w:hAnsi="宋体" w:eastAsia="宋体" w:cs="宋体"/>
          <w:color w:val="auto"/>
          <w:spacing w:val="7"/>
          <w:sz w:val="20"/>
          <w:szCs w:val="20"/>
          <w:highlight w:val="none"/>
        </w:rPr>
        <w:t>五章 响应文件格式；</w:t>
      </w:r>
    </w:p>
    <w:p w14:paraId="308CA1BD">
      <w:pPr>
        <w:spacing w:before="161" w:line="228" w:lineRule="auto"/>
        <w:ind w:left="42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第</w:t>
      </w:r>
      <w:r>
        <w:rPr>
          <w:rFonts w:ascii="宋体" w:hAnsi="宋体" w:eastAsia="宋体" w:cs="宋体"/>
          <w:color w:val="auto"/>
          <w:spacing w:val="7"/>
          <w:sz w:val="20"/>
          <w:szCs w:val="20"/>
          <w:highlight w:val="none"/>
        </w:rPr>
        <w:t>六章 合同文本；</w:t>
      </w:r>
    </w:p>
    <w:p w14:paraId="6600DAC8">
      <w:pPr>
        <w:spacing w:before="161" w:line="228" w:lineRule="auto"/>
        <w:ind w:left="428"/>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第</w:t>
      </w:r>
      <w:r>
        <w:rPr>
          <w:rFonts w:ascii="宋体" w:hAnsi="宋体" w:eastAsia="宋体" w:cs="宋体"/>
          <w:color w:val="auto"/>
          <w:spacing w:val="8"/>
          <w:sz w:val="20"/>
          <w:szCs w:val="20"/>
          <w:highlight w:val="none"/>
        </w:rPr>
        <w:t>七章 质疑、投诉材料格式。</w:t>
      </w:r>
    </w:p>
    <w:p w14:paraId="3FE7DCDB">
      <w:pPr>
        <w:spacing w:before="166" w:line="313" w:lineRule="exact"/>
        <w:ind w:left="482"/>
        <w:rPr>
          <w:rFonts w:ascii="黑体" w:hAnsi="黑体" w:eastAsia="黑体" w:cs="黑体"/>
          <w:color w:val="auto"/>
          <w:sz w:val="23"/>
          <w:szCs w:val="23"/>
          <w:highlight w:val="none"/>
        </w:rPr>
      </w:pPr>
      <w:r>
        <w:rPr>
          <w:rFonts w:ascii="黑体" w:hAnsi="黑体" w:eastAsia="黑体" w:cs="黑体"/>
          <w:color w:val="auto"/>
          <w:spacing w:val="9"/>
          <w:position w:val="1"/>
          <w:sz w:val="23"/>
          <w:szCs w:val="23"/>
          <w:highlight w:val="none"/>
          <w14:textOutline w14:w="4356" w14:cap="sq" w14:cmpd="sng" w14:algn="ctr">
            <w14:solidFill>
              <w14:srgbClr w14:val="000000"/>
            </w14:solidFill>
            <w14:prstDash w14:val="solid"/>
            <w14:bevel/>
          </w14:textOutline>
        </w:rPr>
        <w:t>9.供应商的询</w:t>
      </w:r>
      <w:r>
        <w:rPr>
          <w:rFonts w:ascii="黑体" w:hAnsi="黑体" w:eastAsia="黑体" w:cs="黑体"/>
          <w:color w:val="auto"/>
          <w:spacing w:val="8"/>
          <w:position w:val="1"/>
          <w:sz w:val="23"/>
          <w:szCs w:val="23"/>
          <w:highlight w:val="none"/>
          <w14:textOutline w14:w="4356" w14:cap="sq" w14:cmpd="sng" w14:algn="ctr">
            <w14:solidFill>
              <w14:srgbClr w14:val="000000"/>
            </w14:solidFill>
            <w14:prstDash w14:val="solid"/>
            <w14:bevel/>
          </w14:textOutline>
        </w:rPr>
        <w:t>问</w:t>
      </w:r>
    </w:p>
    <w:p w14:paraId="479E2F1B">
      <w:pPr>
        <w:spacing w:before="150" w:line="382" w:lineRule="auto"/>
        <w:ind w:left="7" w:right="3" w:firstLine="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供应</w:t>
      </w:r>
      <w:r>
        <w:rPr>
          <w:rFonts w:ascii="宋体" w:hAnsi="宋体" w:eastAsia="宋体" w:cs="宋体"/>
          <w:color w:val="auto"/>
          <w:spacing w:val="11"/>
          <w:sz w:val="20"/>
          <w:szCs w:val="20"/>
          <w:highlight w:val="none"/>
        </w:rPr>
        <w:t>商</w:t>
      </w:r>
      <w:r>
        <w:rPr>
          <w:rFonts w:ascii="宋体" w:hAnsi="宋体" w:eastAsia="宋体" w:cs="宋体"/>
          <w:color w:val="auto"/>
          <w:spacing w:val="7"/>
          <w:sz w:val="20"/>
          <w:szCs w:val="20"/>
          <w:highlight w:val="none"/>
        </w:rPr>
        <w:t>应认真阅读谈判文件的采购需求，如供应商对谈判文件有疑问的，如要求采购人作出</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澄清或</w:t>
      </w:r>
      <w:r>
        <w:rPr>
          <w:rFonts w:ascii="宋体" w:hAnsi="宋体" w:eastAsia="宋体" w:cs="宋体"/>
          <w:color w:val="auto"/>
          <w:spacing w:val="11"/>
          <w:sz w:val="20"/>
          <w:szCs w:val="20"/>
          <w:highlight w:val="none"/>
        </w:rPr>
        <w:t>者</w:t>
      </w:r>
      <w:r>
        <w:rPr>
          <w:rFonts w:ascii="宋体" w:hAnsi="宋体" w:eastAsia="宋体" w:cs="宋体"/>
          <w:color w:val="auto"/>
          <w:spacing w:val="7"/>
          <w:sz w:val="20"/>
          <w:szCs w:val="20"/>
          <w:highlight w:val="none"/>
        </w:rPr>
        <w:t>修改的，供应商尽应在提交首次响应文件截止之日前，以书面形式向采购人、采购代理</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机构提出。</w:t>
      </w:r>
    </w:p>
    <w:p w14:paraId="4F0A27F2">
      <w:pPr>
        <w:spacing w:before="305" w:line="309" w:lineRule="exact"/>
        <w:ind w:left="501"/>
        <w:rPr>
          <w:rFonts w:ascii="黑体" w:hAnsi="黑体" w:eastAsia="黑体" w:cs="黑体"/>
          <w:color w:val="auto"/>
          <w:sz w:val="23"/>
          <w:szCs w:val="23"/>
          <w:highlight w:val="none"/>
        </w:rPr>
      </w:pPr>
      <w:r>
        <w:rPr>
          <w:rFonts w:ascii="黑体" w:hAnsi="黑体" w:eastAsia="黑体" w:cs="黑体"/>
          <w:color w:val="auto"/>
          <w:spacing w:val="9"/>
          <w:position w:val="1"/>
          <w:sz w:val="23"/>
          <w:szCs w:val="23"/>
          <w:highlight w:val="none"/>
          <w14:textOutline w14:w="4356" w14:cap="sq" w14:cmpd="sng" w14:algn="ctr">
            <w14:solidFill>
              <w14:srgbClr w14:val="000000"/>
            </w14:solidFill>
            <w14:prstDash w14:val="solid"/>
            <w14:bevel/>
          </w14:textOutline>
        </w:rPr>
        <w:t>1</w:t>
      </w:r>
      <w:r>
        <w:rPr>
          <w:rFonts w:ascii="黑体" w:hAnsi="黑体" w:eastAsia="黑体" w:cs="黑体"/>
          <w:color w:val="auto"/>
          <w:spacing w:val="8"/>
          <w:position w:val="1"/>
          <w:sz w:val="23"/>
          <w:szCs w:val="23"/>
          <w:highlight w:val="none"/>
          <w14:textOutline w14:w="4356" w14:cap="sq" w14:cmpd="sng" w14:algn="ctr">
            <w14:solidFill>
              <w14:srgbClr w14:val="000000"/>
            </w14:solidFill>
            <w14:prstDash w14:val="solid"/>
            <w14:bevel/>
          </w14:textOutline>
        </w:rPr>
        <w:t>0.谈判文件的澄清和修改</w:t>
      </w:r>
    </w:p>
    <w:p w14:paraId="64C9281A">
      <w:pPr>
        <w:spacing w:before="152" w:line="377" w:lineRule="auto"/>
        <w:ind w:left="8" w:right="41" w:firstLine="435"/>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10.1</w:t>
      </w:r>
      <w:r>
        <w:rPr>
          <w:rFonts w:ascii="宋体" w:hAnsi="宋体" w:eastAsia="宋体" w:cs="宋体"/>
          <w:color w:val="auto"/>
          <w:spacing w:val="9"/>
          <w:sz w:val="20"/>
          <w:szCs w:val="20"/>
          <w:highlight w:val="none"/>
        </w:rPr>
        <w:t xml:space="preserve"> </w:t>
      </w:r>
      <w:r>
        <w:rPr>
          <w:rFonts w:ascii="宋体" w:hAnsi="宋体" w:eastAsia="宋体" w:cs="宋体"/>
          <w:color w:val="auto"/>
          <w:spacing w:val="6"/>
          <w:sz w:val="20"/>
          <w:szCs w:val="20"/>
          <w:highlight w:val="none"/>
        </w:rPr>
        <w:t>已获取谈判文件的潜在供应商，若有问题需要澄清，应于应标截止时间前， 以书面形</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式向采</w:t>
      </w:r>
      <w:r>
        <w:rPr>
          <w:rFonts w:ascii="宋体" w:hAnsi="宋体" w:eastAsia="宋体" w:cs="宋体"/>
          <w:color w:val="auto"/>
          <w:spacing w:val="12"/>
          <w:sz w:val="20"/>
          <w:szCs w:val="20"/>
          <w:highlight w:val="none"/>
        </w:rPr>
        <w:t>购</w:t>
      </w:r>
      <w:r>
        <w:rPr>
          <w:rFonts w:ascii="宋体" w:hAnsi="宋体" w:eastAsia="宋体" w:cs="宋体"/>
          <w:color w:val="auto"/>
          <w:spacing w:val="7"/>
          <w:sz w:val="20"/>
          <w:szCs w:val="20"/>
          <w:highlight w:val="none"/>
        </w:rPr>
        <w:t>代理机构提出，采购代理机构与采购人研究后，对认为有必要回答的问题，将以书面解</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答</w:t>
      </w:r>
      <w:r>
        <w:rPr>
          <w:rFonts w:ascii="宋体" w:hAnsi="宋体" w:eastAsia="宋体" w:cs="宋体"/>
          <w:color w:val="auto"/>
          <w:spacing w:val="9"/>
          <w:sz w:val="20"/>
          <w:szCs w:val="20"/>
          <w:highlight w:val="none"/>
        </w:rPr>
        <w:t>形</w:t>
      </w:r>
      <w:r>
        <w:rPr>
          <w:rFonts w:ascii="宋体" w:hAnsi="宋体" w:eastAsia="宋体" w:cs="宋体"/>
          <w:color w:val="auto"/>
          <w:spacing w:val="8"/>
          <w:sz w:val="20"/>
          <w:szCs w:val="20"/>
          <w:highlight w:val="none"/>
        </w:rPr>
        <w:t>式通知所有谈判文件收受人。</w:t>
      </w:r>
    </w:p>
    <w:p w14:paraId="0FB37C2B">
      <w:pPr>
        <w:spacing w:before="1" w:line="376" w:lineRule="auto"/>
        <w:ind w:left="15" w:right="8" w:firstLine="42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14:textOutline w14:w="3797" w14:cap="sq" w14:cmpd="sng" w14:algn="ctr">
            <w14:solidFill>
              <w14:srgbClr w14:val="000000"/>
            </w14:solidFill>
            <w14:prstDash w14:val="solid"/>
            <w14:bevel/>
          </w14:textOutline>
        </w:rPr>
        <w:t>10.2</w:t>
      </w:r>
      <w:r>
        <w:rPr>
          <w:rFonts w:ascii="宋体" w:hAnsi="宋体" w:eastAsia="宋体" w:cs="宋体"/>
          <w:color w:val="auto"/>
          <w:spacing w:val="10"/>
          <w:sz w:val="20"/>
          <w:szCs w:val="20"/>
          <w:highlight w:val="none"/>
        </w:rPr>
        <w:t xml:space="preserve"> </w:t>
      </w:r>
      <w:r>
        <w:rPr>
          <w:rFonts w:ascii="宋体" w:hAnsi="宋体" w:eastAsia="宋体" w:cs="宋体"/>
          <w:color w:val="auto"/>
          <w:spacing w:val="10"/>
          <w:sz w:val="20"/>
          <w:szCs w:val="20"/>
          <w:highlight w:val="none"/>
          <w14:textOutline w14:w="3797" w14:cap="sq" w14:cmpd="sng" w14:algn="ctr">
            <w14:solidFill>
              <w14:srgbClr w14:val="000000"/>
            </w14:solidFill>
            <w14:prstDash w14:val="solid"/>
            <w14:bevel/>
          </w14:textOutline>
        </w:rPr>
        <w:t>采购人或者采购代理机构可以对已发出的谈判文件进行必要的澄清或者修改，但不</w:t>
      </w:r>
      <w:r>
        <w:rPr>
          <w:rFonts w:ascii="宋体" w:hAnsi="宋体" w:eastAsia="宋体" w:cs="宋体"/>
          <w:color w:val="auto"/>
          <w:spacing w:val="6"/>
          <w:sz w:val="20"/>
          <w:szCs w:val="20"/>
          <w:highlight w:val="none"/>
          <w14:textOutline w14:w="3797" w14:cap="sq" w14:cmpd="sng" w14:algn="ctr">
            <w14:solidFill>
              <w14:srgbClr w14:val="000000"/>
            </w14:solidFill>
            <w14:prstDash w14:val="solid"/>
            <w14:bevel/>
          </w14:textOutline>
        </w:rPr>
        <w:t>得</w:t>
      </w:r>
      <w:r>
        <w:rPr>
          <w:rFonts w:ascii="宋体" w:hAnsi="宋体" w:eastAsia="宋体" w:cs="宋体"/>
          <w:color w:val="auto"/>
          <w:sz w:val="20"/>
          <w:szCs w:val="20"/>
          <w:highlight w:val="none"/>
        </w:rPr>
        <w:t xml:space="preserve"> </w:t>
      </w:r>
      <w:r>
        <w:rPr>
          <w:rFonts w:ascii="宋体" w:hAnsi="宋体" w:eastAsia="宋体" w:cs="宋体"/>
          <w:color w:val="auto"/>
          <w:spacing w:val="26"/>
          <w:sz w:val="20"/>
          <w:szCs w:val="20"/>
          <w:highlight w:val="none"/>
          <w14:textOutline w14:w="3797" w14:cap="sq" w14:cmpd="sng" w14:algn="ctr">
            <w14:solidFill>
              <w14:srgbClr w14:val="000000"/>
            </w14:solidFill>
            <w14:prstDash w14:val="solid"/>
            <w14:bevel/>
          </w14:textOutline>
        </w:rPr>
        <w:t>改</w:t>
      </w:r>
      <w:r>
        <w:rPr>
          <w:rFonts w:ascii="宋体" w:hAnsi="宋体" w:eastAsia="宋体" w:cs="宋体"/>
          <w:color w:val="auto"/>
          <w:spacing w:val="13"/>
          <w:sz w:val="20"/>
          <w:szCs w:val="20"/>
          <w:highlight w:val="none"/>
          <w14:textOutline w14:w="3797" w14:cap="sq" w14:cmpd="sng" w14:algn="ctr">
            <w14:solidFill>
              <w14:srgbClr w14:val="000000"/>
            </w14:solidFill>
            <w14:prstDash w14:val="solid"/>
            <w14:bevel/>
          </w14:textOutline>
        </w:rPr>
        <w:t>变采购标的和资格条件。澄清或者修改应当在原公告发布媒体上发布澄清公告。澄清或者修</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改的内容为谈判文件的组成部分</w:t>
      </w:r>
      <w:r>
        <w:rPr>
          <w:rFonts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w:t>
      </w:r>
    </w:p>
    <w:p w14:paraId="2E4D0D73">
      <w:pPr>
        <w:spacing w:line="377" w:lineRule="auto"/>
        <w:ind w:left="7" w:firstLine="436"/>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1</w:t>
      </w:r>
      <w:r>
        <w:rPr>
          <w:rFonts w:ascii="宋体" w:hAnsi="宋体" w:eastAsia="宋体" w:cs="宋体"/>
          <w:color w:val="auto"/>
          <w:spacing w:val="9"/>
          <w:sz w:val="20"/>
          <w:szCs w:val="20"/>
          <w:highlight w:val="none"/>
        </w:rPr>
        <w:t>0.3 提交首次响应文件截止之日前，采购人、采购代理机构或者谈判小组可以对已发出的</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谈判文</w:t>
      </w:r>
      <w:r>
        <w:rPr>
          <w:rFonts w:ascii="宋体" w:hAnsi="宋体" w:eastAsia="宋体" w:cs="宋体"/>
          <w:color w:val="auto"/>
          <w:spacing w:val="13"/>
          <w:sz w:val="20"/>
          <w:szCs w:val="20"/>
          <w:highlight w:val="none"/>
        </w:rPr>
        <w:t>件</w:t>
      </w:r>
      <w:r>
        <w:rPr>
          <w:rFonts w:ascii="宋体" w:hAnsi="宋体" w:eastAsia="宋体" w:cs="宋体"/>
          <w:color w:val="auto"/>
          <w:spacing w:val="7"/>
          <w:sz w:val="20"/>
          <w:szCs w:val="20"/>
          <w:highlight w:val="none"/>
        </w:rPr>
        <w:t>进行必要的澄清或者修改，澄清或者修改的内容作为谈判文件的组成部分。澄清或者修</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改的内</w:t>
      </w:r>
      <w:r>
        <w:rPr>
          <w:rFonts w:ascii="宋体" w:hAnsi="宋体" w:eastAsia="宋体" w:cs="宋体"/>
          <w:color w:val="auto"/>
          <w:spacing w:val="11"/>
          <w:sz w:val="20"/>
          <w:szCs w:val="20"/>
          <w:highlight w:val="none"/>
        </w:rPr>
        <w:t>容</w:t>
      </w:r>
      <w:r>
        <w:rPr>
          <w:rFonts w:ascii="宋体" w:hAnsi="宋体" w:eastAsia="宋体" w:cs="宋体"/>
          <w:color w:val="auto"/>
          <w:spacing w:val="7"/>
          <w:sz w:val="20"/>
          <w:szCs w:val="20"/>
          <w:highlight w:val="none"/>
        </w:rPr>
        <w:t>可能影响响应文件编制的，采购人、采购代理机构或者谈判小组在提交首次响应文件截</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止之日 3 个工</w:t>
      </w:r>
      <w:r>
        <w:rPr>
          <w:rFonts w:ascii="宋体" w:hAnsi="宋体" w:eastAsia="宋体" w:cs="宋体"/>
          <w:color w:val="auto"/>
          <w:spacing w:val="4"/>
          <w:sz w:val="20"/>
          <w:szCs w:val="20"/>
          <w:highlight w:val="none"/>
        </w:rPr>
        <w:t>作</w:t>
      </w:r>
      <w:r>
        <w:rPr>
          <w:rFonts w:ascii="宋体" w:hAnsi="宋体" w:eastAsia="宋体" w:cs="宋体"/>
          <w:color w:val="auto"/>
          <w:spacing w:val="3"/>
          <w:sz w:val="20"/>
          <w:szCs w:val="20"/>
          <w:highlight w:val="none"/>
        </w:rPr>
        <w:t>日前，以网上公告的形式通知所有获取谈判文件的供应商，不足 3 个工作日的，</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应当顺延提交首次响应文件截止之日</w:t>
      </w:r>
      <w:r>
        <w:rPr>
          <w:rFonts w:ascii="宋体" w:hAnsi="宋体" w:eastAsia="宋体" w:cs="宋体"/>
          <w:color w:val="auto"/>
          <w:spacing w:val="6"/>
          <w:sz w:val="20"/>
          <w:szCs w:val="20"/>
          <w:highlight w:val="none"/>
        </w:rPr>
        <w:t>。</w:t>
      </w:r>
    </w:p>
    <w:p w14:paraId="07161A40">
      <w:pPr>
        <w:spacing w:before="2" w:line="377" w:lineRule="auto"/>
        <w:ind w:left="14" w:right="42" w:firstLine="428"/>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1</w:t>
      </w:r>
      <w:r>
        <w:rPr>
          <w:rFonts w:ascii="宋体" w:hAnsi="宋体" w:eastAsia="宋体" w:cs="宋体"/>
          <w:color w:val="auto"/>
          <w:spacing w:val="9"/>
          <w:sz w:val="20"/>
          <w:szCs w:val="20"/>
          <w:highlight w:val="none"/>
        </w:rPr>
        <w:t>0.4 采购信息更正公告的内容应当包括采购人和采购代理机构名称、地址、联系方式，原</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公告的</w:t>
      </w:r>
      <w:r>
        <w:rPr>
          <w:rFonts w:ascii="宋体" w:hAnsi="宋体" w:eastAsia="宋体" w:cs="宋体"/>
          <w:color w:val="auto"/>
          <w:spacing w:val="10"/>
          <w:sz w:val="20"/>
          <w:szCs w:val="20"/>
          <w:highlight w:val="none"/>
        </w:rPr>
        <w:t>采</w:t>
      </w:r>
      <w:r>
        <w:rPr>
          <w:rFonts w:ascii="宋体" w:hAnsi="宋体" w:eastAsia="宋体" w:cs="宋体"/>
          <w:color w:val="auto"/>
          <w:spacing w:val="6"/>
          <w:sz w:val="20"/>
          <w:szCs w:val="20"/>
          <w:highlight w:val="none"/>
        </w:rPr>
        <w:t>购项目名称及首次公告日期，更正事项、 内容及日期，采购项目联系人和电话。</w:t>
      </w:r>
    </w:p>
    <w:p w14:paraId="34FCEF11">
      <w:pPr>
        <w:spacing w:line="377" w:lineRule="auto"/>
        <w:ind w:left="17" w:right="41" w:firstLine="426"/>
        <w:rPr>
          <w:rFonts w:ascii="宋体" w:hAnsi="宋体" w:eastAsia="宋体" w:cs="宋体"/>
          <w:color w:val="auto"/>
          <w:sz w:val="20"/>
          <w:szCs w:val="20"/>
          <w:highlight w:val="none"/>
        </w:rPr>
      </w:pPr>
      <w:r>
        <w:rPr>
          <w:rFonts w:ascii="Times New Roman" w:hAnsi="Times New Roman" w:eastAsia="Times New Roman" w:cs="Times New Roman"/>
          <w:color w:val="auto"/>
          <w:spacing w:val="14"/>
          <w:sz w:val="20"/>
          <w:szCs w:val="20"/>
          <w:highlight w:val="none"/>
        </w:rPr>
        <w:t>10</w:t>
      </w:r>
      <w:r>
        <w:rPr>
          <w:rFonts w:ascii="Times New Roman" w:hAnsi="Times New Roman" w:eastAsia="Times New Roman" w:cs="Times New Roman"/>
          <w:color w:val="auto"/>
          <w:spacing w:val="12"/>
          <w:sz w:val="20"/>
          <w:szCs w:val="20"/>
          <w:highlight w:val="none"/>
        </w:rPr>
        <w:t>.</w:t>
      </w:r>
      <w:r>
        <w:rPr>
          <w:rFonts w:ascii="Times New Roman" w:hAnsi="Times New Roman" w:eastAsia="Times New Roman" w:cs="Times New Roman"/>
          <w:color w:val="auto"/>
          <w:spacing w:val="7"/>
          <w:sz w:val="20"/>
          <w:szCs w:val="20"/>
          <w:highlight w:val="none"/>
        </w:rPr>
        <w:t xml:space="preserve">5    </w:t>
      </w:r>
      <w:r>
        <w:rPr>
          <w:rFonts w:ascii="宋体" w:hAnsi="宋体" w:eastAsia="宋体" w:cs="宋体"/>
          <w:color w:val="auto"/>
          <w:spacing w:val="7"/>
          <w:sz w:val="20"/>
          <w:szCs w:val="20"/>
          <w:highlight w:val="none"/>
        </w:rPr>
        <w:t>采购人和采购代理机构可以视采购具体情况，变更提交首次响应文件截止时间和竞谈</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时</w:t>
      </w:r>
      <w:r>
        <w:rPr>
          <w:rFonts w:ascii="宋体" w:hAnsi="宋体" w:eastAsia="宋体" w:cs="宋体"/>
          <w:color w:val="auto"/>
          <w:spacing w:val="10"/>
          <w:sz w:val="20"/>
          <w:szCs w:val="20"/>
          <w:highlight w:val="none"/>
        </w:rPr>
        <w:t>间</w:t>
      </w:r>
      <w:r>
        <w:rPr>
          <w:rFonts w:ascii="宋体" w:hAnsi="宋体" w:eastAsia="宋体" w:cs="宋体"/>
          <w:color w:val="auto"/>
          <w:spacing w:val="9"/>
          <w:sz w:val="20"/>
          <w:szCs w:val="20"/>
          <w:highlight w:val="none"/>
        </w:rPr>
        <w:t>，将变更时间将在“竞标人须知前附表”规定的政府采购信息发布媒体上发布更正公告。</w:t>
      </w:r>
    </w:p>
    <w:p w14:paraId="22B855EC">
      <w:pPr>
        <w:spacing w:line="386" w:lineRule="auto"/>
        <w:ind w:left="12" w:right="10" w:firstLine="402"/>
        <w:rPr>
          <w:rFonts w:ascii="宋体" w:hAnsi="宋体" w:eastAsia="宋体" w:cs="宋体"/>
          <w:color w:val="auto"/>
          <w:sz w:val="19"/>
          <w:szCs w:val="19"/>
          <w:highlight w:val="none"/>
        </w:rPr>
      </w:pPr>
      <w:r>
        <w:rPr>
          <w:rFonts w:ascii="宋体" w:hAnsi="宋体" w:eastAsia="宋体" w:cs="宋体"/>
          <w:color w:val="auto"/>
          <w:spacing w:val="26"/>
          <w:sz w:val="19"/>
          <w:szCs w:val="19"/>
          <w:highlight w:val="none"/>
        </w:rPr>
        <w:t>▲</w:t>
      </w:r>
      <w:r>
        <w:rPr>
          <w:rFonts w:ascii="宋体" w:hAnsi="宋体" w:eastAsia="宋体" w:cs="宋体"/>
          <w:color w:val="auto"/>
          <w:spacing w:val="21"/>
          <w:sz w:val="19"/>
          <w:szCs w:val="19"/>
          <w:highlight w:val="none"/>
          <w14:textOutline w14:w="3619" w14:cap="sq" w14:cmpd="sng" w14:algn="ctr">
            <w14:solidFill>
              <w14:srgbClr w14:val="000000"/>
            </w14:solidFill>
            <w14:prstDash w14:val="solid"/>
            <w14:bevel/>
          </w14:textOutline>
        </w:rPr>
        <w:t>响</w:t>
      </w:r>
      <w:r>
        <w:rPr>
          <w:rFonts w:ascii="宋体" w:hAnsi="宋体" w:eastAsia="宋体" w:cs="宋体"/>
          <w:color w:val="auto"/>
          <w:spacing w:val="13"/>
          <w:sz w:val="19"/>
          <w:szCs w:val="19"/>
          <w:highlight w:val="none"/>
          <w14:textOutline w14:w="3619" w14:cap="sq" w14:cmpd="sng" w14:algn="ctr">
            <w14:solidFill>
              <w14:srgbClr w14:val="000000"/>
            </w14:solidFill>
            <w14:prstDash w14:val="solid"/>
            <w14:bevel/>
          </w14:textOutline>
        </w:rPr>
        <w:t>应文件未按谈判文件的澄清、修改的内容编制，又不符合实质性要求的，其响应文件作无</w:t>
      </w:r>
      <w:r>
        <w:rPr>
          <w:rFonts w:ascii="宋体" w:hAnsi="宋体" w:eastAsia="宋体" w:cs="宋体"/>
          <w:color w:val="auto"/>
          <w:sz w:val="19"/>
          <w:szCs w:val="19"/>
          <w:highlight w:val="none"/>
        </w:rPr>
        <w:t xml:space="preserve"> </w:t>
      </w:r>
      <w:r>
        <w:rPr>
          <w:rFonts w:ascii="宋体" w:hAnsi="宋体" w:eastAsia="宋体" w:cs="宋体"/>
          <w:color w:val="auto"/>
          <w:spacing w:val="5"/>
          <w:sz w:val="19"/>
          <w:szCs w:val="19"/>
          <w:highlight w:val="none"/>
          <w14:textOutline w14:w="3619" w14:cap="sq" w14:cmpd="sng" w14:algn="ctr">
            <w14:solidFill>
              <w14:srgbClr w14:val="000000"/>
            </w14:solidFill>
            <w14:prstDash w14:val="solid"/>
            <w14:bevel/>
          </w14:textOutline>
        </w:rPr>
        <w:t>效</w:t>
      </w:r>
      <w:r>
        <w:rPr>
          <w:rFonts w:ascii="宋体" w:hAnsi="宋体" w:eastAsia="宋体" w:cs="宋体"/>
          <w:color w:val="auto"/>
          <w:spacing w:val="4"/>
          <w:sz w:val="19"/>
          <w:szCs w:val="19"/>
          <w:highlight w:val="none"/>
          <w14:textOutline w14:w="3619" w14:cap="sq" w14:cmpd="sng" w14:algn="ctr">
            <w14:solidFill>
              <w14:srgbClr w14:val="000000"/>
            </w14:solidFill>
            <w14:prstDash w14:val="solid"/>
            <w14:bevel/>
          </w14:textOutline>
        </w:rPr>
        <w:t>处理。</w:t>
      </w:r>
    </w:p>
    <w:p w14:paraId="3304B203">
      <w:pPr>
        <w:spacing w:before="1" w:line="242" w:lineRule="auto"/>
        <w:ind w:left="2938"/>
        <w:outlineLvl w:val="2"/>
        <w:rPr>
          <w:rFonts w:ascii="宋体" w:hAnsi="宋体" w:eastAsia="宋体" w:cs="宋体"/>
          <w:color w:val="auto"/>
          <w:sz w:val="31"/>
          <w:szCs w:val="31"/>
          <w:highlight w:val="none"/>
        </w:rPr>
      </w:pPr>
      <w:r>
        <w:rPr>
          <w:rFonts w:ascii="宋体" w:hAnsi="宋体" w:eastAsia="宋体" w:cs="宋体"/>
          <w:color w:val="auto"/>
          <w:spacing w:val="13"/>
          <w:sz w:val="31"/>
          <w:szCs w:val="31"/>
          <w:highlight w:val="none"/>
        </w:rPr>
        <w:t>三</w:t>
      </w:r>
      <w:r>
        <w:rPr>
          <w:rFonts w:ascii="宋体" w:hAnsi="宋体" w:eastAsia="宋体" w:cs="宋体"/>
          <w:color w:val="auto"/>
          <w:spacing w:val="8"/>
          <w:sz w:val="31"/>
          <w:szCs w:val="31"/>
          <w:highlight w:val="none"/>
        </w:rPr>
        <w:t>、响应文件的编制</w:t>
      </w:r>
    </w:p>
    <w:p w14:paraId="21D67232">
      <w:pPr>
        <w:spacing w:before="203" w:line="316" w:lineRule="exact"/>
        <w:ind w:left="501"/>
        <w:rPr>
          <w:rFonts w:ascii="黑体" w:hAnsi="黑体" w:eastAsia="黑体" w:cs="黑体"/>
          <w:color w:val="auto"/>
          <w:sz w:val="23"/>
          <w:szCs w:val="23"/>
          <w:highlight w:val="none"/>
        </w:rPr>
      </w:pPr>
      <w:r>
        <w:rPr>
          <w:rFonts w:ascii="黑体" w:hAnsi="黑体" w:eastAsia="黑体" w:cs="黑体"/>
          <w:color w:val="auto"/>
          <w:spacing w:val="14"/>
          <w:position w:val="1"/>
          <w:sz w:val="23"/>
          <w:szCs w:val="23"/>
          <w:highlight w:val="none"/>
          <w14:textOutline w14:w="4356" w14:cap="sq" w14:cmpd="sng" w14:algn="ctr">
            <w14:solidFill>
              <w14:srgbClr w14:val="000000"/>
            </w14:solidFill>
            <w14:prstDash w14:val="solid"/>
            <w14:bevel/>
          </w14:textOutline>
        </w:rPr>
        <w:t>1</w:t>
      </w:r>
      <w:r>
        <w:rPr>
          <w:rFonts w:ascii="黑体" w:hAnsi="黑体" w:eastAsia="黑体" w:cs="黑体"/>
          <w:color w:val="auto"/>
          <w:spacing w:val="8"/>
          <w:position w:val="1"/>
          <w:sz w:val="23"/>
          <w:szCs w:val="23"/>
          <w:highlight w:val="none"/>
          <w14:textOutline w14:w="4356" w14:cap="sq" w14:cmpd="sng" w14:algn="ctr">
            <w14:solidFill>
              <w14:srgbClr w14:val="000000"/>
            </w14:solidFill>
            <w14:prstDash w14:val="solid"/>
            <w14:bevel/>
          </w14:textOutline>
        </w:rPr>
        <w:t>1</w:t>
      </w:r>
      <w:r>
        <w:rPr>
          <w:rFonts w:ascii="黑体" w:hAnsi="黑体" w:eastAsia="黑体" w:cs="黑体"/>
          <w:color w:val="auto"/>
          <w:spacing w:val="7"/>
          <w:position w:val="1"/>
          <w:sz w:val="23"/>
          <w:szCs w:val="23"/>
          <w:highlight w:val="none"/>
          <w14:textOutline w14:w="4356" w14:cap="sq" w14:cmpd="sng" w14:algn="ctr">
            <w14:solidFill>
              <w14:srgbClr w14:val="000000"/>
            </w14:solidFill>
            <w14:prstDash w14:val="solid"/>
            <w14:bevel/>
          </w14:textOutline>
        </w:rPr>
        <w:t>.响应文件的编制原则</w:t>
      </w:r>
    </w:p>
    <w:p w14:paraId="4B0E9342">
      <w:pPr>
        <w:spacing w:before="147" w:line="379" w:lineRule="auto"/>
        <w:ind w:left="8" w:right="44" w:firstLine="419"/>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供应</w:t>
      </w:r>
      <w:r>
        <w:rPr>
          <w:rFonts w:ascii="宋体" w:hAnsi="宋体" w:eastAsia="宋体" w:cs="宋体"/>
          <w:color w:val="auto"/>
          <w:spacing w:val="11"/>
          <w:sz w:val="20"/>
          <w:szCs w:val="20"/>
          <w:highlight w:val="none"/>
        </w:rPr>
        <w:t>商</w:t>
      </w:r>
      <w:r>
        <w:rPr>
          <w:rFonts w:ascii="宋体" w:hAnsi="宋体" w:eastAsia="宋体" w:cs="宋体"/>
          <w:color w:val="auto"/>
          <w:spacing w:val="7"/>
          <w:sz w:val="20"/>
          <w:szCs w:val="20"/>
          <w:highlight w:val="none"/>
        </w:rPr>
        <w:t>必须按照谈判文件的要求编制响应文件，并对其提交的响应文件的真实性、合法性承</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担</w:t>
      </w:r>
      <w:r>
        <w:rPr>
          <w:rFonts w:ascii="宋体" w:hAnsi="宋体" w:eastAsia="宋体" w:cs="宋体"/>
          <w:color w:val="auto"/>
          <w:spacing w:val="9"/>
          <w:sz w:val="20"/>
          <w:szCs w:val="20"/>
          <w:highlight w:val="none"/>
        </w:rPr>
        <w:t>法律责任。响应文件必须对谈判文件作出实质性响应。</w:t>
      </w:r>
    </w:p>
    <w:p w14:paraId="513C27A5">
      <w:pPr>
        <w:spacing w:line="316" w:lineRule="exact"/>
        <w:ind w:left="501"/>
        <w:rPr>
          <w:rFonts w:ascii="黑体" w:hAnsi="黑体" w:eastAsia="黑体" w:cs="黑体"/>
          <w:color w:val="auto"/>
          <w:sz w:val="23"/>
          <w:szCs w:val="23"/>
          <w:highlight w:val="none"/>
        </w:rPr>
      </w:pPr>
      <w:r>
        <w:rPr>
          <w:rFonts w:ascii="黑体" w:hAnsi="黑体" w:eastAsia="黑体" w:cs="黑体"/>
          <w:color w:val="auto"/>
          <w:spacing w:val="7"/>
          <w:position w:val="1"/>
          <w:sz w:val="23"/>
          <w:szCs w:val="23"/>
          <w:highlight w:val="none"/>
          <w14:textOutline w14:w="4356" w14:cap="sq" w14:cmpd="sng" w14:algn="ctr">
            <w14:solidFill>
              <w14:srgbClr w14:val="000000"/>
            </w14:solidFill>
            <w14:prstDash w14:val="solid"/>
            <w14:bevel/>
          </w14:textOutline>
        </w:rPr>
        <w:t>12.响应文件的组成</w:t>
      </w:r>
    </w:p>
    <w:p w14:paraId="419ECD80">
      <w:pPr>
        <w:spacing w:before="147" w:line="227" w:lineRule="auto"/>
        <w:ind w:left="44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12.1</w:t>
      </w:r>
      <w:r>
        <w:rPr>
          <w:rFonts w:ascii="宋体" w:hAnsi="宋体" w:eastAsia="宋体" w:cs="宋体"/>
          <w:color w:val="auto"/>
          <w:spacing w:val="9"/>
          <w:sz w:val="20"/>
          <w:szCs w:val="20"/>
          <w:highlight w:val="none"/>
        </w:rPr>
        <w:t xml:space="preserve"> </w:t>
      </w:r>
      <w:r>
        <w:rPr>
          <w:rFonts w:ascii="宋体" w:hAnsi="宋体" w:eastAsia="宋体" w:cs="宋体"/>
          <w:color w:val="auto"/>
          <w:spacing w:val="6"/>
          <w:sz w:val="20"/>
          <w:szCs w:val="20"/>
          <w:highlight w:val="none"/>
        </w:rPr>
        <w:t>响应文件由资格证明文件、报价文件、商务和技术文件三部分组成。</w:t>
      </w:r>
    </w:p>
    <w:p w14:paraId="7567F137">
      <w:pPr>
        <w:spacing w:before="162" w:line="227" w:lineRule="auto"/>
        <w:ind w:left="86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12</w:t>
      </w:r>
      <w:r>
        <w:rPr>
          <w:rFonts w:ascii="宋体" w:hAnsi="宋体" w:eastAsia="宋体" w:cs="宋体"/>
          <w:color w:val="auto"/>
          <w:spacing w:val="7"/>
          <w:sz w:val="20"/>
          <w:szCs w:val="20"/>
          <w:highlight w:val="none"/>
        </w:rPr>
        <w:t>.</w:t>
      </w:r>
      <w:r>
        <w:rPr>
          <w:rFonts w:ascii="宋体" w:hAnsi="宋体" w:eastAsia="宋体" w:cs="宋体"/>
          <w:color w:val="auto"/>
          <w:spacing w:val="4"/>
          <w:sz w:val="20"/>
          <w:szCs w:val="20"/>
          <w:highlight w:val="none"/>
        </w:rPr>
        <w:t>1.1 资格证明文件：详见须知前附表</w:t>
      </w:r>
    </w:p>
    <w:p w14:paraId="61E5D041">
      <w:pPr>
        <w:spacing w:before="163" w:line="228" w:lineRule="auto"/>
        <w:ind w:left="86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12</w:t>
      </w:r>
      <w:r>
        <w:rPr>
          <w:rFonts w:ascii="宋体" w:hAnsi="宋体" w:eastAsia="宋体" w:cs="宋体"/>
          <w:color w:val="auto"/>
          <w:spacing w:val="7"/>
          <w:sz w:val="20"/>
          <w:szCs w:val="20"/>
          <w:highlight w:val="none"/>
        </w:rPr>
        <w:t>.</w:t>
      </w:r>
      <w:r>
        <w:rPr>
          <w:rFonts w:ascii="宋体" w:hAnsi="宋体" w:eastAsia="宋体" w:cs="宋体"/>
          <w:color w:val="auto"/>
          <w:spacing w:val="4"/>
          <w:sz w:val="20"/>
          <w:szCs w:val="20"/>
          <w:highlight w:val="none"/>
        </w:rPr>
        <w:t>1.2 商务技术文件：详见须知前附表</w:t>
      </w:r>
    </w:p>
    <w:p w14:paraId="20E4FBCB">
      <w:pPr>
        <w:spacing w:before="160" w:line="227" w:lineRule="auto"/>
        <w:ind w:left="86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12.1.3 报价文件：详见须知前附</w:t>
      </w:r>
      <w:r>
        <w:rPr>
          <w:rFonts w:ascii="宋体" w:hAnsi="宋体" w:eastAsia="宋体" w:cs="宋体"/>
          <w:color w:val="auto"/>
          <w:spacing w:val="3"/>
          <w:sz w:val="20"/>
          <w:szCs w:val="20"/>
          <w:highlight w:val="none"/>
        </w:rPr>
        <w:t>表</w:t>
      </w:r>
    </w:p>
    <w:p w14:paraId="0E0E1A13">
      <w:pPr>
        <w:spacing w:before="163" w:line="228" w:lineRule="auto"/>
        <w:ind w:left="86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12.2 响应文件电子版：详见须知前附</w:t>
      </w:r>
      <w:r>
        <w:rPr>
          <w:rFonts w:ascii="宋体" w:hAnsi="宋体" w:eastAsia="宋体" w:cs="宋体"/>
          <w:color w:val="auto"/>
          <w:spacing w:val="3"/>
          <w:sz w:val="20"/>
          <w:szCs w:val="20"/>
          <w:highlight w:val="none"/>
        </w:rPr>
        <w:t>表</w:t>
      </w:r>
    </w:p>
    <w:p w14:paraId="6FE20363">
      <w:pPr>
        <w:spacing w:before="165" w:line="313" w:lineRule="exact"/>
        <w:ind w:left="501"/>
        <w:rPr>
          <w:rFonts w:ascii="黑体" w:hAnsi="黑体" w:eastAsia="黑体" w:cs="黑体"/>
          <w:color w:val="auto"/>
          <w:sz w:val="23"/>
          <w:szCs w:val="23"/>
          <w:highlight w:val="none"/>
        </w:rPr>
      </w:pPr>
      <w:r>
        <w:rPr>
          <w:rFonts w:ascii="黑体" w:hAnsi="黑体" w:eastAsia="黑体" w:cs="黑体"/>
          <w:color w:val="auto"/>
          <w:spacing w:val="8"/>
          <w:position w:val="1"/>
          <w:sz w:val="23"/>
          <w:szCs w:val="23"/>
          <w:highlight w:val="none"/>
          <w14:textOutline w14:w="4356" w14:cap="sq" w14:cmpd="sng" w14:algn="ctr">
            <w14:solidFill>
              <w14:srgbClr w14:val="000000"/>
            </w14:solidFill>
            <w14:prstDash w14:val="solid"/>
            <w14:bevel/>
          </w14:textOutline>
        </w:rPr>
        <w:t>1</w:t>
      </w:r>
      <w:r>
        <w:rPr>
          <w:rFonts w:ascii="黑体" w:hAnsi="黑体" w:eastAsia="黑体" w:cs="黑体"/>
          <w:color w:val="auto"/>
          <w:spacing w:val="5"/>
          <w:position w:val="1"/>
          <w:sz w:val="23"/>
          <w:szCs w:val="23"/>
          <w:highlight w:val="none"/>
          <w14:textOutline w14:w="4356" w14:cap="sq" w14:cmpd="sng" w14:algn="ctr">
            <w14:solidFill>
              <w14:srgbClr w14:val="000000"/>
            </w14:solidFill>
            <w14:prstDash w14:val="solid"/>
            <w14:bevel/>
          </w14:textOutline>
        </w:rPr>
        <w:t>3.计量单位</w:t>
      </w:r>
    </w:p>
    <w:p w14:paraId="6C5C18B4">
      <w:pPr>
        <w:spacing w:before="150" w:line="379" w:lineRule="auto"/>
        <w:ind w:left="8" w:right="44" w:firstLine="418"/>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谈判</w:t>
      </w:r>
      <w:r>
        <w:rPr>
          <w:rFonts w:ascii="宋体" w:hAnsi="宋体" w:eastAsia="宋体" w:cs="宋体"/>
          <w:color w:val="auto"/>
          <w:spacing w:val="12"/>
          <w:sz w:val="20"/>
          <w:szCs w:val="20"/>
          <w:highlight w:val="none"/>
        </w:rPr>
        <w:t>文</w:t>
      </w:r>
      <w:r>
        <w:rPr>
          <w:rFonts w:ascii="宋体" w:hAnsi="宋体" w:eastAsia="宋体" w:cs="宋体"/>
          <w:color w:val="auto"/>
          <w:spacing w:val="7"/>
          <w:sz w:val="20"/>
          <w:szCs w:val="20"/>
          <w:highlight w:val="none"/>
        </w:rPr>
        <w:t>件已有明确规定的，使用谈判文件规定的计量单位；谈判文件没有规定的，应采用中</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华</w:t>
      </w:r>
      <w:r>
        <w:rPr>
          <w:rFonts w:ascii="宋体" w:hAnsi="宋体" w:eastAsia="宋体" w:cs="宋体"/>
          <w:color w:val="auto"/>
          <w:spacing w:val="9"/>
          <w:sz w:val="20"/>
          <w:szCs w:val="20"/>
          <w:highlight w:val="none"/>
        </w:rPr>
        <w:t>人民共和国法定计量单位，货币种类为人民币，否则视同未响应。</w:t>
      </w:r>
    </w:p>
    <w:p w14:paraId="44EB8796">
      <w:pPr>
        <w:spacing w:line="316" w:lineRule="exact"/>
        <w:ind w:left="501"/>
        <w:rPr>
          <w:rFonts w:ascii="黑体" w:hAnsi="黑体" w:eastAsia="黑体" w:cs="黑体"/>
          <w:color w:val="auto"/>
          <w:sz w:val="23"/>
          <w:szCs w:val="23"/>
          <w:highlight w:val="none"/>
        </w:rPr>
      </w:pPr>
      <w:r>
        <w:rPr>
          <w:rFonts w:ascii="黑体" w:hAnsi="黑体" w:eastAsia="黑体" w:cs="黑体"/>
          <w:color w:val="auto"/>
          <w:spacing w:val="8"/>
          <w:position w:val="1"/>
          <w:sz w:val="23"/>
          <w:szCs w:val="23"/>
          <w:highlight w:val="none"/>
          <w14:textOutline w14:w="4356" w14:cap="sq" w14:cmpd="sng" w14:algn="ctr">
            <w14:solidFill>
              <w14:srgbClr w14:val="000000"/>
            </w14:solidFill>
            <w14:prstDash w14:val="solid"/>
            <w14:bevel/>
          </w14:textOutline>
        </w:rPr>
        <w:t>1</w:t>
      </w:r>
      <w:r>
        <w:rPr>
          <w:rFonts w:ascii="黑体" w:hAnsi="黑体" w:eastAsia="黑体" w:cs="黑体"/>
          <w:color w:val="auto"/>
          <w:spacing w:val="6"/>
          <w:position w:val="1"/>
          <w:sz w:val="23"/>
          <w:szCs w:val="23"/>
          <w:highlight w:val="none"/>
          <w14:textOutline w14:w="4356" w14:cap="sq" w14:cmpd="sng" w14:algn="ctr">
            <w14:solidFill>
              <w14:srgbClr w14:val="000000"/>
            </w14:solidFill>
            <w14:prstDash w14:val="solid"/>
            <w14:bevel/>
          </w14:textOutline>
        </w:rPr>
        <w:t>4.竞标的风险</w:t>
      </w:r>
    </w:p>
    <w:p w14:paraId="4BAB6EC4">
      <w:pPr>
        <w:spacing w:line="377" w:lineRule="auto"/>
        <w:ind w:left="7" w:firstLine="436"/>
        <w:rPr>
          <w:rFonts w:hint="eastAsia" w:ascii="宋体" w:hAnsi="宋体" w:cs="宋体"/>
          <w:color w:val="auto"/>
          <w:sz w:val="24"/>
          <w:szCs w:val="24"/>
          <w:highlight w:val="none"/>
          <w:lang w:val="en-US" w:eastAsia="zh-CN"/>
        </w:rPr>
      </w:pPr>
      <w:r>
        <w:rPr>
          <w:rFonts w:hint="eastAsia" w:ascii="宋体" w:hAnsi="宋体" w:eastAsia="宋体" w:cs="宋体"/>
          <w:color w:val="auto"/>
          <w:spacing w:val="3"/>
          <w:sz w:val="20"/>
          <w:szCs w:val="20"/>
          <w:highlight w:val="none"/>
          <w:lang w:val="en-US" w:eastAsia="zh-CN"/>
        </w:rPr>
        <w:t>1</w:t>
      </w:r>
      <w:r>
        <w:rPr>
          <w:rFonts w:ascii="宋体" w:hAnsi="宋体" w:eastAsia="宋体" w:cs="宋体"/>
          <w:color w:val="auto"/>
          <w:spacing w:val="3"/>
          <w:sz w:val="20"/>
          <w:szCs w:val="20"/>
          <w:highlight w:val="none"/>
        </w:rPr>
        <w:t>、对谈判文件提出的实质性要求和条件作出明确响应是指</w:t>
      </w:r>
      <w:r>
        <w:rPr>
          <w:rFonts w:hint="eastAsia" w:ascii="宋体" w:hAnsi="宋体" w:eastAsia="宋体" w:cs="宋体"/>
          <w:color w:val="auto"/>
          <w:spacing w:val="3"/>
          <w:sz w:val="20"/>
          <w:szCs w:val="20"/>
          <w:highlight w:val="none"/>
        </w:rPr>
        <w:t>供应商</w:t>
      </w:r>
      <w:r>
        <w:rPr>
          <w:rFonts w:ascii="宋体" w:hAnsi="宋体" w:eastAsia="宋体" w:cs="宋体"/>
          <w:color w:val="auto"/>
          <w:spacing w:val="3"/>
          <w:sz w:val="20"/>
          <w:szCs w:val="20"/>
          <w:highlight w:val="none"/>
        </w:rPr>
        <w:t>必须对谈判文件中涉及招标项目的价格、采购服务的服务要求</w:t>
      </w:r>
      <w:r>
        <w:rPr>
          <w:rFonts w:hint="eastAsia" w:ascii="宋体" w:hAnsi="宋体" w:eastAsia="宋体" w:cs="宋体"/>
          <w:color w:val="auto"/>
          <w:spacing w:val="3"/>
          <w:sz w:val="20"/>
          <w:szCs w:val="20"/>
          <w:highlight w:val="none"/>
        </w:rPr>
        <w:t>、采购需求表</w:t>
      </w:r>
      <w:r>
        <w:rPr>
          <w:rFonts w:ascii="宋体" w:hAnsi="宋体" w:eastAsia="宋体" w:cs="宋体"/>
          <w:color w:val="auto"/>
          <w:spacing w:val="3"/>
          <w:sz w:val="20"/>
          <w:szCs w:val="20"/>
          <w:highlight w:val="none"/>
        </w:rPr>
        <w:t>及其它要求、合同主要条款等内容作出明确响应</w:t>
      </w:r>
      <w:r>
        <w:rPr>
          <w:rFonts w:hint="eastAsia" w:ascii="宋体" w:hAnsi="宋体" w:eastAsia="宋体" w:cs="宋体"/>
          <w:color w:val="auto"/>
          <w:spacing w:val="3"/>
          <w:sz w:val="20"/>
          <w:szCs w:val="20"/>
          <w:highlight w:val="none"/>
        </w:rPr>
        <w:t>；未响应文件要求的文件作否决投标处理。</w:t>
      </w:r>
      <w:r>
        <w:rPr>
          <w:rFonts w:hint="eastAsia" w:ascii="宋体" w:hAnsi="宋体" w:cs="宋体"/>
          <w:color w:val="auto"/>
          <w:sz w:val="24"/>
          <w:szCs w:val="24"/>
          <w:highlight w:val="none"/>
          <w:lang w:val="en-US" w:eastAsia="zh-CN"/>
        </w:rPr>
        <w:t xml:space="preserve"> </w:t>
      </w:r>
    </w:p>
    <w:p w14:paraId="26A857BF">
      <w:pPr>
        <w:spacing w:line="377" w:lineRule="auto"/>
        <w:ind w:left="7" w:firstLine="4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2 .</w:t>
      </w:r>
      <w:r>
        <w:rPr>
          <w:rFonts w:hint="eastAsia" w:ascii="宋体" w:hAnsi="宋体" w:eastAsia="宋体" w:cs="宋体"/>
          <w:color w:val="auto"/>
          <w:sz w:val="24"/>
          <w:szCs w:val="24"/>
          <w:highlight w:val="none"/>
        </w:rPr>
        <w:t>投标人应认真阅读谈判文件，按照谈判文件的要求编制</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文件应对谈判文件提出的要求和条件作出明确响应。本项目要求</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人提供“优质服务承诺书”，并提供相关的资料证明文件；</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人没有按照谈判文件要求提供全部资料，或者</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人没有对谈判文件在各方面作出明确响应是</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人的风险，作否决投标处理。</w:t>
      </w:r>
    </w:p>
    <w:p w14:paraId="10C3BDBA">
      <w:pPr>
        <w:spacing w:line="377" w:lineRule="auto"/>
        <w:ind w:left="7" w:firstLine="436"/>
        <w:rPr>
          <w:rFonts w:ascii="宋体" w:hAnsi="宋体" w:eastAsia="宋体" w:cs="宋体"/>
          <w:color w:val="auto"/>
          <w:spacing w:val="3"/>
          <w:sz w:val="20"/>
          <w:szCs w:val="20"/>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对谈判文件提出的实质性要求和条件作出明确响应是指</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人必须对谈判文件中涉及招标项目的价格、采购服务的服务要求、采购需求表及其它要求、合同主要条款等内容作出明确响应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未响应文件要求的文件作否决投标处理。</w:t>
      </w:r>
    </w:p>
    <w:p w14:paraId="78CE0E67">
      <w:pPr>
        <w:spacing w:line="312" w:lineRule="exact"/>
        <w:ind w:left="501"/>
        <w:rPr>
          <w:rFonts w:ascii="黑体" w:hAnsi="黑体" w:eastAsia="黑体" w:cs="黑体"/>
          <w:color w:val="auto"/>
          <w:sz w:val="23"/>
          <w:szCs w:val="23"/>
          <w:highlight w:val="none"/>
        </w:rPr>
      </w:pPr>
      <w:r>
        <w:rPr>
          <w:rFonts w:ascii="黑体" w:hAnsi="黑体" w:eastAsia="黑体" w:cs="黑体"/>
          <w:color w:val="auto"/>
          <w:spacing w:val="14"/>
          <w:position w:val="1"/>
          <w:sz w:val="23"/>
          <w:szCs w:val="23"/>
          <w:highlight w:val="none"/>
          <w14:textOutline w14:w="4356" w14:cap="sq" w14:cmpd="sng" w14:algn="ctr">
            <w14:solidFill>
              <w14:srgbClr w14:val="000000"/>
            </w14:solidFill>
            <w14:prstDash w14:val="solid"/>
            <w14:bevel/>
          </w14:textOutline>
        </w:rPr>
        <w:t>1</w:t>
      </w:r>
      <w:r>
        <w:rPr>
          <w:rFonts w:ascii="黑体" w:hAnsi="黑体" w:eastAsia="黑体" w:cs="黑体"/>
          <w:color w:val="auto"/>
          <w:spacing w:val="8"/>
          <w:position w:val="1"/>
          <w:sz w:val="23"/>
          <w:szCs w:val="23"/>
          <w:highlight w:val="none"/>
          <w14:textOutline w14:w="4356" w14:cap="sq" w14:cmpd="sng" w14:algn="ctr">
            <w14:solidFill>
              <w14:srgbClr w14:val="000000"/>
            </w14:solidFill>
            <w14:prstDash w14:val="solid"/>
            <w14:bevel/>
          </w14:textOutline>
        </w:rPr>
        <w:t>5</w:t>
      </w:r>
      <w:r>
        <w:rPr>
          <w:rFonts w:ascii="黑体" w:hAnsi="黑体" w:eastAsia="黑体" w:cs="黑体"/>
          <w:color w:val="auto"/>
          <w:spacing w:val="7"/>
          <w:position w:val="1"/>
          <w:sz w:val="23"/>
          <w:szCs w:val="23"/>
          <w:highlight w:val="none"/>
          <w14:textOutline w14:w="4356" w14:cap="sq" w14:cmpd="sng" w14:algn="ctr">
            <w14:solidFill>
              <w14:srgbClr w14:val="000000"/>
            </w14:solidFill>
            <w14:prstDash w14:val="solid"/>
            <w14:bevel/>
          </w14:textOutline>
        </w:rPr>
        <w:t>.响应报价要求和构成</w:t>
      </w:r>
    </w:p>
    <w:p w14:paraId="5E103349">
      <w:pPr>
        <w:spacing w:before="148" w:line="227" w:lineRule="auto"/>
        <w:ind w:left="44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15.1</w:t>
      </w:r>
      <w:r>
        <w:rPr>
          <w:rFonts w:ascii="宋体" w:hAnsi="宋体" w:eastAsia="宋体" w:cs="宋体"/>
          <w:color w:val="auto"/>
          <w:spacing w:val="7"/>
          <w:sz w:val="20"/>
          <w:szCs w:val="20"/>
          <w:highlight w:val="none"/>
        </w:rPr>
        <w:t xml:space="preserve"> </w:t>
      </w:r>
      <w:r>
        <w:rPr>
          <w:rFonts w:ascii="宋体" w:hAnsi="宋体" w:eastAsia="宋体" w:cs="宋体"/>
          <w:color w:val="auto"/>
          <w:spacing w:val="6"/>
          <w:sz w:val="20"/>
          <w:szCs w:val="20"/>
          <w:highlight w:val="none"/>
        </w:rPr>
        <w:t>响应报价应按“第五章 响应文件格式”中“响应报价表”格式填写。</w:t>
      </w:r>
    </w:p>
    <w:p w14:paraId="39666B5D">
      <w:pPr>
        <w:spacing w:before="162" w:line="227" w:lineRule="auto"/>
        <w:ind w:left="44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15.</w:t>
      </w:r>
      <w:r>
        <w:rPr>
          <w:rFonts w:ascii="宋体" w:hAnsi="宋体" w:eastAsia="宋体" w:cs="宋体"/>
          <w:color w:val="auto"/>
          <w:spacing w:val="6"/>
          <w:sz w:val="20"/>
          <w:szCs w:val="20"/>
          <w:highlight w:val="none"/>
        </w:rPr>
        <w:t>2</w:t>
      </w:r>
      <w:r>
        <w:rPr>
          <w:rFonts w:ascii="宋体" w:hAnsi="宋体" w:eastAsia="宋体" w:cs="宋体"/>
          <w:color w:val="auto"/>
          <w:spacing w:val="5"/>
          <w:sz w:val="20"/>
          <w:szCs w:val="20"/>
          <w:highlight w:val="none"/>
        </w:rPr>
        <w:t xml:space="preserve"> 响应报价的价格构成见“供应商须知前附表”。</w:t>
      </w:r>
    </w:p>
    <w:p w14:paraId="189040FC">
      <w:pPr>
        <w:spacing w:before="164" w:line="227" w:lineRule="auto"/>
        <w:ind w:left="44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15.3 响</w:t>
      </w:r>
      <w:r>
        <w:rPr>
          <w:rFonts w:ascii="宋体" w:hAnsi="宋体" w:eastAsia="宋体" w:cs="宋体"/>
          <w:color w:val="auto"/>
          <w:sz w:val="20"/>
          <w:szCs w:val="20"/>
          <w:highlight w:val="none"/>
        </w:rPr>
        <w:t>应报价要求</w:t>
      </w:r>
    </w:p>
    <w:p w14:paraId="43D9F435">
      <w:pPr>
        <w:spacing w:before="162" w:line="227" w:lineRule="auto"/>
        <w:ind w:left="44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15.3</w:t>
      </w:r>
      <w:r>
        <w:rPr>
          <w:rFonts w:ascii="宋体" w:hAnsi="宋体" w:eastAsia="宋体" w:cs="宋体"/>
          <w:color w:val="auto"/>
          <w:spacing w:val="6"/>
          <w:sz w:val="20"/>
          <w:szCs w:val="20"/>
          <w:highlight w:val="none"/>
        </w:rPr>
        <w:t>.1 供应商的响应报价应符合以下要求，否则响应文件按无效响应处理：</w:t>
      </w:r>
    </w:p>
    <w:p w14:paraId="36FFA10B">
      <w:pPr>
        <w:spacing w:before="162" w:line="302" w:lineRule="auto"/>
        <w:ind w:left="431" w:firstLine="6"/>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w:t>
      </w:r>
      <w:r>
        <w:rPr>
          <w:rFonts w:ascii="宋体" w:hAnsi="宋体" w:eastAsia="宋体" w:cs="宋体"/>
          <w:color w:val="auto"/>
          <w:spacing w:val="10"/>
          <w:sz w:val="20"/>
          <w:szCs w:val="20"/>
          <w:highlight w:val="none"/>
        </w:rPr>
        <w:t>1</w:t>
      </w:r>
      <w:r>
        <w:rPr>
          <w:rFonts w:ascii="宋体" w:hAnsi="宋体" w:eastAsia="宋体" w:cs="宋体"/>
          <w:color w:val="auto"/>
          <w:spacing w:val="8"/>
          <w:sz w:val="20"/>
          <w:szCs w:val="20"/>
          <w:highlight w:val="none"/>
        </w:rPr>
        <w:t>) 供应商必须就“采购需求”中所竞标的全部内容分别作完整唯一总价报价</w:t>
      </w:r>
      <w:r>
        <w:rPr>
          <w:rFonts w:ascii="宋体" w:hAnsi="宋体" w:eastAsia="宋体" w:cs="宋体"/>
          <w:color w:val="auto"/>
          <w:spacing w:val="7"/>
          <w:sz w:val="20"/>
          <w:szCs w:val="20"/>
          <w:highlight w:val="none"/>
        </w:rPr>
        <w:t>；</w:t>
      </w:r>
    </w:p>
    <w:p w14:paraId="0D11691F">
      <w:pPr>
        <w:spacing w:before="162" w:line="227" w:lineRule="auto"/>
        <w:ind w:left="438"/>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(2) 供应商必须就所竞标的分标的单项内容作唯一报价。</w:t>
      </w:r>
    </w:p>
    <w:p w14:paraId="340B2BCF">
      <w:pPr>
        <w:spacing w:before="164" w:line="377" w:lineRule="auto"/>
        <w:ind w:left="13" w:right="56" w:firstLine="429"/>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15.</w:t>
      </w:r>
      <w:r>
        <w:rPr>
          <w:rFonts w:ascii="宋体" w:hAnsi="宋体" w:eastAsia="宋体" w:cs="宋体"/>
          <w:color w:val="auto"/>
          <w:spacing w:val="9"/>
          <w:sz w:val="20"/>
          <w:szCs w:val="20"/>
          <w:highlight w:val="none"/>
        </w:rPr>
        <w:t>3</w:t>
      </w:r>
      <w:r>
        <w:rPr>
          <w:rFonts w:ascii="宋体" w:hAnsi="宋体" w:eastAsia="宋体" w:cs="宋体"/>
          <w:color w:val="auto"/>
          <w:spacing w:val="8"/>
          <w:sz w:val="20"/>
          <w:szCs w:val="20"/>
          <w:highlight w:val="none"/>
        </w:rPr>
        <w:t>.2 响应报价 (包含首次报价、最后报价) 超过所竞标分标规定的采购预算金额或者最</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高</w:t>
      </w:r>
      <w:r>
        <w:rPr>
          <w:rFonts w:ascii="宋体" w:hAnsi="宋体" w:eastAsia="宋体" w:cs="宋体"/>
          <w:color w:val="auto"/>
          <w:spacing w:val="8"/>
          <w:sz w:val="20"/>
          <w:szCs w:val="20"/>
          <w:highlight w:val="none"/>
        </w:rPr>
        <w:t>限价的，其响应文件将作无效处理。</w:t>
      </w:r>
    </w:p>
    <w:p w14:paraId="14C74FBA">
      <w:pPr>
        <w:spacing w:before="1" w:line="379" w:lineRule="auto"/>
        <w:ind w:left="18" w:right="56" w:firstLine="424"/>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15.</w:t>
      </w:r>
      <w:r>
        <w:rPr>
          <w:rFonts w:ascii="宋体" w:hAnsi="宋体" w:eastAsia="宋体" w:cs="宋体"/>
          <w:color w:val="auto"/>
          <w:spacing w:val="9"/>
          <w:sz w:val="20"/>
          <w:szCs w:val="20"/>
          <w:highlight w:val="none"/>
        </w:rPr>
        <w:t>3</w:t>
      </w:r>
      <w:r>
        <w:rPr>
          <w:rFonts w:ascii="宋体" w:hAnsi="宋体" w:eastAsia="宋体" w:cs="宋体"/>
          <w:color w:val="auto"/>
          <w:spacing w:val="8"/>
          <w:sz w:val="20"/>
          <w:szCs w:val="20"/>
          <w:highlight w:val="none"/>
        </w:rPr>
        <w:t>.3 响应报价 (包含首次报价、最后报价) 超过分项采购预算金额或者最高限价的，其</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响</w:t>
      </w:r>
      <w:r>
        <w:rPr>
          <w:rFonts w:ascii="宋体" w:hAnsi="宋体" w:eastAsia="宋体" w:cs="宋体"/>
          <w:color w:val="auto"/>
          <w:spacing w:val="7"/>
          <w:sz w:val="20"/>
          <w:szCs w:val="20"/>
          <w:highlight w:val="none"/>
        </w:rPr>
        <w:t>应文件将作无效处理。</w:t>
      </w:r>
    </w:p>
    <w:p w14:paraId="6AE22549">
      <w:pPr>
        <w:spacing w:line="313" w:lineRule="exact"/>
        <w:ind w:left="501"/>
        <w:rPr>
          <w:rFonts w:ascii="黑体" w:hAnsi="黑体" w:eastAsia="黑体" w:cs="黑体"/>
          <w:color w:val="auto"/>
          <w:sz w:val="23"/>
          <w:szCs w:val="23"/>
          <w:highlight w:val="none"/>
        </w:rPr>
      </w:pPr>
      <w:r>
        <w:rPr>
          <w:rFonts w:ascii="黑体" w:hAnsi="黑体" w:eastAsia="黑体" w:cs="黑体"/>
          <w:color w:val="auto"/>
          <w:spacing w:val="8"/>
          <w:position w:val="1"/>
          <w:sz w:val="23"/>
          <w:szCs w:val="23"/>
          <w:highlight w:val="none"/>
          <w14:textOutline w14:w="4356" w14:cap="sq" w14:cmpd="sng" w14:algn="ctr">
            <w14:solidFill>
              <w14:srgbClr w14:val="000000"/>
            </w14:solidFill>
            <w14:prstDash w14:val="solid"/>
            <w14:bevel/>
          </w14:textOutline>
        </w:rPr>
        <w:t>1</w:t>
      </w:r>
      <w:r>
        <w:rPr>
          <w:rFonts w:ascii="黑体" w:hAnsi="黑体" w:eastAsia="黑体" w:cs="黑体"/>
          <w:color w:val="auto"/>
          <w:spacing w:val="6"/>
          <w:position w:val="1"/>
          <w:sz w:val="23"/>
          <w:szCs w:val="23"/>
          <w:highlight w:val="none"/>
          <w14:textOutline w14:w="4356" w14:cap="sq" w14:cmpd="sng" w14:algn="ctr">
            <w14:solidFill>
              <w14:srgbClr w14:val="000000"/>
            </w14:solidFill>
            <w14:prstDash w14:val="solid"/>
            <w14:bevel/>
          </w14:textOutline>
        </w:rPr>
        <w:t>6.竞标有效期</w:t>
      </w:r>
    </w:p>
    <w:p w14:paraId="1268931F">
      <w:pPr>
        <w:spacing w:before="148" w:line="378" w:lineRule="auto"/>
        <w:ind w:left="8" w:right="56" w:firstLine="43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1.竞标有效期按须知前附表规定的期限，</w:t>
      </w:r>
      <w:r>
        <w:rPr>
          <w:rFonts w:hint="eastAsia" w:ascii="宋体" w:hAnsi="宋体" w:eastAsia="宋体" w:cs="宋体"/>
          <w:color w:val="auto"/>
          <w:spacing w:val="7"/>
          <w:sz w:val="20"/>
          <w:szCs w:val="20"/>
          <w:highlight w:val="none"/>
        </w:rPr>
        <w:t>不</w:t>
      </w:r>
      <w:r>
        <w:rPr>
          <w:rFonts w:ascii="宋体" w:hAnsi="宋体" w:eastAsia="宋体" w:cs="宋体"/>
          <w:color w:val="auto"/>
          <w:spacing w:val="7"/>
          <w:sz w:val="20"/>
          <w:szCs w:val="20"/>
          <w:highlight w:val="none"/>
        </w:rPr>
        <w:t>提供竞标有效期承诺或者承诺有效期不足的</w:t>
      </w:r>
      <w:r>
        <w:rPr>
          <w:rFonts w:ascii="宋体" w:hAnsi="宋体" w:eastAsia="宋体" w:cs="宋体"/>
          <w:color w:val="auto"/>
          <w:spacing w:val="5"/>
          <w:sz w:val="20"/>
          <w:szCs w:val="20"/>
          <w:highlight w:val="none"/>
        </w:rPr>
        <w:t>投</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标</w:t>
      </w:r>
      <w:r>
        <w:rPr>
          <w:rFonts w:ascii="宋体" w:hAnsi="宋体" w:eastAsia="宋体" w:cs="宋体"/>
          <w:color w:val="auto"/>
          <w:spacing w:val="8"/>
          <w:sz w:val="20"/>
          <w:szCs w:val="20"/>
          <w:highlight w:val="none"/>
        </w:rPr>
        <w:t>文件作为投标无效处理。</w:t>
      </w:r>
    </w:p>
    <w:p w14:paraId="134636E0">
      <w:pPr>
        <w:spacing w:before="1" w:line="227" w:lineRule="auto"/>
        <w:ind w:left="43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2</w:t>
      </w:r>
      <w:r>
        <w:rPr>
          <w:rFonts w:ascii="宋体" w:hAnsi="宋体" w:eastAsia="宋体" w:cs="宋体"/>
          <w:color w:val="auto"/>
          <w:spacing w:val="9"/>
          <w:sz w:val="20"/>
          <w:szCs w:val="20"/>
          <w:highlight w:val="none"/>
        </w:rPr>
        <w:t>.</w:t>
      </w:r>
      <w:r>
        <w:rPr>
          <w:rFonts w:ascii="宋体" w:hAnsi="宋体" w:eastAsia="宋体" w:cs="宋体"/>
          <w:color w:val="auto"/>
          <w:spacing w:val="8"/>
          <w:sz w:val="20"/>
          <w:szCs w:val="20"/>
          <w:highlight w:val="none"/>
        </w:rPr>
        <w:t xml:space="preserve"> 供应商的响应文件在竞标有效期内均保持有效。</w:t>
      </w:r>
    </w:p>
    <w:p w14:paraId="48829F7B">
      <w:pPr>
        <w:keepNext w:val="0"/>
        <w:keepLines w:val="0"/>
        <w:pageBreakBefore w:val="0"/>
        <w:widowControl/>
        <w:kinsoku w:val="0"/>
        <w:wordWrap/>
        <w:overflowPunct/>
        <w:topLinePunct w:val="0"/>
        <w:autoSpaceDE w:val="0"/>
        <w:autoSpaceDN w:val="0"/>
        <w:bidi w:val="0"/>
        <w:adjustRightInd w:val="0"/>
        <w:snapToGrid w:val="0"/>
        <w:spacing w:before="165" w:line="360" w:lineRule="auto"/>
        <w:ind w:left="501"/>
        <w:textAlignment w:val="baseline"/>
        <w:rPr>
          <w:rFonts w:ascii="黑体" w:hAnsi="黑体" w:eastAsia="黑体" w:cs="黑体"/>
          <w:color w:val="auto"/>
          <w:sz w:val="23"/>
          <w:szCs w:val="23"/>
          <w:highlight w:val="none"/>
        </w:rPr>
      </w:pPr>
      <w:r>
        <w:rPr>
          <w:rFonts w:ascii="黑体" w:hAnsi="黑体" w:eastAsia="黑体" w:cs="黑体"/>
          <w:color w:val="auto"/>
          <w:spacing w:val="8"/>
          <w:position w:val="1"/>
          <w:sz w:val="23"/>
          <w:szCs w:val="23"/>
          <w:highlight w:val="none"/>
          <w14:textOutline w14:w="4356" w14:cap="sq" w14:cmpd="sng" w14:algn="ctr">
            <w14:solidFill>
              <w14:srgbClr w14:val="000000"/>
            </w14:solidFill>
            <w14:prstDash w14:val="solid"/>
            <w14:bevel/>
          </w14:textOutline>
        </w:rPr>
        <w:t>1</w:t>
      </w:r>
      <w:r>
        <w:rPr>
          <w:rFonts w:ascii="黑体" w:hAnsi="黑体" w:eastAsia="黑体" w:cs="黑体"/>
          <w:color w:val="auto"/>
          <w:spacing w:val="6"/>
          <w:position w:val="1"/>
          <w:sz w:val="23"/>
          <w:szCs w:val="23"/>
          <w:highlight w:val="none"/>
          <w14:textOutline w14:w="4356" w14:cap="sq" w14:cmpd="sng" w14:algn="ctr">
            <w14:solidFill>
              <w14:srgbClr w14:val="000000"/>
            </w14:solidFill>
            <w14:prstDash w14:val="solid"/>
            <w14:bevel/>
          </w14:textOutline>
        </w:rPr>
        <w:t>7.谈判保证金</w:t>
      </w:r>
    </w:p>
    <w:p w14:paraId="687964C2">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17.1供应商须按“供应商须知前附表”的规定提交竞标保证金。</w:t>
      </w:r>
    </w:p>
    <w:p w14:paraId="6F67D35D">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17.2竞标保证金的退还</w:t>
      </w:r>
    </w:p>
    <w:p w14:paraId="08AAD46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olor w:val="auto"/>
          <w:szCs w:val="21"/>
          <w:highlight w:val="none"/>
        </w:rPr>
        <w:t>；</w:t>
      </w:r>
      <w:r>
        <w:rPr>
          <w:rFonts w:hint="eastAsia" w:ascii="宋体" w:hAnsi="宋体" w:cs="宋体"/>
          <w:color w:val="auto"/>
          <w:szCs w:val="21"/>
          <w:highlight w:val="none"/>
        </w:rPr>
        <w:t xml:space="preserve">成交供应商的竞标保证金自签订合同之日起5个工作日内退还。 </w:t>
      </w:r>
    </w:p>
    <w:p w14:paraId="2A273ABA">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17.3竞标保证金不计息。</w:t>
      </w:r>
    </w:p>
    <w:p w14:paraId="18383DCF">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17.4供应商有下列情形之一的，竞标保证金将不予退还： </w:t>
      </w:r>
    </w:p>
    <w:p w14:paraId="2F02E07F">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5366A0EC">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ascii="宋体" w:hAnsi="宋体" w:cs="宋体"/>
          <w:color w:val="auto"/>
          <w:szCs w:val="21"/>
          <w:highlight w:val="none"/>
        </w:rPr>
      </w:pPr>
      <w:r>
        <w:rPr>
          <w:rFonts w:hint="eastAsia" w:ascii="宋体" w:hAnsi="宋体"/>
          <w:color w:val="auto"/>
          <w:szCs w:val="21"/>
          <w:highlight w:val="none"/>
        </w:rPr>
        <w:t>（2）未按规定提交履约保证金的；</w:t>
      </w:r>
    </w:p>
    <w:p w14:paraId="73344981">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0BF1A33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（4）除因不可抗力或者谈判文件认可的情形以外，成交供应商不与采购人签订合同的；</w:t>
      </w:r>
    </w:p>
    <w:p w14:paraId="75BE8D09">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2945E24F">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p w14:paraId="1416736F">
      <w:pPr>
        <w:spacing w:before="169" w:line="314" w:lineRule="exact"/>
        <w:ind w:left="501"/>
        <w:rPr>
          <w:rFonts w:ascii="黑体" w:hAnsi="黑体" w:eastAsia="黑体" w:cs="黑体"/>
          <w:color w:val="auto"/>
          <w:sz w:val="23"/>
          <w:szCs w:val="23"/>
          <w:highlight w:val="none"/>
        </w:rPr>
      </w:pPr>
      <w:r>
        <w:rPr>
          <w:rFonts w:ascii="黑体" w:hAnsi="黑体" w:eastAsia="黑体" w:cs="黑体"/>
          <w:color w:val="auto"/>
          <w:spacing w:val="14"/>
          <w:position w:val="1"/>
          <w:sz w:val="23"/>
          <w:szCs w:val="23"/>
          <w:highlight w:val="none"/>
          <w14:textOutline w14:w="4356" w14:cap="sq" w14:cmpd="sng" w14:algn="ctr">
            <w14:solidFill>
              <w14:srgbClr w14:val="000000"/>
            </w14:solidFill>
            <w14:prstDash w14:val="solid"/>
            <w14:bevel/>
          </w14:textOutline>
        </w:rPr>
        <w:t>1</w:t>
      </w:r>
      <w:r>
        <w:rPr>
          <w:rFonts w:ascii="黑体" w:hAnsi="黑体" w:eastAsia="黑体" w:cs="黑体"/>
          <w:color w:val="auto"/>
          <w:spacing w:val="8"/>
          <w:position w:val="1"/>
          <w:sz w:val="23"/>
          <w:szCs w:val="23"/>
          <w:highlight w:val="none"/>
          <w14:textOutline w14:w="4356" w14:cap="sq" w14:cmpd="sng" w14:algn="ctr">
            <w14:solidFill>
              <w14:srgbClr w14:val="000000"/>
            </w14:solidFill>
            <w14:prstDash w14:val="solid"/>
            <w14:bevel/>
          </w14:textOutline>
        </w:rPr>
        <w:t>8</w:t>
      </w:r>
      <w:r>
        <w:rPr>
          <w:rFonts w:ascii="黑体" w:hAnsi="黑体" w:eastAsia="黑体" w:cs="黑体"/>
          <w:color w:val="auto"/>
          <w:spacing w:val="7"/>
          <w:position w:val="1"/>
          <w:sz w:val="23"/>
          <w:szCs w:val="23"/>
          <w:highlight w:val="none"/>
          <w14:textOutline w14:w="4356" w14:cap="sq" w14:cmpd="sng" w14:algn="ctr">
            <w14:solidFill>
              <w14:srgbClr w14:val="000000"/>
            </w14:solidFill>
            <w14:prstDash w14:val="solid"/>
            <w14:bevel/>
          </w14:textOutline>
        </w:rPr>
        <w:t>.响应文件编制的要求</w:t>
      </w:r>
    </w:p>
    <w:p w14:paraId="1D63C938">
      <w:pPr>
        <w:spacing w:before="299" w:line="377" w:lineRule="auto"/>
        <w:ind w:left="8" w:firstLine="43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18.</w:t>
      </w:r>
      <w:r>
        <w:rPr>
          <w:rFonts w:ascii="宋体" w:hAnsi="宋体" w:eastAsia="宋体" w:cs="宋体"/>
          <w:color w:val="auto"/>
          <w:spacing w:val="5"/>
          <w:sz w:val="20"/>
          <w:szCs w:val="20"/>
          <w:highlight w:val="none"/>
        </w:rPr>
        <w:t>1</w:t>
      </w:r>
      <w:r>
        <w:rPr>
          <w:rFonts w:ascii="宋体" w:hAnsi="宋体" w:eastAsia="宋体" w:cs="宋体"/>
          <w:color w:val="auto"/>
          <w:spacing w:val="3"/>
          <w:sz w:val="20"/>
          <w:szCs w:val="20"/>
          <w:highlight w:val="none"/>
        </w:rPr>
        <w:t xml:space="preserve"> 各供应商在编制响应文件时请按照谈判文件“第五章 响应文件格式”规定的格式进行，</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混乱的</w:t>
      </w:r>
      <w:r>
        <w:rPr>
          <w:rFonts w:ascii="宋体" w:hAnsi="宋体" w:eastAsia="宋体" w:cs="宋体"/>
          <w:color w:val="auto"/>
          <w:spacing w:val="11"/>
          <w:sz w:val="20"/>
          <w:szCs w:val="20"/>
          <w:highlight w:val="none"/>
        </w:rPr>
        <w:t>编</w:t>
      </w:r>
      <w:r>
        <w:rPr>
          <w:rFonts w:ascii="宋体" w:hAnsi="宋体" w:eastAsia="宋体" w:cs="宋体"/>
          <w:color w:val="auto"/>
          <w:spacing w:val="7"/>
          <w:sz w:val="20"/>
          <w:szCs w:val="20"/>
          <w:highlight w:val="none"/>
        </w:rPr>
        <w:t>排导致响应文件被误读或谈判小组查找不到有效文件是供应商的风险。不完整、编排混</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乱</w:t>
      </w:r>
      <w:r>
        <w:rPr>
          <w:rFonts w:ascii="宋体" w:hAnsi="宋体" w:eastAsia="宋体" w:cs="宋体"/>
          <w:color w:val="auto"/>
          <w:spacing w:val="17"/>
          <w:sz w:val="20"/>
          <w:szCs w:val="20"/>
          <w:highlight w:val="none"/>
        </w:rPr>
        <w:t>导</w:t>
      </w:r>
      <w:r>
        <w:rPr>
          <w:rFonts w:ascii="宋体" w:hAnsi="宋体" w:eastAsia="宋体" w:cs="宋体"/>
          <w:color w:val="auto"/>
          <w:spacing w:val="9"/>
          <w:sz w:val="20"/>
          <w:szCs w:val="20"/>
          <w:highlight w:val="none"/>
        </w:rPr>
        <w:t>致响应文件被误读、漏读或者查找不到相关内容的，由此引发的后果由供应商承担。</w:t>
      </w:r>
    </w:p>
    <w:p w14:paraId="1D984336">
      <w:pPr>
        <w:spacing w:before="1" w:line="377" w:lineRule="auto"/>
        <w:ind w:left="8" w:right="58" w:firstLine="434"/>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1</w:t>
      </w:r>
      <w:r>
        <w:rPr>
          <w:rFonts w:ascii="宋体" w:hAnsi="宋体" w:eastAsia="宋体" w:cs="宋体"/>
          <w:color w:val="auto"/>
          <w:spacing w:val="9"/>
          <w:sz w:val="20"/>
          <w:szCs w:val="20"/>
          <w:highlight w:val="none"/>
        </w:rPr>
        <w:t>8.2 响应文件应按资格证明、报价分别编制，商务技术文件合并编制，本谈判只接收电子</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版响</w:t>
      </w:r>
      <w:r>
        <w:rPr>
          <w:rFonts w:ascii="宋体" w:hAnsi="宋体" w:eastAsia="宋体" w:cs="宋体"/>
          <w:color w:val="auto"/>
          <w:spacing w:val="7"/>
          <w:sz w:val="20"/>
          <w:szCs w:val="20"/>
          <w:highlight w:val="none"/>
        </w:rPr>
        <w:t>应</w:t>
      </w:r>
      <w:r>
        <w:rPr>
          <w:rFonts w:ascii="宋体" w:hAnsi="宋体" w:eastAsia="宋体" w:cs="宋体"/>
          <w:color w:val="auto"/>
          <w:spacing w:val="6"/>
          <w:sz w:val="20"/>
          <w:szCs w:val="20"/>
          <w:highlight w:val="none"/>
        </w:rPr>
        <w:t>文件，要求见本章“12.2 响应文件电子版要求”。</w:t>
      </w:r>
    </w:p>
    <w:p w14:paraId="10140A1A">
      <w:pPr>
        <w:spacing w:before="1" w:line="376" w:lineRule="auto"/>
        <w:ind w:left="8" w:right="56" w:firstLine="435"/>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18.3</w:t>
      </w:r>
      <w:r>
        <w:rPr>
          <w:rFonts w:ascii="宋体" w:hAnsi="宋体" w:eastAsia="宋体" w:cs="宋体"/>
          <w:color w:val="auto"/>
          <w:spacing w:val="11"/>
          <w:sz w:val="20"/>
          <w:szCs w:val="20"/>
          <w:highlight w:val="none"/>
        </w:rPr>
        <w:t xml:space="preserve"> </w:t>
      </w:r>
      <w:r>
        <w:rPr>
          <w:rFonts w:ascii="宋体" w:hAnsi="宋体" w:eastAsia="宋体" w:cs="宋体"/>
          <w:color w:val="auto"/>
          <w:spacing w:val="6"/>
          <w:sz w:val="20"/>
          <w:szCs w:val="20"/>
          <w:highlight w:val="none"/>
        </w:rPr>
        <w:t>响应文件须由供应商在“第五章 响应文件格式”规定位置进行签署、盖章，否则其响</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应</w:t>
      </w:r>
      <w:r>
        <w:rPr>
          <w:rFonts w:ascii="宋体" w:hAnsi="宋体" w:eastAsia="宋体" w:cs="宋体"/>
          <w:color w:val="auto"/>
          <w:spacing w:val="9"/>
          <w:sz w:val="20"/>
          <w:szCs w:val="20"/>
          <w:highlight w:val="none"/>
        </w:rPr>
        <w:t>文件按无效响应处理。骑缝盖公章不视为在规定位置盖章。</w:t>
      </w:r>
    </w:p>
    <w:p w14:paraId="6792DE5C">
      <w:pPr>
        <w:spacing w:before="1" w:line="376" w:lineRule="auto"/>
        <w:ind w:left="9" w:right="58" w:firstLine="43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18.</w:t>
      </w:r>
      <w:r>
        <w:rPr>
          <w:rFonts w:ascii="宋体" w:hAnsi="宋体" w:eastAsia="宋体" w:cs="宋体"/>
          <w:color w:val="auto"/>
          <w:spacing w:val="9"/>
          <w:sz w:val="20"/>
          <w:szCs w:val="20"/>
          <w:highlight w:val="none"/>
        </w:rPr>
        <w:t>4</w:t>
      </w:r>
      <w:r>
        <w:rPr>
          <w:rFonts w:ascii="宋体" w:hAnsi="宋体" w:eastAsia="宋体" w:cs="宋体"/>
          <w:color w:val="auto"/>
          <w:spacing w:val="6"/>
          <w:sz w:val="20"/>
          <w:szCs w:val="20"/>
          <w:highlight w:val="none"/>
        </w:rPr>
        <w:t xml:space="preserve"> 响应文件中标注的供应商名称应与营业执照 (事业单位法人证书、执业许可证、 自然</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人身份证) 及电子公章一致，否则其响应文件按无效响应处理</w:t>
      </w:r>
      <w:r>
        <w:rPr>
          <w:rFonts w:ascii="宋体" w:hAnsi="宋体" w:eastAsia="宋体" w:cs="宋体"/>
          <w:color w:val="auto"/>
          <w:spacing w:val="6"/>
          <w:sz w:val="20"/>
          <w:szCs w:val="20"/>
          <w:highlight w:val="none"/>
        </w:rPr>
        <w:t>。</w:t>
      </w:r>
    </w:p>
    <w:p w14:paraId="7BC95AB2">
      <w:pPr>
        <w:spacing w:line="228" w:lineRule="auto"/>
        <w:ind w:left="443"/>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1</w:t>
      </w:r>
      <w:r>
        <w:rPr>
          <w:rFonts w:ascii="宋体" w:hAnsi="宋体" w:eastAsia="宋体" w:cs="宋体"/>
          <w:color w:val="auto"/>
          <w:spacing w:val="7"/>
          <w:sz w:val="20"/>
          <w:szCs w:val="20"/>
          <w:highlight w:val="none"/>
        </w:rPr>
        <w:t>8.5 响应文件应避免涂改、行间插字或者删除，否则其响应文件按无效响应处理。</w:t>
      </w:r>
    </w:p>
    <w:p w14:paraId="76357FC9">
      <w:pPr>
        <w:spacing w:before="167" w:line="313" w:lineRule="exact"/>
        <w:ind w:left="501"/>
        <w:rPr>
          <w:rFonts w:ascii="黑体" w:hAnsi="黑体" w:eastAsia="黑体" w:cs="黑体"/>
          <w:color w:val="auto"/>
          <w:sz w:val="23"/>
          <w:szCs w:val="23"/>
          <w:highlight w:val="none"/>
        </w:rPr>
      </w:pPr>
      <w:r>
        <w:rPr>
          <w:rFonts w:ascii="黑体" w:hAnsi="黑体" w:eastAsia="黑体" w:cs="黑体"/>
          <w:color w:val="auto"/>
          <w:spacing w:val="9"/>
          <w:position w:val="1"/>
          <w:sz w:val="23"/>
          <w:szCs w:val="23"/>
          <w:highlight w:val="none"/>
          <w14:textOutline w14:w="4356" w14:cap="sq" w14:cmpd="sng" w14:algn="ctr">
            <w14:solidFill>
              <w14:srgbClr w14:val="000000"/>
            </w14:solidFill>
            <w14:prstDash w14:val="solid"/>
            <w14:bevel/>
          </w14:textOutline>
        </w:rPr>
        <w:t>1</w:t>
      </w:r>
      <w:r>
        <w:rPr>
          <w:rFonts w:ascii="黑体" w:hAnsi="黑体" w:eastAsia="黑体" w:cs="黑体"/>
          <w:color w:val="auto"/>
          <w:spacing w:val="8"/>
          <w:position w:val="1"/>
          <w:sz w:val="23"/>
          <w:szCs w:val="23"/>
          <w:highlight w:val="none"/>
          <w14:textOutline w14:w="4356" w14:cap="sq" w14:cmpd="sng" w14:algn="ctr">
            <w14:solidFill>
              <w14:srgbClr w14:val="000000"/>
            </w14:solidFill>
            <w14:prstDash w14:val="solid"/>
            <w14:bevel/>
          </w14:textOutline>
        </w:rPr>
        <w:t>9.响应文件的密封和标记</w:t>
      </w:r>
    </w:p>
    <w:p w14:paraId="5EE3025A">
      <w:pPr>
        <w:spacing w:before="149" w:line="377" w:lineRule="auto"/>
        <w:ind w:left="6" w:right="58" w:firstLine="437"/>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19.1</w:t>
      </w:r>
      <w:r>
        <w:rPr>
          <w:rFonts w:ascii="宋体" w:hAnsi="宋体" w:eastAsia="宋体" w:cs="宋体"/>
          <w:color w:val="auto"/>
          <w:spacing w:val="9"/>
          <w:sz w:val="20"/>
          <w:szCs w:val="20"/>
          <w:highlight w:val="none"/>
        </w:rPr>
        <w:t xml:space="preserve"> </w:t>
      </w:r>
      <w:r>
        <w:rPr>
          <w:rFonts w:ascii="宋体" w:hAnsi="宋体" w:eastAsia="宋体" w:cs="宋体"/>
          <w:color w:val="auto"/>
          <w:spacing w:val="6"/>
          <w:sz w:val="20"/>
          <w:szCs w:val="20"/>
          <w:highlight w:val="none"/>
        </w:rPr>
        <w:t>供应商进行电子交易应安装客户端软件—“</w:t>
      </w:r>
      <w:r>
        <w:rPr>
          <w:rFonts w:hint="eastAsia" w:ascii="宋体" w:hAnsi="宋体" w:eastAsia="宋体" w:cs="宋体"/>
          <w:color w:val="auto"/>
          <w:spacing w:val="6"/>
          <w:sz w:val="20"/>
          <w:szCs w:val="20"/>
          <w:highlight w:val="none"/>
          <w:lang w:eastAsia="zh-CN"/>
        </w:rPr>
        <w:t>“广西政府政采云”</w:t>
      </w:r>
      <w:r>
        <w:rPr>
          <w:rFonts w:ascii="宋体" w:hAnsi="宋体" w:eastAsia="宋体" w:cs="宋体"/>
          <w:color w:val="auto"/>
          <w:spacing w:val="6"/>
          <w:sz w:val="20"/>
          <w:szCs w:val="20"/>
          <w:highlight w:val="none"/>
        </w:rPr>
        <w:t>电子交易客户端” ，并按照谈判文</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件和电</w:t>
      </w:r>
      <w:r>
        <w:rPr>
          <w:rFonts w:ascii="宋体" w:hAnsi="宋体" w:eastAsia="宋体" w:cs="宋体"/>
          <w:color w:val="auto"/>
          <w:spacing w:val="12"/>
          <w:sz w:val="20"/>
          <w:szCs w:val="20"/>
          <w:highlight w:val="none"/>
        </w:rPr>
        <w:t>子</w:t>
      </w:r>
      <w:r>
        <w:rPr>
          <w:rFonts w:ascii="宋体" w:hAnsi="宋体" w:eastAsia="宋体" w:cs="宋体"/>
          <w:color w:val="auto"/>
          <w:spacing w:val="7"/>
          <w:sz w:val="20"/>
          <w:szCs w:val="20"/>
          <w:highlight w:val="none"/>
        </w:rPr>
        <w:t>交易平台的要求编制并加密响应文件。供应商未按规定加密的响应文件，电子交易平台</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将</w:t>
      </w:r>
      <w:r>
        <w:rPr>
          <w:rFonts w:ascii="宋体" w:hAnsi="宋体" w:eastAsia="宋体" w:cs="宋体"/>
          <w:color w:val="auto"/>
          <w:spacing w:val="7"/>
          <w:sz w:val="20"/>
          <w:szCs w:val="20"/>
          <w:highlight w:val="none"/>
        </w:rPr>
        <w:t>拒收并提示。</w:t>
      </w:r>
    </w:p>
    <w:p w14:paraId="0C6929B7">
      <w:pPr>
        <w:spacing w:before="1" w:line="227" w:lineRule="auto"/>
        <w:ind w:left="44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w:t>
      </w:r>
      <w:r>
        <w:rPr>
          <w:rFonts w:ascii="宋体" w:hAnsi="宋体" w:eastAsia="宋体" w:cs="宋体"/>
          <w:color w:val="auto"/>
          <w:spacing w:val="5"/>
          <w:sz w:val="20"/>
          <w:szCs w:val="20"/>
          <w:highlight w:val="none"/>
        </w:rPr>
        <w:t>9</w:t>
      </w:r>
      <w:r>
        <w:rPr>
          <w:rFonts w:ascii="宋体" w:hAnsi="宋体" w:eastAsia="宋体" w:cs="宋体"/>
          <w:color w:val="auto"/>
          <w:spacing w:val="3"/>
          <w:sz w:val="20"/>
          <w:szCs w:val="20"/>
          <w:highlight w:val="none"/>
        </w:rPr>
        <w:t>.2 使用“</w:t>
      </w:r>
      <w:r>
        <w:rPr>
          <w:rFonts w:hint="eastAsia" w:ascii="宋体" w:hAnsi="宋体" w:eastAsia="宋体" w:cs="宋体"/>
          <w:color w:val="auto"/>
          <w:spacing w:val="3"/>
          <w:sz w:val="20"/>
          <w:szCs w:val="20"/>
          <w:highlight w:val="none"/>
          <w:lang w:eastAsia="zh-CN"/>
        </w:rPr>
        <w:t>“广西政府政采云”</w:t>
      </w:r>
      <w:r>
        <w:rPr>
          <w:rFonts w:ascii="宋体" w:hAnsi="宋体" w:eastAsia="宋体" w:cs="宋体"/>
          <w:color w:val="auto"/>
          <w:spacing w:val="3"/>
          <w:sz w:val="20"/>
          <w:szCs w:val="20"/>
          <w:highlight w:val="none"/>
        </w:rPr>
        <w:t xml:space="preserve">电子交易客户端”需要提前申领 </w:t>
      </w:r>
      <w:r>
        <w:rPr>
          <w:rFonts w:ascii="宋体" w:hAnsi="宋体" w:eastAsia="宋体" w:cs="宋体"/>
          <w:color w:val="auto"/>
          <w:sz w:val="20"/>
          <w:szCs w:val="20"/>
          <w:highlight w:val="none"/>
        </w:rPr>
        <w:t>CA</w:t>
      </w:r>
      <w:r>
        <w:rPr>
          <w:rFonts w:ascii="宋体" w:hAnsi="宋体" w:eastAsia="宋体" w:cs="宋体"/>
          <w:color w:val="auto"/>
          <w:spacing w:val="3"/>
          <w:sz w:val="20"/>
          <w:szCs w:val="20"/>
          <w:highlight w:val="none"/>
        </w:rPr>
        <w:t xml:space="preserve"> 数字证书。</w:t>
      </w:r>
    </w:p>
    <w:p w14:paraId="557D10B3">
      <w:pPr>
        <w:spacing w:before="160" w:line="379" w:lineRule="auto"/>
        <w:ind w:left="7" w:right="56" w:firstLine="43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19.</w:t>
      </w:r>
      <w:r>
        <w:rPr>
          <w:rFonts w:ascii="宋体" w:hAnsi="宋体" w:eastAsia="宋体" w:cs="宋体"/>
          <w:color w:val="auto"/>
          <w:spacing w:val="7"/>
          <w:sz w:val="20"/>
          <w:szCs w:val="20"/>
          <w:highlight w:val="none"/>
        </w:rPr>
        <w:t>3</w:t>
      </w:r>
      <w:r>
        <w:rPr>
          <w:rFonts w:ascii="宋体" w:hAnsi="宋体" w:eastAsia="宋体" w:cs="宋体"/>
          <w:color w:val="auto"/>
          <w:spacing w:val="4"/>
          <w:sz w:val="20"/>
          <w:szCs w:val="20"/>
          <w:highlight w:val="none"/>
        </w:rPr>
        <w:t xml:space="preserve"> 为确保网上操作合法、有效和安全，供应商应当在响应文件提交截止时间前完成在“政</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府采购</w:t>
      </w:r>
      <w:r>
        <w:rPr>
          <w:rFonts w:ascii="宋体" w:hAnsi="宋体" w:eastAsia="宋体" w:cs="宋体"/>
          <w:color w:val="auto"/>
          <w:spacing w:val="13"/>
          <w:sz w:val="20"/>
          <w:szCs w:val="20"/>
          <w:highlight w:val="none"/>
        </w:rPr>
        <w:t>云</w:t>
      </w:r>
      <w:r>
        <w:rPr>
          <w:rFonts w:ascii="宋体" w:hAnsi="宋体" w:eastAsia="宋体" w:cs="宋体"/>
          <w:color w:val="auto"/>
          <w:spacing w:val="7"/>
          <w:sz w:val="20"/>
          <w:szCs w:val="20"/>
          <w:highlight w:val="none"/>
        </w:rPr>
        <w:t>平台”的身份认证，确保在电子交易过程中能够对相关数据电文进行加密和使用电子签</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名</w:t>
      </w:r>
      <w:r>
        <w:rPr>
          <w:rFonts w:ascii="宋体" w:hAnsi="宋体" w:eastAsia="宋体" w:cs="宋体"/>
          <w:color w:val="auto"/>
          <w:sz w:val="20"/>
          <w:szCs w:val="20"/>
          <w:highlight w:val="none"/>
        </w:rPr>
        <w:t>。</w:t>
      </w:r>
    </w:p>
    <w:p w14:paraId="7D008317">
      <w:pPr>
        <w:spacing w:line="310" w:lineRule="exact"/>
        <w:ind w:left="487"/>
        <w:rPr>
          <w:rFonts w:ascii="黑体" w:hAnsi="黑体" w:eastAsia="黑体" w:cs="黑体"/>
          <w:color w:val="auto"/>
          <w:sz w:val="23"/>
          <w:szCs w:val="23"/>
          <w:highlight w:val="none"/>
        </w:rPr>
      </w:pPr>
      <w:r>
        <w:rPr>
          <w:rFonts w:ascii="黑体" w:hAnsi="黑体" w:eastAsia="黑体" w:cs="黑体"/>
          <w:color w:val="auto"/>
          <w:spacing w:val="12"/>
          <w:position w:val="1"/>
          <w:sz w:val="23"/>
          <w:szCs w:val="23"/>
          <w:highlight w:val="none"/>
          <w14:textOutline w14:w="4356" w14:cap="sq" w14:cmpd="sng" w14:algn="ctr">
            <w14:solidFill>
              <w14:srgbClr w14:val="000000"/>
            </w14:solidFill>
            <w14:prstDash w14:val="solid"/>
            <w14:bevel/>
          </w14:textOutline>
        </w:rPr>
        <w:t>2</w:t>
      </w:r>
      <w:r>
        <w:rPr>
          <w:rFonts w:ascii="黑体" w:hAnsi="黑体" w:eastAsia="黑体" w:cs="黑体"/>
          <w:color w:val="auto"/>
          <w:spacing w:val="8"/>
          <w:position w:val="1"/>
          <w:sz w:val="23"/>
          <w:szCs w:val="23"/>
          <w:highlight w:val="none"/>
          <w14:textOutline w14:w="4356" w14:cap="sq" w14:cmpd="sng" w14:algn="ctr">
            <w14:solidFill>
              <w14:srgbClr w14:val="000000"/>
            </w14:solidFill>
            <w14:prstDash w14:val="solid"/>
            <w14:bevel/>
          </w14:textOutline>
        </w:rPr>
        <w:t>0.响应文件的提交</w:t>
      </w:r>
    </w:p>
    <w:p w14:paraId="5DEAF556">
      <w:pPr>
        <w:spacing w:before="151" w:line="228" w:lineRule="auto"/>
        <w:ind w:left="43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2</w:t>
      </w:r>
      <w:r>
        <w:rPr>
          <w:rFonts w:ascii="宋体" w:hAnsi="宋体" w:eastAsia="宋体" w:cs="宋体"/>
          <w:color w:val="auto"/>
          <w:spacing w:val="7"/>
          <w:sz w:val="20"/>
          <w:szCs w:val="20"/>
          <w:highlight w:val="none"/>
        </w:rPr>
        <w:t>0.1 供应商必须在“供应商须知前附表”规定的时间和地点提交响应文件。</w:t>
      </w:r>
    </w:p>
    <w:p w14:paraId="0D3C4079">
      <w:pPr>
        <w:spacing w:before="164" w:line="228" w:lineRule="auto"/>
        <w:ind w:left="43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2</w:t>
      </w:r>
      <w:r>
        <w:rPr>
          <w:rFonts w:ascii="宋体" w:hAnsi="宋体" w:eastAsia="宋体" w:cs="宋体"/>
          <w:color w:val="auto"/>
          <w:spacing w:val="15"/>
          <w:sz w:val="20"/>
          <w:szCs w:val="20"/>
          <w:highlight w:val="none"/>
        </w:rPr>
        <w:t>0</w:t>
      </w:r>
      <w:r>
        <w:rPr>
          <w:rFonts w:ascii="宋体" w:hAnsi="宋体" w:eastAsia="宋体" w:cs="宋体"/>
          <w:color w:val="auto"/>
          <w:spacing w:val="8"/>
          <w:sz w:val="20"/>
          <w:szCs w:val="20"/>
          <w:highlight w:val="none"/>
        </w:rPr>
        <w:t>.2 在响应文件提交截止时间以后，不能补充、修改响应文件。</w:t>
      </w:r>
    </w:p>
    <w:p w14:paraId="703A9766">
      <w:pPr>
        <w:spacing w:before="161" w:line="229" w:lineRule="auto"/>
        <w:ind w:left="43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2</w:t>
      </w:r>
      <w:r>
        <w:rPr>
          <w:rFonts w:ascii="宋体" w:hAnsi="宋体" w:eastAsia="宋体" w:cs="宋体"/>
          <w:color w:val="auto"/>
          <w:spacing w:val="8"/>
          <w:sz w:val="20"/>
          <w:szCs w:val="20"/>
          <w:highlight w:val="none"/>
        </w:rPr>
        <w:t>0.3 在提交“最后报价”后，供应商不能退出谈判。</w:t>
      </w:r>
    </w:p>
    <w:p w14:paraId="78864E7B">
      <w:pPr>
        <w:spacing w:before="160" w:line="228" w:lineRule="auto"/>
        <w:ind w:left="430"/>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20</w:t>
      </w:r>
      <w:r>
        <w:rPr>
          <w:rFonts w:ascii="宋体" w:hAnsi="宋体" w:eastAsia="宋体" w:cs="宋体"/>
          <w:color w:val="auto"/>
          <w:spacing w:val="11"/>
          <w:sz w:val="20"/>
          <w:szCs w:val="20"/>
          <w:highlight w:val="none"/>
        </w:rPr>
        <w:t>.</w:t>
      </w:r>
      <w:r>
        <w:rPr>
          <w:rFonts w:ascii="宋体" w:hAnsi="宋体" w:eastAsia="宋体" w:cs="宋体"/>
          <w:color w:val="auto"/>
          <w:spacing w:val="9"/>
          <w:sz w:val="20"/>
          <w:szCs w:val="20"/>
          <w:highlight w:val="none"/>
        </w:rPr>
        <w:t>4 电子交易平台收到响应文件，将妥善保存并即时向供应商发出确认回执通知。在响应</w:t>
      </w:r>
    </w:p>
    <w:p w14:paraId="4F43354D">
      <w:pPr>
        <w:spacing w:before="160" w:line="378" w:lineRule="auto"/>
        <w:ind w:left="9" w:right="58"/>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文件提</w:t>
      </w:r>
      <w:r>
        <w:rPr>
          <w:rFonts w:ascii="宋体" w:hAnsi="宋体" w:eastAsia="宋体" w:cs="宋体"/>
          <w:color w:val="auto"/>
          <w:spacing w:val="11"/>
          <w:sz w:val="20"/>
          <w:szCs w:val="20"/>
          <w:highlight w:val="none"/>
        </w:rPr>
        <w:t>交</w:t>
      </w:r>
      <w:r>
        <w:rPr>
          <w:rFonts w:ascii="宋体" w:hAnsi="宋体" w:eastAsia="宋体" w:cs="宋体"/>
          <w:color w:val="auto"/>
          <w:spacing w:val="7"/>
          <w:sz w:val="20"/>
          <w:szCs w:val="20"/>
          <w:highlight w:val="none"/>
        </w:rPr>
        <w:t>截止时间前，除供应商补充、修改或者撤回响应文件外，任何单位和个人不得解密或提</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取</w:t>
      </w:r>
      <w:r>
        <w:rPr>
          <w:rFonts w:ascii="宋体" w:hAnsi="宋体" w:eastAsia="宋体" w:cs="宋体"/>
          <w:color w:val="auto"/>
          <w:spacing w:val="6"/>
          <w:sz w:val="20"/>
          <w:szCs w:val="20"/>
          <w:highlight w:val="none"/>
        </w:rPr>
        <w:t>响应文件。</w:t>
      </w:r>
    </w:p>
    <w:p w14:paraId="0DE5D1CA">
      <w:pPr>
        <w:spacing w:before="1" w:line="227" w:lineRule="auto"/>
        <w:ind w:left="43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2</w:t>
      </w:r>
      <w:r>
        <w:rPr>
          <w:rFonts w:ascii="宋体" w:hAnsi="宋体" w:eastAsia="宋体" w:cs="宋体"/>
          <w:color w:val="auto"/>
          <w:spacing w:val="8"/>
          <w:sz w:val="20"/>
          <w:szCs w:val="20"/>
          <w:highlight w:val="none"/>
        </w:rPr>
        <w:t>0.5 采购机构不可视情况延长提交响应文件的截止时间。</w:t>
      </w:r>
    </w:p>
    <w:p w14:paraId="1BAB88BD">
      <w:pPr>
        <w:spacing w:before="162" w:line="228"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w:t>
      </w:r>
      <w:r>
        <w:rPr>
          <w:rFonts w:ascii="宋体" w:hAnsi="宋体" w:eastAsia="宋体" w:cs="宋体"/>
          <w:color w:val="auto"/>
          <w:spacing w:val="6"/>
          <w:sz w:val="20"/>
          <w:szCs w:val="20"/>
          <w:highlight w:val="none"/>
        </w:rPr>
        <w:t>0.6 备份响应文件。详见在“供应商须知前附表”。</w:t>
      </w:r>
    </w:p>
    <w:p w14:paraId="28B6B4C8">
      <w:pPr>
        <w:spacing w:before="165" w:line="316" w:lineRule="exact"/>
        <w:ind w:left="487"/>
        <w:rPr>
          <w:rFonts w:ascii="黑体" w:hAnsi="黑体" w:eastAsia="黑体" w:cs="黑体"/>
          <w:color w:val="auto"/>
          <w:sz w:val="23"/>
          <w:szCs w:val="23"/>
          <w:highlight w:val="none"/>
        </w:rPr>
      </w:pPr>
      <w:r>
        <w:rPr>
          <w:rFonts w:ascii="黑体" w:hAnsi="黑体" w:eastAsia="黑体" w:cs="黑体"/>
          <w:color w:val="auto"/>
          <w:spacing w:val="18"/>
          <w:position w:val="1"/>
          <w:sz w:val="23"/>
          <w:szCs w:val="23"/>
          <w:highlight w:val="none"/>
          <w14:textOutline w14:w="4356" w14:cap="sq" w14:cmpd="sng" w14:algn="ctr">
            <w14:solidFill>
              <w14:srgbClr w14:val="000000"/>
            </w14:solidFill>
            <w14:prstDash w14:val="solid"/>
            <w14:bevel/>
          </w14:textOutline>
        </w:rPr>
        <w:t>2</w:t>
      </w:r>
      <w:r>
        <w:rPr>
          <w:rFonts w:ascii="黑体" w:hAnsi="黑体" w:eastAsia="黑体" w:cs="黑体"/>
          <w:color w:val="auto"/>
          <w:spacing w:val="9"/>
          <w:position w:val="1"/>
          <w:sz w:val="23"/>
          <w:szCs w:val="23"/>
          <w:highlight w:val="none"/>
          <w14:textOutline w14:w="4356" w14:cap="sq" w14:cmpd="sng" w14:algn="ctr">
            <w14:solidFill>
              <w14:srgbClr w14:val="000000"/>
            </w14:solidFill>
            <w14:prstDash w14:val="solid"/>
            <w14:bevel/>
          </w14:textOutline>
        </w:rPr>
        <w:t>1.首次响应文件的补充、修改与撤回</w:t>
      </w:r>
    </w:p>
    <w:p w14:paraId="236525F0">
      <w:pPr>
        <w:spacing w:before="146" w:line="378" w:lineRule="auto"/>
        <w:ind w:left="9" w:right="58" w:firstLine="418"/>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供应</w:t>
      </w:r>
      <w:r>
        <w:rPr>
          <w:rFonts w:ascii="宋体" w:hAnsi="宋体" w:eastAsia="宋体" w:cs="宋体"/>
          <w:color w:val="auto"/>
          <w:spacing w:val="13"/>
          <w:sz w:val="20"/>
          <w:szCs w:val="20"/>
          <w:highlight w:val="none"/>
        </w:rPr>
        <w:t>商</w:t>
      </w:r>
      <w:r>
        <w:rPr>
          <w:rFonts w:ascii="宋体" w:hAnsi="宋体" w:eastAsia="宋体" w:cs="宋体"/>
          <w:color w:val="auto"/>
          <w:spacing w:val="7"/>
          <w:sz w:val="20"/>
          <w:szCs w:val="20"/>
          <w:highlight w:val="none"/>
        </w:rPr>
        <w:t>应当在提交响应文件截止时间前完成响应文件的传输提交，并可以补充、修改或者撤</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回响应</w:t>
      </w:r>
      <w:r>
        <w:rPr>
          <w:rFonts w:ascii="宋体" w:hAnsi="宋体" w:eastAsia="宋体" w:cs="宋体"/>
          <w:color w:val="auto"/>
          <w:spacing w:val="11"/>
          <w:sz w:val="20"/>
          <w:szCs w:val="20"/>
          <w:highlight w:val="none"/>
        </w:rPr>
        <w:t>文</w:t>
      </w:r>
      <w:r>
        <w:rPr>
          <w:rFonts w:ascii="宋体" w:hAnsi="宋体" w:eastAsia="宋体" w:cs="宋体"/>
          <w:color w:val="auto"/>
          <w:spacing w:val="7"/>
          <w:sz w:val="20"/>
          <w:szCs w:val="20"/>
          <w:highlight w:val="none"/>
        </w:rPr>
        <w:t>件。补充或者修改响应文件的，应当先行撤回原文件，补充、修改后重新传输提交。提</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交响应</w:t>
      </w:r>
      <w:r>
        <w:rPr>
          <w:rFonts w:ascii="宋体" w:hAnsi="宋体" w:eastAsia="宋体" w:cs="宋体"/>
          <w:color w:val="auto"/>
          <w:spacing w:val="8"/>
          <w:sz w:val="20"/>
          <w:szCs w:val="20"/>
          <w:highlight w:val="none"/>
        </w:rPr>
        <w:t>文</w:t>
      </w:r>
      <w:r>
        <w:rPr>
          <w:rFonts w:ascii="宋体" w:hAnsi="宋体" w:eastAsia="宋体" w:cs="宋体"/>
          <w:color w:val="auto"/>
          <w:spacing w:val="7"/>
          <w:sz w:val="20"/>
          <w:szCs w:val="20"/>
          <w:highlight w:val="none"/>
        </w:rPr>
        <w:t>件截止时间前未完成传输的，视为撤回响应文件。响应文件提交截止时间后提交的响应</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文</w:t>
      </w:r>
      <w:r>
        <w:rPr>
          <w:rFonts w:ascii="宋体" w:hAnsi="宋体" w:eastAsia="宋体" w:cs="宋体"/>
          <w:color w:val="auto"/>
          <w:spacing w:val="8"/>
          <w:sz w:val="20"/>
          <w:szCs w:val="20"/>
          <w:highlight w:val="none"/>
        </w:rPr>
        <w:t>件，电子交易平台将拒收。</w:t>
      </w:r>
    </w:p>
    <w:p w14:paraId="0C6D2D4E">
      <w:pPr>
        <w:spacing w:before="1" w:line="229" w:lineRule="auto"/>
        <w:ind w:left="487"/>
        <w:rPr>
          <w:rFonts w:ascii="黑体" w:hAnsi="黑体" w:eastAsia="黑体" w:cs="黑体"/>
          <w:color w:val="auto"/>
          <w:sz w:val="23"/>
          <w:szCs w:val="23"/>
          <w:highlight w:val="none"/>
        </w:rPr>
      </w:pPr>
      <w:r>
        <w:rPr>
          <w:rFonts w:ascii="黑体" w:hAnsi="黑体" w:eastAsia="黑体" w:cs="黑体"/>
          <w:color w:val="auto"/>
          <w:spacing w:val="16"/>
          <w:sz w:val="23"/>
          <w:szCs w:val="23"/>
          <w:highlight w:val="none"/>
          <w14:textOutline w14:w="4356" w14:cap="sq" w14:cmpd="sng" w14:algn="ctr">
            <w14:solidFill>
              <w14:srgbClr w14:val="000000"/>
            </w14:solidFill>
            <w14:prstDash w14:val="solid"/>
            <w14:bevel/>
          </w14:textOutline>
        </w:rPr>
        <w:t>2</w:t>
      </w:r>
      <w:r>
        <w:rPr>
          <w:rFonts w:ascii="黑体" w:hAnsi="黑体" w:eastAsia="黑体" w:cs="黑体"/>
          <w:color w:val="auto"/>
          <w:spacing w:val="8"/>
          <w:sz w:val="23"/>
          <w:szCs w:val="23"/>
          <w:highlight w:val="none"/>
          <w14:textOutline w14:w="4356" w14:cap="sq" w14:cmpd="sng" w14:algn="ctr">
            <w14:solidFill>
              <w14:srgbClr w14:val="000000"/>
            </w14:solidFill>
            <w14:prstDash w14:val="solid"/>
            <w14:bevel/>
          </w14:textOutline>
        </w:rPr>
        <w:t>2.</w:t>
      </w:r>
      <w:r>
        <w:rPr>
          <w:rFonts w:ascii="黑体" w:hAnsi="黑体" w:eastAsia="黑体" w:cs="黑体"/>
          <w:color w:val="auto"/>
          <w:spacing w:val="8"/>
          <w:sz w:val="23"/>
          <w:szCs w:val="23"/>
          <w:highlight w:val="none"/>
        </w:rPr>
        <w:t xml:space="preserve"> </w:t>
      </w:r>
      <w:r>
        <w:rPr>
          <w:rFonts w:ascii="黑体" w:hAnsi="黑体" w:eastAsia="黑体" w:cs="黑体"/>
          <w:color w:val="auto"/>
          <w:spacing w:val="8"/>
          <w:sz w:val="23"/>
          <w:szCs w:val="23"/>
          <w:highlight w:val="none"/>
          <w14:textOutline w14:w="4356" w14:cap="sq" w14:cmpd="sng" w14:algn="ctr">
            <w14:solidFill>
              <w14:srgbClr w14:val="000000"/>
            </w14:solidFill>
            <w14:prstDash w14:val="solid"/>
            <w14:bevel/>
          </w14:textOutline>
        </w:rPr>
        <w:t>首次响应文件的退回</w:t>
      </w:r>
    </w:p>
    <w:p w14:paraId="1B58DB27">
      <w:pPr>
        <w:spacing w:before="177" w:line="228" w:lineRule="auto"/>
        <w:ind w:left="43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详</w:t>
      </w:r>
      <w:r>
        <w:rPr>
          <w:rFonts w:ascii="宋体" w:hAnsi="宋体" w:eastAsia="宋体" w:cs="宋体"/>
          <w:color w:val="auto"/>
          <w:spacing w:val="8"/>
          <w:sz w:val="20"/>
          <w:szCs w:val="20"/>
          <w:highlight w:val="none"/>
        </w:rPr>
        <w:t>见“供应商须知前附表”。</w:t>
      </w:r>
    </w:p>
    <w:p w14:paraId="571799D7">
      <w:pPr>
        <w:spacing w:before="305" w:line="228" w:lineRule="auto"/>
        <w:ind w:left="487"/>
        <w:rPr>
          <w:rFonts w:ascii="黑体" w:hAnsi="黑体" w:eastAsia="黑体" w:cs="黑体"/>
          <w:color w:val="auto"/>
          <w:sz w:val="23"/>
          <w:szCs w:val="23"/>
          <w:highlight w:val="none"/>
        </w:rPr>
      </w:pPr>
      <w:r>
        <w:rPr>
          <w:rFonts w:ascii="黑体" w:hAnsi="黑体" w:eastAsia="黑体" w:cs="黑体"/>
          <w:color w:val="auto"/>
          <w:spacing w:val="14"/>
          <w:sz w:val="23"/>
          <w:szCs w:val="23"/>
          <w:highlight w:val="none"/>
          <w14:textOutline w14:w="4356" w14:cap="sq" w14:cmpd="sng" w14:algn="ctr">
            <w14:solidFill>
              <w14:srgbClr w14:val="000000"/>
            </w14:solidFill>
            <w14:prstDash w14:val="solid"/>
            <w14:bevel/>
          </w14:textOutline>
        </w:rPr>
        <w:t>2</w:t>
      </w:r>
      <w:r>
        <w:rPr>
          <w:rFonts w:ascii="黑体" w:hAnsi="黑体" w:eastAsia="黑体" w:cs="黑体"/>
          <w:color w:val="auto"/>
          <w:spacing w:val="8"/>
          <w:sz w:val="23"/>
          <w:szCs w:val="23"/>
          <w:highlight w:val="none"/>
          <w14:textOutline w14:w="4356" w14:cap="sq" w14:cmpd="sng" w14:algn="ctr">
            <w14:solidFill>
              <w14:srgbClr w14:val="000000"/>
            </w14:solidFill>
            <w14:prstDash w14:val="solid"/>
            <w14:bevel/>
          </w14:textOutline>
        </w:rPr>
        <w:t>3.</w:t>
      </w:r>
      <w:r>
        <w:rPr>
          <w:rFonts w:ascii="黑体" w:hAnsi="黑体" w:eastAsia="黑体" w:cs="黑体"/>
          <w:color w:val="auto"/>
          <w:spacing w:val="8"/>
          <w:sz w:val="23"/>
          <w:szCs w:val="23"/>
          <w:highlight w:val="none"/>
        </w:rPr>
        <w:t xml:space="preserve"> </w:t>
      </w:r>
      <w:r>
        <w:rPr>
          <w:rFonts w:ascii="黑体" w:hAnsi="黑体" w:eastAsia="黑体" w:cs="黑体"/>
          <w:color w:val="auto"/>
          <w:spacing w:val="8"/>
          <w:sz w:val="23"/>
          <w:szCs w:val="23"/>
          <w:highlight w:val="none"/>
          <w14:textOutline w14:w="4356" w14:cap="sq" w14:cmpd="sng" w14:algn="ctr">
            <w14:solidFill>
              <w14:srgbClr w14:val="000000"/>
            </w14:solidFill>
            <w14:prstDash w14:val="solid"/>
            <w14:bevel/>
          </w14:textOutline>
        </w:rPr>
        <w:t>截止时间后的撤回</w:t>
      </w:r>
    </w:p>
    <w:p w14:paraId="71EFBD0A">
      <w:pPr>
        <w:spacing w:before="176" w:line="228" w:lineRule="auto"/>
        <w:ind w:left="42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供应商在首次响应文件提交截止时间后可向采购人、采购代理机构书面申请撤回响应文件</w:t>
      </w:r>
      <w:r>
        <w:rPr>
          <w:rFonts w:ascii="宋体" w:hAnsi="宋体" w:eastAsia="宋体" w:cs="宋体"/>
          <w:color w:val="auto"/>
          <w:spacing w:val="4"/>
          <w:sz w:val="20"/>
          <w:szCs w:val="20"/>
          <w:highlight w:val="none"/>
        </w:rPr>
        <w:t>。</w:t>
      </w:r>
    </w:p>
    <w:p w14:paraId="312F8ABD">
      <w:pPr>
        <w:spacing w:before="180" w:line="228" w:lineRule="auto"/>
        <w:ind w:left="3606"/>
        <w:outlineLvl w:val="2"/>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四</w:t>
      </w:r>
      <w:r>
        <w:rPr>
          <w:rFonts w:ascii="宋体" w:hAnsi="宋体" w:eastAsia="宋体" w:cs="宋体"/>
          <w:color w:val="auto"/>
          <w:spacing w:val="5"/>
          <w:sz w:val="31"/>
          <w:szCs w:val="31"/>
          <w:highlight w:val="none"/>
        </w:rPr>
        <w:t>、</w:t>
      </w:r>
      <w:r>
        <w:rPr>
          <w:rFonts w:ascii="宋体" w:hAnsi="宋体" w:eastAsia="宋体" w:cs="宋体"/>
          <w:color w:val="auto"/>
          <w:spacing w:val="3"/>
          <w:sz w:val="31"/>
          <w:szCs w:val="31"/>
          <w:highlight w:val="none"/>
        </w:rPr>
        <w:t>评审及谈判</w:t>
      </w:r>
    </w:p>
    <w:p w14:paraId="514A0F19">
      <w:pPr>
        <w:spacing w:before="224" w:line="316" w:lineRule="exact"/>
        <w:ind w:left="487"/>
        <w:rPr>
          <w:rFonts w:ascii="黑体" w:hAnsi="黑体" w:eastAsia="黑体" w:cs="黑体"/>
          <w:color w:val="auto"/>
          <w:sz w:val="23"/>
          <w:szCs w:val="23"/>
          <w:highlight w:val="none"/>
        </w:rPr>
      </w:pPr>
      <w:r>
        <w:rPr>
          <w:rFonts w:ascii="黑体" w:hAnsi="黑体" w:eastAsia="黑体" w:cs="黑体"/>
          <w:color w:val="auto"/>
          <w:spacing w:val="10"/>
          <w:position w:val="1"/>
          <w:sz w:val="23"/>
          <w:szCs w:val="23"/>
          <w:highlight w:val="none"/>
          <w14:textOutline w14:w="4356" w14:cap="sq" w14:cmpd="sng" w14:algn="ctr">
            <w14:solidFill>
              <w14:srgbClr w14:val="000000"/>
            </w14:solidFill>
            <w14:prstDash w14:val="solid"/>
            <w14:bevel/>
          </w14:textOutline>
        </w:rPr>
        <w:t>2</w:t>
      </w:r>
      <w:r>
        <w:rPr>
          <w:rFonts w:ascii="黑体" w:hAnsi="黑体" w:eastAsia="黑体" w:cs="黑体"/>
          <w:color w:val="auto"/>
          <w:spacing w:val="8"/>
          <w:position w:val="1"/>
          <w:sz w:val="23"/>
          <w:szCs w:val="23"/>
          <w:highlight w:val="none"/>
          <w14:textOutline w14:w="4356" w14:cap="sq" w14:cmpd="sng" w14:algn="ctr">
            <w14:solidFill>
              <w14:srgbClr w14:val="000000"/>
            </w14:solidFill>
            <w14:prstDash w14:val="solid"/>
            <w14:bevel/>
          </w14:textOutline>
        </w:rPr>
        <w:t>4.谈判小组成立</w:t>
      </w:r>
    </w:p>
    <w:p w14:paraId="025A49AF">
      <w:pPr>
        <w:spacing w:before="147" w:line="377" w:lineRule="auto"/>
        <w:ind w:left="7" w:right="71" w:firstLine="42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 xml:space="preserve">24.1 </w:t>
      </w:r>
      <w:r>
        <w:rPr>
          <w:rFonts w:ascii="宋体" w:hAnsi="宋体" w:eastAsia="宋体" w:cs="宋体"/>
          <w:color w:val="auto"/>
          <w:spacing w:val="10"/>
          <w:sz w:val="20"/>
          <w:szCs w:val="20"/>
          <w:highlight w:val="none"/>
        </w:rPr>
        <w:t>谈</w:t>
      </w:r>
      <w:r>
        <w:rPr>
          <w:rFonts w:ascii="宋体" w:hAnsi="宋体" w:eastAsia="宋体" w:cs="宋体"/>
          <w:color w:val="auto"/>
          <w:spacing w:val="6"/>
          <w:sz w:val="20"/>
          <w:szCs w:val="20"/>
          <w:highlight w:val="none"/>
        </w:rPr>
        <w:t>判小组由采购人代表和评审专家共 3 人以上单数组成，其中评审专家人数不得少于</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谈</w:t>
      </w:r>
      <w:r>
        <w:rPr>
          <w:rFonts w:ascii="宋体" w:hAnsi="宋体" w:eastAsia="宋体" w:cs="宋体"/>
          <w:color w:val="auto"/>
          <w:spacing w:val="13"/>
          <w:sz w:val="20"/>
          <w:szCs w:val="20"/>
          <w:highlight w:val="none"/>
        </w:rPr>
        <w:t>判</w:t>
      </w:r>
      <w:r>
        <w:rPr>
          <w:rFonts w:ascii="宋体" w:hAnsi="宋体" w:eastAsia="宋体" w:cs="宋体"/>
          <w:color w:val="auto"/>
          <w:spacing w:val="7"/>
          <w:sz w:val="20"/>
          <w:szCs w:val="20"/>
          <w:highlight w:val="none"/>
        </w:rPr>
        <w:t>小组成员总数的 2/3。采购人代表不得以评审专家身份参加本部门或者本单位采购项目的评</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审。采</w:t>
      </w:r>
      <w:r>
        <w:rPr>
          <w:rFonts w:ascii="宋体" w:hAnsi="宋体" w:eastAsia="宋体" w:cs="宋体"/>
          <w:color w:val="auto"/>
          <w:spacing w:val="11"/>
          <w:sz w:val="20"/>
          <w:szCs w:val="20"/>
          <w:highlight w:val="none"/>
        </w:rPr>
        <w:t>购</w:t>
      </w:r>
      <w:r>
        <w:rPr>
          <w:rFonts w:ascii="宋体" w:hAnsi="宋体" w:eastAsia="宋体" w:cs="宋体"/>
          <w:color w:val="auto"/>
          <w:spacing w:val="7"/>
          <w:sz w:val="20"/>
          <w:szCs w:val="20"/>
          <w:highlight w:val="none"/>
        </w:rPr>
        <w:t>代理机构人员不得参加本机构代理的采购项目的评审。达到公开招标数额标准的货物或</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者货物</w:t>
      </w:r>
      <w:r>
        <w:rPr>
          <w:rFonts w:ascii="宋体" w:hAnsi="宋体" w:eastAsia="宋体" w:cs="宋体"/>
          <w:color w:val="auto"/>
          <w:spacing w:val="11"/>
          <w:sz w:val="20"/>
          <w:szCs w:val="20"/>
          <w:highlight w:val="none"/>
        </w:rPr>
        <w:t>采</w:t>
      </w:r>
      <w:r>
        <w:rPr>
          <w:rFonts w:ascii="宋体" w:hAnsi="宋体" w:eastAsia="宋体" w:cs="宋体"/>
          <w:color w:val="auto"/>
          <w:spacing w:val="7"/>
          <w:sz w:val="20"/>
          <w:szCs w:val="20"/>
          <w:highlight w:val="none"/>
        </w:rPr>
        <w:t>购项目，或者达到公开招标规模标准的政府采购工程，经批准采用竞争性谈判方式采购</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的，</w:t>
      </w:r>
      <w:r>
        <w:rPr>
          <w:rFonts w:ascii="宋体" w:hAnsi="宋体" w:eastAsia="宋体" w:cs="宋体"/>
          <w:color w:val="auto"/>
          <w:spacing w:val="3"/>
          <w:sz w:val="20"/>
          <w:szCs w:val="20"/>
          <w:highlight w:val="none"/>
        </w:rPr>
        <w:t>谈</w:t>
      </w:r>
      <w:r>
        <w:rPr>
          <w:rFonts w:ascii="宋体" w:hAnsi="宋体" w:eastAsia="宋体" w:cs="宋体"/>
          <w:color w:val="auto"/>
          <w:spacing w:val="2"/>
          <w:sz w:val="20"/>
          <w:szCs w:val="20"/>
          <w:highlight w:val="none"/>
        </w:rPr>
        <w:t>判小组由 5 人以上单数组成。</w:t>
      </w:r>
    </w:p>
    <w:p w14:paraId="6F32E2A9">
      <w:pPr>
        <w:spacing w:before="1" w:line="379" w:lineRule="auto"/>
        <w:ind w:left="8" w:right="106" w:firstLine="421"/>
        <w:rPr>
          <w:rFonts w:hint="eastAsia" w:ascii="宋体" w:hAnsi="宋体" w:eastAsia="宋体" w:cs="宋体"/>
          <w:color w:val="auto"/>
          <w:sz w:val="20"/>
          <w:szCs w:val="20"/>
          <w:highlight w:val="none"/>
          <w:lang w:eastAsia="zh-CN"/>
        </w:rPr>
      </w:pPr>
      <w:r>
        <w:rPr>
          <w:rFonts w:ascii="宋体" w:hAnsi="宋体" w:eastAsia="宋体" w:cs="宋体"/>
          <w:color w:val="auto"/>
          <w:spacing w:val="16"/>
          <w:sz w:val="20"/>
          <w:szCs w:val="20"/>
          <w:highlight w:val="none"/>
        </w:rPr>
        <w:t>24.</w:t>
      </w:r>
      <w:r>
        <w:rPr>
          <w:rFonts w:ascii="宋体" w:hAnsi="宋体" w:eastAsia="宋体" w:cs="宋体"/>
          <w:color w:val="auto"/>
          <w:spacing w:val="11"/>
          <w:sz w:val="20"/>
          <w:szCs w:val="20"/>
          <w:highlight w:val="none"/>
        </w:rPr>
        <w:t>2</w:t>
      </w:r>
      <w:r>
        <w:rPr>
          <w:rFonts w:ascii="宋体" w:hAnsi="宋体" w:eastAsia="宋体" w:cs="宋体"/>
          <w:color w:val="auto"/>
          <w:spacing w:val="8"/>
          <w:sz w:val="20"/>
          <w:szCs w:val="20"/>
          <w:highlight w:val="none"/>
        </w:rPr>
        <w:t xml:space="preserve"> 评审专家应当从政府采购评审专家库内相关专业的专家名单中随机抽取。技术复杂、</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专业性强</w:t>
      </w:r>
      <w:r>
        <w:rPr>
          <w:rFonts w:ascii="宋体" w:hAnsi="宋体" w:eastAsia="宋体" w:cs="宋体"/>
          <w:color w:val="auto"/>
          <w:spacing w:val="8"/>
          <w:sz w:val="20"/>
          <w:szCs w:val="20"/>
          <w:highlight w:val="none"/>
        </w:rPr>
        <w:t>的</w:t>
      </w:r>
      <w:r>
        <w:rPr>
          <w:rFonts w:ascii="宋体" w:hAnsi="宋体" w:eastAsia="宋体" w:cs="宋体"/>
          <w:color w:val="auto"/>
          <w:spacing w:val="5"/>
          <w:sz w:val="20"/>
          <w:szCs w:val="20"/>
          <w:highlight w:val="none"/>
        </w:rPr>
        <w:t>竞争性谈判采购项目</w:t>
      </w:r>
      <w:r>
        <w:rPr>
          <w:rFonts w:hint="eastAsia" w:ascii="宋体" w:hAnsi="宋体" w:eastAsia="宋体" w:cs="宋体"/>
          <w:color w:val="auto"/>
          <w:spacing w:val="5"/>
          <w:sz w:val="20"/>
          <w:szCs w:val="20"/>
          <w:highlight w:val="none"/>
          <w:lang w:eastAsia="zh-CN"/>
        </w:rPr>
        <w:t>。</w:t>
      </w:r>
    </w:p>
    <w:p w14:paraId="3E839039">
      <w:pPr>
        <w:spacing w:line="313" w:lineRule="exact"/>
        <w:ind w:left="487"/>
        <w:rPr>
          <w:rFonts w:ascii="黑体" w:hAnsi="黑体" w:eastAsia="黑体" w:cs="黑体"/>
          <w:color w:val="auto"/>
          <w:sz w:val="23"/>
          <w:szCs w:val="23"/>
          <w:highlight w:val="none"/>
        </w:rPr>
      </w:pPr>
      <w:r>
        <w:rPr>
          <w:rFonts w:ascii="黑体" w:hAnsi="黑体" w:eastAsia="黑体" w:cs="黑体"/>
          <w:color w:val="auto"/>
          <w:spacing w:val="9"/>
          <w:position w:val="1"/>
          <w:sz w:val="23"/>
          <w:szCs w:val="23"/>
          <w:highlight w:val="none"/>
          <w14:textOutline w14:w="4356" w14:cap="sq" w14:cmpd="sng" w14:algn="ctr">
            <w14:solidFill>
              <w14:srgbClr w14:val="000000"/>
            </w14:solidFill>
            <w14:prstDash w14:val="solid"/>
            <w14:bevel/>
          </w14:textOutline>
        </w:rPr>
        <w:t>25.首次响应文件的开</w:t>
      </w:r>
      <w:r>
        <w:rPr>
          <w:rFonts w:ascii="黑体" w:hAnsi="黑体" w:eastAsia="黑体" w:cs="黑体"/>
          <w:color w:val="auto"/>
          <w:spacing w:val="8"/>
          <w:position w:val="1"/>
          <w:sz w:val="23"/>
          <w:szCs w:val="23"/>
          <w:highlight w:val="none"/>
          <w14:textOutline w14:w="4356" w14:cap="sq" w14:cmpd="sng" w14:algn="ctr">
            <w14:solidFill>
              <w14:srgbClr w14:val="000000"/>
            </w14:solidFill>
            <w14:prstDash w14:val="solid"/>
            <w14:bevel/>
          </w14:textOutline>
        </w:rPr>
        <w:t>启</w:t>
      </w:r>
    </w:p>
    <w:p w14:paraId="0C09FF88">
      <w:pPr>
        <w:spacing w:before="148" w:line="227" w:lineRule="auto"/>
        <w:ind w:left="43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2</w:t>
      </w:r>
      <w:r>
        <w:rPr>
          <w:rFonts w:ascii="宋体" w:hAnsi="宋体" w:eastAsia="宋体" w:cs="宋体"/>
          <w:color w:val="auto"/>
          <w:spacing w:val="11"/>
          <w:sz w:val="20"/>
          <w:szCs w:val="20"/>
          <w:highlight w:val="none"/>
        </w:rPr>
        <w:t>5</w:t>
      </w:r>
      <w:r>
        <w:rPr>
          <w:rFonts w:ascii="宋体" w:hAnsi="宋体" w:eastAsia="宋体" w:cs="宋体"/>
          <w:color w:val="auto"/>
          <w:spacing w:val="6"/>
          <w:sz w:val="20"/>
          <w:szCs w:val="20"/>
          <w:highlight w:val="none"/>
        </w:rPr>
        <w:t>.1 首次响应文件由谈判小组或者采购代理机构在“供应商须知前附表”规定的时间开启。</w:t>
      </w:r>
    </w:p>
    <w:p w14:paraId="015E92F0">
      <w:pPr>
        <w:spacing w:before="163" w:line="228" w:lineRule="auto"/>
        <w:ind w:left="43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2</w:t>
      </w:r>
      <w:r>
        <w:rPr>
          <w:rFonts w:ascii="宋体" w:hAnsi="宋体" w:eastAsia="宋体" w:cs="宋体"/>
          <w:color w:val="auto"/>
          <w:spacing w:val="6"/>
          <w:sz w:val="20"/>
          <w:szCs w:val="20"/>
          <w:highlight w:val="none"/>
        </w:rPr>
        <w:t>5.2 响应文件解密</w:t>
      </w:r>
    </w:p>
    <w:p w14:paraId="1616ED08">
      <w:pPr>
        <w:spacing w:before="162" w:line="377" w:lineRule="auto"/>
        <w:ind w:left="7" w:right="32" w:firstLine="42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采购</w:t>
      </w:r>
      <w:r>
        <w:rPr>
          <w:rFonts w:ascii="宋体" w:hAnsi="宋体" w:eastAsia="宋体" w:cs="宋体"/>
          <w:color w:val="auto"/>
          <w:spacing w:val="13"/>
          <w:sz w:val="20"/>
          <w:szCs w:val="20"/>
          <w:highlight w:val="none"/>
        </w:rPr>
        <w:t>代</w:t>
      </w:r>
      <w:r>
        <w:rPr>
          <w:rFonts w:ascii="宋体" w:hAnsi="宋体" w:eastAsia="宋体" w:cs="宋体"/>
          <w:color w:val="auto"/>
          <w:spacing w:val="8"/>
          <w:sz w:val="20"/>
          <w:szCs w:val="20"/>
          <w:highlight w:val="none"/>
        </w:rPr>
        <w:t>理机构将在“供应商须知前附表”规定的时间通过电子交易平台组织响应文件开启，</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采购机</w:t>
      </w:r>
      <w:r>
        <w:rPr>
          <w:rFonts w:ascii="宋体" w:hAnsi="宋体" w:eastAsia="宋体" w:cs="宋体"/>
          <w:color w:val="auto"/>
          <w:spacing w:val="11"/>
          <w:sz w:val="20"/>
          <w:szCs w:val="20"/>
          <w:highlight w:val="none"/>
        </w:rPr>
        <w:t>构</w:t>
      </w:r>
      <w:r>
        <w:rPr>
          <w:rFonts w:ascii="宋体" w:hAnsi="宋体" w:eastAsia="宋体" w:cs="宋体"/>
          <w:color w:val="auto"/>
          <w:spacing w:val="7"/>
          <w:sz w:val="20"/>
          <w:szCs w:val="20"/>
          <w:highlight w:val="none"/>
        </w:rPr>
        <w:t>依托电子交易平台发起开始解密指令，供应商的法定代表人或其委托代理人须携带加密</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时所用</w:t>
      </w:r>
      <w:r>
        <w:rPr>
          <w:rFonts w:ascii="宋体" w:hAnsi="宋体" w:eastAsia="宋体" w:cs="宋体"/>
          <w:color w:val="auto"/>
          <w:spacing w:val="13"/>
          <w:sz w:val="20"/>
          <w:szCs w:val="20"/>
          <w:highlight w:val="none"/>
        </w:rPr>
        <w:t>的</w:t>
      </w:r>
      <w:r>
        <w:rPr>
          <w:rFonts w:ascii="宋体" w:hAnsi="宋体" w:eastAsia="宋体" w:cs="宋体"/>
          <w:color w:val="auto"/>
          <w:spacing w:val="7"/>
          <w:sz w:val="20"/>
          <w:szCs w:val="20"/>
          <w:highlight w:val="none"/>
        </w:rPr>
        <w:t xml:space="preserve"> </w:t>
      </w:r>
      <w:r>
        <w:rPr>
          <w:rFonts w:ascii="宋体" w:hAnsi="宋体" w:eastAsia="宋体" w:cs="宋体"/>
          <w:color w:val="auto"/>
          <w:sz w:val="20"/>
          <w:szCs w:val="20"/>
          <w:highlight w:val="none"/>
        </w:rPr>
        <w:t>CA</w:t>
      </w:r>
      <w:r>
        <w:rPr>
          <w:rFonts w:ascii="宋体" w:hAnsi="宋体" w:eastAsia="宋体" w:cs="宋体"/>
          <w:color w:val="auto"/>
          <w:spacing w:val="7"/>
          <w:sz w:val="20"/>
          <w:szCs w:val="20"/>
          <w:highlight w:val="none"/>
        </w:rPr>
        <w:t xml:space="preserve"> 锁按平台提示和采购文件的规定登录到</w:t>
      </w:r>
      <w:r>
        <w:rPr>
          <w:rFonts w:hint="eastAsia" w:ascii="宋体" w:hAnsi="宋体" w:eastAsia="宋体" w:cs="宋体"/>
          <w:color w:val="auto"/>
          <w:spacing w:val="7"/>
          <w:sz w:val="20"/>
          <w:szCs w:val="20"/>
          <w:highlight w:val="none"/>
          <w:lang w:eastAsia="zh-CN"/>
        </w:rPr>
        <w:t>“广西政府政采云””平台</w:t>
      </w:r>
      <w:r>
        <w:rPr>
          <w:rFonts w:ascii="宋体" w:hAnsi="宋体" w:eastAsia="宋体" w:cs="宋体"/>
          <w:color w:val="auto"/>
          <w:spacing w:val="7"/>
          <w:sz w:val="20"/>
          <w:szCs w:val="20"/>
          <w:highlight w:val="none"/>
        </w:rPr>
        <w:t>电子开标大厅签到并在发起</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解密指令之时起 30 分钟内完成对电子响应文件在线解密。发起解密指令之时起 5 分钟内供</w:t>
      </w:r>
      <w:r>
        <w:rPr>
          <w:rFonts w:ascii="宋体" w:hAnsi="宋体" w:eastAsia="宋体" w:cs="宋体"/>
          <w:color w:val="auto"/>
          <w:spacing w:val="1"/>
          <w:sz w:val="20"/>
          <w:szCs w:val="20"/>
          <w:highlight w:val="none"/>
        </w:rPr>
        <w:t>应</w:t>
      </w:r>
      <w:r>
        <w:rPr>
          <w:rFonts w:ascii="宋体" w:hAnsi="宋体" w:eastAsia="宋体" w:cs="宋体"/>
          <w:color w:val="auto"/>
          <w:sz w:val="20"/>
          <w:szCs w:val="20"/>
          <w:highlight w:val="none"/>
        </w:rPr>
        <w:t xml:space="preserve">商 </w:t>
      </w:r>
      <w:r>
        <w:rPr>
          <w:rFonts w:ascii="宋体" w:hAnsi="宋体" w:eastAsia="宋体" w:cs="宋体"/>
          <w:color w:val="auto"/>
          <w:spacing w:val="14"/>
          <w:sz w:val="20"/>
          <w:szCs w:val="20"/>
          <w:highlight w:val="none"/>
        </w:rPr>
        <w:t>还未进</w:t>
      </w:r>
      <w:r>
        <w:rPr>
          <w:rFonts w:ascii="宋体" w:hAnsi="宋体" w:eastAsia="宋体" w:cs="宋体"/>
          <w:color w:val="auto"/>
          <w:spacing w:val="13"/>
          <w:sz w:val="20"/>
          <w:szCs w:val="20"/>
          <w:highlight w:val="none"/>
        </w:rPr>
        <w:t>行</w:t>
      </w:r>
      <w:r>
        <w:rPr>
          <w:rFonts w:ascii="宋体" w:hAnsi="宋体" w:eastAsia="宋体" w:cs="宋体"/>
          <w:color w:val="auto"/>
          <w:spacing w:val="7"/>
          <w:sz w:val="20"/>
          <w:szCs w:val="20"/>
          <w:highlight w:val="none"/>
        </w:rPr>
        <w:t>解密的，代理机构要通知供应商，供应商没预留联系方式或预留联系方式无效，导致代</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理机构无法联系到供应商进行解密的，视为响应文件无效。 (解密异常情况处理：详见本章 26.</w:t>
      </w:r>
      <w:r>
        <w:rPr>
          <w:rFonts w:ascii="宋体" w:hAnsi="宋体" w:eastAsia="宋体" w:cs="宋体"/>
          <w:color w:val="auto"/>
          <w:sz w:val="20"/>
          <w:szCs w:val="20"/>
          <w:highlight w:val="none"/>
        </w:rPr>
        <w:t xml:space="preserve">3 </w:t>
      </w:r>
      <w:r>
        <w:rPr>
          <w:rFonts w:ascii="宋体" w:hAnsi="宋体" w:eastAsia="宋体" w:cs="宋体"/>
          <w:color w:val="auto"/>
          <w:spacing w:val="12"/>
          <w:sz w:val="20"/>
          <w:szCs w:val="20"/>
          <w:highlight w:val="none"/>
        </w:rPr>
        <w:t>电</w:t>
      </w:r>
      <w:r>
        <w:rPr>
          <w:rFonts w:ascii="宋体" w:hAnsi="宋体" w:eastAsia="宋体" w:cs="宋体"/>
          <w:color w:val="auto"/>
          <w:spacing w:val="11"/>
          <w:sz w:val="20"/>
          <w:szCs w:val="20"/>
          <w:highlight w:val="none"/>
        </w:rPr>
        <w:t>子交易活动的中止。)</w:t>
      </w:r>
      <w:r>
        <w:rPr>
          <w:rFonts w:hint="eastAsia" w:ascii="宋体" w:hAnsi="宋体" w:eastAsia="宋体" w:cs="宋体"/>
          <w:color w:val="auto"/>
          <w:spacing w:val="11"/>
          <w:sz w:val="20"/>
          <w:szCs w:val="20"/>
          <w:highlight w:val="none"/>
        </w:rPr>
        <w:t xml:space="preserve"> </w:t>
      </w:r>
    </w:p>
    <w:p w14:paraId="3690ACAA">
      <w:pPr>
        <w:spacing w:before="2" w:line="378" w:lineRule="auto"/>
        <w:ind w:left="7" w:right="71" w:firstLine="42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如供</w:t>
      </w:r>
      <w:r>
        <w:rPr>
          <w:rFonts w:ascii="宋体" w:hAnsi="宋体" w:eastAsia="宋体" w:cs="宋体"/>
          <w:color w:val="auto"/>
          <w:spacing w:val="10"/>
          <w:sz w:val="20"/>
          <w:szCs w:val="20"/>
          <w:highlight w:val="none"/>
        </w:rPr>
        <w:t>应</w:t>
      </w:r>
      <w:r>
        <w:rPr>
          <w:rFonts w:ascii="宋体" w:hAnsi="宋体" w:eastAsia="宋体" w:cs="宋体"/>
          <w:color w:val="auto"/>
          <w:spacing w:val="7"/>
          <w:sz w:val="20"/>
          <w:szCs w:val="20"/>
          <w:highlight w:val="none"/>
        </w:rPr>
        <w:t>商成功解密响应文件，但未在“</w:t>
      </w:r>
      <w:r>
        <w:rPr>
          <w:rFonts w:hint="eastAsia" w:ascii="宋体" w:hAnsi="宋体" w:eastAsia="宋体" w:cs="宋体"/>
          <w:color w:val="auto"/>
          <w:spacing w:val="7"/>
          <w:sz w:val="20"/>
          <w:szCs w:val="20"/>
          <w:highlight w:val="none"/>
          <w:lang w:eastAsia="zh-CN"/>
        </w:rPr>
        <w:t>“广西政府政采云”</w:t>
      </w:r>
      <w:r>
        <w:rPr>
          <w:rFonts w:ascii="宋体" w:hAnsi="宋体" w:eastAsia="宋体" w:cs="宋体"/>
          <w:color w:val="auto"/>
          <w:spacing w:val="7"/>
          <w:sz w:val="20"/>
          <w:szCs w:val="20"/>
          <w:highlight w:val="none"/>
        </w:rPr>
        <w:t>”电子开标大厅参加谈判的，视同认可谈判过</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程和结果</w:t>
      </w:r>
      <w:r>
        <w:rPr>
          <w:rFonts w:ascii="宋体" w:hAnsi="宋体" w:eastAsia="宋体" w:cs="宋体"/>
          <w:color w:val="auto"/>
          <w:spacing w:val="11"/>
          <w:sz w:val="20"/>
          <w:szCs w:val="20"/>
          <w:highlight w:val="none"/>
        </w:rPr>
        <w:t>，</w:t>
      </w:r>
      <w:r>
        <w:rPr>
          <w:rFonts w:ascii="宋体" w:hAnsi="宋体" w:eastAsia="宋体" w:cs="宋体"/>
          <w:color w:val="auto"/>
          <w:spacing w:val="6"/>
          <w:sz w:val="20"/>
          <w:szCs w:val="20"/>
          <w:highlight w:val="none"/>
        </w:rPr>
        <w:t>由此产生的后果由供应商自行负责。参与谈判的供应商不足 3 家的，不得谈判。</w:t>
      </w:r>
    </w:p>
    <w:p w14:paraId="64883343">
      <w:pPr>
        <w:spacing w:line="312" w:lineRule="exact"/>
        <w:ind w:left="487"/>
        <w:rPr>
          <w:rFonts w:ascii="黑体" w:hAnsi="黑体" w:eastAsia="黑体" w:cs="黑体"/>
          <w:color w:val="auto"/>
          <w:sz w:val="23"/>
          <w:szCs w:val="23"/>
          <w:highlight w:val="none"/>
        </w:rPr>
      </w:pPr>
      <w:r>
        <w:rPr>
          <w:rFonts w:ascii="黑体" w:hAnsi="黑体" w:eastAsia="黑体" w:cs="黑体"/>
          <w:color w:val="auto"/>
          <w:spacing w:val="17"/>
          <w:position w:val="1"/>
          <w:sz w:val="23"/>
          <w:szCs w:val="23"/>
          <w:highlight w:val="none"/>
          <w14:textOutline w14:w="4356" w14:cap="sq" w14:cmpd="sng" w14:algn="ctr">
            <w14:solidFill>
              <w14:srgbClr w14:val="000000"/>
            </w14:solidFill>
            <w14:prstDash w14:val="solid"/>
            <w14:bevel/>
          </w14:textOutline>
        </w:rPr>
        <w:t>2</w:t>
      </w:r>
      <w:r>
        <w:rPr>
          <w:rFonts w:ascii="黑体" w:hAnsi="黑体" w:eastAsia="黑体" w:cs="黑体"/>
          <w:color w:val="auto"/>
          <w:spacing w:val="9"/>
          <w:position w:val="1"/>
          <w:sz w:val="23"/>
          <w:szCs w:val="23"/>
          <w:highlight w:val="none"/>
          <w14:textOutline w14:w="4356" w14:cap="sq" w14:cmpd="sng" w14:algn="ctr">
            <w14:solidFill>
              <w14:srgbClr w14:val="000000"/>
            </w14:solidFill>
            <w14:prstDash w14:val="solid"/>
            <w14:bevel/>
          </w14:textOutline>
        </w:rPr>
        <w:t>6.评审程序、评审方法和成交标准</w:t>
      </w:r>
    </w:p>
    <w:p w14:paraId="737A5414">
      <w:pPr>
        <w:spacing w:before="151" w:line="377" w:lineRule="auto"/>
        <w:ind w:left="9" w:right="69" w:firstLine="4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26.2 谈判小组按照“第四章 评审程序、评审方法和成交标准”规定的方法、评审因素、</w:t>
      </w:r>
      <w:r>
        <w:rPr>
          <w:rFonts w:ascii="宋体" w:hAnsi="宋体" w:eastAsia="宋体" w:cs="宋体"/>
          <w:color w:val="auto"/>
          <w:spacing w:val="6"/>
          <w:sz w:val="20"/>
          <w:szCs w:val="20"/>
          <w:highlight w:val="none"/>
        </w:rPr>
        <w:t>标</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准</w:t>
      </w:r>
      <w:r>
        <w:rPr>
          <w:rFonts w:ascii="宋体" w:hAnsi="宋体" w:eastAsia="宋体" w:cs="宋体"/>
          <w:color w:val="auto"/>
          <w:spacing w:val="8"/>
          <w:sz w:val="20"/>
          <w:szCs w:val="20"/>
          <w:highlight w:val="none"/>
        </w:rPr>
        <w:t>和程序对响应文件进行评审。</w:t>
      </w:r>
    </w:p>
    <w:p w14:paraId="3395A797">
      <w:pPr>
        <w:spacing w:line="227" w:lineRule="auto"/>
        <w:ind w:left="43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w:t>
      </w:r>
      <w:r>
        <w:rPr>
          <w:rFonts w:ascii="宋体" w:hAnsi="宋体" w:eastAsia="宋体" w:cs="宋体"/>
          <w:color w:val="auto"/>
          <w:spacing w:val="8"/>
          <w:sz w:val="20"/>
          <w:szCs w:val="20"/>
          <w:highlight w:val="none"/>
        </w:rPr>
        <w:t>6</w:t>
      </w:r>
      <w:r>
        <w:rPr>
          <w:rFonts w:ascii="宋体" w:hAnsi="宋体" w:eastAsia="宋体" w:cs="宋体"/>
          <w:color w:val="auto"/>
          <w:spacing w:val="5"/>
          <w:sz w:val="20"/>
          <w:szCs w:val="20"/>
          <w:highlight w:val="none"/>
        </w:rPr>
        <w:t>.3 采购需求负偏离要求及谈判顺序详见  “供应商须知前附表”。</w:t>
      </w:r>
    </w:p>
    <w:p w14:paraId="052ED0FD">
      <w:pPr>
        <w:spacing w:before="163" w:line="228" w:lineRule="auto"/>
        <w:ind w:left="438"/>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26.4 电子交易活动的中止。采购过程中出现以下情形，导致电子交易平台无法正常运行，或 者无法保证电子交易的公平、公正和安全时，采购机构可中止电子交易活动：</w:t>
      </w:r>
    </w:p>
    <w:p w14:paraId="720B5B1C">
      <w:pPr>
        <w:spacing w:before="163" w:line="228" w:lineRule="auto"/>
        <w:ind w:left="438"/>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(1) 电子交易平台发生故障而无法登录访问的；</w:t>
      </w:r>
    </w:p>
    <w:p w14:paraId="29B20353">
      <w:pPr>
        <w:spacing w:before="163" w:line="228" w:lineRule="auto"/>
        <w:ind w:left="438"/>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(2) 电子交易平台应用或数据库出现错误，不能进行正常操作的；</w:t>
      </w:r>
    </w:p>
    <w:p w14:paraId="63C5C7A0">
      <w:pPr>
        <w:spacing w:before="163" w:line="228" w:lineRule="auto"/>
        <w:ind w:left="438"/>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(3) 电子交易平台发现严重安全漏洞，有潜在泄密危险的；</w:t>
      </w:r>
    </w:p>
    <w:p w14:paraId="57B7B1E4">
      <w:pPr>
        <w:spacing w:before="163" w:line="228" w:lineRule="auto"/>
        <w:ind w:left="438"/>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(4) 病毒发作导致不能进行正常操作的；</w:t>
      </w:r>
    </w:p>
    <w:p w14:paraId="10468069">
      <w:pPr>
        <w:spacing w:before="163" w:line="228" w:lineRule="auto"/>
        <w:ind w:left="438"/>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(5) 其他无法保证电子交易的公平、公正和安全的情况。</w:t>
      </w:r>
    </w:p>
    <w:p w14:paraId="57A7F00F">
      <w:pPr>
        <w:spacing w:before="163" w:line="229" w:lineRule="auto"/>
        <w:ind w:left="424"/>
        <w:rPr>
          <w:rFonts w:ascii="宋体" w:hAnsi="宋体" w:eastAsia="宋体" w:cs="宋体"/>
          <w:color w:val="auto"/>
          <w:sz w:val="20"/>
          <w:szCs w:val="20"/>
          <w:highlight w:val="none"/>
        </w:rPr>
      </w:pPr>
      <w:r>
        <w:rPr>
          <w:rFonts w:ascii="Times New Roman" w:hAnsi="Times New Roman" w:eastAsia="Times New Roman" w:cs="Times New Roman"/>
          <w:color w:val="auto"/>
          <w:spacing w:val="10"/>
          <w:sz w:val="20"/>
          <w:szCs w:val="20"/>
          <w:highlight w:val="none"/>
        </w:rPr>
        <w:t>2</w:t>
      </w:r>
      <w:r>
        <w:rPr>
          <w:rFonts w:ascii="Times New Roman" w:hAnsi="Times New Roman" w:eastAsia="Times New Roman" w:cs="Times New Roman"/>
          <w:color w:val="auto"/>
          <w:spacing w:val="7"/>
          <w:sz w:val="20"/>
          <w:szCs w:val="20"/>
          <w:highlight w:val="none"/>
        </w:rPr>
        <w:t xml:space="preserve">6.5 </w:t>
      </w:r>
      <w:r>
        <w:rPr>
          <w:rFonts w:ascii="宋体" w:hAnsi="宋体" w:eastAsia="宋体" w:cs="宋体"/>
          <w:color w:val="auto"/>
          <w:spacing w:val="7"/>
          <w:sz w:val="20"/>
          <w:szCs w:val="20"/>
          <w:highlight w:val="none"/>
        </w:rPr>
        <w:t>出现以上情形，不影响采购公平、公正性的，采购组织机构可以待上述情形消除后继续</w:t>
      </w:r>
    </w:p>
    <w:p w14:paraId="43126E51">
      <w:pPr>
        <w:spacing w:before="160" w:line="385" w:lineRule="auto"/>
        <w:ind w:left="6" w:right="2" w:firstLine="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组织电</w:t>
      </w:r>
      <w:r>
        <w:rPr>
          <w:rFonts w:ascii="宋体" w:hAnsi="宋体" w:eastAsia="宋体" w:cs="宋体"/>
          <w:color w:val="auto"/>
          <w:spacing w:val="10"/>
          <w:sz w:val="20"/>
          <w:szCs w:val="20"/>
          <w:highlight w:val="none"/>
        </w:rPr>
        <w:t>子</w:t>
      </w:r>
      <w:r>
        <w:rPr>
          <w:rFonts w:ascii="宋体" w:hAnsi="宋体" w:eastAsia="宋体" w:cs="宋体"/>
          <w:color w:val="auto"/>
          <w:spacing w:val="7"/>
          <w:sz w:val="20"/>
          <w:szCs w:val="20"/>
          <w:highlight w:val="none"/>
        </w:rPr>
        <w:t>交易活动；影响或可能影响采购公平、公正性的，经采购代理机构确认后，应当重新采</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购。</w:t>
      </w:r>
      <w:r>
        <w:rPr>
          <w:rFonts w:ascii="宋体" w:hAnsi="宋体" w:eastAsia="宋体" w:cs="宋体"/>
          <w:color w:val="auto"/>
          <w:spacing w:val="9"/>
          <w:sz w:val="20"/>
          <w:szCs w:val="20"/>
          <w:highlight w:val="none"/>
        </w:rPr>
        <w:t>采购代理机构必须对原有的资料及信息作出妥善保密处理，并报财政部门备案。</w:t>
      </w:r>
    </w:p>
    <w:p w14:paraId="464E4BB9">
      <w:pPr>
        <w:spacing w:before="241" w:line="236" w:lineRule="auto"/>
        <w:ind w:left="3581"/>
        <w:outlineLvl w:val="2"/>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rPr>
        <w:t>五</w:t>
      </w:r>
      <w:r>
        <w:rPr>
          <w:rFonts w:ascii="宋体" w:hAnsi="宋体" w:eastAsia="宋体" w:cs="宋体"/>
          <w:color w:val="auto"/>
          <w:spacing w:val="7"/>
          <w:sz w:val="31"/>
          <w:szCs w:val="31"/>
          <w:highlight w:val="none"/>
        </w:rPr>
        <w:t>、成交及合同</w:t>
      </w:r>
    </w:p>
    <w:p w14:paraId="1523B24E">
      <w:pPr>
        <w:spacing w:before="214" w:line="316" w:lineRule="exact"/>
        <w:ind w:left="487"/>
        <w:rPr>
          <w:rFonts w:ascii="黑体" w:hAnsi="黑体" w:eastAsia="黑体" w:cs="黑体"/>
          <w:color w:val="auto"/>
          <w:sz w:val="23"/>
          <w:szCs w:val="23"/>
          <w:highlight w:val="none"/>
        </w:rPr>
      </w:pPr>
      <w:r>
        <w:rPr>
          <w:rFonts w:ascii="黑体" w:hAnsi="黑体" w:eastAsia="黑体" w:cs="黑体"/>
          <w:color w:val="auto"/>
          <w:spacing w:val="13"/>
          <w:position w:val="1"/>
          <w:sz w:val="23"/>
          <w:szCs w:val="23"/>
          <w:highlight w:val="none"/>
          <w14:textOutline w14:w="4356" w14:cap="sq" w14:cmpd="sng" w14:algn="ctr">
            <w14:solidFill>
              <w14:srgbClr w14:val="000000"/>
            </w14:solidFill>
            <w14:prstDash w14:val="solid"/>
            <w14:bevel/>
          </w14:textOutline>
        </w:rPr>
        <w:t>2</w:t>
      </w:r>
      <w:r>
        <w:rPr>
          <w:rFonts w:ascii="黑体" w:hAnsi="黑体" w:eastAsia="黑体" w:cs="黑体"/>
          <w:color w:val="auto"/>
          <w:spacing w:val="9"/>
          <w:position w:val="1"/>
          <w:sz w:val="23"/>
          <w:szCs w:val="23"/>
          <w:highlight w:val="none"/>
          <w14:textOutline w14:w="4356" w14:cap="sq" w14:cmpd="sng" w14:algn="ctr">
            <w14:solidFill>
              <w14:srgbClr w14:val="000000"/>
            </w14:solidFill>
            <w14:prstDash w14:val="solid"/>
            <w14:bevel/>
          </w14:textOutline>
        </w:rPr>
        <w:t>7.确定成交供应商及结果公告</w:t>
      </w:r>
    </w:p>
    <w:p w14:paraId="321C40EF">
      <w:pPr>
        <w:spacing w:before="144" w:line="377" w:lineRule="auto"/>
        <w:ind w:left="12" w:right="2" w:firstLine="41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27.1 确定成交供应商。 由采购人直接委托评审专家确定，评审报告提出的排序第一的供</w:t>
      </w:r>
      <w:r>
        <w:rPr>
          <w:rFonts w:ascii="宋体" w:hAnsi="宋体" w:eastAsia="宋体" w:cs="宋体"/>
          <w:color w:val="auto"/>
          <w:spacing w:val="4"/>
          <w:sz w:val="20"/>
          <w:szCs w:val="20"/>
          <w:highlight w:val="none"/>
        </w:rPr>
        <w:t>应</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商为成交供应商。</w:t>
      </w:r>
    </w:p>
    <w:p w14:paraId="26CCD767">
      <w:pPr>
        <w:spacing w:before="1" w:line="377" w:lineRule="auto"/>
        <w:ind w:left="11" w:right="2" w:firstLine="419"/>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 xml:space="preserve">27.2 </w:t>
      </w:r>
      <w:r>
        <w:rPr>
          <w:rFonts w:ascii="宋体" w:hAnsi="宋体" w:eastAsia="宋体" w:cs="宋体"/>
          <w:color w:val="auto"/>
          <w:spacing w:val="10"/>
          <w:sz w:val="20"/>
          <w:szCs w:val="20"/>
          <w:highlight w:val="none"/>
        </w:rPr>
        <w:t>成</w:t>
      </w:r>
      <w:r>
        <w:rPr>
          <w:rFonts w:ascii="宋体" w:hAnsi="宋体" w:eastAsia="宋体" w:cs="宋体"/>
          <w:color w:val="auto"/>
          <w:spacing w:val="6"/>
          <w:sz w:val="20"/>
          <w:szCs w:val="20"/>
          <w:highlight w:val="none"/>
        </w:rPr>
        <w:t>交通知及成交结果公告。成交供应商确定后 2 个工作日内，在省级以上财政部门指</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定的媒</w:t>
      </w:r>
      <w:r>
        <w:rPr>
          <w:rFonts w:ascii="宋体" w:hAnsi="宋体" w:eastAsia="宋体" w:cs="宋体"/>
          <w:color w:val="auto"/>
          <w:spacing w:val="7"/>
          <w:sz w:val="20"/>
          <w:szCs w:val="20"/>
          <w:highlight w:val="none"/>
        </w:rPr>
        <w:t>体上公告成交结果，同时向成交供应商发出成交通知书，成交通知书规定签订合同的时间</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不得超过 25 日</w:t>
      </w:r>
      <w:r>
        <w:rPr>
          <w:rFonts w:ascii="宋体" w:hAnsi="宋体" w:eastAsia="宋体" w:cs="宋体"/>
          <w:color w:val="auto"/>
          <w:spacing w:val="-4"/>
          <w:sz w:val="20"/>
          <w:szCs w:val="20"/>
          <w:highlight w:val="none"/>
        </w:rPr>
        <w:t>。</w:t>
      </w:r>
    </w:p>
    <w:p w14:paraId="510B8180">
      <w:pPr>
        <w:spacing w:before="1" w:line="377" w:lineRule="auto"/>
        <w:ind w:left="7" w:firstLine="423"/>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27</w:t>
      </w:r>
      <w:r>
        <w:rPr>
          <w:rFonts w:ascii="宋体" w:hAnsi="宋体" w:eastAsia="宋体" w:cs="宋体"/>
          <w:color w:val="auto"/>
          <w:spacing w:val="13"/>
          <w:sz w:val="20"/>
          <w:szCs w:val="20"/>
          <w:highlight w:val="none"/>
        </w:rPr>
        <w:t>.</w:t>
      </w:r>
      <w:r>
        <w:rPr>
          <w:rFonts w:ascii="宋体" w:hAnsi="宋体" w:eastAsia="宋体" w:cs="宋体"/>
          <w:color w:val="auto"/>
          <w:spacing w:val="9"/>
          <w:sz w:val="20"/>
          <w:szCs w:val="20"/>
          <w:highlight w:val="none"/>
        </w:rPr>
        <w:t>3 采购人或者采购代理机构发出成交通知书前，应当对成交供应商信用进行查询核实，</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对列入</w:t>
      </w:r>
      <w:r>
        <w:rPr>
          <w:rFonts w:ascii="宋体" w:hAnsi="宋体" w:eastAsia="宋体" w:cs="宋体"/>
          <w:color w:val="auto"/>
          <w:spacing w:val="11"/>
          <w:sz w:val="20"/>
          <w:szCs w:val="20"/>
          <w:highlight w:val="none"/>
        </w:rPr>
        <w:t>失</w:t>
      </w:r>
      <w:r>
        <w:rPr>
          <w:rFonts w:ascii="宋体" w:hAnsi="宋体" w:eastAsia="宋体" w:cs="宋体"/>
          <w:color w:val="auto"/>
          <w:spacing w:val="7"/>
          <w:sz w:val="20"/>
          <w:szCs w:val="20"/>
          <w:highlight w:val="none"/>
        </w:rPr>
        <w:t>信被执行人、重大税收违法案件当事人名单、政府采购严重违法失信行为记录名单及其</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他不符合</w:t>
      </w:r>
      <w:r>
        <w:rPr>
          <w:rFonts w:ascii="宋体" w:hAnsi="宋体" w:eastAsia="宋体" w:cs="宋体"/>
          <w:color w:val="auto"/>
          <w:spacing w:val="9"/>
          <w:sz w:val="20"/>
          <w:szCs w:val="20"/>
          <w:highlight w:val="none"/>
        </w:rPr>
        <w:t>《</w:t>
      </w:r>
      <w:r>
        <w:rPr>
          <w:rFonts w:ascii="宋体" w:hAnsi="宋体" w:eastAsia="宋体" w:cs="宋体"/>
          <w:color w:val="auto"/>
          <w:spacing w:val="7"/>
          <w:sz w:val="20"/>
          <w:szCs w:val="20"/>
          <w:highlight w:val="none"/>
        </w:rPr>
        <w:t>中华人民共和国政府采购法》第二十二条规定条件的供应商，取消其成交资格，并确</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定排名</w:t>
      </w:r>
      <w:r>
        <w:rPr>
          <w:rFonts w:ascii="宋体" w:hAnsi="宋体" w:eastAsia="宋体" w:cs="宋体"/>
          <w:color w:val="auto"/>
          <w:spacing w:val="11"/>
          <w:sz w:val="20"/>
          <w:szCs w:val="20"/>
          <w:highlight w:val="none"/>
        </w:rPr>
        <w:t>第</w:t>
      </w:r>
      <w:r>
        <w:rPr>
          <w:rFonts w:ascii="宋体" w:hAnsi="宋体" w:eastAsia="宋体" w:cs="宋体"/>
          <w:color w:val="auto"/>
          <w:spacing w:val="7"/>
          <w:sz w:val="20"/>
          <w:szCs w:val="20"/>
          <w:highlight w:val="none"/>
        </w:rPr>
        <w:t>二的成交候选人为成交供应商。排名第二的成交候选人因上述规定的同样原因被取消成</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交资格</w:t>
      </w:r>
      <w:r>
        <w:rPr>
          <w:rFonts w:ascii="宋体" w:hAnsi="宋体" w:eastAsia="宋体" w:cs="宋体"/>
          <w:color w:val="auto"/>
          <w:spacing w:val="11"/>
          <w:sz w:val="20"/>
          <w:szCs w:val="20"/>
          <w:highlight w:val="none"/>
        </w:rPr>
        <w:t>的</w:t>
      </w:r>
      <w:r>
        <w:rPr>
          <w:rFonts w:ascii="宋体" w:hAnsi="宋体" w:eastAsia="宋体" w:cs="宋体"/>
          <w:color w:val="auto"/>
          <w:spacing w:val="7"/>
          <w:sz w:val="20"/>
          <w:szCs w:val="20"/>
          <w:highlight w:val="none"/>
        </w:rPr>
        <w:t>，采购人可以确定排名第三的成交候选人为成交供应商，以此类推。以上信息查询记录</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及相关</w:t>
      </w:r>
      <w:r>
        <w:rPr>
          <w:rFonts w:ascii="宋体" w:hAnsi="宋体" w:eastAsia="宋体" w:cs="宋体"/>
          <w:color w:val="auto"/>
          <w:spacing w:val="9"/>
          <w:sz w:val="20"/>
          <w:szCs w:val="20"/>
          <w:highlight w:val="none"/>
        </w:rPr>
        <w:t>证</w:t>
      </w:r>
      <w:r>
        <w:rPr>
          <w:rFonts w:ascii="宋体" w:hAnsi="宋体" w:eastAsia="宋体" w:cs="宋体"/>
          <w:color w:val="auto"/>
          <w:spacing w:val="7"/>
          <w:sz w:val="20"/>
          <w:szCs w:val="20"/>
          <w:highlight w:val="none"/>
        </w:rPr>
        <w:t>据与谈判文件一并保存。成交供应商享受《政府采购促进中小企业发展管理办法》 (财</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库</w:t>
      </w:r>
      <w:r>
        <w:rPr>
          <w:rFonts w:ascii="宋体" w:hAnsi="宋体" w:eastAsia="宋体" w:cs="宋体"/>
          <w:color w:val="auto"/>
          <w:spacing w:val="9"/>
          <w:sz w:val="20"/>
          <w:szCs w:val="20"/>
          <w:highlight w:val="none"/>
        </w:rPr>
        <w:t>〔2020〕46 号) 规定的中小企业扶持政策的，采购人、采购代理机构应当随成交结果公开成</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交</w:t>
      </w:r>
      <w:r>
        <w:rPr>
          <w:rFonts w:ascii="宋体" w:hAnsi="宋体" w:eastAsia="宋体" w:cs="宋体"/>
          <w:color w:val="auto"/>
          <w:spacing w:val="8"/>
          <w:sz w:val="20"/>
          <w:szCs w:val="20"/>
          <w:highlight w:val="none"/>
        </w:rPr>
        <w:t>供应商的《中小企业声明函》。</w:t>
      </w:r>
    </w:p>
    <w:p w14:paraId="2882131B">
      <w:pPr>
        <w:spacing w:before="2" w:line="377" w:lineRule="auto"/>
        <w:ind w:left="8" w:right="2" w:firstLine="422"/>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27</w:t>
      </w:r>
      <w:r>
        <w:rPr>
          <w:rFonts w:ascii="宋体" w:hAnsi="宋体" w:eastAsia="宋体" w:cs="宋体"/>
          <w:color w:val="auto"/>
          <w:spacing w:val="10"/>
          <w:sz w:val="20"/>
          <w:szCs w:val="20"/>
          <w:highlight w:val="none"/>
        </w:rPr>
        <w:t>.</w:t>
      </w:r>
      <w:r>
        <w:rPr>
          <w:rFonts w:ascii="宋体" w:hAnsi="宋体" w:eastAsia="宋体" w:cs="宋体"/>
          <w:color w:val="auto"/>
          <w:spacing w:val="9"/>
          <w:sz w:val="20"/>
          <w:szCs w:val="20"/>
          <w:highlight w:val="none"/>
        </w:rPr>
        <w:t>4 采购人、采购代理机构认为供应商对采购过程、成交结果提出的质疑成立且影响或者</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可能影</w:t>
      </w:r>
      <w:r>
        <w:rPr>
          <w:rFonts w:ascii="宋体" w:hAnsi="宋体" w:eastAsia="宋体" w:cs="宋体"/>
          <w:color w:val="auto"/>
          <w:spacing w:val="12"/>
          <w:sz w:val="20"/>
          <w:szCs w:val="20"/>
          <w:highlight w:val="none"/>
        </w:rPr>
        <w:t>响</w:t>
      </w:r>
      <w:r>
        <w:rPr>
          <w:rFonts w:ascii="宋体" w:hAnsi="宋体" w:eastAsia="宋体" w:cs="宋体"/>
          <w:color w:val="auto"/>
          <w:spacing w:val="7"/>
          <w:sz w:val="20"/>
          <w:szCs w:val="20"/>
          <w:highlight w:val="none"/>
        </w:rPr>
        <w:t>成交结果的，合格供应商符合法定数量时，可以从合格的成交候选人中另行确定成交供</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应</w:t>
      </w:r>
      <w:r>
        <w:rPr>
          <w:rFonts w:ascii="宋体" w:hAnsi="宋体" w:eastAsia="宋体" w:cs="宋体"/>
          <w:color w:val="auto"/>
          <w:spacing w:val="10"/>
          <w:sz w:val="20"/>
          <w:szCs w:val="20"/>
          <w:highlight w:val="none"/>
        </w:rPr>
        <w:t>商</w:t>
      </w:r>
      <w:r>
        <w:rPr>
          <w:rFonts w:ascii="宋体" w:hAnsi="宋体" w:eastAsia="宋体" w:cs="宋体"/>
          <w:color w:val="auto"/>
          <w:spacing w:val="9"/>
          <w:sz w:val="20"/>
          <w:szCs w:val="20"/>
          <w:highlight w:val="none"/>
        </w:rPr>
        <w:t>的，应当依法另行确定成交供应商；否则应当重新开展采购活动。</w:t>
      </w:r>
    </w:p>
    <w:p w14:paraId="658D60D9">
      <w:pPr>
        <w:spacing w:line="378" w:lineRule="auto"/>
        <w:ind w:left="10" w:right="2" w:firstLine="420"/>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27</w:t>
      </w:r>
      <w:r>
        <w:rPr>
          <w:rFonts w:ascii="宋体" w:hAnsi="宋体" w:eastAsia="宋体" w:cs="宋体"/>
          <w:color w:val="auto"/>
          <w:spacing w:val="10"/>
          <w:sz w:val="20"/>
          <w:szCs w:val="20"/>
          <w:highlight w:val="none"/>
        </w:rPr>
        <w:t>.</w:t>
      </w:r>
      <w:r>
        <w:rPr>
          <w:rFonts w:ascii="宋体" w:hAnsi="宋体" w:eastAsia="宋体" w:cs="宋体"/>
          <w:color w:val="auto"/>
          <w:spacing w:val="9"/>
          <w:sz w:val="20"/>
          <w:szCs w:val="20"/>
          <w:highlight w:val="none"/>
        </w:rPr>
        <w:t>5 排名第一的成交候选人放弃成交、因不可抗力提出不能履行合同，采购人可以确定排</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名第二</w:t>
      </w:r>
      <w:r>
        <w:rPr>
          <w:rFonts w:ascii="宋体" w:hAnsi="宋体" w:eastAsia="宋体" w:cs="宋体"/>
          <w:color w:val="auto"/>
          <w:spacing w:val="7"/>
          <w:sz w:val="20"/>
          <w:szCs w:val="20"/>
          <w:highlight w:val="none"/>
        </w:rPr>
        <w:t>的成交候选人为成交供应商。排名第二的成交候选人因前款规定的同样原因不能签订合同</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的，采购人可以确定排名第三的成交候选人为成交供应商， 以此类推</w:t>
      </w:r>
      <w:r>
        <w:rPr>
          <w:rFonts w:ascii="宋体" w:hAnsi="宋体" w:eastAsia="宋体" w:cs="宋体"/>
          <w:color w:val="auto"/>
          <w:sz w:val="20"/>
          <w:szCs w:val="20"/>
          <w:highlight w:val="none"/>
        </w:rPr>
        <w:t>。</w:t>
      </w:r>
    </w:p>
    <w:p w14:paraId="737025C6">
      <w:pPr>
        <w:spacing w:line="313" w:lineRule="exact"/>
        <w:ind w:left="487"/>
        <w:rPr>
          <w:rFonts w:ascii="黑体" w:hAnsi="黑体" w:eastAsia="黑体" w:cs="黑体"/>
          <w:color w:val="auto"/>
          <w:sz w:val="23"/>
          <w:szCs w:val="23"/>
          <w:highlight w:val="none"/>
        </w:rPr>
      </w:pPr>
      <w:r>
        <w:rPr>
          <w:rFonts w:ascii="黑体" w:hAnsi="黑体" w:eastAsia="黑体" w:cs="黑体"/>
          <w:color w:val="auto"/>
          <w:spacing w:val="8"/>
          <w:position w:val="1"/>
          <w:sz w:val="23"/>
          <w:szCs w:val="23"/>
          <w:highlight w:val="none"/>
          <w14:textOutline w14:w="4356" w14:cap="sq" w14:cmpd="sng" w14:algn="ctr">
            <w14:solidFill>
              <w14:srgbClr w14:val="000000"/>
            </w14:solidFill>
            <w14:prstDash w14:val="solid"/>
            <w14:bevel/>
          </w14:textOutline>
        </w:rPr>
        <w:t>28.履约保证金</w:t>
      </w:r>
    </w:p>
    <w:p w14:paraId="332D956E">
      <w:pPr>
        <w:spacing w:before="150"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详见“供应商须知前附表”</w:t>
      </w:r>
    </w:p>
    <w:p w14:paraId="681A9891">
      <w:pPr>
        <w:spacing w:before="166" w:line="313" w:lineRule="exact"/>
        <w:ind w:left="487"/>
        <w:rPr>
          <w:rFonts w:ascii="黑体" w:hAnsi="黑体" w:eastAsia="黑体" w:cs="黑体"/>
          <w:color w:val="auto"/>
          <w:sz w:val="23"/>
          <w:szCs w:val="23"/>
          <w:highlight w:val="none"/>
        </w:rPr>
      </w:pPr>
      <w:r>
        <w:rPr>
          <w:rFonts w:ascii="黑体" w:hAnsi="黑体" w:eastAsia="黑体" w:cs="黑体"/>
          <w:color w:val="auto"/>
          <w:spacing w:val="10"/>
          <w:position w:val="1"/>
          <w:sz w:val="23"/>
          <w:szCs w:val="23"/>
          <w:highlight w:val="none"/>
          <w14:textOutline w14:w="4356" w14:cap="sq" w14:cmpd="sng" w14:algn="ctr">
            <w14:solidFill>
              <w14:srgbClr w14:val="000000"/>
            </w14:solidFill>
            <w14:prstDash w14:val="solid"/>
            <w14:bevel/>
          </w14:textOutline>
        </w:rPr>
        <w:t>2</w:t>
      </w:r>
      <w:r>
        <w:rPr>
          <w:rFonts w:ascii="黑体" w:hAnsi="黑体" w:eastAsia="黑体" w:cs="黑体"/>
          <w:color w:val="auto"/>
          <w:spacing w:val="7"/>
          <w:position w:val="1"/>
          <w:sz w:val="23"/>
          <w:szCs w:val="23"/>
          <w:highlight w:val="none"/>
          <w14:textOutline w14:w="4356" w14:cap="sq" w14:cmpd="sng" w14:algn="ctr">
            <w14:solidFill>
              <w14:srgbClr w14:val="000000"/>
            </w14:solidFill>
            <w14:prstDash w14:val="solid"/>
            <w14:bevel/>
          </w14:textOutline>
        </w:rPr>
        <w:t>9.签订合同</w:t>
      </w:r>
    </w:p>
    <w:p w14:paraId="565EA6F9">
      <w:pPr>
        <w:spacing w:before="149" w:line="377" w:lineRule="auto"/>
        <w:ind w:left="9" w:right="2" w:firstLine="420"/>
        <w:rPr>
          <w:rFonts w:ascii="宋体" w:hAnsi="宋体" w:eastAsia="宋体" w:cs="宋体"/>
          <w:color w:val="auto"/>
          <w:spacing w:val="9"/>
          <w:sz w:val="20"/>
          <w:szCs w:val="20"/>
          <w:highlight w:val="none"/>
        </w:rPr>
      </w:pPr>
      <w:r>
        <w:rPr>
          <w:rFonts w:ascii="宋体" w:hAnsi="宋体" w:eastAsia="宋体" w:cs="宋体"/>
          <w:color w:val="auto"/>
          <w:spacing w:val="9"/>
          <w:sz w:val="20"/>
          <w:szCs w:val="20"/>
          <w:highlight w:val="none"/>
        </w:rPr>
        <w:t>29.1 采购人与成交供应商应当在成交通知书规定的时间内，按照谈判文件确定的合同文本 以及采购标的、货物技术、采购金额、采购数量、技术和货物要求等事项签订政府采购合同。如 成交供应商为联合体的，由联合体成员各方法定代表人或其授权代表与采购人代表签订合同。</w:t>
      </w:r>
    </w:p>
    <w:p w14:paraId="2BCFCDA9">
      <w:pPr>
        <w:spacing w:before="149" w:line="377" w:lineRule="auto"/>
        <w:ind w:left="9" w:right="2" w:firstLine="420"/>
        <w:rPr>
          <w:rFonts w:ascii="宋体" w:hAnsi="宋体" w:eastAsia="宋体" w:cs="宋体"/>
          <w:color w:val="auto"/>
          <w:spacing w:val="9"/>
          <w:sz w:val="20"/>
          <w:szCs w:val="20"/>
          <w:highlight w:val="none"/>
        </w:rPr>
      </w:pPr>
      <w:r>
        <w:rPr>
          <w:rFonts w:ascii="宋体" w:hAnsi="宋体" w:eastAsia="宋体" w:cs="宋体"/>
          <w:color w:val="auto"/>
          <w:spacing w:val="9"/>
          <w:sz w:val="20"/>
          <w:szCs w:val="20"/>
          <w:highlight w:val="none"/>
        </w:rPr>
        <w:t>29.2 采购人不得向成交供应商提出超出谈判文件以外的任何要求作为签订合同的条件，不 得与成交供应商订立背离谈判文件确定的合同文本以及采购标的、货物技术、采购金额、采购数量、技术和货物要求等实质性内容的协议。</w:t>
      </w:r>
    </w:p>
    <w:p w14:paraId="08A3FB43">
      <w:pPr>
        <w:spacing w:before="155" w:line="377" w:lineRule="auto"/>
        <w:ind w:left="9" w:right="54" w:firstLine="420"/>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29</w:t>
      </w:r>
      <w:r>
        <w:rPr>
          <w:rFonts w:ascii="宋体" w:hAnsi="宋体" w:eastAsia="宋体" w:cs="宋体"/>
          <w:color w:val="auto"/>
          <w:spacing w:val="11"/>
          <w:sz w:val="20"/>
          <w:szCs w:val="20"/>
          <w:highlight w:val="none"/>
        </w:rPr>
        <w:t>.</w:t>
      </w:r>
      <w:r>
        <w:rPr>
          <w:rFonts w:ascii="宋体" w:hAnsi="宋体" w:eastAsia="宋体" w:cs="宋体"/>
          <w:color w:val="auto"/>
          <w:spacing w:val="9"/>
          <w:sz w:val="20"/>
          <w:szCs w:val="20"/>
          <w:highlight w:val="none"/>
        </w:rPr>
        <w:t>3 成交供应商拒绝签订政府采购合同的，采购人可以按照评审报告推荐的成交候选人名</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单排序</w:t>
      </w:r>
      <w:r>
        <w:rPr>
          <w:rFonts w:ascii="宋体" w:hAnsi="宋体" w:eastAsia="宋体" w:cs="宋体"/>
          <w:color w:val="auto"/>
          <w:spacing w:val="8"/>
          <w:sz w:val="20"/>
          <w:szCs w:val="20"/>
          <w:highlight w:val="none"/>
        </w:rPr>
        <w:t>，</w:t>
      </w:r>
      <w:r>
        <w:rPr>
          <w:rFonts w:ascii="宋体" w:hAnsi="宋体" w:eastAsia="宋体" w:cs="宋体"/>
          <w:color w:val="auto"/>
          <w:spacing w:val="7"/>
          <w:sz w:val="20"/>
          <w:szCs w:val="20"/>
          <w:highlight w:val="none"/>
        </w:rPr>
        <w:t>确定下一候选人为成交供应商，也可以重新开展采购活动。拒绝签订政府采购合同的成</w:t>
      </w:r>
      <w:r>
        <w:rPr>
          <w:rFonts w:ascii="宋体" w:hAnsi="宋体" w:eastAsia="宋体" w:cs="宋体"/>
          <w:color w:val="auto"/>
          <w:spacing w:val="10"/>
          <w:sz w:val="20"/>
          <w:szCs w:val="20"/>
          <w:highlight w:val="none"/>
        </w:rPr>
        <w:t>交</w:t>
      </w:r>
      <w:r>
        <w:rPr>
          <w:rFonts w:ascii="宋体" w:hAnsi="宋体" w:eastAsia="宋体" w:cs="宋体"/>
          <w:color w:val="auto"/>
          <w:spacing w:val="9"/>
          <w:sz w:val="20"/>
          <w:szCs w:val="20"/>
          <w:highlight w:val="none"/>
        </w:rPr>
        <w:t>供应商不得参加对该项目重新开展的采购活动。</w:t>
      </w:r>
    </w:p>
    <w:p w14:paraId="2F91D585">
      <w:pPr>
        <w:spacing w:before="1" w:line="378" w:lineRule="auto"/>
        <w:ind w:left="10" w:right="54" w:firstLine="420"/>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29</w:t>
      </w:r>
      <w:r>
        <w:rPr>
          <w:rFonts w:ascii="宋体" w:hAnsi="宋体" w:eastAsia="宋体" w:cs="宋体"/>
          <w:color w:val="auto"/>
          <w:spacing w:val="10"/>
          <w:sz w:val="20"/>
          <w:szCs w:val="20"/>
          <w:highlight w:val="none"/>
        </w:rPr>
        <w:t>.</w:t>
      </w:r>
      <w:r>
        <w:rPr>
          <w:rFonts w:ascii="宋体" w:hAnsi="宋体" w:eastAsia="宋体" w:cs="宋体"/>
          <w:color w:val="auto"/>
          <w:spacing w:val="9"/>
          <w:sz w:val="20"/>
          <w:szCs w:val="20"/>
          <w:highlight w:val="none"/>
        </w:rPr>
        <w:t>4 如签订合同并生效后，供应商无故拒绝或延期，除按照合同条款处理外，列入不良行</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为记录，并给予通报</w:t>
      </w:r>
      <w:r>
        <w:rPr>
          <w:rFonts w:ascii="宋体" w:hAnsi="宋体" w:eastAsia="宋体" w:cs="宋体"/>
          <w:color w:val="auto"/>
          <w:spacing w:val="6"/>
          <w:sz w:val="20"/>
          <w:szCs w:val="20"/>
          <w:highlight w:val="none"/>
        </w:rPr>
        <w:t>。</w:t>
      </w:r>
    </w:p>
    <w:p w14:paraId="0B587B5C">
      <w:pPr>
        <w:spacing w:line="309" w:lineRule="exact"/>
        <w:ind w:left="489"/>
        <w:rPr>
          <w:rFonts w:ascii="黑体" w:hAnsi="黑体" w:eastAsia="黑体" w:cs="黑体"/>
          <w:color w:val="auto"/>
          <w:sz w:val="23"/>
          <w:szCs w:val="23"/>
          <w:highlight w:val="none"/>
        </w:rPr>
      </w:pPr>
      <w:r>
        <w:rPr>
          <w:rFonts w:ascii="黑体" w:hAnsi="黑体" w:eastAsia="黑体" w:cs="黑体"/>
          <w:color w:val="auto"/>
          <w:spacing w:val="15"/>
          <w:position w:val="1"/>
          <w:sz w:val="23"/>
          <w:szCs w:val="23"/>
          <w:highlight w:val="none"/>
          <w14:textOutline w14:w="4356" w14:cap="sq" w14:cmpd="sng" w14:algn="ctr">
            <w14:solidFill>
              <w14:srgbClr w14:val="000000"/>
            </w14:solidFill>
            <w14:prstDash w14:val="solid"/>
            <w14:bevel/>
          </w14:textOutline>
        </w:rPr>
        <w:t>3</w:t>
      </w:r>
      <w:r>
        <w:rPr>
          <w:rFonts w:ascii="黑体" w:hAnsi="黑体" w:eastAsia="黑体" w:cs="黑体"/>
          <w:color w:val="auto"/>
          <w:spacing w:val="8"/>
          <w:position w:val="1"/>
          <w:sz w:val="23"/>
          <w:szCs w:val="23"/>
          <w:highlight w:val="none"/>
          <w14:textOutline w14:w="4356" w14:cap="sq" w14:cmpd="sng" w14:algn="ctr">
            <w14:solidFill>
              <w14:srgbClr w14:val="000000"/>
            </w14:solidFill>
            <w14:prstDash w14:val="solid"/>
            <w14:bevel/>
          </w14:textOutline>
        </w:rPr>
        <w:t>0.政府采购合同公告</w:t>
      </w:r>
    </w:p>
    <w:p w14:paraId="427C6BC5">
      <w:pPr>
        <w:spacing w:before="150" w:line="379" w:lineRule="auto"/>
        <w:ind w:left="7" w:right="54" w:firstLine="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根据</w:t>
      </w:r>
      <w:r>
        <w:rPr>
          <w:rFonts w:ascii="宋体" w:hAnsi="宋体" w:eastAsia="宋体" w:cs="宋体"/>
          <w:color w:val="auto"/>
          <w:spacing w:val="13"/>
          <w:sz w:val="20"/>
          <w:szCs w:val="20"/>
          <w:highlight w:val="none"/>
        </w:rPr>
        <w:t>《</w:t>
      </w:r>
      <w:r>
        <w:rPr>
          <w:rFonts w:ascii="宋体" w:hAnsi="宋体" w:eastAsia="宋体" w:cs="宋体"/>
          <w:color w:val="auto"/>
          <w:spacing w:val="7"/>
          <w:sz w:val="20"/>
          <w:szCs w:val="20"/>
          <w:highlight w:val="none"/>
        </w:rPr>
        <w:t>中华人民共和国政府采购法实施条例》第五十条规定，采购人应当自政府采购合同签</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订</w:t>
      </w:r>
      <w:r>
        <w:rPr>
          <w:rFonts w:ascii="宋体" w:hAnsi="宋体" w:eastAsia="宋体" w:cs="宋体"/>
          <w:color w:val="auto"/>
          <w:spacing w:val="5"/>
          <w:sz w:val="20"/>
          <w:szCs w:val="20"/>
          <w:highlight w:val="none"/>
        </w:rPr>
        <w:t>之日起 2 个工作日内，将政府采购合同在省级以上人民政府财政部门指定的媒体上公告，但政</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府</w:t>
      </w:r>
      <w:r>
        <w:rPr>
          <w:rFonts w:ascii="宋体" w:hAnsi="宋体" w:eastAsia="宋体" w:cs="宋体"/>
          <w:color w:val="auto"/>
          <w:spacing w:val="9"/>
          <w:sz w:val="20"/>
          <w:szCs w:val="20"/>
          <w:highlight w:val="none"/>
        </w:rPr>
        <w:t>采购合同中涉及国家秘密、商业秘密的内容除外。</w:t>
      </w:r>
    </w:p>
    <w:p w14:paraId="7B8F07A5">
      <w:pPr>
        <w:spacing w:before="1" w:line="230" w:lineRule="auto"/>
        <w:ind w:left="489"/>
        <w:rPr>
          <w:rFonts w:ascii="黑体" w:hAnsi="黑体" w:eastAsia="黑体" w:cs="黑体"/>
          <w:color w:val="auto"/>
          <w:sz w:val="23"/>
          <w:szCs w:val="23"/>
          <w:highlight w:val="none"/>
        </w:rPr>
      </w:pPr>
      <w:r>
        <w:rPr>
          <w:rFonts w:ascii="黑体" w:hAnsi="黑体" w:eastAsia="黑体" w:cs="黑体"/>
          <w:color w:val="auto"/>
          <w:spacing w:val="12"/>
          <w:sz w:val="23"/>
          <w:szCs w:val="23"/>
          <w:highlight w:val="none"/>
          <w14:textOutline w14:w="4356" w14:cap="sq" w14:cmpd="sng" w14:algn="ctr">
            <w14:solidFill>
              <w14:srgbClr w14:val="000000"/>
            </w14:solidFill>
            <w14:prstDash w14:val="solid"/>
            <w14:bevel/>
          </w14:textOutline>
        </w:rPr>
        <w:t>3</w:t>
      </w:r>
      <w:r>
        <w:rPr>
          <w:rFonts w:ascii="黑体" w:hAnsi="黑体" w:eastAsia="黑体" w:cs="黑体"/>
          <w:color w:val="auto"/>
          <w:spacing w:val="8"/>
          <w:sz w:val="23"/>
          <w:szCs w:val="23"/>
          <w:highlight w:val="none"/>
          <w14:textOutline w14:w="4356" w14:cap="sq" w14:cmpd="sng" w14:algn="ctr">
            <w14:solidFill>
              <w14:srgbClr w14:val="000000"/>
            </w14:solidFill>
            <w14:prstDash w14:val="solid"/>
            <w14:bevel/>
          </w14:textOutline>
        </w:rPr>
        <w:t>1.</w:t>
      </w:r>
      <w:r>
        <w:rPr>
          <w:rFonts w:ascii="黑体" w:hAnsi="黑体" w:eastAsia="黑体" w:cs="黑体"/>
          <w:color w:val="auto"/>
          <w:spacing w:val="8"/>
          <w:sz w:val="23"/>
          <w:szCs w:val="23"/>
          <w:highlight w:val="none"/>
        </w:rPr>
        <w:t xml:space="preserve"> </w:t>
      </w:r>
      <w:r>
        <w:rPr>
          <w:rFonts w:ascii="黑体" w:hAnsi="黑体" w:eastAsia="黑体" w:cs="黑体"/>
          <w:color w:val="auto"/>
          <w:spacing w:val="8"/>
          <w:sz w:val="23"/>
          <w:szCs w:val="23"/>
          <w:highlight w:val="none"/>
          <w14:textOutline w14:w="4356" w14:cap="sq" w14:cmpd="sng" w14:algn="ctr">
            <w14:solidFill>
              <w14:srgbClr w14:val="000000"/>
            </w14:solidFill>
            <w14:prstDash w14:val="solid"/>
            <w14:bevel/>
          </w14:textOutline>
        </w:rPr>
        <w:t>询问、质疑和投诉</w:t>
      </w:r>
    </w:p>
    <w:p w14:paraId="6167E13D">
      <w:pPr>
        <w:spacing w:before="175" w:line="377" w:lineRule="auto"/>
        <w:ind w:left="9" w:right="54" w:firstLine="422"/>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31</w:t>
      </w:r>
      <w:r>
        <w:rPr>
          <w:rFonts w:ascii="宋体" w:hAnsi="宋体" w:eastAsia="宋体" w:cs="宋体"/>
          <w:color w:val="auto"/>
          <w:spacing w:val="9"/>
          <w:sz w:val="20"/>
          <w:szCs w:val="20"/>
          <w:highlight w:val="none"/>
        </w:rPr>
        <w:t>.1 供应商对政府采购活动事项有疑问的，可以向采购人、采购代理机构提出询问，采购</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人或者采购代理机构应当在 3 个工作日内对供应商依法提出的询问作出答复。</w:t>
      </w:r>
    </w:p>
    <w:p w14:paraId="01FF3681">
      <w:pPr>
        <w:spacing w:before="1" w:line="377" w:lineRule="auto"/>
        <w:ind w:left="8" w:right="53" w:firstLine="424"/>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31</w:t>
      </w:r>
      <w:r>
        <w:rPr>
          <w:rFonts w:ascii="宋体" w:hAnsi="宋体" w:eastAsia="宋体" w:cs="宋体"/>
          <w:color w:val="auto"/>
          <w:spacing w:val="9"/>
          <w:sz w:val="20"/>
          <w:szCs w:val="20"/>
          <w:highlight w:val="none"/>
        </w:rPr>
        <w:t>.2 供应商认为谈判文件、采购过程或者成交结果使自己的合法权益受到损害的，应当在</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知道或者应知其权益受到损害之日起 7 个工作日内，以书面形式向采购人、采购代理机构提出质</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疑，接</w:t>
      </w:r>
      <w:r>
        <w:rPr>
          <w:rFonts w:ascii="宋体" w:hAnsi="宋体" w:eastAsia="宋体" w:cs="宋体"/>
          <w:color w:val="auto"/>
          <w:spacing w:val="12"/>
          <w:sz w:val="20"/>
          <w:szCs w:val="20"/>
          <w:highlight w:val="none"/>
        </w:rPr>
        <w:t>收</w:t>
      </w:r>
      <w:r>
        <w:rPr>
          <w:rFonts w:ascii="宋体" w:hAnsi="宋体" w:eastAsia="宋体" w:cs="宋体"/>
          <w:color w:val="auto"/>
          <w:spacing w:val="7"/>
          <w:sz w:val="20"/>
          <w:szCs w:val="20"/>
          <w:highlight w:val="none"/>
        </w:rPr>
        <w:t>质疑函的方式、联系部门、联系电话和通讯地址等信息详见“供应商须知前附表”。具</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体质疑起算时间如下：</w:t>
      </w:r>
    </w:p>
    <w:p w14:paraId="72548BD8">
      <w:pPr>
        <w:spacing w:before="2" w:line="376" w:lineRule="auto"/>
        <w:ind w:left="8" w:right="54" w:firstLine="43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 对可以质疑的谈判文件提出质疑的，为收到谈判文件之日或者竞争性谈判公告期限</w:t>
      </w:r>
      <w:r>
        <w:rPr>
          <w:rFonts w:ascii="宋体" w:hAnsi="宋体" w:eastAsia="宋体" w:cs="宋体"/>
          <w:color w:val="auto"/>
          <w:spacing w:val="10"/>
          <w:sz w:val="20"/>
          <w:szCs w:val="20"/>
          <w:highlight w:val="none"/>
        </w:rPr>
        <w:t>届</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满之日；</w:t>
      </w:r>
    </w:p>
    <w:p w14:paraId="71710797">
      <w:pPr>
        <w:spacing w:line="227" w:lineRule="auto"/>
        <w:ind w:left="438"/>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(2) 对采购过程提出质疑的，为各采购程序环节结束之日</w:t>
      </w:r>
      <w:r>
        <w:rPr>
          <w:rFonts w:ascii="宋体" w:hAnsi="宋体" w:eastAsia="宋体" w:cs="宋体"/>
          <w:color w:val="auto"/>
          <w:spacing w:val="9"/>
          <w:sz w:val="20"/>
          <w:szCs w:val="20"/>
          <w:highlight w:val="none"/>
        </w:rPr>
        <w:t>；</w:t>
      </w:r>
    </w:p>
    <w:p w14:paraId="11B0DED2">
      <w:pPr>
        <w:spacing w:before="164" w:line="229" w:lineRule="auto"/>
        <w:ind w:left="438"/>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(3) 对成交结果提出质疑的，为成交结果公告期限届满之日</w:t>
      </w:r>
      <w:r>
        <w:rPr>
          <w:rFonts w:ascii="宋体" w:hAnsi="宋体" w:eastAsia="宋体" w:cs="宋体"/>
          <w:color w:val="auto"/>
          <w:spacing w:val="8"/>
          <w:sz w:val="20"/>
          <w:szCs w:val="20"/>
          <w:highlight w:val="none"/>
        </w:rPr>
        <w:t>。</w:t>
      </w:r>
    </w:p>
    <w:p w14:paraId="66CC31FF">
      <w:pPr>
        <w:spacing w:before="160" w:line="225" w:lineRule="auto"/>
        <w:ind w:left="432"/>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31</w:t>
      </w:r>
      <w:r>
        <w:rPr>
          <w:rFonts w:ascii="宋体" w:hAnsi="宋体" w:eastAsia="宋体" w:cs="宋体"/>
          <w:color w:val="auto"/>
          <w:spacing w:val="9"/>
          <w:sz w:val="20"/>
          <w:szCs w:val="20"/>
          <w:highlight w:val="none"/>
        </w:rPr>
        <w:t>.3 供应商提出的询问或者质疑超出采购人对采购代理机构委托授权范围的，采购代理机</w:t>
      </w:r>
    </w:p>
    <w:p w14:paraId="7E6D0CEF">
      <w:pPr>
        <w:spacing w:before="164" w:line="378" w:lineRule="auto"/>
        <w:ind w:left="11" w:right="54" w:hanging="1"/>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构应当</w:t>
      </w:r>
      <w:r>
        <w:rPr>
          <w:rFonts w:ascii="宋体" w:hAnsi="宋体" w:eastAsia="宋体" w:cs="宋体"/>
          <w:color w:val="auto"/>
          <w:spacing w:val="10"/>
          <w:sz w:val="20"/>
          <w:szCs w:val="20"/>
          <w:highlight w:val="none"/>
        </w:rPr>
        <w:t>告</w:t>
      </w:r>
      <w:r>
        <w:rPr>
          <w:rFonts w:ascii="宋体" w:hAnsi="宋体" w:eastAsia="宋体" w:cs="宋体"/>
          <w:color w:val="auto"/>
          <w:spacing w:val="7"/>
          <w:sz w:val="20"/>
          <w:szCs w:val="20"/>
          <w:highlight w:val="none"/>
        </w:rPr>
        <w:t>知供应商向采购人提出。政府采购评审专家应当配合采购人或者采购代理机构答复供应</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商的询问和质疑。</w:t>
      </w:r>
    </w:p>
    <w:p w14:paraId="30EF3655">
      <w:pPr>
        <w:spacing w:before="1" w:line="376" w:lineRule="auto"/>
        <w:ind w:left="11" w:right="54" w:firstLine="420"/>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31</w:t>
      </w:r>
      <w:r>
        <w:rPr>
          <w:rFonts w:ascii="宋体" w:hAnsi="宋体" w:eastAsia="宋体" w:cs="宋体"/>
          <w:color w:val="auto"/>
          <w:spacing w:val="9"/>
          <w:sz w:val="20"/>
          <w:szCs w:val="20"/>
          <w:highlight w:val="none"/>
        </w:rPr>
        <w:t>.4 供应商提出质疑应当提交质疑函和必要的证明材料，针对同一采购程序环节的质疑必</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 xml:space="preserve">须在法定质疑期内一次性提出。质疑函应当包括下列内容 (质疑函格式后附) </w:t>
      </w:r>
      <w:r>
        <w:rPr>
          <w:rFonts w:ascii="宋体" w:hAnsi="宋体" w:eastAsia="宋体" w:cs="宋体"/>
          <w:color w:val="auto"/>
          <w:spacing w:val="5"/>
          <w:sz w:val="20"/>
          <w:szCs w:val="20"/>
          <w:highlight w:val="none"/>
        </w:rPr>
        <w:t>：</w:t>
      </w:r>
    </w:p>
    <w:p w14:paraId="210F2906">
      <w:pPr>
        <w:spacing w:before="1" w:line="227" w:lineRule="auto"/>
        <w:ind w:left="438"/>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(1</w:t>
      </w:r>
      <w:r>
        <w:rPr>
          <w:rFonts w:ascii="宋体" w:hAnsi="宋体" w:eastAsia="宋体" w:cs="宋体"/>
          <w:color w:val="auto"/>
          <w:spacing w:val="12"/>
          <w:sz w:val="20"/>
          <w:szCs w:val="20"/>
          <w:highlight w:val="none"/>
        </w:rPr>
        <w:t>)</w:t>
      </w:r>
      <w:r>
        <w:rPr>
          <w:rFonts w:ascii="宋体" w:hAnsi="宋体" w:eastAsia="宋体" w:cs="宋体"/>
          <w:color w:val="auto"/>
          <w:spacing w:val="11"/>
          <w:sz w:val="20"/>
          <w:szCs w:val="20"/>
          <w:highlight w:val="none"/>
        </w:rPr>
        <w:t xml:space="preserve"> 供应商的姓名或者名称、地址、邮编、联系人及联系电话；</w:t>
      </w:r>
    </w:p>
    <w:p w14:paraId="101CA991">
      <w:pPr>
        <w:spacing w:before="161" w:line="228" w:lineRule="auto"/>
        <w:ind w:left="438"/>
        <w:rPr>
          <w:rFonts w:ascii="宋体" w:hAnsi="宋体" w:eastAsia="宋体" w:cs="宋体"/>
          <w:color w:val="auto"/>
          <w:sz w:val="20"/>
          <w:szCs w:val="20"/>
          <w:highlight w:val="none"/>
        </w:rPr>
      </w:pPr>
      <w:r>
        <w:rPr>
          <w:rFonts w:ascii="宋体" w:hAnsi="宋体" w:eastAsia="宋体" w:cs="宋体"/>
          <w:color w:val="auto"/>
          <w:spacing w:val="23"/>
          <w:sz w:val="20"/>
          <w:szCs w:val="20"/>
          <w:highlight w:val="none"/>
        </w:rPr>
        <w:t>(</w:t>
      </w:r>
      <w:r>
        <w:rPr>
          <w:rFonts w:ascii="宋体" w:hAnsi="宋体" w:eastAsia="宋体" w:cs="宋体"/>
          <w:color w:val="auto"/>
          <w:spacing w:val="13"/>
          <w:sz w:val="20"/>
          <w:szCs w:val="20"/>
          <w:highlight w:val="none"/>
        </w:rPr>
        <w:t>2) 质疑项目的名称、编号；</w:t>
      </w:r>
    </w:p>
    <w:p w14:paraId="3EC1A207">
      <w:pPr>
        <w:spacing w:before="161" w:line="226" w:lineRule="auto"/>
        <w:ind w:left="438"/>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w:t>
      </w:r>
      <w:r>
        <w:rPr>
          <w:rFonts w:ascii="宋体" w:hAnsi="宋体" w:eastAsia="宋体" w:cs="宋体"/>
          <w:color w:val="auto"/>
          <w:spacing w:val="12"/>
          <w:sz w:val="20"/>
          <w:szCs w:val="20"/>
          <w:highlight w:val="none"/>
        </w:rPr>
        <w:t>3) 具体、明确的质疑事项和与质疑事项相关的请求；</w:t>
      </w:r>
    </w:p>
    <w:p w14:paraId="1B31294C">
      <w:pPr>
        <w:spacing w:before="163" w:line="225" w:lineRule="auto"/>
        <w:ind w:left="438"/>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6"/>
          <w:sz w:val="20"/>
          <w:szCs w:val="20"/>
          <w:highlight w:val="none"/>
        </w:rPr>
        <w:t>4) 事实依据；</w:t>
      </w:r>
    </w:p>
    <w:p w14:paraId="734CBE05">
      <w:pPr>
        <w:spacing w:before="161" w:line="226" w:lineRule="auto"/>
        <w:ind w:left="438"/>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(5) 必要的法律依据；</w:t>
      </w:r>
    </w:p>
    <w:p w14:paraId="13DDE54A">
      <w:pPr>
        <w:spacing w:before="161" w:line="360" w:lineRule="auto"/>
        <w:ind w:left="438"/>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(6) 提出质疑的日期。</w:t>
      </w:r>
    </w:p>
    <w:p w14:paraId="65BBB1FA">
      <w:pPr>
        <w:spacing w:line="360" w:lineRule="auto"/>
        <w:ind w:left="7" w:right="71" w:firstLine="425"/>
        <w:rPr>
          <w:rFonts w:ascii="宋体" w:hAnsi="宋体" w:eastAsia="宋体" w:cs="宋体"/>
          <w:color w:val="auto"/>
          <w:spacing w:val="7"/>
          <w:sz w:val="20"/>
          <w:szCs w:val="20"/>
          <w:highlight w:val="none"/>
        </w:rPr>
      </w:pPr>
      <w:r>
        <w:rPr>
          <w:rFonts w:ascii="宋体" w:hAnsi="宋体" w:eastAsia="宋体" w:cs="宋体"/>
          <w:color w:val="auto"/>
          <w:spacing w:val="7"/>
          <w:sz w:val="20"/>
          <w:szCs w:val="20"/>
          <w:highlight w:val="none"/>
        </w:rPr>
        <w:t>供应商为自然人的，应当由本人签字；供应商为法人或者其他组织的，应当由法定代表人、 主要负责人，或者其委托代理人签字或者盖章，并加盖公章。</w:t>
      </w:r>
    </w:p>
    <w:p w14:paraId="3D7E4CAC">
      <w:pPr>
        <w:spacing w:line="382" w:lineRule="auto"/>
        <w:ind w:left="7" w:right="71" w:firstLine="425"/>
        <w:rPr>
          <w:rFonts w:ascii="宋体" w:hAnsi="宋体" w:eastAsia="宋体" w:cs="宋体"/>
          <w:color w:val="auto"/>
          <w:spacing w:val="7"/>
          <w:sz w:val="20"/>
          <w:szCs w:val="20"/>
          <w:highlight w:val="none"/>
        </w:rPr>
      </w:pPr>
      <w:r>
        <w:rPr>
          <w:rFonts w:ascii="宋体" w:hAnsi="宋体" w:eastAsia="宋体" w:cs="宋体"/>
          <w:color w:val="auto"/>
          <w:spacing w:val="7"/>
          <w:sz w:val="20"/>
          <w:szCs w:val="20"/>
          <w:highlight w:val="none"/>
        </w:rPr>
        <w:t>31.5 采购人、采购代理机构认为供应商质疑不成立，或者成立但未对成交结果构成影响的， 继续开展采购活动；认为供应商质疑成立且影响或者可能影响成交结果的，按照下列情况处理：</w:t>
      </w:r>
    </w:p>
    <w:p w14:paraId="0F704EBD">
      <w:pPr>
        <w:spacing w:line="382" w:lineRule="auto"/>
        <w:ind w:left="7" w:right="71" w:firstLine="425"/>
        <w:rPr>
          <w:rFonts w:ascii="宋体" w:hAnsi="宋体" w:eastAsia="宋体" w:cs="宋体"/>
          <w:color w:val="auto"/>
          <w:spacing w:val="7"/>
          <w:sz w:val="20"/>
          <w:szCs w:val="20"/>
          <w:highlight w:val="none"/>
        </w:rPr>
      </w:pPr>
      <w:r>
        <w:rPr>
          <w:rFonts w:ascii="宋体" w:hAnsi="宋体" w:eastAsia="宋体" w:cs="宋体"/>
          <w:color w:val="auto"/>
          <w:spacing w:val="7"/>
          <w:sz w:val="20"/>
          <w:szCs w:val="20"/>
          <w:highlight w:val="none"/>
        </w:rPr>
        <w:t>( 一) 对采购文件提出的质疑，依法通过澄清或者修改可以继续开展采购活动的，澄清或者 修改采购文件后继续开展采购活动；否则应当修改采购文件后重新开展采购活动。</w:t>
      </w:r>
    </w:p>
    <w:p w14:paraId="261DE799">
      <w:pPr>
        <w:spacing w:line="382" w:lineRule="auto"/>
        <w:ind w:left="7" w:right="71" w:firstLine="425"/>
        <w:rPr>
          <w:rFonts w:ascii="宋体" w:hAnsi="宋体" w:eastAsia="宋体" w:cs="宋体"/>
          <w:color w:val="auto"/>
          <w:spacing w:val="7"/>
          <w:sz w:val="20"/>
          <w:szCs w:val="20"/>
          <w:highlight w:val="none"/>
        </w:rPr>
      </w:pPr>
      <w:r>
        <w:rPr>
          <w:rFonts w:ascii="宋体" w:hAnsi="宋体" w:eastAsia="宋体" w:cs="宋体"/>
          <w:color w:val="auto"/>
          <w:spacing w:val="7"/>
          <w:sz w:val="20"/>
          <w:szCs w:val="20"/>
          <w:highlight w:val="none"/>
        </w:rPr>
        <w:t>(二) 对采购过程或者成交结果提出的质疑，合格供应商符合法定数量时，可以从合格的成交候选人中另行确定成交供应商的，应当依法另行确定成交供应商；否则应当重新开展采购活动。</w:t>
      </w:r>
    </w:p>
    <w:p w14:paraId="664BCCDA">
      <w:pPr>
        <w:spacing w:line="382" w:lineRule="auto"/>
        <w:ind w:left="7" w:right="71" w:firstLine="425"/>
        <w:rPr>
          <w:rFonts w:ascii="宋体" w:hAnsi="宋体" w:eastAsia="宋体" w:cs="宋体"/>
          <w:color w:val="auto"/>
          <w:spacing w:val="7"/>
          <w:sz w:val="20"/>
          <w:szCs w:val="20"/>
          <w:highlight w:val="none"/>
        </w:rPr>
      </w:pPr>
      <w:r>
        <w:rPr>
          <w:rFonts w:ascii="宋体" w:hAnsi="宋体" w:eastAsia="宋体" w:cs="宋体"/>
          <w:color w:val="auto"/>
          <w:spacing w:val="7"/>
          <w:sz w:val="20"/>
          <w:szCs w:val="20"/>
          <w:highlight w:val="none"/>
        </w:rPr>
        <w:t>质疑答复导致成交结果改变的，采购人或者采购代理机构应当将有关情况书面报告本级财政 部门。</w:t>
      </w:r>
    </w:p>
    <w:p w14:paraId="1DE2AE2B">
      <w:pPr>
        <w:spacing w:line="382" w:lineRule="auto"/>
        <w:ind w:left="7" w:right="71" w:firstLine="425"/>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31</w:t>
      </w:r>
      <w:r>
        <w:rPr>
          <w:rFonts w:ascii="宋体" w:hAnsi="宋体" w:eastAsia="宋体" w:cs="宋体"/>
          <w:color w:val="auto"/>
          <w:spacing w:val="9"/>
          <w:sz w:val="20"/>
          <w:szCs w:val="20"/>
          <w:highlight w:val="none"/>
        </w:rPr>
        <w:t>.6 投诉的权利。质疑供应商对采购人、采购代理机构的答复不满意，或者采购人、采购</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代</w:t>
      </w:r>
      <w:r>
        <w:rPr>
          <w:rFonts w:ascii="宋体" w:hAnsi="宋体" w:eastAsia="宋体" w:cs="宋体"/>
          <w:color w:val="auto"/>
          <w:spacing w:val="13"/>
          <w:sz w:val="20"/>
          <w:szCs w:val="20"/>
          <w:highlight w:val="none"/>
        </w:rPr>
        <w:t>理</w:t>
      </w:r>
      <w:r>
        <w:rPr>
          <w:rFonts w:ascii="宋体" w:hAnsi="宋体" w:eastAsia="宋体" w:cs="宋体"/>
          <w:color w:val="auto"/>
          <w:spacing w:val="7"/>
          <w:sz w:val="20"/>
          <w:szCs w:val="20"/>
          <w:highlight w:val="none"/>
        </w:rPr>
        <w:t>机构未在规定时间内作出答复的，可以在答复期满后 15 个工作日内向《政府采购质疑和投</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诉办法》  (</w:t>
      </w:r>
      <w:r>
        <w:rPr>
          <w:rFonts w:ascii="宋体" w:hAnsi="宋体" w:eastAsia="宋体" w:cs="宋体"/>
          <w:color w:val="auto"/>
          <w:spacing w:val="3"/>
          <w:sz w:val="20"/>
          <w:szCs w:val="20"/>
          <w:highlight w:val="none"/>
        </w:rPr>
        <w:t>财政部令第 94 号) 第六条规定的财政部门提起投诉 (投诉书格式后附) 。</w:t>
      </w:r>
    </w:p>
    <w:p w14:paraId="13615970">
      <w:pPr>
        <w:spacing w:before="2" w:line="230" w:lineRule="auto"/>
        <w:ind w:left="4058"/>
        <w:outlineLvl w:val="2"/>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14:textOutline w14:w="5791" w14:cap="sq" w14:cmpd="sng" w14:algn="ctr">
            <w14:solidFill>
              <w14:srgbClr w14:val="000000"/>
            </w14:solidFill>
            <w14:prstDash w14:val="solid"/>
            <w14:bevel/>
          </w14:textOutline>
        </w:rPr>
        <w:t>六</w:t>
      </w:r>
      <w:r>
        <w:rPr>
          <w:rFonts w:ascii="宋体" w:hAnsi="宋体" w:eastAsia="宋体" w:cs="宋体"/>
          <w:color w:val="auto"/>
          <w:spacing w:val="6"/>
          <w:sz w:val="31"/>
          <w:szCs w:val="31"/>
          <w:highlight w:val="none"/>
        </w:rPr>
        <w:t>、验收</w:t>
      </w:r>
    </w:p>
    <w:p w14:paraId="508C91C5">
      <w:pPr>
        <w:spacing w:before="222" w:line="313" w:lineRule="exact"/>
        <w:ind w:left="489"/>
        <w:rPr>
          <w:rFonts w:ascii="黑体" w:hAnsi="黑体" w:eastAsia="黑体" w:cs="黑体"/>
          <w:color w:val="auto"/>
          <w:sz w:val="23"/>
          <w:szCs w:val="23"/>
          <w:highlight w:val="none"/>
        </w:rPr>
      </w:pPr>
      <w:r>
        <w:rPr>
          <w:rFonts w:ascii="黑体" w:hAnsi="黑体" w:eastAsia="黑体" w:cs="黑体"/>
          <w:color w:val="auto"/>
          <w:spacing w:val="8"/>
          <w:position w:val="1"/>
          <w:sz w:val="23"/>
          <w:szCs w:val="23"/>
          <w:highlight w:val="none"/>
          <w14:textOutline w14:w="4356" w14:cap="sq" w14:cmpd="sng" w14:algn="ctr">
            <w14:solidFill>
              <w14:srgbClr w14:val="000000"/>
            </w14:solidFill>
            <w14:prstDash w14:val="solid"/>
            <w14:bevel/>
          </w14:textOutline>
        </w:rPr>
        <w:t>3</w:t>
      </w:r>
      <w:r>
        <w:rPr>
          <w:rFonts w:ascii="黑体" w:hAnsi="黑体" w:eastAsia="黑体" w:cs="黑体"/>
          <w:color w:val="auto"/>
          <w:spacing w:val="5"/>
          <w:position w:val="1"/>
          <w:sz w:val="23"/>
          <w:szCs w:val="23"/>
          <w:highlight w:val="none"/>
          <w14:textOutline w14:w="4356" w14:cap="sq" w14:cmpd="sng" w14:algn="ctr">
            <w14:solidFill>
              <w14:srgbClr w14:val="000000"/>
            </w14:solidFill>
            <w14:prstDash w14:val="solid"/>
            <w14:bevel/>
          </w14:textOutline>
        </w:rPr>
        <w:t>2.验收</w:t>
      </w:r>
    </w:p>
    <w:p w14:paraId="4D7CD3EA">
      <w:pPr>
        <w:spacing w:before="151" w:line="377" w:lineRule="auto"/>
        <w:ind w:left="8" w:right="71" w:firstLine="423"/>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32</w:t>
      </w:r>
      <w:r>
        <w:rPr>
          <w:rFonts w:ascii="宋体" w:hAnsi="宋体" w:eastAsia="宋体" w:cs="宋体"/>
          <w:color w:val="auto"/>
          <w:spacing w:val="9"/>
          <w:sz w:val="20"/>
          <w:szCs w:val="20"/>
          <w:highlight w:val="none"/>
        </w:rPr>
        <w:t>.1 采购人会同实际使用人组织对供应商履约的验收。大型或者复杂的政府采购项目，应</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当邀请</w:t>
      </w:r>
      <w:r>
        <w:rPr>
          <w:rFonts w:ascii="宋体" w:hAnsi="宋体" w:eastAsia="宋体" w:cs="宋体"/>
          <w:color w:val="auto"/>
          <w:spacing w:val="9"/>
          <w:sz w:val="20"/>
          <w:szCs w:val="20"/>
          <w:highlight w:val="none"/>
        </w:rPr>
        <w:t>国</w:t>
      </w:r>
      <w:r>
        <w:rPr>
          <w:rFonts w:ascii="宋体" w:hAnsi="宋体" w:eastAsia="宋体" w:cs="宋体"/>
          <w:color w:val="auto"/>
          <w:spacing w:val="7"/>
          <w:sz w:val="20"/>
          <w:szCs w:val="20"/>
          <w:highlight w:val="none"/>
        </w:rPr>
        <w:t>家认可的质量检测机构参加验收工作。验收方成员应当在验收书上签字，并承担相应的</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法律责</w:t>
      </w:r>
      <w:r>
        <w:rPr>
          <w:rFonts w:ascii="宋体" w:hAnsi="宋体" w:eastAsia="宋体" w:cs="宋体"/>
          <w:color w:val="auto"/>
          <w:spacing w:val="11"/>
          <w:sz w:val="20"/>
          <w:szCs w:val="20"/>
          <w:highlight w:val="none"/>
        </w:rPr>
        <w:t>任</w:t>
      </w:r>
      <w:r>
        <w:rPr>
          <w:rFonts w:ascii="宋体" w:hAnsi="宋体" w:eastAsia="宋体" w:cs="宋体"/>
          <w:color w:val="auto"/>
          <w:spacing w:val="7"/>
          <w:sz w:val="20"/>
          <w:szCs w:val="20"/>
          <w:highlight w:val="none"/>
        </w:rPr>
        <w:t>。如果发现与合同中要求不符，供应商须承担由此发生的一切损失和费用，并接受相应</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的处理</w:t>
      </w:r>
      <w:r>
        <w:rPr>
          <w:rFonts w:ascii="宋体" w:hAnsi="宋体" w:eastAsia="宋体" w:cs="宋体"/>
          <w:color w:val="auto"/>
          <w:spacing w:val="4"/>
          <w:sz w:val="20"/>
          <w:szCs w:val="20"/>
          <w:highlight w:val="none"/>
        </w:rPr>
        <w:t>。</w:t>
      </w:r>
    </w:p>
    <w:p w14:paraId="6F48658A">
      <w:pPr>
        <w:spacing w:before="2" w:line="376" w:lineRule="auto"/>
        <w:ind w:left="12" w:right="72" w:firstLine="420"/>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32</w:t>
      </w:r>
      <w:r>
        <w:rPr>
          <w:rFonts w:ascii="宋体" w:hAnsi="宋体" w:eastAsia="宋体" w:cs="宋体"/>
          <w:color w:val="auto"/>
          <w:spacing w:val="9"/>
          <w:sz w:val="20"/>
          <w:szCs w:val="20"/>
          <w:highlight w:val="none"/>
        </w:rPr>
        <w:t>.2 采购人可以邀请参加本项目的其他供应商或者</w:t>
      </w:r>
      <w:r>
        <w:rPr>
          <w:rFonts w:hint="eastAsia" w:ascii="宋体" w:hAnsi="宋体" w:eastAsia="宋体" w:cs="宋体"/>
          <w:color w:val="auto"/>
          <w:spacing w:val="9"/>
          <w:sz w:val="20"/>
          <w:szCs w:val="20"/>
          <w:highlight w:val="none"/>
        </w:rPr>
        <w:t>本单位职工</w:t>
      </w:r>
      <w:r>
        <w:rPr>
          <w:rFonts w:ascii="宋体" w:hAnsi="宋体" w:eastAsia="宋体" w:cs="宋体"/>
          <w:color w:val="auto"/>
          <w:spacing w:val="7"/>
          <w:sz w:val="20"/>
          <w:szCs w:val="20"/>
          <w:highlight w:val="none"/>
        </w:rPr>
        <w:t>技术</w:t>
      </w:r>
      <w:r>
        <w:rPr>
          <w:rFonts w:hint="eastAsia" w:ascii="宋体" w:hAnsi="宋体" w:eastAsia="宋体" w:cs="宋体"/>
          <w:color w:val="auto"/>
          <w:spacing w:val="7"/>
          <w:sz w:val="20"/>
          <w:szCs w:val="20"/>
          <w:highlight w:val="none"/>
        </w:rPr>
        <w:t>人员</w:t>
      </w:r>
      <w:r>
        <w:rPr>
          <w:rFonts w:ascii="宋体" w:hAnsi="宋体" w:eastAsia="宋体" w:cs="宋体"/>
          <w:color w:val="auto"/>
          <w:spacing w:val="9"/>
          <w:sz w:val="20"/>
          <w:szCs w:val="20"/>
          <w:highlight w:val="none"/>
        </w:rPr>
        <w:t>第三方机构参与验收。参与验收的供应</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商</w:t>
      </w:r>
      <w:r>
        <w:rPr>
          <w:rFonts w:ascii="宋体" w:hAnsi="宋体" w:eastAsia="宋体" w:cs="宋体"/>
          <w:color w:val="auto"/>
          <w:spacing w:val="9"/>
          <w:sz w:val="20"/>
          <w:szCs w:val="20"/>
          <w:highlight w:val="none"/>
        </w:rPr>
        <w:t>或者第三方机构的意见作为验收书的参考资料一并存档。</w:t>
      </w:r>
    </w:p>
    <w:p w14:paraId="3A266362">
      <w:pPr>
        <w:spacing w:line="377" w:lineRule="auto"/>
        <w:ind w:left="6" w:right="69" w:firstLine="425"/>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32</w:t>
      </w:r>
      <w:r>
        <w:rPr>
          <w:rFonts w:ascii="宋体" w:hAnsi="宋体" w:eastAsia="宋体" w:cs="宋体"/>
          <w:color w:val="auto"/>
          <w:spacing w:val="9"/>
          <w:sz w:val="20"/>
          <w:szCs w:val="20"/>
          <w:highlight w:val="none"/>
        </w:rPr>
        <w:t>.3 严格按照采购合同开展履约验收。采购人成立验收小组，按照采购合同的约定对供应</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商履约情</w:t>
      </w:r>
      <w:r>
        <w:rPr>
          <w:rFonts w:ascii="宋体" w:hAnsi="宋体" w:eastAsia="宋体" w:cs="宋体"/>
          <w:color w:val="auto"/>
          <w:spacing w:val="7"/>
          <w:sz w:val="20"/>
          <w:szCs w:val="20"/>
          <w:highlight w:val="none"/>
        </w:rPr>
        <w:t>况进行验收。验收时，按照采购合同的约定对每一项技术、货物、安全标准的履约情况</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进行确认</w:t>
      </w:r>
      <w:r>
        <w:rPr>
          <w:rFonts w:ascii="宋体" w:hAnsi="宋体" w:eastAsia="宋体" w:cs="宋体"/>
          <w:color w:val="auto"/>
          <w:spacing w:val="9"/>
          <w:sz w:val="20"/>
          <w:szCs w:val="20"/>
          <w:highlight w:val="none"/>
        </w:rPr>
        <w:t>。</w:t>
      </w:r>
      <w:r>
        <w:rPr>
          <w:rFonts w:ascii="宋体" w:hAnsi="宋体" w:eastAsia="宋体" w:cs="宋体"/>
          <w:color w:val="auto"/>
          <w:spacing w:val="7"/>
          <w:sz w:val="20"/>
          <w:szCs w:val="20"/>
          <w:highlight w:val="none"/>
        </w:rPr>
        <w:t>验收结束后，应当出具验收书，列明各项标准的验收情况及项目总体评价，由验收双</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方共同签</w:t>
      </w:r>
      <w:r>
        <w:rPr>
          <w:rFonts w:ascii="宋体" w:hAnsi="宋体" w:eastAsia="宋体" w:cs="宋体"/>
          <w:color w:val="auto"/>
          <w:spacing w:val="7"/>
          <w:sz w:val="20"/>
          <w:szCs w:val="20"/>
          <w:highlight w:val="none"/>
        </w:rPr>
        <w:t>署。验收结果与采购合同约定的资金支付及履约保证金返还条件挂钩。履约验收的各项</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资料应当存档备查</w:t>
      </w:r>
      <w:r>
        <w:rPr>
          <w:rFonts w:ascii="宋体" w:hAnsi="宋体" w:eastAsia="宋体" w:cs="宋体"/>
          <w:color w:val="auto"/>
          <w:spacing w:val="7"/>
          <w:sz w:val="20"/>
          <w:szCs w:val="20"/>
          <w:highlight w:val="none"/>
        </w:rPr>
        <w:t>。</w:t>
      </w:r>
    </w:p>
    <w:p w14:paraId="21E0C74C">
      <w:pPr>
        <w:spacing w:before="1" w:line="381" w:lineRule="auto"/>
        <w:ind w:left="7" w:right="32" w:firstLine="425"/>
        <w:rPr>
          <w:rFonts w:ascii="宋体" w:hAnsi="宋体" w:eastAsia="宋体" w:cs="宋体"/>
          <w:color w:val="auto"/>
          <w:spacing w:val="6"/>
          <w:sz w:val="20"/>
          <w:szCs w:val="20"/>
          <w:highlight w:val="none"/>
        </w:rPr>
      </w:pPr>
      <w:r>
        <w:rPr>
          <w:rFonts w:ascii="宋体" w:hAnsi="宋体" w:eastAsia="宋体" w:cs="宋体"/>
          <w:color w:val="auto"/>
          <w:spacing w:val="18"/>
          <w:sz w:val="20"/>
          <w:szCs w:val="20"/>
          <w:highlight w:val="none"/>
        </w:rPr>
        <w:t>32</w:t>
      </w:r>
      <w:r>
        <w:rPr>
          <w:rFonts w:ascii="宋体" w:hAnsi="宋体" w:eastAsia="宋体" w:cs="宋体"/>
          <w:color w:val="auto"/>
          <w:spacing w:val="9"/>
          <w:sz w:val="20"/>
          <w:szCs w:val="20"/>
          <w:highlight w:val="none"/>
        </w:rPr>
        <w:t>.4 验收合格的项目，实际使用人将根据采购合同的约定及时向供应商支付采购资金。验</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收不合</w:t>
      </w:r>
      <w:r>
        <w:rPr>
          <w:rFonts w:ascii="宋体" w:hAnsi="宋体" w:eastAsia="宋体" w:cs="宋体"/>
          <w:color w:val="auto"/>
          <w:spacing w:val="13"/>
          <w:sz w:val="20"/>
          <w:szCs w:val="20"/>
          <w:highlight w:val="none"/>
        </w:rPr>
        <w:t>格</w:t>
      </w:r>
      <w:r>
        <w:rPr>
          <w:rFonts w:ascii="宋体" w:hAnsi="宋体" w:eastAsia="宋体" w:cs="宋体"/>
          <w:color w:val="auto"/>
          <w:spacing w:val="7"/>
          <w:sz w:val="20"/>
          <w:szCs w:val="20"/>
          <w:highlight w:val="none"/>
        </w:rPr>
        <w:t>的项目，采购人将依法及时处理。采购合同的履行、违约责任和解决争议的方式等适用</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《中华</w:t>
      </w:r>
      <w:r>
        <w:rPr>
          <w:rFonts w:ascii="宋体" w:hAnsi="宋体" w:eastAsia="宋体" w:cs="宋体"/>
          <w:color w:val="auto"/>
          <w:spacing w:val="9"/>
          <w:sz w:val="20"/>
          <w:szCs w:val="20"/>
          <w:highlight w:val="none"/>
        </w:rPr>
        <w:t>人</w:t>
      </w:r>
      <w:r>
        <w:rPr>
          <w:rFonts w:ascii="宋体" w:hAnsi="宋体" w:eastAsia="宋体" w:cs="宋体"/>
          <w:color w:val="auto"/>
          <w:spacing w:val="8"/>
          <w:sz w:val="20"/>
          <w:szCs w:val="20"/>
          <w:highlight w:val="none"/>
        </w:rPr>
        <w:t>民共和国民法典》。供应商在履约过程中有政府采购法律法规规定的违法违规情形的，</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采购人应当及时报告本级财政部门</w:t>
      </w:r>
      <w:r>
        <w:rPr>
          <w:rFonts w:ascii="宋体" w:hAnsi="宋体" w:eastAsia="宋体" w:cs="宋体"/>
          <w:color w:val="auto"/>
          <w:spacing w:val="6"/>
          <w:sz w:val="20"/>
          <w:szCs w:val="20"/>
          <w:highlight w:val="none"/>
        </w:rPr>
        <w:t>。</w:t>
      </w:r>
    </w:p>
    <w:p w14:paraId="047CAE90">
      <w:pPr>
        <w:pStyle w:val="16"/>
        <w:ind w:firstLine="400"/>
        <w:rPr>
          <w:color w:val="auto"/>
          <w:highlight w:val="none"/>
        </w:rPr>
      </w:pPr>
    </w:p>
    <w:p w14:paraId="27FCA852">
      <w:pPr>
        <w:spacing w:before="1" w:line="237" w:lineRule="auto"/>
        <w:ind w:left="3735"/>
        <w:outlineLvl w:val="2"/>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rPr>
        <w:t>七、其他事项</w:t>
      </w:r>
    </w:p>
    <w:p w14:paraId="5ACDBAB3">
      <w:pPr>
        <w:spacing w:before="210" w:line="313" w:lineRule="exact"/>
        <w:ind w:left="489"/>
        <w:rPr>
          <w:rFonts w:ascii="黑体" w:hAnsi="黑体" w:eastAsia="黑体" w:cs="黑体"/>
          <w:color w:val="auto"/>
          <w:sz w:val="23"/>
          <w:szCs w:val="23"/>
          <w:highlight w:val="none"/>
        </w:rPr>
      </w:pPr>
      <w:r>
        <w:rPr>
          <w:rFonts w:ascii="黑体" w:hAnsi="黑体" w:eastAsia="黑体" w:cs="黑体"/>
          <w:color w:val="auto"/>
          <w:spacing w:val="8"/>
          <w:position w:val="1"/>
          <w:sz w:val="23"/>
          <w:szCs w:val="23"/>
          <w:highlight w:val="none"/>
          <w14:textOutline w14:w="4356" w14:cap="sq" w14:cmpd="sng" w14:algn="ctr">
            <w14:solidFill>
              <w14:srgbClr w14:val="000000"/>
            </w14:solidFill>
            <w14:prstDash w14:val="solid"/>
            <w14:bevel/>
          </w14:textOutline>
        </w:rPr>
        <w:t>33.代理货物</w:t>
      </w:r>
      <w:r>
        <w:rPr>
          <w:rFonts w:ascii="黑体" w:hAnsi="黑体" w:eastAsia="黑体" w:cs="黑体"/>
          <w:color w:val="auto"/>
          <w:spacing w:val="6"/>
          <w:position w:val="1"/>
          <w:sz w:val="23"/>
          <w:szCs w:val="23"/>
          <w:highlight w:val="none"/>
          <w14:textOutline w14:w="4356" w14:cap="sq" w14:cmpd="sng" w14:algn="ctr">
            <w14:solidFill>
              <w14:srgbClr w14:val="000000"/>
            </w14:solidFill>
            <w14:prstDash w14:val="solid"/>
            <w14:bevel/>
          </w14:textOutline>
        </w:rPr>
        <w:t>费</w:t>
      </w:r>
    </w:p>
    <w:p w14:paraId="5D29C090">
      <w:pPr>
        <w:spacing w:before="149" w:line="379" w:lineRule="auto"/>
        <w:ind w:left="8" w:right="71" w:firstLine="419"/>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代理货</w:t>
      </w:r>
      <w:r>
        <w:rPr>
          <w:rFonts w:ascii="宋体" w:hAnsi="宋体" w:eastAsia="宋体" w:cs="宋体"/>
          <w:color w:val="auto"/>
          <w:spacing w:val="7"/>
          <w:sz w:val="20"/>
          <w:szCs w:val="20"/>
          <w:highlight w:val="none"/>
        </w:rPr>
        <w:t>物收费标准及缴费账户详见“供应商须知前附表”，供应商为联合体的，可以由联合</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体中的一方或者多方共同交纳代理货物费</w:t>
      </w:r>
      <w:r>
        <w:rPr>
          <w:rFonts w:ascii="宋体" w:hAnsi="宋体" w:eastAsia="宋体" w:cs="宋体"/>
          <w:color w:val="auto"/>
          <w:spacing w:val="7"/>
          <w:sz w:val="20"/>
          <w:szCs w:val="20"/>
          <w:highlight w:val="none"/>
        </w:rPr>
        <w:t>。</w:t>
      </w:r>
    </w:p>
    <w:p w14:paraId="7139A028">
      <w:pPr>
        <w:spacing w:line="314" w:lineRule="exact"/>
        <w:ind w:left="489"/>
        <w:rPr>
          <w:rFonts w:ascii="黑体" w:hAnsi="黑体" w:eastAsia="黑体" w:cs="黑体"/>
          <w:color w:val="auto"/>
          <w:sz w:val="23"/>
          <w:szCs w:val="23"/>
          <w:highlight w:val="none"/>
        </w:rPr>
      </w:pPr>
      <w:r>
        <w:rPr>
          <w:rFonts w:ascii="黑体" w:hAnsi="黑体" w:eastAsia="黑体" w:cs="黑体"/>
          <w:color w:val="auto"/>
          <w:spacing w:val="16"/>
          <w:position w:val="1"/>
          <w:sz w:val="23"/>
          <w:szCs w:val="23"/>
          <w:highlight w:val="none"/>
          <w14:textOutline w14:w="4356" w14:cap="sq" w14:cmpd="sng" w14:algn="ctr">
            <w14:solidFill>
              <w14:srgbClr w14:val="000000"/>
            </w14:solidFill>
            <w14:prstDash w14:val="solid"/>
            <w14:bevel/>
          </w14:textOutline>
        </w:rPr>
        <w:t>3</w:t>
      </w:r>
      <w:r>
        <w:rPr>
          <w:rFonts w:ascii="黑体" w:hAnsi="黑体" w:eastAsia="黑体" w:cs="黑体"/>
          <w:color w:val="auto"/>
          <w:spacing w:val="9"/>
          <w:position w:val="1"/>
          <w:sz w:val="23"/>
          <w:szCs w:val="23"/>
          <w:highlight w:val="none"/>
          <w14:textOutline w14:w="4356" w14:cap="sq" w14:cmpd="sng" w14:algn="ctr">
            <w14:solidFill>
              <w14:srgbClr w14:val="000000"/>
            </w14:solidFill>
            <w14:prstDash w14:val="solid"/>
            <w14:bevel/>
          </w14:textOutline>
        </w:rPr>
        <w:t>4</w:t>
      </w:r>
      <w:r>
        <w:rPr>
          <w:rFonts w:ascii="黑体" w:hAnsi="黑体" w:eastAsia="黑体" w:cs="黑体"/>
          <w:color w:val="auto"/>
          <w:spacing w:val="8"/>
          <w:position w:val="1"/>
          <w:sz w:val="23"/>
          <w:szCs w:val="23"/>
          <w:highlight w:val="none"/>
          <w14:textOutline w14:w="4356" w14:cap="sq" w14:cmpd="sng" w14:algn="ctr">
            <w14:solidFill>
              <w14:srgbClr w14:val="000000"/>
            </w14:solidFill>
            <w14:prstDash w14:val="solid"/>
            <w14:bevel/>
          </w14:textOutline>
        </w:rPr>
        <w:t>.需要补充的其他内容</w:t>
      </w:r>
    </w:p>
    <w:p w14:paraId="6B387B07">
      <w:pPr>
        <w:spacing w:before="300" w:line="228" w:lineRule="auto"/>
        <w:ind w:left="432"/>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3</w:t>
      </w:r>
      <w:r>
        <w:rPr>
          <w:rFonts w:ascii="宋体" w:hAnsi="宋体" w:eastAsia="宋体" w:cs="宋体"/>
          <w:color w:val="auto"/>
          <w:spacing w:val="7"/>
          <w:sz w:val="20"/>
          <w:szCs w:val="20"/>
          <w:highlight w:val="none"/>
        </w:rPr>
        <w:t>4</w:t>
      </w:r>
      <w:r>
        <w:rPr>
          <w:rFonts w:ascii="宋体" w:hAnsi="宋体" w:eastAsia="宋体" w:cs="宋体"/>
          <w:color w:val="auto"/>
          <w:spacing w:val="6"/>
          <w:sz w:val="20"/>
          <w:szCs w:val="20"/>
          <w:highlight w:val="none"/>
        </w:rPr>
        <w:t>.1 本谈判文件解释规则详见“供应商须知前附表”。</w:t>
      </w:r>
    </w:p>
    <w:p w14:paraId="6CCA2F22">
      <w:pPr>
        <w:spacing w:before="161" w:line="226" w:lineRule="auto"/>
        <w:ind w:left="432"/>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34</w:t>
      </w:r>
      <w:r>
        <w:rPr>
          <w:rFonts w:ascii="宋体" w:hAnsi="宋体" w:eastAsia="宋体" w:cs="宋体"/>
          <w:color w:val="auto"/>
          <w:spacing w:val="10"/>
          <w:sz w:val="20"/>
          <w:szCs w:val="20"/>
          <w:highlight w:val="none"/>
        </w:rPr>
        <w:t>.</w:t>
      </w:r>
      <w:r>
        <w:rPr>
          <w:rFonts w:ascii="宋体" w:hAnsi="宋体" w:eastAsia="宋体" w:cs="宋体"/>
          <w:color w:val="auto"/>
          <w:spacing w:val="7"/>
          <w:sz w:val="20"/>
          <w:szCs w:val="20"/>
          <w:highlight w:val="none"/>
        </w:rPr>
        <w:t>2 其他事项详见“供应商须知前附表”。</w:t>
      </w:r>
    </w:p>
    <w:p w14:paraId="334FE602">
      <w:pPr>
        <w:spacing w:before="163" w:line="377" w:lineRule="auto"/>
        <w:ind w:left="7" w:right="37" w:firstLine="405"/>
        <w:rPr>
          <w:rFonts w:ascii="宋体" w:hAnsi="宋体" w:eastAsia="宋体" w:cs="宋体"/>
          <w:color w:val="auto"/>
          <w:sz w:val="20"/>
          <w:szCs w:val="20"/>
          <w:highlight w:val="none"/>
        </w:rPr>
      </w:pPr>
      <w:r>
        <w:rPr>
          <w:rFonts w:ascii="宋体" w:hAnsi="宋体" w:eastAsia="宋体" w:cs="宋体"/>
          <w:color w:val="auto"/>
          <w:spacing w:val="10"/>
          <w:sz w:val="19"/>
          <w:szCs w:val="19"/>
          <w:highlight w:val="none"/>
        </w:rPr>
        <w:t xml:space="preserve">34.3 </w:t>
      </w:r>
      <w:r>
        <w:rPr>
          <w:rFonts w:ascii="宋体" w:hAnsi="宋体" w:eastAsia="宋体" w:cs="宋体"/>
          <w:color w:val="auto"/>
          <w:spacing w:val="6"/>
          <w:sz w:val="20"/>
          <w:szCs w:val="20"/>
          <w:highlight w:val="none"/>
        </w:rPr>
        <w:t>本</w:t>
      </w:r>
      <w:r>
        <w:rPr>
          <w:rFonts w:ascii="宋体" w:hAnsi="宋体" w:eastAsia="宋体" w:cs="宋体"/>
          <w:color w:val="auto"/>
          <w:spacing w:val="5"/>
          <w:sz w:val="20"/>
          <w:szCs w:val="20"/>
          <w:highlight w:val="none"/>
        </w:rPr>
        <w:t>文件所称中小企业，是指在中华人民共和国境内依法设立，依据国务院批准的中小企</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业划分</w:t>
      </w:r>
      <w:r>
        <w:rPr>
          <w:rFonts w:ascii="宋体" w:hAnsi="宋体" w:eastAsia="宋体" w:cs="宋体"/>
          <w:color w:val="auto"/>
          <w:spacing w:val="13"/>
          <w:sz w:val="20"/>
          <w:szCs w:val="20"/>
          <w:highlight w:val="none"/>
        </w:rPr>
        <w:t>标</w:t>
      </w:r>
      <w:r>
        <w:rPr>
          <w:rFonts w:ascii="宋体" w:hAnsi="宋体" w:eastAsia="宋体" w:cs="宋体"/>
          <w:color w:val="auto"/>
          <w:spacing w:val="7"/>
          <w:sz w:val="20"/>
          <w:szCs w:val="20"/>
          <w:highlight w:val="none"/>
        </w:rPr>
        <w:t>准确定的中型企业、小型企业和微型企业，但与大企业的负责人为同一人，或者与大企</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业存在</w:t>
      </w:r>
      <w:r>
        <w:rPr>
          <w:rFonts w:ascii="宋体" w:hAnsi="宋体" w:eastAsia="宋体" w:cs="宋体"/>
          <w:color w:val="auto"/>
          <w:spacing w:val="13"/>
          <w:sz w:val="20"/>
          <w:szCs w:val="20"/>
          <w:highlight w:val="none"/>
        </w:rPr>
        <w:t>直</w:t>
      </w:r>
      <w:r>
        <w:rPr>
          <w:rFonts w:ascii="宋体" w:hAnsi="宋体" w:eastAsia="宋体" w:cs="宋体"/>
          <w:color w:val="auto"/>
          <w:spacing w:val="7"/>
          <w:sz w:val="20"/>
          <w:szCs w:val="20"/>
          <w:highlight w:val="none"/>
        </w:rPr>
        <w:t>接控股、管理关系的除外。符合中小企业划分标准的个体工商户，在政府采购活动中视</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同中小企</w:t>
      </w:r>
      <w:r>
        <w:rPr>
          <w:rFonts w:ascii="宋体" w:hAnsi="宋体" w:eastAsia="宋体" w:cs="宋体"/>
          <w:color w:val="auto"/>
          <w:spacing w:val="9"/>
          <w:sz w:val="20"/>
          <w:szCs w:val="20"/>
          <w:highlight w:val="none"/>
        </w:rPr>
        <w:t>业</w:t>
      </w:r>
      <w:r>
        <w:rPr>
          <w:rFonts w:ascii="宋体" w:hAnsi="宋体" w:eastAsia="宋体" w:cs="宋体"/>
          <w:color w:val="auto"/>
          <w:spacing w:val="7"/>
          <w:sz w:val="20"/>
          <w:szCs w:val="20"/>
          <w:highlight w:val="none"/>
        </w:rPr>
        <w:t>。在政府采购活动中，供应商提供的货物、工程或者货物符合下列情形的，享受本文</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件</w:t>
      </w:r>
      <w:r>
        <w:rPr>
          <w:rFonts w:ascii="宋体" w:hAnsi="宋体" w:eastAsia="宋体" w:cs="宋体"/>
          <w:color w:val="auto"/>
          <w:spacing w:val="8"/>
          <w:sz w:val="20"/>
          <w:szCs w:val="20"/>
          <w:highlight w:val="none"/>
        </w:rPr>
        <w:t>规定的中小企业扶持政策：</w:t>
      </w:r>
    </w:p>
    <w:p w14:paraId="5C7E6FA6">
      <w:pPr>
        <w:spacing w:before="1" w:line="376" w:lineRule="auto"/>
        <w:ind w:left="12" w:right="42" w:firstLine="425"/>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 在货物采购项目中，货物由中小企业制造，即货物由中小企业生产且使用该中小企</w:t>
      </w:r>
      <w:r>
        <w:rPr>
          <w:rFonts w:ascii="宋体" w:hAnsi="宋体" w:eastAsia="宋体" w:cs="宋体"/>
          <w:color w:val="auto"/>
          <w:spacing w:val="7"/>
          <w:sz w:val="20"/>
          <w:szCs w:val="20"/>
          <w:highlight w:val="none"/>
        </w:rPr>
        <w:t>业</w:t>
      </w:r>
      <w:r>
        <w:rPr>
          <w:rFonts w:ascii="宋体" w:hAnsi="宋体" w:eastAsia="宋体" w:cs="宋体"/>
          <w:color w:val="auto"/>
          <w:sz w:val="20"/>
          <w:szCs w:val="20"/>
          <w:highlight w:val="none"/>
        </w:rPr>
        <w:t xml:space="preserve"> </w:t>
      </w:r>
      <w:r>
        <w:rPr>
          <w:rFonts w:ascii="宋体" w:hAnsi="宋体" w:eastAsia="宋体" w:cs="宋体"/>
          <w:color w:val="auto"/>
          <w:spacing w:val="17"/>
          <w:sz w:val="20"/>
          <w:szCs w:val="20"/>
          <w:highlight w:val="none"/>
        </w:rPr>
        <w:t>商</w:t>
      </w:r>
      <w:r>
        <w:rPr>
          <w:rFonts w:ascii="宋体" w:hAnsi="宋体" w:eastAsia="宋体" w:cs="宋体"/>
          <w:color w:val="auto"/>
          <w:spacing w:val="9"/>
          <w:sz w:val="20"/>
          <w:szCs w:val="20"/>
          <w:highlight w:val="none"/>
        </w:rPr>
        <w:t>号或者注册商标，不对其中涉及的工程承建商和货物的承接商作出要求；</w:t>
      </w:r>
    </w:p>
    <w:p w14:paraId="6B9F569F">
      <w:pPr>
        <w:spacing w:before="1" w:line="377" w:lineRule="auto"/>
        <w:ind w:left="7" w:right="42" w:firstLine="43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(2) 在工程采购项目中，工程由中小企业承建，即工程施工单位为中小企业，不对其中</w:t>
      </w:r>
      <w:r>
        <w:rPr>
          <w:rFonts w:ascii="宋体" w:hAnsi="宋体" w:eastAsia="宋体" w:cs="宋体"/>
          <w:color w:val="auto"/>
          <w:spacing w:val="7"/>
          <w:sz w:val="20"/>
          <w:szCs w:val="20"/>
          <w:highlight w:val="none"/>
        </w:rPr>
        <w:t>涉</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及</w:t>
      </w:r>
      <w:r>
        <w:rPr>
          <w:rFonts w:ascii="宋体" w:hAnsi="宋体" w:eastAsia="宋体" w:cs="宋体"/>
          <w:color w:val="auto"/>
          <w:spacing w:val="9"/>
          <w:sz w:val="20"/>
          <w:szCs w:val="20"/>
          <w:highlight w:val="none"/>
        </w:rPr>
        <w:t>的货物的制造商和货物的承接商作出要求；</w:t>
      </w:r>
    </w:p>
    <w:p w14:paraId="5E926039">
      <w:pPr>
        <w:spacing w:before="1" w:line="377" w:lineRule="auto"/>
        <w:ind w:left="8" w:right="39" w:firstLine="429"/>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(3) 在货物采购项目中，货物由中小企业承接，即提供货物的人员为中小企业依照《中</w:t>
      </w:r>
      <w:r>
        <w:rPr>
          <w:rFonts w:ascii="宋体" w:hAnsi="宋体" w:eastAsia="宋体" w:cs="宋体"/>
          <w:color w:val="auto"/>
          <w:spacing w:val="7"/>
          <w:sz w:val="20"/>
          <w:szCs w:val="20"/>
          <w:highlight w:val="none"/>
        </w:rPr>
        <w:t>华</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人民共</w:t>
      </w:r>
      <w:r>
        <w:rPr>
          <w:rFonts w:ascii="宋体" w:hAnsi="宋体" w:eastAsia="宋体" w:cs="宋体"/>
          <w:color w:val="auto"/>
          <w:spacing w:val="11"/>
          <w:sz w:val="20"/>
          <w:szCs w:val="20"/>
          <w:highlight w:val="none"/>
        </w:rPr>
        <w:t>和</w:t>
      </w:r>
      <w:r>
        <w:rPr>
          <w:rFonts w:ascii="宋体" w:hAnsi="宋体" w:eastAsia="宋体" w:cs="宋体"/>
          <w:color w:val="auto"/>
          <w:spacing w:val="7"/>
          <w:sz w:val="20"/>
          <w:szCs w:val="20"/>
          <w:highlight w:val="none"/>
        </w:rPr>
        <w:t>国劳动合同法》订立劳动合同的从业人员，不对其中涉及的货物的制造商和工程承建商</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作</w:t>
      </w:r>
      <w:r>
        <w:rPr>
          <w:rFonts w:ascii="宋体" w:hAnsi="宋体" w:eastAsia="宋体" w:cs="宋体"/>
          <w:color w:val="auto"/>
          <w:spacing w:val="5"/>
          <w:sz w:val="20"/>
          <w:szCs w:val="20"/>
          <w:highlight w:val="none"/>
        </w:rPr>
        <w:t>出要求。</w:t>
      </w:r>
    </w:p>
    <w:p w14:paraId="1629B628">
      <w:pPr>
        <w:spacing w:before="2" w:line="376" w:lineRule="auto"/>
        <w:ind w:left="11" w:firstLine="415"/>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在货</w:t>
      </w:r>
      <w:r>
        <w:rPr>
          <w:rFonts w:ascii="宋体" w:hAnsi="宋体" w:eastAsia="宋体" w:cs="宋体"/>
          <w:color w:val="auto"/>
          <w:spacing w:val="13"/>
          <w:sz w:val="20"/>
          <w:szCs w:val="20"/>
          <w:highlight w:val="none"/>
        </w:rPr>
        <w:t>物</w:t>
      </w:r>
      <w:r>
        <w:rPr>
          <w:rFonts w:ascii="宋体" w:hAnsi="宋体" w:eastAsia="宋体" w:cs="宋体"/>
          <w:color w:val="auto"/>
          <w:spacing w:val="8"/>
          <w:sz w:val="20"/>
          <w:szCs w:val="20"/>
          <w:highlight w:val="none"/>
        </w:rPr>
        <w:t>采购项目中，供应商提供的货物既有中小企业制造货物，也有大型企业制造货物的，</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不享受</w:t>
      </w:r>
      <w:r>
        <w:rPr>
          <w:rFonts w:ascii="宋体" w:hAnsi="宋体" w:eastAsia="宋体" w:cs="宋体"/>
          <w:color w:val="auto"/>
          <w:spacing w:val="9"/>
          <w:sz w:val="20"/>
          <w:szCs w:val="20"/>
          <w:highlight w:val="none"/>
        </w:rPr>
        <w:t>本</w:t>
      </w:r>
      <w:r>
        <w:rPr>
          <w:rFonts w:ascii="宋体" w:hAnsi="宋体" w:eastAsia="宋体" w:cs="宋体"/>
          <w:color w:val="auto"/>
          <w:spacing w:val="7"/>
          <w:sz w:val="20"/>
          <w:szCs w:val="20"/>
          <w:highlight w:val="none"/>
        </w:rPr>
        <w:t>文件规定的中小企业扶持政策。以联合体形式参加政府采购活动，联合体各方均为中小</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企</w:t>
      </w:r>
      <w:r>
        <w:rPr>
          <w:rFonts w:ascii="宋体" w:hAnsi="宋体" w:eastAsia="宋体" w:cs="宋体"/>
          <w:color w:val="auto"/>
          <w:spacing w:val="17"/>
          <w:sz w:val="20"/>
          <w:szCs w:val="20"/>
          <w:highlight w:val="none"/>
        </w:rPr>
        <w:t>业</w:t>
      </w:r>
      <w:r>
        <w:rPr>
          <w:rFonts w:ascii="宋体" w:hAnsi="宋体" w:eastAsia="宋体" w:cs="宋体"/>
          <w:color w:val="auto"/>
          <w:spacing w:val="9"/>
          <w:sz w:val="20"/>
          <w:szCs w:val="20"/>
          <w:highlight w:val="none"/>
        </w:rPr>
        <w:t>的，联合体视同中小企业。其中，联合体各方均为小微企业的，联合体视同小微企业。</w:t>
      </w:r>
    </w:p>
    <w:p w14:paraId="6DC3584D">
      <w:pPr>
        <w:spacing w:line="227" w:lineRule="auto"/>
        <w:ind w:left="429"/>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依据</w:t>
      </w:r>
      <w:r>
        <w:rPr>
          <w:rFonts w:ascii="宋体" w:hAnsi="宋体" w:eastAsia="宋体" w:cs="宋体"/>
          <w:color w:val="auto"/>
          <w:spacing w:val="18"/>
          <w:sz w:val="20"/>
          <w:szCs w:val="20"/>
          <w:highlight w:val="none"/>
        </w:rPr>
        <w:t>本</w:t>
      </w:r>
      <w:r>
        <w:rPr>
          <w:rFonts w:ascii="宋体" w:hAnsi="宋体" w:eastAsia="宋体" w:cs="宋体"/>
          <w:color w:val="auto"/>
          <w:spacing w:val="12"/>
          <w:sz w:val="20"/>
          <w:szCs w:val="20"/>
          <w:highlight w:val="none"/>
        </w:rPr>
        <w:t>文件规定享受扶持政策获得政府采购合同的，小微企业不得将合同分包给大中型企</w:t>
      </w:r>
    </w:p>
    <w:p w14:paraId="5EC813F9">
      <w:pPr>
        <w:spacing w:before="164" w:line="241" w:lineRule="auto"/>
        <w:ind w:left="7"/>
        <w:outlineLvl w:val="0"/>
        <w:rPr>
          <w:rFonts w:ascii="宋体" w:hAnsi="宋体" w:eastAsia="宋体" w:cs="宋体"/>
          <w:color w:val="auto"/>
          <w:sz w:val="20"/>
          <w:szCs w:val="20"/>
          <w:highlight w:val="none"/>
        </w:rPr>
      </w:pPr>
      <w:bookmarkStart w:id="3" w:name="_bookmark4"/>
      <w:bookmarkEnd w:id="3"/>
      <w:r>
        <w:rPr>
          <w:rFonts w:ascii="宋体" w:hAnsi="宋体" w:eastAsia="宋体" w:cs="宋体"/>
          <w:color w:val="auto"/>
          <w:spacing w:val="9"/>
          <w:sz w:val="20"/>
          <w:szCs w:val="20"/>
          <w:highlight w:val="none"/>
        </w:rPr>
        <w:t>业，中型企业不得将合同分包给大型企业</w:t>
      </w:r>
      <w:r>
        <w:rPr>
          <w:rFonts w:ascii="宋体" w:hAnsi="宋体" w:eastAsia="宋体" w:cs="宋体"/>
          <w:color w:val="auto"/>
          <w:spacing w:val="8"/>
          <w:sz w:val="20"/>
          <w:szCs w:val="20"/>
          <w:highlight w:val="none"/>
        </w:rPr>
        <w:t>。</w:t>
      </w:r>
    </w:p>
    <w:p w14:paraId="151149D0">
      <w:pPr>
        <w:rPr>
          <w:color w:val="auto"/>
          <w:highlight w:val="none"/>
        </w:rPr>
        <w:sectPr>
          <w:headerReference r:id="rId11" w:type="default"/>
          <w:footerReference r:id="rId12" w:type="default"/>
          <w:pgSz w:w="11910" w:h="16840"/>
          <w:pgMar w:top="1071" w:right="1461" w:bottom="882" w:left="1680" w:header="738" w:footer="722" w:gutter="0"/>
          <w:cols w:space="720" w:num="1"/>
        </w:sectPr>
      </w:pPr>
    </w:p>
    <w:p w14:paraId="24567AB4">
      <w:pPr>
        <w:spacing w:line="284" w:lineRule="auto"/>
        <w:rPr>
          <w:color w:val="auto"/>
          <w:highlight w:val="none"/>
        </w:rPr>
      </w:pPr>
    </w:p>
    <w:p w14:paraId="39B15C37">
      <w:pPr>
        <w:spacing w:line="285" w:lineRule="auto"/>
        <w:rPr>
          <w:color w:val="auto"/>
          <w:highlight w:val="none"/>
        </w:rPr>
      </w:pPr>
    </w:p>
    <w:p w14:paraId="7B2F4621">
      <w:pPr>
        <w:spacing w:before="140" w:line="223" w:lineRule="auto"/>
        <w:ind w:left="413"/>
        <w:rPr>
          <w:rFonts w:ascii="宋体" w:hAnsi="宋体" w:eastAsia="宋体" w:cs="宋体"/>
          <w:color w:val="auto"/>
          <w:sz w:val="43"/>
          <w:szCs w:val="43"/>
          <w:highlight w:val="none"/>
        </w:rPr>
      </w:pPr>
      <w:r>
        <w:rPr>
          <w:rFonts w:ascii="宋体" w:hAnsi="宋体" w:eastAsia="宋体" w:cs="宋体"/>
          <w:color w:val="auto"/>
          <w:spacing w:val="10"/>
          <w:sz w:val="43"/>
          <w:szCs w:val="43"/>
          <w:highlight w:val="none"/>
          <w14:textOutline w14:w="7975" w14:cap="sq" w14:cmpd="sng" w14:algn="ctr">
            <w14:solidFill>
              <w14:srgbClr w14:val="000000"/>
            </w14:solidFill>
            <w14:prstDash w14:val="solid"/>
            <w14:bevel/>
          </w14:textOutline>
        </w:rPr>
        <w:t>第四章</w:t>
      </w:r>
      <w:r>
        <w:rPr>
          <w:rFonts w:ascii="宋体" w:hAnsi="宋体" w:eastAsia="宋体" w:cs="宋体"/>
          <w:color w:val="auto"/>
          <w:spacing w:val="10"/>
          <w:sz w:val="43"/>
          <w:szCs w:val="43"/>
          <w:highlight w:val="none"/>
        </w:rPr>
        <w:t xml:space="preserve">  </w:t>
      </w:r>
      <w:r>
        <w:rPr>
          <w:rFonts w:ascii="宋体" w:hAnsi="宋体" w:eastAsia="宋体" w:cs="宋体"/>
          <w:color w:val="auto"/>
          <w:spacing w:val="10"/>
          <w:sz w:val="43"/>
          <w:szCs w:val="43"/>
          <w:highlight w:val="none"/>
          <w14:textOutline w14:w="7975" w14:cap="sq" w14:cmpd="sng" w14:algn="ctr">
            <w14:solidFill>
              <w14:srgbClr w14:val="000000"/>
            </w14:solidFill>
            <w14:prstDash w14:val="solid"/>
            <w14:bevel/>
          </w14:textOutline>
        </w:rPr>
        <w:t>评审程序、评审方法和成交标</w:t>
      </w:r>
      <w:r>
        <w:rPr>
          <w:rFonts w:ascii="宋体" w:hAnsi="宋体" w:eastAsia="宋体" w:cs="宋体"/>
          <w:color w:val="auto"/>
          <w:spacing w:val="9"/>
          <w:sz w:val="43"/>
          <w:szCs w:val="43"/>
          <w:highlight w:val="none"/>
          <w14:textOutline w14:w="7975" w14:cap="sq" w14:cmpd="sng" w14:algn="ctr">
            <w14:solidFill>
              <w14:srgbClr w14:val="000000"/>
            </w14:solidFill>
            <w14:prstDash w14:val="solid"/>
            <w14:bevel/>
          </w14:textOutline>
        </w:rPr>
        <w:t>准</w:t>
      </w:r>
    </w:p>
    <w:p w14:paraId="079AF9A7">
      <w:pPr>
        <w:spacing w:line="409" w:lineRule="auto"/>
        <w:rPr>
          <w:color w:val="auto"/>
          <w:highlight w:val="none"/>
        </w:rPr>
      </w:pPr>
    </w:p>
    <w:p w14:paraId="3EA95819">
      <w:pPr>
        <w:spacing w:before="101" w:line="225" w:lineRule="auto"/>
        <w:ind w:left="2698"/>
        <w:outlineLvl w:val="1"/>
        <w:rPr>
          <w:rFonts w:ascii="宋体" w:hAnsi="宋体" w:eastAsia="宋体" w:cs="宋体"/>
          <w:color w:val="auto"/>
          <w:sz w:val="31"/>
          <w:szCs w:val="31"/>
          <w:highlight w:val="none"/>
        </w:rPr>
      </w:pPr>
      <w:r>
        <w:rPr>
          <w:rFonts w:ascii="宋体" w:hAnsi="宋体" w:eastAsia="宋体" w:cs="宋体"/>
          <w:color w:val="auto"/>
          <w:spacing w:val="14"/>
          <w:sz w:val="31"/>
          <w:szCs w:val="31"/>
          <w:highlight w:val="none"/>
        </w:rPr>
        <w:t>第</w:t>
      </w:r>
      <w:r>
        <w:rPr>
          <w:rFonts w:ascii="宋体" w:hAnsi="宋体" w:eastAsia="宋体" w:cs="宋体"/>
          <w:color w:val="auto"/>
          <w:spacing w:val="8"/>
          <w:sz w:val="31"/>
          <w:szCs w:val="31"/>
          <w:highlight w:val="none"/>
        </w:rPr>
        <w:t>一节 评审程序和评审方法</w:t>
      </w:r>
    </w:p>
    <w:p w14:paraId="5CE27E16">
      <w:pPr>
        <w:spacing w:before="51" w:line="316" w:lineRule="exact"/>
        <w:ind w:left="501"/>
        <w:rPr>
          <w:rFonts w:ascii="黑体" w:hAnsi="黑体" w:eastAsia="黑体" w:cs="黑体"/>
          <w:color w:val="auto"/>
          <w:sz w:val="23"/>
          <w:szCs w:val="23"/>
          <w:highlight w:val="none"/>
        </w:rPr>
      </w:pPr>
      <w:r>
        <w:rPr>
          <w:rFonts w:ascii="黑体" w:hAnsi="黑体" w:eastAsia="黑体" w:cs="黑体"/>
          <w:color w:val="auto"/>
          <w:spacing w:val="11"/>
          <w:position w:val="1"/>
          <w:sz w:val="23"/>
          <w:szCs w:val="23"/>
          <w:highlight w:val="none"/>
          <w14:textOutline w14:w="4356" w14:cap="sq" w14:cmpd="sng" w14:algn="ctr">
            <w14:solidFill>
              <w14:srgbClr w14:val="000000"/>
            </w14:solidFill>
            <w14:prstDash w14:val="solid"/>
            <w14:bevel/>
          </w14:textOutline>
        </w:rPr>
        <w:t>1</w:t>
      </w:r>
      <w:r>
        <w:rPr>
          <w:rFonts w:ascii="黑体" w:hAnsi="黑体" w:eastAsia="黑体" w:cs="黑体"/>
          <w:color w:val="auto"/>
          <w:spacing w:val="6"/>
          <w:position w:val="1"/>
          <w:sz w:val="23"/>
          <w:szCs w:val="23"/>
          <w:highlight w:val="none"/>
          <w14:textOutline w14:w="4356" w14:cap="sq" w14:cmpd="sng" w14:algn="ctr">
            <w14:solidFill>
              <w14:srgbClr w14:val="000000"/>
            </w14:solidFill>
            <w14:prstDash w14:val="solid"/>
            <w14:bevel/>
          </w14:textOutline>
        </w:rPr>
        <w:t>.确认谈判文件</w:t>
      </w:r>
    </w:p>
    <w:p w14:paraId="7835973B">
      <w:pPr>
        <w:spacing w:before="145" w:line="228" w:lineRule="auto"/>
        <w:ind w:left="45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由</w:t>
      </w:r>
      <w:r>
        <w:rPr>
          <w:rFonts w:ascii="宋体" w:hAnsi="宋体" w:eastAsia="宋体" w:cs="宋体"/>
          <w:color w:val="auto"/>
          <w:spacing w:val="6"/>
          <w:sz w:val="20"/>
          <w:szCs w:val="20"/>
          <w:highlight w:val="none"/>
        </w:rPr>
        <w:t>谈判小组确认谈判文件。</w:t>
      </w:r>
    </w:p>
    <w:p w14:paraId="5A5DB6F7">
      <w:pPr>
        <w:spacing w:before="165" w:line="315" w:lineRule="exact"/>
        <w:ind w:left="487"/>
        <w:rPr>
          <w:rFonts w:ascii="黑体" w:hAnsi="黑体" w:eastAsia="黑体" w:cs="黑体"/>
          <w:color w:val="auto"/>
          <w:sz w:val="23"/>
          <w:szCs w:val="23"/>
          <w:highlight w:val="none"/>
        </w:rPr>
      </w:pPr>
      <w:r>
        <w:rPr>
          <w:rFonts w:ascii="黑体" w:hAnsi="黑体" w:eastAsia="黑体" w:cs="黑体"/>
          <w:color w:val="auto"/>
          <w:spacing w:val="9"/>
          <w:position w:val="1"/>
          <w:sz w:val="23"/>
          <w:szCs w:val="23"/>
          <w:highlight w:val="none"/>
          <w14:textOutline w14:w="4356" w14:cap="sq" w14:cmpd="sng" w14:algn="ctr">
            <w14:solidFill>
              <w14:srgbClr w14:val="000000"/>
            </w14:solidFill>
            <w14:prstDash w14:val="solid"/>
            <w14:bevel/>
          </w14:textOutline>
        </w:rPr>
        <w:t>2</w:t>
      </w:r>
      <w:r>
        <w:rPr>
          <w:rFonts w:ascii="黑体" w:hAnsi="黑体" w:eastAsia="黑体" w:cs="黑体"/>
          <w:color w:val="auto"/>
          <w:spacing w:val="7"/>
          <w:position w:val="1"/>
          <w:sz w:val="23"/>
          <w:szCs w:val="23"/>
          <w:highlight w:val="none"/>
          <w14:textOutline w14:w="4356" w14:cap="sq" w14:cmpd="sng" w14:algn="ctr">
            <w14:solidFill>
              <w14:srgbClr w14:val="000000"/>
            </w14:solidFill>
            <w14:prstDash w14:val="solid"/>
            <w14:bevel/>
          </w14:textOutline>
        </w:rPr>
        <w:t>.资格审查</w:t>
      </w:r>
    </w:p>
    <w:p w14:paraId="510AFA58">
      <w:pPr>
        <w:spacing w:before="147" w:line="302" w:lineRule="auto"/>
        <w:ind w:left="428" w:right="1734" w:firstLine="2"/>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2.</w:t>
      </w:r>
      <w:r>
        <w:rPr>
          <w:rFonts w:ascii="宋体" w:hAnsi="宋体" w:eastAsia="宋体" w:cs="宋体"/>
          <w:color w:val="auto"/>
          <w:spacing w:val="10"/>
          <w:sz w:val="20"/>
          <w:szCs w:val="20"/>
          <w:highlight w:val="none"/>
        </w:rPr>
        <w:t>1</w:t>
      </w:r>
      <w:r>
        <w:rPr>
          <w:rFonts w:ascii="宋体" w:hAnsi="宋体" w:eastAsia="宋体" w:cs="宋体"/>
          <w:color w:val="auto"/>
          <w:spacing w:val="6"/>
          <w:sz w:val="20"/>
          <w:szCs w:val="20"/>
          <w:highlight w:val="none"/>
        </w:rPr>
        <w:t xml:space="preserve"> 响应文件开启后，谈判小组依法对供应商的资格证明文件进行审查。</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注</w:t>
      </w:r>
      <w:r>
        <w:rPr>
          <w:rFonts w:ascii="宋体" w:hAnsi="宋体" w:eastAsia="宋体" w:cs="宋体"/>
          <w:color w:val="auto"/>
          <w:spacing w:val="9"/>
          <w:sz w:val="20"/>
          <w:szCs w:val="20"/>
          <w:highlight w:val="none"/>
        </w:rPr>
        <w:t>：</w:t>
      </w:r>
      <w:r>
        <w:rPr>
          <w:rFonts w:ascii="宋体" w:hAnsi="宋体" w:eastAsia="宋体" w:cs="宋体"/>
          <w:color w:val="auto"/>
          <w:spacing w:val="5"/>
          <w:sz w:val="20"/>
          <w:szCs w:val="20"/>
          <w:highlight w:val="none"/>
        </w:rPr>
        <w:t xml:space="preserve"> 由谈判小组在资格审查结束前，对供应商进行信用查询。</w:t>
      </w:r>
    </w:p>
    <w:p w14:paraId="18F6F978">
      <w:pPr>
        <w:spacing w:before="164" w:line="377" w:lineRule="auto"/>
        <w:ind w:left="7" w:right="70" w:firstLine="43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10"/>
          <w:sz w:val="20"/>
          <w:szCs w:val="20"/>
          <w:highlight w:val="none"/>
        </w:rPr>
        <w:t xml:space="preserve"> </w:t>
      </w:r>
      <w:r>
        <w:rPr>
          <w:rFonts w:ascii="宋体" w:hAnsi="宋体" w:eastAsia="宋体" w:cs="宋体"/>
          <w:color w:val="auto"/>
          <w:spacing w:val="7"/>
          <w:sz w:val="20"/>
          <w:szCs w:val="20"/>
          <w:highlight w:val="none"/>
        </w:rPr>
        <w:t xml:space="preserve">查询渠道：  </w:t>
      </w:r>
      <w:r>
        <w:rPr>
          <w:rFonts w:hint="eastAsia" w:ascii="宋体" w:hAnsi="宋体" w:eastAsia="宋体" w:cs="宋体"/>
          <w:color w:val="auto"/>
          <w:spacing w:val="7"/>
          <w:sz w:val="20"/>
          <w:szCs w:val="20"/>
          <w:highlight w:val="none"/>
          <w:lang w:eastAsia="zh-CN"/>
        </w:rPr>
        <w:t>“广西政府政采云””平台</w:t>
      </w:r>
      <w:r>
        <w:rPr>
          <w:rFonts w:ascii="宋体" w:hAnsi="宋体" w:eastAsia="宋体" w:cs="宋体"/>
          <w:color w:val="auto"/>
          <w:spacing w:val="7"/>
          <w:sz w:val="20"/>
          <w:szCs w:val="20"/>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ascii="宋体" w:hAnsi="宋体" w:eastAsia="宋体" w:cs="宋体"/>
          <w:color w:val="auto"/>
          <w:sz w:val="20"/>
          <w:szCs w:val="20"/>
          <w:highlight w:val="none"/>
          <w:u w:val="single"/>
        </w:rPr>
        <w:t>www</w:t>
      </w:r>
      <w:r>
        <w:rPr>
          <w:rFonts w:ascii="宋体" w:hAnsi="宋体" w:eastAsia="宋体" w:cs="宋体"/>
          <w:color w:val="auto"/>
          <w:spacing w:val="7"/>
          <w:sz w:val="20"/>
          <w:szCs w:val="20"/>
          <w:highlight w:val="none"/>
          <w:u w:val="single"/>
        </w:rPr>
        <w:t>.</w:t>
      </w:r>
      <w:r>
        <w:rPr>
          <w:rFonts w:ascii="宋体" w:hAnsi="宋体" w:eastAsia="宋体" w:cs="宋体"/>
          <w:color w:val="auto"/>
          <w:sz w:val="20"/>
          <w:szCs w:val="20"/>
          <w:highlight w:val="none"/>
          <w:u w:val="single"/>
        </w:rPr>
        <w:t>creditchina</w:t>
      </w:r>
      <w:r>
        <w:rPr>
          <w:rFonts w:ascii="宋体" w:hAnsi="宋体" w:eastAsia="宋体" w:cs="宋体"/>
          <w:color w:val="auto"/>
          <w:spacing w:val="7"/>
          <w:sz w:val="20"/>
          <w:szCs w:val="20"/>
          <w:highlight w:val="none"/>
          <w:u w:val="single"/>
        </w:rPr>
        <w:t>.</w:t>
      </w:r>
      <w:r>
        <w:rPr>
          <w:rFonts w:ascii="宋体" w:hAnsi="宋体" w:eastAsia="宋体" w:cs="宋体"/>
          <w:color w:val="auto"/>
          <w:sz w:val="20"/>
          <w:szCs w:val="20"/>
          <w:highlight w:val="none"/>
          <w:u w:val="single"/>
        </w:rPr>
        <w:t>gov</w:t>
      </w:r>
      <w:r>
        <w:rPr>
          <w:rFonts w:ascii="宋体" w:hAnsi="宋体" w:eastAsia="宋体" w:cs="宋体"/>
          <w:color w:val="auto"/>
          <w:spacing w:val="7"/>
          <w:sz w:val="20"/>
          <w:szCs w:val="20"/>
          <w:highlight w:val="none"/>
          <w:u w:val="single"/>
        </w:rPr>
        <w:t>.</w:t>
      </w:r>
      <w:r>
        <w:rPr>
          <w:rFonts w:ascii="宋体" w:hAnsi="宋体" w:eastAsia="宋体" w:cs="宋体"/>
          <w:color w:val="auto"/>
          <w:sz w:val="20"/>
          <w:szCs w:val="20"/>
          <w:highlight w:val="none"/>
          <w:u w:val="single"/>
        </w:rPr>
        <w:t>cn</w:t>
      </w:r>
      <w:r>
        <w:rPr>
          <w:rFonts w:ascii="宋体" w:hAnsi="宋体" w:eastAsia="宋体" w:cs="宋体"/>
          <w:color w:val="auto"/>
          <w:sz w:val="20"/>
          <w:szCs w:val="20"/>
          <w:highlight w:val="none"/>
          <w:u w:val="single"/>
        </w:rPr>
        <w:fldChar w:fldCharType="end"/>
      </w:r>
      <w:r>
        <w:rPr>
          <w:rFonts w:ascii="宋体" w:hAnsi="宋体" w:eastAsia="宋体" w:cs="宋体"/>
          <w:color w:val="auto"/>
          <w:spacing w:val="7"/>
          <w:sz w:val="20"/>
          <w:szCs w:val="20"/>
          <w:highlight w:val="none"/>
        </w:rPr>
        <w:t>)、中国政府</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采</w:t>
      </w:r>
      <w:r>
        <w:rPr>
          <w:rFonts w:ascii="宋体" w:hAnsi="宋体" w:eastAsia="宋体" w:cs="宋体"/>
          <w:color w:val="auto"/>
          <w:spacing w:val="11"/>
          <w:sz w:val="20"/>
          <w:szCs w:val="20"/>
          <w:highlight w:val="none"/>
        </w:rPr>
        <w:t>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ascii="宋体" w:hAnsi="宋体" w:eastAsia="宋体" w:cs="宋体"/>
          <w:color w:val="auto"/>
          <w:sz w:val="20"/>
          <w:szCs w:val="20"/>
          <w:highlight w:val="none"/>
          <w:u w:val="single"/>
        </w:rPr>
        <w:t>www</w:t>
      </w:r>
      <w:r>
        <w:rPr>
          <w:rFonts w:ascii="宋体" w:hAnsi="宋体" w:eastAsia="宋体" w:cs="宋体"/>
          <w:color w:val="auto"/>
          <w:spacing w:val="11"/>
          <w:sz w:val="20"/>
          <w:szCs w:val="20"/>
          <w:highlight w:val="none"/>
          <w:u w:val="single"/>
        </w:rPr>
        <w:t>.</w:t>
      </w:r>
      <w:r>
        <w:rPr>
          <w:rFonts w:ascii="宋体" w:hAnsi="宋体" w:eastAsia="宋体" w:cs="宋体"/>
          <w:color w:val="auto"/>
          <w:sz w:val="20"/>
          <w:szCs w:val="20"/>
          <w:highlight w:val="none"/>
          <w:u w:val="single"/>
        </w:rPr>
        <w:t>ccgp</w:t>
      </w:r>
      <w:r>
        <w:rPr>
          <w:rFonts w:ascii="宋体" w:hAnsi="宋体" w:eastAsia="宋体" w:cs="宋体"/>
          <w:color w:val="auto"/>
          <w:spacing w:val="11"/>
          <w:sz w:val="20"/>
          <w:szCs w:val="20"/>
          <w:highlight w:val="none"/>
          <w:u w:val="single"/>
        </w:rPr>
        <w:t>.</w:t>
      </w:r>
      <w:r>
        <w:rPr>
          <w:rFonts w:ascii="宋体" w:hAnsi="宋体" w:eastAsia="宋体" w:cs="宋体"/>
          <w:color w:val="auto"/>
          <w:sz w:val="20"/>
          <w:szCs w:val="20"/>
          <w:highlight w:val="none"/>
          <w:u w:val="single"/>
        </w:rPr>
        <w:t>gov</w:t>
      </w:r>
      <w:r>
        <w:rPr>
          <w:rFonts w:ascii="宋体" w:hAnsi="宋体" w:eastAsia="宋体" w:cs="宋体"/>
          <w:color w:val="auto"/>
          <w:spacing w:val="11"/>
          <w:sz w:val="20"/>
          <w:szCs w:val="20"/>
          <w:highlight w:val="none"/>
          <w:u w:val="single"/>
        </w:rPr>
        <w:t>.</w:t>
      </w:r>
      <w:r>
        <w:rPr>
          <w:rFonts w:ascii="宋体" w:hAnsi="宋体" w:eastAsia="宋体" w:cs="宋体"/>
          <w:color w:val="auto"/>
          <w:sz w:val="20"/>
          <w:szCs w:val="20"/>
          <w:highlight w:val="none"/>
          <w:u w:val="single"/>
        </w:rPr>
        <w:t>cn</w:t>
      </w:r>
      <w:r>
        <w:rPr>
          <w:rFonts w:ascii="宋体" w:hAnsi="宋体" w:eastAsia="宋体" w:cs="宋体"/>
          <w:color w:val="auto"/>
          <w:sz w:val="20"/>
          <w:szCs w:val="20"/>
          <w:highlight w:val="none"/>
          <w:u w:val="single"/>
        </w:rPr>
        <w:fldChar w:fldCharType="end"/>
      </w:r>
      <w:r>
        <w:rPr>
          <w:rFonts w:ascii="宋体" w:hAnsi="宋体" w:eastAsia="宋体" w:cs="宋体"/>
          <w:color w:val="auto"/>
          <w:spacing w:val="11"/>
          <w:sz w:val="20"/>
          <w:szCs w:val="20"/>
          <w:highlight w:val="none"/>
        </w:rPr>
        <w:t>)链接入口。</w:t>
      </w:r>
    </w:p>
    <w:p w14:paraId="7287265C">
      <w:pPr>
        <w:spacing w:before="1" w:line="228" w:lineRule="auto"/>
        <w:ind w:left="438"/>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12"/>
          <w:sz w:val="20"/>
          <w:szCs w:val="20"/>
          <w:highlight w:val="none"/>
        </w:rPr>
        <w:t>2) 信用查询截止时点：资格审查结束前。</w:t>
      </w:r>
    </w:p>
    <w:p w14:paraId="3AB8F1F6">
      <w:pPr>
        <w:spacing w:before="159" w:line="377" w:lineRule="auto"/>
        <w:ind w:left="17" w:right="56" w:firstLine="413"/>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查询</w:t>
      </w:r>
      <w:r>
        <w:rPr>
          <w:rFonts w:ascii="宋体" w:hAnsi="宋体" w:eastAsia="宋体" w:cs="宋体"/>
          <w:color w:val="auto"/>
          <w:spacing w:val="11"/>
          <w:sz w:val="20"/>
          <w:szCs w:val="20"/>
          <w:highlight w:val="none"/>
        </w:rPr>
        <w:t>记</w:t>
      </w:r>
      <w:r>
        <w:rPr>
          <w:rFonts w:ascii="宋体" w:hAnsi="宋体" w:eastAsia="宋体" w:cs="宋体"/>
          <w:color w:val="auto"/>
          <w:spacing w:val="7"/>
          <w:sz w:val="20"/>
          <w:szCs w:val="20"/>
          <w:highlight w:val="none"/>
        </w:rPr>
        <w:t>录和证据留存方式：在查询网站中直接打印查询记录，截图另存为电子文档作为评审</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资料保存。</w:t>
      </w:r>
    </w:p>
    <w:p w14:paraId="53C9620E">
      <w:pPr>
        <w:spacing w:before="3" w:line="377" w:lineRule="auto"/>
        <w:ind w:left="6" w:firstLine="431"/>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w:t>
      </w:r>
      <w:r>
        <w:rPr>
          <w:rFonts w:ascii="宋体" w:hAnsi="宋体" w:eastAsia="宋体" w:cs="宋体"/>
          <w:color w:val="auto"/>
          <w:spacing w:val="11"/>
          <w:sz w:val="20"/>
          <w:szCs w:val="20"/>
          <w:highlight w:val="none"/>
        </w:rPr>
        <w:t>3) 信用信息使用规则：对在“信用中国”网站(</w:t>
      </w:r>
      <w:r>
        <w:rPr>
          <w:rFonts w:ascii="宋体" w:hAnsi="宋体" w:eastAsia="宋体" w:cs="宋体"/>
          <w:color w:val="auto"/>
          <w:sz w:val="20"/>
          <w:szCs w:val="20"/>
          <w:highlight w:val="none"/>
        </w:rPr>
        <w:t>www</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creditchina</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1"/>
          <w:sz w:val="20"/>
          <w:szCs w:val="20"/>
          <w:highlight w:val="none"/>
        </w:rPr>
        <w:t>) 、中国政府采</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购</w:t>
      </w:r>
      <w:r>
        <w:rPr>
          <w:rFonts w:ascii="宋体" w:hAnsi="宋体" w:eastAsia="宋体" w:cs="宋体"/>
          <w:color w:val="auto"/>
          <w:spacing w:val="11"/>
          <w:sz w:val="20"/>
          <w:szCs w:val="20"/>
          <w:highlight w:val="none"/>
        </w:rPr>
        <w:t>网(</w:t>
      </w:r>
      <w:r>
        <w:rPr>
          <w:rFonts w:ascii="宋体" w:hAnsi="宋体" w:eastAsia="宋体" w:cs="宋体"/>
          <w:color w:val="auto"/>
          <w:sz w:val="20"/>
          <w:szCs w:val="20"/>
          <w:highlight w:val="none"/>
        </w:rPr>
        <w:t>www</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ccgp</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1"/>
          <w:sz w:val="20"/>
          <w:szCs w:val="20"/>
          <w:highlight w:val="none"/>
        </w:rPr>
        <w:t>)被列入失信被执行人、重大税收违法案件当事人名单、政府采购严重违</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法</w:t>
      </w:r>
      <w:r>
        <w:rPr>
          <w:rFonts w:ascii="宋体" w:hAnsi="宋体" w:eastAsia="宋体" w:cs="宋体"/>
          <w:color w:val="auto"/>
          <w:spacing w:val="6"/>
          <w:sz w:val="20"/>
          <w:szCs w:val="20"/>
          <w:highlight w:val="none"/>
        </w:rPr>
        <w:t>失</w:t>
      </w:r>
      <w:r>
        <w:rPr>
          <w:rFonts w:ascii="宋体" w:hAnsi="宋体" w:eastAsia="宋体" w:cs="宋体"/>
          <w:color w:val="auto"/>
          <w:spacing w:val="4"/>
          <w:sz w:val="20"/>
          <w:szCs w:val="20"/>
          <w:highlight w:val="none"/>
        </w:rPr>
        <w:t>信行为记录名单及其他不符合《中华人民共和国政府采购法》第二十二条规定条件的供应商，</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资格审</w:t>
      </w:r>
      <w:r>
        <w:rPr>
          <w:rFonts w:ascii="宋体" w:hAnsi="宋体" w:eastAsia="宋体" w:cs="宋体"/>
          <w:color w:val="auto"/>
          <w:spacing w:val="12"/>
          <w:sz w:val="20"/>
          <w:szCs w:val="20"/>
          <w:highlight w:val="none"/>
        </w:rPr>
        <w:t>查</w:t>
      </w:r>
      <w:r>
        <w:rPr>
          <w:rFonts w:ascii="宋体" w:hAnsi="宋体" w:eastAsia="宋体" w:cs="宋体"/>
          <w:color w:val="auto"/>
          <w:spacing w:val="7"/>
          <w:sz w:val="20"/>
          <w:szCs w:val="20"/>
          <w:highlight w:val="none"/>
        </w:rPr>
        <w:t>不通过，不得参与政府采购活动。两个以上的自然人、法人或者其他组织组成一个联合</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 xml:space="preserve">体， </w:t>
      </w:r>
      <w:r>
        <w:rPr>
          <w:rFonts w:ascii="宋体" w:hAnsi="宋体" w:eastAsia="宋体" w:cs="宋体"/>
          <w:color w:val="auto"/>
          <w:spacing w:val="8"/>
          <w:sz w:val="20"/>
          <w:szCs w:val="20"/>
          <w:highlight w:val="none"/>
        </w:rPr>
        <w:t>以</w:t>
      </w:r>
      <w:r>
        <w:rPr>
          <w:rFonts w:ascii="宋体" w:hAnsi="宋体" w:eastAsia="宋体" w:cs="宋体"/>
          <w:color w:val="auto"/>
          <w:spacing w:val="6"/>
          <w:sz w:val="20"/>
          <w:szCs w:val="20"/>
          <w:highlight w:val="none"/>
        </w:rPr>
        <w:t>一个供应商的身份共同参加政府采购活动的，应当对所有联合体成员进行信用记录查询，</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联</w:t>
      </w:r>
      <w:r>
        <w:rPr>
          <w:rFonts w:ascii="宋体" w:hAnsi="宋体" w:eastAsia="宋体" w:cs="宋体"/>
          <w:color w:val="auto"/>
          <w:spacing w:val="10"/>
          <w:sz w:val="20"/>
          <w:szCs w:val="20"/>
          <w:highlight w:val="none"/>
        </w:rPr>
        <w:t>合</w:t>
      </w:r>
      <w:r>
        <w:rPr>
          <w:rFonts w:ascii="宋体" w:hAnsi="宋体" w:eastAsia="宋体" w:cs="宋体"/>
          <w:color w:val="auto"/>
          <w:spacing w:val="9"/>
          <w:sz w:val="20"/>
          <w:szCs w:val="20"/>
          <w:highlight w:val="none"/>
        </w:rPr>
        <w:t>体成员存在不良信用记录的，视同联合体存在不良信用记录。</w:t>
      </w:r>
    </w:p>
    <w:p w14:paraId="7FFE477E">
      <w:pPr>
        <w:spacing w:before="1" w:line="376" w:lineRule="auto"/>
        <w:ind w:left="9" w:right="56" w:firstLine="42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w:t>
      </w:r>
      <w:r>
        <w:rPr>
          <w:rFonts w:ascii="宋体" w:hAnsi="宋体" w:eastAsia="宋体" w:cs="宋体"/>
          <w:color w:val="auto"/>
          <w:spacing w:val="7"/>
          <w:sz w:val="20"/>
          <w:szCs w:val="20"/>
          <w:highlight w:val="none"/>
        </w:rPr>
        <w:t>.2 资格审查标准为本谈判文件中载明对供应商资格要求的条件。资格审查采用合格制，凡</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符</w:t>
      </w:r>
      <w:r>
        <w:rPr>
          <w:rFonts w:ascii="宋体" w:hAnsi="宋体" w:eastAsia="宋体" w:cs="宋体"/>
          <w:color w:val="auto"/>
          <w:spacing w:val="9"/>
          <w:sz w:val="20"/>
          <w:szCs w:val="20"/>
          <w:highlight w:val="none"/>
        </w:rPr>
        <w:t>合谈判文件规定的供应商资格要求的响应文件均通过资格审查。</w:t>
      </w:r>
    </w:p>
    <w:p w14:paraId="359BEADB">
      <w:pPr>
        <w:spacing w:before="1" w:line="227" w:lineRule="auto"/>
        <w:ind w:left="43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2.</w:t>
      </w:r>
      <w:r>
        <w:rPr>
          <w:rFonts w:ascii="宋体" w:hAnsi="宋体" w:eastAsia="宋体" w:cs="宋体"/>
          <w:color w:val="auto"/>
          <w:spacing w:val="8"/>
          <w:sz w:val="20"/>
          <w:szCs w:val="20"/>
          <w:highlight w:val="none"/>
        </w:rPr>
        <w:t>3</w:t>
      </w:r>
      <w:r>
        <w:rPr>
          <w:rFonts w:ascii="宋体" w:hAnsi="宋体" w:eastAsia="宋体" w:cs="宋体"/>
          <w:color w:val="auto"/>
          <w:spacing w:val="7"/>
          <w:sz w:val="20"/>
          <w:szCs w:val="20"/>
          <w:highlight w:val="none"/>
        </w:rPr>
        <w:t xml:space="preserve"> 供应商有下列情形之一的，资格审查不通过，其响应文件按无效响应处理：</w:t>
      </w:r>
    </w:p>
    <w:p w14:paraId="4617650F">
      <w:pPr>
        <w:spacing w:before="161" w:line="226" w:lineRule="auto"/>
        <w:ind w:left="438"/>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12"/>
          <w:sz w:val="20"/>
          <w:szCs w:val="20"/>
          <w:highlight w:val="none"/>
        </w:rPr>
        <w:t>1) 不具备谈判文件中规定的资格要求的；</w:t>
      </w:r>
    </w:p>
    <w:p w14:paraId="473D17EF">
      <w:pPr>
        <w:spacing w:before="165" w:line="377" w:lineRule="auto"/>
        <w:ind w:left="7" w:right="56" w:firstLine="43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(2) 响应文件未提供任一项“供应商须知前附表”资格证明文件规定的“必须提供”的</w:t>
      </w:r>
      <w:r>
        <w:rPr>
          <w:rFonts w:ascii="宋体" w:hAnsi="宋体" w:eastAsia="宋体" w:cs="宋体"/>
          <w:color w:val="auto"/>
          <w:spacing w:val="10"/>
          <w:sz w:val="20"/>
          <w:szCs w:val="20"/>
          <w:highlight w:val="none"/>
        </w:rPr>
        <w:t>文</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件资料的；</w:t>
      </w:r>
    </w:p>
    <w:p w14:paraId="038DEE0F">
      <w:pPr>
        <w:spacing w:before="1" w:line="377" w:lineRule="auto"/>
        <w:ind w:left="8" w:right="56" w:firstLine="429"/>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(3) 响应文件提供的资格证明文件出现任一项不符合“供应商须知前附表”资格证明文</w:t>
      </w:r>
      <w:r>
        <w:rPr>
          <w:rFonts w:ascii="宋体" w:hAnsi="宋体" w:eastAsia="宋体" w:cs="宋体"/>
          <w:color w:val="auto"/>
          <w:spacing w:val="10"/>
          <w:sz w:val="20"/>
          <w:szCs w:val="20"/>
          <w:highlight w:val="none"/>
        </w:rPr>
        <w:t>件</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规定的“必须提供”的文件资料要求或者无效的</w:t>
      </w:r>
      <w:r>
        <w:rPr>
          <w:rFonts w:ascii="宋体" w:hAnsi="宋体" w:eastAsia="宋体" w:cs="宋体"/>
          <w:color w:val="auto"/>
          <w:spacing w:val="8"/>
          <w:sz w:val="20"/>
          <w:szCs w:val="20"/>
          <w:highlight w:val="none"/>
        </w:rPr>
        <w:t>。</w:t>
      </w:r>
    </w:p>
    <w:p w14:paraId="57AB4A17">
      <w:pPr>
        <w:spacing w:before="2" w:line="376" w:lineRule="auto"/>
        <w:ind w:left="10" w:right="111" w:firstLine="427"/>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(4</w:t>
      </w:r>
      <w:r>
        <w:rPr>
          <w:rFonts w:ascii="宋体" w:hAnsi="宋体" w:eastAsia="宋体" w:cs="宋体"/>
          <w:color w:val="auto"/>
          <w:spacing w:val="15"/>
          <w:sz w:val="20"/>
          <w:szCs w:val="20"/>
          <w:highlight w:val="none"/>
        </w:rPr>
        <w:t>)</w:t>
      </w:r>
      <w:r>
        <w:rPr>
          <w:rFonts w:ascii="宋体" w:hAnsi="宋体" w:eastAsia="宋体" w:cs="宋体"/>
          <w:color w:val="auto"/>
          <w:spacing w:val="10"/>
          <w:sz w:val="20"/>
          <w:szCs w:val="20"/>
          <w:highlight w:val="none"/>
        </w:rPr>
        <w:t xml:space="preserve"> 同一合同项下的不同供应商，单位负责人为同一人或者存在直接控股、管理关系的；</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为</w:t>
      </w:r>
      <w:r>
        <w:rPr>
          <w:rFonts w:ascii="宋体" w:hAnsi="宋体" w:eastAsia="宋体" w:cs="宋体"/>
          <w:color w:val="auto"/>
          <w:spacing w:val="9"/>
          <w:sz w:val="20"/>
          <w:szCs w:val="20"/>
          <w:highlight w:val="none"/>
        </w:rPr>
        <w:t>本项目提供过整体设计、规范编制或者项目管理、监理、检测等货物的。</w:t>
      </w:r>
    </w:p>
    <w:p w14:paraId="5824DAC4">
      <w:pPr>
        <w:spacing w:before="1" w:line="378" w:lineRule="auto"/>
        <w:ind w:left="10" w:right="53"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2.4 通过</w:t>
      </w:r>
      <w:r>
        <w:rPr>
          <w:rFonts w:ascii="宋体" w:hAnsi="宋体" w:eastAsia="宋体" w:cs="宋体"/>
          <w:color w:val="auto"/>
          <w:spacing w:val="4"/>
          <w:sz w:val="20"/>
          <w:szCs w:val="20"/>
          <w:highlight w:val="none"/>
        </w:rPr>
        <w:t>资格审查的合格供应商不足 3 家的，不得进入符合性审查环节，采购人或者采购代</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理</w:t>
      </w:r>
      <w:r>
        <w:rPr>
          <w:rFonts w:ascii="宋体" w:hAnsi="宋体" w:eastAsia="宋体" w:cs="宋体"/>
          <w:color w:val="auto"/>
          <w:spacing w:val="8"/>
          <w:sz w:val="20"/>
          <w:szCs w:val="20"/>
          <w:highlight w:val="none"/>
        </w:rPr>
        <w:t>机构应当重新开展采购活动。</w:t>
      </w:r>
    </w:p>
    <w:p w14:paraId="4EA05D8D">
      <w:pPr>
        <w:spacing w:line="313" w:lineRule="exact"/>
        <w:ind w:left="489"/>
        <w:rPr>
          <w:rFonts w:ascii="黑体" w:hAnsi="黑体" w:eastAsia="黑体" w:cs="黑体"/>
          <w:color w:val="auto"/>
          <w:sz w:val="23"/>
          <w:szCs w:val="23"/>
          <w:highlight w:val="none"/>
        </w:rPr>
      </w:pPr>
      <w:r>
        <w:rPr>
          <w:rFonts w:ascii="黑体" w:hAnsi="黑体" w:eastAsia="黑体" w:cs="黑体"/>
          <w:color w:val="auto"/>
          <w:spacing w:val="8"/>
          <w:position w:val="1"/>
          <w:sz w:val="23"/>
          <w:szCs w:val="23"/>
          <w:highlight w:val="none"/>
          <w14:textOutline w14:w="4356" w14:cap="sq" w14:cmpd="sng" w14:algn="ctr">
            <w14:solidFill>
              <w14:srgbClr w14:val="000000"/>
            </w14:solidFill>
            <w14:prstDash w14:val="solid"/>
            <w14:bevel/>
          </w14:textOutline>
        </w:rPr>
        <w:t>3.符合性审</w:t>
      </w:r>
      <w:r>
        <w:rPr>
          <w:rFonts w:ascii="黑体" w:hAnsi="黑体" w:eastAsia="黑体" w:cs="黑体"/>
          <w:color w:val="auto"/>
          <w:spacing w:val="7"/>
          <w:position w:val="1"/>
          <w:sz w:val="23"/>
          <w:szCs w:val="23"/>
          <w:highlight w:val="none"/>
          <w14:textOutline w14:w="4356" w14:cap="sq" w14:cmpd="sng" w14:algn="ctr">
            <w14:solidFill>
              <w14:srgbClr w14:val="000000"/>
            </w14:solidFill>
            <w14:prstDash w14:val="solid"/>
            <w14:bevel/>
          </w14:textOutline>
        </w:rPr>
        <w:t>查</w:t>
      </w:r>
    </w:p>
    <w:p w14:paraId="335901A0">
      <w:pPr>
        <w:rPr>
          <w:color w:val="auto"/>
          <w:highlight w:val="none"/>
        </w:rPr>
        <w:sectPr>
          <w:headerReference r:id="rId13" w:type="default"/>
          <w:footerReference r:id="rId14" w:type="default"/>
          <w:pgSz w:w="11910" w:h="16840"/>
          <w:pgMar w:top="1071" w:right="1444" w:bottom="882" w:left="1680" w:header="738" w:footer="722" w:gutter="0"/>
          <w:cols w:space="720" w:num="1"/>
        </w:sectPr>
      </w:pPr>
    </w:p>
    <w:p w14:paraId="1A4B5758">
      <w:pPr>
        <w:spacing w:before="299" w:line="377" w:lineRule="auto"/>
        <w:ind w:left="8" w:right="56" w:firstLine="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w:t>
      </w:r>
      <w:r>
        <w:rPr>
          <w:rFonts w:ascii="宋体" w:hAnsi="宋体" w:eastAsia="宋体" w:cs="宋体"/>
          <w:color w:val="auto"/>
          <w:spacing w:val="7"/>
          <w:sz w:val="20"/>
          <w:szCs w:val="20"/>
          <w:highlight w:val="none"/>
        </w:rPr>
        <w:t>.1 由谈判小组对通过资格审查的合格供应商的响应文件的响应报价、商务、技术</w:t>
      </w:r>
      <w:r>
        <w:rPr>
          <w:rFonts w:hint="eastAsia" w:ascii="宋体" w:hAnsi="宋体" w:eastAsia="宋体" w:cs="宋体"/>
          <w:color w:val="auto"/>
          <w:spacing w:val="7"/>
          <w:sz w:val="20"/>
          <w:szCs w:val="20"/>
          <w:highlight w:val="none"/>
        </w:rPr>
        <w:t>、采购需求</w:t>
      </w:r>
      <w:r>
        <w:rPr>
          <w:rFonts w:ascii="宋体" w:hAnsi="宋体" w:eastAsia="宋体" w:cs="宋体"/>
          <w:color w:val="auto"/>
          <w:spacing w:val="7"/>
          <w:sz w:val="20"/>
          <w:szCs w:val="20"/>
          <w:highlight w:val="none"/>
        </w:rPr>
        <w:t>等实质性</w:t>
      </w:r>
      <w:r>
        <w:rPr>
          <w:rFonts w:ascii="宋体" w:hAnsi="宋体" w:eastAsia="宋体" w:cs="宋体"/>
          <w:color w:val="auto"/>
          <w:spacing w:val="10"/>
          <w:sz w:val="20"/>
          <w:szCs w:val="20"/>
          <w:highlight w:val="none"/>
        </w:rPr>
        <w:t>要求进</w:t>
      </w:r>
      <w:r>
        <w:rPr>
          <w:rFonts w:ascii="宋体" w:hAnsi="宋体" w:eastAsia="宋体" w:cs="宋体"/>
          <w:color w:val="auto"/>
          <w:spacing w:val="8"/>
          <w:sz w:val="20"/>
          <w:szCs w:val="20"/>
          <w:highlight w:val="none"/>
        </w:rPr>
        <w:t>行</w:t>
      </w:r>
      <w:r>
        <w:rPr>
          <w:rFonts w:ascii="宋体" w:hAnsi="宋体" w:eastAsia="宋体" w:cs="宋体"/>
          <w:color w:val="auto"/>
          <w:spacing w:val="5"/>
          <w:sz w:val="20"/>
          <w:szCs w:val="20"/>
          <w:highlight w:val="none"/>
        </w:rPr>
        <w:t>符合性审查，以确定其</w:t>
      </w:r>
      <w:r>
        <w:rPr>
          <w:rFonts w:hint="eastAsia" w:ascii="宋体" w:hAnsi="宋体" w:eastAsia="宋体" w:cs="宋体"/>
          <w:color w:val="auto"/>
          <w:spacing w:val="5"/>
          <w:sz w:val="20"/>
          <w:szCs w:val="20"/>
          <w:highlight w:val="none"/>
        </w:rPr>
        <w:t>不</w:t>
      </w:r>
      <w:r>
        <w:rPr>
          <w:rFonts w:ascii="宋体" w:hAnsi="宋体" w:eastAsia="宋体" w:cs="宋体"/>
          <w:color w:val="auto"/>
          <w:spacing w:val="5"/>
          <w:sz w:val="20"/>
          <w:szCs w:val="20"/>
          <w:highlight w:val="none"/>
        </w:rPr>
        <w:t>满足谈判文件的实质性要求</w:t>
      </w:r>
      <w:r>
        <w:rPr>
          <w:rFonts w:hint="eastAsia" w:ascii="宋体" w:hAnsi="宋体" w:eastAsia="宋体" w:cs="宋体"/>
          <w:color w:val="auto"/>
          <w:spacing w:val="5"/>
          <w:sz w:val="20"/>
          <w:szCs w:val="20"/>
          <w:highlight w:val="none"/>
        </w:rPr>
        <w:t>属于不符合</w:t>
      </w:r>
      <w:r>
        <w:rPr>
          <w:rFonts w:ascii="宋体" w:hAnsi="宋体" w:eastAsia="宋体" w:cs="宋体"/>
          <w:color w:val="auto"/>
          <w:spacing w:val="5"/>
          <w:sz w:val="20"/>
          <w:szCs w:val="20"/>
          <w:highlight w:val="none"/>
        </w:rPr>
        <w:t>。</w:t>
      </w:r>
    </w:p>
    <w:p w14:paraId="1298A90D">
      <w:pPr>
        <w:spacing w:before="1" w:line="377" w:lineRule="auto"/>
        <w:ind w:left="12" w:right="52" w:firstLine="420"/>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3</w:t>
      </w:r>
      <w:r>
        <w:rPr>
          <w:rFonts w:ascii="宋体" w:hAnsi="宋体" w:eastAsia="宋体" w:cs="宋体"/>
          <w:color w:val="auto"/>
          <w:spacing w:val="7"/>
          <w:sz w:val="20"/>
          <w:szCs w:val="20"/>
          <w:highlight w:val="none"/>
        </w:rPr>
        <w:t>.2 谈判小组在对响应文件进行符合性审查时，可以要求供应商对响应文件中含义不明确、</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同类</w:t>
      </w:r>
      <w:r>
        <w:rPr>
          <w:rFonts w:ascii="宋体" w:hAnsi="宋体" w:eastAsia="宋体" w:cs="宋体"/>
          <w:color w:val="auto"/>
          <w:spacing w:val="13"/>
          <w:sz w:val="20"/>
          <w:szCs w:val="20"/>
          <w:highlight w:val="none"/>
        </w:rPr>
        <w:t>问</w:t>
      </w:r>
      <w:r>
        <w:rPr>
          <w:rFonts w:ascii="宋体" w:hAnsi="宋体" w:eastAsia="宋体" w:cs="宋体"/>
          <w:color w:val="auto"/>
          <w:spacing w:val="7"/>
          <w:sz w:val="20"/>
          <w:szCs w:val="20"/>
          <w:highlight w:val="none"/>
        </w:rPr>
        <w:t>题表述不一致或者有明显文字和计算错误的内容等作出必要的澄清、说明或者更正。供应</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商</w:t>
      </w:r>
      <w:r>
        <w:rPr>
          <w:rFonts w:ascii="宋体" w:hAnsi="宋体" w:eastAsia="宋体" w:cs="宋体"/>
          <w:color w:val="auto"/>
          <w:spacing w:val="12"/>
          <w:sz w:val="20"/>
          <w:szCs w:val="20"/>
          <w:highlight w:val="none"/>
        </w:rPr>
        <w:t>的</w:t>
      </w:r>
      <w:r>
        <w:rPr>
          <w:rFonts w:ascii="宋体" w:hAnsi="宋体" w:eastAsia="宋体" w:cs="宋体"/>
          <w:color w:val="auto"/>
          <w:spacing w:val="9"/>
          <w:sz w:val="20"/>
          <w:szCs w:val="20"/>
          <w:highlight w:val="none"/>
        </w:rPr>
        <w:t>澄清、说明或者更正不得超出响应文件的范围或者改变响应文件的实质性内容。</w:t>
      </w:r>
    </w:p>
    <w:p w14:paraId="1940CD8F">
      <w:pPr>
        <w:spacing w:line="377" w:lineRule="auto"/>
        <w:ind w:left="11" w:firstLine="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w:t>
      </w:r>
      <w:r>
        <w:rPr>
          <w:rFonts w:ascii="宋体" w:hAnsi="宋体" w:eastAsia="宋体" w:cs="宋体"/>
          <w:color w:val="auto"/>
          <w:spacing w:val="7"/>
          <w:sz w:val="20"/>
          <w:szCs w:val="20"/>
          <w:highlight w:val="none"/>
        </w:rPr>
        <w:t>.3 谈判小组要求供应商澄清、说明或者更正响应文件应当以电子澄清函形式作出。供应商</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的</w:t>
      </w:r>
      <w:r>
        <w:rPr>
          <w:rFonts w:ascii="宋体" w:hAnsi="宋体" w:eastAsia="宋体" w:cs="宋体"/>
          <w:color w:val="auto"/>
          <w:spacing w:val="4"/>
          <w:sz w:val="20"/>
          <w:szCs w:val="20"/>
          <w:highlight w:val="none"/>
        </w:rPr>
        <w:t>澄清、说明或者更正应当已电子回函形式按照谈判小组的要求作出明确的澄清、说明或者更正，</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未按</w:t>
      </w:r>
      <w:r>
        <w:rPr>
          <w:rFonts w:ascii="宋体" w:hAnsi="宋体" w:eastAsia="宋体" w:cs="宋体"/>
          <w:color w:val="auto"/>
          <w:spacing w:val="13"/>
          <w:sz w:val="20"/>
          <w:szCs w:val="20"/>
          <w:highlight w:val="none"/>
        </w:rPr>
        <w:t>谈</w:t>
      </w:r>
      <w:r>
        <w:rPr>
          <w:rFonts w:ascii="宋体" w:hAnsi="宋体" w:eastAsia="宋体" w:cs="宋体"/>
          <w:color w:val="auto"/>
          <w:spacing w:val="7"/>
          <w:sz w:val="20"/>
          <w:szCs w:val="20"/>
          <w:highlight w:val="none"/>
        </w:rPr>
        <w:t>判小组的要求作出明确澄清、说明或者更正的供应商的响应文件将按照有利于采购人的原</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则由谈判小组进行判定。供应商的澄清、说明或者更正必须加盖电子公章。供应商为自然人的</w:t>
      </w:r>
      <w:r>
        <w:rPr>
          <w:rFonts w:ascii="宋体" w:hAnsi="宋体" w:eastAsia="宋体" w:cs="宋体"/>
          <w:color w:val="auto"/>
          <w:spacing w:val="2"/>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必须由本人签字并附身份证明</w:t>
      </w:r>
      <w:r>
        <w:rPr>
          <w:rFonts w:ascii="宋体" w:hAnsi="宋体" w:eastAsia="宋体" w:cs="宋体"/>
          <w:color w:val="auto"/>
          <w:spacing w:val="-1"/>
          <w:sz w:val="20"/>
          <w:szCs w:val="20"/>
          <w:highlight w:val="none"/>
        </w:rPr>
        <w:t>。</w:t>
      </w:r>
    </w:p>
    <w:p w14:paraId="11A76D8A">
      <w:pPr>
        <w:spacing w:line="227" w:lineRule="auto"/>
        <w:ind w:left="432"/>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3.4</w:t>
      </w:r>
      <w:r>
        <w:rPr>
          <w:rFonts w:ascii="宋体" w:hAnsi="宋体" w:eastAsia="宋体" w:cs="宋体"/>
          <w:color w:val="auto"/>
          <w:spacing w:val="11"/>
          <w:sz w:val="20"/>
          <w:szCs w:val="20"/>
          <w:highlight w:val="none"/>
        </w:rPr>
        <w:t xml:space="preserve"> </w:t>
      </w:r>
      <w:r>
        <w:rPr>
          <w:rFonts w:ascii="宋体" w:hAnsi="宋体" w:eastAsia="宋体" w:cs="宋体"/>
          <w:color w:val="auto"/>
          <w:spacing w:val="6"/>
          <w:sz w:val="20"/>
          <w:szCs w:val="20"/>
          <w:highlight w:val="none"/>
        </w:rPr>
        <w:t>项目不齐全或者内容虚假的，或未提供材料真实性承诺的。</w:t>
      </w:r>
    </w:p>
    <w:p w14:paraId="73D73A27">
      <w:pPr>
        <w:spacing w:before="161" w:line="229" w:lineRule="auto"/>
        <w:ind w:left="889" w:leftChars="206" w:hanging="456" w:hangingChars="20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3</w:t>
      </w:r>
      <w:r>
        <w:rPr>
          <w:rFonts w:ascii="宋体" w:hAnsi="宋体" w:eastAsia="宋体" w:cs="宋体"/>
          <w:color w:val="auto"/>
          <w:spacing w:val="13"/>
          <w:sz w:val="20"/>
          <w:szCs w:val="20"/>
          <w:highlight w:val="none"/>
        </w:rPr>
        <w:t>.</w:t>
      </w:r>
      <w:r>
        <w:rPr>
          <w:rFonts w:ascii="宋体" w:hAnsi="宋体" w:eastAsia="宋体" w:cs="宋体"/>
          <w:color w:val="auto"/>
          <w:spacing w:val="7"/>
          <w:sz w:val="20"/>
          <w:szCs w:val="20"/>
          <w:highlight w:val="none"/>
        </w:rPr>
        <w:t>5</w:t>
      </w:r>
      <w:r>
        <w:rPr>
          <w:rFonts w:hint="eastAsia" w:ascii="宋体" w:hAnsi="宋体" w:eastAsia="宋体" w:cs="宋体"/>
          <w:color w:val="auto"/>
          <w:spacing w:val="7"/>
          <w:sz w:val="20"/>
          <w:szCs w:val="20"/>
          <w:highlight w:val="none"/>
        </w:rPr>
        <w:t xml:space="preserve"> 对于采购公告、供应商须知、供应商须知正文</w:t>
      </w:r>
      <w:r>
        <w:rPr>
          <w:rFonts w:ascii="宋体" w:hAnsi="宋体" w:eastAsia="宋体" w:cs="宋体"/>
          <w:color w:val="auto"/>
          <w:spacing w:val="7"/>
          <w:sz w:val="20"/>
          <w:szCs w:val="20"/>
          <w:highlight w:val="none"/>
        </w:rPr>
        <w:t>、</w:t>
      </w:r>
      <w:r>
        <w:rPr>
          <w:rFonts w:hint="eastAsia" w:ascii="宋体" w:hAnsi="宋体" w:eastAsia="宋体" w:cs="宋体"/>
          <w:color w:val="auto"/>
          <w:spacing w:val="7"/>
          <w:sz w:val="20"/>
          <w:szCs w:val="20"/>
          <w:highlight w:val="none"/>
        </w:rPr>
        <w:t>采购需求、</w:t>
      </w:r>
      <w:r>
        <w:rPr>
          <w:rFonts w:ascii="宋体" w:hAnsi="宋体" w:eastAsia="宋体" w:cs="宋体"/>
          <w:color w:val="auto"/>
          <w:spacing w:val="7"/>
          <w:sz w:val="20"/>
          <w:szCs w:val="20"/>
          <w:highlight w:val="none"/>
        </w:rPr>
        <w:t>评审程序、评审方法和成交标准</w:t>
      </w:r>
      <w:r>
        <w:rPr>
          <w:rFonts w:hint="eastAsia" w:ascii="宋体" w:hAnsi="宋体" w:eastAsia="宋体" w:cs="宋体"/>
          <w:color w:val="auto"/>
          <w:spacing w:val="7"/>
          <w:sz w:val="20"/>
          <w:szCs w:val="20"/>
          <w:highlight w:val="none"/>
        </w:rPr>
        <w:t>、合同文件、投标响应文件格式</w:t>
      </w:r>
      <w:r>
        <w:rPr>
          <w:rFonts w:ascii="宋体" w:hAnsi="宋体" w:eastAsia="宋体" w:cs="宋体"/>
          <w:color w:val="auto"/>
          <w:spacing w:val="7"/>
          <w:sz w:val="20"/>
          <w:szCs w:val="20"/>
          <w:highlight w:val="none"/>
        </w:rPr>
        <w:t>等商务条款不能满足招标文件要求的</w:t>
      </w:r>
      <w:r>
        <w:rPr>
          <w:rFonts w:hint="eastAsia" w:ascii="宋体" w:hAnsi="宋体" w:eastAsia="宋体" w:cs="宋体"/>
          <w:color w:val="auto"/>
          <w:spacing w:val="5"/>
          <w:sz w:val="20"/>
          <w:szCs w:val="20"/>
          <w:highlight w:val="none"/>
        </w:rPr>
        <w:t>属于不符合</w:t>
      </w:r>
      <w:r>
        <w:rPr>
          <w:rFonts w:ascii="宋体" w:hAnsi="宋体" w:eastAsia="宋体" w:cs="宋体"/>
          <w:color w:val="auto"/>
          <w:spacing w:val="7"/>
          <w:sz w:val="20"/>
          <w:szCs w:val="20"/>
          <w:highlight w:val="none"/>
        </w:rPr>
        <w:t>。</w:t>
      </w:r>
    </w:p>
    <w:p w14:paraId="53A303B5">
      <w:pPr>
        <w:spacing w:before="160" w:line="227" w:lineRule="auto"/>
        <w:ind w:left="40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w:t>
      </w:r>
      <w:r>
        <w:rPr>
          <w:rFonts w:ascii="宋体" w:hAnsi="宋体" w:eastAsia="宋体" w:cs="宋体"/>
          <w:color w:val="auto"/>
          <w:spacing w:val="6"/>
          <w:sz w:val="20"/>
          <w:szCs w:val="20"/>
          <w:highlight w:val="none"/>
        </w:rPr>
        <w:t>.6 首次响应文件报价出现前后不一致的，按照下列规定修正：</w:t>
      </w:r>
    </w:p>
    <w:p w14:paraId="773D0426">
      <w:pPr>
        <w:spacing w:before="162" w:line="227" w:lineRule="auto"/>
        <w:ind w:left="438"/>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(1</w:t>
      </w:r>
      <w:r>
        <w:rPr>
          <w:rFonts w:ascii="宋体" w:hAnsi="宋体" w:eastAsia="宋体" w:cs="宋体"/>
          <w:color w:val="auto"/>
          <w:spacing w:val="9"/>
          <w:sz w:val="20"/>
          <w:szCs w:val="20"/>
          <w:highlight w:val="none"/>
        </w:rPr>
        <w:t>)</w:t>
      </w:r>
      <w:r>
        <w:rPr>
          <w:rFonts w:ascii="宋体" w:hAnsi="宋体" w:eastAsia="宋体" w:cs="宋体"/>
          <w:color w:val="auto"/>
          <w:spacing w:val="8"/>
          <w:sz w:val="20"/>
          <w:szCs w:val="20"/>
          <w:highlight w:val="none"/>
        </w:rPr>
        <w:t xml:space="preserve"> 响应文件中报价表内容与响应文件中相应内容不一致的， 以报价表为准；</w:t>
      </w:r>
    </w:p>
    <w:p w14:paraId="3634DE07">
      <w:pPr>
        <w:spacing w:before="164" w:line="227" w:lineRule="auto"/>
        <w:ind w:left="438"/>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w:t>
      </w:r>
      <w:r>
        <w:rPr>
          <w:rFonts w:ascii="宋体" w:hAnsi="宋体" w:eastAsia="宋体" w:cs="宋体"/>
          <w:color w:val="auto"/>
          <w:spacing w:val="12"/>
          <w:sz w:val="20"/>
          <w:szCs w:val="20"/>
          <w:highlight w:val="none"/>
        </w:rPr>
        <w:t>2) 大写金额和小写金额不一致的，以大写金额为准；</w:t>
      </w:r>
    </w:p>
    <w:p w14:paraId="6145C7B6">
      <w:pPr>
        <w:spacing w:before="162" w:line="227" w:lineRule="auto"/>
        <w:ind w:left="438"/>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(3)</w:t>
      </w:r>
      <w:r>
        <w:rPr>
          <w:rFonts w:ascii="宋体" w:hAnsi="宋体" w:eastAsia="宋体" w:cs="宋体"/>
          <w:color w:val="auto"/>
          <w:spacing w:val="8"/>
          <w:sz w:val="20"/>
          <w:szCs w:val="20"/>
          <w:highlight w:val="none"/>
        </w:rPr>
        <w:t xml:space="preserve"> 单价金额小数点或者百分比有明显错位的， 以报价表的总价为准，并修改单价；</w:t>
      </w:r>
    </w:p>
    <w:p w14:paraId="499C7F1A">
      <w:pPr>
        <w:spacing w:before="162" w:line="227" w:lineRule="auto"/>
        <w:ind w:left="438"/>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w:t>
      </w:r>
      <w:r>
        <w:rPr>
          <w:rFonts w:ascii="宋体" w:hAnsi="宋体" w:eastAsia="宋体" w:cs="宋体"/>
          <w:color w:val="auto"/>
          <w:spacing w:val="12"/>
          <w:sz w:val="20"/>
          <w:szCs w:val="20"/>
          <w:highlight w:val="none"/>
        </w:rPr>
        <w:t>4</w:t>
      </w:r>
      <w:r>
        <w:rPr>
          <w:rFonts w:ascii="宋体" w:hAnsi="宋体" w:eastAsia="宋体" w:cs="宋体"/>
          <w:color w:val="auto"/>
          <w:spacing w:val="8"/>
          <w:sz w:val="20"/>
          <w:szCs w:val="20"/>
          <w:highlight w:val="none"/>
        </w:rPr>
        <w:t>) 总价金额与按单价汇总金额不一致的， 以单价金额计算结果为准。</w:t>
      </w:r>
    </w:p>
    <w:p w14:paraId="1778878A">
      <w:pPr>
        <w:spacing w:before="162" w:line="378" w:lineRule="auto"/>
        <w:ind w:left="8" w:right="56" w:firstLine="439"/>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同时</w:t>
      </w:r>
      <w:r>
        <w:rPr>
          <w:rFonts w:ascii="宋体" w:hAnsi="宋体" w:eastAsia="宋体" w:cs="宋体"/>
          <w:color w:val="auto"/>
          <w:spacing w:val="12"/>
          <w:sz w:val="20"/>
          <w:szCs w:val="20"/>
          <w:highlight w:val="none"/>
        </w:rPr>
        <w:t>出</w:t>
      </w:r>
      <w:r>
        <w:rPr>
          <w:rFonts w:ascii="宋体" w:hAnsi="宋体" w:eastAsia="宋体" w:cs="宋体"/>
          <w:color w:val="auto"/>
          <w:spacing w:val="8"/>
          <w:sz w:val="20"/>
          <w:szCs w:val="20"/>
          <w:highlight w:val="none"/>
        </w:rPr>
        <w:t>现两种以上不一致的，按照以上 (1) - (4) 规定的顺序逐条进行修正。修正后的报</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价</w:t>
      </w:r>
      <w:r>
        <w:rPr>
          <w:rFonts w:ascii="宋体" w:hAnsi="宋体" w:eastAsia="宋体" w:cs="宋体"/>
          <w:color w:val="auto"/>
          <w:spacing w:val="13"/>
          <w:sz w:val="20"/>
          <w:szCs w:val="20"/>
          <w:highlight w:val="none"/>
        </w:rPr>
        <w:t>经</w:t>
      </w:r>
      <w:r>
        <w:rPr>
          <w:rFonts w:ascii="宋体" w:hAnsi="宋体" w:eastAsia="宋体" w:cs="宋体"/>
          <w:color w:val="auto"/>
          <w:spacing w:val="9"/>
          <w:sz w:val="20"/>
          <w:szCs w:val="20"/>
          <w:highlight w:val="none"/>
        </w:rPr>
        <w:t>供应商确认后产生约束力，供应商不确认的，其响应文件按无效响应处理。</w:t>
      </w:r>
    </w:p>
    <w:p w14:paraId="5F63538E">
      <w:pPr>
        <w:spacing w:line="228" w:lineRule="auto"/>
        <w:ind w:left="43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w:t>
      </w:r>
      <w:r>
        <w:rPr>
          <w:rFonts w:ascii="宋体" w:hAnsi="宋体" w:eastAsia="宋体" w:cs="宋体"/>
          <w:color w:val="auto"/>
          <w:spacing w:val="4"/>
          <w:sz w:val="20"/>
          <w:szCs w:val="20"/>
          <w:highlight w:val="none"/>
        </w:rPr>
        <w:t>.</w:t>
      </w:r>
      <w:r>
        <w:rPr>
          <w:rFonts w:ascii="宋体" w:hAnsi="宋体" w:eastAsia="宋体" w:cs="宋体"/>
          <w:color w:val="auto"/>
          <w:spacing w:val="3"/>
          <w:sz w:val="20"/>
          <w:szCs w:val="20"/>
          <w:highlight w:val="none"/>
        </w:rPr>
        <w:t>7 商务技术、报价评审</w:t>
      </w:r>
    </w:p>
    <w:p w14:paraId="65E43271">
      <w:pPr>
        <w:spacing w:before="161" w:line="229" w:lineRule="auto"/>
        <w:ind w:left="427"/>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在</w:t>
      </w:r>
      <w:r>
        <w:rPr>
          <w:rFonts w:ascii="宋体" w:hAnsi="宋体" w:eastAsia="宋体" w:cs="宋体"/>
          <w:color w:val="auto"/>
          <w:spacing w:val="9"/>
          <w:sz w:val="20"/>
          <w:szCs w:val="20"/>
          <w:highlight w:val="none"/>
        </w:rPr>
        <w:t>评审时，如发现下列情形之一的，将被视为响应文件无效处理：</w:t>
      </w:r>
    </w:p>
    <w:p w14:paraId="79153BCA">
      <w:pPr>
        <w:spacing w:before="160" w:line="228" w:lineRule="auto"/>
        <w:ind w:left="438"/>
        <w:rPr>
          <w:rFonts w:ascii="宋体" w:hAnsi="宋体" w:eastAsia="宋体" w:cs="宋体"/>
          <w:color w:val="auto"/>
          <w:sz w:val="20"/>
          <w:szCs w:val="20"/>
          <w:highlight w:val="none"/>
        </w:rPr>
      </w:pPr>
      <w:r>
        <w:rPr>
          <w:rFonts w:ascii="宋体" w:hAnsi="宋体" w:eastAsia="宋体" w:cs="宋体"/>
          <w:color w:val="auto"/>
          <w:spacing w:val="21"/>
          <w:sz w:val="20"/>
          <w:szCs w:val="20"/>
          <w:highlight w:val="none"/>
        </w:rPr>
        <w:t>(</w:t>
      </w:r>
      <w:r>
        <w:rPr>
          <w:rFonts w:ascii="宋体" w:hAnsi="宋体" w:eastAsia="宋体" w:cs="宋体"/>
          <w:color w:val="auto"/>
          <w:spacing w:val="16"/>
          <w:sz w:val="20"/>
          <w:szCs w:val="20"/>
          <w:highlight w:val="none"/>
        </w:rPr>
        <w:t>1) 商务技术评审</w:t>
      </w:r>
    </w:p>
    <w:p w14:paraId="145159C0">
      <w:pPr>
        <w:spacing w:before="161" w:line="228" w:lineRule="auto"/>
        <w:ind w:left="443"/>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12"/>
          <w:sz w:val="20"/>
          <w:szCs w:val="20"/>
          <w:highlight w:val="none"/>
        </w:rPr>
        <w:t>)</w:t>
      </w:r>
      <w:r>
        <w:rPr>
          <w:rFonts w:ascii="宋体" w:hAnsi="宋体" w:eastAsia="宋体" w:cs="宋体"/>
          <w:color w:val="auto"/>
          <w:spacing w:val="7"/>
          <w:sz w:val="20"/>
          <w:szCs w:val="20"/>
          <w:highlight w:val="none"/>
        </w:rPr>
        <w:t xml:space="preserve"> 响应文件未按谈判文件要求签署、盖章；</w:t>
      </w:r>
    </w:p>
    <w:p w14:paraId="1AFEBD4E">
      <w:pPr>
        <w:spacing w:before="161" w:line="225" w:lineRule="auto"/>
        <w:ind w:left="43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2</w:t>
      </w:r>
      <w:r>
        <w:rPr>
          <w:rFonts w:ascii="宋体" w:hAnsi="宋体" w:eastAsia="宋体" w:cs="宋体"/>
          <w:color w:val="auto"/>
          <w:spacing w:val="9"/>
          <w:sz w:val="20"/>
          <w:szCs w:val="20"/>
          <w:highlight w:val="none"/>
        </w:rPr>
        <w:t>) 委托代理人未能出具有效身份证明或者出具的身份证明与授权委托书中的信息不符；</w:t>
      </w:r>
    </w:p>
    <w:p w14:paraId="5F9ED9EA">
      <w:pPr>
        <w:spacing w:before="167" w:line="377" w:lineRule="auto"/>
        <w:ind w:left="7" w:right="56" w:firstLine="42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 响应文件未提供任一项“供应商须知前附表” 商务技术文件中  “必须提供”或者“</w:t>
      </w:r>
      <w:r>
        <w:rPr>
          <w:rFonts w:ascii="宋体" w:hAnsi="宋体" w:eastAsia="宋体" w:cs="宋体"/>
          <w:color w:val="auto"/>
          <w:spacing w:val="2"/>
          <w:sz w:val="20"/>
          <w:szCs w:val="20"/>
          <w:highlight w:val="none"/>
        </w:rPr>
        <w:t>委</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托时必</w:t>
      </w:r>
      <w:r>
        <w:rPr>
          <w:rFonts w:ascii="宋体" w:hAnsi="宋体" w:eastAsia="宋体" w:cs="宋体"/>
          <w:color w:val="auto"/>
          <w:spacing w:val="13"/>
          <w:sz w:val="20"/>
          <w:szCs w:val="20"/>
          <w:highlight w:val="none"/>
        </w:rPr>
        <w:t>须</w:t>
      </w:r>
      <w:r>
        <w:rPr>
          <w:rFonts w:ascii="宋体" w:hAnsi="宋体" w:eastAsia="宋体" w:cs="宋体"/>
          <w:color w:val="auto"/>
          <w:spacing w:val="7"/>
          <w:sz w:val="20"/>
          <w:szCs w:val="20"/>
          <w:highlight w:val="none"/>
        </w:rPr>
        <w:t>提供”的文件资料；响应文件提供的商务技术文件出现任一项不符合“供应商须知前附</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表”</w:t>
      </w:r>
      <w:r>
        <w:rPr>
          <w:rFonts w:ascii="宋体" w:hAnsi="宋体" w:eastAsia="宋体" w:cs="宋体"/>
          <w:color w:val="auto"/>
          <w:spacing w:val="11"/>
          <w:sz w:val="20"/>
          <w:szCs w:val="20"/>
          <w:highlight w:val="none"/>
        </w:rPr>
        <w:t>商</w:t>
      </w:r>
      <w:r>
        <w:rPr>
          <w:rFonts w:ascii="宋体" w:hAnsi="宋体" w:eastAsia="宋体" w:cs="宋体"/>
          <w:color w:val="auto"/>
          <w:spacing w:val="7"/>
          <w:sz w:val="20"/>
          <w:szCs w:val="20"/>
          <w:highlight w:val="none"/>
        </w:rPr>
        <w:t>务技术文件中  “必须提供”或者“委托时必须提供”文件资料要求的规定或者提供的商</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务</w:t>
      </w:r>
      <w:r>
        <w:rPr>
          <w:rFonts w:ascii="宋体" w:hAnsi="宋体" w:eastAsia="宋体" w:cs="宋体"/>
          <w:color w:val="auto"/>
          <w:spacing w:val="7"/>
          <w:sz w:val="20"/>
          <w:szCs w:val="20"/>
          <w:highlight w:val="none"/>
        </w:rPr>
        <w:t>技术文件无效。</w:t>
      </w:r>
    </w:p>
    <w:p w14:paraId="5EAE33FE">
      <w:pPr>
        <w:spacing w:before="1" w:line="376" w:lineRule="auto"/>
        <w:ind w:left="24" w:right="56" w:firstLine="402"/>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 xml:space="preserve">4) </w:t>
      </w:r>
      <w:r>
        <w:rPr>
          <w:rFonts w:ascii="宋体" w:hAnsi="宋体" w:eastAsia="宋体" w:cs="宋体"/>
          <w:color w:val="auto"/>
          <w:spacing w:val="14"/>
          <w:sz w:val="20"/>
          <w:szCs w:val="20"/>
          <w:highlight w:val="none"/>
        </w:rPr>
        <w:t>商</w:t>
      </w:r>
      <w:r>
        <w:rPr>
          <w:rFonts w:ascii="宋体" w:hAnsi="宋体" w:eastAsia="宋体" w:cs="宋体"/>
          <w:color w:val="auto"/>
          <w:spacing w:val="9"/>
          <w:sz w:val="20"/>
          <w:szCs w:val="20"/>
          <w:highlight w:val="none"/>
        </w:rPr>
        <w:t>务条款中标“▲”的条款发生负偏离的或者允许负偏离的条款数超过“供应商须知前</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附</w:t>
      </w:r>
      <w:r>
        <w:rPr>
          <w:rFonts w:ascii="宋体" w:hAnsi="宋体" w:eastAsia="宋体" w:cs="宋体"/>
          <w:color w:val="auto"/>
          <w:spacing w:val="10"/>
          <w:sz w:val="20"/>
          <w:szCs w:val="20"/>
          <w:highlight w:val="none"/>
        </w:rPr>
        <w:t>表</w:t>
      </w:r>
      <w:r>
        <w:rPr>
          <w:rFonts w:ascii="宋体" w:hAnsi="宋体" w:eastAsia="宋体" w:cs="宋体"/>
          <w:color w:val="auto"/>
          <w:spacing w:val="8"/>
          <w:sz w:val="20"/>
          <w:szCs w:val="20"/>
          <w:highlight w:val="none"/>
        </w:rPr>
        <w:t>”规定项数的或者标明实质性的要求发生负偏离；</w:t>
      </w:r>
    </w:p>
    <w:p w14:paraId="15A23D38">
      <w:pPr>
        <w:spacing w:before="1" w:line="228" w:lineRule="auto"/>
        <w:ind w:left="43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 未对竞标有效期作出响应或者响应文件承诺的竞标有效期不满足谈判文件要求；</w:t>
      </w:r>
    </w:p>
    <w:p w14:paraId="462E1C1F">
      <w:pPr>
        <w:spacing w:before="160" w:line="225" w:lineRule="auto"/>
        <w:ind w:left="42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 响应文件的实质性内容未使用中文表述、使用计量单位不符合谈判文件要求；</w:t>
      </w:r>
    </w:p>
    <w:p w14:paraId="3B5575E6">
      <w:pPr>
        <w:spacing w:before="165" w:line="387" w:lineRule="auto"/>
        <w:ind w:left="8" w:right="56" w:firstLine="425"/>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7)</w:t>
      </w:r>
      <w:r>
        <w:rPr>
          <w:rFonts w:ascii="宋体" w:hAnsi="宋体" w:eastAsia="宋体" w:cs="宋体"/>
          <w:color w:val="auto"/>
          <w:spacing w:val="17"/>
          <w:sz w:val="20"/>
          <w:szCs w:val="20"/>
          <w:highlight w:val="none"/>
        </w:rPr>
        <w:t xml:space="preserve"> </w:t>
      </w:r>
      <w:r>
        <w:rPr>
          <w:rFonts w:ascii="宋体" w:hAnsi="宋体" w:eastAsia="宋体" w:cs="宋体"/>
          <w:color w:val="auto"/>
          <w:spacing w:val="9"/>
          <w:sz w:val="20"/>
          <w:szCs w:val="20"/>
          <w:highlight w:val="none"/>
        </w:rPr>
        <w:t>响应文件中的文件资料因填写不齐全或者内容虚假或者出现其他情形而导致被谈判小组</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认定无效</w:t>
      </w:r>
      <w:r>
        <w:rPr>
          <w:rFonts w:ascii="宋体" w:hAnsi="宋体" w:eastAsia="宋体" w:cs="宋体"/>
          <w:color w:val="auto"/>
          <w:spacing w:val="5"/>
          <w:sz w:val="20"/>
          <w:szCs w:val="20"/>
          <w:highlight w:val="none"/>
        </w:rPr>
        <w:t>；</w:t>
      </w:r>
    </w:p>
    <w:p w14:paraId="146C78D9">
      <w:pPr>
        <w:rPr>
          <w:color w:val="auto"/>
          <w:highlight w:val="none"/>
        </w:rPr>
        <w:sectPr>
          <w:footerReference r:id="rId15" w:type="default"/>
          <w:pgSz w:w="11910" w:h="16840"/>
          <w:pgMar w:top="1071" w:right="1444" w:bottom="882" w:left="1680" w:header="738" w:footer="722" w:gutter="0"/>
          <w:cols w:space="720" w:num="1"/>
        </w:sectPr>
      </w:pPr>
    </w:p>
    <w:p w14:paraId="1E13B5BE">
      <w:pPr>
        <w:spacing w:before="300" w:line="228" w:lineRule="auto"/>
        <w:ind w:left="428"/>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8</w:t>
      </w:r>
      <w:r>
        <w:rPr>
          <w:rFonts w:ascii="宋体" w:hAnsi="宋体" w:eastAsia="宋体" w:cs="宋体"/>
          <w:color w:val="auto"/>
          <w:spacing w:val="9"/>
          <w:sz w:val="20"/>
          <w:szCs w:val="20"/>
          <w:highlight w:val="none"/>
        </w:rPr>
        <w:t>)</w:t>
      </w:r>
      <w:r>
        <w:rPr>
          <w:rFonts w:ascii="宋体" w:hAnsi="宋体" w:eastAsia="宋体" w:cs="宋体"/>
          <w:color w:val="auto"/>
          <w:spacing w:val="8"/>
          <w:sz w:val="20"/>
          <w:szCs w:val="20"/>
          <w:highlight w:val="none"/>
        </w:rPr>
        <w:t xml:space="preserve"> 响应文件含有采购人不能接受的附加条件；</w:t>
      </w:r>
    </w:p>
    <w:p w14:paraId="0186FCE8">
      <w:pPr>
        <w:spacing w:before="161" w:line="228" w:lineRule="auto"/>
        <w:ind w:left="428"/>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9</w:t>
      </w:r>
      <w:r>
        <w:rPr>
          <w:rFonts w:ascii="宋体" w:hAnsi="宋体" w:eastAsia="宋体" w:cs="宋体"/>
          <w:color w:val="auto"/>
          <w:spacing w:val="3"/>
          <w:sz w:val="20"/>
          <w:szCs w:val="20"/>
          <w:highlight w:val="none"/>
        </w:rPr>
        <w:t>) 属于“供应商须知正文”第 7.5 条情形；</w:t>
      </w:r>
    </w:p>
    <w:p w14:paraId="347E1D81">
      <w:pPr>
        <w:spacing w:before="161" w:line="228" w:lineRule="auto"/>
        <w:ind w:left="443"/>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1</w:t>
      </w:r>
      <w:r>
        <w:rPr>
          <w:rFonts w:ascii="宋体" w:hAnsi="宋体" w:eastAsia="宋体" w:cs="宋体"/>
          <w:color w:val="auto"/>
          <w:spacing w:val="10"/>
          <w:sz w:val="20"/>
          <w:szCs w:val="20"/>
          <w:highlight w:val="none"/>
        </w:rPr>
        <w:t>0</w:t>
      </w:r>
      <w:r>
        <w:rPr>
          <w:rFonts w:ascii="宋体" w:hAnsi="宋体" w:eastAsia="宋体" w:cs="宋体"/>
          <w:color w:val="auto"/>
          <w:spacing w:val="8"/>
          <w:sz w:val="20"/>
          <w:szCs w:val="20"/>
          <w:highlight w:val="none"/>
        </w:rPr>
        <w:t>) 技术需求允许负偏离的条款数超过“供应商须知前附表”规定项数；</w:t>
      </w:r>
    </w:p>
    <w:p w14:paraId="2E8DC659">
      <w:pPr>
        <w:spacing w:before="160" w:line="228" w:lineRule="auto"/>
        <w:ind w:left="44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1</w:t>
      </w:r>
      <w:r>
        <w:rPr>
          <w:rFonts w:ascii="宋体" w:hAnsi="宋体" w:eastAsia="宋体" w:cs="宋体"/>
          <w:color w:val="auto"/>
          <w:spacing w:val="8"/>
          <w:sz w:val="20"/>
          <w:szCs w:val="20"/>
          <w:highlight w:val="none"/>
        </w:rPr>
        <w:t>1) 虚假竞标，或者出现其他情形而导致被谈判小组认定无效；</w:t>
      </w:r>
    </w:p>
    <w:p w14:paraId="636EE53E">
      <w:pPr>
        <w:spacing w:before="162" w:line="377" w:lineRule="auto"/>
        <w:ind w:left="10" w:firstLine="43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12)竞标技术方案不明确，谈判文件未允许但响应文件中存在一个或者一个以上备选(替代</w:t>
      </w:r>
      <w:r>
        <w:rPr>
          <w:rFonts w:ascii="宋体" w:hAnsi="宋体" w:eastAsia="宋体" w:cs="宋体"/>
          <w:color w:val="auto"/>
          <w:spacing w:val="3"/>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竞</w:t>
      </w:r>
      <w:r>
        <w:rPr>
          <w:rFonts w:ascii="宋体" w:hAnsi="宋体" w:eastAsia="宋体" w:cs="宋体"/>
          <w:color w:val="auto"/>
          <w:spacing w:val="5"/>
          <w:sz w:val="20"/>
          <w:szCs w:val="20"/>
          <w:highlight w:val="none"/>
        </w:rPr>
        <w:t>标方案；</w:t>
      </w:r>
    </w:p>
    <w:p w14:paraId="6ABD9994">
      <w:pPr>
        <w:spacing w:before="1" w:line="376" w:lineRule="auto"/>
        <w:ind w:left="11" w:right="89" w:firstLine="432"/>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w:t>
      </w:r>
      <w:r>
        <w:rPr>
          <w:rFonts w:ascii="宋体" w:hAnsi="宋体" w:eastAsia="宋体" w:cs="宋体"/>
          <w:color w:val="auto"/>
          <w:spacing w:val="13"/>
          <w:sz w:val="20"/>
          <w:szCs w:val="20"/>
          <w:highlight w:val="none"/>
        </w:rPr>
        <w:t>3</w:t>
      </w:r>
      <w:r>
        <w:rPr>
          <w:rFonts w:ascii="宋体" w:hAnsi="宋体" w:eastAsia="宋体" w:cs="宋体"/>
          <w:color w:val="auto"/>
          <w:spacing w:val="9"/>
          <w:sz w:val="20"/>
          <w:szCs w:val="20"/>
          <w:highlight w:val="none"/>
        </w:rPr>
        <w:t>)响应文件标注的项目名称或者项目编号与竞争性谈判文件标注的项目名称或者项目编号</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不</w:t>
      </w:r>
      <w:r>
        <w:rPr>
          <w:rFonts w:ascii="宋体" w:hAnsi="宋体" w:eastAsia="宋体" w:cs="宋体"/>
          <w:color w:val="auto"/>
          <w:spacing w:val="5"/>
          <w:sz w:val="20"/>
          <w:szCs w:val="20"/>
          <w:highlight w:val="none"/>
        </w:rPr>
        <w:t>一致的；</w:t>
      </w:r>
    </w:p>
    <w:p w14:paraId="5CC778A8">
      <w:pPr>
        <w:spacing w:before="1" w:line="224" w:lineRule="auto"/>
        <w:ind w:left="44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14</w:t>
      </w:r>
      <w:r>
        <w:rPr>
          <w:rFonts w:ascii="宋体" w:hAnsi="宋体" w:eastAsia="宋体" w:cs="宋体"/>
          <w:color w:val="auto"/>
          <w:spacing w:val="6"/>
          <w:sz w:val="20"/>
          <w:szCs w:val="20"/>
          <w:highlight w:val="none"/>
        </w:rPr>
        <w:t>) 未响应谈判文件实质性要求；</w:t>
      </w:r>
    </w:p>
    <w:p w14:paraId="4D49AFAA">
      <w:pPr>
        <w:spacing w:before="165" w:line="228" w:lineRule="auto"/>
        <w:ind w:left="443"/>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15</w:t>
      </w:r>
      <w:r>
        <w:rPr>
          <w:rFonts w:ascii="宋体" w:hAnsi="宋体" w:eastAsia="宋体" w:cs="宋体"/>
          <w:color w:val="auto"/>
          <w:spacing w:val="7"/>
          <w:sz w:val="20"/>
          <w:szCs w:val="20"/>
          <w:highlight w:val="none"/>
        </w:rPr>
        <w:t xml:space="preserve">) </w:t>
      </w:r>
      <w:r>
        <w:rPr>
          <w:rFonts w:hint="eastAsia" w:ascii="宋体" w:hAnsi="宋体" w:eastAsia="宋体" w:cs="宋体"/>
          <w:color w:val="auto"/>
          <w:spacing w:val="7"/>
          <w:sz w:val="20"/>
          <w:szCs w:val="20"/>
          <w:highlight w:val="none"/>
        </w:rPr>
        <w:t>对于供应商须知、</w:t>
      </w:r>
      <w:r>
        <w:rPr>
          <w:rFonts w:ascii="宋体" w:hAnsi="宋体" w:eastAsia="宋体" w:cs="宋体"/>
          <w:color w:val="auto"/>
          <w:spacing w:val="7"/>
          <w:sz w:val="20"/>
          <w:szCs w:val="20"/>
          <w:highlight w:val="none"/>
        </w:rPr>
        <w:t xml:space="preserve"> </w:t>
      </w:r>
      <w:r>
        <w:rPr>
          <w:rFonts w:hint="eastAsia" w:ascii="宋体" w:hAnsi="宋体" w:eastAsia="宋体" w:cs="宋体"/>
          <w:color w:val="auto"/>
          <w:spacing w:val="7"/>
          <w:sz w:val="20"/>
          <w:szCs w:val="20"/>
          <w:highlight w:val="none"/>
        </w:rPr>
        <w:t>供应商须知正文</w:t>
      </w:r>
      <w:r>
        <w:rPr>
          <w:rFonts w:ascii="宋体" w:hAnsi="宋体" w:eastAsia="宋体" w:cs="宋体"/>
          <w:color w:val="auto"/>
          <w:spacing w:val="7"/>
          <w:sz w:val="20"/>
          <w:szCs w:val="20"/>
          <w:highlight w:val="none"/>
        </w:rPr>
        <w:t>、</w:t>
      </w:r>
      <w:r>
        <w:rPr>
          <w:rFonts w:hint="eastAsia" w:ascii="宋体" w:hAnsi="宋体" w:eastAsia="宋体" w:cs="宋体"/>
          <w:color w:val="auto"/>
          <w:spacing w:val="7"/>
          <w:sz w:val="20"/>
          <w:szCs w:val="20"/>
          <w:highlight w:val="none"/>
        </w:rPr>
        <w:t>合同文件</w:t>
      </w:r>
      <w:r>
        <w:rPr>
          <w:rFonts w:ascii="宋体" w:hAnsi="宋体" w:eastAsia="宋体" w:cs="宋体"/>
          <w:color w:val="auto"/>
          <w:spacing w:val="7"/>
          <w:sz w:val="20"/>
          <w:szCs w:val="20"/>
          <w:highlight w:val="none"/>
        </w:rPr>
        <w:t>、评审程序、评审方法和成交标准</w:t>
      </w:r>
      <w:r>
        <w:rPr>
          <w:rFonts w:hint="eastAsia" w:ascii="宋体" w:hAnsi="宋体" w:eastAsia="宋体" w:cs="宋体"/>
          <w:color w:val="auto"/>
          <w:spacing w:val="7"/>
          <w:sz w:val="20"/>
          <w:szCs w:val="20"/>
          <w:highlight w:val="none"/>
        </w:rPr>
        <w:t>、投标响应文件的格式、</w:t>
      </w:r>
      <w:r>
        <w:rPr>
          <w:rFonts w:ascii="宋体" w:hAnsi="宋体" w:eastAsia="宋体" w:cs="宋体"/>
          <w:color w:val="auto"/>
          <w:spacing w:val="7"/>
          <w:sz w:val="20"/>
          <w:szCs w:val="20"/>
          <w:highlight w:val="none"/>
        </w:rPr>
        <w:t>质保期</w:t>
      </w:r>
      <w:r>
        <w:rPr>
          <w:rFonts w:hint="eastAsia" w:ascii="宋体" w:hAnsi="宋体" w:eastAsia="宋体" w:cs="宋体"/>
          <w:color w:val="auto"/>
          <w:spacing w:val="7"/>
          <w:sz w:val="20"/>
          <w:szCs w:val="20"/>
          <w:highlight w:val="none"/>
        </w:rPr>
        <w:t>、交付与验收、违约责任</w:t>
      </w:r>
      <w:r>
        <w:rPr>
          <w:rFonts w:ascii="宋体" w:hAnsi="宋体" w:eastAsia="宋体" w:cs="宋体"/>
          <w:color w:val="auto"/>
          <w:spacing w:val="7"/>
          <w:sz w:val="20"/>
          <w:szCs w:val="20"/>
          <w:highlight w:val="none"/>
        </w:rPr>
        <w:t>等商务条款不能满足招标文件要求的</w:t>
      </w:r>
      <w:r>
        <w:rPr>
          <w:rFonts w:hint="eastAsia" w:ascii="宋体" w:hAnsi="宋体" w:eastAsia="宋体" w:cs="宋体"/>
          <w:color w:val="auto"/>
          <w:spacing w:val="7"/>
          <w:sz w:val="20"/>
          <w:szCs w:val="20"/>
          <w:highlight w:val="none"/>
        </w:rPr>
        <w:t>属于</w:t>
      </w:r>
      <w:r>
        <w:rPr>
          <w:rFonts w:hint="eastAsia" w:ascii="宋体" w:hAnsi="宋体" w:eastAsia="宋体" w:cs="宋体"/>
          <w:color w:val="auto"/>
          <w:spacing w:val="5"/>
          <w:sz w:val="20"/>
          <w:szCs w:val="20"/>
          <w:highlight w:val="none"/>
        </w:rPr>
        <w:t>不符合要求</w:t>
      </w:r>
      <w:r>
        <w:rPr>
          <w:rFonts w:hint="eastAsia" w:ascii="宋体" w:hAnsi="宋体" w:eastAsia="宋体" w:cs="宋体"/>
          <w:color w:val="auto"/>
          <w:spacing w:val="7"/>
          <w:sz w:val="20"/>
          <w:szCs w:val="20"/>
          <w:highlight w:val="none"/>
        </w:rPr>
        <w:t>，</w:t>
      </w:r>
      <w:r>
        <w:rPr>
          <w:rFonts w:ascii="宋体" w:hAnsi="宋体" w:eastAsia="宋体" w:cs="宋体"/>
          <w:color w:val="auto"/>
          <w:spacing w:val="7"/>
          <w:sz w:val="20"/>
          <w:szCs w:val="20"/>
          <w:highlight w:val="none"/>
        </w:rPr>
        <w:t>法律、法规和谈判文件规定的其他无效情形。</w:t>
      </w:r>
    </w:p>
    <w:p w14:paraId="3E4327B9">
      <w:pPr>
        <w:spacing w:before="163" w:line="227" w:lineRule="auto"/>
        <w:ind w:left="438"/>
        <w:rPr>
          <w:rFonts w:ascii="宋体" w:hAnsi="宋体" w:eastAsia="宋体" w:cs="宋体"/>
          <w:color w:val="auto"/>
          <w:sz w:val="20"/>
          <w:szCs w:val="20"/>
          <w:highlight w:val="none"/>
        </w:rPr>
      </w:pPr>
      <w:r>
        <w:rPr>
          <w:rFonts w:ascii="宋体" w:hAnsi="宋体" w:eastAsia="宋体" w:cs="宋体"/>
          <w:color w:val="auto"/>
          <w:spacing w:val="19"/>
          <w:sz w:val="20"/>
          <w:szCs w:val="20"/>
          <w:highlight w:val="none"/>
        </w:rPr>
        <w:t>(</w:t>
      </w:r>
      <w:r>
        <w:rPr>
          <w:rFonts w:ascii="宋体" w:hAnsi="宋体" w:eastAsia="宋体" w:cs="宋体"/>
          <w:color w:val="auto"/>
          <w:spacing w:val="18"/>
          <w:sz w:val="20"/>
          <w:szCs w:val="20"/>
          <w:highlight w:val="none"/>
        </w:rPr>
        <w:t>2) 报价评审</w:t>
      </w:r>
    </w:p>
    <w:p w14:paraId="0C3F65F1">
      <w:pPr>
        <w:spacing w:before="162" w:line="227" w:lineRule="auto"/>
        <w:ind w:left="443"/>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1)</w:t>
      </w:r>
      <w:r>
        <w:rPr>
          <w:rFonts w:ascii="宋体" w:hAnsi="宋体" w:eastAsia="宋体" w:cs="宋体"/>
          <w:color w:val="auto"/>
          <w:spacing w:val="10"/>
          <w:sz w:val="20"/>
          <w:szCs w:val="20"/>
          <w:highlight w:val="none"/>
        </w:rPr>
        <w:t xml:space="preserve"> </w:t>
      </w:r>
      <w:r>
        <w:rPr>
          <w:rFonts w:ascii="宋体" w:hAnsi="宋体" w:eastAsia="宋体" w:cs="宋体"/>
          <w:color w:val="auto"/>
          <w:spacing w:val="8"/>
          <w:sz w:val="20"/>
          <w:szCs w:val="20"/>
          <w:highlight w:val="none"/>
        </w:rPr>
        <w:t>响应文件未提供“供应商须知前附表” 报价文件中规定的“响应报价表”；</w:t>
      </w:r>
    </w:p>
    <w:p w14:paraId="4D6B5A9F">
      <w:pPr>
        <w:spacing w:before="162" w:line="227" w:lineRule="auto"/>
        <w:ind w:left="43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2)</w:t>
      </w:r>
      <w:r>
        <w:rPr>
          <w:rFonts w:ascii="宋体" w:hAnsi="宋体" w:eastAsia="宋体" w:cs="宋体"/>
          <w:color w:val="auto"/>
          <w:spacing w:val="11"/>
          <w:sz w:val="20"/>
          <w:szCs w:val="20"/>
          <w:highlight w:val="none"/>
        </w:rPr>
        <w:t xml:space="preserve"> </w:t>
      </w:r>
      <w:r>
        <w:rPr>
          <w:rFonts w:ascii="宋体" w:hAnsi="宋体" w:eastAsia="宋体" w:cs="宋体"/>
          <w:color w:val="auto"/>
          <w:spacing w:val="8"/>
          <w:sz w:val="20"/>
          <w:szCs w:val="20"/>
          <w:highlight w:val="none"/>
        </w:rPr>
        <w:t>未采用人民币报价或者未按照谈判文件标明的币种报价；</w:t>
      </w:r>
    </w:p>
    <w:p w14:paraId="64129CED">
      <w:pPr>
        <w:spacing w:before="163" w:line="377" w:lineRule="auto"/>
        <w:ind w:left="8" w:right="16" w:firstLine="423"/>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 xml:space="preserve">3) </w:t>
      </w:r>
      <w:r>
        <w:rPr>
          <w:rFonts w:ascii="宋体" w:hAnsi="宋体" w:eastAsia="宋体" w:cs="宋体"/>
          <w:color w:val="auto"/>
          <w:spacing w:val="9"/>
          <w:sz w:val="20"/>
          <w:szCs w:val="20"/>
          <w:highlight w:val="none"/>
        </w:rPr>
        <w:t>供应商未就所竞标分标进行报价或者存在漏项报价；供应商未就所竞标分标的单项内容</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作唯一报</w:t>
      </w:r>
      <w:r>
        <w:rPr>
          <w:rFonts w:ascii="宋体" w:hAnsi="宋体" w:eastAsia="宋体" w:cs="宋体"/>
          <w:color w:val="auto"/>
          <w:spacing w:val="6"/>
          <w:sz w:val="20"/>
          <w:szCs w:val="20"/>
          <w:highlight w:val="none"/>
        </w:rPr>
        <w:t>价</w:t>
      </w:r>
      <w:r>
        <w:rPr>
          <w:rFonts w:ascii="宋体" w:hAnsi="宋体" w:eastAsia="宋体" w:cs="宋体"/>
          <w:color w:val="auto"/>
          <w:spacing w:val="4"/>
          <w:sz w:val="20"/>
          <w:szCs w:val="20"/>
          <w:highlight w:val="none"/>
        </w:rPr>
        <w:t>；供应商未就所竞标分标的全部内容作唯一总价报价；供应商响应文件中存在有选择、</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有条</w:t>
      </w:r>
      <w:r>
        <w:rPr>
          <w:rFonts w:ascii="宋体" w:hAnsi="宋体" w:eastAsia="宋体" w:cs="宋体"/>
          <w:color w:val="auto"/>
          <w:spacing w:val="15"/>
          <w:sz w:val="20"/>
          <w:szCs w:val="20"/>
          <w:highlight w:val="none"/>
        </w:rPr>
        <w:t>件</w:t>
      </w:r>
      <w:r>
        <w:rPr>
          <w:rFonts w:ascii="宋体" w:hAnsi="宋体" w:eastAsia="宋体" w:cs="宋体"/>
          <w:color w:val="auto"/>
          <w:spacing w:val="8"/>
          <w:sz w:val="20"/>
          <w:szCs w:val="20"/>
          <w:highlight w:val="none"/>
        </w:rPr>
        <w:t>报价的 (谈判文件允许有备选方案或者其他约定的除外) ；</w:t>
      </w:r>
    </w:p>
    <w:p w14:paraId="510F3279">
      <w:pPr>
        <w:spacing w:before="3" w:line="376" w:lineRule="auto"/>
        <w:ind w:left="9" w:right="16" w:firstLine="422"/>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4</w:t>
      </w:r>
      <w:r>
        <w:rPr>
          <w:rFonts w:ascii="宋体" w:hAnsi="宋体" w:eastAsia="宋体" w:cs="宋体"/>
          <w:color w:val="auto"/>
          <w:spacing w:val="14"/>
          <w:sz w:val="20"/>
          <w:szCs w:val="20"/>
          <w:highlight w:val="none"/>
        </w:rPr>
        <w:t>)</w:t>
      </w:r>
      <w:r>
        <w:rPr>
          <w:rFonts w:ascii="宋体" w:hAnsi="宋体" w:eastAsia="宋体" w:cs="宋体"/>
          <w:color w:val="auto"/>
          <w:spacing w:val="9"/>
          <w:sz w:val="20"/>
          <w:szCs w:val="20"/>
          <w:highlight w:val="none"/>
        </w:rPr>
        <w:t xml:space="preserve"> 响应报价 (包含首次报价、最后报价) 超过所竞标分标规定的采购预算金额或者最高限</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价的 (如本项目公布了最高限价) ；响应报价 (包含首次报价、最后报价) 超过谈判文件分项采</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购</w:t>
      </w:r>
      <w:r>
        <w:rPr>
          <w:rFonts w:ascii="宋体" w:hAnsi="宋体" w:eastAsia="宋体" w:cs="宋体"/>
          <w:color w:val="auto"/>
          <w:sz w:val="20"/>
          <w:szCs w:val="20"/>
          <w:highlight w:val="none"/>
        </w:rPr>
        <w:t>预算金额或者最高限价的 (如本项目公布了最高限价) ；</w:t>
      </w:r>
    </w:p>
    <w:p w14:paraId="21F3FCC7">
      <w:pPr>
        <w:spacing w:before="3" w:line="376" w:lineRule="auto"/>
        <w:ind w:left="9" w:right="16" w:firstLine="422"/>
        <w:rPr>
          <w:rFonts w:ascii="宋体" w:hAnsi="宋体" w:eastAsia="宋体" w:cs="宋体"/>
          <w:color w:val="auto"/>
          <w:sz w:val="20"/>
          <w:szCs w:val="20"/>
          <w:highlight w:val="none"/>
        </w:rPr>
      </w:pPr>
      <w:r>
        <w:rPr>
          <w:rFonts w:ascii="宋体" w:hAnsi="宋体" w:eastAsia="宋体" w:cs="宋体"/>
          <w:color w:val="auto"/>
          <w:sz w:val="20"/>
          <w:szCs w:val="20"/>
          <w:highlight w:val="none"/>
        </w:rPr>
        <w:t>5) 修正后的报价，供应商不确认的；或者经供应商确认修正后的响应报价 (包含首次报价、 最后报价) 超过所竞标分标规定的采购预算金额或者最高限价 (如本项目公布了最高限价) ；或 者经供应商确认修正后响应报价 (包含首次报价、最后报价) 超过谈判文件分项采购预算金额或 者最高限价的 (如本项目公布了最高限价) 。</w:t>
      </w:r>
    </w:p>
    <w:p w14:paraId="2A3DBACA">
      <w:pPr>
        <w:spacing w:before="3" w:line="376" w:lineRule="auto"/>
        <w:ind w:left="9" w:right="16" w:firstLine="422"/>
        <w:rPr>
          <w:rFonts w:hint="default"/>
          <w:color w:val="auto"/>
          <w:highlight w:val="none"/>
          <w:lang w:val="en-US"/>
        </w:rPr>
      </w:pP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4"/>
          <w:szCs w:val="24"/>
          <w:highlight w:val="none"/>
        </w:rPr>
        <w:t>最后报价是供应商电子响应文件的有效组成部分，在评审过程中，</w:t>
      </w:r>
      <w:r>
        <w:rPr>
          <w:rFonts w:hint="eastAsia" w:ascii="宋体" w:hAnsi="宋体" w:eastAsia="宋体" w:cs="宋体"/>
          <w:color w:val="auto"/>
          <w:sz w:val="24"/>
          <w:szCs w:val="24"/>
          <w:highlight w:val="none"/>
          <w:lang w:val="en-US" w:eastAsia="zh-CN"/>
        </w:rPr>
        <w:t>谈判小组成员认为，某谈判供应商的有效报价或者某些分项报价显示低于其他通过符合性审查竞标人的报价，有可能影响产品质量或者不能诚信履约的，应当要求其在评标现场合理的时间内提供书面说明，必要时提交相关各项成本和去年、当年人力资源保障部颁布的市、地区人均最低收入工资证明材料；竞标人不能证明其报价合理性的，谈判小组应当将其作为无效谈判处理</w:t>
      </w:r>
    </w:p>
    <w:p w14:paraId="6283A408">
      <w:pPr>
        <w:spacing w:before="3" w:line="376" w:lineRule="auto"/>
        <w:ind w:left="9" w:right="16" w:firstLine="422"/>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7</w:t>
      </w:r>
      <w:r>
        <w:rPr>
          <w:rFonts w:ascii="宋体" w:hAnsi="宋体" w:eastAsia="宋体" w:cs="宋体"/>
          <w:color w:val="auto"/>
          <w:sz w:val="20"/>
          <w:szCs w:val="20"/>
          <w:highlight w:val="none"/>
        </w:rPr>
        <w:t>) 响应文件响应的标的数量及单位与竞争性谈判采购文件要求实质性不一致的。</w:t>
      </w:r>
    </w:p>
    <w:p w14:paraId="59EADAB9">
      <w:pPr>
        <w:spacing w:before="3" w:line="376" w:lineRule="auto"/>
        <w:ind w:left="9" w:right="16" w:firstLine="422"/>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8</w:t>
      </w:r>
      <w:r>
        <w:rPr>
          <w:rFonts w:ascii="宋体" w:hAnsi="宋体" w:eastAsia="宋体" w:cs="宋体"/>
          <w:color w:val="auto"/>
          <w:sz w:val="20"/>
          <w:szCs w:val="20"/>
          <w:highlight w:val="none"/>
        </w:rPr>
        <w:t xml:space="preserve">) </w:t>
      </w:r>
      <w:r>
        <w:rPr>
          <w:rFonts w:hint="eastAsia" w:ascii="宋体" w:hAnsi="宋体" w:eastAsia="宋体" w:cs="宋体"/>
          <w:color w:val="auto"/>
          <w:sz w:val="20"/>
          <w:szCs w:val="20"/>
          <w:highlight w:val="none"/>
        </w:rPr>
        <w:t>（1）</w:t>
      </w:r>
      <w:r>
        <w:rPr>
          <w:rFonts w:ascii="宋体" w:hAnsi="宋体" w:eastAsia="宋体" w:cs="宋体"/>
          <w:color w:val="auto"/>
          <w:sz w:val="20"/>
          <w:szCs w:val="20"/>
          <w:highlight w:val="none"/>
        </w:rPr>
        <w:t>项目不齐全或者内容虚假的，或未提供材料真实性承诺的。</w:t>
      </w:r>
    </w:p>
    <w:p w14:paraId="516B3492">
      <w:pPr>
        <w:keepNext w:val="0"/>
        <w:keepLines w:val="0"/>
        <w:pageBreakBefore w:val="0"/>
        <w:kinsoku/>
        <w:wordWrap/>
        <w:overflowPunct/>
        <w:topLinePunct w:val="0"/>
        <w:autoSpaceDE/>
        <w:autoSpaceDN/>
        <w:bidi w:val="0"/>
        <w:adjustRightInd/>
        <w:spacing w:line="440" w:lineRule="exact"/>
        <w:ind w:firstLine="40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0"/>
          <w:szCs w:val="20"/>
          <w:highlight w:val="none"/>
        </w:rPr>
        <w:t>（2） 对于竞争性谈判公告、竞标须知、竞标须知正文</w:t>
      </w:r>
      <w:r>
        <w:rPr>
          <w:rFonts w:ascii="宋体" w:hAnsi="宋体" w:eastAsia="宋体" w:cs="宋体"/>
          <w:color w:val="auto"/>
          <w:sz w:val="20"/>
          <w:szCs w:val="20"/>
          <w:highlight w:val="none"/>
        </w:rPr>
        <w:t>、评审程序、评审方法和成交标准</w:t>
      </w:r>
      <w:r>
        <w:rPr>
          <w:rFonts w:hint="eastAsia" w:ascii="宋体" w:hAnsi="宋体" w:eastAsia="宋体" w:cs="宋体"/>
          <w:color w:val="auto"/>
          <w:sz w:val="20"/>
          <w:szCs w:val="20"/>
          <w:highlight w:val="none"/>
        </w:rPr>
        <w:t>、合同文件、投标响应文件格式</w:t>
      </w:r>
      <w:r>
        <w:rPr>
          <w:rFonts w:ascii="宋体" w:hAnsi="宋体" w:eastAsia="宋体" w:cs="宋体"/>
          <w:color w:val="auto"/>
          <w:sz w:val="20"/>
          <w:szCs w:val="20"/>
          <w:highlight w:val="none"/>
        </w:rPr>
        <w:t>等商务条款不能满足</w:t>
      </w:r>
      <w:r>
        <w:rPr>
          <w:rFonts w:hint="eastAsia" w:ascii="宋体" w:hAnsi="宋体" w:eastAsia="宋体" w:cs="宋体"/>
          <w:color w:val="auto"/>
          <w:sz w:val="20"/>
          <w:szCs w:val="20"/>
          <w:highlight w:val="none"/>
        </w:rPr>
        <w:t>竞</w:t>
      </w:r>
      <w:r>
        <w:rPr>
          <w:rFonts w:ascii="宋体" w:hAnsi="宋体" w:eastAsia="宋体" w:cs="宋体"/>
          <w:color w:val="auto"/>
          <w:sz w:val="20"/>
          <w:szCs w:val="20"/>
          <w:highlight w:val="none"/>
        </w:rPr>
        <w:t>标文件要求的</w:t>
      </w:r>
    </w:p>
    <w:p w14:paraId="176D01F4">
      <w:pPr>
        <w:spacing w:before="3" w:line="376" w:lineRule="auto"/>
        <w:ind w:left="9" w:right="16" w:firstLine="422"/>
        <w:rPr>
          <w:rFonts w:hint="eastAsia" w:ascii="宋体" w:hAnsi="宋体" w:eastAsia="宋体" w:cs="宋体"/>
          <w:color w:val="auto"/>
          <w:sz w:val="20"/>
          <w:szCs w:val="20"/>
          <w:highlight w:val="none"/>
          <w:lang w:val="en-US" w:eastAsia="zh-CN"/>
        </w:rPr>
      </w:pPr>
    </w:p>
    <w:p w14:paraId="0D583E72">
      <w:pPr>
        <w:spacing w:before="46" w:line="377" w:lineRule="auto"/>
        <w:ind w:left="9" w:right="87" w:firstLine="42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w:t>
      </w:r>
      <w:r>
        <w:rPr>
          <w:rFonts w:ascii="宋体" w:hAnsi="宋体" w:eastAsia="宋体" w:cs="宋体"/>
          <w:color w:val="auto"/>
          <w:spacing w:val="7"/>
          <w:sz w:val="20"/>
          <w:szCs w:val="20"/>
          <w:highlight w:val="none"/>
        </w:rPr>
        <w:t>.8 谈判小组对响应文件进行评审，未实质性响应谈判文件的响应文件按无效处理。谈判小</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组应当</w:t>
      </w:r>
      <w:r>
        <w:rPr>
          <w:rFonts w:ascii="宋体" w:hAnsi="宋体" w:eastAsia="宋体" w:cs="宋体"/>
          <w:color w:val="auto"/>
          <w:spacing w:val="8"/>
          <w:sz w:val="20"/>
          <w:szCs w:val="20"/>
          <w:highlight w:val="none"/>
        </w:rPr>
        <w:t>将</w:t>
      </w:r>
      <w:r>
        <w:rPr>
          <w:rFonts w:ascii="宋体" w:hAnsi="宋体" w:eastAsia="宋体" w:cs="宋体"/>
          <w:color w:val="auto"/>
          <w:spacing w:val="7"/>
          <w:sz w:val="20"/>
          <w:szCs w:val="20"/>
          <w:highlight w:val="none"/>
        </w:rPr>
        <w:t>资格和符合性不通过的情况告知有关供应商。谈判小组从符合谈判文件规定的相应资格</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条件的供</w:t>
      </w:r>
      <w:r>
        <w:rPr>
          <w:rFonts w:ascii="宋体" w:hAnsi="宋体" w:eastAsia="宋体" w:cs="宋体"/>
          <w:color w:val="auto"/>
          <w:spacing w:val="7"/>
          <w:sz w:val="20"/>
          <w:szCs w:val="20"/>
          <w:highlight w:val="none"/>
        </w:rPr>
        <w:t>应</w:t>
      </w:r>
      <w:r>
        <w:rPr>
          <w:rFonts w:ascii="宋体" w:hAnsi="宋体" w:eastAsia="宋体" w:cs="宋体"/>
          <w:color w:val="auto"/>
          <w:spacing w:val="4"/>
          <w:sz w:val="20"/>
          <w:szCs w:val="20"/>
          <w:highlight w:val="none"/>
        </w:rPr>
        <w:t>商名单中确定不少于 3 家的供应商参加谈判。</w:t>
      </w:r>
    </w:p>
    <w:p w14:paraId="21732435">
      <w:pPr>
        <w:spacing w:before="1" w:line="227" w:lineRule="auto"/>
        <w:ind w:left="432"/>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3.9 通过符合性审查的合格供应商不足 3 家</w:t>
      </w:r>
      <w:r>
        <w:rPr>
          <w:rFonts w:ascii="宋体" w:hAnsi="宋体" w:eastAsia="宋体" w:cs="宋体"/>
          <w:color w:val="auto"/>
          <w:spacing w:val="1"/>
          <w:sz w:val="20"/>
          <w:szCs w:val="20"/>
          <w:highlight w:val="none"/>
        </w:rPr>
        <w:t>的，不得进入谈判环节，应当重新开展采购活动。</w:t>
      </w:r>
    </w:p>
    <w:p w14:paraId="42207135">
      <w:pPr>
        <w:spacing w:before="166" w:line="316" w:lineRule="exact"/>
        <w:ind w:left="482"/>
        <w:rPr>
          <w:rFonts w:ascii="黑体" w:hAnsi="黑体" w:eastAsia="黑体" w:cs="黑体"/>
          <w:color w:val="auto"/>
          <w:sz w:val="23"/>
          <w:szCs w:val="23"/>
          <w:highlight w:val="none"/>
        </w:rPr>
      </w:pPr>
      <w:r>
        <w:rPr>
          <w:rFonts w:ascii="黑体" w:hAnsi="黑体" w:eastAsia="黑体" w:cs="黑体"/>
          <w:color w:val="auto"/>
          <w:spacing w:val="9"/>
          <w:position w:val="1"/>
          <w:sz w:val="23"/>
          <w:szCs w:val="23"/>
          <w:highlight w:val="none"/>
          <w14:textOutline w14:w="4356" w14:cap="sq" w14:cmpd="sng" w14:algn="ctr">
            <w14:solidFill>
              <w14:srgbClr w14:val="000000"/>
            </w14:solidFill>
            <w14:prstDash w14:val="solid"/>
            <w14:bevel/>
          </w14:textOutline>
        </w:rPr>
        <w:t>4</w:t>
      </w:r>
      <w:r>
        <w:rPr>
          <w:rFonts w:ascii="黑体" w:hAnsi="黑体" w:eastAsia="黑体" w:cs="黑体"/>
          <w:color w:val="auto"/>
          <w:spacing w:val="8"/>
          <w:position w:val="1"/>
          <w:sz w:val="23"/>
          <w:szCs w:val="23"/>
          <w:highlight w:val="none"/>
          <w14:textOutline w14:w="4356" w14:cap="sq" w14:cmpd="sng" w14:algn="ctr">
            <w14:solidFill>
              <w14:srgbClr w14:val="000000"/>
            </w14:solidFill>
            <w14:prstDash w14:val="solid"/>
            <w14:bevel/>
          </w14:textOutline>
        </w:rPr>
        <w:t>.谈判程序</w:t>
      </w:r>
    </w:p>
    <w:p w14:paraId="49BFF08A">
      <w:pPr>
        <w:spacing w:before="147" w:line="229" w:lineRule="auto"/>
        <w:ind w:left="427"/>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4.1</w:t>
      </w:r>
      <w:r>
        <w:rPr>
          <w:rFonts w:ascii="宋体" w:hAnsi="宋体" w:eastAsia="宋体" w:cs="宋体"/>
          <w:color w:val="auto"/>
          <w:sz w:val="20"/>
          <w:szCs w:val="20"/>
          <w:highlight w:val="none"/>
        </w:rPr>
        <w:t xml:space="preserve"> 谈判程序</w:t>
      </w:r>
    </w:p>
    <w:p w14:paraId="31B56125">
      <w:pPr>
        <w:spacing w:before="300" w:line="228" w:lineRule="auto"/>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w:t>
      </w:r>
      <w:r>
        <w:rPr>
          <w:rFonts w:ascii="宋体" w:hAnsi="宋体" w:eastAsia="宋体" w:cs="宋体"/>
          <w:color w:val="auto"/>
          <w:spacing w:val="12"/>
          <w:sz w:val="20"/>
          <w:szCs w:val="20"/>
          <w:highlight w:val="none"/>
        </w:rPr>
        <w:t>1) 响应文件递交截止时间后，主持人宣布谈判开始。</w:t>
      </w:r>
    </w:p>
    <w:p w14:paraId="0D421BDA">
      <w:pPr>
        <w:spacing w:before="159" w:line="377" w:lineRule="auto"/>
        <w:ind w:left="18" w:right="58" w:firstLine="41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w:t>
      </w:r>
      <w:r>
        <w:rPr>
          <w:rFonts w:ascii="宋体" w:hAnsi="宋体" w:eastAsia="宋体" w:cs="宋体"/>
          <w:color w:val="auto"/>
          <w:spacing w:val="9"/>
          <w:sz w:val="20"/>
          <w:szCs w:val="20"/>
          <w:highlight w:val="none"/>
        </w:rPr>
        <w:t>2) 供应商登录"</w:t>
      </w:r>
      <w:r>
        <w:rPr>
          <w:rFonts w:hint="eastAsia" w:ascii="宋体" w:hAnsi="宋体" w:eastAsia="宋体" w:cs="宋体"/>
          <w:color w:val="auto"/>
          <w:spacing w:val="9"/>
          <w:sz w:val="20"/>
          <w:szCs w:val="20"/>
          <w:highlight w:val="none"/>
          <w:lang w:eastAsia="zh-CN"/>
        </w:rPr>
        <w:t>“广西政府政采云”</w:t>
      </w:r>
      <w:r>
        <w:rPr>
          <w:rFonts w:ascii="宋体" w:hAnsi="宋体" w:eastAsia="宋体" w:cs="宋体"/>
          <w:color w:val="auto"/>
          <w:spacing w:val="9"/>
          <w:sz w:val="20"/>
          <w:szCs w:val="20"/>
          <w:highlight w:val="none"/>
        </w:rPr>
        <w:t>" 网上招投标系统，对电子响应文件进行在线解密。在线解密电子</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响应文件时间为开标时间起 1 小时内。</w:t>
      </w:r>
    </w:p>
    <w:p w14:paraId="7F28C81A">
      <w:pPr>
        <w:spacing w:before="1" w:line="226" w:lineRule="auto"/>
        <w:ind w:left="438"/>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12"/>
          <w:sz w:val="20"/>
          <w:szCs w:val="20"/>
          <w:highlight w:val="none"/>
        </w:rPr>
        <w:t>3) 谈判小组对响应文件进行评估和比较。</w:t>
      </w:r>
    </w:p>
    <w:p w14:paraId="31A23A8F">
      <w:pPr>
        <w:spacing w:before="163" w:line="377" w:lineRule="auto"/>
        <w:ind w:left="7" w:right="56" w:firstLine="43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w:t>
      </w:r>
      <w:r>
        <w:rPr>
          <w:rFonts w:ascii="宋体" w:hAnsi="宋体" w:eastAsia="宋体" w:cs="宋体"/>
          <w:color w:val="auto"/>
          <w:spacing w:val="9"/>
          <w:sz w:val="20"/>
          <w:szCs w:val="20"/>
          <w:highlight w:val="none"/>
        </w:rPr>
        <w:t>4) 谈判小组与单一供应商分别进行谈判。  (谈判时供应商的技术资料、价格和其他信息</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在</w:t>
      </w:r>
      <w:r>
        <w:rPr>
          <w:rFonts w:ascii="宋体" w:hAnsi="宋体" w:eastAsia="宋体" w:cs="宋体"/>
          <w:color w:val="auto"/>
          <w:spacing w:val="8"/>
          <w:sz w:val="20"/>
          <w:szCs w:val="20"/>
          <w:highlight w:val="none"/>
        </w:rPr>
        <w:t>评审、谈判过程中保密) 。</w:t>
      </w:r>
    </w:p>
    <w:p w14:paraId="6969B9A9">
      <w:pPr>
        <w:spacing w:before="1" w:line="376" w:lineRule="auto"/>
        <w:ind w:left="10" w:firstLine="427"/>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(5</w:t>
      </w:r>
      <w:r>
        <w:rPr>
          <w:rFonts w:ascii="宋体" w:hAnsi="宋体" w:eastAsia="宋体" w:cs="宋体"/>
          <w:color w:val="auto"/>
          <w:spacing w:val="16"/>
          <w:sz w:val="20"/>
          <w:szCs w:val="20"/>
          <w:highlight w:val="none"/>
        </w:rPr>
        <w:t>)</w:t>
      </w:r>
      <w:r>
        <w:rPr>
          <w:rFonts w:ascii="宋体" w:hAnsi="宋体" w:eastAsia="宋体" w:cs="宋体"/>
          <w:color w:val="auto"/>
          <w:spacing w:val="10"/>
          <w:sz w:val="20"/>
          <w:szCs w:val="20"/>
          <w:highlight w:val="none"/>
        </w:rPr>
        <w:t xml:space="preserve"> 谈判小组要求所有实质性响应的供应商在规定时间内提交最后报价(只公开最后报价，</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最</w:t>
      </w:r>
      <w:r>
        <w:rPr>
          <w:rFonts w:ascii="宋体" w:hAnsi="宋体" w:eastAsia="宋体" w:cs="宋体"/>
          <w:color w:val="auto"/>
          <w:spacing w:val="8"/>
          <w:sz w:val="20"/>
          <w:szCs w:val="20"/>
          <w:highlight w:val="none"/>
        </w:rPr>
        <w:t>后报价原则上不得高于初次报价) 。</w:t>
      </w:r>
    </w:p>
    <w:p w14:paraId="5342D605">
      <w:pPr>
        <w:spacing w:before="1" w:line="377" w:lineRule="auto"/>
        <w:ind w:left="8" w:right="56" w:firstLine="43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(6) 由谈判小组采用最低评标价法对提交最后报价的供应商的响应文件和最后报价进行</w:t>
      </w:r>
      <w:r>
        <w:rPr>
          <w:rFonts w:ascii="宋体" w:hAnsi="宋体" w:eastAsia="宋体" w:cs="宋体"/>
          <w:color w:val="auto"/>
          <w:spacing w:val="10"/>
          <w:sz w:val="20"/>
          <w:szCs w:val="20"/>
          <w:highlight w:val="none"/>
        </w:rPr>
        <w:t>评</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审，在</w:t>
      </w:r>
      <w:r>
        <w:rPr>
          <w:rFonts w:ascii="宋体" w:hAnsi="宋体" w:eastAsia="宋体" w:cs="宋体"/>
          <w:color w:val="auto"/>
          <w:spacing w:val="10"/>
          <w:sz w:val="20"/>
          <w:szCs w:val="20"/>
          <w:highlight w:val="none"/>
        </w:rPr>
        <w:t>符</w:t>
      </w:r>
      <w:r>
        <w:rPr>
          <w:rFonts w:ascii="宋体" w:hAnsi="宋体" w:eastAsia="宋体" w:cs="宋体"/>
          <w:color w:val="auto"/>
          <w:spacing w:val="7"/>
          <w:sz w:val="20"/>
          <w:szCs w:val="20"/>
          <w:highlight w:val="none"/>
        </w:rPr>
        <w:t>合采购需求、质量和服务要求的前提下，按评审价从低到高的顺序推荐确定成交候选供</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应商。</w:t>
      </w:r>
    </w:p>
    <w:p w14:paraId="37C3F74D">
      <w:pPr>
        <w:spacing w:before="1" w:line="227" w:lineRule="auto"/>
        <w:ind w:left="428"/>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特别说</w:t>
      </w:r>
      <w:r>
        <w:rPr>
          <w:rFonts w:ascii="宋体" w:hAnsi="宋体" w:eastAsia="宋体" w:cs="宋体"/>
          <w:color w:val="auto"/>
          <w:spacing w:val="9"/>
          <w:sz w:val="20"/>
          <w:szCs w:val="20"/>
          <w:highlight w:val="none"/>
        </w:rPr>
        <w:t>明</w:t>
      </w:r>
      <w:r>
        <w:rPr>
          <w:rFonts w:ascii="宋体" w:hAnsi="宋体" w:eastAsia="宋体" w:cs="宋体"/>
          <w:color w:val="auto"/>
          <w:spacing w:val="6"/>
          <w:sz w:val="20"/>
          <w:szCs w:val="20"/>
          <w:highlight w:val="none"/>
        </w:rPr>
        <w:t xml:space="preserve"> ∶</w:t>
      </w:r>
      <w:r>
        <w:rPr>
          <w:rFonts w:hint="eastAsia" w:ascii="宋体" w:hAnsi="宋体" w:eastAsia="宋体" w:cs="宋体"/>
          <w:color w:val="auto"/>
          <w:spacing w:val="6"/>
          <w:sz w:val="20"/>
          <w:szCs w:val="20"/>
          <w:highlight w:val="none"/>
          <w:lang w:eastAsia="zh-CN"/>
        </w:rPr>
        <w:t>“广西政府政采云”</w:t>
      </w:r>
      <w:r>
        <w:rPr>
          <w:rFonts w:ascii="宋体" w:hAnsi="宋体" w:eastAsia="宋体" w:cs="宋体"/>
          <w:color w:val="auto"/>
          <w:spacing w:val="6"/>
          <w:sz w:val="20"/>
          <w:szCs w:val="20"/>
          <w:highlight w:val="none"/>
        </w:rPr>
        <w:t>公司如对电子化谈判及评审程序有调整的，按调整后的程序操作。</w:t>
      </w:r>
    </w:p>
    <w:p w14:paraId="2147BA59">
      <w:pPr>
        <w:spacing w:before="162" w:line="377" w:lineRule="auto"/>
        <w:ind w:left="12" w:right="49" w:firstLine="414"/>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4.2</w:t>
      </w:r>
      <w:r>
        <w:rPr>
          <w:rFonts w:ascii="宋体" w:hAnsi="宋体" w:eastAsia="宋体" w:cs="宋体"/>
          <w:color w:val="auto"/>
          <w:spacing w:val="12"/>
          <w:sz w:val="20"/>
          <w:szCs w:val="20"/>
          <w:highlight w:val="none"/>
        </w:rPr>
        <w:t xml:space="preserve"> </w:t>
      </w:r>
      <w:r>
        <w:rPr>
          <w:rFonts w:ascii="宋体" w:hAnsi="宋体" w:eastAsia="宋体" w:cs="宋体"/>
          <w:color w:val="auto"/>
          <w:spacing w:val="9"/>
          <w:sz w:val="20"/>
          <w:szCs w:val="20"/>
          <w:highlight w:val="none"/>
        </w:rPr>
        <w:t>谈判小组按照“供应商须知前附表” 确定的顺序，集中与单一供应商分别进行谈判，</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并给予</w:t>
      </w:r>
      <w:r>
        <w:rPr>
          <w:rFonts w:ascii="宋体" w:hAnsi="宋体" w:eastAsia="宋体" w:cs="宋体"/>
          <w:color w:val="auto"/>
          <w:spacing w:val="8"/>
          <w:sz w:val="20"/>
          <w:szCs w:val="20"/>
          <w:highlight w:val="none"/>
        </w:rPr>
        <w:t>所</w:t>
      </w:r>
      <w:r>
        <w:rPr>
          <w:rFonts w:ascii="宋体" w:hAnsi="宋体" w:eastAsia="宋体" w:cs="宋体"/>
          <w:color w:val="auto"/>
          <w:spacing w:val="7"/>
          <w:sz w:val="20"/>
          <w:szCs w:val="20"/>
          <w:highlight w:val="none"/>
        </w:rPr>
        <w:t>有参加谈判的供应商平等的谈判机会。符合谈判资格的供应商必须在接到谈判通知后规</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定时间内</w:t>
      </w:r>
      <w:r>
        <w:rPr>
          <w:rFonts w:ascii="宋体" w:hAnsi="宋体" w:eastAsia="宋体" w:cs="宋体"/>
          <w:color w:val="auto"/>
          <w:spacing w:val="8"/>
          <w:sz w:val="20"/>
          <w:szCs w:val="20"/>
          <w:highlight w:val="none"/>
        </w:rPr>
        <w:t>参</w:t>
      </w:r>
      <w:r>
        <w:rPr>
          <w:rFonts w:ascii="宋体" w:hAnsi="宋体" w:eastAsia="宋体" w:cs="宋体"/>
          <w:color w:val="auto"/>
          <w:spacing w:val="7"/>
          <w:sz w:val="20"/>
          <w:szCs w:val="20"/>
          <w:highlight w:val="none"/>
        </w:rPr>
        <w:t>加谈判，未在规定时间内参加谈判的视同放弃参加谈判权利，</w:t>
      </w:r>
      <w:r>
        <w:rPr>
          <w:rFonts w:ascii="宋体" w:hAnsi="宋体" w:eastAsia="宋体" w:cs="宋体"/>
          <w:color w:val="auto"/>
          <w:spacing w:val="7"/>
          <w:sz w:val="20"/>
          <w:szCs w:val="20"/>
          <w:highlight w:val="none"/>
          <w14:textOutline w14:w="3797" w14:cap="sq" w14:cmpd="sng" w14:algn="ctr">
            <w14:solidFill>
              <w14:srgbClr w14:val="000000"/>
            </w14:solidFill>
            <w14:prstDash w14:val="solid"/>
            <w14:bevel/>
          </w14:textOutline>
        </w:rPr>
        <w:t>其响应文件按无效响应</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14:textOutline w14:w="3797" w14:cap="sq" w14:cmpd="sng" w14:algn="ctr">
            <w14:solidFill>
              <w14:srgbClr w14:val="000000"/>
            </w14:solidFill>
            <w14:prstDash w14:val="solid"/>
            <w14:bevel/>
          </w14:textOutline>
        </w:rPr>
        <w:t>处</w:t>
      </w:r>
      <w:r>
        <w:rPr>
          <w:rFonts w:ascii="宋体" w:hAnsi="宋体" w:eastAsia="宋体" w:cs="宋体"/>
          <w:color w:val="auto"/>
          <w:spacing w:val="2"/>
          <w:sz w:val="20"/>
          <w:szCs w:val="20"/>
          <w:highlight w:val="none"/>
          <w14:textOutline w14:w="3797" w14:cap="sq" w14:cmpd="sng" w14:algn="ctr">
            <w14:solidFill>
              <w14:srgbClr w14:val="000000"/>
            </w14:solidFill>
            <w14:prstDash w14:val="solid"/>
            <w14:bevel/>
          </w14:textOutline>
        </w:rPr>
        <w:t>理。</w:t>
      </w:r>
    </w:p>
    <w:p w14:paraId="1502ECF9">
      <w:pPr>
        <w:spacing w:before="1" w:line="377" w:lineRule="auto"/>
        <w:ind w:left="9" w:right="52" w:firstLine="417"/>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4</w:t>
      </w:r>
      <w:r>
        <w:rPr>
          <w:rFonts w:ascii="宋体" w:hAnsi="宋体" w:eastAsia="宋体" w:cs="宋体"/>
          <w:color w:val="auto"/>
          <w:spacing w:val="11"/>
          <w:sz w:val="20"/>
          <w:szCs w:val="20"/>
          <w:highlight w:val="none"/>
        </w:rPr>
        <w:t>.</w:t>
      </w:r>
      <w:r>
        <w:rPr>
          <w:rFonts w:ascii="宋体" w:hAnsi="宋体" w:eastAsia="宋体" w:cs="宋体"/>
          <w:color w:val="auto"/>
          <w:spacing w:val="7"/>
          <w:sz w:val="20"/>
          <w:szCs w:val="20"/>
          <w:highlight w:val="none"/>
        </w:rPr>
        <w:t>3 在谈判过程中，谈判小组可以根据谈判文件和谈判情况实质性变动采购需求中的技术、</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货物要</w:t>
      </w:r>
      <w:r>
        <w:rPr>
          <w:rFonts w:ascii="宋体" w:hAnsi="宋体" w:eastAsia="宋体" w:cs="宋体"/>
          <w:color w:val="auto"/>
          <w:spacing w:val="8"/>
          <w:sz w:val="20"/>
          <w:szCs w:val="20"/>
          <w:highlight w:val="none"/>
        </w:rPr>
        <w:t>求</w:t>
      </w:r>
      <w:r>
        <w:rPr>
          <w:rFonts w:ascii="宋体" w:hAnsi="宋体" w:eastAsia="宋体" w:cs="宋体"/>
          <w:color w:val="auto"/>
          <w:spacing w:val="7"/>
          <w:sz w:val="20"/>
          <w:szCs w:val="20"/>
          <w:highlight w:val="none"/>
        </w:rPr>
        <w:t>以及合同草案条款，但不得变动谈判文件中的其他内容。实质性变动的内容，须经采购</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人</w:t>
      </w:r>
      <w:r>
        <w:rPr>
          <w:rFonts w:ascii="宋体" w:hAnsi="宋体" w:eastAsia="宋体" w:cs="宋体"/>
          <w:color w:val="auto"/>
          <w:spacing w:val="16"/>
          <w:sz w:val="20"/>
          <w:szCs w:val="20"/>
          <w:highlight w:val="none"/>
        </w:rPr>
        <w:t>代</w:t>
      </w:r>
      <w:r>
        <w:rPr>
          <w:rFonts w:ascii="宋体" w:hAnsi="宋体" w:eastAsia="宋体" w:cs="宋体"/>
          <w:color w:val="auto"/>
          <w:spacing w:val="9"/>
          <w:sz w:val="20"/>
          <w:szCs w:val="20"/>
          <w:highlight w:val="none"/>
        </w:rPr>
        <w:t>表确认。可能实质性变动的内容为采购需求中的技术、货物要求以及合同草案条款。</w:t>
      </w:r>
    </w:p>
    <w:p w14:paraId="7054F6C4">
      <w:pPr>
        <w:spacing w:before="2" w:line="376" w:lineRule="auto"/>
        <w:ind w:left="21" w:right="56" w:firstLine="405"/>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4</w:t>
      </w:r>
      <w:r>
        <w:rPr>
          <w:rFonts w:ascii="宋体" w:hAnsi="宋体" w:eastAsia="宋体" w:cs="宋体"/>
          <w:color w:val="auto"/>
          <w:spacing w:val="7"/>
          <w:sz w:val="20"/>
          <w:szCs w:val="20"/>
          <w:highlight w:val="none"/>
        </w:rPr>
        <w:t>.4 对谈判文件作出的实质性变动是谈判文件的有效组成部分，由谈判小组及时以电子澄清</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函</w:t>
      </w:r>
      <w:r>
        <w:rPr>
          <w:rFonts w:ascii="宋体" w:hAnsi="宋体" w:eastAsia="宋体" w:cs="宋体"/>
          <w:color w:val="auto"/>
          <w:spacing w:val="8"/>
          <w:sz w:val="20"/>
          <w:szCs w:val="20"/>
          <w:highlight w:val="none"/>
        </w:rPr>
        <w:t>形式同时通知所有参加谈判的供应商。</w:t>
      </w:r>
    </w:p>
    <w:p w14:paraId="642684FE">
      <w:pPr>
        <w:spacing w:line="227" w:lineRule="auto"/>
        <w:ind w:left="427"/>
        <w:rPr>
          <w:rFonts w:ascii="宋体" w:hAnsi="宋体" w:eastAsia="宋体" w:cs="宋体"/>
          <w:color w:val="auto"/>
          <w:sz w:val="20"/>
          <w:szCs w:val="20"/>
          <w:highlight w:val="none"/>
        </w:rPr>
      </w:pPr>
      <w:r>
        <w:rPr>
          <w:rFonts w:ascii="宋体" w:hAnsi="宋体" w:eastAsia="宋体" w:cs="宋体"/>
          <w:color w:val="auto"/>
          <w:spacing w:val="21"/>
          <w:sz w:val="20"/>
          <w:szCs w:val="20"/>
          <w:highlight w:val="none"/>
        </w:rPr>
        <w:t>4</w:t>
      </w:r>
      <w:r>
        <w:rPr>
          <w:rFonts w:ascii="宋体" w:hAnsi="宋体" w:eastAsia="宋体" w:cs="宋体"/>
          <w:color w:val="auto"/>
          <w:spacing w:val="12"/>
          <w:sz w:val="20"/>
          <w:szCs w:val="20"/>
          <w:highlight w:val="none"/>
        </w:rPr>
        <w:t>.5 供应商必须按照谈判文件的变动情况和谈判小组的要求以回函的形式重新提交响应文</w:t>
      </w:r>
    </w:p>
    <w:p w14:paraId="0B93BCA9">
      <w:pPr>
        <w:spacing w:before="161" w:line="378" w:lineRule="auto"/>
        <w:ind w:left="7" w:right="56"/>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件，并</w:t>
      </w:r>
      <w:r>
        <w:rPr>
          <w:rFonts w:ascii="宋体" w:hAnsi="宋体" w:eastAsia="宋体" w:cs="宋体"/>
          <w:color w:val="auto"/>
          <w:spacing w:val="13"/>
          <w:sz w:val="20"/>
          <w:szCs w:val="20"/>
          <w:highlight w:val="none"/>
        </w:rPr>
        <w:t>加</w:t>
      </w:r>
      <w:r>
        <w:rPr>
          <w:rFonts w:ascii="宋体" w:hAnsi="宋体" w:eastAsia="宋体" w:cs="宋体"/>
          <w:color w:val="auto"/>
          <w:spacing w:val="7"/>
          <w:sz w:val="20"/>
          <w:szCs w:val="20"/>
          <w:highlight w:val="none"/>
        </w:rPr>
        <w:t>盖电子公章。供应商为自然人的，必须由本人签字并附身份证明。参加谈判的供应商未</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在</w:t>
      </w:r>
      <w:r>
        <w:rPr>
          <w:rFonts w:ascii="宋体" w:hAnsi="宋体" w:eastAsia="宋体" w:cs="宋体"/>
          <w:color w:val="auto"/>
          <w:spacing w:val="9"/>
          <w:sz w:val="20"/>
          <w:szCs w:val="20"/>
          <w:highlight w:val="none"/>
        </w:rPr>
        <w:t>规定时间内重新提交响应文件的，视同退出谈判。</w:t>
      </w:r>
    </w:p>
    <w:p w14:paraId="28EF9E59">
      <w:pPr>
        <w:spacing w:line="229" w:lineRule="auto"/>
        <w:ind w:left="427"/>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4.6 谈判中，谈判的任何一方不</w:t>
      </w:r>
      <w:r>
        <w:rPr>
          <w:rFonts w:ascii="宋体" w:hAnsi="宋体" w:eastAsia="宋体" w:cs="宋体"/>
          <w:color w:val="auto"/>
          <w:spacing w:val="-1"/>
          <w:sz w:val="20"/>
          <w:szCs w:val="20"/>
          <w:highlight w:val="none"/>
        </w:rPr>
        <w:t>得透露与谈判有关的其他供应商的技术资料、价格和其他信息。</w:t>
      </w:r>
    </w:p>
    <w:p w14:paraId="477F6DD0">
      <w:pPr>
        <w:spacing w:before="159" w:line="377" w:lineRule="auto"/>
        <w:ind w:left="8" w:right="56" w:firstLine="418"/>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4</w:t>
      </w:r>
      <w:r>
        <w:rPr>
          <w:rFonts w:ascii="宋体" w:hAnsi="宋体" w:eastAsia="宋体" w:cs="宋体"/>
          <w:color w:val="auto"/>
          <w:spacing w:val="7"/>
          <w:sz w:val="20"/>
          <w:szCs w:val="20"/>
          <w:highlight w:val="none"/>
        </w:rPr>
        <w:t>.7 谈判小组应对谈判过程和重要谈判内容进行记录，作为评标报告一部分，谈判小组在记</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录</w:t>
      </w:r>
      <w:r>
        <w:rPr>
          <w:rFonts w:ascii="宋体" w:hAnsi="宋体" w:eastAsia="宋体" w:cs="宋体"/>
          <w:color w:val="auto"/>
          <w:spacing w:val="8"/>
          <w:sz w:val="20"/>
          <w:szCs w:val="20"/>
          <w:highlight w:val="none"/>
        </w:rPr>
        <w:t>上签字确认。主要内容包括：</w:t>
      </w:r>
    </w:p>
    <w:p w14:paraId="69175472">
      <w:pPr>
        <w:spacing w:before="1" w:line="228" w:lineRule="auto"/>
        <w:ind w:left="438"/>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w:t>
      </w:r>
      <w:r>
        <w:rPr>
          <w:rFonts w:ascii="宋体" w:hAnsi="宋体" w:eastAsia="宋体" w:cs="宋体"/>
          <w:color w:val="auto"/>
          <w:spacing w:val="12"/>
          <w:sz w:val="20"/>
          <w:szCs w:val="20"/>
          <w:highlight w:val="none"/>
        </w:rPr>
        <w:t>1) 按照相关规定进行公示的，公示情况说明；</w:t>
      </w:r>
    </w:p>
    <w:p w14:paraId="6B19BF6B">
      <w:pPr>
        <w:spacing w:before="163" w:line="229" w:lineRule="auto"/>
        <w:ind w:left="438"/>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(2) 谈判日期和地点，谈判人员名单</w:t>
      </w:r>
      <w:r>
        <w:rPr>
          <w:rFonts w:ascii="宋体" w:hAnsi="宋体" w:eastAsia="宋体" w:cs="宋体"/>
          <w:color w:val="auto"/>
          <w:spacing w:val="11"/>
          <w:sz w:val="20"/>
          <w:szCs w:val="20"/>
          <w:highlight w:val="none"/>
        </w:rPr>
        <w:t>；</w:t>
      </w:r>
    </w:p>
    <w:p w14:paraId="187C08BF">
      <w:pPr>
        <w:spacing w:before="159" w:line="227" w:lineRule="auto"/>
        <w:ind w:left="438"/>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(3) 合同主要条款及价格商定情况</w:t>
      </w:r>
      <w:r>
        <w:rPr>
          <w:rFonts w:ascii="宋体" w:hAnsi="宋体" w:eastAsia="宋体" w:cs="宋体"/>
          <w:color w:val="auto"/>
          <w:spacing w:val="12"/>
          <w:sz w:val="20"/>
          <w:szCs w:val="20"/>
          <w:highlight w:val="none"/>
        </w:rPr>
        <w:t>。</w:t>
      </w:r>
    </w:p>
    <w:p w14:paraId="3C71E4A8">
      <w:pPr>
        <w:spacing w:before="163" w:line="228" w:lineRule="auto"/>
        <w:ind w:left="427"/>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4</w:t>
      </w:r>
      <w:r>
        <w:rPr>
          <w:rFonts w:ascii="宋体" w:hAnsi="宋体" w:eastAsia="宋体" w:cs="宋体"/>
          <w:color w:val="auto"/>
          <w:spacing w:val="10"/>
          <w:sz w:val="20"/>
          <w:szCs w:val="20"/>
          <w:highlight w:val="none"/>
        </w:rPr>
        <w:t>.</w:t>
      </w:r>
      <w:r>
        <w:rPr>
          <w:rFonts w:ascii="宋体" w:hAnsi="宋体" w:eastAsia="宋体" w:cs="宋体"/>
          <w:color w:val="auto"/>
          <w:spacing w:val="7"/>
          <w:sz w:val="20"/>
          <w:szCs w:val="20"/>
          <w:highlight w:val="none"/>
        </w:rPr>
        <w:t>8 谈判过程中重新提交的响应文件，供应商可以在开启前补充、修改。</w:t>
      </w:r>
    </w:p>
    <w:p w14:paraId="79850D33">
      <w:pPr>
        <w:spacing w:before="160" w:line="380" w:lineRule="auto"/>
        <w:ind w:left="12" w:right="56" w:firstLine="41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4</w:t>
      </w:r>
      <w:r>
        <w:rPr>
          <w:rFonts w:ascii="宋体" w:hAnsi="宋体" w:eastAsia="宋体" w:cs="宋体"/>
          <w:color w:val="auto"/>
          <w:spacing w:val="7"/>
          <w:sz w:val="20"/>
          <w:szCs w:val="20"/>
          <w:highlight w:val="none"/>
        </w:rPr>
        <w:t>.9 对谈判过程提交的响应文件进行有效性、完整性和响应程度审查，通过审查的合格供应</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商不</w:t>
      </w:r>
      <w:r>
        <w:rPr>
          <w:rFonts w:ascii="宋体" w:hAnsi="宋体" w:eastAsia="宋体" w:cs="宋体"/>
          <w:color w:val="auto"/>
          <w:spacing w:val="5"/>
          <w:sz w:val="20"/>
          <w:szCs w:val="20"/>
          <w:highlight w:val="none"/>
        </w:rPr>
        <w:t>足 3 家的，采购人或者采购代理机构应当重新开展采购活动。</w:t>
      </w:r>
    </w:p>
    <w:p w14:paraId="6832720A">
      <w:pPr>
        <w:spacing w:before="1" w:line="229" w:lineRule="auto"/>
        <w:ind w:left="483"/>
        <w:rPr>
          <w:rFonts w:ascii="黑体" w:hAnsi="黑体" w:eastAsia="黑体" w:cs="黑体"/>
          <w:color w:val="auto"/>
          <w:sz w:val="23"/>
          <w:szCs w:val="23"/>
          <w:highlight w:val="none"/>
        </w:rPr>
      </w:pPr>
      <w:r>
        <w:rPr>
          <w:rFonts w:ascii="黑体" w:hAnsi="黑体" w:eastAsia="黑体" w:cs="黑体"/>
          <w:color w:val="auto"/>
          <w:spacing w:val="8"/>
          <w:sz w:val="23"/>
          <w:szCs w:val="23"/>
          <w:highlight w:val="none"/>
          <w14:textOutline w14:w="4356" w14:cap="sq" w14:cmpd="sng" w14:algn="ctr">
            <w14:solidFill>
              <w14:srgbClr w14:val="000000"/>
            </w14:solidFill>
            <w14:prstDash w14:val="solid"/>
            <w14:bevel/>
          </w14:textOutline>
        </w:rPr>
        <w:t>5.</w:t>
      </w:r>
      <w:r>
        <w:rPr>
          <w:rFonts w:ascii="黑体" w:hAnsi="黑体" w:eastAsia="黑体" w:cs="黑体"/>
          <w:color w:val="auto"/>
          <w:spacing w:val="8"/>
          <w:sz w:val="23"/>
          <w:szCs w:val="23"/>
          <w:highlight w:val="none"/>
        </w:rPr>
        <w:t xml:space="preserve"> </w:t>
      </w:r>
      <w:r>
        <w:rPr>
          <w:rFonts w:ascii="黑体" w:hAnsi="黑体" w:eastAsia="黑体" w:cs="黑体"/>
          <w:color w:val="auto"/>
          <w:spacing w:val="8"/>
          <w:sz w:val="23"/>
          <w:szCs w:val="23"/>
          <w:highlight w:val="none"/>
          <w14:textOutline w14:w="4356" w14:cap="sq" w14:cmpd="sng" w14:algn="ctr">
            <w14:solidFill>
              <w14:srgbClr w14:val="000000"/>
            </w14:solidFill>
            <w14:prstDash w14:val="solid"/>
            <w14:bevel/>
          </w14:textOutline>
        </w:rPr>
        <w:t>最后报</w:t>
      </w:r>
      <w:r>
        <w:rPr>
          <w:rFonts w:ascii="黑体" w:hAnsi="黑体" w:eastAsia="黑体" w:cs="黑体"/>
          <w:color w:val="auto"/>
          <w:spacing w:val="7"/>
          <w:sz w:val="23"/>
          <w:szCs w:val="23"/>
          <w:highlight w:val="none"/>
          <w14:textOutline w14:w="4356" w14:cap="sq" w14:cmpd="sng" w14:algn="ctr">
            <w14:solidFill>
              <w14:srgbClr w14:val="000000"/>
            </w14:solidFill>
            <w14:prstDash w14:val="solid"/>
            <w14:bevel/>
          </w14:textOutline>
        </w:rPr>
        <w:t>价</w:t>
      </w:r>
    </w:p>
    <w:p w14:paraId="1281EE72">
      <w:pPr>
        <w:rPr>
          <w:color w:val="auto"/>
          <w:highlight w:val="none"/>
        </w:rPr>
      </w:pPr>
    </w:p>
    <w:p w14:paraId="6DD99278">
      <w:pPr>
        <w:spacing w:before="299" w:line="377" w:lineRule="auto"/>
        <w:ind w:left="8" w:right="37" w:firstLine="423"/>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5</w:t>
      </w:r>
      <w:r>
        <w:rPr>
          <w:rFonts w:ascii="宋体" w:hAnsi="宋体" w:eastAsia="宋体" w:cs="宋体"/>
          <w:color w:val="auto"/>
          <w:spacing w:val="7"/>
          <w:sz w:val="20"/>
          <w:szCs w:val="20"/>
          <w:highlight w:val="none"/>
        </w:rPr>
        <w:t>.1 谈判文件能够详细列明采购标的的技术、货物要求的，谈判结束后，由谈判小组要求所</w:t>
      </w:r>
      <w:r>
        <w:rPr>
          <w:rFonts w:ascii="宋体" w:hAnsi="宋体" w:eastAsia="宋体" w:cs="宋体"/>
          <w:color w:val="auto"/>
          <w:sz w:val="20"/>
          <w:szCs w:val="20"/>
          <w:highlight w:val="none"/>
        </w:rPr>
        <w:t xml:space="preserve"> </w:t>
      </w:r>
      <w:r>
        <w:rPr>
          <w:rFonts w:ascii="宋体" w:hAnsi="宋体" w:eastAsia="宋体" w:cs="宋体"/>
          <w:color w:val="auto"/>
          <w:spacing w:val="24"/>
          <w:sz w:val="20"/>
          <w:szCs w:val="20"/>
          <w:highlight w:val="none"/>
        </w:rPr>
        <w:t>有</w:t>
      </w:r>
      <w:r>
        <w:rPr>
          <w:rFonts w:ascii="宋体" w:hAnsi="宋体" w:eastAsia="宋体" w:cs="宋体"/>
          <w:color w:val="auto"/>
          <w:spacing w:val="17"/>
          <w:sz w:val="20"/>
          <w:szCs w:val="20"/>
          <w:highlight w:val="none"/>
        </w:rPr>
        <w:t>继</w:t>
      </w:r>
      <w:r>
        <w:rPr>
          <w:rFonts w:ascii="宋体" w:hAnsi="宋体" w:eastAsia="宋体" w:cs="宋体"/>
          <w:color w:val="auto"/>
          <w:spacing w:val="12"/>
          <w:sz w:val="20"/>
          <w:szCs w:val="20"/>
          <w:highlight w:val="none"/>
        </w:rPr>
        <w:t>续参加谈判的供应商在规定时间内密封提交最后报价，提交最后报价的供应商不得少于 3</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家，否则必须重新采购。</w:t>
      </w:r>
    </w:p>
    <w:p w14:paraId="478F18D7">
      <w:pPr>
        <w:spacing w:line="377" w:lineRule="auto"/>
        <w:ind w:left="9" w:right="39" w:firstLine="42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w:t>
      </w:r>
      <w:r>
        <w:rPr>
          <w:rFonts w:ascii="宋体" w:hAnsi="宋体" w:eastAsia="宋体" w:cs="宋体"/>
          <w:color w:val="auto"/>
          <w:spacing w:val="7"/>
          <w:sz w:val="20"/>
          <w:szCs w:val="20"/>
          <w:highlight w:val="none"/>
        </w:rPr>
        <w:t>.2 谈判文件不能详细列明采购标的的技术、货物要求，需经谈判由供应商提供最后设计方</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案或者解决方案的，谈判结束后，由谈判小组按照少数服从多数的原则投票推荐 3 家以上供应</w:t>
      </w:r>
      <w:r>
        <w:rPr>
          <w:rFonts w:ascii="宋体" w:hAnsi="宋体" w:eastAsia="宋体" w:cs="宋体"/>
          <w:color w:val="auto"/>
          <w:spacing w:val="4"/>
          <w:sz w:val="20"/>
          <w:szCs w:val="20"/>
          <w:highlight w:val="none"/>
        </w:rPr>
        <w:t>商</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的设计</w:t>
      </w:r>
      <w:r>
        <w:rPr>
          <w:rFonts w:ascii="宋体" w:hAnsi="宋体" w:eastAsia="宋体" w:cs="宋体"/>
          <w:color w:val="auto"/>
          <w:spacing w:val="8"/>
          <w:sz w:val="20"/>
          <w:szCs w:val="20"/>
          <w:highlight w:val="none"/>
        </w:rPr>
        <w:t>方</w:t>
      </w:r>
      <w:r>
        <w:rPr>
          <w:rFonts w:ascii="宋体" w:hAnsi="宋体" w:eastAsia="宋体" w:cs="宋体"/>
          <w:color w:val="auto"/>
          <w:spacing w:val="7"/>
          <w:sz w:val="20"/>
          <w:szCs w:val="20"/>
          <w:highlight w:val="none"/>
        </w:rPr>
        <w:t>案或者解决方案，并要求其在规定时间内在</w:t>
      </w:r>
      <w:r>
        <w:rPr>
          <w:rFonts w:hint="eastAsia" w:ascii="宋体" w:hAnsi="宋体" w:eastAsia="宋体" w:cs="宋体"/>
          <w:color w:val="auto"/>
          <w:spacing w:val="7"/>
          <w:sz w:val="20"/>
          <w:szCs w:val="20"/>
          <w:highlight w:val="none"/>
          <w:lang w:eastAsia="zh-CN"/>
        </w:rPr>
        <w:t>“广西政府“广西政府政采云””平台</w:t>
      </w:r>
      <w:r>
        <w:rPr>
          <w:rFonts w:ascii="宋体" w:hAnsi="宋体" w:eastAsia="宋体" w:cs="宋体"/>
          <w:color w:val="auto"/>
          <w:spacing w:val="7"/>
          <w:sz w:val="20"/>
          <w:szCs w:val="20"/>
          <w:highlight w:val="none"/>
        </w:rPr>
        <w:t>远程不见面开标大厅响应最</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后</w:t>
      </w:r>
      <w:r>
        <w:rPr>
          <w:rFonts w:ascii="宋体" w:hAnsi="宋体" w:eastAsia="宋体" w:cs="宋体"/>
          <w:color w:val="auto"/>
          <w:spacing w:val="4"/>
          <w:sz w:val="20"/>
          <w:szCs w:val="20"/>
          <w:highlight w:val="none"/>
        </w:rPr>
        <w:t>报价。</w:t>
      </w:r>
    </w:p>
    <w:p w14:paraId="5BD6B2F6">
      <w:pPr>
        <w:spacing w:before="1" w:line="226" w:lineRule="auto"/>
        <w:ind w:left="432"/>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5</w:t>
      </w:r>
      <w:r>
        <w:rPr>
          <w:rFonts w:ascii="宋体" w:hAnsi="宋体" w:eastAsia="宋体" w:cs="宋体"/>
          <w:color w:val="auto"/>
          <w:spacing w:val="8"/>
          <w:sz w:val="20"/>
          <w:szCs w:val="20"/>
          <w:highlight w:val="none"/>
        </w:rPr>
        <w:t>.3 最后报价是供应商响应文件的有效组成部分。</w:t>
      </w:r>
    </w:p>
    <w:p w14:paraId="199724DD">
      <w:pPr>
        <w:spacing w:before="161" w:line="378" w:lineRule="auto"/>
        <w:ind w:left="7" w:right="36" w:firstLine="425"/>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5</w:t>
      </w:r>
      <w:r>
        <w:rPr>
          <w:rFonts w:ascii="宋体" w:hAnsi="宋体" w:eastAsia="宋体" w:cs="宋体"/>
          <w:color w:val="auto"/>
          <w:spacing w:val="7"/>
          <w:sz w:val="20"/>
          <w:szCs w:val="20"/>
          <w:highlight w:val="none"/>
        </w:rPr>
        <w:t>.4 已经提交响应文件的供应商，在提交最后报价之前，可以根据谈判情况退出谈判，退出</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谈判的供应商的响应文件按无效响应处理</w:t>
      </w:r>
      <w:r>
        <w:rPr>
          <w:rFonts w:ascii="宋体" w:hAnsi="宋体" w:eastAsia="宋体" w:cs="宋体"/>
          <w:color w:val="auto"/>
          <w:spacing w:val="8"/>
          <w:sz w:val="20"/>
          <w:szCs w:val="20"/>
          <w:highlight w:val="none"/>
        </w:rPr>
        <w:t>。</w:t>
      </w:r>
    </w:p>
    <w:p w14:paraId="46FB3CC7">
      <w:pPr>
        <w:spacing w:before="1" w:line="226" w:lineRule="auto"/>
        <w:ind w:left="432"/>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5.</w:t>
      </w:r>
      <w:r>
        <w:rPr>
          <w:rFonts w:ascii="宋体" w:hAnsi="宋体" w:eastAsia="宋体" w:cs="宋体"/>
          <w:color w:val="auto"/>
          <w:spacing w:val="10"/>
          <w:sz w:val="20"/>
          <w:szCs w:val="20"/>
          <w:highlight w:val="none"/>
        </w:rPr>
        <w:t>5</w:t>
      </w:r>
      <w:r>
        <w:rPr>
          <w:rFonts w:ascii="宋体" w:hAnsi="宋体" w:eastAsia="宋体" w:cs="宋体"/>
          <w:color w:val="auto"/>
          <w:spacing w:val="7"/>
          <w:sz w:val="20"/>
          <w:szCs w:val="20"/>
          <w:highlight w:val="none"/>
        </w:rPr>
        <w:t xml:space="preserve"> 供应商未在规定时间内提交最后报价的，</w:t>
      </w:r>
      <w:r>
        <w:rPr>
          <w:rFonts w:ascii="宋体" w:hAnsi="宋体" w:eastAsia="宋体" w:cs="宋体"/>
          <w:color w:val="auto"/>
          <w:spacing w:val="7"/>
          <w:sz w:val="20"/>
          <w:szCs w:val="20"/>
          <w:highlight w:val="none"/>
          <w14:textOutline w14:w="3797" w14:cap="sq" w14:cmpd="sng" w14:algn="ctr">
            <w14:solidFill>
              <w14:srgbClr w14:val="000000"/>
            </w14:solidFill>
            <w14:prstDash w14:val="solid"/>
            <w14:bevel/>
          </w14:textOutline>
        </w:rPr>
        <w:t>视同放弃报价权利退出谈判。</w:t>
      </w:r>
    </w:p>
    <w:p w14:paraId="323FF78B">
      <w:pPr>
        <w:spacing w:before="162" w:line="227" w:lineRule="auto"/>
        <w:ind w:left="43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w:t>
      </w:r>
      <w:r>
        <w:rPr>
          <w:rFonts w:ascii="宋体" w:hAnsi="宋体" w:eastAsia="宋体" w:cs="宋体"/>
          <w:color w:val="auto"/>
          <w:spacing w:val="5"/>
          <w:sz w:val="20"/>
          <w:szCs w:val="20"/>
          <w:highlight w:val="none"/>
        </w:rPr>
        <w:t>.</w:t>
      </w:r>
      <w:r>
        <w:rPr>
          <w:rFonts w:ascii="宋体" w:hAnsi="宋体" w:eastAsia="宋体" w:cs="宋体"/>
          <w:color w:val="auto"/>
          <w:spacing w:val="4"/>
          <w:sz w:val="20"/>
          <w:szCs w:val="20"/>
          <w:highlight w:val="none"/>
        </w:rPr>
        <w:t>6 最终响应文件的报价出现前后不一致的，按照本章第 3.4 条的规定修正。</w:t>
      </w:r>
    </w:p>
    <w:p w14:paraId="792C0B96">
      <w:pPr>
        <w:spacing w:before="162" w:line="227" w:lineRule="auto"/>
        <w:ind w:left="432"/>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5.</w:t>
      </w:r>
      <w:r>
        <w:rPr>
          <w:rFonts w:ascii="宋体" w:hAnsi="宋体" w:eastAsia="宋体" w:cs="宋体"/>
          <w:color w:val="auto"/>
          <w:spacing w:val="9"/>
          <w:sz w:val="20"/>
          <w:szCs w:val="20"/>
          <w:highlight w:val="none"/>
        </w:rPr>
        <w:t>7</w:t>
      </w:r>
      <w:r>
        <w:rPr>
          <w:rFonts w:ascii="宋体" w:hAnsi="宋体" w:eastAsia="宋体" w:cs="宋体"/>
          <w:color w:val="auto"/>
          <w:spacing w:val="6"/>
          <w:sz w:val="20"/>
          <w:szCs w:val="20"/>
          <w:highlight w:val="none"/>
        </w:rPr>
        <w:t xml:space="preserve"> 修正后的最终报价出现下列情形的，按无效响应处理：</w:t>
      </w:r>
    </w:p>
    <w:p w14:paraId="7EEC393E">
      <w:pPr>
        <w:spacing w:before="161" w:line="228" w:lineRule="auto"/>
        <w:ind w:left="438"/>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w:t>
      </w:r>
      <w:r>
        <w:rPr>
          <w:rFonts w:ascii="宋体" w:hAnsi="宋体" w:eastAsia="宋体" w:cs="宋体"/>
          <w:color w:val="auto"/>
          <w:spacing w:val="11"/>
          <w:sz w:val="20"/>
          <w:szCs w:val="20"/>
          <w:highlight w:val="none"/>
        </w:rPr>
        <w:t>1) 供应商不确认的 (全流程电子化评标采取在线确认) ；</w:t>
      </w:r>
    </w:p>
    <w:p w14:paraId="3B414B7B">
      <w:pPr>
        <w:spacing w:before="164" w:line="227" w:lineRule="auto"/>
        <w:ind w:left="438"/>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4"/>
          <w:sz w:val="20"/>
          <w:szCs w:val="20"/>
          <w:highlight w:val="none"/>
        </w:rPr>
        <w:t>2</w:t>
      </w:r>
      <w:r>
        <w:rPr>
          <w:rFonts w:ascii="宋体" w:hAnsi="宋体" w:eastAsia="宋体" w:cs="宋体"/>
          <w:color w:val="auto"/>
          <w:spacing w:val="11"/>
          <w:sz w:val="20"/>
          <w:szCs w:val="20"/>
          <w:highlight w:val="none"/>
        </w:rPr>
        <w:t>) 经供应商确认修正后的响应报价 (包含首次报价、最后报价) 超过所竞标分标规定的</w:t>
      </w:r>
    </w:p>
    <w:p w14:paraId="087211DE">
      <w:pPr>
        <w:spacing w:before="161" w:line="377" w:lineRule="auto"/>
        <w:ind w:left="9" w:right="39" w:hanging="2"/>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采购</w:t>
      </w:r>
      <w:r>
        <w:rPr>
          <w:rFonts w:ascii="宋体" w:hAnsi="宋体" w:eastAsia="宋体" w:cs="宋体"/>
          <w:color w:val="auto"/>
          <w:spacing w:val="16"/>
          <w:sz w:val="20"/>
          <w:szCs w:val="20"/>
          <w:highlight w:val="none"/>
        </w:rPr>
        <w:t>预</w:t>
      </w:r>
      <w:r>
        <w:rPr>
          <w:rFonts w:ascii="宋体" w:hAnsi="宋体" w:eastAsia="宋体" w:cs="宋体"/>
          <w:color w:val="auto"/>
          <w:spacing w:val="9"/>
          <w:sz w:val="20"/>
          <w:szCs w:val="20"/>
          <w:highlight w:val="none"/>
        </w:rPr>
        <w:t>算金额或者最高限价的 (如本项目公布了最高限价) (全流程电子化评标多轮报价设置了</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上</w:t>
      </w:r>
      <w:r>
        <w:rPr>
          <w:rFonts w:ascii="宋体" w:hAnsi="宋体" w:eastAsia="宋体" w:cs="宋体"/>
          <w:color w:val="auto"/>
          <w:spacing w:val="9"/>
          <w:sz w:val="20"/>
          <w:szCs w:val="20"/>
          <w:highlight w:val="none"/>
        </w:rPr>
        <w:t>线</w:t>
      </w:r>
      <w:r>
        <w:rPr>
          <w:rFonts w:ascii="宋体" w:hAnsi="宋体" w:eastAsia="宋体" w:cs="宋体"/>
          <w:color w:val="auto"/>
          <w:spacing w:val="7"/>
          <w:sz w:val="20"/>
          <w:szCs w:val="20"/>
          <w:highlight w:val="none"/>
        </w:rPr>
        <w:t>控制价，即预算价) ；</w:t>
      </w:r>
    </w:p>
    <w:p w14:paraId="45413800">
      <w:pPr>
        <w:spacing w:before="2" w:line="377" w:lineRule="auto"/>
        <w:ind w:left="10" w:right="42" w:firstLine="427"/>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4"/>
          <w:sz w:val="20"/>
          <w:szCs w:val="20"/>
          <w:highlight w:val="none"/>
        </w:rPr>
        <w:t>3</w:t>
      </w:r>
      <w:r>
        <w:rPr>
          <w:rFonts w:ascii="宋体" w:hAnsi="宋体" w:eastAsia="宋体" w:cs="宋体"/>
          <w:color w:val="auto"/>
          <w:spacing w:val="11"/>
          <w:sz w:val="20"/>
          <w:szCs w:val="20"/>
          <w:highlight w:val="none"/>
        </w:rPr>
        <w:t>) 经供应商确认修正后的响应报价 (包含首次报价、最后报价) 超过分项采购预算金额</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或</w:t>
      </w:r>
      <w:r>
        <w:rPr>
          <w:rFonts w:ascii="宋体" w:hAnsi="宋体" w:eastAsia="宋体" w:cs="宋体"/>
          <w:color w:val="auto"/>
          <w:spacing w:val="8"/>
          <w:sz w:val="20"/>
          <w:szCs w:val="20"/>
          <w:highlight w:val="none"/>
        </w:rPr>
        <w:t>者最高限价的 (如本项目公布了最高限价) 。</w:t>
      </w:r>
    </w:p>
    <w:p w14:paraId="7F077950">
      <w:pPr>
        <w:spacing w:before="1" w:line="226" w:lineRule="auto"/>
        <w:ind w:left="43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5.8 经供应商确认修正后的最后报价作为评审及签订合同的依据</w:t>
      </w:r>
      <w:r>
        <w:rPr>
          <w:rFonts w:ascii="宋体" w:hAnsi="宋体" w:eastAsia="宋体" w:cs="宋体"/>
          <w:color w:val="auto"/>
          <w:spacing w:val="2"/>
          <w:sz w:val="20"/>
          <w:szCs w:val="20"/>
          <w:highlight w:val="none"/>
        </w:rPr>
        <w:t>。</w:t>
      </w:r>
    </w:p>
    <w:p w14:paraId="7316E353">
      <w:pPr>
        <w:spacing w:line="360" w:lineRule="auto"/>
        <w:ind w:firstLine="456" w:firstLineChars="200"/>
        <w:rPr>
          <w:rFonts w:ascii="宋体" w:hAnsi="宋体" w:eastAsia="宋体" w:cs="宋体"/>
          <w:color w:val="auto"/>
          <w:spacing w:val="-1"/>
          <w:sz w:val="20"/>
          <w:szCs w:val="20"/>
          <w:highlight w:val="none"/>
        </w:rPr>
      </w:pPr>
      <w:r>
        <w:rPr>
          <w:rFonts w:ascii="宋体" w:hAnsi="宋体" w:eastAsia="宋体" w:cs="宋体"/>
          <w:color w:val="auto"/>
          <w:spacing w:val="14"/>
          <w:sz w:val="20"/>
          <w:szCs w:val="20"/>
          <w:highlight w:val="none"/>
        </w:rPr>
        <w:t xml:space="preserve">5.9 </w:t>
      </w:r>
      <w:r>
        <w:rPr>
          <w:rFonts w:ascii="宋体" w:hAnsi="宋体" w:eastAsia="宋体" w:cs="宋体"/>
          <w:color w:val="auto"/>
          <w:spacing w:val="10"/>
          <w:sz w:val="20"/>
          <w:szCs w:val="20"/>
          <w:highlight w:val="none"/>
        </w:rPr>
        <w:t>供</w:t>
      </w:r>
      <w:r>
        <w:rPr>
          <w:rFonts w:ascii="宋体" w:hAnsi="宋体" w:eastAsia="宋体" w:cs="宋体"/>
          <w:color w:val="auto"/>
          <w:spacing w:val="7"/>
          <w:sz w:val="20"/>
          <w:szCs w:val="20"/>
          <w:highlight w:val="none"/>
        </w:rPr>
        <w:t>应商出现最后报价按无效响应处理或者响应文件按无效处理时</w:t>
      </w:r>
      <w:r>
        <w:rPr>
          <w:rFonts w:ascii="宋体" w:hAnsi="宋体" w:eastAsia="宋体" w:cs="宋体"/>
          <w:color w:val="auto"/>
          <w:spacing w:val="7"/>
          <w:sz w:val="22"/>
          <w:szCs w:val="22"/>
          <w:highlight w:val="none"/>
        </w:rPr>
        <w:t>，谈判小组应当告知</w:t>
      </w:r>
      <w:r>
        <w:rPr>
          <w:rFonts w:ascii="宋体" w:hAnsi="宋体" w:eastAsia="宋体" w:cs="宋体"/>
          <w:color w:val="auto"/>
          <w:sz w:val="22"/>
          <w:szCs w:val="22"/>
          <w:highlight w:val="none"/>
        </w:rPr>
        <w:t xml:space="preserve"> </w:t>
      </w:r>
      <w:r>
        <w:rPr>
          <w:rFonts w:ascii="宋体" w:hAnsi="宋体" w:eastAsia="宋体" w:cs="宋体"/>
          <w:color w:val="auto"/>
          <w:spacing w:val="-2"/>
          <w:sz w:val="22"/>
          <w:szCs w:val="22"/>
          <w:highlight w:val="none"/>
        </w:rPr>
        <w:t>有关</w:t>
      </w:r>
      <w:r>
        <w:rPr>
          <w:rFonts w:ascii="宋体" w:hAnsi="宋体" w:eastAsia="宋体" w:cs="宋体"/>
          <w:color w:val="auto"/>
          <w:spacing w:val="-1"/>
          <w:sz w:val="22"/>
          <w:szCs w:val="22"/>
          <w:highlight w:val="none"/>
        </w:rPr>
        <w:t>供应商</w:t>
      </w:r>
      <w:r>
        <w:rPr>
          <w:rFonts w:ascii="宋体" w:hAnsi="宋体" w:eastAsia="宋体" w:cs="宋体"/>
          <w:color w:val="auto"/>
          <w:spacing w:val="-1"/>
          <w:sz w:val="20"/>
          <w:szCs w:val="20"/>
          <w:highlight w:val="none"/>
        </w:rPr>
        <w:t>。</w:t>
      </w:r>
    </w:p>
    <w:p w14:paraId="5B3895C2">
      <w:pPr>
        <w:spacing w:line="360" w:lineRule="auto"/>
        <w:ind w:firstLine="396"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0"/>
          <w:szCs w:val="20"/>
          <w:highlight w:val="none"/>
          <w:lang w:val="en-US" w:eastAsia="zh-CN"/>
        </w:rPr>
        <w:t>5.9.1</w:t>
      </w:r>
      <w:r>
        <w:rPr>
          <w:rFonts w:hint="eastAsia" w:ascii="宋体" w:hAnsi="宋体" w:cs="宋体"/>
          <w:color w:val="auto"/>
          <w:sz w:val="24"/>
          <w:szCs w:val="24"/>
          <w:highlight w:val="none"/>
        </w:rPr>
        <w:t>最后报价是供应商响应文件的有效组成部分。最后报价与首次报价相比有调整的：供应商提交的最后报价必须包含已标价的工程量清单，即最后报价是工程量清单全部工作内容的价格体现，</w:t>
      </w:r>
      <w:r>
        <w:rPr>
          <w:rFonts w:hint="eastAsia" w:ascii="宋体" w:hAnsi="宋体" w:cs="宋体"/>
          <w:color w:val="auto"/>
          <w:sz w:val="24"/>
          <w:szCs w:val="24"/>
          <w:highlight w:val="none"/>
        </w:rPr>
        <w:t>规费、安全费用、税金不得作为竞争性费用</w:t>
      </w:r>
      <w:r>
        <w:rPr>
          <w:rFonts w:hint="eastAsia" w:ascii="宋体" w:hAnsi="宋体" w:cs="宋体"/>
          <w:color w:val="auto"/>
          <w:sz w:val="24"/>
          <w:szCs w:val="24"/>
          <w:highlight w:val="none"/>
        </w:rPr>
        <w:t>。最后报价不</w:t>
      </w:r>
      <w:r>
        <w:rPr>
          <w:rFonts w:hint="eastAsia" w:ascii="宋体" w:hAnsi="宋体" w:eastAsia="宋体" w:cs="宋体"/>
          <w:color w:val="auto"/>
          <w:sz w:val="24"/>
          <w:szCs w:val="24"/>
          <w:highlight w:val="none"/>
          <w:lang w:val="en-US" w:eastAsia="zh-CN"/>
        </w:rPr>
        <w:t>允许采用汇总后优惠、打折的形式。供应商必须将包含已标价工程量清单的最后报价在规定时间内在广西政府采购云平台提交，逾期则最后报价无效。。</w:t>
      </w:r>
    </w:p>
    <w:p w14:paraId="2B24432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5.9.2最后报价是供应商电子响应文件的有效组成部分，谈判小组成员认为，某谈判供应商的有效报价或者某些分项报价显示低于其他通过符合性审查竞标人的报价，有可能影响产品质量或者不能诚信履约的，应当要求其在评标现场合理的时间 内提供书面说明，必要时提交相关各项成本和去年、当年人力资源保障部颁布的市、地区人均最低收入工资证明材料；竞标人不能证明其报价合理性的，谈判小组应当将其作为无效谈判处理。</w:t>
      </w:r>
    </w:p>
    <w:p w14:paraId="1A2029A5">
      <w:pPr>
        <w:spacing w:before="163" w:line="359" w:lineRule="auto"/>
        <w:ind w:left="9" w:right="37" w:firstLine="422"/>
        <w:rPr>
          <w:rFonts w:ascii="宋体" w:hAnsi="宋体" w:eastAsia="宋体" w:cs="宋体"/>
          <w:color w:val="auto"/>
          <w:sz w:val="20"/>
          <w:szCs w:val="20"/>
          <w:highlight w:val="none"/>
        </w:rPr>
      </w:pPr>
    </w:p>
    <w:p w14:paraId="3772B3E0">
      <w:pPr>
        <w:spacing w:before="1" w:line="226" w:lineRule="auto"/>
        <w:ind w:left="432"/>
        <w:rPr>
          <w:rFonts w:ascii="宋体" w:hAnsi="宋体" w:eastAsia="宋体" w:cs="宋体"/>
          <w:color w:val="auto"/>
          <w:spacing w:val="7"/>
          <w:sz w:val="20"/>
          <w:szCs w:val="20"/>
          <w:highlight w:val="none"/>
        </w:rPr>
      </w:pPr>
      <w:r>
        <w:rPr>
          <w:rFonts w:ascii="宋体" w:hAnsi="宋体" w:eastAsia="宋体" w:cs="宋体"/>
          <w:color w:val="auto"/>
          <w:spacing w:val="7"/>
          <w:sz w:val="20"/>
          <w:szCs w:val="20"/>
          <w:highlight w:val="none"/>
        </w:rPr>
        <w:t>5.10 最后报价结束后，谈判小组不得再与供应商进行任何形式的商谈。</w:t>
      </w:r>
    </w:p>
    <w:p w14:paraId="403BEC4B">
      <w:pPr>
        <w:spacing w:before="3" w:line="376" w:lineRule="auto"/>
        <w:ind w:left="9" w:right="16" w:firstLine="422"/>
        <w:rPr>
          <w:rFonts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5.11.</w:t>
      </w:r>
      <w:r>
        <w:rPr>
          <w:rFonts w:hint="eastAsia" w:ascii="宋体" w:hAnsi="宋体" w:eastAsia="宋体" w:cs="宋体"/>
          <w:color w:val="auto"/>
          <w:sz w:val="20"/>
          <w:szCs w:val="20"/>
          <w:highlight w:val="none"/>
        </w:rPr>
        <w:t>（1）</w:t>
      </w:r>
      <w:r>
        <w:rPr>
          <w:rFonts w:ascii="宋体" w:hAnsi="宋体" w:eastAsia="宋体" w:cs="宋体"/>
          <w:color w:val="auto"/>
          <w:sz w:val="20"/>
          <w:szCs w:val="20"/>
          <w:highlight w:val="none"/>
        </w:rPr>
        <w:t>项目不齐全或者内容虚假的，或未提供材料真实性承诺的。</w:t>
      </w:r>
    </w:p>
    <w:p w14:paraId="2DA31B55">
      <w:pPr>
        <w:spacing w:before="3" w:line="376" w:lineRule="auto"/>
        <w:ind w:left="1406" w:leftChars="479" w:right="16" w:hanging="400" w:hangingChars="200"/>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 对于竞争性谈判公告、竞标须知、竞标须知正文</w:t>
      </w:r>
      <w:r>
        <w:rPr>
          <w:rFonts w:ascii="宋体" w:hAnsi="宋体" w:eastAsia="宋体" w:cs="宋体"/>
          <w:color w:val="auto"/>
          <w:sz w:val="20"/>
          <w:szCs w:val="20"/>
          <w:highlight w:val="none"/>
        </w:rPr>
        <w:t>、评审程序、评审方法和成交标准</w:t>
      </w:r>
      <w:r>
        <w:rPr>
          <w:rFonts w:hint="eastAsia" w:ascii="宋体" w:hAnsi="宋体" w:eastAsia="宋体" w:cs="宋体"/>
          <w:color w:val="auto"/>
          <w:sz w:val="20"/>
          <w:szCs w:val="20"/>
          <w:highlight w:val="none"/>
        </w:rPr>
        <w:t>、合同文件、投标响应文件格式</w:t>
      </w:r>
      <w:r>
        <w:rPr>
          <w:rFonts w:ascii="宋体" w:hAnsi="宋体" w:eastAsia="宋体" w:cs="宋体"/>
          <w:color w:val="auto"/>
          <w:sz w:val="20"/>
          <w:szCs w:val="20"/>
          <w:highlight w:val="none"/>
        </w:rPr>
        <w:t>等商务条款不能满足</w:t>
      </w:r>
      <w:r>
        <w:rPr>
          <w:rFonts w:hint="eastAsia" w:ascii="宋体" w:hAnsi="宋体" w:eastAsia="宋体" w:cs="宋体"/>
          <w:color w:val="auto"/>
          <w:sz w:val="20"/>
          <w:szCs w:val="20"/>
          <w:highlight w:val="none"/>
        </w:rPr>
        <w:t>竞</w:t>
      </w:r>
      <w:r>
        <w:rPr>
          <w:rFonts w:ascii="宋体" w:hAnsi="宋体" w:eastAsia="宋体" w:cs="宋体"/>
          <w:color w:val="auto"/>
          <w:sz w:val="20"/>
          <w:szCs w:val="20"/>
          <w:highlight w:val="none"/>
        </w:rPr>
        <w:t>标文件要求的</w:t>
      </w:r>
      <w:r>
        <w:rPr>
          <w:rFonts w:hint="eastAsia" w:ascii="宋体" w:hAnsi="宋体" w:eastAsia="宋体" w:cs="宋体"/>
          <w:color w:val="auto"/>
          <w:sz w:val="20"/>
          <w:szCs w:val="20"/>
          <w:highlight w:val="none"/>
        </w:rPr>
        <w:t>属于不符合。</w:t>
      </w:r>
    </w:p>
    <w:p w14:paraId="5245DFB9">
      <w:pPr>
        <w:spacing w:before="166" w:line="230" w:lineRule="auto"/>
        <w:ind w:left="488"/>
        <w:rPr>
          <w:rFonts w:ascii="黑体" w:hAnsi="黑体" w:eastAsia="黑体" w:cs="黑体"/>
          <w:color w:val="auto"/>
          <w:sz w:val="23"/>
          <w:szCs w:val="23"/>
          <w:highlight w:val="none"/>
        </w:rPr>
      </w:pPr>
      <w:r>
        <w:rPr>
          <w:rFonts w:ascii="黑体" w:hAnsi="黑体" w:eastAsia="黑体" w:cs="黑体"/>
          <w:color w:val="auto"/>
          <w:spacing w:val="15"/>
          <w:sz w:val="23"/>
          <w:szCs w:val="23"/>
          <w:highlight w:val="none"/>
          <w14:textOutline w14:w="4356" w14:cap="sq" w14:cmpd="sng" w14:algn="ctr">
            <w14:solidFill>
              <w14:srgbClr w14:val="000000"/>
            </w14:solidFill>
            <w14:prstDash w14:val="solid"/>
            <w14:bevel/>
          </w14:textOutline>
        </w:rPr>
        <w:t>6</w:t>
      </w:r>
      <w:r>
        <w:rPr>
          <w:rFonts w:ascii="黑体" w:hAnsi="黑体" w:eastAsia="黑体" w:cs="黑体"/>
          <w:color w:val="auto"/>
          <w:spacing w:val="9"/>
          <w:sz w:val="23"/>
          <w:szCs w:val="23"/>
          <w:highlight w:val="none"/>
          <w14:textOutline w14:w="4356" w14:cap="sq" w14:cmpd="sng" w14:algn="ctr">
            <w14:solidFill>
              <w14:srgbClr w14:val="000000"/>
            </w14:solidFill>
            <w14:prstDash w14:val="solid"/>
            <w14:bevel/>
          </w14:textOutline>
        </w:rPr>
        <w:t>.</w:t>
      </w:r>
      <w:r>
        <w:rPr>
          <w:rFonts w:ascii="黑体" w:hAnsi="黑体" w:eastAsia="黑体" w:cs="黑体"/>
          <w:color w:val="auto"/>
          <w:spacing w:val="9"/>
          <w:sz w:val="23"/>
          <w:szCs w:val="23"/>
          <w:highlight w:val="none"/>
        </w:rPr>
        <w:t xml:space="preserve"> </w:t>
      </w:r>
      <w:r>
        <w:rPr>
          <w:rFonts w:ascii="黑体" w:hAnsi="黑体" w:eastAsia="黑体" w:cs="黑体"/>
          <w:color w:val="auto"/>
          <w:spacing w:val="9"/>
          <w:sz w:val="23"/>
          <w:szCs w:val="23"/>
          <w:highlight w:val="none"/>
          <w14:textOutline w14:w="4356" w14:cap="sq" w14:cmpd="sng" w14:algn="ctr">
            <w14:solidFill>
              <w14:srgbClr w14:val="000000"/>
            </w14:solidFill>
            <w14:prstDash w14:val="solid"/>
            <w14:bevel/>
          </w14:textOutline>
        </w:rPr>
        <w:t>最后报价政府采购政策性扣除</w:t>
      </w:r>
    </w:p>
    <w:p w14:paraId="0C1600AE">
      <w:pPr>
        <w:spacing w:before="175" w:line="378" w:lineRule="auto"/>
        <w:ind w:left="11" w:right="39" w:firstLine="418"/>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6</w:t>
      </w:r>
      <w:r>
        <w:rPr>
          <w:rFonts w:ascii="宋体" w:hAnsi="宋体" w:eastAsia="宋体" w:cs="宋体"/>
          <w:color w:val="auto"/>
          <w:spacing w:val="7"/>
          <w:sz w:val="20"/>
          <w:szCs w:val="20"/>
          <w:highlight w:val="none"/>
        </w:rPr>
        <w:t>.1 评审价为供应商的最后报价进行政策性扣除后的价格，评审价只是作为评审时使用。最</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 xml:space="preserve">终成交供应商的成交金额等于最后报价 (如有修正，以确认修正后的最后报价为准) </w:t>
      </w:r>
      <w:r>
        <w:rPr>
          <w:rFonts w:ascii="宋体" w:hAnsi="宋体" w:eastAsia="宋体" w:cs="宋体"/>
          <w:color w:val="auto"/>
          <w:spacing w:val="7"/>
          <w:sz w:val="20"/>
          <w:szCs w:val="20"/>
          <w:highlight w:val="none"/>
        </w:rPr>
        <w:t>。</w:t>
      </w:r>
    </w:p>
    <w:p w14:paraId="507F7D6A">
      <w:pPr>
        <w:spacing w:line="228" w:lineRule="auto"/>
        <w:ind w:left="42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6</w:t>
      </w:r>
      <w:r>
        <w:rPr>
          <w:rFonts w:ascii="宋体" w:hAnsi="宋体" w:eastAsia="宋体" w:cs="宋体"/>
          <w:color w:val="auto"/>
          <w:spacing w:val="4"/>
          <w:sz w:val="20"/>
          <w:szCs w:val="20"/>
          <w:highlight w:val="none"/>
        </w:rPr>
        <w:t>.</w:t>
      </w:r>
      <w:r>
        <w:rPr>
          <w:rFonts w:ascii="宋体" w:hAnsi="宋体" w:eastAsia="宋体" w:cs="宋体"/>
          <w:color w:val="auto"/>
          <w:spacing w:val="3"/>
          <w:sz w:val="20"/>
          <w:szCs w:val="20"/>
          <w:highlight w:val="none"/>
        </w:rPr>
        <w:t>2 政策性扣除计算方法。</w:t>
      </w:r>
    </w:p>
    <w:p w14:paraId="5BD6F96B">
      <w:pPr>
        <w:spacing w:before="162" w:line="379" w:lineRule="auto"/>
        <w:ind w:left="8" w:firstLine="420"/>
        <w:rPr>
          <w:rFonts w:ascii="宋体" w:hAnsi="宋体" w:eastAsia="宋体" w:cs="宋体"/>
          <w:color w:val="auto"/>
          <w:spacing w:val="8"/>
          <w:sz w:val="20"/>
          <w:szCs w:val="20"/>
          <w:highlight w:val="none"/>
        </w:rPr>
      </w:pPr>
      <w:r>
        <w:rPr>
          <w:rFonts w:ascii="宋体" w:hAnsi="宋体" w:eastAsia="宋体" w:cs="宋体"/>
          <w:color w:val="auto"/>
          <w:spacing w:val="12"/>
          <w:sz w:val="20"/>
          <w:szCs w:val="20"/>
          <w:highlight w:val="none"/>
        </w:rPr>
        <w:t>根据《</w:t>
      </w:r>
      <w:r>
        <w:rPr>
          <w:rFonts w:ascii="宋体" w:hAnsi="宋体" w:eastAsia="宋体" w:cs="宋体"/>
          <w:color w:val="auto"/>
          <w:spacing w:val="6"/>
          <w:sz w:val="20"/>
          <w:szCs w:val="20"/>
          <w:highlight w:val="none"/>
        </w:rPr>
        <w:t>政府采购促进中小企业发展管理办法》  (财库[2020]46 号) 第九条、《关于进一步</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加</w:t>
      </w:r>
      <w:r>
        <w:rPr>
          <w:rFonts w:ascii="宋体" w:hAnsi="宋体" w:eastAsia="宋体" w:cs="宋体"/>
          <w:color w:val="auto"/>
          <w:spacing w:val="15"/>
          <w:sz w:val="20"/>
          <w:szCs w:val="20"/>
          <w:highlight w:val="none"/>
        </w:rPr>
        <w:t>大</w:t>
      </w:r>
      <w:r>
        <w:rPr>
          <w:rFonts w:ascii="宋体" w:hAnsi="宋体" w:eastAsia="宋体" w:cs="宋体"/>
          <w:color w:val="auto"/>
          <w:spacing w:val="9"/>
          <w:sz w:val="20"/>
          <w:szCs w:val="20"/>
          <w:highlight w:val="none"/>
        </w:rPr>
        <w:t>政府采购支持中小企业力度的通知》财库【2022】19 号的规定，供应商在其响应文件中提</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供《</w:t>
      </w:r>
      <w:r>
        <w:rPr>
          <w:rFonts w:ascii="宋体" w:hAnsi="宋体" w:eastAsia="宋体" w:cs="宋体"/>
          <w:color w:val="auto"/>
          <w:spacing w:val="9"/>
          <w:sz w:val="20"/>
          <w:szCs w:val="20"/>
          <w:highlight w:val="none"/>
        </w:rPr>
        <w:t>中</w:t>
      </w:r>
      <w:r>
        <w:rPr>
          <w:rFonts w:ascii="宋体" w:hAnsi="宋体" w:eastAsia="宋体" w:cs="宋体"/>
          <w:color w:val="auto"/>
          <w:spacing w:val="7"/>
          <w:sz w:val="20"/>
          <w:szCs w:val="20"/>
          <w:highlight w:val="none"/>
        </w:rPr>
        <w:t>小企业声明函》，且其竞标全部货物均由小微企业提供的，对供应商的竞标报价给予 10%</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的扣除，扣除</w:t>
      </w:r>
      <w:r>
        <w:rPr>
          <w:rFonts w:ascii="宋体" w:hAnsi="宋体" w:eastAsia="宋体" w:cs="宋体"/>
          <w:color w:val="auto"/>
          <w:spacing w:val="6"/>
          <w:sz w:val="20"/>
          <w:szCs w:val="20"/>
          <w:highlight w:val="none"/>
        </w:rPr>
        <w:t>后的价格为评审价，即评审价=竞标报价× (1-10%) 。接受大中型企业与小微企业</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组成联</w:t>
      </w:r>
      <w:r>
        <w:rPr>
          <w:rFonts w:ascii="宋体" w:hAnsi="宋体" w:eastAsia="宋体" w:cs="宋体"/>
          <w:color w:val="auto"/>
          <w:spacing w:val="12"/>
          <w:sz w:val="20"/>
          <w:szCs w:val="20"/>
          <w:highlight w:val="none"/>
        </w:rPr>
        <w:t>合</w:t>
      </w:r>
      <w:r>
        <w:rPr>
          <w:rFonts w:ascii="宋体" w:hAnsi="宋体" w:eastAsia="宋体" w:cs="宋体"/>
          <w:color w:val="auto"/>
          <w:spacing w:val="7"/>
          <w:sz w:val="20"/>
          <w:szCs w:val="20"/>
          <w:highlight w:val="none"/>
        </w:rPr>
        <w:t>体或者允许大中型企业向一家或者多家小微企业分包的采购项目，联合协议或者分包意</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向</w:t>
      </w:r>
      <w:r>
        <w:rPr>
          <w:rFonts w:ascii="宋体" w:hAnsi="宋体" w:eastAsia="宋体" w:cs="宋体"/>
          <w:color w:val="auto"/>
          <w:spacing w:val="12"/>
          <w:sz w:val="20"/>
          <w:szCs w:val="20"/>
          <w:highlight w:val="none"/>
        </w:rPr>
        <w:t>协</w:t>
      </w:r>
      <w:r>
        <w:rPr>
          <w:rFonts w:ascii="宋体" w:hAnsi="宋体" w:eastAsia="宋体" w:cs="宋体"/>
          <w:color w:val="auto"/>
          <w:spacing w:val="7"/>
          <w:sz w:val="20"/>
          <w:szCs w:val="20"/>
          <w:highlight w:val="none"/>
        </w:rPr>
        <w:t>议约定小微企业的合同份额占到合同总金额 30%以上的，采购人、采购代理机构应当对联合</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体</w:t>
      </w:r>
      <w:r>
        <w:rPr>
          <w:rFonts w:ascii="宋体" w:hAnsi="宋体" w:eastAsia="宋体" w:cs="宋体"/>
          <w:color w:val="auto"/>
          <w:spacing w:val="8"/>
          <w:sz w:val="20"/>
          <w:szCs w:val="20"/>
          <w:highlight w:val="none"/>
        </w:rPr>
        <w:t>或者大中型企业的报价给予</w:t>
      </w:r>
      <w:r>
        <w:rPr>
          <w:rFonts w:ascii="宋体" w:hAnsi="宋体" w:eastAsia="宋体" w:cs="宋体"/>
          <w:color w:val="auto"/>
          <w:spacing w:val="8"/>
          <w:sz w:val="20"/>
          <w:szCs w:val="20"/>
          <w:highlight w:val="none"/>
          <w:u w:val="single"/>
        </w:rPr>
        <w:t xml:space="preserve"> 4%</w:t>
      </w:r>
      <w:r>
        <w:rPr>
          <w:rFonts w:ascii="宋体" w:hAnsi="宋体" w:eastAsia="宋体" w:cs="宋体"/>
          <w:color w:val="auto"/>
          <w:spacing w:val="8"/>
          <w:sz w:val="20"/>
          <w:szCs w:val="20"/>
          <w:highlight w:val="none"/>
        </w:rPr>
        <w:t xml:space="preserve"> 的扣除，用扣除后的价格参加评审，扣除后的价格为评审价，</w:t>
      </w:r>
    </w:p>
    <w:p w14:paraId="626C9E14">
      <w:pPr>
        <w:spacing w:before="300" w:line="227" w:lineRule="auto"/>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即评审价=竞标报价× (1-</w:t>
      </w:r>
      <w:r>
        <w:rPr>
          <w:rFonts w:ascii="宋体" w:hAnsi="宋体" w:eastAsia="宋体" w:cs="宋体"/>
          <w:color w:val="auto"/>
          <w:spacing w:val="6"/>
          <w:sz w:val="20"/>
          <w:szCs w:val="20"/>
          <w:highlight w:val="none"/>
          <w:u w:val="single"/>
        </w:rPr>
        <w:t>4</w:t>
      </w:r>
      <w:r>
        <w:rPr>
          <w:rFonts w:ascii="宋体" w:hAnsi="宋体" w:eastAsia="宋体" w:cs="宋体"/>
          <w:color w:val="auto"/>
          <w:spacing w:val="6"/>
          <w:sz w:val="20"/>
          <w:szCs w:val="20"/>
          <w:highlight w:val="none"/>
        </w:rPr>
        <w:t xml:space="preserve">%) </w:t>
      </w:r>
      <w:r>
        <w:rPr>
          <w:rFonts w:ascii="宋体" w:hAnsi="宋体" w:eastAsia="宋体" w:cs="宋体"/>
          <w:color w:val="auto"/>
          <w:spacing w:val="4"/>
          <w:sz w:val="20"/>
          <w:szCs w:val="20"/>
          <w:highlight w:val="none"/>
        </w:rPr>
        <w:t>。</w:t>
      </w:r>
    </w:p>
    <w:p w14:paraId="5CB2C733">
      <w:pPr>
        <w:spacing w:before="162" w:line="377" w:lineRule="auto"/>
        <w:ind w:left="7" w:firstLine="42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6.3 按照《财政部</w:t>
      </w:r>
      <w:r>
        <w:rPr>
          <w:rFonts w:ascii="宋体" w:hAnsi="宋体" w:eastAsia="宋体" w:cs="宋体"/>
          <w:color w:val="auto"/>
          <w:spacing w:val="3"/>
          <w:sz w:val="20"/>
          <w:szCs w:val="20"/>
          <w:highlight w:val="none"/>
        </w:rPr>
        <w:t>、司法部关于政府采购支持监狱企业发展有关问题的通知》 (财库〔2014〕</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68</w:t>
      </w:r>
      <w:r>
        <w:rPr>
          <w:rFonts w:ascii="宋体" w:hAnsi="宋体" w:eastAsia="宋体" w:cs="宋体"/>
          <w:color w:val="auto"/>
          <w:spacing w:val="16"/>
          <w:sz w:val="20"/>
          <w:szCs w:val="20"/>
          <w:highlight w:val="none"/>
        </w:rPr>
        <w:t xml:space="preserve"> </w:t>
      </w:r>
      <w:r>
        <w:rPr>
          <w:rFonts w:ascii="宋体" w:hAnsi="宋体" w:eastAsia="宋体" w:cs="宋体"/>
          <w:color w:val="auto"/>
          <w:spacing w:val="9"/>
          <w:sz w:val="20"/>
          <w:szCs w:val="20"/>
          <w:highlight w:val="none"/>
        </w:rPr>
        <w:t>号) 的规定，监狱企业视同小型、微型企业，享受预留份额、评审中价格扣除等促进中小企</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业发展</w:t>
      </w:r>
      <w:r>
        <w:rPr>
          <w:rFonts w:ascii="宋体" w:hAnsi="宋体" w:eastAsia="宋体" w:cs="宋体"/>
          <w:color w:val="auto"/>
          <w:spacing w:val="11"/>
          <w:sz w:val="20"/>
          <w:szCs w:val="20"/>
          <w:highlight w:val="none"/>
        </w:rPr>
        <w:t>的</w:t>
      </w:r>
      <w:r>
        <w:rPr>
          <w:rFonts w:ascii="宋体" w:hAnsi="宋体" w:eastAsia="宋体" w:cs="宋体"/>
          <w:color w:val="auto"/>
          <w:spacing w:val="7"/>
          <w:sz w:val="20"/>
          <w:szCs w:val="20"/>
          <w:highlight w:val="none"/>
        </w:rPr>
        <w:t>政府采购政策。监狱企业参加政府采购活动时，应当提供由省级以上监狱管理局、戒毒</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管</w:t>
      </w:r>
      <w:r>
        <w:rPr>
          <w:rFonts w:ascii="宋体" w:hAnsi="宋体" w:eastAsia="宋体" w:cs="宋体"/>
          <w:color w:val="auto"/>
          <w:spacing w:val="9"/>
          <w:sz w:val="20"/>
          <w:szCs w:val="20"/>
          <w:highlight w:val="none"/>
        </w:rPr>
        <w:t>理局(含新疆生产建设兵团)出具的属于监狱企业的证明文件。不重复享受政策。</w:t>
      </w:r>
    </w:p>
    <w:p w14:paraId="04AA8E7C">
      <w:pPr>
        <w:spacing w:line="377" w:lineRule="auto"/>
        <w:ind w:left="7" w:right="69" w:firstLine="42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6</w:t>
      </w:r>
      <w:r>
        <w:rPr>
          <w:rFonts w:ascii="宋体" w:hAnsi="宋体" w:eastAsia="宋体" w:cs="宋体"/>
          <w:color w:val="auto"/>
          <w:spacing w:val="4"/>
          <w:sz w:val="20"/>
          <w:szCs w:val="20"/>
          <w:highlight w:val="none"/>
        </w:rPr>
        <w:t>.4 按照《关于促进残疾人就业政府采购政策的通知》  (财库〔2017〕141 号) 的规定，残</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疾人福</w:t>
      </w:r>
      <w:r>
        <w:rPr>
          <w:rFonts w:ascii="宋体" w:hAnsi="宋体" w:eastAsia="宋体" w:cs="宋体"/>
          <w:color w:val="auto"/>
          <w:spacing w:val="11"/>
          <w:sz w:val="20"/>
          <w:szCs w:val="20"/>
          <w:highlight w:val="none"/>
        </w:rPr>
        <w:t>利</w:t>
      </w:r>
      <w:r>
        <w:rPr>
          <w:rFonts w:ascii="宋体" w:hAnsi="宋体" w:eastAsia="宋体" w:cs="宋体"/>
          <w:color w:val="auto"/>
          <w:spacing w:val="7"/>
          <w:sz w:val="20"/>
          <w:szCs w:val="20"/>
          <w:highlight w:val="none"/>
        </w:rPr>
        <w:t>性单位视同小型、微型企业，享受预留份额、评审中价格扣除等促进中小企业发展的政</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府采购</w:t>
      </w:r>
      <w:r>
        <w:rPr>
          <w:rFonts w:ascii="宋体" w:hAnsi="宋体" w:eastAsia="宋体" w:cs="宋体"/>
          <w:color w:val="auto"/>
          <w:spacing w:val="13"/>
          <w:sz w:val="20"/>
          <w:szCs w:val="20"/>
          <w:highlight w:val="none"/>
        </w:rPr>
        <w:t>政</w:t>
      </w:r>
      <w:r>
        <w:rPr>
          <w:rFonts w:ascii="宋体" w:hAnsi="宋体" w:eastAsia="宋体" w:cs="宋体"/>
          <w:color w:val="auto"/>
          <w:spacing w:val="7"/>
          <w:sz w:val="20"/>
          <w:szCs w:val="20"/>
          <w:highlight w:val="none"/>
        </w:rPr>
        <w:t>策。残疾人福利性单位参加政府采购活动时，应当提供该通知规定的《残疾人福利性单</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位声明</w:t>
      </w:r>
      <w:r>
        <w:rPr>
          <w:rFonts w:ascii="宋体" w:hAnsi="宋体" w:eastAsia="宋体" w:cs="宋体"/>
          <w:color w:val="auto"/>
          <w:spacing w:val="11"/>
          <w:sz w:val="20"/>
          <w:szCs w:val="20"/>
          <w:highlight w:val="none"/>
        </w:rPr>
        <w:t>函</w:t>
      </w:r>
      <w:r>
        <w:rPr>
          <w:rFonts w:ascii="宋体" w:hAnsi="宋体" w:eastAsia="宋体" w:cs="宋体"/>
          <w:color w:val="auto"/>
          <w:spacing w:val="7"/>
          <w:sz w:val="20"/>
          <w:szCs w:val="20"/>
          <w:highlight w:val="none"/>
        </w:rPr>
        <w:t>》，并对声明的真实性负责。残疾人福利性单位属于小型、微型企业的，不重复享受政</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策</w:t>
      </w:r>
      <w:r>
        <w:rPr>
          <w:rFonts w:ascii="宋体" w:hAnsi="宋体" w:eastAsia="宋体" w:cs="宋体"/>
          <w:color w:val="auto"/>
          <w:sz w:val="20"/>
          <w:szCs w:val="20"/>
          <w:highlight w:val="none"/>
        </w:rPr>
        <w:t>。</w:t>
      </w:r>
    </w:p>
    <w:p w14:paraId="2E854A4F">
      <w:pPr>
        <w:spacing w:line="377" w:lineRule="auto"/>
        <w:ind w:left="7" w:right="69" w:firstLine="422"/>
        <w:rPr>
          <w:color w:val="auto"/>
          <w:highlight w:val="none"/>
        </w:rPr>
      </w:pPr>
      <w:r>
        <w:rPr>
          <w:rFonts w:ascii="宋体" w:hAnsi="宋体" w:eastAsia="宋体" w:cs="宋体"/>
          <w:color w:val="auto"/>
          <w:sz w:val="20"/>
          <w:szCs w:val="20"/>
          <w:highlight w:val="none"/>
        </w:rPr>
        <w:t>6.5 除上述情况外，评审价＝最后报价。</w:t>
      </w:r>
    </w:p>
    <w:p w14:paraId="43AD5007">
      <w:pPr>
        <w:spacing w:line="348" w:lineRule="auto"/>
        <w:rPr>
          <w:color w:val="auto"/>
          <w:highlight w:val="none"/>
        </w:rPr>
      </w:pPr>
    </w:p>
    <w:p w14:paraId="2A0BC76B">
      <w:pPr>
        <w:spacing w:before="100" w:line="225" w:lineRule="auto"/>
        <w:ind w:left="3497"/>
        <w:outlineLvl w:val="1"/>
        <w:rPr>
          <w:rFonts w:ascii="宋体" w:hAnsi="宋体" w:eastAsia="宋体" w:cs="宋体"/>
          <w:color w:val="auto"/>
          <w:sz w:val="31"/>
          <w:szCs w:val="31"/>
          <w:highlight w:val="none"/>
        </w:rPr>
      </w:pPr>
      <w:r>
        <w:rPr>
          <w:rFonts w:ascii="宋体" w:hAnsi="宋体" w:eastAsia="宋体" w:cs="宋体"/>
          <w:color w:val="auto"/>
          <w:spacing w:val="13"/>
          <w:sz w:val="31"/>
          <w:szCs w:val="31"/>
          <w:highlight w:val="none"/>
        </w:rPr>
        <w:t>第</w:t>
      </w:r>
      <w:r>
        <w:rPr>
          <w:rFonts w:ascii="宋体" w:hAnsi="宋体" w:eastAsia="宋体" w:cs="宋体"/>
          <w:color w:val="auto"/>
          <w:spacing w:val="7"/>
          <w:sz w:val="31"/>
          <w:szCs w:val="31"/>
          <w:highlight w:val="none"/>
        </w:rPr>
        <w:t>二节 评审原则</w:t>
      </w:r>
    </w:p>
    <w:p w14:paraId="6891C6E0">
      <w:pPr>
        <w:spacing w:before="232" w:line="316" w:lineRule="exact"/>
        <w:ind w:left="501"/>
        <w:rPr>
          <w:rFonts w:ascii="黑体" w:hAnsi="黑体" w:eastAsia="黑体" w:cs="黑体"/>
          <w:color w:val="auto"/>
          <w:sz w:val="23"/>
          <w:szCs w:val="23"/>
          <w:highlight w:val="none"/>
        </w:rPr>
      </w:pPr>
      <w:r>
        <w:rPr>
          <w:rFonts w:ascii="黑体" w:hAnsi="黑体" w:eastAsia="黑体" w:cs="黑体"/>
          <w:color w:val="auto"/>
          <w:spacing w:val="8"/>
          <w:position w:val="1"/>
          <w:sz w:val="23"/>
          <w:szCs w:val="23"/>
          <w:highlight w:val="none"/>
        </w:rPr>
        <w:t>1</w:t>
      </w:r>
      <w:r>
        <w:rPr>
          <w:rFonts w:ascii="黑体" w:hAnsi="黑体" w:eastAsia="黑体" w:cs="黑体"/>
          <w:color w:val="auto"/>
          <w:spacing w:val="4"/>
          <w:position w:val="1"/>
          <w:sz w:val="23"/>
          <w:szCs w:val="23"/>
          <w:highlight w:val="none"/>
        </w:rPr>
        <w:t>.评审原则</w:t>
      </w:r>
    </w:p>
    <w:p w14:paraId="178A31B0">
      <w:pPr>
        <w:spacing w:before="146" w:line="377" w:lineRule="auto"/>
        <w:ind w:left="7" w:right="69" w:firstLine="436"/>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1.1 谈</w:t>
      </w:r>
      <w:r>
        <w:rPr>
          <w:rFonts w:ascii="宋体" w:hAnsi="宋体" w:eastAsia="宋体" w:cs="宋体"/>
          <w:color w:val="auto"/>
          <w:spacing w:val="9"/>
          <w:sz w:val="20"/>
          <w:szCs w:val="20"/>
          <w:highlight w:val="none"/>
        </w:rPr>
        <w:t>判</w:t>
      </w:r>
      <w:r>
        <w:rPr>
          <w:rFonts w:ascii="宋体" w:hAnsi="宋体" w:eastAsia="宋体" w:cs="宋体"/>
          <w:color w:val="auto"/>
          <w:spacing w:val="6"/>
          <w:sz w:val="20"/>
          <w:szCs w:val="20"/>
          <w:highlight w:val="none"/>
        </w:rPr>
        <w:t>小组成员要依法独立评审，并对评审意见承担个人责任。谈判小组成员对需要共同</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认定的</w:t>
      </w:r>
      <w:r>
        <w:rPr>
          <w:rFonts w:ascii="宋体" w:hAnsi="宋体" w:eastAsia="宋体" w:cs="宋体"/>
          <w:color w:val="auto"/>
          <w:spacing w:val="13"/>
          <w:sz w:val="20"/>
          <w:szCs w:val="20"/>
          <w:highlight w:val="none"/>
        </w:rPr>
        <w:t>事</w:t>
      </w:r>
      <w:r>
        <w:rPr>
          <w:rFonts w:ascii="宋体" w:hAnsi="宋体" w:eastAsia="宋体" w:cs="宋体"/>
          <w:color w:val="auto"/>
          <w:spacing w:val="7"/>
          <w:sz w:val="20"/>
          <w:szCs w:val="20"/>
          <w:highlight w:val="none"/>
        </w:rPr>
        <w:t>项存在争议的，按照少数服从多数的原则做出结论。持不同意见的谈判小组成员应当在</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评</w:t>
      </w:r>
      <w:r>
        <w:rPr>
          <w:rFonts w:ascii="宋体" w:hAnsi="宋体" w:eastAsia="宋体" w:cs="宋体"/>
          <w:color w:val="auto"/>
          <w:spacing w:val="9"/>
          <w:sz w:val="20"/>
          <w:szCs w:val="20"/>
          <w:highlight w:val="none"/>
        </w:rPr>
        <w:t>审报告上签署不同意见并说明理由，否则视为同意。</w:t>
      </w:r>
    </w:p>
    <w:p w14:paraId="01D2F0D2">
      <w:pPr>
        <w:spacing w:before="1" w:line="377" w:lineRule="auto"/>
        <w:ind w:left="6" w:right="15" w:firstLine="43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1.2 根据《政</w:t>
      </w:r>
      <w:r>
        <w:rPr>
          <w:rFonts w:ascii="宋体" w:hAnsi="宋体" w:eastAsia="宋体" w:cs="宋体"/>
          <w:color w:val="auto"/>
          <w:spacing w:val="3"/>
          <w:sz w:val="20"/>
          <w:szCs w:val="20"/>
          <w:highlight w:val="none"/>
        </w:rPr>
        <w:t xml:space="preserve">府采购非招标采购方式管理办法》  (财政部令第 </w:t>
      </w:r>
      <w:r>
        <w:rPr>
          <w:rFonts w:ascii="Times New Roman" w:hAnsi="Times New Roman" w:eastAsia="Times New Roman" w:cs="Times New Roman"/>
          <w:color w:val="auto"/>
          <w:spacing w:val="3"/>
          <w:sz w:val="20"/>
          <w:szCs w:val="20"/>
          <w:highlight w:val="none"/>
        </w:rPr>
        <w:t xml:space="preserve">74 </w:t>
      </w:r>
      <w:r>
        <w:rPr>
          <w:rFonts w:ascii="宋体" w:hAnsi="宋体" w:eastAsia="宋体" w:cs="宋体"/>
          <w:color w:val="auto"/>
          <w:spacing w:val="3"/>
          <w:sz w:val="20"/>
          <w:szCs w:val="20"/>
          <w:highlight w:val="none"/>
        </w:rPr>
        <w:t>号) 第二十一条规定，评</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审结果汇总完成后，采购人、采购代理机构和谈判小组均不得修改评审结果或者要求重新评审</w:t>
      </w:r>
      <w:r>
        <w:rPr>
          <w:rFonts w:ascii="宋体" w:hAnsi="宋体" w:eastAsia="宋体" w:cs="宋体"/>
          <w:color w:val="auto"/>
          <w:spacing w:val="7"/>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但资格性检查认定错误、分值汇总计算错误、分项评分超出评分标准范围、客观分评分不一致</w:t>
      </w:r>
      <w:r>
        <w:rPr>
          <w:rFonts w:ascii="宋体" w:hAnsi="宋体" w:eastAsia="宋体" w:cs="宋体"/>
          <w:color w:val="auto"/>
          <w:spacing w:val="7"/>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经评审委</w:t>
      </w:r>
      <w:r>
        <w:rPr>
          <w:rFonts w:ascii="宋体" w:hAnsi="宋体" w:eastAsia="宋体" w:cs="宋体"/>
          <w:color w:val="auto"/>
          <w:spacing w:val="7"/>
          <w:sz w:val="20"/>
          <w:szCs w:val="20"/>
          <w:highlight w:val="none"/>
        </w:rPr>
        <w:t>员会一致认定评分畸高、畸低的情形除外。出现上述除外情形的，谈判小组应当现场修</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改评审结果，并在评审报告中明确记载。</w:t>
      </w:r>
    </w:p>
    <w:p w14:paraId="61FD994B">
      <w:pPr>
        <w:spacing w:before="1" w:line="378" w:lineRule="auto"/>
        <w:ind w:left="7" w:right="29" w:firstLine="436"/>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1.3 谈</w:t>
      </w:r>
      <w:r>
        <w:rPr>
          <w:rFonts w:ascii="宋体" w:hAnsi="宋体" w:eastAsia="宋体" w:cs="宋体"/>
          <w:color w:val="auto"/>
          <w:spacing w:val="9"/>
          <w:sz w:val="20"/>
          <w:szCs w:val="20"/>
          <w:highlight w:val="none"/>
        </w:rPr>
        <w:t>判</w:t>
      </w:r>
      <w:r>
        <w:rPr>
          <w:rFonts w:ascii="宋体" w:hAnsi="宋体" w:eastAsia="宋体" w:cs="宋体"/>
          <w:color w:val="auto"/>
          <w:spacing w:val="6"/>
          <w:sz w:val="20"/>
          <w:szCs w:val="20"/>
          <w:highlight w:val="none"/>
        </w:rPr>
        <w:t>小组发现竞争性谈判文件存在歧义、重大缺陷导致评审工作无法进行，或者竞争性</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谈判文</w:t>
      </w:r>
      <w:r>
        <w:rPr>
          <w:rFonts w:ascii="宋体" w:hAnsi="宋体" w:eastAsia="宋体" w:cs="宋体"/>
          <w:color w:val="auto"/>
          <w:spacing w:val="9"/>
          <w:sz w:val="20"/>
          <w:szCs w:val="20"/>
          <w:highlight w:val="none"/>
        </w:rPr>
        <w:t>件</w:t>
      </w:r>
      <w:r>
        <w:rPr>
          <w:rFonts w:ascii="宋体" w:hAnsi="宋体" w:eastAsia="宋体" w:cs="宋体"/>
          <w:color w:val="auto"/>
          <w:spacing w:val="8"/>
          <w:sz w:val="20"/>
          <w:szCs w:val="20"/>
          <w:highlight w:val="none"/>
        </w:rPr>
        <w:t>内容违反国家有关规定的，要停止评审工作并向采购人或采购代理机构书面说明情况，</w:t>
      </w:r>
      <w:r>
        <w:rPr>
          <w:rFonts w:ascii="宋体" w:hAnsi="宋体" w:eastAsia="宋体" w:cs="宋体"/>
          <w:color w:val="auto"/>
          <w:sz w:val="20"/>
          <w:szCs w:val="20"/>
          <w:highlight w:val="none"/>
        </w:rPr>
        <w:t xml:space="preserve"> </w:t>
      </w:r>
      <w:r>
        <w:rPr>
          <w:rFonts w:ascii="宋体" w:hAnsi="宋体" w:eastAsia="宋体" w:cs="宋体"/>
          <w:color w:val="auto"/>
          <w:spacing w:val="24"/>
          <w:sz w:val="20"/>
          <w:szCs w:val="20"/>
          <w:highlight w:val="none"/>
        </w:rPr>
        <w:t>采购</w:t>
      </w:r>
      <w:r>
        <w:rPr>
          <w:rFonts w:ascii="宋体" w:hAnsi="宋体" w:eastAsia="宋体" w:cs="宋体"/>
          <w:color w:val="auto"/>
          <w:spacing w:val="17"/>
          <w:sz w:val="20"/>
          <w:szCs w:val="20"/>
          <w:highlight w:val="none"/>
        </w:rPr>
        <w:t>人</w:t>
      </w:r>
      <w:r>
        <w:rPr>
          <w:rFonts w:ascii="宋体" w:hAnsi="宋体" w:eastAsia="宋体" w:cs="宋体"/>
          <w:color w:val="auto"/>
          <w:spacing w:val="12"/>
          <w:sz w:val="20"/>
          <w:szCs w:val="20"/>
          <w:highlight w:val="none"/>
        </w:rPr>
        <w:t>或采购代理机构应当修改竞争性谈判文件后重新组织采购活动；发现供应商提供虚假材</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料</w:t>
      </w:r>
      <w:r>
        <w:rPr>
          <w:rFonts w:ascii="宋体" w:hAnsi="宋体" w:eastAsia="宋体" w:cs="宋体"/>
          <w:color w:val="auto"/>
          <w:spacing w:val="11"/>
          <w:sz w:val="20"/>
          <w:szCs w:val="20"/>
          <w:highlight w:val="none"/>
        </w:rPr>
        <w:t>、</w:t>
      </w:r>
      <w:r>
        <w:rPr>
          <w:rFonts w:ascii="宋体" w:hAnsi="宋体" w:eastAsia="宋体" w:cs="宋体"/>
          <w:color w:val="auto"/>
          <w:spacing w:val="9"/>
          <w:sz w:val="20"/>
          <w:szCs w:val="20"/>
          <w:highlight w:val="none"/>
        </w:rPr>
        <w:t>串通等违法违规行为的，要及时向采购人或采购代理机构报告。</w:t>
      </w:r>
    </w:p>
    <w:p w14:paraId="1402EA42">
      <w:pPr>
        <w:spacing w:line="315" w:lineRule="exact"/>
        <w:ind w:left="487"/>
        <w:rPr>
          <w:rFonts w:ascii="黑体" w:hAnsi="黑体" w:eastAsia="黑体" w:cs="黑体"/>
          <w:color w:val="auto"/>
          <w:sz w:val="23"/>
          <w:szCs w:val="23"/>
          <w:highlight w:val="none"/>
        </w:rPr>
      </w:pPr>
      <w:r>
        <w:rPr>
          <w:rFonts w:ascii="黑体" w:hAnsi="黑体" w:eastAsia="黑体" w:cs="黑体"/>
          <w:color w:val="auto"/>
          <w:spacing w:val="16"/>
          <w:position w:val="1"/>
          <w:sz w:val="23"/>
          <w:szCs w:val="23"/>
          <w:highlight w:val="none"/>
        </w:rPr>
        <w:t>2</w:t>
      </w:r>
      <w:r>
        <w:rPr>
          <w:rFonts w:ascii="黑体" w:hAnsi="黑体" w:eastAsia="黑体" w:cs="黑体"/>
          <w:color w:val="auto"/>
          <w:spacing w:val="8"/>
          <w:position w:val="1"/>
          <w:sz w:val="23"/>
          <w:szCs w:val="23"/>
          <w:highlight w:val="none"/>
        </w:rPr>
        <w:t>.终止竞争性谈判采购活动</w:t>
      </w:r>
    </w:p>
    <w:p w14:paraId="64BA4784">
      <w:pPr>
        <w:spacing w:before="145" w:line="378" w:lineRule="auto"/>
        <w:ind w:left="8" w:right="69" w:firstLine="43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出</w:t>
      </w:r>
      <w:r>
        <w:rPr>
          <w:rFonts w:ascii="宋体" w:hAnsi="宋体" w:eastAsia="宋体" w:cs="宋体"/>
          <w:color w:val="auto"/>
          <w:spacing w:val="7"/>
          <w:sz w:val="20"/>
          <w:szCs w:val="20"/>
          <w:highlight w:val="none"/>
        </w:rPr>
        <w:t>现下列情形之一的，采购人或者采购代理机构应当终止竞争性谈判采购活动，发布项目终</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止公告并说明原因，重新开展采购活动</w:t>
      </w:r>
      <w:r>
        <w:rPr>
          <w:rFonts w:ascii="宋体" w:hAnsi="宋体" w:eastAsia="宋体" w:cs="宋体"/>
          <w:color w:val="auto"/>
          <w:spacing w:val="6"/>
          <w:sz w:val="20"/>
          <w:szCs w:val="20"/>
          <w:highlight w:val="none"/>
        </w:rPr>
        <w:t>：</w:t>
      </w:r>
    </w:p>
    <w:p w14:paraId="31F5CF34">
      <w:pPr>
        <w:spacing w:line="229" w:lineRule="auto"/>
        <w:ind w:left="438"/>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21"/>
          <w:sz w:val="20"/>
          <w:szCs w:val="20"/>
          <w:highlight w:val="none"/>
        </w:rPr>
        <w:t>1</w:t>
      </w:r>
      <w:r>
        <w:rPr>
          <w:rFonts w:ascii="宋体" w:hAnsi="宋体" w:eastAsia="宋体" w:cs="宋体"/>
          <w:color w:val="auto"/>
          <w:spacing w:val="11"/>
          <w:sz w:val="20"/>
          <w:szCs w:val="20"/>
          <w:highlight w:val="none"/>
        </w:rPr>
        <w:t>) 因情况变化，不再符合规定的竞争性谈判采购方式适用情形的；</w:t>
      </w:r>
    </w:p>
    <w:p w14:paraId="3DE2BFE2">
      <w:pPr>
        <w:spacing w:before="160" w:line="228" w:lineRule="auto"/>
        <w:ind w:left="438"/>
        <w:rPr>
          <w:rFonts w:ascii="宋体" w:hAnsi="宋体" w:eastAsia="宋体" w:cs="宋体"/>
          <w:color w:val="auto"/>
          <w:sz w:val="20"/>
          <w:szCs w:val="20"/>
          <w:highlight w:val="none"/>
        </w:rPr>
      </w:pPr>
      <w:r>
        <w:rPr>
          <w:rFonts w:ascii="宋体" w:hAnsi="宋体" w:eastAsia="宋体" w:cs="宋体"/>
          <w:color w:val="auto"/>
          <w:spacing w:val="21"/>
          <w:sz w:val="20"/>
          <w:szCs w:val="20"/>
          <w:highlight w:val="none"/>
        </w:rPr>
        <w:t>(</w:t>
      </w:r>
      <w:r>
        <w:rPr>
          <w:rFonts w:ascii="宋体" w:hAnsi="宋体" w:eastAsia="宋体" w:cs="宋体"/>
          <w:color w:val="auto"/>
          <w:spacing w:val="12"/>
          <w:sz w:val="20"/>
          <w:szCs w:val="20"/>
          <w:highlight w:val="none"/>
        </w:rPr>
        <w:t>2) 出现影响采购公正的违法、违规行为的；</w:t>
      </w:r>
    </w:p>
    <w:p w14:paraId="5EBB4A7C">
      <w:pPr>
        <w:spacing w:before="162" w:line="387" w:lineRule="auto"/>
        <w:ind w:left="6" w:right="133" w:firstLine="431"/>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(3)</w:t>
      </w:r>
      <w:r>
        <w:rPr>
          <w:rFonts w:ascii="宋体" w:hAnsi="宋体" w:eastAsia="宋体" w:cs="宋体"/>
          <w:color w:val="auto"/>
          <w:spacing w:val="11"/>
          <w:sz w:val="20"/>
          <w:szCs w:val="20"/>
          <w:highlight w:val="none"/>
        </w:rPr>
        <w:t xml:space="preserve"> </w:t>
      </w:r>
      <w:r>
        <w:rPr>
          <w:rFonts w:ascii="宋体" w:hAnsi="宋体" w:eastAsia="宋体" w:cs="宋体"/>
          <w:color w:val="auto"/>
          <w:spacing w:val="7"/>
          <w:sz w:val="20"/>
          <w:szCs w:val="20"/>
          <w:highlight w:val="none"/>
        </w:rPr>
        <w:t>在采购过程中符合竞争要求的供应商或者报价未超过采购预算的供应商不足 3 家的，</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但</w:t>
      </w:r>
      <w:r>
        <w:rPr>
          <w:rFonts w:ascii="宋体" w:hAnsi="宋体" w:eastAsia="宋体" w:cs="宋体"/>
          <w:color w:val="auto"/>
          <w:spacing w:val="16"/>
          <w:sz w:val="20"/>
          <w:szCs w:val="20"/>
          <w:highlight w:val="none"/>
        </w:rPr>
        <w:t>《</w:t>
      </w:r>
      <w:r>
        <w:rPr>
          <w:rFonts w:ascii="宋体" w:hAnsi="宋体" w:eastAsia="宋体" w:cs="宋体"/>
          <w:color w:val="auto"/>
          <w:spacing w:val="9"/>
          <w:sz w:val="20"/>
          <w:szCs w:val="20"/>
          <w:highlight w:val="none"/>
        </w:rPr>
        <w:t>政府采购非招标采购方式管理办法》第二十七条第二款规定的情形除外。</w:t>
      </w:r>
    </w:p>
    <w:p w14:paraId="21EBCD6C">
      <w:pPr>
        <w:rPr>
          <w:color w:val="auto"/>
          <w:highlight w:val="none"/>
        </w:rPr>
        <w:sectPr>
          <w:headerReference r:id="rId16" w:type="default"/>
          <w:footerReference r:id="rId17" w:type="default"/>
          <w:pgSz w:w="11910" w:h="16840"/>
          <w:pgMar w:top="1071" w:right="1431" w:bottom="882" w:left="1680" w:header="738" w:footer="722" w:gutter="0"/>
          <w:cols w:space="720" w:num="1"/>
        </w:sectPr>
      </w:pPr>
    </w:p>
    <w:p w14:paraId="646E8BE9">
      <w:pPr>
        <w:spacing w:before="316" w:line="224" w:lineRule="auto"/>
        <w:ind w:left="3497"/>
        <w:outlineLvl w:val="1"/>
        <w:rPr>
          <w:rFonts w:ascii="宋体" w:hAnsi="宋体" w:eastAsia="宋体" w:cs="宋体"/>
          <w:color w:val="auto"/>
          <w:sz w:val="31"/>
          <w:szCs w:val="31"/>
          <w:highlight w:val="none"/>
        </w:rPr>
      </w:pPr>
      <w:r>
        <w:rPr>
          <w:rFonts w:ascii="宋体" w:hAnsi="宋体" w:eastAsia="宋体" w:cs="宋体"/>
          <w:color w:val="auto"/>
          <w:spacing w:val="13"/>
          <w:sz w:val="31"/>
          <w:szCs w:val="31"/>
          <w:highlight w:val="none"/>
        </w:rPr>
        <w:t>第</w:t>
      </w:r>
      <w:r>
        <w:rPr>
          <w:rFonts w:ascii="宋体" w:hAnsi="宋体" w:eastAsia="宋体" w:cs="宋体"/>
          <w:color w:val="auto"/>
          <w:spacing w:val="7"/>
          <w:sz w:val="31"/>
          <w:szCs w:val="31"/>
          <w:highlight w:val="none"/>
        </w:rPr>
        <w:t>三节 评标报告</w:t>
      </w:r>
    </w:p>
    <w:p w14:paraId="7573C693">
      <w:pPr>
        <w:spacing w:before="234" w:line="315" w:lineRule="exact"/>
        <w:ind w:left="501"/>
        <w:rPr>
          <w:rFonts w:ascii="黑体" w:hAnsi="黑体" w:eastAsia="黑体" w:cs="黑体"/>
          <w:color w:val="auto"/>
          <w:sz w:val="23"/>
          <w:szCs w:val="23"/>
          <w:highlight w:val="none"/>
        </w:rPr>
      </w:pPr>
      <w:r>
        <w:rPr>
          <w:rFonts w:ascii="黑体" w:hAnsi="黑体" w:eastAsia="黑体" w:cs="黑体"/>
          <w:color w:val="auto"/>
          <w:spacing w:val="8"/>
          <w:position w:val="1"/>
          <w:sz w:val="23"/>
          <w:szCs w:val="23"/>
          <w:highlight w:val="none"/>
        </w:rPr>
        <w:t>1</w:t>
      </w:r>
      <w:r>
        <w:rPr>
          <w:rFonts w:ascii="黑体" w:hAnsi="黑体" w:eastAsia="黑体" w:cs="黑体"/>
          <w:color w:val="auto"/>
          <w:spacing w:val="4"/>
          <w:position w:val="1"/>
          <w:sz w:val="23"/>
          <w:szCs w:val="23"/>
          <w:highlight w:val="none"/>
        </w:rPr>
        <w:t>.成交标准</w:t>
      </w:r>
    </w:p>
    <w:p w14:paraId="04176FAD">
      <w:pPr>
        <w:spacing w:before="146" w:line="378" w:lineRule="auto"/>
        <w:ind w:left="8" w:right="52" w:firstLine="418"/>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谈判小</w:t>
      </w:r>
      <w:r>
        <w:rPr>
          <w:rFonts w:ascii="宋体" w:hAnsi="宋体" w:eastAsia="宋体" w:cs="宋体"/>
          <w:color w:val="auto"/>
          <w:spacing w:val="7"/>
          <w:sz w:val="20"/>
          <w:szCs w:val="20"/>
          <w:highlight w:val="none"/>
        </w:rPr>
        <w:t>组应当从质量和货物均能满足谈判文件实质性响应要求的供应商中，按照评审价由低</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到高的顺序提出 3 名以上成交候选人 (评审价相同时，按照最后报价由低到高顺序依次推荐；</w:t>
      </w:r>
      <w:r>
        <w:rPr>
          <w:rFonts w:ascii="宋体" w:hAnsi="宋体" w:eastAsia="宋体" w:cs="宋体"/>
          <w:color w:val="auto"/>
          <w:sz w:val="20"/>
          <w:szCs w:val="20"/>
          <w:highlight w:val="none"/>
        </w:rPr>
        <w:t xml:space="preserve">最 </w:t>
      </w:r>
      <w:r>
        <w:rPr>
          <w:rFonts w:ascii="宋体" w:hAnsi="宋体" w:eastAsia="宋体" w:cs="宋体"/>
          <w:color w:val="auto"/>
          <w:spacing w:val="8"/>
          <w:sz w:val="20"/>
          <w:szCs w:val="20"/>
          <w:highlight w:val="none"/>
        </w:rPr>
        <w:t>后报价相同时，由</w:t>
      </w:r>
      <w:r>
        <w:rPr>
          <w:rFonts w:ascii="宋体" w:hAnsi="宋体" w:eastAsia="宋体" w:cs="宋体"/>
          <w:color w:val="auto"/>
          <w:spacing w:val="6"/>
          <w:sz w:val="20"/>
          <w:szCs w:val="20"/>
          <w:highlight w:val="none"/>
        </w:rPr>
        <w:t>谈</w:t>
      </w:r>
      <w:r>
        <w:rPr>
          <w:rFonts w:ascii="宋体" w:hAnsi="宋体" w:eastAsia="宋体" w:cs="宋体"/>
          <w:color w:val="auto"/>
          <w:spacing w:val="4"/>
          <w:sz w:val="20"/>
          <w:szCs w:val="20"/>
          <w:highlight w:val="none"/>
        </w:rPr>
        <w:t>判小组按“供应商须知前附表”第 26.2 条规定的顺序推荐) ,并在线编写电</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子</w:t>
      </w:r>
      <w:r>
        <w:rPr>
          <w:rFonts w:ascii="宋体" w:hAnsi="宋体" w:eastAsia="宋体" w:cs="宋体"/>
          <w:color w:val="auto"/>
          <w:spacing w:val="6"/>
          <w:sz w:val="20"/>
          <w:szCs w:val="20"/>
          <w:highlight w:val="none"/>
        </w:rPr>
        <w:t>评审报告。</w:t>
      </w:r>
    </w:p>
    <w:p w14:paraId="5F63F63A">
      <w:pPr>
        <w:spacing w:line="315" w:lineRule="exact"/>
        <w:ind w:left="487"/>
        <w:rPr>
          <w:rFonts w:ascii="黑体" w:hAnsi="黑体" w:eastAsia="黑体" w:cs="黑体"/>
          <w:color w:val="auto"/>
          <w:sz w:val="23"/>
          <w:szCs w:val="23"/>
          <w:highlight w:val="none"/>
        </w:rPr>
      </w:pPr>
      <w:r>
        <w:rPr>
          <w:rFonts w:ascii="黑体" w:hAnsi="黑体" w:eastAsia="黑体" w:cs="黑体"/>
          <w:color w:val="auto"/>
          <w:spacing w:val="10"/>
          <w:position w:val="1"/>
          <w:sz w:val="23"/>
          <w:szCs w:val="23"/>
          <w:highlight w:val="none"/>
        </w:rPr>
        <w:t>2</w:t>
      </w:r>
      <w:r>
        <w:rPr>
          <w:rFonts w:ascii="黑体" w:hAnsi="黑体" w:eastAsia="黑体" w:cs="黑体"/>
          <w:color w:val="auto"/>
          <w:spacing w:val="8"/>
          <w:position w:val="1"/>
          <w:sz w:val="23"/>
          <w:szCs w:val="23"/>
          <w:highlight w:val="none"/>
        </w:rPr>
        <w:t>.评标争议事项处理</w:t>
      </w:r>
    </w:p>
    <w:p w14:paraId="2DB6A6CC">
      <w:pPr>
        <w:spacing w:before="148" w:line="384" w:lineRule="auto"/>
        <w:ind w:left="10" w:firstLine="41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谈判小组成员对需要共同认定的事项存在争议的，应当按照少数服从多数的原则作出结论</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持</w:t>
      </w:r>
      <w:r>
        <w:rPr>
          <w:rFonts w:ascii="宋体" w:hAnsi="宋体" w:eastAsia="宋体" w:cs="宋体"/>
          <w:color w:val="auto"/>
          <w:spacing w:val="17"/>
          <w:sz w:val="20"/>
          <w:szCs w:val="20"/>
          <w:highlight w:val="none"/>
        </w:rPr>
        <w:t>不</w:t>
      </w:r>
      <w:r>
        <w:rPr>
          <w:rFonts w:ascii="宋体" w:hAnsi="宋体" w:eastAsia="宋体" w:cs="宋体"/>
          <w:color w:val="auto"/>
          <w:spacing w:val="9"/>
          <w:sz w:val="20"/>
          <w:szCs w:val="20"/>
          <w:highlight w:val="none"/>
        </w:rPr>
        <w:t>同意见的谈判小组成员应当在评标报告上签署不同意见及理由，否则视为同意评标报告。</w:t>
      </w:r>
    </w:p>
    <w:p w14:paraId="05FD93B3">
      <w:pPr>
        <w:spacing w:before="3" w:line="225" w:lineRule="auto"/>
        <w:ind w:left="2537"/>
        <w:outlineLvl w:val="1"/>
        <w:rPr>
          <w:rFonts w:ascii="宋体" w:hAnsi="宋体" w:eastAsia="宋体" w:cs="宋体"/>
          <w:color w:val="auto"/>
          <w:sz w:val="31"/>
          <w:szCs w:val="31"/>
          <w:highlight w:val="none"/>
        </w:rPr>
      </w:pPr>
      <w:r>
        <w:rPr>
          <w:rFonts w:ascii="宋体" w:hAnsi="宋体" w:eastAsia="宋体" w:cs="宋体"/>
          <w:color w:val="auto"/>
          <w:spacing w:val="16"/>
          <w:sz w:val="31"/>
          <w:szCs w:val="31"/>
          <w:highlight w:val="none"/>
        </w:rPr>
        <w:t>第</w:t>
      </w:r>
      <w:r>
        <w:rPr>
          <w:rFonts w:ascii="宋体" w:hAnsi="宋体" w:eastAsia="宋体" w:cs="宋体"/>
          <w:color w:val="auto"/>
          <w:spacing w:val="10"/>
          <w:sz w:val="31"/>
          <w:szCs w:val="31"/>
          <w:highlight w:val="none"/>
        </w:rPr>
        <w:t>四</w:t>
      </w:r>
      <w:r>
        <w:rPr>
          <w:rFonts w:ascii="宋体" w:hAnsi="宋体" w:eastAsia="宋体" w:cs="宋体"/>
          <w:color w:val="auto"/>
          <w:spacing w:val="8"/>
          <w:sz w:val="31"/>
          <w:szCs w:val="31"/>
          <w:highlight w:val="none"/>
        </w:rPr>
        <w:t>节 评审过程的保密与录像</w:t>
      </w:r>
    </w:p>
    <w:p w14:paraId="5A3F8AEF">
      <w:pPr>
        <w:spacing w:before="229" w:line="316" w:lineRule="exact"/>
        <w:ind w:left="501"/>
        <w:rPr>
          <w:rFonts w:ascii="黑体" w:hAnsi="黑体" w:eastAsia="黑体" w:cs="黑体"/>
          <w:color w:val="auto"/>
          <w:sz w:val="23"/>
          <w:szCs w:val="23"/>
          <w:highlight w:val="none"/>
        </w:rPr>
      </w:pPr>
      <w:r>
        <w:rPr>
          <w:rFonts w:ascii="黑体" w:hAnsi="黑体" w:eastAsia="黑体" w:cs="黑体"/>
          <w:color w:val="auto"/>
          <w:spacing w:val="2"/>
          <w:position w:val="1"/>
          <w:sz w:val="23"/>
          <w:szCs w:val="23"/>
          <w:highlight w:val="none"/>
        </w:rPr>
        <w:t>1.保</w:t>
      </w:r>
      <w:r>
        <w:rPr>
          <w:rFonts w:ascii="黑体" w:hAnsi="黑体" w:eastAsia="黑体" w:cs="黑体"/>
          <w:color w:val="auto"/>
          <w:spacing w:val="1"/>
          <w:position w:val="1"/>
          <w:sz w:val="23"/>
          <w:szCs w:val="23"/>
          <w:highlight w:val="none"/>
        </w:rPr>
        <w:t>密。</w:t>
      </w:r>
    </w:p>
    <w:p w14:paraId="508A885F">
      <w:pPr>
        <w:spacing w:before="146" w:line="379" w:lineRule="auto"/>
        <w:ind w:left="8" w:right="54" w:firstLine="419"/>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评审</w:t>
      </w:r>
      <w:r>
        <w:rPr>
          <w:rFonts w:ascii="宋体" w:hAnsi="宋体" w:eastAsia="宋体" w:cs="宋体"/>
          <w:color w:val="auto"/>
          <w:spacing w:val="12"/>
          <w:sz w:val="20"/>
          <w:szCs w:val="20"/>
          <w:highlight w:val="none"/>
        </w:rPr>
        <w:t>活</w:t>
      </w:r>
      <w:r>
        <w:rPr>
          <w:rFonts w:ascii="宋体" w:hAnsi="宋体" w:eastAsia="宋体" w:cs="宋体"/>
          <w:color w:val="auto"/>
          <w:spacing w:val="7"/>
          <w:sz w:val="20"/>
          <w:szCs w:val="20"/>
          <w:highlight w:val="none"/>
        </w:rPr>
        <w:t>动在严格保密的情况下进行。评审过程中凡是与采购响应文件评审和比较、中标成交</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供应商</w:t>
      </w:r>
      <w:r>
        <w:rPr>
          <w:rFonts w:ascii="宋体" w:hAnsi="宋体" w:eastAsia="宋体" w:cs="宋体"/>
          <w:color w:val="auto"/>
          <w:spacing w:val="12"/>
          <w:sz w:val="20"/>
          <w:szCs w:val="20"/>
          <w:highlight w:val="none"/>
        </w:rPr>
        <w:t>推</w:t>
      </w:r>
      <w:r>
        <w:rPr>
          <w:rFonts w:ascii="宋体" w:hAnsi="宋体" w:eastAsia="宋体" w:cs="宋体"/>
          <w:color w:val="auto"/>
          <w:spacing w:val="7"/>
          <w:sz w:val="20"/>
          <w:szCs w:val="20"/>
          <w:highlight w:val="none"/>
        </w:rPr>
        <w:t>荐等评审有关的情况，以及涉及国家秘密和商业秘密等信息，评审委员会成员、采购人</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和</w:t>
      </w:r>
      <w:r>
        <w:rPr>
          <w:rFonts w:ascii="宋体" w:hAnsi="宋体" w:eastAsia="宋体" w:cs="宋体"/>
          <w:color w:val="auto"/>
          <w:spacing w:val="12"/>
          <w:sz w:val="20"/>
          <w:szCs w:val="20"/>
          <w:highlight w:val="none"/>
        </w:rPr>
        <w:t>采</w:t>
      </w:r>
      <w:r>
        <w:rPr>
          <w:rFonts w:ascii="宋体" w:hAnsi="宋体" w:eastAsia="宋体" w:cs="宋体"/>
          <w:color w:val="auto"/>
          <w:spacing w:val="9"/>
          <w:sz w:val="20"/>
          <w:szCs w:val="20"/>
          <w:highlight w:val="none"/>
        </w:rPr>
        <w:t>购机构工作人员、相关监督人员等与评审有关的人员应当予以保密。</w:t>
      </w:r>
    </w:p>
    <w:p w14:paraId="7DA8A597">
      <w:pPr>
        <w:spacing w:line="316" w:lineRule="exact"/>
        <w:ind w:left="487"/>
        <w:rPr>
          <w:rFonts w:ascii="黑体" w:hAnsi="黑体" w:eastAsia="黑体" w:cs="黑体"/>
          <w:color w:val="auto"/>
          <w:sz w:val="23"/>
          <w:szCs w:val="23"/>
          <w:highlight w:val="none"/>
        </w:rPr>
      </w:pPr>
      <w:r>
        <w:rPr>
          <w:rFonts w:ascii="黑体" w:hAnsi="黑体" w:eastAsia="黑体" w:cs="黑体"/>
          <w:color w:val="auto"/>
          <w:spacing w:val="6"/>
          <w:position w:val="1"/>
          <w:sz w:val="23"/>
          <w:szCs w:val="23"/>
          <w:highlight w:val="none"/>
        </w:rPr>
        <w:t>2.录音录像。</w:t>
      </w:r>
    </w:p>
    <w:p w14:paraId="34A6DB8C">
      <w:pPr>
        <w:spacing w:before="148" w:line="384" w:lineRule="auto"/>
        <w:ind w:left="9" w:right="57" w:firstLine="417"/>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采购</w:t>
      </w:r>
      <w:r>
        <w:rPr>
          <w:rFonts w:ascii="宋体" w:hAnsi="宋体" w:eastAsia="宋体" w:cs="宋体"/>
          <w:color w:val="auto"/>
          <w:spacing w:val="12"/>
          <w:sz w:val="20"/>
          <w:szCs w:val="20"/>
          <w:highlight w:val="none"/>
        </w:rPr>
        <w:t>代</w:t>
      </w:r>
      <w:r>
        <w:rPr>
          <w:rFonts w:ascii="宋体" w:hAnsi="宋体" w:eastAsia="宋体" w:cs="宋体"/>
          <w:color w:val="auto"/>
          <w:spacing w:val="7"/>
          <w:sz w:val="20"/>
          <w:szCs w:val="20"/>
          <w:highlight w:val="none"/>
        </w:rPr>
        <w:t>理机构对评审工作现场及操作屏幕进行全过程录音录像，录音录像资料作为采购项目</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文</w:t>
      </w:r>
      <w:r>
        <w:rPr>
          <w:rFonts w:ascii="宋体" w:hAnsi="宋体" w:eastAsia="宋体" w:cs="宋体"/>
          <w:color w:val="auto"/>
          <w:spacing w:val="8"/>
          <w:sz w:val="20"/>
          <w:szCs w:val="20"/>
          <w:highlight w:val="none"/>
        </w:rPr>
        <w:t>件随其他文件一并存档。</w:t>
      </w:r>
    </w:p>
    <w:p w14:paraId="5C0D7B27">
      <w:pPr>
        <w:rPr>
          <w:color w:val="auto"/>
          <w:highlight w:val="none"/>
        </w:rPr>
        <w:sectPr>
          <w:headerReference r:id="rId18" w:type="default"/>
          <w:footerReference r:id="rId19" w:type="default"/>
          <w:pgSz w:w="11910" w:h="16840"/>
          <w:pgMar w:top="1071" w:right="1446" w:bottom="882" w:left="1680" w:header="738" w:footer="722" w:gutter="0"/>
          <w:cols w:space="720" w:num="1"/>
        </w:sectPr>
      </w:pPr>
    </w:p>
    <w:p w14:paraId="32D6975B">
      <w:pPr>
        <w:spacing w:line="245" w:lineRule="auto"/>
        <w:rPr>
          <w:color w:val="auto"/>
          <w:highlight w:val="none"/>
        </w:rPr>
      </w:pPr>
    </w:p>
    <w:p w14:paraId="7166D942">
      <w:pPr>
        <w:spacing w:line="245" w:lineRule="auto"/>
        <w:rPr>
          <w:color w:val="auto"/>
          <w:highlight w:val="none"/>
        </w:rPr>
      </w:pPr>
    </w:p>
    <w:p w14:paraId="4B3EC9D2">
      <w:pPr>
        <w:spacing w:line="245" w:lineRule="auto"/>
        <w:rPr>
          <w:color w:val="auto"/>
          <w:highlight w:val="none"/>
        </w:rPr>
      </w:pPr>
    </w:p>
    <w:p w14:paraId="004F99EA">
      <w:pPr>
        <w:spacing w:line="245" w:lineRule="auto"/>
        <w:rPr>
          <w:color w:val="auto"/>
          <w:highlight w:val="none"/>
        </w:rPr>
      </w:pPr>
    </w:p>
    <w:p w14:paraId="0910B52C">
      <w:pPr>
        <w:spacing w:line="245" w:lineRule="auto"/>
        <w:rPr>
          <w:color w:val="auto"/>
          <w:highlight w:val="none"/>
        </w:rPr>
      </w:pPr>
    </w:p>
    <w:p w14:paraId="6ADED173">
      <w:pPr>
        <w:spacing w:line="246" w:lineRule="auto"/>
        <w:rPr>
          <w:color w:val="auto"/>
          <w:highlight w:val="none"/>
        </w:rPr>
      </w:pPr>
    </w:p>
    <w:p w14:paraId="70DF977D">
      <w:pPr>
        <w:spacing w:line="246" w:lineRule="auto"/>
        <w:rPr>
          <w:color w:val="auto"/>
          <w:highlight w:val="none"/>
        </w:rPr>
      </w:pPr>
    </w:p>
    <w:p w14:paraId="393CEB60">
      <w:pPr>
        <w:spacing w:line="246" w:lineRule="auto"/>
        <w:rPr>
          <w:color w:val="auto"/>
          <w:highlight w:val="none"/>
        </w:rPr>
      </w:pPr>
    </w:p>
    <w:p w14:paraId="3C5BB922">
      <w:pPr>
        <w:spacing w:line="246" w:lineRule="auto"/>
        <w:rPr>
          <w:color w:val="auto"/>
          <w:highlight w:val="none"/>
        </w:rPr>
      </w:pPr>
    </w:p>
    <w:p w14:paraId="178F2F58">
      <w:pPr>
        <w:spacing w:line="246" w:lineRule="auto"/>
        <w:rPr>
          <w:color w:val="auto"/>
          <w:highlight w:val="none"/>
        </w:rPr>
      </w:pPr>
    </w:p>
    <w:p w14:paraId="6048C462">
      <w:pPr>
        <w:spacing w:line="246" w:lineRule="auto"/>
        <w:rPr>
          <w:color w:val="auto"/>
          <w:highlight w:val="none"/>
        </w:rPr>
      </w:pPr>
    </w:p>
    <w:p w14:paraId="16E0F430">
      <w:pPr>
        <w:spacing w:line="246" w:lineRule="auto"/>
        <w:rPr>
          <w:color w:val="auto"/>
          <w:highlight w:val="none"/>
        </w:rPr>
      </w:pPr>
    </w:p>
    <w:p w14:paraId="636D0295">
      <w:pPr>
        <w:spacing w:line="246" w:lineRule="auto"/>
        <w:rPr>
          <w:color w:val="auto"/>
          <w:highlight w:val="none"/>
        </w:rPr>
      </w:pPr>
    </w:p>
    <w:p w14:paraId="0FA76332">
      <w:pPr>
        <w:spacing w:line="246" w:lineRule="auto"/>
        <w:rPr>
          <w:color w:val="auto"/>
          <w:highlight w:val="none"/>
        </w:rPr>
      </w:pPr>
    </w:p>
    <w:p w14:paraId="39A7D25B">
      <w:pPr>
        <w:spacing w:line="246" w:lineRule="auto"/>
        <w:rPr>
          <w:color w:val="auto"/>
          <w:highlight w:val="none"/>
        </w:rPr>
      </w:pPr>
    </w:p>
    <w:p w14:paraId="18F1C5B4">
      <w:pPr>
        <w:spacing w:line="246" w:lineRule="auto"/>
        <w:rPr>
          <w:color w:val="auto"/>
          <w:highlight w:val="none"/>
        </w:rPr>
      </w:pPr>
    </w:p>
    <w:p w14:paraId="65C812DB">
      <w:pPr>
        <w:spacing w:line="246" w:lineRule="auto"/>
        <w:rPr>
          <w:color w:val="auto"/>
          <w:highlight w:val="none"/>
        </w:rPr>
      </w:pPr>
    </w:p>
    <w:p w14:paraId="5F170BB7">
      <w:pPr>
        <w:spacing w:line="246" w:lineRule="auto"/>
        <w:rPr>
          <w:color w:val="auto"/>
          <w:highlight w:val="none"/>
        </w:rPr>
      </w:pPr>
    </w:p>
    <w:p w14:paraId="0F2BA7EB">
      <w:pPr>
        <w:spacing w:line="246" w:lineRule="auto"/>
        <w:rPr>
          <w:color w:val="auto"/>
          <w:highlight w:val="none"/>
        </w:rPr>
      </w:pPr>
    </w:p>
    <w:p w14:paraId="3FAAF133">
      <w:pPr>
        <w:spacing w:line="246" w:lineRule="auto"/>
        <w:rPr>
          <w:color w:val="auto"/>
          <w:highlight w:val="none"/>
        </w:rPr>
      </w:pPr>
    </w:p>
    <w:p w14:paraId="0EF0277F">
      <w:pPr>
        <w:spacing w:line="246" w:lineRule="auto"/>
        <w:rPr>
          <w:color w:val="auto"/>
          <w:highlight w:val="none"/>
        </w:rPr>
      </w:pPr>
    </w:p>
    <w:p w14:paraId="17761E05">
      <w:pPr>
        <w:spacing w:line="246" w:lineRule="auto"/>
        <w:rPr>
          <w:color w:val="auto"/>
          <w:highlight w:val="none"/>
        </w:rPr>
      </w:pPr>
    </w:p>
    <w:p w14:paraId="24242B77">
      <w:pPr>
        <w:spacing w:before="139" w:line="223" w:lineRule="auto"/>
        <w:ind w:left="2287"/>
        <w:outlineLvl w:val="0"/>
        <w:rPr>
          <w:rFonts w:ascii="宋体" w:hAnsi="宋体" w:eastAsia="宋体" w:cs="宋体"/>
          <w:color w:val="auto"/>
          <w:sz w:val="43"/>
          <w:szCs w:val="43"/>
          <w:highlight w:val="none"/>
        </w:rPr>
      </w:pPr>
      <w:bookmarkStart w:id="4" w:name="_bookmark5"/>
      <w:bookmarkEnd w:id="4"/>
      <w:r>
        <w:rPr>
          <w:rFonts w:ascii="宋体" w:hAnsi="宋体" w:eastAsia="宋体" w:cs="宋体"/>
          <w:color w:val="auto"/>
          <w:spacing w:val="9"/>
          <w:sz w:val="43"/>
          <w:szCs w:val="43"/>
          <w:highlight w:val="none"/>
          <w14:textOutline w14:w="7975" w14:cap="sq" w14:cmpd="sng" w14:algn="ctr">
            <w14:solidFill>
              <w14:srgbClr w14:val="000000"/>
            </w14:solidFill>
            <w14:prstDash w14:val="solid"/>
            <w14:bevel/>
          </w14:textOutline>
        </w:rPr>
        <w:t>第五章</w:t>
      </w:r>
      <w:r>
        <w:rPr>
          <w:rFonts w:ascii="宋体" w:hAnsi="宋体" w:eastAsia="宋体" w:cs="宋体"/>
          <w:color w:val="auto"/>
          <w:spacing w:val="9"/>
          <w:sz w:val="43"/>
          <w:szCs w:val="43"/>
          <w:highlight w:val="none"/>
        </w:rPr>
        <w:t xml:space="preserve"> </w:t>
      </w:r>
      <w:r>
        <w:rPr>
          <w:rFonts w:ascii="宋体" w:hAnsi="宋体" w:eastAsia="宋体" w:cs="宋体"/>
          <w:color w:val="auto"/>
          <w:spacing w:val="9"/>
          <w:sz w:val="43"/>
          <w:szCs w:val="43"/>
          <w:highlight w:val="none"/>
          <w14:textOutline w14:w="7975" w14:cap="sq" w14:cmpd="sng" w14:algn="ctr">
            <w14:solidFill>
              <w14:srgbClr w14:val="000000"/>
            </w14:solidFill>
            <w14:prstDash w14:val="solid"/>
            <w14:bevel/>
          </w14:textOutline>
        </w:rPr>
        <w:t>响应文件格式</w:t>
      </w:r>
    </w:p>
    <w:p w14:paraId="6FC0A667">
      <w:pPr>
        <w:rPr>
          <w:color w:val="auto"/>
          <w:highlight w:val="none"/>
        </w:rPr>
        <w:sectPr>
          <w:headerReference r:id="rId20" w:type="default"/>
          <w:footerReference r:id="rId21" w:type="default"/>
          <w:pgSz w:w="11910" w:h="16840"/>
          <w:pgMar w:top="1071" w:right="1500" w:bottom="882" w:left="1680" w:header="738" w:footer="722" w:gutter="0"/>
          <w:cols w:space="720" w:num="1"/>
        </w:sectPr>
      </w:pPr>
    </w:p>
    <w:p w14:paraId="290B2892">
      <w:pPr>
        <w:spacing w:line="249" w:lineRule="auto"/>
        <w:rPr>
          <w:color w:val="auto"/>
          <w:highlight w:val="none"/>
        </w:rPr>
      </w:pPr>
    </w:p>
    <w:p w14:paraId="4F3D1F47">
      <w:pPr>
        <w:spacing w:line="250" w:lineRule="auto"/>
        <w:rPr>
          <w:color w:val="auto"/>
          <w:highlight w:val="none"/>
        </w:rPr>
      </w:pPr>
    </w:p>
    <w:p w14:paraId="3C882D40">
      <w:pPr>
        <w:spacing w:line="250" w:lineRule="auto"/>
        <w:rPr>
          <w:color w:val="auto"/>
          <w:highlight w:val="none"/>
        </w:rPr>
      </w:pPr>
    </w:p>
    <w:p w14:paraId="742966A3">
      <w:pPr>
        <w:spacing w:line="250" w:lineRule="auto"/>
        <w:rPr>
          <w:color w:val="auto"/>
          <w:highlight w:val="none"/>
        </w:rPr>
      </w:pPr>
    </w:p>
    <w:p w14:paraId="0DCE0EA6">
      <w:pPr>
        <w:spacing w:line="250" w:lineRule="auto"/>
        <w:rPr>
          <w:color w:val="auto"/>
          <w:highlight w:val="none"/>
        </w:rPr>
      </w:pPr>
    </w:p>
    <w:p w14:paraId="070769DA">
      <w:pPr>
        <w:spacing w:line="250" w:lineRule="auto"/>
        <w:rPr>
          <w:color w:val="auto"/>
          <w:highlight w:val="none"/>
        </w:rPr>
      </w:pPr>
    </w:p>
    <w:p w14:paraId="70215BFA">
      <w:pPr>
        <w:spacing w:line="250" w:lineRule="auto"/>
        <w:rPr>
          <w:color w:val="auto"/>
          <w:highlight w:val="none"/>
        </w:rPr>
      </w:pPr>
    </w:p>
    <w:p w14:paraId="1CAEF1DA">
      <w:pPr>
        <w:spacing w:before="101" w:line="225" w:lineRule="auto"/>
        <w:ind w:left="3178"/>
        <w:outlineLvl w:val="1"/>
        <w:rPr>
          <w:rFonts w:ascii="宋体" w:hAnsi="宋体" w:eastAsia="宋体" w:cs="宋体"/>
          <w:color w:val="auto"/>
          <w:sz w:val="31"/>
          <w:szCs w:val="31"/>
          <w:highlight w:val="none"/>
        </w:rPr>
      </w:pPr>
      <w:r>
        <w:rPr>
          <w:rFonts w:ascii="宋体" w:hAnsi="宋体" w:eastAsia="宋体" w:cs="宋体"/>
          <w:color w:val="auto"/>
          <w:spacing w:val="10"/>
          <w:sz w:val="31"/>
          <w:szCs w:val="31"/>
          <w:highlight w:val="none"/>
        </w:rPr>
        <w:t>第</w:t>
      </w:r>
      <w:r>
        <w:rPr>
          <w:rFonts w:ascii="宋体" w:hAnsi="宋体" w:eastAsia="宋体" w:cs="宋体"/>
          <w:color w:val="auto"/>
          <w:spacing w:val="7"/>
          <w:sz w:val="31"/>
          <w:szCs w:val="31"/>
          <w:highlight w:val="none"/>
        </w:rPr>
        <w:t>一节 封面格式</w:t>
      </w:r>
    </w:p>
    <w:p w14:paraId="2B7C6235">
      <w:pPr>
        <w:spacing w:line="247" w:lineRule="auto"/>
        <w:rPr>
          <w:color w:val="auto"/>
          <w:highlight w:val="none"/>
        </w:rPr>
      </w:pPr>
    </w:p>
    <w:p w14:paraId="503FB41B">
      <w:pPr>
        <w:spacing w:line="248" w:lineRule="auto"/>
        <w:rPr>
          <w:color w:val="auto"/>
          <w:highlight w:val="none"/>
        </w:rPr>
      </w:pPr>
    </w:p>
    <w:p w14:paraId="3E100851">
      <w:pPr>
        <w:spacing w:before="100" w:line="225" w:lineRule="auto"/>
        <w:ind w:left="25"/>
        <w:rPr>
          <w:rFonts w:ascii="宋体" w:hAnsi="宋体" w:eastAsia="宋体" w:cs="宋体"/>
          <w:color w:val="auto"/>
          <w:sz w:val="31"/>
          <w:szCs w:val="31"/>
          <w:highlight w:val="none"/>
        </w:rPr>
      </w:pPr>
      <w:r>
        <w:rPr>
          <w:rFonts w:ascii="宋体" w:hAnsi="宋体" w:eastAsia="宋体" w:cs="宋体"/>
          <w:color w:val="auto"/>
          <w:spacing w:val="22"/>
          <w:sz w:val="31"/>
          <w:szCs w:val="31"/>
          <w:highlight w:val="none"/>
          <w14:textOutline w14:w="5791" w14:cap="sq" w14:cmpd="sng" w14:algn="ctr">
            <w14:solidFill>
              <w14:srgbClr w14:val="000000"/>
            </w14:solidFill>
            <w14:prstDash w14:val="solid"/>
            <w14:bevel/>
          </w14:textOutline>
        </w:rPr>
        <w:t>(响应文件外层包装封面格式</w:t>
      </w:r>
      <w:r>
        <w:rPr>
          <w:rFonts w:ascii="宋体" w:hAnsi="宋体" w:eastAsia="宋体" w:cs="宋体"/>
          <w:color w:val="auto"/>
          <w:spacing w:val="22"/>
          <w:sz w:val="31"/>
          <w:szCs w:val="31"/>
          <w:highlight w:val="none"/>
        </w:rPr>
        <w:t xml:space="preserve"> </w:t>
      </w:r>
      <w:r>
        <w:rPr>
          <w:rFonts w:ascii="宋体" w:hAnsi="宋体" w:eastAsia="宋体" w:cs="宋体"/>
          <w:color w:val="auto"/>
          <w:spacing w:val="19"/>
          <w:sz w:val="31"/>
          <w:szCs w:val="31"/>
          <w:highlight w:val="none"/>
          <w14:textOutline w14:w="5791" w14:cap="sq" w14:cmpd="sng" w14:algn="ctr">
            <w14:solidFill>
              <w14:srgbClr w14:val="000000"/>
            </w14:solidFill>
            <w14:prstDash w14:val="solid"/>
            <w14:bevel/>
          </w14:textOutline>
        </w:rPr>
        <w:t>)</w:t>
      </w:r>
    </w:p>
    <w:p w14:paraId="51EFE4BC">
      <w:pPr>
        <w:spacing w:line="297" w:lineRule="auto"/>
        <w:rPr>
          <w:color w:val="auto"/>
          <w:highlight w:val="none"/>
        </w:rPr>
      </w:pPr>
    </w:p>
    <w:p w14:paraId="5041F3FC">
      <w:pPr>
        <w:spacing w:line="297" w:lineRule="auto"/>
        <w:rPr>
          <w:color w:val="auto"/>
          <w:highlight w:val="none"/>
        </w:rPr>
      </w:pPr>
    </w:p>
    <w:p w14:paraId="1465B630">
      <w:pPr>
        <w:spacing w:line="298" w:lineRule="auto"/>
        <w:rPr>
          <w:color w:val="auto"/>
          <w:highlight w:val="none"/>
        </w:rPr>
      </w:pPr>
    </w:p>
    <w:p w14:paraId="6A85AF4F">
      <w:pPr>
        <w:spacing w:before="140" w:line="225" w:lineRule="auto"/>
        <w:ind w:left="2859"/>
        <w:rPr>
          <w:rFonts w:ascii="黑体" w:hAnsi="黑体" w:eastAsia="黑体" w:cs="黑体"/>
          <w:color w:val="auto"/>
          <w:sz w:val="43"/>
          <w:szCs w:val="43"/>
          <w:highlight w:val="none"/>
        </w:rPr>
      </w:pPr>
      <w:r>
        <w:rPr>
          <w:rFonts w:ascii="黑体" w:hAnsi="黑体" w:eastAsia="黑体" w:cs="黑体"/>
          <w:color w:val="auto"/>
          <w:spacing w:val="4"/>
          <w:sz w:val="43"/>
          <w:szCs w:val="43"/>
          <w:highlight w:val="none"/>
        </w:rPr>
        <w:t xml:space="preserve">响  应  文  </w:t>
      </w:r>
      <w:r>
        <w:rPr>
          <w:rFonts w:ascii="黑体" w:hAnsi="黑体" w:eastAsia="黑体" w:cs="黑体"/>
          <w:color w:val="auto"/>
          <w:spacing w:val="3"/>
          <w:sz w:val="43"/>
          <w:szCs w:val="43"/>
          <w:highlight w:val="none"/>
        </w:rPr>
        <w:t>件</w:t>
      </w:r>
    </w:p>
    <w:p w14:paraId="2D29D2A8">
      <w:pPr>
        <w:spacing w:line="287" w:lineRule="auto"/>
        <w:rPr>
          <w:color w:val="auto"/>
          <w:highlight w:val="none"/>
        </w:rPr>
      </w:pPr>
    </w:p>
    <w:p w14:paraId="759A02D1">
      <w:pPr>
        <w:spacing w:line="287" w:lineRule="auto"/>
        <w:rPr>
          <w:color w:val="auto"/>
          <w:highlight w:val="none"/>
        </w:rPr>
      </w:pPr>
    </w:p>
    <w:p w14:paraId="5B6B3F23">
      <w:pPr>
        <w:spacing w:line="287" w:lineRule="auto"/>
        <w:rPr>
          <w:color w:val="auto"/>
          <w:highlight w:val="none"/>
        </w:rPr>
      </w:pPr>
    </w:p>
    <w:p w14:paraId="5F13B0E0">
      <w:pPr>
        <w:spacing w:line="288" w:lineRule="auto"/>
        <w:rPr>
          <w:color w:val="auto"/>
          <w:highlight w:val="none"/>
        </w:rPr>
      </w:pPr>
    </w:p>
    <w:p w14:paraId="3E48BFB1">
      <w:pPr>
        <w:spacing w:line="288" w:lineRule="auto"/>
        <w:rPr>
          <w:color w:val="auto"/>
          <w:highlight w:val="none"/>
        </w:rPr>
      </w:pPr>
    </w:p>
    <w:p w14:paraId="573DAFAF">
      <w:pPr>
        <w:spacing w:before="100" w:line="225" w:lineRule="auto"/>
        <w:ind w:left="658"/>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rPr>
        <w:t>项</w:t>
      </w:r>
      <w:r>
        <w:rPr>
          <w:rFonts w:ascii="宋体" w:hAnsi="宋体" w:eastAsia="宋体" w:cs="宋体"/>
          <w:color w:val="auto"/>
          <w:spacing w:val="4"/>
          <w:sz w:val="31"/>
          <w:szCs w:val="31"/>
          <w:highlight w:val="none"/>
        </w:rPr>
        <w:t>目名称：</w:t>
      </w:r>
    </w:p>
    <w:p w14:paraId="5BC99FDC">
      <w:pPr>
        <w:spacing w:line="294" w:lineRule="auto"/>
        <w:rPr>
          <w:color w:val="auto"/>
          <w:highlight w:val="none"/>
        </w:rPr>
      </w:pPr>
    </w:p>
    <w:p w14:paraId="311757AF">
      <w:pPr>
        <w:spacing w:line="294" w:lineRule="auto"/>
        <w:rPr>
          <w:color w:val="auto"/>
          <w:highlight w:val="none"/>
        </w:rPr>
      </w:pPr>
    </w:p>
    <w:p w14:paraId="2429B36E">
      <w:pPr>
        <w:spacing w:before="101" w:line="225" w:lineRule="auto"/>
        <w:ind w:left="658"/>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rPr>
        <w:t>项</w:t>
      </w:r>
      <w:r>
        <w:rPr>
          <w:rFonts w:ascii="宋体" w:hAnsi="宋体" w:eastAsia="宋体" w:cs="宋体"/>
          <w:color w:val="auto"/>
          <w:spacing w:val="4"/>
          <w:sz w:val="31"/>
          <w:szCs w:val="31"/>
          <w:highlight w:val="none"/>
        </w:rPr>
        <w:t>目编号：</w:t>
      </w:r>
    </w:p>
    <w:p w14:paraId="00DC33F2">
      <w:pPr>
        <w:spacing w:line="293" w:lineRule="auto"/>
        <w:rPr>
          <w:color w:val="auto"/>
          <w:highlight w:val="none"/>
        </w:rPr>
      </w:pPr>
    </w:p>
    <w:p w14:paraId="57F4C5DE">
      <w:pPr>
        <w:spacing w:line="293" w:lineRule="auto"/>
        <w:rPr>
          <w:color w:val="auto"/>
          <w:highlight w:val="none"/>
        </w:rPr>
      </w:pPr>
    </w:p>
    <w:p w14:paraId="04C0BE60">
      <w:pPr>
        <w:spacing w:before="101" w:line="223" w:lineRule="auto"/>
        <w:ind w:left="653"/>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所竞分标</w:t>
      </w:r>
      <w:r>
        <w:rPr>
          <w:rFonts w:ascii="宋体" w:hAnsi="宋体" w:eastAsia="宋体" w:cs="宋体"/>
          <w:color w:val="auto"/>
          <w:spacing w:val="5"/>
          <w:sz w:val="31"/>
          <w:szCs w:val="31"/>
          <w:highlight w:val="none"/>
        </w:rPr>
        <w:t xml:space="preserve"> </w:t>
      </w:r>
      <w:r>
        <w:rPr>
          <w:rFonts w:ascii="宋体" w:hAnsi="宋体" w:eastAsia="宋体" w:cs="宋体"/>
          <w:color w:val="auto"/>
          <w:spacing w:val="3"/>
          <w:sz w:val="31"/>
          <w:szCs w:val="31"/>
          <w:highlight w:val="none"/>
        </w:rPr>
        <w:t>(如有则填写，无分标时填写“无”或者留空) ：</w:t>
      </w:r>
    </w:p>
    <w:p w14:paraId="2B1F73C4">
      <w:pPr>
        <w:spacing w:line="295" w:lineRule="auto"/>
        <w:rPr>
          <w:color w:val="auto"/>
          <w:highlight w:val="none"/>
        </w:rPr>
      </w:pPr>
    </w:p>
    <w:p w14:paraId="6A6D1613">
      <w:pPr>
        <w:spacing w:line="296" w:lineRule="auto"/>
        <w:rPr>
          <w:color w:val="auto"/>
          <w:highlight w:val="none"/>
        </w:rPr>
      </w:pPr>
    </w:p>
    <w:p w14:paraId="6B3E43D4">
      <w:pPr>
        <w:spacing w:before="102" w:line="225" w:lineRule="auto"/>
        <w:ind w:left="653"/>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供应商名称</w:t>
      </w:r>
      <w:r>
        <w:rPr>
          <w:rFonts w:ascii="宋体" w:hAnsi="宋体" w:eastAsia="宋体" w:cs="宋体"/>
          <w:color w:val="auto"/>
          <w:spacing w:val="5"/>
          <w:sz w:val="31"/>
          <w:szCs w:val="31"/>
          <w:highlight w:val="none"/>
        </w:rPr>
        <w:t>：</w:t>
      </w:r>
    </w:p>
    <w:p w14:paraId="3C0663A1">
      <w:pPr>
        <w:spacing w:line="294" w:lineRule="auto"/>
        <w:rPr>
          <w:color w:val="auto"/>
          <w:highlight w:val="none"/>
        </w:rPr>
      </w:pPr>
    </w:p>
    <w:p w14:paraId="737BD197">
      <w:pPr>
        <w:spacing w:line="295" w:lineRule="auto"/>
        <w:rPr>
          <w:color w:val="auto"/>
          <w:highlight w:val="none"/>
        </w:rPr>
      </w:pPr>
    </w:p>
    <w:p w14:paraId="5D4DD12B">
      <w:pPr>
        <w:spacing w:before="101" w:line="225" w:lineRule="auto"/>
        <w:ind w:left="1901"/>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rPr>
        <w:t>首次响应文件提交截止时间前不得解</w:t>
      </w:r>
      <w:r>
        <w:rPr>
          <w:rFonts w:ascii="宋体" w:hAnsi="宋体" w:eastAsia="宋体" w:cs="宋体"/>
          <w:color w:val="auto"/>
          <w:spacing w:val="6"/>
          <w:sz w:val="31"/>
          <w:szCs w:val="31"/>
          <w:highlight w:val="none"/>
        </w:rPr>
        <w:t>密</w:t>
      </w:r>
    </w:p>
    <w:p w14:paraId="3CD1087A">
      <w:pPr>
        <w:spacing w:line="294" w:lineRule="auto"/>
        <w:rPr>
          <w:color w:val="auto"/>
          <w:highlight w:val="none"/>
        </w:rPr>
      </w:pPr>
    </w:p>
    <w:p w14:paraId="03ACED7F">
      <w:pPr>
        <w:spacing w:line="294" w:lineRule="auto"/>
        <w:rPr>
          <w:color w:val="auto"/>
          <w:highlight w:val="none"/>
        </w:rPr>
      </w:pPr>
    </w:p>
    <w:p w14:paraId="16D93011">
      <w:pPr>
        <w:spacing w:before="101" w:line="225" w:lineRule="auto"/>
        <w:ind w:left="3580"/>
        <w:rPr>
          <w:rFonts w:ascii="宋体" w:hAnsi="宋体" w:eastAsia="宋体" w:cs="宋体"/>
          <w:color w:val="auto"/>
          <w:sz w:val="31"/>
          <w:szCs w:val="31"/>
          <w:highlight w:val="none"/>
        </w:rPr>
      </w:pPr>
      <w:r>
        <w:rPr>
          <w:rFonts w:ascii="宋体" w:hAnsi="宋体" w:eastAsia="宋体" w:cs="宋体"/>
          <w:color w:val="auto"/>
          <w:spacing w:val="13"/>
          <w:sz w:val="31"/>
          <w:szCs w:val="31"/>
          <w:highlight w:val="none"/>
        </w:rPr>
        <w:t>年</w:t>
      </w:r>
      <w:r>
        <w:rPr>
          <w:rFonts w:ascii="宋体" w:hAnsi="宋体" w:eastAsia="宋体" w:cs="宋体"/>
          <w:color w:val="auto"/>
          <w:spacing w:val="10"/>
          <w:sz w:val="31"/>
          <w:szCs w:val="31"/>
          <w:highlight w:val="none"/>
        </w:rPr>
        <w:t xml:space="preserve">    月    日</w:t>
      </w:r>
    </w:p>
    <w:p w14:paraId="248CE838">
      <w:pPr>
        <w:rPr>
          <w:color w:val="auto"/>
          <w:highlight w:val="none"/>
        </w:rPr>
        <w:sectPr>
          <w:headerReference r:id="rId22" w:type="default"/>
          <w:footerReference r:id="rId23" w:type="default"/>
          <w:pgSz w:w="11910" w:h="16840"/>
          <w:pgMar w:top="1071" w:right="1418" w:bottom="882" w:left="1680" w:header="738" w:footer="722" w:gutter="0"/>
          <w:cols w:space="720" w:num="1"/>
        </w:sectPr>
      </w:pPr>
    </w:p>
    <w:p w14:paraId="37036BC4">
      <w:pPr>
        <w:spacing w:line="302" w:lineRule="auto"/>
        <w:rPr>
          <w:color w:val="auto"/>
          <w:highlight w:val="none"/>
        </w:rPr>
      </w:pPr>
    </w:p>
    <w:p w14:paraId="1EB0863B">
      <w:pPr>
        <w:spacing w:line="303" w:lineRule="auto"/>
        <w:rPr>
          <w:color w:val="auto"/>
          <w:highlight w:val="none"/>
        </w:rPr>
      </w:pPr>
    </w:p>
    <w:p w14:paraId="2DEFBAC0">
      <w:pPr>
        <w:spacing w:before="101" w:line="224" w:lineRule="auto"/>
        <w:ind w:left="2537"/>
        <w:outlineLvl w:val="1"/>
        <w:rPr>
          <w:rFonts w:ascii="宋体" w:hAnsi="宋体" w:eastAsia="宋体" w:cs="宋体"/>
          <w:color w:val="auto"/>
          <w:sz w:val="31"/>
          <w:szCs w:val="31"/>
          <w:highlight w:val="none"/>
        </w:rPr>
      </w:pPr>
      <w:r>
        <w:rPr>
          <w:rFonts w:ascii="宋体" w:hAnsi="宋体" w:eastAsia="宋体" w:cs="宋体"/>
          <w:color w:val="auto"/>
          <w:spacing w:val="13"/>
          <w:sz w:val="31"/>
          <w:szCs w:val="31"/>
          <w:highlight w:val="none"/>
        </w:rPr>
        <w:t>第</w:t>
      </w:r>
      <w:r>
        <w:rPr>
          <w:rFonts w:ascii="宋体" w:hAnsi="宋体" w:eastAsia="宋体" w:cs="宋体"/>
          <w:color w:val="auto"/>
          <w:spacing w:val="8"/>
          <w:sz w:val="31"/>
          <w:szCs w:val="31"/>
          <w:highlight w:val="none"/>
        </w:rPr>
        <w:t>二节 资格证明文件格式</w:t>
      </w:r>
    </w:p>
    <w:p w14:paraId="7B8F56FC">
      <w:pPr>
        <w:spacing w:line="280" w:lineRule="auto"/>
        <w:rPr>
          <w:color w:val="auto"/>
          <w:highlight w:val="none"/>
        </w:rPr>
      </w:pPr>
    </w:p>
    <w:p w14:paraId="166D57D1">
      <w:pPr>
        <w:spacing w:before="65" w:line="228" w:lineRule="auto"/>
        <w:ind w:left="6248"/>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全</w:t>
      </w:r>
      <w:r>
        <w:rPr>
          <w:rFonts w:ascii="宋体" w:hAnsi="宋体" w:eastAsia="宋体" w:cs="宋体"/>
          <w:color w:val="auto"/>
          <w:spacing w:val="8"/>
          <w:sz w:val="20"/>
          <w:szCs w:val="20"/>
          <w:highlight w:val="none"/>
        </w:rPr>
        <w:t>流程电子文件</w:t>
      </w:r>
    </w:p>
    <w:p w14:paraId="154ABB6D">
      <w:pPr>
        <w:spacing w:line="299" w:lineRule="auto"/>
        <w:rPr>
          <w:color w:val="auto"/>
          <w:highlight w:val="none"/>
        </w:rPr>
      </w:pPr>
    </w:p>
    <w:p w14:paraId="526B7E48">
      <w:pPr>
        <w:spacing w:line="299" w:lineRule="auto"/>
        <w:rPr>
          <w:color w:val="auto"/>
          <w:highlight w:val="none"/>
        </w:rPr>
      </w:pPr>
    </w:p>
    <w:p w14:paraId="4033438A">
      <w:pPr>
        <w:spacing w:line="299" w:lineRule="auto"/>
        <w:rPr>
          <w:color w:val="auto"/>
          <w:highlight w:val="none"/>
        </w:rPr>
      </w:pPr>
    </w:p>
    <w:p w14:paraId="158908F9">
      <w:pPr>
        <w:spacing w:before="139" w:line="225" w:lineRule="auto"/>
        <w:ind w:left="2197"/>
        <w:rPr>
          <w:rFonts w:ascii="黑体" w:hAnsi="黑体" w:eastAsia="黑体" w:cs="黑体"/>
          <w:color w:val="auto"/>
          <w:sz w:val="43"/>
          <w:szCs w:val="43"/>
          <w:highlight w:val="none"/>
        </w:rPr>
      </w:pPr>
      <w:r>
        <w:rPr>
          <w:rFonts w:ascii="黑体" w:hAnsi="黑体" w:eastAsia="黑体" w:cs="黑体"/>
          <w:color w:val="auto"/>
          <w:spacing w:val="7"/>
          <w:sz w:val="43"/>
          <w:szCs w:val="43"/>
          <w:highlight w:val="none"/>
        </w:rPr>
        <w:t>资</w:t>
      </w:r>
      <w:r>
        <w:rPr>
          <w:rFonts w:ascii="黑体" w:hAnsi="黑体" w:eastAsia="黑体" w:cs="黑体"/>
          <w:color w:val="auto"/>
          <w:spacing w:val="5"/>
          <w:sz w:val="43"/>
          <w:szCs w:val="43"/>
          <w:highlight w:val="none"/>
        </w:rPr>
        <w:t>格证明文件 (封面)</w:t>
      </w:r>
    </w:p>
    <w:p w14:paraId="025CF618">
      <w:pPr>
        <w:spacing w:line="243" w:lineRule="auto"/>
        <w:rPr>
          <w:color w:val="auto"/>
          <w:highlight w:val="none"/>
        </w:rPr>
      </w:pPr>
    </w:p>
    <w:p w14:paraId="0398400C">
      <w:pPr>
        <w:spacing w:line="243" w:lineRule="auto"/>
        <w:rPr>
          <w:color w:val="auto"/>
          <w:highlight w:val="none"/>
        </w:rPr>
      </w:pPr>
    </w:p>
    <w:p w14:paraId="6C89BC22">
      <w:pPr>
        <w:spacing w:line="243" w:lineRule="auto"/>
        <w:rPr>
          <w:color w:val="auto"/>
          <w:highlight w:val="none"/>
        </w:rPr>
      </w:pPr>
    </w:p>
    <w:p w14:paraId="319D3775">
      <w:pPr>
        <w:spacing w:line="243" w:lineRule="auto"/>
        <w:rPr>
          <w:color w:val="auto"/>
          <w:highlight w:val="none"/>
        </w:rPr>
      </w:pPr>
    </w:p>
    <w:p w14:paraId="7B0C53EB">
      <w:pPr>
        <w:spacing w:line="244" w:lineRule="auto"/>
        <w:rPr>
          <w:color w:val="auto"/>
          <w:highlight w:val="none"/>
        </w:rPr>
      </w:pPr>
    </w:p>
    <w:p w14:paraId="53983829">
      <w:pPr>
        <w:spacing w:line="244" w:lineRule="auto"/>
        <w:rPr>
          <w:color w:val="auto"/>
          <w:highlight w:val="none"/>
        </w:rPr>
      </w:pPr>
    </w:p>
    <w:p w14:paraId="13B0E991">
      <w:pPr>
        <w:spacing w:line="244" w:lineRule="auto"/>
        <w:rPr>
          <w:color w:val="auto"/>
          <w:highlight w:val="none"/>
        </w:rPr>
      </w:pPr>
    </w:p>
    <w:p w14:paraId="1E78E419">
      <w:pPr>
        <w:spacing w:line="244" w:lineRule="auto"/>
        <w:rPr>
          <w:color w:val="auto"/>
          <w:highlight w:val="none"/>
        </w:rPr>
      </w:pPr>
    </w:p>
    <w:p w14:paraId="1E2C56B0">
      <w:pPr>
        <w:spacing w:line="244" w:lineRule="auto"/>
        <w:rPr>
          <w:color w:val="auto"/>
          <w:highlight w:val="none"/>
        </w:rPr>
      </w:pPr>
    </w:p>
    <w:p w14:paraId="05AC034D">
      <w:pPr>
        <w:spacing w:before="101" w:line="225" w:lineRule="auto"/>
        <w:ind w:left="658"/>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rPr>
        <w:t>项</w:t>
      </w:r>
      <w:r>
        <w:rPr>
          <w:rFonts w:ascii="宋体" w:hAnsi="宋体" w:eastAsia="宋体" w:cs="宋体"/>
          <w:color w:val="auto"/>
          <w:spacing w:val="4"/>
          <w:sz w:val="31"/>
          <w:szCs w:val="31"/>
          <w:highlight w:val="none"/>
        </w:rPr>
        <w:t>目名称：</w:t>
      </w:r>
    </w:p>
    <w:p w14:paraId="2E421D06">
      <w:pPr>
        <w:spacing w:line="294" w:lineRule="auto"/>
        <w:rPr>
          <w:color w:val="auto"/>
          <w:highlight w:val="none"/>
        </w:rPr>
      </w:pPr>
    </w:p>
    <w:p w14:paraId="0F37A438">
      <w:pPr>
        <w:spacing w:line="294" w:lineRule="auto"/>
        <w:rPr>
          <w:color w:val="auto"/>
          <w:highlight w:val="none"/>
        </w:rPr>
      </w:pPr>
    </w:p>
    <w:p w14:paraId="5ADE1E10">
      <w:pPr>
        <w:spacing w:before="101" w:line="225" w:lineRule="auto"/>
        <w:ind w:left="737"/>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rPr>
        <w:t>项</w:t>
      </w:r>
      <w:r>
        <w:rPr>
          <w:rFonts w:ascii="宋体" w:hAnsi="宋体" w:eastAsia="宋体" w:cs="宋体"/>
          <w:color w:val="auto"/>
          <w:spacing w:val="4"/>
          <w:sz w:val="31"/>
          <w:szCs w:val="31"/>
          <w:highlight w:val="none"/>
        </w:rPr>
        <w:t>目编号：</w:t>
      </w:r>
    </w:p>
    <w:p w14:paraId="4930D7BA">
      <w:pPr>
        <w:spacing w:line="294" w:lineRule="auto"/>
        <w:rPr>
          <w:color w:val="auto"/>
          <w:highlight w:val="none"/>
        </w:rPr>
      </w:pPr>
    </w:p>
    <w:p w14:paraId="5D042A0B">
      <w:pPr>
        <w:spacing w:line="295" w:lineRule="auto"/>
        <w:rPr>
          <w:color w:val="auto"/>
          <w:highlight w:val="none"/>
        </w:rPr>
      </w:pPr>
    </w:p>
    <w:p w14:paraId="50D2763A">
      <w:pPr>
        <w:spacing w:before="101" w:line="591" w:lineRule="auto"/>
        <w:ind w:left="732"/>
        <w:rPr>
          <w:rFonts w:ascii="宋体" w:hAnsi="宋体" w:eastAsia="宋体" w:cs="宋体"/>
          <w:color w:val="auto"/>
          <w:sz w:val="31"/>
          <w:szCs w:val="31"/>
          <w:highlight w:val="none"/>
        </w:rPr>
      </w:pPr>
      <w:r>
        <w:rPr>
          <w:rFonts w:ascii="宋体" w:hAnsi="宋体" w:eastAsia="宋体" w:cs="宋体"/>
          <w:color w:val="auto"/>
          <w:spacing w:val="1"/>
          <w:sz w:val="31"/>
          <w:szCs w:val="31"/>
          <w:highlight w:val="none"/>
        </w:rPr>
        <w:t>所竞分标 (如有则填写，无分标时填写“</w:t>
      </w:r>
      <w:r>
        <w:rPr>
          <w:rFonts w:ascii="宋体" w:hAnsi="宋体" w:eastAsia="宋体" w:cs="宋体"/>
          <w:color w:val="auto"/>
          <w:sz w:val="31"/>
          <w:szCs w:val="31"/>
          <w:highlight w:val="none"/>
        </w:rPr>
        <w:t xml:space="preserve">无”或者留空) ： </w:t>
      </w:r>
      <w:r>
        <w:rPr>
          <w:rFonts w:ascii="宋体" w:hAnsi="宋体" w:eastAsia="宋体" w:cs="宋体"/>
          <w:color w:val="auto"/>
          <w:spacing w:val="6"/>
          <w:sz w:val="31"/>
          <w:szCs w:val="31"/>
          <w:highlight w:val="none"/>
        </w:rPr>
        <w:t>供应商名称</w:t>
      </w:r>
      <w:r>
        <w:rPr>
          <w:rFonts w:ascii="宋体" w:hAnsi="宋体" w:eastAsia="宋体" w:cs="宋体"/>
          <w:color w:val="auto"/>
          <w:spacing w:val="5"/>
          <w:sz w:val="31"/>
          <w:szCs w:val="31"/>
          <w:highlight w:val="none"/>
        </w:rPr>
        <w:t>：</w:t>
      </w:r>
    </w:p>
    <w:p w14:paraId="1C5B8BD8">
      <w:pPr>
        <w:spacing w:line="259" w:lineRule="auto"/>
        <w:rPr>
          <w:color w:val="auto"/>
          <w:highlight w:val="none"/>
        </w:rPr>
      </w:pPr>
    </w:p>
    <w:p w14:paraId="543B51F6">
      <w:pPr>
        <w:spacing w:line="260" w:lineRule="auto"/>
        <w:rPr>
          <w:color w:val="auto"/>
          <w:highlight w:val="none"/>
        </w:rPr>
      </w:pPr>
    </w:p>
    <w:p w14:paraId="73AF604C">
      <w:pPr>
        <w:spacing w:line="260" w:lineRule="auto"/>
        <w:rPr>
          <w:color w:val="auto"/>
          <w:highlight w:val="none"/>
        </w:rPr>
      </w:pPr>
    </w:p>
    <w:p w14:paraId="1109E1F1">
      <w:pPr>
        <w:spacing w:line="260" w:lineRule="auto"/>
        <w:rPr>
          <w:color w:val="auto"/>
          <w:highlight w:val="none"/>
        </w:rPr>
      </w:pPr>
    </w:p>
    <w:p w14:paraId="506F208A">
      <w:pPr>
        <w:spacing w:line="260" w:lineRule="auto"/>
        <w:rPr>
          <w:color w:val="auto"/>
          <w:highlight w:val="none"/>
        </w:rPr>
      </w:pPr>
    </w:p>
    <w:p w14:paraId="419828C8">
      <w:pPr>
        <w:spacing w:before="100" w:line="225" w:lineRule="auto"/>
        <w:ind w:left="3258"/>
        <w:rPr>
          <w:rFonts w:ascii="宋体" w:hAnsi="宋体" w:eastAsia="宋体" w:cs="宋体"/>
          <w:color w:val="auto"/>
          <w:sz w:val="31"/>
          <w:szCs w:val="31"/>
          <w:highlight w:val="none"/>
        </w:rPr>
      </w:pPr>
      <w:r>
        <w:rPr>
          <w:rFonts w:ascii="宋体" w:hAnsi="宋体" w:eastAsia="宋体" w:cs="宋体"/>
          <w:color w:val="auto"/>
          <w:spacing w:val="13"/>
          <w:sz w:val="31"/>
          <w:szCs w:val="31"/>
          <w:highlight w:val="none"/>
        </w:rPr>
        <w:t>年</w:t>
      </w:r>
      <w:r>
        <w:rPr>
          <w:rFonts w:ascii="宋体" w:hAnsi="宋体" w:eastAsia="宋体" w:cs="宋体"/>
          <w:color w:val="auto"/>
          <w:spacing w:val="10"/>
          <w:sz w:val="31"/>
          <w:szCs w:val="31"/>
          <w:highlight w:val="none"/>
        </w:rPr>
        <w:t xml:space="preserve">    月    日</w:t>
      </w:r>
    </w:p>
    <w:p w14:paraId="604172B7">
      <w:pPr>
        <w:rPr>
          <w:color w:val="auto"/>
          <w:highlight w:val="none"/>
        </w:rPr>
        <w:sectPr>
          <w:footerReference r:id="rId24" w:type="default"/>
          <w:pgSz w:w="11910" w:h="16840"/>
          <w:pgMar w:top="1071" w:right="1418" w:bottom="882" w:left="1680" w:header="738" w:footer="722" w:gutter="0"/>
          <w:cols w:space="720" w:num="1"/>
        </w:sectPr>
      </w:pPr>
    </w:p>
    <w:p w14:paraId="3F4E0080">
      <w:pPr>
        <w:spacing w:line="298" w:lineRule="auto"/>
        <w:rPr>
          <w:color w:val="auto"/>
          <w:highlight w:val="none"/>
        </w:rPr>
      </w:pPr>
    </w:p>
    <w:p w14:paraId="2DB965A6">
      <w:pPr>
        <w:spacing w:before="75"/>
        <w:ind w:left="13"/>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一</w:t>
      </w: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、资格证明文件目录</w:t>
      </w:r>
    </w:p>
    <w:p w14:paraId="41C1CF91">
      <w:pPr>
        <w:spacing w:before="216" w:line="227" w:lineRule="auto"/>
        <w:ind w:left="3425"/>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资</w:t>
      </w:r>
      <w:r>
        <w:rPr>
          <w:rFonts w:ascii="宋体" w:hAnsi="宋体" w:eastAsia="宋体" w:cs="宋体"/>
          <w:color w:val="auto"/>
          <w:spacing w:val="7"/>
          <w:sz w:val="23"/>
          <w:szCs w:val="23"/>
          <w:highlight w:val="none"/>
        </w:rPr>
        <w:t>格证明文件目录</w:t>
      </w:r>
    </w:p>
    <w:p w14:paraId="16F01CA7">
      <w:pPr>
        <w:spacing w:line="444" w:lineRule="auto"/>
        <w:rPr>
          <w:color w:val="auto"/>
          <w:highlight w:val="none"/>
        </w:rPr>
      </w:pPr>
    </w:p>
    <w:p w14:paraId="2C7DB9FD">
      <w:pPr>
        <w:spacing w:before="182" w:line="360" w:lineRule="auto"/>
        <w:ind w:left="8"/>
        <w:rPr>
          <w:rFonts w:ascii="宋体" w:hAnsi="宋体" w:eastAsia="宋体" w:cs="宋体"/>
          <w:color w:val="auto"/>
          <w:sz w:val="20"/>
          <w:szCs w:val="20"/>
          <w:highlight w:val="none"/>
        </w:rPr>
      </w:pPr>
      <w:r>
        <w:rPr>
          <w:rFonts w:ascii="宋体" w:hAnsi="宋体" w:eastAsia="宋体" w:cs="宋体"/>
          <w:color w:val="auto"/>
          <w:spacing w:val="18"/>
          <w:sz w:val="23"/>
          <w:szCs w:val="23"/>
          <w:highlight w:val="none"/>
        </w:rPr>
        <w:t>一</w:t>
      </w:r>
      <w:r>
        <w:rPr>
          <w:rFonts w:ascii="宋体" w:hAnsi="宋体" w:eastAsia="宋体" w:cs="宋体"/>
          <w:color w:val="auto"/>
          <w:spacing w:val="17"/>
          <w:sz w:val="23"/>
          <w:szCs w:val="23"/>
          <w:highlight w:val="none"/>
        </w:rPr>
        <w:t>、</w:t>
      </w:r>
      <w:r>
        <w:rPr>
          <w:rFonts w:hint="eastAsia" w:ascii="宋体" w:hAnsi="宋体" w:eastAsia="宋体" w:cs="宋体"/>
          <w:color w:val="auto"/>
          <w:spacing w:val="-4"/>
          <w:sz w:val="20"/>
          <w:szCs w:val="20"/>
          <w:highlight w:val="none"/>
        </w:rPr>
        <w:t>供应商为法人或者其他组织的，提供营业执照等证明文件（如营业执照或者事业单位法人证书或者</w:t>
      </w:r>
      <w:r>
        <w:rPr>
          <w:rFonts w:ascii="宋体" w:hAnsi="宋体" w:eastAsia="宋体" w:cs="宋体"/>
          <w:color w:val="auto"/>
          <w:spacing w:val="-4"/>
          <w:sz w:val="20"/>
          <w:szCs w:val="20"/>
          <w:highlight w:val="none"/>
        </w:rPr>
        <w:t>执业许可证</w:t>
      </w:r>
      <w:r>
        <w:rPr>
          <w:rFonts w:hint="eastAsia" w:ascii="宋体" w:hAnsi="宋体" w:eastAsia="宋体" w:cs="宋体"/>
          <w:color w:val="auto"/>
          <w:spacing w:val="-4"/>
          <w:sz w:val="20"/>
          <w:szCs w:val="20"/>
          <w:highlight w:val="none"/>
        </w:rPr>
        <w:t>等），供应商为自然人的，提供身份证复印件</w:t>
      </w:r>
      <w:r>
        <w:rPr>
          <w:rFonts w:ascii="宋体" w:hAnsi="宋体" w:eastAsia="宋体" w:cs="宋体"/>
          <w:color w:val="auto"/>
          <w:spacing w:val="2"/>
          <w:sz w:val="20"/>
          <w:szCs w:val="20"/>
          <w:highlight w:val="none"/>
        </w:rPr>
        <w:t>…… …… …………… …… (页</w:t>
      </w:r>
      <w:r>
        <w:rPr>
          <w:rFonts w:ascii="宋体" w:hAnsi="宋体" w:eastAsia="宋体" w:cs="宋体"/>
          <w:color w:val="auto"/>
          <w:spacing w:val="1"/>
          <w:sz w:val="20"/>
          <w:szCs w:val="20"/>
          <w:highlight w:val="none"/>
        </w:rPr>
        <w:t>码</w:t>
      </w:r>
      <w:r>
        <w:rPr>
          <w:rFonts w:ascii="宋体" w:hAnsi="宋体" w:eastAsia="宋体" w:cs="宋体"/>
          <w:color w:val="auto"/>
          <w:sz w:val="20"/>
          <w:szCs w:val="20"/>
          <w:highlight w:val="none"/>
        </w:rPr>
        <w:t>)</w:t>
      </w:r>
    </w:p>
    <w:p w14:paraId="128812F1">
      <w:pPr>
        <w:spacing w:before="161" w:line="360" w:lineRule="auto"/>
        <w:ind w:left="11"/>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二、</w:t>
      </w:r>
      <w:r>
        <w:rPr>
          <w:rFonts w:hint="eastAsia" w:ascii="宋体" w:hAnsi="宋体" w:eastAsia="宋体" w:cs="宋体"/>
          <w:color w:val="auto"/>
          <w:spacing w:val="-4"/>
          <w:sz w:val="20"/>
          <w:szCs w:val="20"/>
          <w:highlight w:val="none"/>
        </w:rPr>
        <w:t>供应商依法缴纳税收的相关材料（近</w:t>
      </w:r>
      <w:r>
        <w:rPr>
          <w:rFonts w:hint="eastAsia" w:ascii="宋体" w:hAnsi="宋体" w:eastAsia="宋体" w:cs="宋体"/>
          <w:color w:val="auto"/>
          <w:spacing w:val="-4"/>
          <w:sz w:val="20"/>
          <w:szCs w:val="20"/>
          <w:highlight w:val="none"/>
          <w:lang w:val="en-US" w:eastAsia="zh-CN"/>
        </w:rPr>
        <w:t>1</w:t>
      </w:r>
      <w:r>
        <w:rPr>
          <w:rFonts w:hint="eastAsia" w:ascii="宋体" w:hAnsi="宋体" w:eastAsia="宋体" w:cs="宋体"/>
          <w:color w:val="auto"/>
          <w:spacing w:val="-4"/>
          <w:sz w:val="20"/>
          <w:szCs w:val="20"/>
          <w:highlight w:val="none"/>
        </w:rPr>
        <w:t xml:space="preserve">个月的依法缴纳税收的凭据复印件；依法免税的供应商，必须提供相应文件证明其依法免税。从成立之日起到投标文件提交截止时间为止不足要求月数的，只需提供从成立之日起的依法缴纳税收相应证明文件） </w:t>
      </w:r>
      <w:r>
        <w:rPr>
          <w:rFonts w:ascii="宋体" w:hAnsi="宋体" w:eastAsia="宋体" w:cs="宋体"/>
          <w:color w:val="auto"/>
          <w:spacing w:val="-2"/>
          <w:sz w:val="20"/>
          <w:szCs w:val="20"/>
          <w:highlight w:val="none"/>
        </w:rPr>
        <w:t xml:space="preserve"> …… …… ……… …… (页码)</w:t>
      </w:r>
    </w:p>
    <w:p w14:paraId="7E5FC3D5">
      <w:pPr>
        <w:spacing w:before="160" w:line="360" w:lineRule="auto"/>
        <w:ind w:left="8"/>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三、</w:t>
      </w:r>
      <w:r>
        <w:rPr>
          <w:rFonts w:hint="eastAsia" w:ascii="宋体" w:hAnsi="宋体" w:eastAsia="宋体" w:cs="宋体"/>
          <w:color w:val="auto"/>
          <w:spacing w:val="-22"/>
          <w:sz w:val="20"/>
          <w:szCs w:val="20"/>
          <w:highlight w:val="none"/>
        </w:rPr>
        <w:t>供应商依法缴纳社会保障资金的相关材料[近</w:t>
      </w:r>
      <w:r>
        <w:rPr>
          <w:rFonts w:hint="eastAsia" w:ascii="宋体" w:hAnsi="宋体" w:eastAsia="宋体" w:cs="宋体"/>
          <w:color w:val="auto"/>
          <w:spacing w:val="-22"/>
          <w:sz w:val="20"/>
          <w:szCs w:val="20"/>
          <w:highlight w:val="none"/>
          <w:lang w:val="en-US" w:eastAsia="zh-CN"/>
        </w:rPr>
        <w:t>1</w:t>
      </w:r>
      <w:r>
        <w:rPr>
          <w:rFonts w:hint="eastAsia" w:ascii="宋体" w:hAnsi="宋体" w:eastAsia="宋体" w:cs="宋体"/>
          <w:color w:val="auto"/>
          <w:spacing w:val="-22"/>
          <w:sz w:val="20"/>
          <w:szCs w:val="20"/>
          <w:highlight w:val="none"/>
        </w:rPr>
        <w:t>个月的依法缴纳社会保障资金的缴费凭证（专用收据或者社会保险缴纳清单）复印件；依法不需要缴纳社会保障资金的供应商，必须提供相应文件证明不需要缴纳社会保障资金。从成立之日起到投标文件提交截止时间为止不足要求月数的只需提供从成立之日起的依法缴纳社会保障资金的相应证明文件]</w:t>
      </w:r>
      <w:r>
        <w:rPr>
          <w:rFonts w:ascii="宋体" w:hAnsi="宋体" w:eastAsia="宋体" w:cs="宋体"/>
          <w:color w:val="auto"/>
          <w:spacing w:val="-11"/>
          <w:sz w:val="20"/>
          <w:szCs w:val="20"/>
          <w:highlight w:val="none"/>
        </w:rPr>
        <w:t>…… …… …… …… …… …… …… ……………… …… …… … (页码)</w:t>
      </w:r>
    </w:p>
    <w:p w14:paraId="0DA34714">
      <w:pPr>
        <w:spacing w:before="162" w:line="360" w:lineRule="auto"/>
        <w:ind w:left="27"/>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四、</w:t>
      </w:r>
      <w:r>
        <w:rPr>
          <w:rFonts w:hint="eastAsia" w:ascii="宋体" w:hAnsi="宋体" w:eastAsia="宋体" w:cs="宋体"/>
          <w:color w:val="auto"/>
          <w:spacing w:val="-16"/>
          <w:sz w:val="20"/>
          <w:szCs w:val="20"/>
          <w:highlight w:val="none"/>
        </w:rPr>
        <w:t>供应商财务状况报告[2023年度财务报表复印件或者银行出具的资信证明；供应商属于成立时间在规定年度之后的法人或其他组织，需提供成立之日起至投标截止时间前的月报表或银行出具的资信证明；资信证明应在有效期内，未注明有效期的，银行出具时间至投标截止时间不超过一年]</w:t>
      </w:r>
      <w:r>
        <w:rPr>
          <w:rFonts w:ascii="宋体" w:hAnsi="宋体" w:eastAsia="宋体" w:cs="宋体"/>
          <w:color w:val="auto"/>
          <w:spacing w:val="-8"/>
          <w:sz w:val="20"/>
          <w:szCs w:val="20"/>
          <w:highlight w:val="none"/>
        </w:rPr>
        <w:t>…… …</w:t>
      </w:r>
      <w:r>
        <w:rPr>
          <w:rFonts w:hint="eastAsia" w:ascii="宋体" w:hAnsi="宋体" w:eastAsia="宋体" w:cs="宋体"/>
          <w:color w:val="auto"/>
          <w:spacing w:val="-8"/>
          <w:sz w:val="20"/>
          <w:szCs w:val="20"/>
          <w:highlight w:val="none"/>
        </w:rPr>
        <w:t xml:space="preserve">  </w:t>
      </w:r>
      <w:r>
        <w:rPr>
          <w:rFonts w:ascii="宋体" w:hAnsi="宋体" w:eastAsia="宋体" w:cs="宋体"/>
          <w:color w:val="auto"/>
          <w:spacing w:val="-8"/>
          <w:sz w:val="20"/>
          <w:szCs w:val="20"/>
          <w:highlight w:val="none"/>
        </w:rPr>
        <w:t xml:space="preserve"> …… … (页码)</w:t>
      </w:r>
    </w:p>
    <w:p w14:paraId="4EAE1173">
      <w:pPr>
        <w:spacing w:before="160" w:line="360" w:lineRule="auto"/>
        <w:ind w:left="11"/>
        <w:rPr>
          <w:rFonts w:ascii="宋体" w:hAnsi="宋体" w:eastAsia="宋体" w:cs="宋体"/>
          <w:color w:val="auto"/>
          <w:sz w:val="20"/>
          <w:szCs w:val="20"/>
          <w:highlight w:val="none"/>
        </w:rPr>
      </w:pPr>
      <w:r>
        <w:rPr>
          <w:rFonts w:ascii="宋体" w:hAnsi="宋体" w:eastAsia="宋体" w:cs="宋体"/>
          <w:color w:val="auto"/>
          <w:spacing w:val="-19"/>
          <w:sz w:val="20"/>
          <w:szCs w:val="20"/>
          <w:highlight w:val="none"/>
        </w:rPr>
        <w:t>五</w:t>
      </w:r>
      <w:r>
        <w:rPr>
          <w:rFonts w:ascii="宋体" w:hAnsi="宋体" w:eastAsia="宋体" w:cs="宋体"/>
          <w:color w:val="auto"/>
          <w:spacing w:val="-15"/>
          <w:sz w:val="20"/>
          <w:szCs w:val="20"/>
          <w:highlight w:val="none"/>
        </w:rPr>
        <w:t>、</w:t>
      </w:r>
      <w:r>
        <w:rPr>
          <w:rFonts w:hint="eastAsia" w:ascii="宋体" w:hAnsi="宋体" w:eastAsia="宋体" w:cs="宋体"/>
          <w:color w:val="auto"/>
          <w:spacing w:val="-15"/>
          <w:sz w:val="20"/>
          <w:szCs w:val="20"/>
          <w:highlight w:val="none"/>
        </w:rPr>
        <w:t>供应商直接控股、管理关系信息表（格式后附）</w:t>
      </w:r>
      <w:r>
        <w:rPr>
          <w:rFonts w:ascii="宋体" w:hAnsi="宋体" w:eastAsia="宋体" w:cs="宋体"/>
          <w:color w:val="auto"/>
          <w:spacing w:val="-15"/>
          <w:sz w:val="20"/>
          <w:szCs w:val="20"/>
          <w:highlight w:val="none"/>
        </w:rPr>
        <w:t>…… …… …… …… …… …… …… …… (页码)</w:t>
      </w:r>
    </w:p>
    <w:p w14:paraId="4108AEC1">
      <w:pPr>
        <w:spacing w:before="159" w:line="360" w:lineRule="auto"/>
        <w:ind w:left="9"/>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六、</w:t>
      </w:r>
      <w:r>
        <w:rPr>
          <w:rFonts w:hint="eastAsia" w:ascii="宋体" w:hAnsi="宋体" w:eastAsia="宋体" w:cs="宋体"/>
          <w:color w:val="auto"/>
          <w:sz w:val="20"/>
          <w:szCs w:val="20"/>
          <w:highlight w:val="none"/>
        </w:rPr>
        <w:t>竞标声明（格式后附）</w:t>
      </w:r>
      <w:r>
        <w:rPr>
          <w:rFonts w:ascii="宋体" w:hAnsi="宋体" w:eastAsia="宋体" w:cs="宋体"/>
          <w:color w:val="auto"/>
          <w:spacing w:val="-9"/>
          <w:sz w:val="20"/>
          <w:szCs w:val="20"/>
          <w:highlight w:val="none"/>
        </w:rPr>
        <w:t xml:space="preserve"> …… …… …… …… …… … … … …… …… …</w:t>
      </w:r>
      <w:r>
        <w:rPr>
          <w:rFonts w:hint="eastAsia"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rPr>
        <w:t>… …… … (页码)</w:t>
      </w:r>
    </w:p>
    <w:p w14:paraId="5EBF18DF">
      <w:pPr>
        <w:spacing w:before="161" w:line="360" w:lineRule="auto"/>
        <w:ind w:left="7"/>
        <w:rPr>
          <w:rFonts w:hint="default" w:ascii="宋体" w:hAnsi="宋体" w:eastAsia="宋体" w:cs="宋体"/>
          <w:color w:val="auto"/>
          <w:spacing w:val="-8"/>
          <w:sz w:val="20"/>
          <w:szCs w:val="20"/>
          <w:highlight w:val="none"/>
          <w:lang w:val="en-US" w:eastAsia="zh-CN"/>
        </w:rPr>
      </w:pPr>
      <w:r>
        <w:rPr>
          <w:rFonts w:ascii="宋体" w:hAnsi="宋体" w:eastAsia="宋体" w:cs="宋体"/>
          <w:color w:val="auto"/>
          <w:spacing w:val="-8"/>
          <w:sz w:val="20"/>
          <w:szCs w:val="20"/>
          <w:highlight w:val="none"/>
        </w:rPr>
        <w:t>七、</w:t>
      </w:r>
      <w:r>
        <w:rPr>
          <w:rFonts w:hint="eastAsia" w:ascii="宋体" w:hAnsi="宋体" w:eastAsia="宋体" w:cs="宋体"/>
          <w:color w:val="auto"/>
          <w:spacing w:val="-8"/>
          <w:sz w:val="20"/>
          <w:szCs w:val="20"/>
          <w:highlight w:val="none"/>
          <w:lang w:val="en-US" w:eastAsia="zh-CN"/>
        </w:rPr>
        <w:t>竞标保证金</w:t>
      </w:r>
      <w:r>
        <w:rPr>
          <w:rFonts w:ascii="宋体" w:hAnsi="宋体" w:eastAsia="宋体" w:cs="宋体"/>
          <w:color w:val="auto"/>
          <w:spacing w:val="-8"/>
          <w:sz w:val="20"/>
          <w:szCs w:val="20"/>
          <w:highlight w:val="none"/>
        </w:rPr>
        <w:t xml:space="preserve"> …… …… …… …… ……………… …… …</w:t>
      </w:r>
      <w:r>
        <w:rPr>
          <w:rFonts w:hint="eastAsia" w:ascii="宋体" w:hAnsi="宋体" w:eastAsia="宋体" w:cs="宋体"/>
          <w:color w:val="auto"/>
          <w:spacing w:val="-8"/>
          <w:sz w:val="20"/>
          <w:szCs w:val="20"/>
          <w:highlight w:val="none"/>
        </w:rPr>
        <w:t xml:space="preserve"> </w:t>
      </w:r>
      <w:r>
        <w:rPr>
          <w:rFonts w:ascii="宋体" w:hAnsi="宋体" w:eastAsia="宋体" w:cs="宋体"/>
          <w:color w:val="auto"/>
          <w:spacing w:val="-8"/>
          <w:sz w:val="20"/>
          <w:szCs w:val="20"/>
          <w:highlight w:val="none"/>
        </w:rPr>
        <w:t>… …… … (页码</w:t>
      </w:r>
      <w:r>
        <w:rPr>
          <w:rFonts w:ascii="宋体" w:hAnsi="宋体" w:eastAsia="宋体" w:cs="宋体"/>
          <w:color w:val="auto"/>
          <w:spacing w:val="-2"/>
          <w:sz w:val="20"/>
          <w:szCs w:val="20"/>
          <w:highlight w:val="none"/>
        </w:rPr>
        <w:t>)</w:t>
      </w:r>
    </w:p>
    <w:p w14:paraId="0D5757E5">
      <w:pPr>
        <w:spacing w:before="161" w:line="360" w:lineRule="auto"/>
        <w:ind w:left="7"/>
        <w:rPr>
          <w:rFonts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lang w:val="en-US" w:eastAsia="zh-CN"/>
        </w:rPr>
        <w:t>八、</w:t>
      </w:r>
      <w:r>
        <w:rPr>
          <w:rFonts w:hint="eastAsia" w:ascii="宋体" w:hAnsi="宋体" w:eastAsia="宋体" w:cs="宋体"/>
          <w:color w:val="auto"/>
          <w:spacing w:val="-8"/>
          <w:sz w:val="20"/>
          <w:szCs w:val="20"/>
          <w:highlight w:val="none"/>
        </w:rPr>
        <w:t>中小企业声明函（格式后附）</w:t>
      </w:r>
      <w:r>
        <w:rPr>
          <w:rFonts w:ascii="宋体" w:hAnsi="宋体" w:eastAsia="宋体" w:cs="宋体"/>
          <w:color w:val="auto"/>
          <w:spacing w:val="-8"/>
          <w:sz w:val="20"/>
          <w:szCs w:val="20"/>
          <w:highlight w:val="none"/>
        </w:rPr>
        <w:t xml:space="preserve"> …… …… …… …… ……………… …… …</w:t>
      </w:r>
      <w:r>
        <w:rPr>
          <w:rFonts w:hint="eastAsia" w:ascii="宋体" w:hAnsi="宋体" w:eastAsia="宋体" w:cs="宋体"/>
          <w:color w:val="auto"/>
          <w:spacing w:val="-8"/>
          <w:sz w:val="20"/>
          <w:szCs w:val="20"/>
          <w:highlight w:val="none"/>
        </w:rPr>
        <w:t xml:space="preserve"> </w:t>
      </w:r>
      <w:r>
        <w:rPr>
          <w:rFonts w:ascii="宋体" w:hAnsi="宋体" w:eastAsia="宋体" w:cs="宋体"/>
          <w:color w:val="auto"/>
          <w:spacing w:val="-8"/>
          <w:sz w:val="20"/>
          <w:szCs w:val="20"/>
          <w:highlight w:val="none"/>
        </w:rPr>
        <w:t>… …… … (页码</w:t>
      </w:r>
      <w:r>
        <w:rPr>
          <w:rFonts w:ascii="宋体" w:hAnsi="宋体" w:eastAsia="宋体" w:cs="宋体"/>
          <w:color w:val="auto"/>
          <w:spacing w:val="-2"/>
          <w:sz w:val="20"/>
          <w:szCs w:val="20"/>
          <w:highlight w:val="none"/>
        </w:rPr>
        <w:t>)</w:t>
      </w:r>
    </w:p>
    <w:p w14:paraId="28FA886D">
      <w:pPr>
        <w:spacing w:before="161" w:line="360" w:lineRule="auto"/>
        <w:ind w:left="11"/>
        <w:rPr>
          <w:rFonts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lang w:val="en-US" w:eastAsia="zh-CN"/>
        </w:rPr>
        <w:t>九</w:t>
      </w:r>
      <w:r>
        <w:rPr>
          <w:rFonts w:ascii="宋体" w:hAnsi="宋体" w:eastAsia="宋体" w:cs="宋体"/>
          <w:color w:val="auto"/>
          <w:spacing w:val="-13"/>
          <w:sz w:val="20"/>
          <w:szCs w:val="20"/>
          <w:highlight w:val="none"/>
        </w:rPr>
        <w:t>、</w:t>
      </w:r>
      <w:r>
        <w:rPr>
          <w:rFonts w:hint="eastAsia" w:ascii="宋体" w:hAnsi="宋体" w:eastAsia="宋体" w:cs="宋体"/>
          <w:color w:val="auto"/>
          <w:spacing w:val="-13"/>
          <w:sz w:val="20"/>
          <w:szCs w:val="20"/>
          <w:highlight w:val="none"/>
        </w:rPr>
        <w:t xml:space="preserve">除招标文件规定必须提供以外，供应商认为需要提供的其他证明材料 </w:t>
      </w:r>
      <w:r>
        <w:rPr>
          <w:rFonts w:ascii="宋体" w:hAnsi="宋体" w:eastAsia="宋体" w:cs="宋体"/>
          <w:color w:val="auto"/>
          <w:spacing w:val="-13"/>
          <w:sz w:val="20"/>
          <w:szCs w:val="20"/>
          <w:highlight w:val="none"/>
        </w:rPr>
        <w:t>…… …… …… …… (页码</w:t>
      </w:r>
      <w:r>
        <w:rPr>
          <w:rFonts w:ascii="宋体" w:hAnsi="宋体" w:eastAsia="宋体" w:cs="宋体"/>
          <w:color w:val="auto"/>
          <w:spacing w:val="-12"/>
          <w:sz w:val="20"/>
          <w:szCs w:val="20"/>
          <w:highlight w:val="none"/>
        </w:rPr>
        <w:t>)</w:t>
      </w:r>
    </w:p>
    <w:p w14:paraId="43CDE25D">
      <w:pPr>
        <w:rPr>
          <w:color w:val="auto"/>
          <w:highlight w:val="none"/>
        </w:rPr>
        <w:sectPr>
          <w:headerReference r:id="rId25" w:type="default"/>
          <w:footerReference r:id="rId26" w:type="default"/>
          <w:pgSz w:w="11910" w:h="16840"/>
          <w:pgMar w:top="1071" w:right="1500" w:bottom="882" w:left="1680" w:header="738" w:footer="722" w:gutter="0"/>
          <w:cols w:space="720" w:num="1"/>
        </w:sectPr>
      </w:pPr>
    </w:p>
    <w:p w14:paraId="5F9ED65C">
      <w:pPr>
        <w:spacing w:before="300" w:line="260" w:lineRule="auto"/>
        <w:ind w:left="7" w:firstLine="4"/>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14:textOutline w14:w="3797" w14:cap="sq" w14:cmpd="sng" w14:algn="ctr">
            <w14:solidFill>
              <w14:srgbClr w14:val="000000"/>
            </w14:solidFill>
            <w14:prstDash w14:val="solid"/>
            <w14:bevel/>
          </w14:textOutline>
        </w:rPr>
        <w:t>一</w:t>
      </w:r>
      <w:r>
        <w:rPr>
          <w:rFonts w:ascii="宋体" w:hAnsi="宋体" w:eastAsia="宋体" w:cs="宋体"/>
          <w:color w:val="auto"/>
          <w:spacing w:val="13"/>
          <w:sz w:val="20"/>
          <w:szCs w:val="20"/>
          <w:highlight w:val="none"/>
          <w14:textOutline w14:w="3797" w14:cap="sq" w14:cmpd="sng" w14:algn="ctr">
            <w14:solidFill>
              <w14:srgbClr w14:val="000000"/>
            </w14:solidFill>
            <w14:prstDash w14:val="solid"/>
            <w14:bevel/>
          </w14:textOutline>
        </w:rPr>
        <w:t>、</w:t>
      </w:r>
      <w:r>
        <w:rPr>
          <w:rFonts w:hint="eastAsia" w:ascii="宋体" w:hAnsi="宋体" w:eastAsia="宋体" w:cs="宋体"/>
          <w:color w:val="auto"/>
          <w:spacing w:val="13"/>
          <w:sz w:val="20"/>
          <w:szCs w:val="20"/>
          <w:highlight w:val="none"/>
          <w14:textOutline w14:w="3797" w14:cap="sq" w14:cmpd="sng" w14:algn="ctr">
            <w14:solidFill>
              <w14:srgbClr w14:val="000000"/>
            </w14:solidFill>
            <w14:prstDash w14:val="solid"/>
            <w14:bevel/>
          </w14:textOutline>
        </w:rPr>
        <w:t>供应商为法人或者其他组织的，提供营业执照等证明文件（如营业执照或者事业单位法人证书或者</w:t>
      </w:r>
      <w:r>
        <w:rPr>
          <w:rFonts w:ascii="宋体" w:hAnsi="宋体" w:eastAsia="宋体" w:cs="宋体"/>
          <w:color w:val="auto"/>
          <w:spacing w:val="13"/>
          <w:sz w:val="20"/>
          <w:szCs w:val="20"/>
          <w:highlight w:val="none"/>
          <w14:textOutline w14:w="3797" w14:cap="sq" w14:cmpd="sng" w14:algn="ctr">
            <w14:solidFill>
              <w14:srgbClr w14:val="000000"/>
            </w14:solidFill>
            <w14:prstDash w14:val="solid"/>
            <w14:bevel/>
          </w14:textOutline>
        </w:rPr>
        <w:t>执业许可证</w:t>
      </w:r>
      <w:r>
        <w:rPr>
          <w:rFonts w:hint="eastAsia" w:ascii="宋体" w:hAnsi="宋体" w:eastAsia="宋体" w:cs="宋体"/>
          <w:color w:val="auto"/>
          <w:spacing w:val="13"/>
          <w:sz w:val="20"/>
          <w:szCs w:val="20"/>
          <w:highlight w:val="none"/>
          <w14:textOutline w14:w="3797" w14:cap="sq" w14:cmpd="sng" w14:algn="ctr">
            <w14:solidFill>
              <w14:srgbClr w14:val="000000"/>
            </w14:solidFill>
            <w14:prstDash w14:val="solid"/>
            <w14:bevel/>
          </w14:textOutline>
        </w:rPr>
        <w:t>等），供应商为自然人的，提供身份证复印件</w:t>
      </w:r>
      <w:r>
        <w:rPr>
          <w:rFonts w:ascii="宋体" w:hAnsi="宋体" w:eastAsia="宋体" w:cs="宋体"/>
          <w:color w:val="auto"/>
          <w:spacing w:val="10"/>
          <w:sz w:val="20"/>
          <w:szCs w:val="20"/>
          <w:highlight w:val="none"/>
          <w14:textOutline w14:w="3797" w14:cap="sq" w14:cmpd="sng" w14:algn="ctr">
            <w14:solidFill>
              <w14:srgbClr w14:val="000000"/>
            </w14:solidFill>
            <w14:prstDash w14:val="solid"/>
            <w14:bevel/>
          </w14:textOutline>
        </w:rPr>
        <w:t>；</w:t>
      </w:r>
      <w:r>
        <w:rPr>
          <w:rFonts w:ascii="宋体" w:hAnsi="宋体" w:eastAsia="宋体" w:cs="宋体"/>
          <w:color w:val="auto"/>
          <w:spacing w:val="10"/>
          <w:sz w:val="20"/>
          <w:szCs w:val="20"/>
          <w:highlight w:val="none"/>
        </w:rPr>
        <w:t xml:space="preserve">  </w:t>
      </w:r>
      <w:r>
        <w:rPr>
          <w:rFonts w:ascii="宋体" w:hAnsi="宋体" w:eastAsia="宋体" w:cs="宋体"/>
          <w:color w:val="auto"/>
          <w:spacing w:val="10"/>
          <w:sz w:val="20"/>
          <w:szCs w:val="20"/>
          <w:highlight w:val="none"/>
          <w14:textOutline w14:w="3797" w14:cap="sq" w14:cmpd="sng" w14:algn="ctr">
            <w14:solidFill>
              <w14:srgbClr w14:val="000000"/>
            </w14:solidFill>
            <w14:prstDash w14:val="solid"/>
            <w14:bevel/>
          </w14:textOutline>
        </w:rPr>
        <w:t>(必须提供，否则响应文</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14:textOutline w14:w="3797" w14:cap="sq" w14:cmpd="sng" w14:algn="ctr">
            <w14:solidFill>
              <w14:srgbClr w14:val="000000"/>
            </w14:solidFill>
            <w14:prstDash w14:val="solid"/>
            <w14:bevel/>
          </w14:textOutline>
        </w:rPr>
        <w:t>件</w:t>
      </w:r>
      <w:r>
        <w:rPr>
          <w:rFonts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按无效响应处理)</w:t>
      </w:r>
    </w:p>
    <w:p w14:paraId="2BD62C97">
      <w:pPr>
        <w:spacing w:line="369" w:lineRule="auto"/>
        <w:rPr>
          <w:color w:val="auto"/>
          <w:highlight w:val="none"/>
        </w:rPr>
      </w:pPr>
    </w:p>
    <w:p w14:paraId="2A64AA40">
      <w:pPr>
        <w:spacing w:line="258" w:lineRule="auto"/>
        <w:rPr>
          <w:color w:val="auto"/>
          <w:highlight w:val="none"/>
        </w:rPr>
      </w:pPr>
    </w:p>
    <w:p w14:paraId="359CEA48">
      <w:pPr>
        <w:pStyle w:val="16"/>
        <w:ind w:firstLine="400"/>
        <w:rPr>
          <w:color w:val="auto"/>
          <w:highlight w:val="none"/>
        </w:rPr>
      </w:pPr>
    </w:p>
    <w:p w14:paraId="20E8B8F2">
      <w:pPr>
        <w:spacing w:line="258" w:lineRule="auto"/>
        <w:rPr>
          <w:color w:val="auto"/>
          <w:highlight w:val="none"/>
        </w:rPr>
      </w:pPr>
    </w:p>
    <w:p w14:paraId="6F2EF57A">
      <w:pPr>
        <w:spacing w:line="258" w:lineRule="auto"/>
        <w:rPr>
          <w:color w:val="auto"/>
          <w:highlight w:val="none"/>
        </w:rPr>
      </w:pPr>
    </w:p>
    <w:p w14:paraId="39254DF8">
      <w:pPr>
        <w:spacing w:line="258" w:lineRule="auto"/>
        <w:rPr>
          <w:color w:val="auto"/>
          <w:highlight w:val="none"/>
        </w:rPr>
      </w:pPr>
    </w:p>
    <w:p w14:paraId="515540DF">
      <w:pPr>
        <w:spacing w:before="65" w:line="381" w:lineRule="auto"/>
        <w:ind w:left="7" w:right="35" w:firstLine="4"/>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14:textOutline w14:w="3797" w14:cap="sq" w14:cmpd="sng" w14:algn="ctr">
            <w14:solidFill>
              <w14:srgbClr w14:val="000000"/>
            </w14:solidFill>
            <w14:prstDash w14:val="solid"/>
            <w14:bevel/>
          </w14:textOutline>
        </w:rPr>
        <w:t>二、</w:t>
      </w:r>
      <w:r>
        <w:rPr>
          <w:rFonts w:hint="eastAsia" w:ascii="宋体" w:hAnsi="宋体" w:eastAsia="宋体" w:cs="宋体"/>
          <w:color w:val="auto"/>
          <w:spacing w:val="10"/>
          <w:sz w:val="20"/>
          <w:szCs w:val="20"/>
          <w:highlight w:val="none"/>
          <w14:textOutline w14:w="3797" w14:cap="sq" w14:cmpd="sng" w14:algn="ctr">
            <w14:solidFill>
              <w14:srgbClr w14:val="000000"/>
            </w14:solidFill>
            <w14:prstDash w14:val="solid"/>
            <w14:bevel/>
          </w14:textOutline>
        </w:rPr>
        <w:t>供应商依法缴纳税收的相关材料（近</w:t>
      </w:r>
      <w:r>
        <w:rPr>
          <w:rFonts w:hint="eastAsia" w:ascii="宋体" w:hAnsi="宋体" w:eastAsia="宋体" w:cs="宋体"/>
          <w:color w:val="auto"/>
          <w:spacing w:val="10"/>
          <w:sz w:val="20"/>
          <w:szCs w:val="20"/>
          <w:highlight w:val="none"/>
          <w:lang w:val="en-US" w:eastAsia="zh-CN"/>
          <w14:textOutline w14:w="3797" w14:cap="sq" w14:cmpd="sng" w14:algn="ctr">
            <w14:solidFill>
              <w14:srgbClr w14:val="000000"/>
            </w14:solidFill>
            <w14:prstDash w14:val="solid"/>
            <w14:bevel/>
          </w14:textOutline>
        </w:rPr>
        <w:t>1</w:t>
      </w:r>
      <w:r>
        <w:rPr>
          <w:rFonts w:hint="eastAsia" w:ascii="宋体" w:hAnsi="宋体" w:eastAsia="宋体" w:cs="宋体"/>
          <w:color w:val="auto"/>
          <w:spacing w:val="10"/>
          <w:sz w:val="20"/>
          <w:szCs w:val="20"/>
          <w:highlight w:val="none"/>
          <w14:textOutline w14:w="3797" w14:cap="sq" w14:cmpd="sng" w14:algn="ctr">
            <w14:solidFill>
              <w14:srgbClr w14:val="000000"/>
            </w14:solidFill>
            <w14:prstDash w14:val="solid"/>
            <w14:bevel/>
          </w14:textOutline>
        </w:rPr>
        <w:t>个月的依法缴纳税收的凭据复印件；依法免税的供应商，必须提供相应文件证明其依法免税。从成立之日起到投标文件提交截止时间为止不足要求月数的，只需提供从成立之日起的依法缴纳税收相应证明文件）</w:t>
      </w:r>
      <w:r>
        <w:rPr>
          <w:rFonts w:ascii="宋体" w:hAnsi="宋体" w:eastAsia="宋体" w:cs="宋体"/>
          <w:color w:val="auto"/>
          <w:spacing w:val="7"/>
          <w:sz w:val="20"/>
          <w:szCs w:val="20"/>
          <w:highlight w:val="none"/>
          <w14:textOutline w14:w="3797" w14:cap="sq" w14:cmpd="sng" w14:algn="ctr">
            <w14:solidFill>
              <w14:srgbClr w14:val="000000"/>
            </w14:solidFill>
            <w14:prstDash w14:val="solid"/>
            <w14:bevel/>
          </w14:textOutline>
        </w:rPr>
        <w:t>；</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7" w14:cap="sq" w14:cmpd="sng" w14:algn="ctr">
            <w14:solidFill>
              <w14:srgbClr w14:val="000000"/>
            </w14:solidFill>
            <w14:prstDash w14:val="solid"/>
            <w14:bevel/>
          </w14:textOutline>
        </w:rPr>
        <w:t>(必须</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14:textOutline w14:w="3797" w14:cap="sq" w14:cmpd="sng" w14:algn="ctr">
            <w14:solidFill>
              <w14:srgbClr w14:val="000000"/>
            </w14:solidFill>
            <w14:prstDash w14:val="solid"/>
            <w14:bevel/>
          </w14:textOutline>
        </w:rPr>
        <w:t>提供，否则响应文件按无效响应处理</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w:t>
      </w:r>
    </w:p>
    <w:p w14:paraId="1EF3E645">
      <w:pPr>
        <w:spacing w:line="241" w:lineRule="auto"/>
        <w:rPr>
          <w:color w:val="auto"/>
          <w:highlight w:val="none"/>
        </w:rPr>
      </w:pPr>
    </w:p>
    <w:p w14:paraId="450094ED">
      <w:pPr>
        <w:spacing w:line="241" w:lineRule="auto"/>
        <w:rPr>
          <w:color w:val="auto"/>
          <w:highlight w:val="none"/>
        </w:rPr>
      </w:pPr>
    </w:p>
    <w:p w14:paraId="737B2476">
      <w:pPr>
        <w:pStyle w:val="16"/>
        <w:rPr>
          <w:rFonts w:ascii="Arial"/>
          <w:color w:val="auto"/>
          <w:sz w:val="21"/>
          <w:highlight w:val="none"/>
        </w:rPr>
      </w:pPr>
    </w:p>
    <w:p w14:paraId="16D0E4F5">
      <w:pPr>
        <w:pStyle w:val="16"/>
        <w:rPr>
          <w:rFonts w:ascii="Arial"/>
          <w:color w:val="auto"/>
          <w:sz w:val="21"/>
          <w:highlight w:val="none"/>
        </w:rPr>
      </w:pPr>
    </w:p>
    <w:p w14:paraId="000D126A">
      <w:pPr>
        <w:spacing w:line="241" w:lineRule="auto"/>
        <w:rPr>
          <w:color w:val="auto"/>
          <w:highlight w:val="none"/>
        </w:rPr>
      </w:pPr>
    </w:p>
    <w:p w14:paraId="56FE4908">
      <w:pPr>
        <w:spacing w:line="241" w:lineRule="auto"/>
        <w:rPr>
          <w:color w:val="auto"/>
          <w:highlight w:val="none"/>
        </w:rPr>
      </w:pPr>
    </w:p>
    <w:p w14:paraId="1AC17CA3">
      <w:pPr>
        <w:spacing w:line="241" w:lineRule="auto"/>
        <w:rPr>
          <w:color w:val="auto"/>
          <w:highlight w:val="none"/>
        </w:rPr>
      </w:pPr>
    </w:p>
    <w:p w14:paraId="59043182">
      <w:pPr>
        <w:spacing w:before="65" w:line="377" w:lineRule="auto"/>
        <w:ind w:left="7"/>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14:textOutline w14:w="3797" w14:cap="sq" w14:cmpd="sng" w14:algn="ctr">
            <w14:solidFill>
              <w14:srgbClr w14:val="000000"/>
            </w14:solidFill>
            <w14:prstDash w14:val="solid"/>
            <w14:bevel/>
          </w14:textOutline>
        </w:rPr>
        <w:t>三</w:t>
      </w:r>
      <w:r>
        <w:rPr>
          <w:rFonts w:ascii="宋体" w:hAnsi="宋体" w:eastAsia="宋体" w:cs="宋体"/>
          <w:color w:val="auto"/>
          <w:spacing w:val="11"/>
          <w:sz w:val="20"/>
          <w:szCs w:val="20"/>
          <w:highlight w:val="none"/>
          <w14:textOutline w14:w="3797" w14:cap="sq" w14:cmpd="sng" w14:algn="ctr">
            <w14:solidFill>
              <w14:srgbClr w14:val="000000"/>
            </w14:solidFill>
            <w14:prstDash w14:val="solid"/>
            <w14:bevel/>
          </w14:textOutline>
        </w:rPr>
        <w:t>、</w:t>
      </w:r>
      <w:r>
        <w:rPr>
          <w:rFonts w:hint="eastAsia" w:ascii="宋体" w:hAnsi="宋体" w:eastAsia="宋体" w:cs="宋体"/>
          <w:color w:val="auto"/>
          <w:spacing w:val="11"/>
          <w:sz w:val="20"/>
          <w:szCs w:val="20"/>
          <w:highlight w:val="none"/>
          <w14:textOutline w14:w="3797" w14:cap="sq" w14:cmpd="sng" w14:algn="ctr">
            <w14:solidFill>
              <w14:srgbClr w14:val="000000"/>
            </w14:solidFill>
            <w14:prstDash w14:val="solid"/>
            <w14:bevel/>
          </w14:textOutline>
        </w:rPr>
        <w:t>供应商依法缴纳社会保障资金的相关材料[近</w:t>
      </w:r>
      <w:r>
        <w:rPr>
          <w:rFonts w:hint="eastAsia" w:ascii="宋体" w:hAnsi="宋体" w:eastAsia="宋体" w:cs="宋体"/>
          <w:color w:val="auto"/>
          <w:spacing w:val="11"/>
          <w:sz w:val="20"/>
          <w:szCs w:val="20"/>
          <w:highlight w:val="none"/>
          <w:lang w:val="en-US" w:eastAsia="zh-CN"/>
          <w14:textOutline w14:w="3797" w14:cap="sq" w14:cmpd="sng" w14:algn="ctr">
            <w14:solidFill>
              <w14:srgbClr w14:val="000000"/>
            </w14:solidFill>
            <w14:prstDash w14:val="solid"/>
            <w14:bevel/>
          </w14:textOutline>
        </w:rPr>
        <w:t>1</w:t>
      </w:r>
      <w:r>
        <w:rPr>
          <w:rFonts w:hint="eastAsia" w:ascii="宋体" w:hAnsi="宋体" w:eastAsia="宋体" w:cs="宋体"/>
          <w:color w:val="auto"/>
          <w:spacing w:val="11"/>
          <w:sz w:val="20"/>
          <w:szCs w:val="20"/>
          <w:highlight w:val="none"/>
          <w14:textOutline w14:w="3797" w14:cap="sq" w14:cmpd="sng" w14:algn="ctr">
            <w14:solidFill>
              <w14:srgbClr w14:val="000000"/>
            </w14:solidFill>
            <w14:prstDash w14:val="solid"/>
            <w14:bevel/>
          </w14:textOutline>
        </w:rPr>
        <w:t>个月的依法缴纳社会保障资金的缴费凭证（专用收据或者社会保险缴纳清单）复印件；依法不需要缴纳社会保障资金的供应商，必须提供相应文件证明不需要缴纳社会保障资金。从成立之日起到投标文件提交截止时间为止不足要求月数的只需提供从成立之日起的依法缴纳社会保障资金的相应证明文件]</w:t>
      </w:r>
      <w:r>
        <w:rPr>
          <w:rFonts w:ascii="宋体" w:hAnsi="宋体" w:eastAsia="宋体" w:cs="宋体"/>
          <w:color w:val="auto"/>
          <w:spacing w:val="10"/>
          <w:sz w:val="20"/>
          <w:szCs w:val="20"/>
          <w:highlight w:val="none"/>
        </w:rPr>
        <w:t xml:space="preserve"> </w:t>
      </w:r>
      <w:r>
        <w:rPr>
          <w:rFonts w:ascii="宋体" w:hAnsi="宋体" w:eastAsia="宋体" w:cs="宋体"/>
          <w:color w:val="auto"/>
          <w:spacing w:val="10"/>
          <w:sz w:val="20"/>
          <w:szCs w:val="20"/>
          <w:highlight w:val="none"/>
          <w14:textOutline w14:w="3797" w14:cap="sq" w14:cmpd="sng" w14:algn="ctr">
            <w14:solidFill>
              <w14:srgbClr w14:val="000000"/>
            </w14:solidFill>
            <w14:prstDash w14:val="solid"/>
            <w14:bevel/>
          </w14:textOutline>
        </w:rPr>
        <w:t>；</w:t>
      </w:r>
      <w:r>
        <w:rPr>
          <w:rFonts w:ascii="宋体" w:hAnsi="宋体" w:eastAsia="宋体" w:cs="宋体"/>
          <w:color w:val="auto"/>
          <w:spacing w:val="10"/>
          <w:sz w:val="20"/>
          <w:szCs w:val="20"/>
          <w:highlight w:val="none"/>
        </w:rPr>
        <w:t xml:space="preserve">  </w:t>
      </w:r>
      <w:r>
        <w:rPr>
          <w:rFonts w:ascii="宋体" w:hAnsi="宋体" w:eastAsia="宋体" w:cs="宋体"/>
          <w:color w:val="auto"/>
          <w:spacing w:val="10"/>
          <w:sz w:val="20"/>
          <w:szCs w:val="20"/>
          <w:highlight w:val="none"/>
          <w14:textOutline w14:w="3797" w14:cap="sq" w14:cmpd="sng" w14:algn="ctr">
            <w14:solidFill>
              <w14:srgbClr w14:val="000000"/>
            </w14:solidFill>
            <w14:prstDash w14:val="solid"/>
            <w14:bevel/>
          </w14:textOutline>
        </w:rPr>
        <w:t>(必</w:t>
      </w:r>
      <w:r>
        <w:rPr>
          <w:rFonts w:ascii="宋体" w:hAnsi="宋体" w:eastAsia="宋体" w:cs="宋体"/>
          <w:color w:val="auto"/>
          <w:spacing w:val="14"/>
          <w:sz w:val="20"/>
          <w:szCs w:val="20"/>
          <w:highlight w:val="none"/>
          <w14:textOutline w14:w="3797" w14:cap="sq" w14:cmpd="sng" w14:algn="ctr">
            <w14:solidFill>
              <w14:srgbClr w14:val="000000"/>
            </w14:solidFill>
            <w14:prstDash w14:val="solid"/>
            <w14:bevel/>
          </w14:textOutline>
        </w:rPr>
        <w:t>须</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提供，否则作无效投标处理)</w:t>
      </w:r>
    </w:p>
    <w:p w14:paraId="3834B1F2">
      <w:pPr>
        <w:rPr>
          <w:color w:val="auto"/>
          <w:highlight w:val="none"/>
        </w:rPr>
        <w:sectPr>
          <w:headerReference r:id="rId27" w:type="default"/>
          <w:footerReference r:id="rId28" w:type="default"/>
          <w:pgSz w:w="11910" w:h="16840"/>
          <w:pgMar w:top="1071" w:right="1467" w:bottom="882" w:left="1680" w:header="738" w:footer="722" w:gutter="0"/>
          <w:cols w:space="720" w:num="1"/>
        </w:sectPr>
      </w:pPr>
    </w:p>
    <w:p w14:paraId="23F99A76">
      <w:pPr>
        <w:tabs>
          <w:tab w:val="left" w:pos="118"/>
        </w:tabs>
        <w:spacing w:before="302" w:line="380" w:lineRule="auto"/>
        <w:ind w:left="11" w:right="33" w:firstLine="1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14:textOutline w14:w="3797" w14:cap="sq" w14:cmpd="sng" w14:algn="ctr">
            <w14:solidFill>
              <w14:srgbClr w14:val="000000"/>
            </w14:solidFill>
            <w14:prstDash w14:val="solid"/>
            <w14:bevel/>
          </w14:textOutline>
        </w:rPr>
        <w:t>四、</w:t>
      </w:r>
      <w:r>
        <w:rPr>
          <w:rFonts w:hint="eastAsia" w:ascii="宋体" w:hAnsi="宋体" w:eastAsia="宋体" w:cs="宋体"/>
          <w:color w:val="auto"/>
          <w:spacing w:val="7"/>
          <w:sz w:val="20"/>
          <w:szCs w:val="20"/>
          <w:highlight w:val="none"/>
          <w14:textOutline w14:w="3797" w14:cap="sq" w14:cmpd="sng" w14:algn="ctr">
            <w14:solidFill>
              <w14:srgbClr w14:val="000000"/>
            </w14:solidFill>
            <w14:prstDash w14:val="solid"/>
            <w14:bevel/>
          </w14:textOutline>
        </w:rPr>
        <w:t>供应商财务状况报告[2023年度财务报表复印件或者银行出具的资信证明；供应商属于成立时间在规定年度之后的法人或其他组织，需提供成立之日起至投标截止时间前的月报表或银行出具的资信证明；资信证明应在有效期内，未注明有效期的，银行出具时间至投标截止时间不超过一年]</w:t>
      </w:r>
      <w:r>
        <w:rPr>
          <w:rFonts w:ascii="宋体" w:hAnsi="宋体" w:eastAsia="宋体" w:cs="宋体"/>
          <w:color w:val="auto"/>
          <w:spacing w:val="7"/>
          <w:sz w:val="20"/>
          <w:szCs w:val="20"/>
          <w:highlight w:val="none"/>
          <w14:textOutline w14:w="3797" w14:cap="sq" w14:cmpd="sng" w14:algn="ctr">
            <w14:solidFill>
              <w14:srgbClr w14:val="000000"/>
            </w14:solidFill>
            <w14:prstDash w14:val="solid"/>
            <w14:bevel/>
          </w14:textOutline>
        </w:rPr>
        <w:t>；</w:t>
      </w:r>
      <w:r>
        <w:rPr>
          <w:rFonts w:ascii="宋体" w:hAnsi="宋体" w:eastAsia="宋体" w:cs="宋体"/>
          <w:color w:val="auto"/>
          <w:sz w:val="20"/>
          <w:szCs w:val="20"/>
          <w:highlight w:val="none"/>
        </w:rPr>
        <w:t xml:space="preserve"> </w:t>
      </w:r>
      <w:r>
        <w:rPr>
          <w:rFonts w:ascii="宋体" w:hAnsi="宋体" w:eastAsia="宋体" w:cs="宋体"/>
          <w:b/>
          <w:bCs/>
          <w:color w:val="auto"/>
          <w:sz w:val="20"/>
          <w:szCs w:val="20"/>
          <w:highlight w:val="none"/>
        </w:rPr>
        <w:tab/>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(必须提供，否则作无效投标处理</w:t>
      </w:r>
      <w:r>
        <w:rPr>
          <w:rFonts w:ascii="宋体" w:hAnsi="宋体" w:eastAsia="宋体" w:cs="宋体"/>
          <w:color w:val="auto"/>
          <w:spacing w:val="7"/>
          <w:sz w:val="20"/>
          <w:szCs w:val="20"/>
          <w:highlight w:val="none"/>
          <w14:textOutline w14:w="3797" w14:cap="sq" w14:cmpd="sng" w14:algn="ctr">
            <w14:solidFill>
              <w14:srgbClr w14:val="000000"/>
            </w14:solidFill>
            <w14:prstDash w14:val="solid"/>
            <w14:bevel/>
          </w14:textOutline>
        </w:rPr>
        <w:t>)</w:t>
      </w:r>
    </w:p>
    <w:p w14:paraId="30173D18">
      <w:pPr>
        <w:spacing w:line="326" w:lineRule="auto"/>
        <w:rPr>
          <w:color w:val="auto"/>
          <w:highlight w:val="none"/>
        </w:rPr>
      </w:pPr>
    </w:p>
    <w:p w14:paraId="1524C6EA">
      <w:pPr>
        <w:spacing w:line="326" w:lineRule="auto"/>
        <w:rPr>
          <w:color w:val="auto"/>
          <w:highlight w:val="none"/>
        </w:rPr>
      </w:pPr>
    </w:p>
    <w:p w14:paraId="2FF06710">
      <w:pPr>
        <w:spacing w:line="256" w:lineRule="auto"/>
        <w:rPr>
          <w:color w:val="auto"/>
          <w:highlight w:val="none"/>
        </w:rPr>
      </w:pPr>
    </w:p>
    <w:p w14:paraId="18F9B17D">
      <w:pPr>
        <w:pStyle w:val="16"/>
        <w:ind w:firstLine="400"/>
        <w:rPr>
          <w:color w:val="auto"/>
          <w:highlight w:val="none"/>
        </w:rPr>
      </w:pPr>
    </w:p>
    <w:p w14:paraId="1629D931">
      <w:pPr>
        <w:spacing w:line="256" w:lineRule="auto"/>
        <w:rPr>
          <w:color w:val="auto"/>
          <w:highlight w:val="none"/>
        </w:rPr>
      </w:pPr>
    </w:p>
    <w:p w14:paraId="2C547D3E">
      <w:pPr>
        <w:spacing w:line="257" w:lineRule="auto"/>
        <w:rPr>
          <w:color w:val="auto"/>
          <w:highlight w:val="none"/>
        </w:rPr>
      </w:pPr>
    </w:p>
    <w:p w14:paraId="33CC75CC">
      <w:pPr>
        <w:spacing w:line="257" w:lineRule="auto"/>
        <w:rPr>
          <w:color w:val="auto"/>
          <w:highlight w:val="none"/>
        </w:rPr>
      </w:pPr>
    </w:p>
    <w:p w14:paraId="5D979B94">
      <w:pPr>
        <w:spacing w:before="65" w:line="318" w:lineRule="auto"/>
        <w:ind w:left="6" w:firstLine="5"/>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14:textOutline w14:w="3797" w14:cap="sq" w14:cmpd="sng" w14:algn="ctr">
            <w14:solidFill>
              <w14:srgbClr w14:val="000000"/>
            </w14:solidFill>
            <w14:prstDash w14:val="solid"/>
            <w14:bevel/>
          </w14:textOutline>
        </w:rPr>
        <w:t>五</w:t>
      </w:r>
      <w:r>
        <w:rPr>
          <w:rFonts w:ascii="宋体" w:hAnsi="宋体" w:eastAsia="宋体" w:cs="宋体"/>
          <w:color w:val="auto"/>
          <w:spacing w:val="11"/>
          <w:sz w:val="20"/>
          <w:szCs w:val="20"/>
          <w:highlight w:val="none"/>
          <w14:textOutline w14:w="3797" w14:cap="sq" w14:cmpd="sng" w14:algn="ctr">
            <w14:solidFill>
              <w14:srgbClr w14:val="000000"/>
            </w14:solidFill>
            <w14:prstDash w14:val="solid"/>
            <w14:bevel/>
          </w14:textOutline>
        </w:rPr>
        <w:t>、</w:t>
      </w:r>
      <w:r>
        <w:rPr>
          <w:rFonts w:hint="eastAsia" w:ascii="宋体" w:hAnsi="宋体" w:eastAsia="宋体" w:cs="宋体"/>
          <w:color w:val="auto"/>
          <w:spacing w:val="11"/>
          <w:sz w:val="20"/>
          <w:szCs w:val="20"/>
          <w:highlight w:val="none"/>
          <w14:textOutline w14:w="3797" w14:cap="sq" w14:cmpd="sng" w14:algn="ctr">
            <w14:solidFill>
              <w14:srgbClr w14:val="000000"/>
            </w14:solidFill>
            <w14:prstDash w14:val="solid"/>
            <w14:bevel/>
          </w14:textOutline>
        </w:rPr>
        <w:t>供应商直接控股、管理关系信息表</w:t>
      </w:r>
      <w:r>
        <w:rPr>
          <w:rFonts w:ascii="宋体" w:hAnsi="宋体" w:eastAsia="宋体" w:cs="宋体"/>
          <w:color w:val="auto"/>
          <w:spacing w:val="6"/>
          <w:sz w:val="20"/>
          <w:szCs w:val="20"/>
          <w:highlight w:val="none"/>
          <w14:textOutline w14:w="3797" w14:cap="sq" w14:cmpd="sng" w14:algn="ctr">
            <w14:solidFill>
              <w14:srgbClr w14:val="000000"/>
            </w14:solidFill>
            <w14:prstDash w14:val="solid"/>
            <w14:bevel/>
          </w14:textOutline>
        </w:rPr>
        <w:t>；(必须提供，否则作无效投标处理)</w:t>
      </w:r>
    </w:p>
    <w:p w14:paraId="2CF15C82">
      <w:pPr>
        <w:spacing w:line="254" w:lineRule="auto"/>
        <w:rPr>
          <w:color w:val="auto"/>
          <w:highlight w:val="none"/>
        </w:rPr>
      </w:pPr>
    </w:p>
    <w:p w14:paraId="4CB2F405">
      <w:pPr>
        <w:spacing w:before="65" w:line="228" w:lineRule="auto"/>
        <w:ind w:left="365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供应商直接控股信息</w:t>
      </w:r>
      <w:r>
        <w:rPr>
          <w:rFonts w:ascii="宋体" w:hAnsi="宋体" w:eastAsia="宋体" w:cs="宋体"/>
          <w:color w:val="auto"/>
          <w:spacing w:val="8"/>
          <w:sz w:val="20"/>
          <w:szCs w:val="20"/>
          <w:highlight w:val="none"/>
        </w:rPr>
        <w:t>表</w:t>
      </w:r>
    </w:p>
    <w:p w14:paraId="58895198">
      <w:pPr>
        <w:spacing w:line="237" w:lineRule="exact"/>
        <w:rPr>
          <w:color w:val="auto"/>
          <w:highlight w:val="none"/>
        </w:rPr>
      </w:pPr>
    </w:p>
    <w:tbl>
      <w:tblPr>
        <w:tblStyle w:val="22"/>
        <w:tblW w:w="89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2216"/>
        <w:gridCol w:w="1249"/>
        <w:gridCol w:w="3854"/>
        <w:gridCol w:w="885"/>
      </w:tblGrid>
      <w:tr w14:paraId="38372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71" w:type="dxa"/>
          </w:tcPr>
          <w:p w14:paraId="36AEA782">
            <w:pPr>
              <w:spacing w:before="156" w:line="230" w:lineRule="auto"/>
              <w:ind w:left="18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14:textOutline w14:w="3797" w14:cap="sq" w14:cmpd="sng" w14:algn="ctr">
                  <w14:solidFill>
                    <w14:srgbClr w14:val="000000"/>
                  </w14:solidFill>
                  <w14:prstDash w14:val="solid"/>
                  <w14:bevel/>
                </w14:textOutline>
              </w:rPr>
              <w:t>序号</w:t>
            </w:r>
          </w:p>
        </w:tc>
        <w:tc>
          <w:tcPr>
            <w:tcW w:w="2216" w:type="dxa"/>
          </w:tcPr>
          <w:p w14:paraId="7C4D527C">
            <w:pPr>
              <w:spacing w:before="156" w:line="228" w:lineRule="auto"/>
              <w:ind w:left="274"/>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14:textOutline w14:w="3797" w14:cap="sq" w14:cmpd="sng" w14:algn="ctr">
                  <w14:solidFill>
                    <w14:srgbClr w14:val="000000"/>
                  </w14:solidFill>
                  <w14:prstDash w14:val="solid"/>
                  <w14:bevel/>
                </w14:textOutline>
              </w:rPr>
              <w:t>直</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接控股股东名称</w:t>
            </w:r>
          </w:p>
        </w:tc>
        <w:tc>
          <w:tcPr>
            <w:tcW w:w="1249" w:type="dxa"/>
          </w:tcPr>
          <w:p w14:paraId="1596104D">
            <w:pPr>
              <w:spacing w:before="156" w:line="227" w:lineRule="auto"/>
              <w:ind w:left="22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14:textOutline w14:w="3797" w14:cap="sq" w14:cmpd="sng" w14:algn="ctr">
                  <w14:solidFill>
                    <w14:srgbClr w14:val="000000"/>
                  </w14:solidFill>
                  <w14:prstDash w14:val="solid"/>
                  <w14:bevel/>
                </w14:textOutline>
              </w:rPr>
              <w:t>出资比例</w:t>
            </w:r>
          </w:p>
        </w:tc>
        <w:tc>
          <w:tcPr>
            <w:tcW w:w="3854" w:type="dxa"/>
          </w:tcPr>
          <w:p w14:paraId="7352D510">
            <w:pPr>
              <w:spacing w:before="156" w:line="228" w:lineRule="auto"/>
              <w:ind w:left="364"/>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14:textOutline w14:w="3797" w14:cap="sq" w14:cmpd="sng" w14:algn="ctr">
                  <w14:solidFill>
                    <w14:srgbClr w14:val="000000"/>
                  </w14:solidFill>
                  <w14:prstDash w14:val="solid"/>
                  <w14:bevel/>
                </w14:textOutline>
              </w:rPr>
              <w:t>身份证号码或者统一社会信用代</w:t>
            </w:r>
            <w:r>
              <w:rPr>
                <w:rFonts w:ascii="宋体" w:hAnsi="宋体" w:eastAsia="宋体" w:cs="宋体"/>
                <w:color w:val="auto"/>
                <w:spacing w:val="7"/>
                <w:sz w:val="20"/>
                <w:szCs w:val="20"/>
                <w:highlight w:val="none"/>
                <w14:textOutline w14:w="3797" w14:cap="sq" w14:cmpd="sng" w14:algn="ctr">
                  <w14:solidFill>
                    <w14:srgbClr w14:val="000000"/>
                  </w14:solidFill>
                  <w14:prstDash w14:val="solid"/>
                  <w14:bevel/>
                </w14:textOutline>
              </w:rPr>
              <w:t>码</w:t>
            </w:r>
          </w:p>
        </w:tc>
        <w:tc>
          <w:tcPr>
            <w:tcW w:w="885" w:type="dxa"/>
          </w:tcPr>
          <w:p w14:paraId="15167FC6">
            <w:pPr>
              <w:spacing w:before="156" w:line="230" w:lineRule="auto"/>
              <w:ind w:left="23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14:textOutline w14:w="3797" w14:cap="sq" w14:cmpd="sng" w14:algn="ctr">
                  <w14:solidFill>
                    <w14:srgbClr w14:val="000000"/>
                  </w14:solidFill>
                  <w14:prstDash w14:val="solid"/>
                  <w14:bevel/>
                </w14:textOutline>
              </w:rPr>
              <w:t>备</w:t>
            </w:r>
            <w:r>
              <w:rPr>
                <w:rFonts w:ascii="宋体" w:hAnsi="宋体" w:eastAsia="宋体" w:cs="宋体"/>
                <w:color w:val="auto"/>
                <w:spacing w:val="4"/>
                <w:sz w:val="20"/>
                <w:szCs w:val="20"/>
                <w:highlight w:val="none"/>
                <w14:textOutline w14:w="3797" w14:cap="sq" w14:cmpd="sng" w14:algn="ctr">
                  <w14:solidFill>
                    <w14:srgbClr w14:val="000000"/>
                  </w14:solidFill>
                  <w14:prstDash w14:val="solid"/>
                  <w14:bevel/>
                </w14:textOutline>
              </w:rPr>
              <w:t>注</w:t>
            </w:r>
          </w:p>
        </w:tc>
      </w:tr>
      <w:tr w14:paraId="27258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71" w:type="dxa"/>
          </w:tcPr>
          <w:p w14:paraId="77C02A6E">
            <w:pPr>
              <w:spacing w:before="184" w:line="193" w:lineRule="auto"/>
              <w:ind w:left="353"/>
              <w:rPr>
                <w:rFonts w:ascii="宋体" w:hAnsi="宋体" w:eastAsia="宋体" w:cs="宋体"/>
                <w:color w:val="auto"/>
                <w:sz w:val="20"/>
                <w:szCs w:val="20"/>
                <w:highlight w:val="none"/>
              </w:rPr>
            </w:pPr>
            <w:r>
              <w:rPr>
                <w:rFonts w:ascii="宋体" w:hAnsi="宋体" w:eastAsia="宋体" w:cs="宋体"/>
                <w:color w:val="auto"/>
                <w:sz w:val="20"/>
                <w:szCs w:val="20"/>
                <w:highlight w:val="none"/>
              </w:rPr>
              <w:t>1</w:t>
            </w:r>
          </w:p>
        </w:tc>
        <w:tc>
          <w:tcPr>
            <w:tcW w:w="2216" w:type="dxa"/>
          </w:tcPr>
          <w:p w14:paraId="7C29568F">
            <w:pPr>
              <w:rPr>
                <w:color w:val="auto"/>
                <w:highlight w:val="none"/>
              </w:rPr>
            </w:pPr>
          </w:p>
        </w:tc>
        <w:tc>
          <w:tcPr>
            <w:tcW w:w="1249" w:type="dxa"/>
          </w:tcPr>
          <w:p w14:paraId="0BEBD4C3">
            <w:pPr>
              <w:rPr>
                <w:color w:val="auto"/>
                <w:highlight w:val="none"/>
              </w:rPr>
            </w:pPr>
          </w:p>
        </w:tc>
        <w:tc>
          <w:tcPr>
            <w:tcW w:w="3854" w:type="dxa"/>
          </w:tcPr>
          <w:p w14:paraId="78FD005B">
            <w:pPr>
              <w:rPr>
                <w:color w:val="auto"/>
                <w:highlight w:val="none"/>
              </w:rPr>
            </w:pPr>
          </w:p>
        </w:tc>
        <w:tc>
          <w:tcPr>
            <w:tcW w:w="885" w:type="dxa"/>
          </w:tcPr>
          <w:p w14:paraId="44300689">
            <w:pPr>
              <w:rPr>
                <w:color w:val="auto"/>
                <w:highlight w:val="none"/>
              </w:rPr>
            </w:pPr>
          </w:p>
        </w:tc>
      </w:tr>
      <w:tr w14:paraId="68797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71" w:type="dxa"/>
          </w:tcPr>
          <w:p w14:paraId="4A05CBC4">
            <w:pPr>
              <w:spacing w:before="185" w:line="192" w:lineRule="auto"/>
              <w:ind w:left="340"/>
              <w:rPr>
                <w:rFonts w:ascii="宋体" w:hAnsi="宋体" w:eastAsia="宋体" w:cs="宋体"/>
                <w:color w:val="auto"/>
                <w:sz w:val="20"/>
                <w:szCs w:val="20"/>
                <w:highlight w:val="none"/>
              </w:rPr>
            </w:pPr>
            <w:r>
              <w:rPr>
                <w:rFonts w:ascii="宋体" w:hAnsi="宋体" w:eastAsia="宋体" w:cs="宋体"/>
                <w:color w:val="auto"/>
                <w:sz w:val="20"/>
                <w:szCs w:val="20"/>
                <w:highlight w:val="none"/>
              </w:rPr>
              <w:t>2</w:t>
            </w:r>
          </w:p>
        </w:tc>
        <w:tc>
          <w:tcPr>
            <w:tcW w:w="2216" w:type="dxa"/>
          </w:tcPr>
          <w:p w14:paraId="0A8CCC79">
            <w:pPr>
              <w:rPr>
                <w:color w:val="auto"/>
                <w:highlight w:val="none"/>
              </w:rPr>
            </w:pPr>
          </w:p>
        </w:tc>
        <w:tc>
          <w:tcPr>
            <w:tcW w:w="1249" w:type="dxa"/>
          </w:tcPr>
          <w:p w14:paraId="5BCE867F">
            <w:pPr>
              <w:rPr>
                <w:color w:val="auto"/>
                <w:highlight w:val="none"/>
              </w:rPr>
            </w:pPr>
          </w:p>
        </w:tc>
        <w:tc>
          <w:tcPr>
            <w:tcW w:w="3854" w:type="dxa"/>
          </w:tcPr>
          <w:p w14:paraId="7B217218">
            <w:pPr>
              <w:rPr>
                <w:color w:val="auto"/>
                <w:highlight w:val="none"/>
              </w:rPr>
            </w:pPr>
          </w:p>
        </w:tc>
        <w:tc>
          <w:tcPr>
            <w:tcW w:w="885" w:type="dxa"/>
          </w:tcPr>
          <w:p w14:paraId="3C761C73">
            <w:pPr>
              <w:rPr>
                <w:color w:val="auto"/>
                <w:highlight w:val="none"/>
              </w:rPr>
            </w:pPr>
          </w:p>
        </w:tc>
      </w:tr>
      <w:tr w14:paraId="4FA7C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71" w:type="dxa"/>
          </w:tcPr>
          <w:p w14:paraId="4ADFB879">
            <w:pPr>
              <w:spacing w:before="189" w:line="190" w:lineRule="auto"/>
              <w:ind w:left="341"/>
              <w:rPr>
                <w:rFonts w:ascii="宋体" w:hAnsi="宋体" w:eastAsia="宋体" w:cs="宋体"/>
                <w:color w:val="auto"/>
                <w:sz w:val="20"/>
                <w:szCs w:val="20"/>
                <w:highlight w:val="none"/>
              </w:rPr>
            </w:pPr>
            <w:r>
              <w:rPr>
                <w:rFonts w:ascii="宋体" w:hAnsi="宋体" w:eastAsia="宋体" w:cs="宋体"/>
                <w:color w:val="auto"/>
                <w:sz w:val="20"/>
                <w:szCs w:val="20"/>
                <w:highlight w:val="none"/>
              </w:rPr>
              <w:t>3</w:t>
            </w:r>
          </w:p>
        </w:tc>
        <w:tc>
          <w:tcPr>
            <w:tcW w:w="2216" w:type="dxa"/>
          </w:tcPr>
          <w:p w14:paraId="2A487CA3">
            <w:pPr>
              <w:rPr>
                <w:color w:val="auto"/>
                <w:highlight w:val="none"/>
              </w:rPr>
            </w:pPr>
          </w:p>
        </w:tc>
        <w:tc>
          <w:tcPr>
            <w:tcW w:w="1249" w:type="dxa"/>
          </w:tcPr>
          <w:p w14:paraId="716170E2">
            <w:pPr>
              <w:rPr>
                <w:color w:val="auto"/>
                <w:highlight w:val="none"/>
              </w:rPr>
            </w:pPr>
          </w:p>
        </w:tc>
        <w:tc>
          <w:tcPr>
            <w:tcW w:w="3854" w:type="dxa"/>
          </w:tcPr>
          <w:p w14:paraId="662696A7">
            <w:pPr>
              <w:rPr>
                <w:color w:val="auto"/>
                <w:highlight w:val="none"/>
              </w:rPr>
            </w:pPr>
          </w:p>
        </w:tc>
        <w:tc>
          <w:tcPr>
            <w:tcW w:w="885" w:type="dxa"/>
          </w:tcPr>
          <w:p w14:paraId="23E1436D">
            <w:pPr>
              <w:rPr>
                <w:color w:val="auto"/>
                <w:highlight w:val="none"/>
              </w:rPr>
            </w:pPr>
          </w:p>
        </w:tc>
      </w:tr>
      <w:tr w14:paraId="70F0E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71" w:type="dxa"/>
          </w:tcPr>
          <w:p w14:paraId="17C10913">
            <w:pPr>
              <w:spacing w:before="155" w:line="323" w:lineRule="exact"/>
              <w:ind w:left="194"/>
              <w:rPr>
                <w:rFonts w:ascii="宋体" w:hAnsi="宋体" w:eastAsia="宋体" w:cs="宋体"/>
                <w:color w:val="auto"/>
                <w:sz w:val="20"/>
                <w:szCs w:val="20"/>
                <w:highlight w:val="none"/>
              </w:rPr>
            </w:pPr>
            <w:r>
              <w:rPr>
                <w:rFonts w:ascii="宋体" w:hAnsi="宋体" w:eastAsia="宋体" w:cs="宋体"/>
                <w:color w:val="auto"/>
                <w:spacing w:val="4"/>
                <w:position w:val="2"/>
                <w:sz w:val="20"/>
                <w:szCs w:val="20"/>
                <w:highlight w:val="none"/>
              </w:rPr>
              <w:t>……</w:t>
            </w:r>
          </w:p>
        </w:tc>
        <w:tc>
          <w:tcPr>
            <w:tcW w:w="2216" w:type="dxa"/>
          </w:tcPr>
          <w:p w14:paraId="04F54535">
            <w:pPr>
              <w:rPr>
                <w:color w:val="auto"/>
                <w:highlight w:val="none"/>
              </w:rPr>
            </w:pPr>
          </w:p>
        </w:tc>
        <w:tc>
          <w:tcPr>
            <w:tcW w:w="1249" w:type="dxa"/>
          </w:tcPr>
          <w:p w14:paraId="6290898D">
            <w:pPr>
              <w:rPr>
                <w:color w:val="auto"/>
                <w:highlight w:val="none"/>
              </w:rPr>
            </w:pPr>
          </w:p>
        </w:tc>
        <w:tc>
          <w:tcPr>
            <w:tcW w:w="3854" w:type="dxa"/>
          </w:tcPr>
          <w:p w14:paraId="561F9565">
            <w:pPr>
              <w:rPr>
                <w:color w:val="auto"/>
                <w:highlight w:val="none"/>
              </w:rPr>
            </w:pPr>
          </w:p>
        </w:tc>
        <w:tc>
          <w:tcPr>
            <w:tcW w:w="885" w:type="dxa"/>
          </w:tcPr>
          <w:p w14:paraId="460A9E5A">
            <w:pPr>
              <w:rPr>
                <w:color w:val="auto"/>
                <w:highlight w:val="none"/>
              </w:rPr>
            </w:pPr>
          </w:p>
        </w:tc>
      </w:tr>
    </w:tbl>
    <w:p w14:paraId="3AD85CA6">
      <w:pPr>
        <w:spacing w:before="32" w:line="231" w:lineRule="auto"/>
        <w:ind w:left="133"/>
        <w:rPr>
          <w:rFonts w:ascii="宋体" w:hAnsi="宋体" w:eastAsia="宋体" w:cs="宋体"/>
          <w:color w:val="auto"/>
          <w:sz w:val="20"/>
          <w:szCs w:val="20"/>
          <w:highlight w:val="none"/>
        </w:rPr>
      </w:pPr>
      <w:r>
        <w:rPr>
          <w:rFonts w:ascii="宋体" w:hAnsi="宋体" w:eastAsia="宋体" w:cs="宋体"/>
          <w:color w:val="auto"/>
          <w:sz w:val="20"/>
          <w:szCs w:val="20"/>
          <w:highlight w:val="none"/>
        </w:rPr>
        <w:t>注：</w:t>
      </w:r>
    </w:p>
    <w:p w14:paraId="7E29D242">
      <w:pPr>
        <w:spacing w:before="156" w:line="377" w:lineRule="auto"/>
        <w:ind w:left="134" w:right="128" w:firstLine="43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1.直接控股股东：是指其出资额占有限责任公司资本总额百分之五十以上或者其持有的股</w:t>
      </w:r>
      <w:r>
        <w:rPr>
          <w:rFonts w:ascii="宋体" w:hAnsi="宋体" w:eastAsia="宋体" w:cs="宋体"/>
          <w:color w:val="auto"/>
          <w:spacing w:val="2"/>
          <w:sz w:val="20"/>
          <w:szCs w:val="20"/>
          <w:highlight w:val="none"/>
        </w:rPr>
        <w:t>份</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占股份</w:t>
      </w:r>
      <w:r>
        <w:rPr>
          <w:rFonts w:ascii="宋体" w:hAnsi="宋体" w:eastAsia="宋体" w:cs="宋体"/>
          <w:color w:val="auto"/>
          <w:spacing w:val="9"/>
          <w:sz w:val="20"/>
          <w:szCs w:val="20"/>
          <w:highlight w:val="none"/>
        </w:rPr>
        <w:t>有</w:t>
      </w:r>
      <w:r>
        <w:rPr>
          <w:rFonts w:ascii="宋体" w:hAnsi="宋体" w:eastAsia="宋体" w:cs="宋体"/>
          <w:color w:val="auto"/>
          <w:spacing w:val="7"/>
          <w:sz w:val="20"/>
          <w:szCs w:val="20"/>
          <w:highlight w:val="none"/>
        </w:rPr>
        <w:t>限公司股份总额百分之五十以上的股东；出资额或者持有股份的比例虽然不足百分之五</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十，但</w:t>
      </w:r>
      <w:r>
        <w:rPr>
          <w:rFonts w:ascii="宋体" w:hAnsi="宋体" w:eastAsia="宋体" w:cs="宋体"/>
          <w:color w:val="auto"/>
          <w:spacing w:val="9"/>
          <w:sz w:val="20"/>
          <w:szCs w:val="20"/>
          <w:highlight w:val="none"/>
        </w:rPr>
        <w:t>依</w:t>
      </w:r>
      <w:r>
        <w:rPr>
          <w:rFonts w:ascii="宋体" w:hAnsi="宋体" w:eastAsia="宋体" w:cs="宋体"/>
          <w:color w:val="auto"/>
          <w:spacing w:val="7"/>
          <w:sz w:val="20"/>
          <w:szCs w:val="20"/>
          <w:highlight w:val="none"/>
        </w:rPr>
        <w:t>其出资额或者持有的股份所享有的表决权已足以对股东会、股东大会的决议产生重大影</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响</w:t>
      </w:r>
      <w:r>
        <w:rPr>
          <w:rFonts w:ascii="宋体" w:hAnsi="宋体" w:eastAsia="宋体" w:cs="宋体"/>
          <w:color w:val="auto"/>
          <w:spacing w:val="5"/>
          <w:sz w:val="20"/>
          <w:szCs w:val="20"/>
          <w:highlight w:val="none"/>
        </w:rPr>
        <w:t>的股东。</w:t>
      </w:r>
    </w:p>
    <w:p w14:paraId="7E87CE8C">
      <w:pPr>
        <w:spacing w:before="1" w:line="377" w:lineRule="auto"/>
        <w:ind w:left="142" w:right="125" w:firstLine="41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2</w:t>
      </w:r>
      <w:r>
        <w:rPr>
          <w:rFonts w:ascii="宋体" w:hAnsi="宋体" w:eastAsia="宋体" w:cs="宋体"/>
          <w:color w:val="auto"/>
          <w:spacing w:val="11"/>
          <w:sz w:val="20"/>
          <w:szCs w:val="20"/>
          <w:highlight w:val="none"/>
        </w:rPr>
        <w:t>.</w:t>
      </w:r>
      <w:r>
        <w:rPr>
          <w:rFonts w:ascii="宋体" w:hAnsi="宋体" w:eastAsia="宋体" w:cs="宋体"/>
          <w:color w:val="auto"/>
          <w:spacing w:val="7"/>
          <w:sz w:val="20"/>
          <w:szCs w:val="20"/>
          <w:highlight w:val="none"/>
        </w:rPr>
        <w:t>本表所指的控股关系仅限于直接控股关系，不包括间接的控股关系。公司实际控制人与公</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司</w:t>
      </w:r>
      <w:r>
        <w:rPr>
          <w:rFonts w:ascii="宋体" w:hAnsi="宋体" w:eastAsia="宋体" w:cs="宋体"/>
          <w:color w:val="auto"/>
          <w:spacing w:val="13"/>
          <w:sz w:val="20"/>
          <w:szCs w:val="20"/>
          <w:highlight w:val="none"/>
        </w:rPr>
        <w:t>之</w:t>
      </w:r>
      <w:r>
        <w:rPr>
          <w:rFonts w:ascii="宋体" w:hAnsi="宋体" w:eastAsia="宋体" w:cs="宋体"/>
          <w:color w:val="auto"/>
          <w:spacing w:val="8"/>
          <w:sz w:val="20"/>
          <w:szCs w:val="20"/>
          <w:highlight w:val="none"/>
        </w:rPr>
        <w:t>间的关系不属于本表所指的直接控股关系。</w:t>
      </w:r>
    </w:p>
    <w:p w14:paraId="2B4AFA28">
      <w:pPr>
        <w:spacing w:line="270" w:lineRule="exact"/>
        <w:ind w:left="558"/>
        <w:rPr>
          <w:rFonts w:ascii="宋体" w:hAnsi="宋体" w:eastAsia="宋体" w:cs="宋体"/>
          <w:color w:val="auto"/>
          <w:sz w:val="20"/>
          <w:szCs w:val="20"/>
          <w:highlight w:val="none"/>
        </w:rPr>
      </w:pPr>
      <w:r>
        <w:rPr>
          <w:rFonts w:ascii="宋体" w:hAnsi="宋体" w:eastAsia="宋体" w:cs="宋体"/>
          <w:color w:val="auto"/>
          <w:spacing w:val="16"/>
          <w:position w:val="1"/>
          <w:sz w:val="20"/>
          <w:szCs w:val="20"/>
          <w:highlight w:val="none"/>
        </w:rPr>
        <w:t>3</w:t>
      </w:r>
      <w:r>
        <w:rPr>
          <w:rFonts w:ascii="宋体" w:hAnsi="宋体" w:eastAsia="宋体" w:cs="宋体"/>
          <w:color w:val="auto"/>
          <w:spacing w:val="9"/>
          <w:position w:val="1"/>
          <w:sz w:val="20"/>
          <w:szCs w:val="20"/>
          <w:highlight w:val="none"/>
        </w:rPr>
        <w:t>.</w:t>
      </w:r>
      <w:r>
        <w:rPr>
          <w:rFonts w:ascii="宋体" w:hAnsi="宋体" w:eastAsia="宋体" w:cs="宋体"/>
          <w:color w:val="auto"/>
          <w:spacing w:val="8"/>
          <w:position w:val="1"/>
          <w:sz w:val="20"/>
          <w:szCs w:val="20"/>
          <w:highlight w:val="none"/>
        </w:rPr>
        <w:t>供应商不存在直接控股股东的，则填“无”。</w:t>
      </w:r>
    </w:p>
    <w:p w14:paraId="585C82A2">
      <w:pPr>
        <w:spacing w:line="295" w:lineRule="auto"/>
        <w:rPr>
          <w:color w:val="auto"/>
          <w:highlight w:val="none"/>
        </w:rPr>
      </w:pPr>
    </w:p>
    <w:p w14:paraId="78799615">
      <w:pPr>
        <w:spacing w:line="296" w:lineRule="auto"/>
        <w:rPr>
          <w:color w:val="auto"/>
          <w:highlight w:val="none"/>
        </w:rPr>
      </w:pPr>
    </w:p>
    <w:p w14:paraId="454ECEAB">
      <w:pPr>
        <w:spacing w:line="296" w:lineRule="auto"/>
        <w:rPr>
          <w:color w:val="auto"/>
          <w:highlight w:val="none"/>
        </w:rPr>
      </w:pPr>
    </w:p>
    <w:p w14:paraId="4599A164">
      <w:pPr>
        <w:spacing w:before="65" w:line="261" w:lineRule="auto"/>
        <w:ind w:left="3913" w:right="140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供应商 (公章</w:t>
      </w:r>
      <w:r>
        <w:rPr>
          <w:rFonts w:ascii="宋体" w:hAnsi="宋体" w:eastAsia="宋体" w:cs="宋体"/>
          <w:color w:val="auto"/>
          <w:spacing w:val="3"/>
          <w:sz w:val="20"/>
          <w:szCs w:val="20"/>
          <w:highlight w:val="none"/>
        </w:rPr>
        <w:t>或</w:t>
      </w:r>
      <w:r>
        <w:rPr>
          <w:rFonts w:ascii="宋体" w:hAnsi="宋体" w:eastAsia="宋体" w:cs="宋体"/>
          <w:color w:val="auto"/>
          <w:spacing w:val="2"/>
          <w:sz w:val="20"/>
          <w:szCs w:val="20"/>
          <w:highlight w:val="none"/>
        </w:rPr>
        <w:t>电子公章) ：</w:t>
      </w:r>
      <w:r>
        <w:rPr>
          <w:rFonts w:ascii="宋体" w:hAnsi="宋体" w:eastAsia="宋体" w:cs="宋体"/>
          <w:color w:val="auto"/>
          <w:spacing w:val="2"/>
          <w:sz w:val="20"/>
          <w:szCs w:val="20"/>
          <w:highlight w:val="none"/>
          <w:u w:val="single"/>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法定代表人签字或盖</w:t>
      </w:r>
      <w:r>
        <w:rPr>
          <w:rFonts w:ascii="宋体" w:hAnsi="宋体" w:eastAsia="宋体" w:cs="宋体"/>
          <w:color w:val="auto"/>
          <w:spacing w:val="-1"/>
          <w:sz w:val="20"/>
          <w:szCs w:val="20"/>
          <w:highlight w:val="none"/>
        </w:rPr>
        <w:t>章：</w:t>
      </w:r>
      <w:r>
        <w:rPr>
          <w:rFonts w:ascii="宋体" w:hAnsi="宋体" w:eastAsia="宋体" w:cs="宋体"/>
          <w:color w:val="auto"/>
          <w:spacing w:val="-1"/>
          <w:sz w:val="20"/>
          <w:szCs w:val="20"/>
          <w:highlight w:val="none"/>
          <w:u w:val="single"/>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 xml:space="preserve">日期：    年   月  </w:t>
      </w:r>
      <w:r>
        <w:rPr>
          <w:rFonts w:ascii="宋体" w:hAnsi="宋体" w:eastAsia="宋体" w:cs="宋体"/>
          <w:color w:val="auto"/>
          <w:spacing w:val="1"/>
          <w:sz w:val="20"/>
          <w:szCs w:val="20"/>
          <w:highlight w:val="none"/>
        </w:rPr>
        <w:t xml:space="preserve"> </w:t>
      </w:r>
      <w:r>
        <w:rPr>
          <w:rFonts w:ascii="宋体" w:hAnsi="宋体" w:eastAsia="宋体" w:cs="宋体"/>
          <w:color w:val="auto"/>
          <w:sz w:val="20"/>
          <w:szCs w:val="20"/>
          <w:highlight w:val="none"/>
        </w:rPr>
        <w:t>日</w:t>
      </w:r>
    </w:p>
    <w:p w14:paraId="21512144">
      <w:pPr>
        <w:rPr>
          <w:color w:val="auto"/>
          <w:highlight w:val="none"/>
        </w:rPr>
        <w:sectPr>
          <w:headerReference r:id="rId29" w:type="default"/>
          <w:footerReference r:id="rId30" w:type="default"/>
          <w:pgSz w:w="11910" w:h="16840"/>
          <w:pgMar w:top="1071" w:right="1375" w:bottom="882" w:left="1554" w:header="738" w:footer="722" w:gutter="0"/>
          <w:cols w:space="720" w:num="1"/>
        </w:sectPr>
      </w:pPr>
    </w:p>
    <w:p w14:paraId="03AE02EE">
      <w:pPr>
        <w:spacing w:line="351" w:lineRule="auto"/>
        <w:rPr>
          <w:color w:val="auto"/>
          <w:highlight w:val="none"/>
        </w:rPr>
      </w:pPr>
    </w:p>
    <w:p w14:paraId="42E4EBDE">
      <w:pPr>
        <w:spacing w:before="65" w:line="228" w:lineRule="auto"/>
        <w:ind w:left="321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供</w:t>
      </w:r>
      <w:r>
        <w:rPr>
          <w:rFonts w:ascii="宋体" w:hAnsi="宋体" w:eastAsia="宋体" w:cs="宋体"/>
          <w:color w:val="auto"/>
          <w:spacing w:val="9"/>
          <w:sz w:val="20"/>
          <w:szCs w:val="20"/>
          <w:highlight w:val="none"/>
        </w:rPr>
        <w:t>应商直接管理关系信息表</w:t>
      </w:r>
    </w:p>
    <w:p w14:paraId="763D28ED">
      <w:pPr>
        <w:spacing w:line="131" w:lineRule="exact"/>
        <w:rPr>
          <w:color w:val="auto"/>
          <w:highlight w:val="none"/>
        </w:rPr>
      </w:pPr>
    </w:p>
    <w:tbl>
      <w:tblPr>
        <w:tblStyle w:val="22"/>
        <w:tblW w:w="89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8"/>
        <w:gridCol w:w="3221"/>
        <w:gridCol w:w="3553"/>
        <w:gridCol w:w="1138"/>
      </w:tblGrid>
      <w:tr w14:paraId="3387E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008" w:type="dxa"/>
          </w:tcPr>
          <w:p w14:paraId="7BABD180">
            <w:pPr>
              <w:spacing w:before="156" w:line="230" w:lineRule="auto"/>
              <w:ind w:left="29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14:textOutline w14:w="3797" w14:cap="sq" w14:cmpd="sng" w14:algn="ctr">
                  <w14:solidFill>
                    <w14:srgbClr w14:val="000000"/>
                  </w14:solidFill>
                  <w14:prstDash w14:val="solid"/>
                  <w14:bevel/>
                </w14:textOutline>
              </w:rPr>
              <w:t>序号</w:t>
            </w:r>
          </w:p>
        </w:tc>
        <w:tc>
          <w:tcPr>
            <w:tcW w:w="3221" w:type="dxa"/>
          </w:tcPr>
          <w:p w14:paraId="6463BCE2">
            <w:pPr>
              <w:spacing w:before="157" w:line="228" w:lineRule="auto"/>
              <w:ind w:left="565"/>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14:textOutline w14:w="3797" w14:cap="sq" w14:cmpd="sng" w14:algn="ctr">
                  <w14:solidFill>
                    <w14:srgbClr w14:val="000000"/>
                  </w14:solidFill>
                  <w14:prstDash w14:val="solid"/>
                  <w14:bevel/>
                </w14:textOutline>
              </w:rPr>
              <w:t>直</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接管理关系单位名称</w:t>
            </w:r>
          </w:p>
        </w:tc>
        <w:tc>
          <w:tcPr>
            <w:tcW w:w="3553" w:type="dxa"/>
          </w:tcPr>
          <w:p w14:paraId="1042F979">
            <w:pPr>
              <w:spacing w:before="156" w:line="230" w:lineRule="auto"/>
              <w:ind w:left="94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统一社会信用代</w:t>
            </w:r>
            <w:r>
              <w:rPr>
                <w:rFonts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码</w:t>
            </w:r>
          </w:p>
        </w:tc>
        <w:tc>
          <w:tcPr>
            <w:tcW w:w="1138" w:type="dxa"/>
          </w:tcPr>
          <w:p w14:paraId="586CAE14">
            <w:pPr>
              <w:spacing w:before="156" w:line="230" w:lineRule="auto"/>
              <w:ind w:left="36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14:textOutline w14:w="3797" w14:cap="sq" w14:cmpd="sng" w14:algn="ctr">
                  <w14:solidFill>
                    <w14:srgbClr w14:val="000000"/>
                  </w14:solidFill>
                  <w14:prstDash w14:val="solid"/>
                  <w14:bevel/>
                </w14:textOutline>
              </w:rPr>
              <w:t>备</w:t>
            </w:r>
            <w:r>
              <w:rPr>
                <w:rFonts w:ascii="宋体" w:hAnsi="宋体" w:eastAsia="宋体" w:cs="宋体"/>
                <w:color w:val="auto"/>
                <w:spacing w:val="4"/>
                <w:sz w:val="20"/>
                <w:szCs w:val="20"/>
                <w:highlight w:val="none"/>
                <w14:textOutline w14:w="3797" w14:cap="sq" w14:cmpd="sng" w14:algn="ctr">
                  <w14:solidFill>
                    <w14:srgbClr w14:val="000000"/>
                  </w14:solidFill>
                  <w14:prstDash w14:val="solid"/>
                  <w14:bevel/>
                </w14:textOutline>
              </w:rPr>
              <w:t>注</w:t>
            </w:r>
          </w:p>
        </w:tc>
      </w:tr>
      <w:tr w14:paraId="3C244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08" w:type="dxa"/>
          </w:tcPr>
          <w:p w14:paraId="1C52C654">
            <w:pPr>
              <w:spacing w:before="183" w:line="193" w:lineRule="auto"/>
              <w:ind w:left="471"/>
              <w:rPr>
                <w:rFonts w:ascii="宋体" w:hAnsi="宋体" w:eastAsia="宋体" w:cs="宋体"/>
                <w:color w:val="auto"/>
                <w:sz w:val="20"/>
                <w:szCs w:val="20"/>
                <w:highlight w:val="none"/>
              </w:rPr>
            </w:pPr>
            <w:r>
              <w:rPr>
                <w:rFonts w:ascii="宋体" w:hAnsi="宋体" w:eastAsia="宋体" w:cs="宋体"/>
                <w:color w:val="auto"/>
                <w:sz w:val="20"/>
                <w:szCs w:val="20"/>
                <w:highlight w:val="none"/>
              </w:rPr>
              <w:t>1</w:t>
            </w:r>
          </w:p>
        </w:tc>
        <w:tc>
          <w:tcPr>
            <w:tcW w:w="3221" w:type="dxa"/>
          </w:tcPr>
          <w:p w14:paraId="03BD0787">
            <w:pPr>
              <w:rPr>
                <w:color w:val="auto"/>
                <w:highlight w:val="none"/>
              </w:rPr>
            </w:pPr>
          </w:p>
        </w:tc>
        <w:tc>
          <w:tcPr>
            <w:tcW w:w="3553" w:type="dxa"/>
          </w:tcPr>
          <w:p w14:paraId="5835087C">
            <w:pPr>
              <w:rPr>
                <w:color w:val="auto"/>
                <w:highlight w:val="none"/>
              </w:rPr>
            </w:pPr>
          </w:p>
        </w:tc>
        <w:tc>
          <w:tcPr>
            <w:tcW w:w="1138" w:type="dxa"/>
          </w:tcPr>
          <w:p w14:paraId="38D65F69">
            <w:pPr>
              <w:rPr>
                <w:color w:val="auto"/>
                <w:highlight w:val="none"/>
              </w:rPr>
            </w:pPr>
          </w:p>
        </w:tc>
      </w:tr>
      <w:tr w14:paraId="72EA6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008" w:type="dxa"/>
          </w:tcPr>
          <w:p w14:paraId="1DC03136">
            <w:pPr>
              <w:spacing w:before="185" w:line="192" w:lineRule="auto"/>
              <w:ind w:left="458"/>
              <w:rPr>
                <w:rFonts w:ascii="宋体" w:hAnsi="宋体" w:eastAsia="宋体" w:cs="宋体"/>
                <w:color w:val="auto"/>
                <w:sz w:val="20"/>
                <w:szCs w:val="20"/>
                <w:highlight w:val="none"/>
              </w:rPr>
            </w:pPr>
            <w:r>
              <w:rPr>
                <w:rFonts w:ascii="宋体" w:hAnsi="宋体" w:eastAsia="宋体" w:cs="宋体"/>
                <w:color w:val="auto"/>
                <w:sz w:val="20"/>
                <w:szCs w:val="20"/>
                <w:highlight w:val="none"/>
              </w:rPr>
              <w:t>2</w:t>
            </w:r>
          </w:p>
        </w:tc>
        <w:tc>
          <w:tcPr>
            <w:tcW w:w="3221" w:type="dxa"/>
          </w:tcPr>
          <w:p w14:paraId="19B765F8">
            <w:pPr>
              <w:rPr>
                <w:color w:val="auto"/>
                <w:highlight w:val="none"/>
              </w:rPr>
            </w:pPr>
          </w:p>
        </w:tc>
        <w:tc>
          <w:tcPr>
            <w:tcW w:w="3553" w:type="dxa"/>
          </w:tcPr>
          <w:p w14:paraId="5D0BBDF6">
            <w:pPr>
              <w:rPr>
                <w:color w:val="auto"/>
                <w:highlight w:val="none"/>
              </w:rPr>
            </w:pPr>
          </w:p>
        </w:tc>
        <w:tc>
          <w:tcPr>
            <w:tcW w:w="1138" w:type="dxa"/>
          </w:tcPr>
          <w:p w14:paraId="19458427">
            <w:pPr>
              <w:rPr>
                <w:color w:val="auto"/>
                <w:highlight w:val="none"/>
              </w:rPr>
            </w:pPr>
          </w:p>
        </w:tc>
      </w:tr>
      <w:tr w14:paraId="0B27E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08" w:type="dxa"/>
          </w:tcPr>
          <w:p w14:paraId="651DA69A">
            <w:pPr>
              <w:spacing w:before="187" w:line="190" w:lineRule="auto"/>
              <w:ind w:left="460"/>
              <w:rPr>
                <w:rFonts w:ascii="宋体" w:hAnsi="宋体" w:eastAsia="宋体" w:cs="宋体"/>
                <w:color w:val="auto"/>
                <w:sz w:val="20"/>
                <w:szCs w:val="20"/>
                <w:highlight w:val="none"/>
              </w:rPr>
            </w:pPr>
            <w:r>
              <w:rPr>
                <w:rFonts w:ascii="宋体" w:hAnsi="宋体" w:eastAsia="宋体" w:cs="宋体"/>
                <w:color w:val="auto"/>
                <w:sz w:val="20"/>
                <w:szCs w:val="20"/>
                <w:highlight w:val="none"/>
              </w:rPr>
              <w:t>3</w:t>
            </w:r>
          </w:p>
        </w:tc>
        <w:tc>
          <w:tcPr>
            <w:tcW w:w="3221" w:type="dxa"/>
          </w:tcPr>
          <w:p w14:paraId="59683EBE">
            <w:pPr>
              <w:rPr>
                <w:color w:val="auto"/>
                <w:highlight w:val="none"/>
              </w:rPr>
            </w:pPr>
          </w:p>
        </w:tc>
        <w:tc>
          <w:tcPr>
            <w:tcW w:w="3553" w:type="dxa"/>
          </w:tcPr>
          <w:p w14:paraId="4725FC4D">
            <w:pPr>
              <w:rPr>
                <w:color w:val="auto"/>
                <w:highlight w:val="none"/>
              </w:rPr>
            </w:pPr>
          </w:p>
        </w:tc>
        <w:tc>
          <w:tcPr>
            <w:tcW w:w="1138" w:type="dxa"/>
          </w:tcPr>
          <w:p w14:paraId="54FEEC5F">
            <w:pPr>
              <w:rPr>
                <w:color w:val="auto"/>
                <w:highlight w:val="none"/>
              </w:rPr>
            </w:pPr>
          </w:p>
        </w:tc>
      </w:tr>
      <w:tr w14:paraId="57CD5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008" w:type="dxa"/>
          </w:tcPr>
          <w:p w14:paraId="1AF20F2A">
            <w:pPr>
              <w:spacing w:before="154" w:line="324" w:lineRule="exact"/>
              <w:ind w:left="313"/>
              <w:rPr>
                <w:rFonts w:ascii="宋体" w:hAnsi="宋体" w:eastAsia="宋体" w:cs="宋体"/>
                <w:color w:val="auto"/>
                <w:sz w:val="20"/>
                <w:szCs w:val="20"/>
                <w:highlight w:val="none"/>
              </w:rPr>
            </w:pPr>
            <w:r>
              <w:rPr>
                <w:rFonts w:ascii="宋体" w:hAnsi="宋体" w:eastAsia="宋体" w:cs="宋体"/>
                <w:color w:val="auto"/>
                <w:spacing w:val="4"/>
                <w:position w:val="2"/>
                <w:sz w:val="20"/>
                <w:szCs w:val="20"/>
                <w:highlight w:val="none"/>
              </w:rPr>
              <w:t>……</w:t>
            </w:r>
          </w:p>
        </w:tc>
        <w:tc>
          <w:tcPr>
            <w:tcW w:w="3221" w:type="dxa"/>
          </w:tcPr>
          <w:p w14:paraId="3E01795F">
            <w:pPr>
              <w:rPr>
                <w:color w:val="auto"/>
                <w:highlight w:val="none"/>
              </w:rPr>
            </w:pPr>
          </w:p>
        </w:tc>
        <w:tc>
          <w:tcPr>
            <w:tcW w:w="3553" w:type="dxa"/>
          </w:tcPr>
          <w:p w14:paraId="3FF71C4C">
            <w:pPr>
              <w:rPr>
                <w:color w:val="auto"/>
                <w:highlight w:val="none"/>
              </w:rPr>
            </w:pPr>
          </w:p>
        </w:tc>
        <w:tc>
          <w:tcPr>
            <w:tcW w:w="1138" w:type="dxa"/>
          </w:tcPr>
          <w:p w14:paraId="3F51A337">
            <w:pPr>
              <w:rPr>
                <w:color w:val="auto"/>
                <w:highlight w:val="none"/>
              </w:rPr>
            </w:pPr>
          </w:p>
        </w:tc>
      </w:tr>
    </w:tbl>
    <w:p w14:paraId="674C0230">
      <w:pPr>
        <w:spacing w:before="29" w:line="231" w:lineRule="auto"/>
        <w:ind w:left="525"/>
        <w:rPr>
          <w:rFonts w:ascii="宋体" w:hAnsi="宋体" w:eastAsia="宋体" w:cs="宋体"/>
          <w:color w:val="auto"/>
          <w:sz w:val="20"/>
          <w:szCs w:val="20"/>
          <w:highlight w:val="none"/>
        </w:rPr>
      </w:pPr>
      <w:r>
        <w:rPr>
          <w:rFonts w:ascii="宋体" w:hAnsi="宋体" w:eastAsia="宋体" w:cs="宋体"/>
          <w:color w:val="auto"/>
          <w:sz w:val="20"/>
          <w:szCs w:val="20"/>
          <w:highlight w:val="none"/>
        </w:rPr>
        <w:t>注：</w:t>
      </w:r>
    </w:p>
    <w:p w14:paraId="6AD58022">
      <w:pPr>
        <w:spacing w:before="159" w:line="377" w:lineRule="auto"/>
        <w:ind w:left="112" w:right="101" w:firstLine="42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1.管理关系：是指不具有出资持股关系的其他单位之间存在的管理与被管理关系，如一些</w:t>
      </w:r>
      <w:r>
        <w:rPr>
          <w:rFonts w:ascii="宋体" w:hAnsi="宋体" w:eastAsia="宋体" w:cs="宋体"/>
          <w:color w:val="auto"/>
          <w:spacing w:val="2"/>
          <w:sz w:val="20"/>
          <w:szCs w:val="20"/>
          <w:highlight w:val="none"/>
        </w:rPr>
        <w:t>上</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下</w:t>
      </w:r>
      <w:r>
        <w:rPr>
          <w:rFonts w:ascii="宋体" w:hAnsi="宋体" w:eastAsia="宋体" w:cs="宋体"/>
          <w:color w:val="auto"/>
          <w:spacing w:val="8"/>
          <w:sz w:val="20"/>
          <w:szCs w:val="20"/>
          <w:highlight w:val="none"/>
        </w:rPr>
        <w:t>级关系的事业单位和团体组织。</w:t>
      </w:r>
    </w:p>
    <w:p w14:paraId="200E4FB6">
      <w:pPr>
        <w:spacing w:line="271" w:lineRule="exact"/>
        <w:ind w:left="528"/>
        <w:rPr>
          <w:rFonts w:ascii="宋体" w:hAnsi="宋体" w:eastAsia="宋体" w:cs="宋体"/>
          <w:color w:val="auto"/>
          <w:sz w:val="20"/>
          <w:szCs w:val="20"/>
          <w:highlight w:val="none"/>
        </w:rPr>
      </w:pPr>
      <w:r>
        <w:rPr>
          <w:rFonts w:ascii="宋体" w:hAnsi="宋体" w:eastAsia="宋体" w:cs="宋体"/>
          <w:color w:val="auto"/>
          <w:spacing w:val="9"/>
          <w:position w:val="1"/>
          <w:sz w:val="20"/>
          <w:szCs w:val="20"/>
          <w:highlight w:val="none"/>
        </w:rPr>
        <w:t>2.本表所指的管理关系仅限于直接管理关系，不包括间接的管理关系</w:t>
      </w:r>
      <w:r>
        <w:rPr>
          <w:rFonts w:ascii="宋体" w:hAnsi="宋体" w:eastAsia="宋体" w:cs="宋体"/>
          <w:color w:val="auto"/>
          <w:spacing w:val="7"/>
          <w:position w:val="1"/>
          <w:sz w:val="20"/>
          <w:szCs w:val="20"/>
          <w:highlight w:val="none"/>
        </w:rPr>
        <w:t>。</w:t>
      </w:r>
    </w:p>
    <w:p w14:paraId="66BA9CC9">
      <w:pPr>
        <w:spacing w:before="140" w:line="269" w:lineRule="exact"/>
        <w:ind w:left="530"/>
        <w:rPr>
          <w:rFonts w:ascii="宋体" w:hAnsi="宋体" w:eastAsia="宋体" w:cs="宋体"/>
          <w:color w:val="auto"/>
          <w:sz w:val="20"/>
          <w:szCs w:val="20"/>
          <w:highlight w:val="none"/>
        </w:rPr>
      </w:pPr>
      <w:r>
        <w:rPr>
          <w:rFonts w:ascii="宋体" w:hAnsi="宋体" w:eastAsia="宋体" w:cs="宋体"/>
          <w:color w:val="auto"/>
          <w:spacing w:val="16"/>
          <w:position w:val="1"/>
          <w:sz w:val="20"/>
          <w:szCs w:val="20"/>
          <w:highlight w:val="none"/>
        </w:rPr>
        <w:t>3</w:t>
      </w:r>
      <w:r>
        <w:rPr>
          <w:rFonts w:ascii="宋体" w:hAnsi="宋体" w:eastAsia="宋体" w:cs="宋体"/>
          <w:color w:val="auto"/>
          <w:spacing w:val="9"/>
          <w:position w:val="1"/>
          <w:sz w:val="20"/>
          <w:szCs w:val="20"/>
          <w:highlight w:val="none"/>
        </w:rPr>
        <w:t>.</w:t>
      </w:r>
      <w:r>
        <w:rPr>
          <w:rFonts w:ascii="宋体" w:hAnsi="宋体" w:eastAsia="宋体" w:cs="宋体"/>
          <w:color w:val="auto"/>
          <w:spacing w:val="8"/>
          <w:position w:val="1"/>
          <w:sz w:val="20"/>
          <w:szCs w:val="20"/>
          <w:highlight w:val="none"/>
        </w:rPr>
        <w:t>供应商不存在直接管理关系的，则填“无”。</w:t>
      </w:r>
    </w:p>
    <w:p w14:paraId="3E86EAB1">
      <w:pPr>
        <w:spacing w:line="247" w:lineRule="auto"/>
        <w:rPr>
          <w:color w:val="auto"/>
          <w:highlight w:val="none"/>
        </w:rPr>
      </w:pPr>
    </w:p>
    <w:p w14:paraId="65E23A7F">
      <w:pPr>
        <w:spacing w:line="247" w:lineRule="auto"/>
        <w:rPr>
          <w:color w:val="auto"/>
          <w:highlight w:val="none"/>
        </w:rPr>
      </w:pPr>
    </w:p>
    <w:p w14:paraId="68C7F170">
      <w:pPr>
        <w:spacing w:line="247" w:lineRule="auto"/>
        <w:rPr>
          <w:color w:val="auto"/>
          <w:highlight w:val="none"/>
        </w:rPr>
      </w:pPr>
    </w:p>
    <w:p w14:paraId="4EA4B7B5">
      <w:pPr>
        <w:spacing w:line="248" w:lineRule="auto"/>
        <w:rPr>
          <w:color w:val="auto"/>
          <w:highlight w:val="none"/>
        </w:rPr>
      </w:pPr>
    </w:p>
    <w:p w14:paraId="7937E827">
      <w:pPr>
        <w:spacing w:before="65" w:line="261" w:lineRule="auto"/>
        <w:ind w:left="3885" w:right="137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供应商 (公章</w:t>
      </w:r>
      <w:r>
        <w:rPr>
          <w:rFonts w:ascii="宋体" w:hAnsi="宋体" w:eastAsia="宋体" w:cs="宋体"/>
          <w:color w:val="auto"/>
          <w:spacing w:val="3"/>
          <w:sz w:val="20"/>
          <w:szCs w:val="20"/>
          <w:highlight w:val="none"/>
        </w:rPr>
        <w:t>或</w:t>
      </w:r>
      <w:r>
        <w:rPr>
          <w:rFonts w:ascii="宋体" w:hAnsi="宋体" w:eastAsia="宋体" w:cs="宋体"/>
          <w:color w:val="auto"/>
          <w:spacing w:val="2"/>
          <w:sz w:val="20"/>
          <w:szCs w:val="20"/>
          <w:highlight w:val="none"/>
        </w:rPr>
        <w:t>电子公章) ：</w:t>
      </w:r>
      <w:r>
        <w:rPr>
          <w:rFonts w:ascii="宋体" w:hAnsi="宋体" w:eastAsia="宋体" w:cs="宋体"/>
          <w:color w:val="auto"/>
          <w:spacing w:val="2"/>
          <w:sz w:val="20"/>
          <w:szCs w:val="20"/>
          <w:highlight w:val="none"/>
          <w:u w:val="single"/>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法定代表人签字或盖</w:t>
      </w:r>
      <w:r>
        <w:rPr>
          <w:rFonts w:ascii="宋体" w:hAnsi="宋体" w:eastAsia="宋体" w:cs="宋体"/>
          <w:color w:val="auto"/>
          <w:spacing w:val="-1"/>
          <w:sz w:val="20"/>
          <w:szCs w:val="20"/>
          <w:highlight w:val="none"/>
        </w:rPr>
        <w:t>章：</w:t>
      </w:r>
      <w:r>
        <w:rPr>
          <w:rFonts w:ascii="宋体" w:hAnsi="宋体" w:eastAsia="宋体" w:cs="宋体"/>
          <w:color w:val="auto"/>
          <w:spacing w:val="-1"/>
          <w:sz w:val="20"/>
          <w:szCs w:val="20"/>
          <w:highlight w:val="none"/>
          <w:u w:val="single"/>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 xml:space="preserve">日期：    年   月  </w:t>
      </w:r>
      <w:r>
        <w:rPr>
          <w:rFonts w:ascii="宋体" w:hAnsi="宋体" w:eastAsia="宋体" w:cs="宋体"/>
          <w:color w:val="auto"/>
          <w:spacing w:val="1"/>
          <w:sz w:val="20"/>
          <w:szCs w:val="20"/>
          <w:highlight w:val="none"/>
        </w:rPr>
        <w:t xml:space="preserve"> </w:t>
      </w:r>
      <w:r>
        <w:rPr>
          <w:rFonts w:ascii="宋体" w:hAnsi="宋体" w:eastAsia="宋体" w:cs="宋体"/>
          <w:color w:val="auto"/>
          <w:sz w:val="20"/>
          <w:szCs w:val="20"/>
          <w:highlight w:val="none"/>
        </w:rPr>
        <w:t>日</w:t>
      </w:r>
    </w:p>
    <w:p w14:paraId="53A1C62E">
      <w:pPr>
        <w:rPr>
          <w:color w:val="auto"/>
          <w:highlight w:val="none"/>
        </w:rPr>
        <w:sectPr>
          <w:headerReference r:id="rId31" w:type="default"/>
          <w:footerReference r:id="rId32" w:type="default"/>
          <w:pgSz w:w="11910" w:h="16840"/>
          <w:pgMar w:top="1071" w:right="1402" w:bottom="882" w:left="1582" w:header="738" w:footer="722" w:gutter="0"/>
          <w:cols w:space="720" w:num="1"/>
        </w:sectPr>
      </w:pPr>
    </w:p>
    <w:p w14:paraId="1E554783">
      <w:pPr>
        <w:spacing w:line="279" w:lineRule="auto"/>
        <w:rPr>
          <w:color w:val="auto"/>
          <w:highlight w:val="none"/>
        </w:rPr>
      </w:pPr>
    </w:p>
    <w:p w14:paraId="6CAFFA49">
      <w:pPr>
        <w:spacing w:before="65" w:line="229" w:lineRule="auto"/>
        <w:ind w:left="11"/>
        <w:rPr>
          <w:rFonts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六</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w:t>
      </w:r>
      <w:r>
        <w:rPr>
          <w:rFonts w:hint="eastAsia"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竞标声明</w:t>
      </w:r>
      <w:r>
        <w:rPr>
          <w:rFonts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函</w:t>
      </w:r>
    </w:p>
    <w:p w14:paraId="2DAFBAFA">
      <w:pPr>
        <w:spacing w:line="323" w:lineRule="auto"/>
        <w:rPr>
          <w:color w:val="auto"/>
          <w:highlight w:val="none"/>
        </w:rPr>
      </w:pPr>
    </w:p>
    <w:p w14:paraId="0CEB609C">
      <w:pPr>
        <w:spacing w:line="282" w:lineRule="auto"/>
        <w:jc w:val="center"/>
        <w:rPr>
          <w:color w:val="auto"/>
          <w:highlight w:val="none"/>
        </w:rPr>
      </w:pPr>
      <w:r>
        <w:rPr>
          <w:rFonts w:hint="eastAsia" w:eastAsia="宋体"/>
          <w:color w:val="auto"/>
          <w:highlight w:val="none"/>
        </w:rPr>
        <w:t>竞</w:t>
      </w:r>
      <w:r>
        <w:rPr>
          <w:rFonts w:hint="eastAsia"/>
          <w:color w:val="auto"/>
          <w:highlight w:val="none"/>
        </w:rPr>
        <w:t>标声明</w:t>
      </w:r>
    </w:p>
    <w:p w14:paraId="5F547EFC">
      <w:pPr>
        <w:spacing w:before="65" w:line="360" w:lineRule="auto"/>
        <w:ind w:left="8"/>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致</w:t>
      </w:r>
      <w:r>
        <w:rPr>
          <w:rFonts w:ascii="宋体" w:hAnsi="宋体" w:eastAsia="宋体" w:cs="宋体"/>
          <w:color w:val="auto"/>
          <w:spacing w:val="7"/>
          <w:sz w:val="20"/>
          <w:szCs w:val="20"/>
          <w:highlight w:val="none"/>
        </w:rPr>
        <w:t>：</w:t>
      </w:r>
      <w:r>
        <w:rPr>
          <w:rFonts w:ascii="宋体" w:hAnsi="宋体" w:eastAsia="宋体" w:cs="宋体"/>
          <w:color w:val="auto"/>
          <w:spacing w:val="7"/>
          <w:sz w:val="20"/>
          <w:szCs w:val="20"/>
          <w:highlight w:val="none"/>
          <w:u w:val="single"/>
        </w:rPr>
        <w:t xml:space="preserve"> (采购代理机构名称) </w:t>
      </w:r>
      <w:r>
        <w:rPr>
          <w:rFonts w:ascii="宋体" w:hAnsi="宋体" w:eastAsia="宋体" w:cs="宋体"/>
          <w:color w:val="auto"/>
          <w:spacing w:val="7"/>
          <w:sz w:val="20"/>
          <w:szCs w:val="20"/>
          <w:highlight w:val="none"/>
        </w:rPr>
        <w:t>：</w:t>
      </w:r>
    </w:p>
    <w:p w14:paraId="382EAEC8">
      <w:pPr>
        <w:spacing w:before="2" w:line="376" w:lineRule="auto"/>
        <w:ind w:left="8" w:firstLine="434"/>
        <w:rPr>
          <w:rFonts w:ascii="宋体" w:hAnsi="宋体" w:eastAsia="宋体" w:cs="宋体"/>
          <w:color w:val="auto"/>
          <w:spacing w:val="7"/>
          <w:sz w:val="20"/>
          <w:szCs w:val="20"/>
          <w:highlight w:val="none"/>
        </w:rPr>
      </w:pPr>
      <w:r>
        <w:rPr>
          <w:rFonts w:ascii="宋体" w:hAnsi="宋体" w:eastAsia="宋体" w:cs="宋体"/>
          <w:color w:val="auto"/>
          <w:spacing w:val="7"/>
          <w:sz w:val="20"/>
          <w:szCs w:val="20"/>
          <w:highlight w:val="none"/>
        </w:rPr>
        <w:t>(供应商名称)系中华人民共和国合法供应商，经营地址</w:t>
      </w:r>
      <w:r>
        <w:rPr>
          <w:rFonts w:hint="eastAsia" w:ascii="宋体" w:hAnsi="宋体" w:eastAsia="宋体" w:cs="宋体"/>
          <w:color w:val="auto"/>
          <w:spacing w:val="7"/>
          <w:sz w:val="20"/>
          <w:szCs w:val="20"/>
          <w:highlight w:val="none"/>
          <w:u w:val="single"/>
        </w:rPr>
        <w:t xml:space="preserve">                             </w:t>
      </w:r>
      <w:r>
        <w:rPr>
          <w:rFonts w:ascii="宋体" w:hAnsi="宋体" w:eastAsia="宋体" w:cs="宋体"/>
          <w:color w:val="auto"/>
          <w:spacing w:val="7"/>
          <w:sz w:val="20"/>
          <w:szCs w:val="20"/>
          <w:highlight w:val="none"/>
        </w:rPr>
        <w:t>我方愿意参加贵方组织的 (项目名称) 项目的竞标，为便于贵方公正、择优地确定成交供应 商及其竞标产品和货物，我方就本次竞标有关事项郑重声明如下：</w:t>
      </w:r>
    </w:p>
    <w:p w14:paraId="2446ECC8">
      <w:pPr>
        <w:spacing w:before="2" w:line="376" w:lineRule="auto"/>
        <w:ind w:left="8" w:firstLine="434"/>
        <w:rPr>
          <w:rFonts w:ascii="宋体" w:hAnsi="宋体" w:eastAsia="宋体" w:cs="宋体"/>
          <w:color w:val="auto"/>
          <w:spacing w:val="7"/>
          <w:sz w:val="20"/>
          <w:szCs w:val="20"/>
          <w:highlight w:val="none"/>
        </w:rPr>
      </w:pPr>
      <w:r>
        <w:rPr>
          <w:rFonts w:ascii="宋体" w:hAnsi="宋体" w:eastAsia="宋体" w:cs="宋体"/>
          <w:color w:val="auto"/>
          <w:spacing w:val="7"/>
          <w:sz w:val="20"/>
          <w:szCs w:val="20"/>
          <w:highlight w:val="none"/>
        </w:rPr>
        <w:t>1.我方不是采购人的附属机构；不是为本次采购项目提供整体设计、规范编制或者项目管理、 监理、检测等货物的供应商；在获知本项目采购信息后，与采购人聘请的为此项目提供咨询货物 的公司及其附属机构没有任何联系。</w:t>
      </w:r>
    </w:p>
    <w:p w14:paraId="3034F7BE">
      <w:pPr>
        <w:spacing w:line="271" w:lineRule="exact"/>
        <w:ind w:left="430"/>
        <w:rPr>
          <w:rFonts w:ascii="宋体" w:hAnsi="宋体" w:eastAsia="宋体" w:cs="宋体"/>
          <w:color w:val="auto"/>
          <w:sz w:val="20"/>
          <w:szCs w:val="20"/>
          <w:highlight w:val="none"/>
        </w:rPr>
      </w:pPr>
      <w:r>
        <w:rPr>
          <w:rFonts w:ascii="宋体" w:hAnsi="宋体" w:eastAsia="宋体" w:cs="宋体"/>
          <w:color w:val="auto"/>
          <w:spacing w:val="14"/>
          <w:position w:val="1"/>
          <w:sz w:val="20"/>
          <w:szCs w:val="20"/>
          <w:highlight w:val="none"/>
        </w:rPr>
        <w:t>2</w:t>
      </w:r>
      <w:r>
        <w:rPr>
          <w:rFonts w:ascii="宋体" w:hAnsi="宋体" w:eastAsia="宋体" w:cs="宋体"/>
          <w:color w:val="auto"/>
          <w:spacing w:val="9"/>
          <w:position w:val="1"/>
          <w:sz w:val="20"/>
          <w:szCs w:val="20"/>
          <w:highlight w:val="none"/>
        </w:rPr>
        <w:t>.</w:t>
      </w:r>
      <w:r>
        <w:rPr>
          <w:rFonts w:ascii="宋体" w:hAnsi="宋体" w:eastAsia="宋体" w:cs="宋体"/>
          <w:color w:val="auto"/>
          <w:spacing w:val="7"/>
          <w:position w:val="1"/>
          <w:sz w:val="20"/>
          <w:szCs w:val="20"/>
          <w:highlight w:val="none"/>
        </w:rPr>
        <w:t>在此，我方宣布同意如下：</w:t>
      </w:r>
    </w:p>
    <w:p w14:paraId="7C71D288">
      <w:pPr>
        <w:spacing w:before="139" w:line="226" w:lineRule="auto"/>
        <w:ind w:left="438"/>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w:t>
      </w:r>
      <w:r>
        <w:rPr>
          <w:rFonts w:ascii="宋体" w:hAnsi="宋体" w:eastAsia="宋体" w:cs="宋体"/>
          <w:color w:val="auto"/>
          <w:spacing w:val="12"/>
          <w:sz w:val="20"/>
          <w:szCs w:val="20"/>
          <w:highlight w:val="none"/>
        </w:rPr>
        <w:t>1) 将按谈判文件的约定履行合同责任和义务；</w:t>
      </w:r>
    </w:p>
    <w:p w14:paraId="1144EB88">
      <w:pPr>
        <w:spacing w:before="164" w:line="228" w:lineRule="auto"/>
        <w:ind w:left="438"/>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w:t>
      </w:r>
      <w:r>
        <w:rPr>
          <w:rFonts w:ascii="宋体" w:hAnsi="宋体" w:eastAsia="宋体" w:cs="宋体"/>
          <w:color w:val="auto"/>
          <w:spacing w:val="11"/>
          <w:sz w:val="20"/>
          <w:szCs w:val="20"/>
          <w:highlight w:val="none"/>
        </w:rPr>
        <w:t>2) 已详细审查全部谈判文件，包括澄清或者更正公告 (如有) ；</w:t>
      </w:r>
    </w:p>
    <w:p w14:paraId="417FFDC8">
      <w:pPr>
        <w:spacing w:before="160" w:line="313" w:lineRule="auto"/>
        <w:ind w:left="432" w:right="2030" w:firstLine="5"/>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w:t>
      </w:r>
      <w:r>
        <w:rPr>
          <w:rFonts w:ascii="宋体" w:hAnsi="宋体" w:eastAsia="宋体" w:cs="宋体"/>
          <w:color w:val="auto"/>
          <w:spacing w:val="12"/>
          <w:sz w:val="20"/>
          <w:szCs w:val="20"/>
          <w:highlight w:val="none"/>
        </w:rPr>
        <w:t>3</w:t>
      </w:r>
      <w:r>
        <w:rPr>
          <w:rFonts w:ascii="宋体" w:hAnsi="宋体" w:eastAsia="宋体" w:cs="宋体"/>
          <w:color w:val="auto"/>
          <w:spacing w:val="10"/>
          <w:sz w:val="20"/>
          <w:szCs w:val="20"/>
          <w:highlight w:val="none"/>
        </w:rPr>
        <w:t>) 同意提供按照贵方可能要求的与谈判有关的一切数据或者资料；</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3.我方承诺符合《中华人民共和国政府采购法》第二十二条规定</w:t>
      </w:r>
      <w:r>
        <w:rPr>
          <w:rFonts w:ascii="宋体" w:hAnsi="宋体" w:eastAsia="宋体" w:cs="宋体"/>
          <w:color w:val="auto"/>
          <w:spacing w:val="4"/>
          <w:sz w:val="20"/>
          <w:szCs w:val="20"/>
          <w:highlight w:val="none"/>
        </w:rPr>
        <w:t>：</w:t>
      </w:r>
    </w:p>
    <w:p w14:paraId="3D4C900D">
      <w:pPr>
        <w:spacing w:before="141" w:line="226" w:lineRule="auto"/>
        <w:ind w:left="438"/>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(1) 具有独立承担民事责任的能力</w:t>
      </w:r>
      <w:r>
        <w:rPr>
          <w:rFonts w:ascii="宋体" w:hAnsi="宋体" w:eastAsia="宋体" w:cs="宋体"/>
          <w:color w:val="auto"/>
          <w:spacing w:val="12"/>
          <w:sz w:val="20"/>
          <w:szCs w:val="20"/>
          <w:highlight w:val="none"/>
        </w:rPr>
        <w:t>；</w:t>
      </w:r>
    </w:p>
    <w:p w14:paraId="625B19B3">
      <w:pPr>
        <w:spacing w:before="163" w:line="225" w:lineRule="auto"/>
        <w:ind w:left="438"/>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2"/>
          <w:sz w:val="20"/>
          <w:szCs w:val="20"/>
          <w:highlight w:val="none"/>
        </w:rPr>
        <w:t>2) 具有良好的商业信誉和健全的财务会计制度；</w:t>
      </w:r>
    </w:p>
    <w:p w14:paraId="77B60C87">
      <w:pPr>
        <w:spacing w:before="165" w:line="226" w:lineRule="auto"/>
        <w:ind w:left="438"/>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2"/>
          <w:sz w:val="20"/>
          <w:szCs w:val="20"/>
          <w:highlight w:val="none"/>
        </w:rPr>
        <w:t>3) 具有履行合同所必需的设备和专业技术能力；</w:t>
      </w:r>
    </w:p>
    <w:p w14:paraId="426DB548">
      <w:pPr>
        <w:spacing w:before="163" w:line="225" w:lineRule="auto"/>
        <w:ind w:left="438"/>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2"/>
          <w:sz w:val="20"/>
          <w:szCs w:val="20"/>
          <w:highlight w:val="none"/>
        </w:rPr>
        <w:t>4) 有依法缴纳税收和社会保障资金的良好记录；</w:t>
      </w:r>
    </w:p>
    <w:p w14:paraId="5B2DC946">
      <w:pPr>
        <w:spacing w:before="164" w:line="228" w:lineRule="auto"/>
        <w:ind w:left="438"/>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21"/>
          <w:sz w:val="20"/>
          <w:szCs w:val="20"/>
          <w:highlight w:val="none"/>
        </w:rPr>
        <w:t>5</w:t>
      </w:r>
      <w:r>
        <w:rPr>
          <w:rFonts w:ascii="宋体" w:hAnsi="宋体" w:eastAsia="宋体" w:cs="宋体"/>
          <w:color w:val="auto"/>
          <w:spacing w:val="11"/>
          <w:sz w:val="20"/>
          <w:szCs w:val="20"/>
          <w:highlight w:val="none"/>
        </w:rPr>
        <w:t>) 参加政府采购活动前三年内，在经营活动中没有重大违法记录；</w:t>
      </w:r>
    </w:p>
    <w:p w14:paraId="23921CB7">
      <w:pPr>
        <w:spacing w:before="161" w:line="228" w:lineRule="auto"/>
        <w:ind w:left="438"/>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(6) 法律、行政法规规定的其他条件</w:t>
      </w:r>
      <w:r>
        <w:rPr>
          <w:rFonts w:ascii="宋体" w:hAnsi="宋体" w:eastAsia="宋体" w:cs="宋体"/>
          <w:color w:val="auto"/>
          <w:spacing w:val="11"/>
          <w:sz w:val="20"/>
          <w:szCs w:val="20"/>
          <w:highlight w:val="none"/>
        </w:rPr>
        <w:t>。</w:t>
      </w:r>
    </w:p>
    <w:p w14:paraId="32AF7960">
      <w:pPr>
        <w:spacing w:before="164" w:line="377" w:lineRule="auto"/>
        <w:ind w:left="7" w:right="71" w:firstLine="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4</w:t>
      </w:r>
      <w:r>
        <w:rPr>
          <w:rFonts w:ascii="宋体" w:hAnsi="宋体" w:eastAsia="宋体" w:cs="宋体"/>
          <w:color w:val="auto"/>
          <w:spacing w:val="12"/>
          <w:sz w:val="20"/>
          <w:szCs w:val="20"/>
          <w:highlight w:val="none"/>
        </w:rPr>
        <w:t>.</w:t>
      </w:r>
      <w:r>
        <w:rPr>
          <w:rFonts w:ascii="宋体" w:hAnsi="宋体" w:eastAsia="宋体" w:cs="宋体"/>
          <w:color w:val="auto"/>
          <w:spacing w:val="7"/>
          <w:sz w:val="20"/>
          <w:szCs w:val="20"/>
          <w:highlight w:val="none"/>
        </w:rPr>
        <w:t>我方在此声明，我方在参加本项目的政府采购活动前三年内，在经营活动中没有重大违法</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记录</w:t>
      </w:r>
      <w:r>
        <w:rPr>
          <w:rFonts w:ascii="宋体" w:hAnsi="宋体" w:eastAsia="宋体" w:cs="宋体"/>
          <w:color w:val="auto"/>
          <w:spacing w:val="11"/>
          <w:sz w:val="20"/>
          <w:szCs w:val="20"/>
          <w:highlight w:val="none"/>
        </w:rPr>
        <w:t xml:space="preserve"> </w:t>
      </w:r>
      <w:r>
        <w:rPr>
          <w:rFonts w:ascii="宋体" w:hAnsi="宋体" w:eastAsia="宋体" w:cs="宋体"/>
          <w:color w:val="auto"/>
          <w:spacing w:val="7"/>
          <w:sz w:val="20"/>
          <w:szCs w:val="20"/>
          <w:highlight w:val="none"/>
        </w:rPr>
        <w:t>(重大违法记录是指供应商因违法经营受到刑事处罚或者责令停产停业、吊销许可证或者执</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照、</w:t>
      </w:r>
      <w:r>
        <w:rPr>
          <w:rFonts w:ascii="宋体" w:hAnsi="宋体" w:eastAsia="宋体" w:cs="宋体"/>
          <w:color w:val="auto"/>
          <w:spacing w:val="11"/>
          <w:sz w:val="20"/>
          <w:szCs w:val="20"/>
          <w:highlight w:val="none"/>
        </w:rPr>
        <w:t>较</w:t>
      </w:r>
      <w:r>
        <w:rPr>
          <w:rFonts w:ascii="宋体" w:hAnsi="宋体" w:eastAsia="宋体" w:cs="宋体"/>
          <w:color w:val="auto"/>
          <w:spacing w:val="7"/>
          <w:sz w:val="20"/>
          <w:szCs w:val="20"/>
          <w:highlight w:val="none"/>
        </w:rPr>
        <w:t>大数额罚款等行政处罚) ，未被列入失信被执行人、重大税收违法案件当事人名单、政府</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采购严</w:t>
      </w:r>
      <w:r>
        <w:rPr>
          <w:rFonts w:ascii="宋体" w:hAnsi="宋体" w:eastAsia="宋体" w:cs="宋体"/>
          <w:color w:val="auto"/>
          <w:spacing w:val="13"/>
          <w:sz w:val="20"/>
          <w:szCs w:val="20"/>
          <w:highlight w:val="none"/>
        </w:rPr>
        <w:t>重</w:t>
      </w:r>
      <w:r>
        <w:rPr>
          <w:rFonts w:ascii="宋体" w:hAnsi="宋体" w:eastAsia="宋体" w:cs="宋体"/>
          <w:color w:val="auto"/>
          <w:spacing w:val="7"/>
          <w:sz w:val="20"/>
          <w:szCs w:val="20"/>
          <w:highlight w:val="none"/>
        </w:rPr>
        <w:t>违法失信行为记录名单，完全符合《中华人民共和国政府采购法》第二十二条规定的供</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应</w:t>
      </w:r>
      <w:r>
        <w:rPr>
          <w:rFonts w:ascii="宋体" w:hAnsi="宋体" w:eastAsia="宋体" w:cs="宋体"/>
          <w:color w:val="auto"/>
          <w:spacing w:val="9"/>
          <w:sz w:val="20"/>
          <w:szCs w:val="20"/>
          <w:highlight w:val="none"/>
        </w:rPr>
        <w:t>商资格条件，我方对此声明负全部法律责任。</w:t>
      </w:r>
    </w:p>
    <w:p w14:paraId="45659AFF">
      <w:pPr>
        <w:spacing w:before="1" w:line="377" w:lineRule="auto"/>
        <w:ind w:left="7" w:right="71" w:firstLine="425"/>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5</w:t>
      </w:r>
      <w:r>
        <w:rPr>
          <w:rFonts w:ascii="宋体" w:hAnsi="宋体" w:eastAsia="宋体" w:cs="宋体"/>
          <w:color w:val="auto"/>
          <w:spacing w:val="9"/>
          <w:sz w:val="20"/>
          <w:szCs w:val="20"/>
          <w:highlight w:val="none"/>
        </w:rPr>
        <w:t>.</w:t>
      </w:r>
      <w:r>
        <w:rPr>
          <w:rFonts w:ascii="宋体" w:hAnsi="宋体" w:eastAsia="宋体" w:cs="宋体"/>
          <w:color w:val="auto"/>
          <w:spacing w:val="7"/>
          <w:sz w:val="20"/>
          <w:szCs w:val="20"/>
          <w:highlight w:val="none"/>
        </w:rPr>
        <w:t>根据《中华人民共和国政府采购法实施条例》第五十条要求对政府采购合同进行公告，但</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政</w:t>
      </w:r>
      <w:r>
        <w:rPr>
          <w:rFonts w:ascii="宋体" w:hAnsi="宋体" w:eastAsia="宋体" w:cs="宋体"/>
          <w:color w:val="auto"/>
          <w:spacing w:val="6"/>
          <w:sz w:val="20"/>
          <w:szCs w:val="20"/>
          <w:highlight w:val="none"/>
        </w:rPr>
        <w:t>府</w:t>
      </w:r>
      <w:r>
        <w:rPr>
          <w:rFonts w:ascii="宋体" w:hAnsi="宋体" w:eastAsia="宋体" w:cs="宋体"/>
          <w:color w:val="auto"/>
          <w:spacing w:val="5"/>
          <w:sz w:val="20"/>
          <w:szCs w:val="20"/>
          <w:highlight w:val="none"/>
        </w:rPr>
        <w:t>采购合同中涉及国家秘密、商业秘密的内容除外。我方就对本次响应文件进行注明如下：(两</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项</w:t>
      </w:r>
      <w:r>
        <w:rPr>
          <w:rFonts w:ascii="宋体" w:hAnsi="宋体" w:eastAsia="宋体" w:cs="宋体"/>
          <w:color w:val="auto"/>
          <w:spacing w:val="8"/>
          <w:sz w:val="20"/>
          <w:szCs w:val="20"/>
          <w:highlight w:val="none"/>
        </w:rPr>
        <w:t>内容中必须选择一项)</w:t>
      </w:r>
    </w:p>
    <w:p w14:paraId="73224747">
      <w:pPr>
        <w:spacing w:before="1" w:line="226" w:lineRule="auto"/>
        <w:ind w:left="44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□我方本次响应文件内容中未涉及商业秘密</w:t>
      </w:r>
      <w:r>
        <w:rPr>
          <w:rFonts w:ascii="宋体" w:hAnsi="宋体" w:eastAsia="宋体" w:cs="宋体"/>
          <w:color w:val="auto"/>
          <w:spacing w:val="5"/>
          <w:sz w:val="20"/>
          <w:szCs w:val="20"/>
          <w:highlight w:val="none"/>
        </w:rPr>
        <w:t>；</w:t>
      </w:r>
    </w:p>
    <w:p w14:paraId="5BF29670">
      <w:pPr>
        <w:spacing w:before="161" w:line="340" w:lineRule="auto"/>
        <w:ind w:left="429" w:right="576" w:firstLine="19"/>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□我方本次响应文件涉及商业秘密的内容有：</w:t>
      </w:r>
      <w:r>
        <w:rPr>
          <w:rFonts w:ascii="宋体" w:hAnsi="宋体" w:eastAsia="宋体" w:cs="宋体"/>
          <w:color w:val="auto"/>
          <w:spacing w:val="1"/>
          <w:sz w:val="20"/>
          <w:szCs w:val="20"/>
          <w:highlight w:val="none"/>
          <w:u w:val="single"/>
        </w:rPr>
        <w:t xml:space="preserve">  </w:t>
      </w:r>
      <w:r>
        <w:rPr>
          <w:rFonts w:ascii="宋体" w:hAnsi="宋体" w:eastAsia="宋体" w:cs="宋体"/>
          <w:color w:val="auto"/>
          <w:sz w:val="20"/>
          <w:szCs w:val="20"/>
          <w:highlight w:val="none"/>
          <w:u w:val="single"/>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6.与本</w:t>
      </w:r>
      <w:r>
        <w:rPr>
          <w:rFonts w:ascii="宋体" w:hAnsi="宋体" w:eastAsia="宋体" w:cs="宋体"/>
          <w:color w:val="auto"/>
          <w:spacing w:val="1"/>
          <w:sz w:val="20"/>
          <w:szCs w:val="20"/>
          <w:highlight w:val="none"/>
        </w:rPr>
        <w:t>谈判有关的一切正式往来信函请寄：</w:t>
      </w:r>
      <w:r>
        <w:rPr>
          <w:rFonts w:ascii="宋体" w:hAnsi="宋体" w:eastAsia="宋体" w:cs="宋体"/>
          <w:color w:val="auto"/>
          <w:spacing w:val="1"/>
          <w:sz w:val="20"/>
          <w:szCs w:val="20"/>
          <w:highlight w:val="none"/>
          <w:u w:val="single"/>
        </w:rPr>
        <w:t xml:space="preserve">                    </w:t>
      </w:r>
      <w:r>
        <w:rPr>
          <w:rFonts w:ascii="宋体" w:hAnsi="宋体" w:eastAsia="宋体" w:cs="宋体"/>
          <w:color w:val="auto"/>
          <w:spacing w:val="1"/>
          <w:sz w:val="20"/>
          <w:szCs w:val="20"/>
          <w:highlight w:val="none"/>
        </w:rPr>
        <w:t>邮政编号：</w:t>
      </w:r>
      <w:r>
        <w:rPr>
          <w:rFonts w:ascii="宋体" w:hAnsi="宋体" w:eastAsia="宋体" w:cs="宋体"/>
          <w:color w:val="auto"/>
          <w:spacing w:val="1"/>
          <w:sz w:val="20"/>
          <w:szCs w:val="20"/>
          <w:highlight w:val="none"/>
          <w:u w:val="single"/>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电话/传</w:t>
      </w:r>
      <w:r>
        <w:rPr>
          <w:rFonts w:ascii="宋体" w:hAnsi="宋体" w:eastAsia="宋体" w:cs="宋体"/>
          <w:color w:val="auto"/>
          <w:spacing w:val="-3"/>
          <w:sz w:val="20"/>
          <w:szCs w:val="20"/>
          <w:highlight w:val="none"/>
        </w:rPr>
        <w:t>真</w:t>
      </w:r>
      <w:r>
        <w:rPr>
          <w:rFonts w:ascii="宋体" w:hAnsi="宋体" w:eastAsia="宋体" w:cs="宋体"/>
          <w:color w:val="auto"/>
          <w:spacing w:val="-2"/>
          <w:sz w:val="20"/>
          <w:szCs w:val="20"/>
          <w:highlight w:val="none"/>
        </w:rPr>
        <w:t>：</w:t>
      </w:r>
      <w:r>
        <w:rPr>
          <w:rFonts w:ascii="宋体" w:hAnsi="宋体" w:eastAsia="宋体" w:cs="宋体"/>
          <w:color w:val="auto"/>
          <w:spacing w:val="-2"/>
          <w:sz w:val="20"/>
          <w:szCs w:val="20"/>
          <w:highlight w:val="none"/>
          <w:u w:val="single"/>
        </w:rPr>
        <w:t xml:space="preserve">                           </w:t>
      </w:r>
      <w:r>
        <w:rPr>
          <w:rFonts w:ascii="宋体" w:hAnsi="宋体" w:eastAsia="宋体" w:cs="宋体"/>
          <w:color w:val="auto"/>
          <w:spacing w:val="-2"/>
          <w:sz w:val="20"/>
          <w:szCs w:val="20"/>
          <w:highlight w:val="none"/>
        </w:rPr>
        <w:t>电子函件：</w:t>
      </w:r>
      <w:r>
        <w:rPr>
          <w:rFonts w:ascii="宋体" w:hAnsi="宋体" w:eastAsia="宋体" w:cs="宋体"/>
          <w:color w:val="auto"/>
          <w:spacing w:val="-2"/>
          <w:sz w:val="20"/>
          <w:szCs w:val="20"/>
          <w:highlight w:val="none"/>
          <w:u w:val="single"/>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开户银行：</w:t>
      </w:r>
      <w:r>
        <w:rPr>
          <w:rFonts w:ascii="宋体" w:hAnsi="宋体" w:eastAsia="宋体" w:cs="宋体"/>
          <w:color w:val="auto"/>
          <w:spacing w:val="-2"/>
          <w:sz w:val="20"/>
          <w:szCs w:val="20"/>
          <w:highlight w:val="none"/>
          <w:u w:val="single"/>
        </w:rPr>
        <w:t xml:space="preserve">                              </w:t>
      </w:r>
      <w:r>
        <w:rPr>
          <w:rFonts w:ascii="宋体" w:hAnsi="宋体" w:eastAsia="宋体" w:cs="宋体"/>
          <w:color w:val="auto"/>
          <w:spacing w:val="-1"/>
          <w:sz w:val="20"/>
          <w:szCs w:val="20"/>
          <w:highlight w:val="none"/>
        </w:rPr>
        <w:t>帐</w:t>
      </w:r>
      <w:r>
        <w:rPr>
          <w:rFonts w:ascii="宋体" w:hAnsi="宋体" w:eastAsia="宋体" w:cs="宋体"/>
          <w:color w:val="auto"/>
          <w:sz w:val="20"/>
          <w:szCs w:val="20"/>
          <w:highlight w:val="none"/>
        </w:rPr>
        <w:t>号：</w:t>
      </w:r>
      <w:r>
        <w:rPr>
          <w:rFonts w:ascii="宋体" w:hAnsi="宋体" w:eastAsia="宋体" w:cs="宋体"/>
          <w:color w:val="auto"/>
          <w:sz w:val="20"/>
          <w:szCs w:val="20"/>
          <w:highlight w:val="none"/>
          <w:u w:val="single"/>
        </w:rPr>
        <w:t xml:space="preserve">                                  </w:t>
      </w:r>
    </w:p>
    <w:p w14:paraId="6EEEE2ED">
      <w:pPr>
        <w:spacing w:before="160" w:line="269" w:lineRule="exact"/>
        <w:ind w:left="433"/>
        <w:rPr>
          <w:rFonts w:ascii="宋体" w:hAnsi="宋体" w:eastAsia="宋体" w:cs="宋体"/>
          <w:color w:val="auto"/>
          <w:sz w:val="20"/>
          <w:szCs w:val="20"/>
          <w:highlight w:val="none"/>
        </w:rPr>
      </w:pPr>
      <w:r>
        <w:rPr>
          <w:rFonts w:ascii="宋体" w:hAnsi="宋体" w:eastAsia="宋体" w:cs="宋体"/>
          <w:color w:val="auto"/>
          <w:spacing w:val="14"/>
          <w:position w:val="1"/>
          <w:sz w:val="20"/>
          <w:szCs w:val="20"/>
          <w:highlight w:val="none"/>
        </w:rPr>
        <w:t>7</w:t>
      </w:r>
      <w:r>
        <w:rPr>
          <w:rFonts w:ascii="宋体" w:hAnsi="宋体" w:eastAsia="宋体" w:cs="宋体"/>
          <w:color w:val="auto"/>
          <w:spacing w:val="8"/>
          <w:position w:val="1"/>
          <w:sz w:val="20"/>
          <w:szCs w:val="20"/>
          <w:highlight w:val="none"/>
        </w:rPr>
        <w:t>.</w:t>
      </w:r>
      <w:r>
        <w:rPr>
          <w:rFonts w:ascii="宋体" w:hAnsi="宋体" w:eastAsia="宋体" w:cs="宋体"/>
          <w:color w:val="auto"/>
          <w:spacing w:val="7"/>
          <w:position w:val="1"/>
          <w:sz w:val="20"/>
          <w:szCs w:val="20"/>
          <w:highlight w:val="none"/>
        </w:rPr>
        <w:t>以上事项如有虚假或者隐瞒，我方愿意承担一切后果，并不再寻求任何旨在减轻或者免除</w:t>
      </w:r>
    </w:p>
    <w:p w14:paraId="3F17056A">
      <w:pPr>
        <w:rPr>
          <w:color w:val="auto"/>
          <w:highlight w:val="none"/>
        </w:rPr>
        <w:sectPr>
          <w:headerReference r:id="rId33" w:type="default"/>
          <w:footerReference r:id="rId34" w:type="default"/>
          <w:pgSz w:w="11910" w:h="16840"/>
          <w:pgMar w:top="1071" w:right="1429" w:bottom="882" w:left="1680" w:header="738" w:footer="722" w:gutter="0"/>
          <w:cols w:space="720" w:num="1"/>
        </w:sectPr>
      </w:pPr>
    </w:p>
    <w:p w14:paraId="78E848EF">
      <w:pPr>
        <w:spacing w:before="299" w:line="226" w:lineRule="auto"/>
        <w:ind w:left="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法</w:t>
      </w:r>
      <w:r>
        <w:rPr>
          <w:rFonts w:ascii="宋体" w:hAnsi="宋体" w:eastAsia="宋体" w:cs="宋体"/>
          <w:color w:val="auto"/>
          <w:spacing w:val="7"/>
          <w:sz w:val="20"/>
          <w:szCs w:val="20"/>
          <w:highlight w:val="none"/>
        </w:rPr>
        <w:t>律责任的辩解。</w:t>
      </w:r>
    </w:p>
    <w:p w14:paraId="7D410A24">
      <w:pPr>
        <w:spacing w:before="164" w:line="228" w:lineRule="auto"/>
        <w:ind w:left="46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特此承诺</w:t>
      </w:r>
      <w:r>
        <w:rPr>
          <w:rFonts w:ascii="宋体" w:hAnsi="宋体" w:eastAsia="宋体" w:cs="宋体"/>
          <w:color w:val="auto"/>
          <w:spacing w:val="5"/>
          <w:sz w:val="20"/>
          <w:szCs w:val="20"/>
          <w:highlight w:val="none"/>
        </w:rPr>
        <w:t>。</w:t>
      </w:r>
    </w:p>
    <w:p w14:paraId="4BDC4E31">
      <w:pPr>
        <w:spacing w:before="160" w:line="384" w:lineRule="auto"/>
        <w:ind w:left="8" w:right="3" w:firstLine="419"/>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注：</w:t>
      </w:r>
      <w:r>
        <w:rPr>
          <w:rFonts w:ascii="宋体" w:hAnsi="宋体" w:eastAsia="宋体" w:cs="宋体"/>
          <w:color w:val="auto"/>
          <w:spacing w:val="11"/>
          <w:sz w:val="20"/>
          <w:szCs w:val="20"/>
          <w:highlight w:val="none"/>
        </w:rPr>
        <w:t>如</w:t>
      </w:r>
      <w:r>
        <w:rPr>
          <w:rFonts w:ascii="宋体" w:hAnsi="宋体" w:eastAsia="宋体" w:cs="宋体"/>
          <w:color w:val="auto"/>
          <w:spacing w:val="7"/>
          <w:sz w:val="20"/>
          <w:szCs w:val="20"/>
          <w:highlight w:val="none"/>
        </w:rPr>
        <w:t>为联合体竞标，盖章处须加盖联合体各方公章并由联合体各方法定代表人签署，否则</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其</w:t>
      </w:r>
      <w:r>
        <w:rPr>
          <w:rFonts w:ascii="宋体" w:hAnsi="宋体" w:eastAsia="宋体" w:cs="宋体"/>
          <w:color w:val="auto"/>
          <w:spacing w:val="8"/>
          <w:sz w:val="20"/>
          <w:szCs w:val="20"/>
          <w:highlight w:val="none"/>
        </w:rPr>
        <w:t>响应文件按无效响应处理。</w:t>
      </w:r>
    </w:p>
    <w:p w14:paraId="228F1D88">
      <w:pPr>
        <w:spacing w:line="289" w:lineRule="auto"/>
        <w:rPr>
          <w:color w:val="auto"/>
          <w:highlight w:val="none"/>
        </w:rPr>
      </w:pPr>
    </w:p>
    <w:p w14:paraId="5B65CBE5">
      <w:pPr>
        <w:spacing w:line="290" w:lineRule="auto"/>
        <w:rPr>
          <w:color w:val="auto"/>
          <w:highlight w:val="none"/>
        </w:rPr>
      </w:pPr>
    </w:p>
    <w:p w14:paraId="2D97666E">
      <w:pPr>
        <w:spacing w:line="290" w:lineRule="auto"/>
        <w:rPr>
          <w:color w:val="auto"/>
          <w:highlight w:val="none"/>
        </w:rPr>
      </w:pPr>
    </w:p>
    <w:p w14:paraId="126B1C92">
      <w:pPr>
        <w:spacing w:before="65" w:line="360" w:lineRule="auto"/>
        <w:ind w:left="3788" w:right="127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供应商 (公章</w:t>
      </w:r>
      <w:r>
        <w:rPr>
          <w:rFonts w:ascii="宋体" w:hAnsi="宋体" w:eastAsia="宋体" w:cs="宋体"/>
          <w:color w:val="auto"/>
          <w:spacing w:val="3"/>
          <w:sz w:val="20"/>
          <w:szCs w:val="20"/>
          <w:highlight w:val="none"/>
        </w:rPr>
        <w:t>或</w:t>
      </w:r>
      <w:r>
        <w:rPr>
          <w:rFonts w:ascii="宋体" w:hAnsi="宋体" w:eastAsia="宋体" w:cs="宋体"/>
          <w:color w:val="auto"/>
          <w:spacing w:val="2"/>
          <w:sz w:val="20"/>
          <w:szCs w:val="20"/>
          <w:highlight w:val="none"/>
        </w:rPr>
        <w:t>电子公章) ：</w:t>
      </w:r>
      <w:r>
        <w:rPr>
          <w:rFonts w:ascii="宋体" w:hAnsi="宋体" w:eastAsia="宋体" w:cs="宋体"/>
          <w:color w:val="auto"/>
          <w:spacing w:val="2"/>
          <w:sz w:val="20"/>
          <w:szCs w:val="20"/>
          <w:highlight w:val="none"/>
          <w:u w:val="single"/>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法定代表人签字或盖</w:t>
      </w:r>
      <w:r>
        <w:rPr>
          <w:rFonts w:ascii="宋体" w:hAnsi="宋体" w:eastAsia="宋体" w:cs="宋体"/>
          <w:color w:val="auto"/>
          <w:spacing w:val="-1"/>
          <w:sz w:val="20"/>
          <w:szCs w:val="20"/>
          <w:highlight w:val="none"/>
        </w:rPr>
        <w:t>章：</w:t>
      </w:r>
      <w:r>
        <w:rPr>
          <w:rFonts w:ascii="宋体" w:hAnsi="宋体" w:eastAsia="宋体" w:cs="宋体"/>
          <w:color w:val="auto"/>
          <w:spacing w:val="-1"/>
          <w:sz w:val="20"/>
          <w:szCs w:val="20"/>
          <w:highlight w:val="none"/>
          <w:u w:val="single"/>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 xml:space="preserve">日期：    年   月  </w:t>
      </w:r>
      <w:r>
        <w:rPr>
          <w:rFonts w:ascii="宋体" w:hAnsi="宋体" w:eastAsia="宋体" w:cs="宋体"/>
          <w:color w:val="auto"/>
          <w:spacing w:val="1"/>
          <w:sz w:val="20"/>
          <w:szCs w:val="20"/>
          <w:highlight w:val="none"/>
        </w:rPr>
        <w:t xml:space="preserve"> </w:t>
      </w:r>
      <w:r>
        <w:rPr>
          <w:rFonts w:ascii="宋体" w:hAnsi="宋体" w:eastAsia="宋体" w:cs="宋体"/>
          <w:color w:val="auto"/>
          <w:sz w:val="20"/>
          <w:szCs w:val="20"/>
          <w:highlight w:val="none"/>
        </w:rPr>
        <w:t>日</w:t>
      </w:r>
    </w:p>
    <w:p w14:paraId="6492F7DC">
      <w:pPr>
        <w:rPr>
          <w:color w:val="auto"/>
          <w:highlight w:val="none"/>
        </w:rPr>
        <w:sectPr>
          <w:headerReference r:id="rId35" w:type="default"/>
          <w:footerReference r:id="rId36" w:type="default"/>
          <w:pgSz w:w="11910" w:h="16840"/>
          <w:pgMar w:top="1071" w:right="1500" w:bottom="882" w:left="1680" w:header="738" w:footer="722" w:gutter="0"/>
          <w:cols w:space="720" w:num="1"/>
        </w:sectPr>
      </w:pPr>
    </w:p>
    <w:p w14:paraId="692F0558">
      <w:pPr>
        <w:spacing w:before="300" w:line="230" w:lineRule="auto"/>
        <w:ind w:left="428"/>
        <w:jc w:val="center"/>
        <w:rPr>
          <w:rFonts w:hint="default" w:ascii="宋体" w:hAnsi="宋体" w:eastAsia="宋体" w:cs="宋体"/>
          <w:color w:val="auto"/>
          <w:spacing w:val="11"/>
          <w:sz w:val="20"/>
          <w:szCs w:val="20"/>
          <w:highlight w:val="none"/>
          <w:lang w:val="en-US" w:eastAsia="zh-CN"/>
          <w14:textOutline w14:w="3797" w14:cap="sq" w14:cmpd="sng" w14:algn="ctr">
            <w14:solidFill>
              <w14:srgbClr w14:val="000000"/>
            </w14:solidFill>
            <w14:prstDash w14:val="solid"/>
            <w14:bevel/>
          </w14:textOutline>
        </w:rPr>
      </w:pPr>
      <w:r>
        <w:rPr>
          <w:rFonts w:hint="eastAsia" w:ascii="宋体" w:hAnsi="宋体" w:eastAsia="宋体" w:cs="宋体"/>
          <w:color w:val="auto"/>
          <w:spacing w:val="18"/>
          <w:sz w:val="20"/>
          <w:szCs w:val="20"/>
          <w:highlight w:val="none"/>
          <w14:textOutline w14:w="3797" w14:cap="sq" w14:cmpd="sng" w14:algn="ctr">
            <w14:solidFill>
              <w14:srgbClr w14:val="000000"/>
            </w14:solidFill>
            <w14:prstDash w14:val="solid"/>
            <w14:bevel/>
          </w14:textOutline>
        </w:rPr>
        <w:t>七</w:t>
      </w:r>
      <w:r>
        <w:rPr>
          <w:rFonts w:ascii="宋体" w:hAnsi="宋体" w:eastAsia="宋体" w:cs="宋体"/>
          <w:color w:val="auto"/>
          <w:spacing w:val="11"/>
          <w:sz w:val="20"/>
          <w:szCs w:val="20"/>
          <w:highlight w:val="none"/>
          <w14:textOutline w14:w="3797" w14:cap="sq" w14:cmpd="sng" w14:algn="ctr">
            <w14:solidFill>
              <w14:srgbClr w14:val="000000"/>
            </w14:solidFill>
            <w14:prstDash w14:val="solid"/>
            <w14:bevel/>
          </w14:textOutline>
        </w:rPr>
        <w:t>、</w:t>
      </w:r>
      <w:r>
        <w:rPr>
          <w:rFonts w:hint="eastAsia" w:ascii="宋体" w:hAnsi="宋体" w:eastAsia="宋体" w:cs="宋体"/>
          <w:color w:val="auto"/>
          <w:spacing w:val="11"/>
          <w:sz w:val="20"/>
          <w:szCs w:val="20"/>
          <w:highlight w:val="none"/>
          <w:lang w:val="en-US" w:eastAsia="zh-CN"/>
          <w14:textOutline w14:w="3797" w14:cap="sq" w14:cmpd="sng" w14:algn="ctr">
            <w14:solidFill>
              <w14:srgbClr w14:val="000000"/>
            </w14:solidFill>
            <w14:prstDash w14:val="solid"/>
            <w14:bevel/>
          </w14:textOutline>
        </w:rPr>
        <w:t>竞标保证金</w:t>
      </w:r>
    </w:p>
    <w:p w14:paraId="01680778">
      <w:pPr>
        <w:rPr>
          <w:rFonts w:ascii="宋体" w:hAnsi="宋体" w:eastAsia="宋体" w:cs="宋体"/>
          <w:color w:val="auto"/>
          <w:spacing w:val="11"/>
          <w:sz w:val="20"/>
          <w:szCs w:val="20"/>
          <w:highlight w:val="none"/>
          <w14:textOutline w14:w="3797" w14:cap="sq" w14:cmpd="sng" w14:algn="ctr">
            <w14:solidFill>
              <w14:srgbClr w14:val="000000"/>
            </w14:solidFill>
            <w14:prstDash w14:val="solid"/>
            <w14:bevel/>
          </w14:textOutline>
        </w:rPr>
      </w:pPr>
      <w:r>
        <w:rPr>
          <w:rFonts w:ascii="宋体" w:hAnsi="宋体" w:eastAsia="宋体" w:cs="宋体"/>
          <w:color w:val="auto"/>
          <w:spacing w:val="11"/>
          <w:sz w:val="20"/>
          <w:szCs w:val="20"/>
          <w:highlight w:val="none"/>
          <w14:textOutline w14:w="3797" w14:cap="sq" w14:cmpd="sng" w14:algn="ctr">
            <w14:solidFill>
              <w14:srgbClr w14:val="000000"/>
            </w14:solidFill>
            <w14:prstDash w14:val="solid"/>
            <w14:bevel/>
          </w14:textOutline>
        </w:rPr>
        <w:br w:type="page"/>
      </w:r>
    </w:p>
    <w:p w14:paraId="51D63AAC">
      <w:pPr>
        <w:spacing w:before="300" w:line="230" w:lineRule="auto"/>
        <w:ind w:left="428"/>
        <w:rPr>
          <w:rFonts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lang w:val="en-US" w:eastAsia="zh-CN"/>
          <w14:textOutline w14:w="3797" w14:cap="sq" w14:cmpd="sng" w14:algn="ctr">
            <w14:solidFill>
              <w14:srgbClr w14:val="000000"/>
            </w14:solidFill>
            <w14:prstDash w14:val="solid"/>
            <w14:bevel/>
          </w14:textOutline>
        </w:rPr>
        <w:t>八、</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供应商为中小企业/小微企业</w:t>
      </w:r>
    </w:p>
    <w:p w14:paraId="08BDCB51">
      <w:pPr>
        <w:spacing w:before="22" w:line="226" w:lineRule="auto"/>
        <w:ind w:left="365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中小企业声明函 (货物</w:t>
      </w:r>
      <w:r>
        <w:rPr>
          <w:rFonts w:ascii="宋体" w:hAnsi="宋体" w:eastAsia="宋体" w:cs="宋体"/>
          <w:color w:val="auto"/>
          <w:spacing w:val="3"/>
          <w:sz w:val="20"/>
          <w:szCs w:val="20"/>
          <w:highlight w:val="none"/>
        </w:rPr>
        <w:t>)</w:t>
      </w:r>
    </w:p>
    <w:p w14:paraId="28723B1E">
      <w:pPr>
        <w:spacing w:before="96" w:line="377" w:lineRule="auto"/>
        <w:ind w:right="114" w:firstLine="64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本公司 (</w:t>
      </w:r>
      <w:r>
        <w:rPr>
          <w:rFonts w:ascii="宋体" w:hAnsi="宋体" w:eastAsia="宋体" w:cs="宋体"/>
          <w:color w:val="auto"/>
          <w:spacing w:val="-2"/>
          <w:sz w:val="20"/>
          <w:szCs w:val="20"/>
          <w:highlight w:val="none"/>
        </w:rPr>
        <w:t>联合体) 郑重声明，根据《政府采购促进中小企业发展管理办法》  (财库 ﹝ 2020 ﹞</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46 号) 的规定，本公司 (联合体) 参加</w:t>
      </w:r>
      <w:r>
        <w:rPr>
          <w:rFonts w:ascii="宋体" w:hAnsi="宋体" w:eastAsia="宋体" w:cs="宋体"/>
          <w:color w:val="auto"/>
          <w:spacing w:val="6"/>
          <w:sz w:val="20"/>
          <w:szCs w:val="20"/>
          <w:highlight w:val="none"/>
          <w:u w:val="single"/>
        </w:rPr>
        <w:t xml:space="preserve"> (单位名称) </w:t>
      </w:r>
      <w:r>
        <w:rPr>
          <w:rFonts w:ascii="宋体" w:hAnsi="宋体" w:eastAsia="宋体" w:cs="宋体"/>
          <w:color w:val="auto"/>
          <w:spacing w:val="6"/>
          <w:sz w:val="20"/>
          <w:szCs w:val="20"/>
          <w:highlight w:val="none"/>
        </w:rPr>
        <w:t>的</w:t>
      </w:r>
      <w:r>
        <w:rPr>
          <w:rFonts w:ascii="宋体" w:hAnsi="宋体" w:eastAsia="宋体" w:cs="宋体"/>
          <w:color w:val="auto"/>
          <w:spacing w:val="6"/>
          <w:sz w:val="20"/>
          <w:szCs w:val="20"/>
          <w:highlight w:val="none"/>
          <w:u w:val="single"/>
        </w:rPr>
        <w:t xml:space="preserve"> (项目名称) </w:t>
      </w:r>
      <w:r>
        <w:rPr>
          <w:rFonts w:ascii="宋体" w:hAnsi="宋体" w:eastAsia="宋体" w:cs="宋体"/>
          <w:color w:val="auto"/>
          <w:spacing w:val="6"/>
          <w:sz w:val="20"/>
          <w:szCs w:val="20"/>
          <w:highlight w:val="none"/>
        </w:rPr>
        <w:t>采购活动，提供的货物全部由</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符合政策</w:t>
      </w:r>
      <w:r>
        <w:rPr>
          <w:rFonts w:ascii="宋体" w:hAnsi="宋体" w:eastAsia="宋体" w:cs="宋体"/>
          <w:color w:val="auto"/>
          <w:spacing w:val="6"/>
          <w:sz w:val="20"/>
          <w:szCs w:val="20"/>
          <w:highlight w:val="none"/>
        </w:rPr>
        <w:t>要求的中小企业制造。相关企业 (含联合体中的中小企业、签订分包意向协议的中小企业)</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的</w:t>
      </w:r>
      <w:r>
        <w:rPr>
          <w:rFonts w:ascii="宋体" w:hAnsi="宋体" w:eastAsia="宋体" w:cs="宋体"/>
          <w:color w:val="auto"/>
          <w:spacing w:val="7"/>
          <w:sz w:val="20"/>
          <w:szCs w:val="20"/>
          <w:highlight w:val="none"/>
        </w:rPr>
        <w:t>具体情况如下：</w:t>
      </w:r>
    </w:p>
    <w:p w14:paraId="6C16D549">
      <w:pPr>
        <w:spacing w:before="1" w:line="376" w:lineRule="auto"/>
        <w:ind w:firstLine="67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w:t>
      </w:r>
      <w:r>
        <w:rPr>
          <w:rFonts w:ascii="宋体" w:hAnsi="宋体" w:eastAsia="宋体" w:cs="宋体"/>
          <w:color w:val="auto"/>
          <w:spacing w:val="7"/>
          <w:sz w:val="20"/>
          <w:szCs w:val="20"/>
          <w:highlight w:val="none"/>
        </w:rPr>
        <w:t>.</w:t>
      </w:r>
      <w:r>
        <w:rPr>
          <w:rFonts w:ascii="宋体" w:hAnsi="宋体" w:eastAsia="宋体" w:cs="宋体"/>
          <w:color w:val="auto"/>
          <w:spacing w:val="7"/>
          <w:sz w:val="20"/>
          <w:szCs w:val="20"/>
          <w:highlight w:val="none"/>
          <w:u w:val="single"/>
        </w:rPr>
        <w:t xml:space="preserve"> (标的名称) </w:t>
      </w:r>
      <w:r>
        <w:rPr>
          <w:rFonts w:ascii="宋体" w:hAnsi="宋体" w:eastAsia="宋体" w:cs="宋体"/>
          <w:color w:val="auto"/>
          <w:spacing w:val="7"/>
          <w:sz w:val="20"/>
          <w:szCs w:val="20"/>
          <w:highlight w:val="none"/>
        </w:rPr>
        <w:t>，属于</w:t>
      </w:r>
      <w:r>
        <w:rPr>
          <w:rFonts w:ascii="宋体" w:hAnsi="宋体" w:eastAsia="宋体" w:cs="宋体"/>
          <w:color w:val="auto"/>
          <w:spacing w:val="7"/>
          <w:sz w:val="20"/>
          <w:szCs w:val="20"/>
          <w:highlight w:val="none"/>
          <w:u w:val="single"/>
        </w:rPr>
        <w:t xml:space="preserve"> (采购文件中明确的所属行业) </w:t>
      </w:r>
      <w:r>
        <w:rPr>
          <w:rFonts w:ascii="宋体" w:hAnsi="宋体" w:eastAsia="宋体" w:cs="宋体"/>
          <w:color w:val="auto"/>
          <w:spacing w:val="7"/>
          <w:sz w:val="20"/>
          <w:szCs w:val="20"/>
          <w:highlight w:val="none"/>
        </w:rPr>
        <w:t>行业；制造商为</w:t>
      </w:r>
      <w:r>
        <w:rPr>
          <w:rFonts w:ascii="宋体" w:hAnsi="宋体" w:eastAsia="宋体" w:cs="宋体"/>
          <w:color w:val="auto"/>
          <w:spacing w:val="7"/>
          <w:sz w:val="20"/>
          <w:szCs w:val="20"/>
          <w:highlight w:val="none"/>
          <w:u w:val="single"/>
        </w:rPr>
        <w:t xml:space="preserve"> (企业名称) </w:t>
      </w:r>
      <w:r>
        <w:rPr>
          <w:rFonts w:ascii="宋体" w:hAnsi="宋体" w:eastAsia="宋体" w:cs="宋体"/>
          <w:color w:val="auto"/>
          <w:spacing w:val="7"/>
          <w:sz w:val="20"/>
          <w:szCs w:val="20"/>
          <w:highlight w:val="none"/>
        </w:rPr>
        <w:t>，从业人</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员</w:t>
      </w:r>
      <w:r>
        <w:rPr>
          <w:rFonts w:ascii="宋体" w:hAnsi="宋体" w:eastAsia="宋体" w:cs="宋体"/>
          <w:color w:val="auto"/>
          <w:spacing w:val="10"/>
          <w:sz w:val="20"/>
          <w:szCs w:val="20"/>
          <w:highlight w:val="none"/>
          <w:u w:val="single"/>
        </w:rPr>
        <w:t xml:space="preserve">     </w:t>
      </w:r>
      <w:r>
        <w:rPr>
          <w:rFonts w:ascii="宋体" w:hAnsi="宋体" w:eastAsia="宋体" w:cs="宋体"/>
          <w:color w:val="auto"/>
          <w:spacing w:val="8"/>
          <w:sz w:val="20"/>
          <w:szCs w:val="20"/>
          <w:highlight w:val="none"/>
          <w:u w:val="single"/>
        </w:rPr>
        <w:t xml:space="preserve"> </w:t>
      </w:r>
      <w:r>
        <w:rPr>
          <w:rFonts w:ascii="宋体" w:hAnsi="宋体" w:eastAsia="宋体" w:cs="宋体"/>
          <w:color w:val="auto"/>
          <w:spacing w:val="5"/>
          <w:sz w:val="20"/>
          <w:szCs w:val="20"/>
          <w:highlight w:val="none"/>
        </w:rPr>
        <w:t>人，营业收入为</w:t>
      </w:r>
      <w:r>
        <w:rPr>
          <w:rFonts w:ascii="宋体" w:hAnsi="宋体" w:eastAsia="宋体" w:cs="宋体"/>
          <w:color w:val="auto"/>
          <w:spacing w:val="5"/>
          <w:sz w:val="20"/>
          <w:szCs w:val="20"/>
          <w:highlight w:val="none"/>
          <w:u w:val="single"/>
        </w:rPr>
        <w:t xml:space="preserve">      </w:t>
      </w:r>
      <w:r>
        <w:rPr>
          <w:rFonts w:ascii="宋体" w:hAnsi="宋体" w:eastAsia="宋体" w:cs="宋体"/>
          <w:color w:val="auto"/>
          <w:spacing w:val="5"/>
          <w:sz w:val="20"/>
          <w:szCs w:val="20"/>
          <w:highlight w:val="none"/>
        </w:rPr>
        <w:t xml:space="preserve"> 万元，资产总额为</w:t>
      </w:r>
      <w:r>
        <w:rPr>
          <w:rFonts w:ascii="宋体" w:hAnsi="宋体" w:eastAsia="宋体" w:cs="宋体"/>
          <w:color w:val="auto"/>
          <w:spacing w:val="5"/>
          <w:sz w:val="20"/>
          <w:szCs w:val="20"/>
          <w:highlight w:val="none"/>
          <w:u w:val="single"/>
        </w:rPr>
        <w:t xml:space="preserve">      </w:t>
      </w:r>
      <w:r>
        <w:rPr>
          <w:rFonts w:ascii="宋体" w:hAnsi="宋体" w:eastAsia="宋体" w:cs="宋体"/>
          <w:color w:val="auto"/>
          <w:spacing w:val="5"/>
          <w:sz w:val="20"/>
          <w:szCs w:val="20"/>
          <w:highlight w:val="none"/>
        </w:rPr>
        <w:t>万元，属于</w:t>
      </w:r>
      <w:r>
        <w:rPr>
          <w:rFonts w:ascii="宋体" w:hAnsi="宋体" w:eastAsia="宋体" w:cs="宋体"/>
          <w:color w:val="auto"/>
          <w:spacing w:val="5"/>
          <w:sz w:val="20"/>
          <w:szCs w:val="20"/>
          <w:highlight w:val="none"/>
          <w:u w:val="single"/>
        </w:rPr>
        <w:t xml:space="preserve"> (中型企业、小型企业、微型企</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u w:val="single"/>
        </w:rPr>
        <w:t>业</w:t>
      </w:r>
      <w:r>
        <w:rPr>
          <w:rFonts w:ascii="宋体" w:hAnsi="宋体" w:eastAsia="宋体" w:cs="宋体"/>
          <w:color w:val="auto"/>
          <w:spacing w:val="3"/>
          <w:sz w:val="20"/>
          <w:szCs w:val="20"/>
          <w:highlight w:val="none"/>
          <w:u w:val="single"/>
        </w:rPr>
        <w:t xml:space="preserve">) </w:t>
      </w:r>
      <w:r>
        <w:rPr>
          <w:rFonts w:ascii="宋体" w:hAnsi="宋体" w:eastAsia="宋体" w:cs="宋体"/>
          <w:color w:val="auto"/>
          <w:spacing w:val="3"/>
          <w:sz w:val="20"/>
          <w:szCs w:val="20"/>
          <w:highlight w:val="none"/>
        </w:rPr>
        <w:t>；</w:t>
      </w:r>
    </w:p>
    <w:p w14:paraId="5E9EF853">
      <w:pPr>
        <w:spacing w:before="1" w:line="377" w:lineRule="auto"/>
        <w:ind w:firstLine="658"/>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2.</w:t>
      </w:r>
      <w:r>
        <w:rPr>
          <w:rFonts w:ascii="宋体" w:hAnsi="宋体" w:eastAsia="宋体" w:cs="宋体"/>
          <w:color w:val="auto"/>
          <w:spacing w:val="7"/>
          <w:sz w:val="20"/>
          <w:szCs w:val="20"/>
          <w:highlight w:val="none"/>
          <w:u w:val="single"/>
        </w:rPr>
        <w:t xml:space="preserve"> (标的名称) </w:t>
      </w:r>
      <w:r>
        <w:rPr>
          <w:rFonts w:ascii="宋体" w:hAnsi="宋体" w:eastAsia="宋体" w:cs="宋体"/>
          <w:color w:val="auto"/>
          <w:spacing w:val="7"/>
          <w:sz w:val="20"/>
          <w:szCs w:val="20"/>
          <w:highlight w:val="none"/>
        </w:rPr>
        <w:t>，属于</w:t>
      </w:r>
      <w:r>
        <w:rPr>
          <w:rFonts w:ascii="宋体" w:hAnsi="宋体" w:eastAsia="宋体" w:cs="宋体"/>
          <w:color w:val="auto"/>
          <w:spacing w:val="7"/>
          <w:sz w:val="20"/>
          <w:szCs w:val="20"/>
          <w:highlight w:val="none"/>
          <w:u w:val="single"/>
        </w:rPr>
        <w:t xml:space="preserve"> (采购文件中明确的所属行业) </w:t>
      </w:r>
      <w:r>
        <w:rPr>
          <w:rFonts w:ascii="宋体" w:hAnsi="宋体" w:eastAsia="宋体" w:cs="宋体"/>
          <w:color w:val="auto"/>
          <w:spacing w:val="7"/>
          <w:sz w:val="20"/>
          <w:szCs w:val="20"/>
          <w:highlight w:val="none"/>
        </w:rPr>
        <w:t>行业；制造商为</w:t>
      </w:r>
      <w:r>
        <w:rPr>
          <w:rFonts w:ascii="宋体" w:hAnsi="宋体" w:eastAsia="宋体" w:cs="宋体"/>
          <w:color w:val="auto"/>
          <w:spacing w:val="7"/>
          <w:sz w:val="20"/>
          <w:szCs w:val="20"/>
          <w:highlight w:val="none"/>
          <w:u w:val="single"/>
        </w:rPr>
        <w:t xml:space="preserve"> (企业名称) </w:t>
      </w:r>
      <w:r>
        <w:rPr>
          <w:rFonts w:ascii="宋体" w:hAnsi="宋体" w:eastAsia="宋体" w:cs="宋体"/>
          <w:color w:val="auto"/>
          <w:spacing w:val="7"/>
          <w:sz w:val="20"/>
          <w:szCs w:val="20"/>
          <w:highlight w:val="none"/>
        </w:rPr>
        <w:t>，从业人</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员</w:t>
      </w:r>
      <w:r>
        <w:rPr>
          <w:rFonts w:ascii="宋体" w:hAnsi="宋体" w:eastAsia="宋体" w:cs="宋体"/>
          <w:color w:val="auto"/>
          <w:spacing w:val="10"/>
          <w:sz w:val="20"/>
          <w:szCs w:val="20"/>
          <w:highlight w:val="none"/>
          <w:u w:val="single"/>
        </w:rPr>
        <w:t xml:space="preserve">     </w:t>
      </w:r>
      <w:r>
        <w:rPr>
          <w:rFonts w:ascii="宋体" w:hAnsi="宋体" w:eastAsia="宋体" w:cs="宋体"/>
          <w:color w:val="auto"/>
          <w:spacing w:val="8"/>
          <w:sz w:val="20"/>
          <w:szCs w:val="20"/>
          <w:highlight w:val="none"/>
          <w:u w:val="single"/>
        </w:rPr>
        <w:t xml:space="preserve"> </w:t>
      </w:r>
      <w:r>
        <w:rPr>
          <w:rFonts w:ascii="宋体" w:hAnsi="宋体" w:eastAsia="宋体" w:cs="宋体"/>
          <w:color w:val="auto"/>
          <w:spacing w:val="5"/>
          <w:sz w:val="20"/>
          <w:szCs w:val="20"/>
          <w:highlight w:val="none"/>
        </w:rPr>
        <w:t>人，营业收入为</w:t>
      </w:r>
      <w:r>
        <w:rPr>
          <w:rFonts w:ascii="宋体" w:hAnsi="宋体" w:eastAsia="宋体" w:cs="宋体"/>
          <w:color w:val="auto"/>
          <w:spacing w:val="5"/>
          <w:sz w:val="20"/>
          <w:szCs w:val="20"/>
          <w:highlight w:val="none"/>
          <w:u w:val="single"/>
        </w:rPr>
        <w:t xml:space="preserve">      </w:t>
      </w:r>
      <w:r>
        <w:rPr>
          <w:rFonts w:ascii="宋体" w:hAnsi="宋体" w:eastAsia="宋体" w:cs="宋体"/>
          <w:color w:val="auto"/>
          <w:spacing w:val="5"/>
          <w:sz w:val="20"/>
          <w:szCs w:val="20"/>
          <w:highlight w:val="none"/>
        </w:rPr>
        <w:t xml:space="preserve"> 万元，资产总额为</w:t>
      </w:r>
      <w:r>
        <w:rPr>
          <w:rFonts w:ascii="宋体" w:hAnsi="宋体" w:eastAsia="宋体" w:cs="宋体"/>
          <w:color w:val="auto"/>
          <w:spacing w:val="5"/>
          <w:sz w:val="20"/>
          <w:szCs w:val="20"/>
          <w:highlight w:val="none"/>
          <w:u w:val="single"/>
        </w:rPr>
        <w:t xml:space="preserve">      </w:t>
      </w:r>
      <w:r>
        <w:rPr>
          <w:rFonts w:ascii="宋体" w:hAnsi="宋体" w:eastAsia="宋体" w:cs="宋体"/>
          <w:color w:val="auto"/>
          <w:spacing w:val="5"/>
          <w:sz w:val="20"/>
          <w:szCs w:val="20"/>
          <w:highlight w:val="none"/>
        </w:rPr>
        <w:t>万元，属于</w:t>
      </w:r>
      <w:r>
        <w:rPr>
          <w:rFonts w:ascii="宋体" w:hAnsi="宋体" w:eastAsia="宋体" w:cs="宋体"/>
          <w:color w:val="auto"/>
          <w:spacing w:val="5"/>
          <w:sz w:val="20"/>
          <w:szCs w:val="20"/>
          <w:highlight w:val="none"/>
          <w:u w:val="single"/>
        </w:rPr>
        <w:t xml:space="preserve"> (中型企业、小型企业、微型企</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u w:val="single"/>
        </w:rPr>
        <w:t>业</w:t>
      </w:r>
      <w:r>
        <w:rPr>
          <w:rFonts w:ascii="宋体" w:hAnsi="宋体" w:eastAsia="宋体" w:cs="宋体"/>
          <w:color w:val="auto"/>
          <w:spacing w:val="3"/>
          <w:sz w:val="20"/>
          <w:szCs w:val="20"/>
          <w:highlight w:val="none"/>
          <w:u w:val="single"/>
        </w:rPr>
        <w:t xml:space="preserve">) </w:t>
      </w:r>
      <w:r>
        <w:rPr>
          <w:rFonts w:ascii="宋体" w:hAnsi="宋体" w:eastAsia="宋体" w:cs="宋体"/>
          <w:color w:val="auto"/>
          <w:spacing w:val="3"/>
          <w:sz w:val="20"/>
          <w:szCs w:val="20"/>
          <w:highlight w:val="none"/>
        </w:rPr>
        <w:t>；</w:t>
      </w:r>
    </w:p>
    <w:p w14:paraId="65014917">
      <w:pPr>
        <w:spacing w:line="323" w:lineRule="exact"/>
        <w:ind w:left="582"/>
        <w:rPr>
          <w:rFonts w:ascii="宋体" w:hAnsi="宋体" w:eastAsia="宋体" w:cs="宋体"/>
          <w:color w:val="auto"/>
          <w:sz w:val="20"/>
          <w:szCs w:val="20"/>
          <w:highlight w:val="none"/>
        </w:rPr>
      </w:pPr>
      <w:r>
        <w:rPr>
          <w:rFonts w:ascii="宋体" w:hAnsi="宋体" w:eastAsia="宋体" w:cs="宋体"/>
          <w:color w:val="auto"/>
          <w:spacing w:val="4"/>
          <w:position w:val="2"/>
          <w:sz w:val="20"/>
          <w:szCs w:val="20"/>
          <w:highlight w:val="none"/>
        </w:rPr>
        <w:t>……</w:t>
      </w:r>
    </w:p>
    <w:p w14:paraId="7FDC1A53">
      <w:pPr>
        <w:spacing w:before="84" w:line="378" w:lineRule="auto"/>
        <w:ind w:left="30" w:right="201" w:firstLine="41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以上企业，不属于大企业的分支机构，不存在控股股东为大企业的情形，也不存在与大企业</w:t>
      </w:r>
      <w:r>
        <w:rPr>
          <w:rFonts w:ascii="宋体" w:hAnsi="宋体" w:eastAsia="宋体" w:cs="宋体"/>
          <w:color w:val="auto"/>
          <w:spacing w:val="2"/>
          <w:sz w:val="20"/>
          <w:szCs w:val="20"/>
          <w:highlight w:val="none"/>
        </w:rPr>
        <w:t>的</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负</w:t>
      </w:r>
      <w:r>
        <w:rPr>
          <w:rFonts w:ascii="宋体" w:hAnsi="宋体" w:eastAsia="宋体" w:cs="宋体"/>
          <w:color w:val="auto"/>
          <w:spacing w:val="7"/>
          <w:sz w:val="20"/>
          <w:szCs w:val="20"/>
          <w:highlight w:val="none"/>
        </w:rPr>
        <w:t>责人为同一人的情形。</w:t>
      </w:r>
    </w:p>
    <w:p w14:paraId="33CA7C98">
      <w:pPr>
        <w:spacing w:before="1" w:line="224" w:lineRule="auto"/>
        <w:ind w:left="570"/>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本</w:t>
      </w:r>
      <w:r>
        <w:rPr>
          <w:rFonts w:ascii="宋体" w:hAnsi="宋体" w:eastAsia="宋体" w:cs="宋体"/>
          <w:color w:val="auto"/>
          <w:spacing w:val="11"/>
          <w:sz w:val="20"/>
          <w:szCs w:val="20"/>
          <w:highlight w:val="none"/>
        </w:rPr>
        <w:t>企</w:t>
      </w:r>
      <w:r>
        <w:rPr>
          <w:rFonts w:ascii="宋体" w:hAnsi="宋体" w:eastAsia="宋体" w:cs="宋体"/>
          <w:color w:val="auto"/>
          <w:spacing w:val="9"/>
          <w:sz w:val="20"/>
          <w:szCs w:val="20"/>
          <w:highlight w:val="none"/>
        </w:rPr>
        <w:t>业对上述声明内容的真实性负责。如有虚假，将依法承担相应责任。</w:t>
      </w:r>
    </w:p>
    <w:p w14:paraId="65E92E7F">
      <w:pPr>
        <w:spacing w:line="252" w:lineRule="auto"/>
        <w:rPr>
          <w:color w:val="auto"/>
          <w:highlight w:val="none"/>
        </w:rPr>
      </w:pPr>
    </w:p>
    <w:p w14:paraId="606C2750">
      <w:pPr>
        <w:spacing w:line="252" w:lineRule="auto"/>
        <w:rPr>
          <w:color w:val="auto"/>
          <w:highlight w:val="none"/>
        </w:rPr>
      </w:pPr>
    </w:p>
    <w:p w14:paraId="09F2B7B2">
      <w:pPr>
        <w:spacing w:before="65" w:line="228" w:lineRule="auto"/>
        <w:ind w:left="4522"/>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供</w:t>
      </w:r>
      <w:r>
        <w:rPr>
          <w:rFonts w:ascii="宋体" w:hAnsi="宋体" w:eastAsia="宋体" w:cs="宋体"/>
          <w:color w:val="auto"/>
          <w:spacing w:val="7"/>
          <w:sz w:val="20"/>
          <w:szCs w:val="20"/>
          <w:highlight w:val="none"/>
        </w:rPr>
        <w:t>应商名称 (电子签章) ：</w:t>
      </w:r>
    </w:p>
    <w:p w14:paraId="1C64C8D0">
      <w:pPr>
        <w:spacing w:before="164" w:line="228" w:lineRule="auto"/>
        <w:ind w:left="6132"/>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日</w:t>
      </w:r>
      <w:r>
        <w:rPr>
          <w:rFonts w:ascii="宋体" w:hAnsi="宋体" w:eastAsia="宋体" w:cs="宋体"/>
          <w:color w:val="auto"/>
          <w:spacing w:val="-1"/>
          <w:sz w:val="20"/>
          <w:szCs w:val="20"/>
          <w:highlight w:val="none"/>
        </w:rPr>
        <w:t>期：   年  月   日</w:t>
      </w:r>
    </w:p>
    <w:p w14:paraId="69229E94">
      <w:pPr>
        <w:spacing w:line="249" w:lineRule="auto"/>
        <w:rPr>
          <w:color w:val="auto"/>
          <w:highlight w:val="none"/>
        </w:rPr>
      </w:pPr>
    </w:p>
    <w:p w14:paraId="67DD7B51">
      <w:pPr>
        <w:spacing w:line="250" w:lineRule="auto"/>
        <w:rPr>
          <w:color w:val="auto"/>
          <w:highlight w:val="none"/>
        </w:rPr>
      </w:pPr>
    </w:p>
    <w:p w14:paraId="62030A6F">
      <w:pPr>
        <w:spacing w:before="66" w:line="383" w:lineRule="auto"/>
        <w:ind w:left="427" w:right="6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注：</w:t>
      </w:r>
      <w:r>
        <w:rPr>
          <w:rFonts w:ascii="宋体" w:hAnsi="宋体" w:eastAsia="宋体" w:cs="宋体"/>
          <w:color w:val="auto"/>
          <w:spacing w:val="8"/>
          <w:sz w:val="20"/>
          <w:szCs w:val="20"/>
          <w:highlight w:val="none"/>
        </w:rPr>
        <w:t>享</w:t>
      </w:r>
      <w:r>
        <w:rPr>
          <w:rFonts w:ascii="宋体" w:hAnsi="宋体" w:eastAsia="宋体" w:cs="宋体"/>
          <w:color w:val="auto"/>
          <w:spacing w:val="5"/>
          <w:sz w:val="20"/>
          <w:szCs w:val="20"/>
          <w:highlight w:val="none"/>
        </w:rPr>
        <w:t>受《政府采购促进中小企业发展管理办法》  (财库〔2020〕46 号) 规定的中小企业扶持</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政策的</w:t>
      </w:r>
      <w:r>
        <w:rPr>
          <w:rFonts w:ascii="宋体" w:hAnsi="宋体" w:eastAsia="宋体" w:cs="宋体"/>
          <w:color w:val="auto"/>
          <w:spacing w:val="13"/>
          <w:sz w:val="20"/>
          <w:szCs w:val="20"/>
          <w:highlight w:val="none"/>
        </w:rPr>
        <w:t>，</w:t>
      </w:r>
      <w:r>
        <w:rPr>
          <w:rFonts w:ascii="宋体" w:hAnsi="宋体" w:eastAsia="宋体" w:cs="宋体"/>
          <w:color w:val="auto"/>
          <w:spacing w:val="7"/>
          <w:sz w:val="20"/>
          <w:szCs w:val="20"/>
          <w:highlight w:val="none"/>
        </w:rPr>
        <w:t>采购人、采购代理机构应当随成交结果公开成交供应商的《中小企业声明函》。从业人</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员、</w:t>
      </w:r>
      <w:r>
        <w:rPr>
          <w:rFonts w:ascii="宋体" w:hAnsi="宋体" w:eastAsia="宋体" w:cs="宋体"/>
          <w:color w:val="auto"/>
          <w:spacing w:val="10"/>
          <w:sz w:val="20"/>
          <w:szCs w:val="20"/>
          <w:highlight w:val="none"/>
        </w:rPr>
        <w:t>营</w:t>
      </w:r>
      <w:r>
        <w:rPr>
          <w:rFonts w:ascii="宋体" w:hAnsi="宋体" w:eastAsia="宋体" w:cs="宋体"/>
          <w:color w:val="auto"/>
          <w:spacing w:val="9"/>
          <w:sz w:val="20"/>
          <w:szCs w:val="20"/>
          <w:highlight w:val="none"/>
        </w:rPr>
        <w:t>业收入、资产总额填报上一年度数据，无上一年度数据的新成立企业可不填报。</w:t>
      </w:r>
    </w:p>
    <w:p w14:paraId="73788D41">
      <w:pPr>
        <w:rPr>
          <w:color w:val="auto"/>
          <w:highlight w:val="none"/>
        </w:rPr>
        <w:sectPr>
          <w:headerReference r:id="rId37" w:type="default"/>
          <w:footerReference r:id="rId38" w:type="default"/>
          <w:pgSz w:w="11910" w:h="16840"/>
          <w:pgMar w:top="1071" w:right="1441" w:bottom="882" w:left="1260" w:header="738" w:footer="722" w:gutter="0"/>
          <w:cols w:space="720" w:num="1"/>
        </w:sectPr>
      </w:pPr>
    </w:p>
    <w:p w14:paraId="372DDBF3">
      <w:pPr>
        <w:spacing w:before="300" w:line="230" w:lineRule="auto"/>
        <w:ind w:left="8"/>
        <w:rPr>
          <w:rFonts w:ascii="宋体" w:hAnsi="宋体" w:eastAsia="宋体" w:cs="宋体"/>
          <w:color w:val="auto"/>
          <w:sz w:val="20"/>
          <w:szCs w:val="20"/>
          <w:highlight w:val="none"/>
        </w:rPr>
      </w:pPr>
      <w:r>
        <w:rPr>
          <w:color w:val="auto"/>
          <w:highlight w:val="none"/>
        </w:rPr>
        <w:pict>
          <v:shape id="_x0000_s1044" o:spid="_x0000_s1044" o:spt="202" type="#_x0000_t202" style="position:absolute;left:0pt;margin-left:301.45pt;margin-top:796.85pt;height:10.05pt;width:6.35pt;mso-position-horizontal-relative:page;mso-position-vertical-relative:page;z-index:251660288;mso-width-relative:page;mso-height-relative:page;" filled="f" stroked="f" coordsize="21600,21600" o:allowincell="f">
            <v:path/>
            <v:fill on="f" focussize="0,0"/>
            <v:stroke on="f" joinstyle="miter"/>
            <v:imagedata o:title=""/>
            <o:lock v:ext="edit"/>
            <v:textbox inset="0mm,0mm,0mm,0mm">
              <w:txbxContent>
                <w:p w14:paraId="3AC3C5E7">
                  <w:pPr>
                    <w:spacing w:before="19" w:line="197" w:lineRule="auto"/>
                    <w:ind w:left="20"/>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txbxContent>
            </v:textbox>
          </v:shape>
        </w:pict>
      </w:r>
      <w:r>
        <w:rPr>
          <w:rFonts w:hint="eastAsia" w:eastAsia="宋体"/>
          <w:color w:val="auto"/>
          <w:highlight w:val="none"/>
          <w:lang w:val="en-US" w:eastAsia="zh-CN"/>
        </w:rPr>
        <w:t>九</w:t>
      </w:r>
      <w:r>
        <w:rPr>
          <w:rFonts w:ascii="宋体" w:hAnsi="宋体" w:eastAsia="宋体" w:cs="宋体"/>
          <w:color w:val="auto"/>
          <w:spacing w:val="10"/>
          <w:sz w:val="20"/>
          <w:szCs w:val="20"/>
          <w:highlight w:val="none"/>
          <w14:textOutline w14:w="3797" w14:cap="sq" w14:cmpd="sng" w14:algn="ctr">
            <w14:solidFill>
              <w14:srgbClr w14:val="000000"/>
            </w14:solidFill>
            <w14:prstDash w14:val="solid"/>
            <w14:bevel/>
          </w14:textOutline>
        </w:rPr>
        <w:t>、除谈判文件规定必须提供以外，供应商认为需要提供的其他证明材料；</w:t>
      </w:r>
    </w:p>
    <w:p w14:paraId="5856889F">
      <w:pPr>
        <w:spacing w:line="262" w:lineRule="auto"/>
        <w:rPr>
          <w:color w:val="auto"/>
          <w:highlight w:val="none"/>
        </w:rPr>
      </w:pPr>
    </w:p>
    <w:p w14:paraId="18976CEC">
      <w:pPr>
        <w:spacing w:line="262" w:lineRule="auto"/>
        <w:rPr>
          <w:color w:val="auto"/>
          <w:highlight w:val="none"/>
        </w:rPr>
      </w:pPr>
    </w:p>
    <w:p w14:paraId="2EB7BFE0">
      <w:pPr>
        <w:spacing w:line="262" w:lineRule="auto"/>
        <w:rPr>
          <w:color w:val="auto"/>
          <w:highlight w:val="none"/>
        </w:rPr>
      </w:pPr>
    </w:p>
    <w:p w14:paraId="3FF72922">
      <w:pPr>
        <w:spacing w:line="262" w:lineRule="auto"/>
        <w:rPr>
          <w:color w:val="auto"/>
          <w:highlight w:val="none"/>
        </w:rPr>
      </w:pPr>
    </w:p>
    <w:p w14:paraId="6115B3D6">
      <w:pPr>
        <w:spacing w:line="263" w:lineRule="auto"/>
        <w:rPr>
          <w:color w:val="auto"/>
          <w:highlight w:val="none"/>
        </w:rPr>
      </w:pPr>
    </w:p>
    <w:p w14:paraId="59F8A8AE">
      <w:pPr>
        <w:spacing w:before="65" w:line="228" w:lineRule="auto"/>
        <w:ind w:left="4102"/>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供</w:t>
      </w:r>
      <w:r>
        <w:rPr>
          <w:rFonts w:ascii="宋体" w:hAnsi="宋体" w:eastAsia="宋体" w:cs="宋体"/>
          <w:color w:val="auto"/>
          <w:spacing w:val="7"/>
          <w:sz w:val="20"/>
          <w:szCs w:val="20"/>
          <w:highlight w:val="none"/>
        </w:rPr>
        <w:t>应商名称 (电子签章) ：</w:t>
      </w:r>
    </w:p>
    <w:p w14:paraId="61596C89">
      <w:pPr>
        <w:spacing w:before="161" w:line="228" w:lineRule="auto"/>
        <w:ind w:left="5712"/>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日</w:t>
      </w:r>
      <w:r>
        <w:rPr>
          <w:rFonts w:ascii="宋体" w:hAnsi="宋体" w:eastAsia="宋体" w:cs="宋体"/>
          <w:color w:val="auto"/>
          <w:spacing w:val="-1"/>
          <w:sz w:val="20"/>
          <w:szCs w:val="20"/>
          <w:highlight w:val="none"/>
        </w:rPr>
        <w:t>期：   年  月   日</w:t>
      </w:r>
    </w:p>
    <w:p w14:paraId="737F4D7F">
      <w:pPr>
        <w:rPr>
          <w:color w:val="auto"/>
          <w:highlight w:val="none"/>
        </w:rPr>
        <w:sectPr>
          <w:headerReference r:id="rId39" w:type="default"/>
          <w:footerReference r:id="rId40" w:type="default"/>
          <w:pgSz w:w="11910" w:h="16840"/>
          <w:pgMar w:top="1071" w:right="1500" w:bottom="879" w:left="1680" w:header="738" w:footer="722" w:gutter="0"/>
          <w:cols w:space="720" w:num="1"/>
        </w:sectPr>
      </w:pPr>
    </w:p>
    <w:p w14:paraId="6EB190A2">
      <w:pPr>
        <w:spacing w:line="473" w:lineRule="auto"/>
        <w:rPr>
          <w:color w:val="auto"/>
          <w:highlight w:val="none"/>
        </w:rPr>
      </w:pPr>
    </w:p>
    <w:p w14:paraId="37644349">
      <w:pPr>
        <w:spacing w:before="101" w:line="225" w:lineRule="auto"/>
        <w:ind w:left="2537"/>
        <w:outlineLvl w:val="1"/>
        <w:rPr>
          <w:rFonts w:ascii="宋体" w:hAnsi="宋体" w:eastAsia="宋体" w:cs="宋体"/>
          <w:color w:val="auto"/>
          <w:sz w:val="31"/>
          <w:szCs w:val="31"/>
          <w:highlight w:val="none"/>
        </w:rPr>
      </w:pPr>
      <w:r>
        <w:rPr>
          <w:rFonts w:ascii="宋体" w:hAnsi="宋体" w:eastAsia="宋体" w:cs="宋体"/>
          <w:color w:val="auto"/>
          <w:spacing w:val="13"/>
          <w:sz w:val="31"/>
          <w:szCs w:val="31"/>
          <w:highlight w:val="none"/>
        </w:rPr>
        <w:t>第</w:t>
      </w:r>
      <w:r>
        <w:rPr>
          <w:rFonts w:ascii="宋体" w:hAnsi="宋体" w:eastAsia="宋体" w:cs="宋体"/>
          <w:color w:val="auto"/>
          <w:spacing w:val="8"/>
          <w:sz w:val="31"/>
          <w:szCs w:val="31"/>
          <w:highlight w:val="none"/>
        </w:rPr>
        <w:t>三节 商务技术文件格式</w:t>
      </w:r>
    </w:p>
    <w:p w14:paraId="5CE854A7">
      <w:pPr>
        <w:spacing w:line="256" w:lineRule="auto"/>
        <w:rPr>
          <w:color w:val="auto"/>
          <w:highlight w:val="none"/>
        </w:rPr>
      </w:pPr>
    </w:p>
    <w:p w14:paraId="76DA62D8">
      <w:pPr>
        <w:spacing w:line="257" w:lineRule="auto"/>
        <w:rPr>
          <w:color w:val="auto"/>
          <w:highlight w:val="none"/>
        </w:rPr>
      </w:pPr>
    </w:p>
    <w:p w14:paraId="1FC2BCC6">
      <w:pPr>
        <w:spacing w:before="65" w:line="228" w:lineRule="auto"/>
        <w:ind w:left="6248"/>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全</w:t>
      </w:r>
      <w:r>
        <w:rPr>
          <w:rFonts w:ascii="宋体" w:hAnsi="宋体" w:eastAsia="宋体" w:cs="宋体"/>
          <w:color w:val="auto"/>
          <w:spacing w:val="8"/>
          <w:sz w:val="20"/>
          <w:szCs w:val="20"/>
          <w:highlight w:val="none"/>
        </w:rPr>
        <w:t>流程电子文件</w:t>
      </w:r>
    </w:p>
    <w:p w14:paraId="0099A545">
      <w:pPr>
        <w:spacing w:line="264" w:lineRule="auto"/>
        <w:rPr>
          <w:color w:val="auto"/>
          <w:highlight w:val="none"/>
        </w:rPr>
      </w:pPr>
    </w:p>
    <w:p w14:paraId="2DBB5A16">
      <w:pPr>
        <w:spacing w:line="265" w:lineRule="auto"/>
        <w:rPr>
          <w:color w:val="auto"/>
          <w:highlight w:val="none"/>
        </w:rPr>
      </w:pPr>
    </w:p>
    <w:p w14:paraId="37809176">
      <w:pPr>
        <w:spacing w:line="265" w:lineRule="auto"/>
        <w:rPr>
          <w:color w:val="auto"/>
          <w:highlight w:val="none"/>
        </w:rPr>
      </w:pPr>
    </w:p>
    <w:p w14:paraId="734C62C8">
      <w:pPr>
        <w:spacing w:line="265" w:lineRule="auto"/>
        <w:rPr>
          <w:color w:val="auto"/>
          <w:highlight w:val="none"/>
        </w:rPr>
      </w:pPr>
    </w:p>
    <w:p w14:paraId="61EFA32B">
      <w:pPr>
        <w:spacing w:line="265" w:lineRule="auto"/>
        <w:rPr>
          <w:color w:val="auto"/>
          <w:highlight w:val="none"/>
        </w:rPr>
      </w:pPr>
    </w:p>
    <w:p w14:paraId="04DBED78">
      <w:pPr>
        <w:spacing w:before="139" w:line="225" w:lineRule="auto"/>
        <w:ind w:left="1098"/>
        <w:rPr>
          <w:rFonts w:ascii="黑体" w:hAnsi="黑体" w:eastAsia="黑体" w:cs="黑体"/>
          <w:color w:val="auto"/>
          <w:sz w:val="43"/>
          <w:szCs w:val="43"/>
          <w:highlight w:val="none"/>
        </w:rPr>
      </w:pPr>
      <w:r>
        <w:rPr>
          <w:rFonts w:ascii="黑体" w:hAnsi="黑体" w:eastAsia="黑体" w:cs="黑体"/>
          <w:color w:val="auto"/>
          <w:spacing w:val="5"/>
          <w:sz w:val="43"/>
          <w:szCs w:val="43"/>
          <w:highlight w:val="none"/>
        </w:rPr>
        <w:t>商  务  技  术  文  件 (封面)</w:t>
      </w:r>
    </w:p>
    <w:p w14:paraId="1C65305E">
      <w:pPr>
        <w:spacing w:line="243" w:lineRule="auto"/>
        <w:rPr>
          <w:color w:val="auto"/>
          <w:highlight w:val="none"/>
        </w:rPr>
      </w:pPr>
    </w:p>
    <w:p w14:paraId="2C51236A">
      <w:pPr>
        <w:spacing w:line="243" w:lineRule="auto"/>
        <w:rPr>
          <w:color w:val="auto"/>
          <w:highlight w:val="none"/>
        </w:rPr>
      </w:pPr>
    </w:p>
    <w:p w14:paraId="5D82A53A">
      <w:pPr>
        <w:spacing w:line="244" w:lineRule="auto"/>
        <w:rPr>
          <w:color w:val="auto"/>
          <w:highlight w:val="none"/>
        </w:rPr>
      </w:pPr>
    </w:p>
    <w:p w14:paraId="68AAA11A">
      <w:pPr>
        <w:spacing w:line="244" w:lineRule="auto"/>
        <w:rPr>
          <w:color w:val="auto"/>
          <w:highlight w:val="none"/>
        </w:rPr>
      </w:pPr>
    </w:p>
    <w:p w14:paraId="7511F63F">
      <w:pPr>
        <w:spacing w:line="244" w:lineRule="auto"/>
        <w:rPr>
          <w:color w:val="auto"/>
          <w:highlight w:val="none"/>
        </w:rPr>
      </w:pPr>
    </w:p>
    <w:p w14:paraId="193A3E8E">
      <w:pPr>
        <w:spacing w:line="244" w:lineRule="auto"/>
        <w:rPr>
          <w:color w:val="auto"/>
          <w:highlight w:val="none"/>
        </w:rPr>
      </w:pPr>
    </w:p>
    <w:p w14:paraId="5762DB6A">
      <w:pPr>
        <w:spacing w:line="244" w:lineRule="auto"/>
        <w:rPr>
          <w:color w:val="auto"/>
          <w:highlight w:val="none"/>
        </w:rPr>
      </w:pPr>
    </w:p>
    <w:p w14:paraId="48C48EC1">
      <w:pPr>
        <w:spacing w:line="244" w:lineRule="auto"/>
        <w:rPr>
          <w:color w:val="auto"/>
          <w:highlight w:val="none"/>
        </w:rPr>
      </w:pPr>
    </w:p>
    <w:p w14:paraId="13AFCA6A">
      <w:pPr>
        <w:spacing w:line="244" w:lineRule="auto"/>
        <w:rPr>
          <w:color w:val="auto"/>
          <w:highlight w:val="none"/>
        </w:rPr>
      </w:pPr>
    </w:p>
    <w:p w14:paraId="7C8EAF85">
      <w:pPr>
        <w:spacing w:before="101" w:line="225" w:lineRule="auto"/>
        <w:ind w:left="658"/>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rPr>
        <w:t>项</w:t>
      </w:r>
      <w:r>
        <w:rPr>
          <w:rFonts w:ascii="宋体" w:hAnsi="宋体" w:eastAsia="宋体" w:cs="宋体"/>
          <w:color w:val="auto"/>
          <w:spacing w:val="4"/>
          <w:sz w:val="31"/>
          <w:szCs w:val="31"/>
          <w:highlight w:val="none"/>
        </w:rPr>
        <w:t>目名称：</w:t>
      </w:r>
    </w:p>
    <w:p w14:paraId="15DB92C0">
      <w:pPr>
        <w:spacing w:line="292" w:lineRule="auto"/>
        <w:rPr>
          <w:color w:val="auto"/>
          <w:highlight w:val="none"/>
        </w:rPr>
      </w:pPr>
    </w:p>
    <w:p w14:paraId="1FEFCA2E">
      <w:pPr>
        <w:spacing w:line="293" w:lineRule="auto"/>
        <w:rPr>
          <w:color w:val="auto"/>
          <w:highlight w:val="none"/>
        </w:rPr>
      </w:pPr>
    </w:p>
    <w:p w14:paraId="60324CD5">
      <w:pPr>
        <w:spacing w:before="102" w:line="225" w:lineRule="auto"/>
        <w:ind w:left="658"/>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rPr>
        <w:t>项</w:t>
      </w:r>
      <w:r>
        <w:rPr>
          <w:rFonts w:ascii="宋体" w:hAnsi="宋体" w:eastAsia="宋体" w:cs="宋体"/>
          <w:color w:val="auto"/>
          <w:spacing w:val="4"/>
          <w:sz w:val="31"/>
          <w:szCs w:val="31"/>
          <w:highlight w:val="none"/>
        </w:rPr>
        <w:t>目编号：</w:t>
      </w:r>
    </w:p>
    <w:p w14:paraId="07B3CFE0">
      <w:pPr>
        <w:spacing w:line="293" w:lineRule="auto"/>
        <w:rPr>
          <w:color w:val="auto"/>
          <w:highlight w:val="none"/>
        </w:rPr>
      </w:pPr>
    </w:p>
    <w:p w14:paraId="39BA3B0D">
      <w:pPr>
        <w:spacing w:line="293" w:lineRule="auto"/>
        <w:rPr>
          <w:color w:val="auto"/>
          <w:highlight w:val="none"/>
        </w:rPr>
      </w:pPr>
    </w:p>
    <w:p w14:paraId="3585D543">
      <w:pPr>
        <w:spacing w:before="101" w:line="593" w:lineRule="auto"/>
        <w:ind w:left="653"/>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所竞分标</w:t>
      </w:r>
      <w:r>
        <w:rPr>
          <w:rFonts w:ascii="宋体" w:hAnsi="宋体" w:eastAsia="宋体" w:cs="宋体"/>
          <w:color w:val="auto"/>
          <w:spacing w:val="5"/>
          <w:sz w:val="31"/>
          <w:szCs w:val="31"/>
          <w:highlight w:val="none"/>
        </w:rPr>
        <w:t xml:space="preserve"> </w:t>
      </w:r>
      <w:r>
        <w:rPr>
          <w:rFonts w:ascii="宋体" w:hAnsi="宋体" w:eastAsia="宋体" w:cs="宋体"/>
          <w:color w:val="auto"/>
          <w:spacing w:val="3"/>
          <w:sz w:val="31"/>
          <w:szCs w:val="31"/>
          <w:highlight w:val="none"/>
        </w:rPr>
        <w:t>(如有则填写，无分标时填写“无”或者留空) ：</w:t>
      </w:r>
      <w:r>
        <w:rPr>
          <w:rFonts w:ascii="宋体" w:hAnsi="宋体" w:eastAsia="宋体" w:cs="宋体"/>
          <w:color w:val="auto"/>
          <w:sz w:val="31"/>
          <w:szCs w:val="31"/>
          <w:highlight w:val="none"/>
        </w:rPr>
        <w:t xml:space="preserve"> </w:t>
      </w:r>
      <w:r>
        <w:rPr>
          <w:rFonts w:ascii="宋体" w:hAnsi="宋体" w:eastAsia="宋体" w:cs="宋体"/>
          <w:color w:val="auto"/>
          <w:spacing w:val="6"/>
          <w:sz w:val="31"/>
          <w:szCs w:val="31"/>
          <w:highlight w:val="none"/>
        </w:rPr>
        <w:t>供应商名称</w:t>
      </w:r>
      <w:r>
        <w:rPr>
          <w:rFonts w:ascii="宋体" w:hAnsi="宋体" w:eastAsia="宋体" w:cs="宋体"/>
          <w:color w:val="auto"/>
          <w:spacing w:val="5"/>
          <w:sz w:val="31"/>
          <w:szCs w:val="31"/>
          <w:highlight w:val="none"/>
        </w:rPr>
        <w:t>：</w:t>
      </w:r>
    </w:p>
    <w:p w14:paraId="3354708A">
      <w:pPr>
        <w:spacing w:line="278" w:lineRule="auto"/>
        <w:rPr>
          <w:color w:val="auto"/>
          <w:highlight w:val="none"/>
        </w:rPr>
      </w:pPr>
    </w:p>
    <w:p w14:paraId="08BA75E9">
      <w:pPr>
        <w:spacing w:line="278" w:lineRule="auto"/>
        <w:rPr>
          <w:color w:val="auto"/>
          <w:highlight w:val="none"/>
        </w:rPr>
      </w:pPr>
    </w:p>
    <w:p w14:paraId="5AE59E59">
      <w:pPr>
        <w:spacing w:line="278" w:lineRule="auto"/>
        <w:rPr>
          <w:color w:val="auto"/>
          <w:highlight w:val="none"/>
        </w:rPr>
      </w:pPr>
    </w:p>
    <w:p w14:paraId="04FDB587">
      <w:pPr>
        <w:spacing w:before="101" w:line="225" w:lineRule="auto"/>
        <w:ind w:left="3258"/>
        <w:rPr>
          <w:rFonts w:ascii="宋体" w:hAnsi="宋体" w:eastAsia="宋体" w:cs="宋体"/>
          <w:color w:val="auto"/>
          <w:sz w:val="31"/>
          <w:szCs w:val="31"/>
          <w:highlight w:val="none"/>
        </w:rPr>
      </w:pPr>
      <w:r>
        <w:rPr>
          <w:rFonts w:ascii="宋体" w:hAnsi="宋体" w:eastAsia="宋体" w:cs="宋体"/>
          <w:color w:val="auto"/>
          <w:spacing w:val="13"/>
          <w:sz w:val="31"/>
          <w:szCs w:val="31"/>
          <w:highlight w:val="none"/>
        </w:rPr>
        <w:t>年</w:t>
      </w:r>
      <w:r>
        <w:rPr>
          <w:rFonts w:ascii="宋体" w:hAnsi="宋体" w:eastAsia="宋体" w:cs="宋体"/>
          <w:color w:val="auto"/>
          <w:spacing w:val="10"/>
          <w:sz w:val="31"/>
          <w:szCs w:val="31"/>
          <w:highlight w:val="none"/>
        </w:rPr>
        <w:t xml:space="preserve">    月    日</w:t>
      </w:r>
    </w:p>
    <w:p w14:paraId="36A95A5B">
      <w:pPr>
        <w:rPr>
          <w:color w:val="auto"/>
          <w:highlight w:val="none"/>
        </w:rPr>
        <w:sectPr>
          <w:headerReference r:id="rId41" w:type="default"/>
          <w:footerReference r:id="rId42" w:type="default"/>
          <w:pgSz w:w="11910" w:h="16840"/>
          <w:pgMar w:top="1071" w:right="1418" w:bottom="882" w:left="1680" w:header="738" w:footer="722" w:gutter="0"/>
          <w:cols w:space="720" w:num="1"/>
        </w:sectPr>
      </w:pPr>
    </w:p>
    <w:p w14:paraId="5579C260">
      <w:pPr>
        <w:spacing w:before="305" w:line="228" w:lineRule="auto"/>
        <w:ind w:left="3419"/>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6" w14:cap="sq" w14:cmpd="sng" w14:algn="ctr">
            <w14:solidFill>
              <w14:srgbClr w14:val="000000"/>
            </w14:solidFill>
            <w14:prstDash w14:val="solid"/>
            <w14:bevel/>
          </w14:textOutline>
        </w:rPr>
        <w:t>商</w:t>
      </w: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务技术文件目录</w:t>
      </w:r>
    </w:p>
    <w:p w14:paraId="67E2D183">
      <w:pPr>
        <w:spacing w:line="260" w:lineRule="auto"/>
        <w:rPr>
          <w:color w:val="auto"/>
          <w:highlight w:val="none"/>
        </w:rPr>
      </w:pPr>
    </w:p>
    <w:p w14:paraId="6D0E7D2C">
      <w:pPr>
        <w:spacing w:before="75" w:line="229" w:lineRule="auto"/>
        <w:ind w:left="11"/>
        <w:rPr>
          <w:rFonts w:ascii="宋体" w:hAnsi="宋体" w:eastAsia="宋体" w:cs="宋体"/>
          <w:color w:val="auto"/>
          <w:sz w:val="23"/>
          <w:szCs w:val="23"/>
          <w:highlight w:val="none"/>
        </w:rPr>
      </w:pPr>
      <w:r>
        <w:rPr>
          <w:rFonts w:ascii="宋体" w:hAnsi="宋体" w:eastAsia="宋体" w:cs="宋体"/>
          <w:color w:val="auto"/>
          <w:spacing w:val="16"/>
          <w:sz w:val="20"/>
          <w:szCs w:val="20"/>
          <w:highlight w:val="none"/>
        </w:rPr>
        <w:t>一、无</w:t>
      </w:r>
      <w:r>
        <w:rPr>
          <w:rFonts w:ascii="宋体" w:hAnsi="宋体" w:eastAsia="宋体" w:cs="宋体"/>
          <w:color w:val="auto"/>
          <w:spacing w:val="15"/>
          <w:sz w:val="20"/>
          <w:szCs w:val="20"/>
          <w:highlight w:val="none"/>
        </w:rPr>
        <w:t>串</w:t>
      </w:r>
      <w:r>
        <w:rPr>
          <w:rFonts w:ascii="宋体" w:hAnsi="宋体" w:eastAsia="宋体" w:cs="宋体"/>
          <w:color w:val="auto"/>
          <w:spacing w:val="8"/>
          <w:sz w:val="20"/>
          <w:szCs w:val="20"/>
          <w:highlight w:val="none"/>
        </w:rPr>
        <w:t xml:space="preserve">通竞标行为的承诺函 (格式后附) </w:t>
      </w:r>
      <w:r>
        <w:rPr>
          <w:rFonts w:ascii="宋体" w:hAnsi="宋体" w:eastAsia="宋体" w:cs="宋体"/>
          <w:color w:val="auto"/>
          <w:spacing w:val="8"/>
          <w:sz w:val="23"/>
          <w:szCs w:val="23"/>
          <w:highlight w:val="none"/>
        </w:rPr>
        <w:t>………………………………………… (页码)</w:t>
      </w:r>
    </w:p>
    <w:p w14:paraId="6D94B9CF">
      <w:pPr>
        <w:spacing w:before="178" w:line="228" w:lineRule="auto"/>
        <w:ind w:left="11"/>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二</w:t>
      </w:r>
      <w:r>
        <w:rPr>
          <w:rFonts w:ascii="宋体" w:hAnsi="宋体" w:eastAsia="宋体" w:cs="宋体"/>
          <w:color w:val="auto"/>
          <w:spacing w:val="11"/>
          <w:sz w:val="20"/>
          <w:szCs w:val="20"/>
          <w:highlight w:val="none"/>
        </w:rPr>
        <w:t>、</w:t>
      </w:r>
      <w:r>
        <w:rPr>
          <w:rFonts w:ascii="宋体" w:hAnsi="宋体" w:eastAsia="宋体" w:cs="宋体"/>
          <w:color w:val="auto"/>
          <w:spacing w:val="9"/>
          <w:sz w:val="20"/>
          <w:szCs w:val="20"/>
          <w:highlight w:val="none"/>
        </w:rPr>
        <w:t>法定代表人身份证明书及法定代表人有效身份证正反面复印件 (格式后</w:t>
      </w:r>
    </w:p>
    <w:p w14:paraId="163BFF95">
      <w:pPr>
        <w:spacing w:before="163" w:line="229" w:lineRule="auto"/>
        <w:ind w:left="24"/>
        <w:rPr>
          <w:rFonts w:ascii="宋体" w:hAnsi="宋体" w:eastAsia="宋体" w:cs="宋体"/>
          <w:color w:val="auto"/>
          <w:sz w:val="23"/>
          <w:szCs w:val="23"/>
          <w:highlight w:val="none"/>
        </w:rPr>
      </w:pPr>
      <w:r>
        <w:rPr>
          <w:rFonts w:ascii="宋体" w:hAnsi="宋体" w:eastAsia="宋体" w:cs="宋体"/>
          <w:color w:val="auto"/>
          <w:spacing w:val="6"/>
          <w:sz w:val="20"/>
          <w:szCs w:val="20"/>
          <w:highlight w:val="none"/>
        </w:rPr>
        <w:t xml:space="preserve">附) </w:t>
      </w:r>
      <w:r>
        <w:rPr>
          <w:rFonts w:ascii="宋体" w:hAnsi="宋体" w:eastAsia="宋体" w:cs="宋体"/>
          <w:color w:val="auto"/>
          <w:spacing w:val="6"/>
          <w:sz w:val="23"/>
          <w:szCs w:val="23"/>
          <w:highlight w:val="none"/>
        </w:rPr>
        <w:t>…………………………………………………………………………</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3"/>
          <w:szCs w:val="23"/>
          <w:highlight w:val="none"/>
        </w:rPr>
        <w:t>…… (页码</w:t>
      </w:r>
      <w:r>
        <w:rPr>
          <w:rFonts w:ascii="宋体" w:hAnsi="宋体" w:eastAsia="宋体" w:cs="宋体"/>
          <w:color w:val="auto"/>
          <w:sz w:val="23"/>
          <w:szCs w:val="23"/>
          <w:highlight w:val="none"/>
        </w:rPr>
        <w:t>)</w:t>
      </w:r>
    </w:p>
    <w:p w14:paraId="1F535DFC">
      <w:pPr>
        <w:spacing w:before="182" w:line="229" w:lineRule="auto"/>
        <w:ind w:left="8"/>
        <w:rPr>
          <w:rFonts w:ascii="宋体" w:hAnsi="宋体" w:eastAsia="宋体" w:cs="宋体"/>
          <w:color w:val="auto"/>
          <w:sz w:val="23"/>
          <w:szCs w:val="23"/>
          <w:highlight w:val="none"/>
        </w:rPr>
      </w:pPr>
      <w:r>
        <w:rPr>
          <w:rFonts w:ascii="宋体" w:hAnsi="宋体" w:eastAsia="宋体" w:cs="宋体"/>
          <w:color w:val="auto"/>
          <w:spacing w:val="12"/>
          <w:sz w:val="20"/>
          <w:szCs w:val="20"/>
          <w:highlight w:val="none"/>
        </w:rPr>
        <w:t>三、授权</w:t>
      </w:r>
      <w:r>
        <w:rPr>
          <w:rFonts w:ascii="宋体" w:hAnsi="宋体" w:eastAsia="宋体" w:cs="宋体"/>
          <w:color w:val="auto"/>
          <w:spacing w:val="7"/>
          <w:sz w:val="20"/>
          <w:szCs w:val="20"/>
          <w:highlight w:val="none"/>
        </w:rPr>
        <w:t>委</w:t>
      </w:r>
      <w:r>
        <w:rPr>
          <w:rFonts w:ascii="宋体" w:hAnsi="宋体" w:eastAsia="宋体" w:cs="宋体"/>
          <w:color w:val="auto"/>
          <w:spacing w:val="6"/>
          <w:sz w:val="20"/>
          <w:szCs w:val="20"/>
          <w:highlight w:val="none"/>
        </w:rPr>
        <w:t xml:space="preserve">托书及委托代理人有效身份证正反面复印件 (格式后附) </w:t>
      </w:r>
      <w:r>
        <w:rPr>
          <w:rFonts w:ascii="宋体" w:hAnsi="宋体" w:eastAsia="宋体" w:cs="宋体"/>
          <w:color w:val="auto"/>
          <w:spacing w:val="6"/>
          <w:sz w:val="23"/>
          <w:szCs w:val="23"/>
          <w:highlight w:val="none"/>
        </w:rPr>
        <w:t>………………… (页码)</w:t>
      </w:r>
    </w:p>
    <w:p w14:paraId="2E38E225">
      <w:pPr>
        <w:spacing w:before="180" w:line="229" w:lineRule="auto"/>
        <w:ind w:left="11"/>
        <w:rPr>
          <w:rFonts w:ascii="宋体" w:hAnsi="宋体" w:eastAsia="宋体" w:cs="宋体"/>
          <w:color w:val="auto"/>
          <w:sz w:val="23"/>
          <w:szCs w:val="23"/>
          <w:highlight w:val="none"/>
        </w:rPr>
      </w:pPr>
      <w:r>
        <w:rPr>
          <w:rFonts w:hint="eastAsia" w:ascii="宋体" w:hAnsi="宋体" w:eastAsia="宋体" w:cs="宋体"/>
          <w:color w:val="auto"/>
          <w:spacing w:val="7"/>
          <w:sz w:val="20"/>
          <w:szCs w:val="20"/>
          <w:highlight w:val="none"/>
        </w:rPr>
        <w:t>四</w:t>
      </w:r>
      <w:r>
        <w:rPr>
          <w:rFonts w:ascii="宋体" w:hAnsi="宋体" w:eastAsia="宋体" w:cs="宋体"/>
          <w:color w:val="auto"/>
          <w:spacing w:val="7"/>
          <w:sz w:val="20"/>
          <w:szCs w:val="20"/>
          <w:highlight w:val="none"/>
        </w:rPr>
        <w:t xml:space="preserve">、商务条款偏离表 (格式后附) </w:t>
      </w:r>
      <w:r>
        <w:rPr>
          <w:rFonts w:ascii="宋体" w:hAnsi="宋体" w:eastAsia="宋体" w:cs="宋体"/>
          <w:color w:val="auto"/>
          <w:spacing w:val="7"/>
          <w:sz w:val="23"/>
          <w:szCs w:val="23"/>
          <w:highlight w:val="none"/>
        </w:rPr>
        <w:t>…………………………………………………… (页码)</w:t>
      </w:r>
    </w:p>
    <w:p w14:paraId="26EE15D2">
      <w:pPr>
        <w:spacing w:before="183" w:line="229" w:lineRule="auto"/>
        <w:ind w:left="9"/>
        <w:rPr>
          <w:rFonts w:ascii="宋体" w:hAnsi="宋体" w:eastAsia="宋体" w:cs="宋体"/>
          <w:color w:val="auto"/>
          <w:sz w:val="23"/>
          <w:szCs w:val="23"/>
          <w:highlight w:val="none"/>
        </w:rPr>
      </w:pPr>
      <w:r>
        <w:rPr>
          <w:rFonts w:hint="eastAsia" w:ascii="宋体" w:hAnsi="宋体" w:eastAsia="宋体" w:cs="宋体"/>
          <w:color w:val="auto"/>
          <w:spacing w:val="11"/>
          <w:sz w:val="20"/>
          <w:szCs w:val="20"/>
          <w:highlight w:val="none"/>
        </w:rPr>
        <w:t>五</w:t>
      </w:r>
      <w:r>
        <w:rPr>
          <w:rFonts w:ascii="宋体" w:hAnsi="宋体" w:eastAsia="宋体" w:cs="宋体"/>
          <w:color w:val="auto"/>
          <w:spacing w:val="7"/>
          <w:sz w:val="20"/>
          <w:szCs w:val="20"/>
          <w:highlight w:val="none"/>
        </w:rPr>
        <w:t xml:space="preserve">、技术需求偏离表 (格式后附) </w:t>
      </w:r>
      <w:r>
        <w:rPr>
          <w:rFonts w:ascii="宋体" w:hAnsi="宋体" w:eastAsia="宋体" w:cs="宋体"/>
          <w:color w:val="auto"/>
          <w:spacing w:val="7"/>
          <w:sz w:val="23"/>
          <w:szCs w:val="23"/>
          <w:highlight w:val="none"/>
        </w:rPr>
        <w:t>…………………………………………………… (页码)</w:t>
      </w:r>
    </w:p>
    <w:p w14:paraId="0BE22B62">
      <w:pPr>
        <w:spacing w:before="180" w:line="229" w:lineRule="auto"/>
        <w:ind w:left="7"/>
        <w:rPr>
          <w:rFonts w:ascii="宋体" w:hAnsi="宋体" w:eastAsia="宋体" w:cs="宋体"/>
          <w:color w:val="auto"/>
          <w:sz w:val="23"/>
          <w:szCs w:val="23"/>
          <w:highlight w:val="none"/>
        </w:rPr>
      </w:pPr>
      <w:r>
        <w:rPr>
          <w:rFonts w:hint="eastAsia" w:ascii="宋体" w:hAnsi="宋体" w:eastAsia="宋体" w:cs="宋体"/>
          <w:color w:val="auto"/>
          <w:spacing w:val="16"/>
          <w:sz w:val="20"/>
          <w:szCs w:val="20"/>
          <w:highlight w:val="none"/>
        </w:rPr>
        <w:t>六</w:t>
      </w:r>
      <w:r>
        <w:rPr>
          <w:rFonts w:ascii="宋体" w:hAnsi="宋体" w:eastAsia="宋体" w:cs="宋体"/>
          <w:color w:val="auto"/>
          <w:spacing w:val="8"/>
          <w:sz w:val="20"/>
          <w:szCs w:val="20"/>
          <w:highlight w:val="none"/>
        </w:rPr>
        <w:t>、货物配置清单</w:t>
      </w:r>
      <w:r>
        <w:rPr>
          <w:rFonts w:ascii="宋体" w:hAnsi="宋体" w:eastAsia="宋体" w:cs="宋体"/>
          <w:color w:val="auto"/>
          <w:spacing w:val="8"/>
          <w:sz w:val="23"/>
          <w:szCs w:val="23"/>
          <w:highlight w:val="none"/>
        </w:rPr>
        <w:t>…………………………………………………………………… (页码)</w:t>
      </w:r>
    </w:p>
    <w:p w14:paraId="2A49C42A">
      <w:pPr>
        <w:spacing w:before="183" w:line="229" w:lineRule="auto"/>
        <w:ind w:left="11"/>
        <w:rPr>
          <w:rFonts w:ascii="宋体" w:hAnsi="宋体" w:eastAsia="宋体" w:cs="宋体"/>
          <w:color w:val="auto"/>
          <w:sz w:val="23"/>
          <w:szCs w:val="23"/>
          <w:highlight w:val="none"/>
        </w:rPr>
      </w:pPr>
      <w:r>
        <w:rPr>
          <w:rFonts w:hint="eastAsia" w:ascii="宋体" w:hAnsi="宋体" w:eastAsia="宋体" w:cs="宋体"/>
          <w:color w:val="auto"/>
          <w:spacing w:val="5"/>
          <w:sz w:val="20"/>
          <w:szCs w:val="20"/>
          <w:highlight w:val="none"/>
        </w:rPr>
        <w:t>七</w:t>
      </w:r>
      <w:r>
        <w:rPr>
          <w:rFonts w:ascii="宋体" w:hAnsi="宋体" w:eastAsia="宋体" w:cs="宋体"/>
          <w:color w:val="auto"/>
          <w:spacing w:val="5"/>
          <w:sz w:val="20"/>
          <w:szCs w:val="20"/>
          <w:highlight w:val="none"/>
        </w:rPr>
        <w:t xml:space="preserve">、技术方案 (格式自拟) </w:t>
      </w:r>
      <w:r>
        <w:rPr>
          <w:rFonts w:ascii="宋体" w:hAnsi="宋体" w:eastAsia="宋体" w:cs="宋体"/>
          <w:color w:val="auto"/>
          <w:spacing w:val="5"/>
          <w:sz w:val="23"/>
          <w:szCs w:val="23"/>
          <w:highlight w:val="none"/>
        </w:rPr>
        <w:t>…………………………………………………………… (页码</w:t>
      </w:r>
      <w:r>
        <w:rPr>
          <w:rFonts w:ascii="宋体" w:hAnsi="宋体" w:eastAsia="宋体" w:cs="宋体"/>
          <w:color w:val="auto"/>
          <w:spacing w:val="1"/>
          <w:sz w:val="23"/>
          <w:szCs w:val="23"/>
          <w:highlight w:val="none"/>
        </w:rPr>
        <w:t>)</w:t>
      </w:r>
    </w:p>
    <w:p w14:paraId="7850A522">
      <w:pPr>
        <w:spacing w:before="183" w:line="229" w:lineRule="auto"/>
        <w:ind w:left="13"/>
        <w:rPr>
          <w:rFonts w:ascii="宋体" w:hAnsi="宋体" w:eastAsia="宋体" w:cs="宋体"/>
          <w:color w:val="auto"/>
          <w:sz w:val="23"/>
          <w:szCs w:val="23"/>
          <w:highlight w:val="none"/>
        </w:rPr>
      </w:pPr>
      <w:r>
        <w:rPr>
          <w:rFonts w:hint="eastAsia" w:ascii="宋体" w:hAnsi="宋体" w:eastAsia="宋体" w:cs="宋体"/>
          <w:color w:val="auto"/>
          <w:spacing w:val="12"/>
          <w:sz w:val="20"/>
          <w:szCs w:val="20"/>
          <w:highlight w:val="none"/>
        </w:rPr>
        <w:t>八</w:t>
      </w:r>
      <w:r>
        <w:rPr>
          <w:rFonts w:ascii="宋体" w:hAnsi="宋体" w:eastAsia="宋体" w:cs="宋体"/>
          <w:color w:val="auto"/>
          <w:spacing w:val="12"/>
          <w:sz w:val="20"/>
          <w:szCs w:val="20"/>
          <w:highlight w:val="none"/>
        </w:rPr>
        <w:t>、</w:t>
      </w:r>
      <w:r>
        <w:rPr>
          <w:rFonts w:ascii="宋体" w:hAnsi="宋体" w:eastAsia="宋体" w:cs="宋体"/>
          <w:color w:val="auto"/>
          <w:spacing w:val="6"/>
          <w:sz w:val="20"/>
          <w:szCs w:val="20"/>
          <w:highlight w:val="none"/>
        </w:rPr>
        <w:t xml:space="preserve">售后服务方案 (格式自拟) </w:t>
      </w:r>
      <w:r>
        <w:rPr>
          <w:rFonts w:ascii="宋体" w:hAnsi="宋体" w:eastAsia="宋体" w:cs="宋体"/>
          <w:color w:val="auto"/>
          <w:spacing w:val="6"/>
          <w:sz w:val="23"/>
          <w:szCs w:val="23"/>
          <w:highlight w:val="none"/>
        </w:rPr>
        <w:t>……………………………………………………… (页码)</w:t>
      </w:r>
    </w:p>
    <w:p w14:paraId="0BF61D32">
      <w:pPr>
        <w:spacing w:before="180" w:line="229" w:lineRule="auto"/>
        <w:ind w:left="8"/>
        <w:rPr>
          <w:rFonts w:ascii="宋体" w:hAnsi="宋体" w:eastAsia="宋体" w:cs="宋体"/>
          <w:color w:val="auto"/>
          <w:sz w:val="23"/>
          <w:szCs w:val="23"/>
          <w:highlight w:val="none"/>
        </w:rPr>
      </w:pPr>
      <w:r>
        <w:rPr>
          <w:rFonts w:hint="eastAsia" w:ascii="宋体" w:hAnsi="宋体" w:eastAsia="宋体" w:cs="宋体"/>
          <w:color w:val="auto"/>
          <w:spacing w:val="12"/>
          <w:sz w:val="20"/>
          <w:szCs w:val="20"/>
          <w:highlight w:val="none"/>
        </w:rPr>
        <w:t>九</w:t>
      </w:r>
      <w:r>
        <w:rPr>
          <w:rFonts w:ascii="宋体" w:hAnsi="宋体" w:eastAsia="宋体" w:cs="宋体"/>
          <w:color w:val="auto"/>
          <w:spacing w:val="12"/>
          <w:sz w:val="20"/>
          <w:szCs w:val="20"/>
          <w:highlight w:val="none"/>
        </w:rPr>
        <w:t>、谈</w:t>
      </w:r>
      <w:r>
        <w:rPr>
          <w:rFonts w:ascii="宋体" w:hAnsi="宋体" w:eastAsia="宋体" w:cs="宋体"/>
          <w:color w:val="auto"/>
          <w:spacing w:val="8"/>
          <w:sz w:val="20"/>
          <w:szCs w:val="20"/>
          <w:highlight w:val="none"/>
        </w:rPr>
        <w:t>判</w:t>
      </w:r>
      <w:r>
        <w:rPr>
          <w:rFonts w:ascii="宋体" w:hAnsi="宋体" w:eastAsia="宋体" w:cs="宋体"/>
          <w:color w:val="auto"/>
          <w:spacing w:val="6"/>
          <w:sz w:val="20"/>
          <w:szCs w:val="20"/>
          <w:highlight w:val="none"/>
        </w:rPr>
        <w:t xml:space="preserve">文件中要求提供的其他材料 (格式自拟) </w:t>
      </w:r>
      <w:r>
        <w:rPr>
          <w:rFonts w:ascii="宋体" w:hAnsi="宋体" w:eastAsia="宋体" w:cs="宋体"/>
          <w:color w:val="auto"/>
          <w:spacing w:val="6"/>
          <w:sz w:val="23"/>
          <w:szCs w:val="23"/>
          <w:highlight w:val="none"/>
        </w:rPr>
        <w:t>…………………………………… (页码)</w:t>
      </w:r>
    </w:p>
    <w:p w14:paraId="4A7E998B">
      <w:pPr>
        <w:spacing w:before="178" w:line="228" w:lineRule="auto"/>
        <w:ind w:left="8"/>
        <w:rPr>
          <w:rFonts w:ascii="宋体" w:hAnsi="宋体" w:eastAsia="宋体" w:cs="宋体"/>
          <w:color w:val="auto"/>
          <w:spacing w:val="14"/>
          <w:sz w:val="20"/>
          <w:szCs w:val="20"/>
          <w:highlight w:val="none"/>
          <w14:textOutline w14:w="3797" w14:cap="sq" w14:cmpd="sng" w14:algn="ctr">
            <w14:solidFill>
              <w14:srgbClr w14:val="000000"/>
            </w14:solidFill>
            <w14:prstDash w14:val="solid"/>
            <w14:bevel/>
          </w14:textOutline>
        </w:rPr>
      </w:pPr>
      <w:r>
        <w:rPr>
          <w:rFonts w:hint="eastAsia" w:ascii="宋体" w:hAnsi="宋体" w:eastAsia="宋体" w:cs="宋体"/>
          <w:color w:val="auto"/>
          <w:spacing w:val="14"/>
          <w:sz w:val="20"/>
          <w:szCs w:val="20"/>
          <w:highlight w:val="none"/>
          <w:lang w:val="en-US" w:eastAsia="zh-CN"/>
          <w14:textOutline w14:w="3797" w14:cap="sq" w14:cmpd="sng" w14:algn="ctr">
            <w14:solidFill>
              <w14:srgbClr w14:val="000000"/>
            </w14:solidFill>
            <w14:prstDash w14:val="solid"/>
            <w14:bevel/>
          </w14:textOutline>
        </w:rPr>
        <w:t>十</w:t>
      </w:r>
      <w:r>
        <w:rPr>
          <w:rFonts w:ascii="宋体" w:hAnsi="宋体" w:eastAsia="宋体" w:cs="宋体"/>
          <w:color w:val="auto"/>
          <w:spacing w:val="14"/>
          <w:sz w:val="20"/>
          <w:szCs w:val="20"/>
          <w:highlight w:val="none"/>
          <w14:textOutline w14:w="3797" w14:cap="sq" w14:cmpd="sng" w14:algn="ctr">
            <w14:solidFill>
              <w14:srgbClr w14:val="000000"/>
            </w14:solidFill>
            <w14:prstDash w14:val="solid"/>
            <w14:bevel/>
          </w14:textOutline>
        </w:rPr>
        <w:t>.</w:t>
      </w:r>
      <w:r>
        <w:rPr>
          <w:rFonts w:hint="eastAsia" w:ascii="宋体" w:hAnsi="宋体" w:eastAsia="宋体" w:cs="宋体"/>
          <w:color w:val="auto"/>
          <w:spacing w:val="14"/>
          <w:sz w:val="20"/>
          <w:szCs w:val="20"/>
          <w:highlight w:val="none"/>
          <w14:textOutline w14:w="3797" w14:cap="sq" w14:cmpd="sng" w14:algn="ctr">
            <w14:solidFill>
              <w14:srgbClr w14:val="000000"/>
            </w14:solidFill>
            <w14:prstDash w14:val="solid"/>
            <w14:bevel/>
          </w14:textOutline>
        </w:rPr>
        <w:t>供应商参加政府采购活动前三年内在经营活动中没有重大违法记录的书面声明；</w:t>
      </w:r>
    </w:p>
    <w:p w14:paraId="37793FBC">
      <w:pPr>
        <w:spacing w:before="178" w:line="228" w:lineRule="auto"/>
        <w:ind w:left="8"/>
        <w:rPr>
          <w:rFonts w:ascii="宋体" w:hAnsi="宋体" w:eastAsia="宋体" w:cs="宋体"/>
          <w:color w:val="auto"/>
          <w:spacing w:val="14"/>
          <w:sz w:val="20"/>
          <w:szCs w:val="20"/>
          <w:highlight w:val="none"/>
          <w14:textOutline w14:w="3797" w14:cap="sq" w14:cmpd="sng" w14:algn="ctr">
            <w14:solidFill>
              <w14:srgbClr w14:val="000000"/>
            </w14:solidFill>
            <w14:prstDash w14:val="solid"/>
            <w14:bevel/>
          </w14:textOutline>
        </w:rPr>
      </w:pPr>
      <w:r>
        <w:rPr>
          <w:rFonts w:hint="eastAsia" w:ascii="宋体" w:hAnsi="宋体" w:eastAsia="宋体" w:cs="宋体"/>
          <w:color w:val="auto"/>
          <w:spacing w:val="14"/>
          <w:sz w:val="20"/>
          <w:szCs w:val="20"/>
          <w:highlight w:val="none"/>
          <w:lang w:val="en-US" w:eastAsia="zh-CN"/>
          <w14:textOutline w14:w="3797" w14:cap="sq" w14:cmpd="sng" w14:algn="ctr">
            <w14:solidFill>
              <w14:srgbClr w14:val="000000"/>
            </w14:solidFill>
            <w14:prstDash w14:val="solid"/>
            <w14:bevel/>
          </w14:textOutline>
        </w:rPr>
        <w:t>十一</w:t>
      </w:r>
      <w:r>
        <w:rPr>
          <w:rFonts w:hint="eastAsia" w:ascii="宋体" w:hAnsi="宋体" w:eastAsia="宋体" w:cs="宋体"/>
          <w:color w:val="auto"/>
          <w:spacing w:val="14"/>
          <w:sz w:val="20"/>
          <w:szCs w:val="20"/>
          <w:highlight w:val="none"/>
          <w14:textOutline w14:w="3797" w14:cap="sq" w14:cmpd="sng" w14:algn="ctr">
            <w14:solidFill>
              <w14:srgbClr w14:val="000000"/>
            </w14:solidFill>
            <w14:prstDash w14:val="solid"/>
            <w14:bevel/>
          </w14:textOutline>
        </w:rPr>
        <w:t>.供应商认为需要提供的其他材料。</w:t>
      </w:r>
    </w:p>
    <w:p w14:paraId="1005AF5C">
      <w:pPr>
        <w:spacing w:before="178" w:line="228" w:lineRule="auto"/>
        <w:ind w:left="8"/>
        <w:rPr>
          <w:rFonts w:ascii="仿宋" w:hAnsi="仿宋" w:eastAsia="仿宋" w:cs="仿宋"/>
          <w:color w:val="auto"/>
          <w:sz w:val="20"/>
          <w:szCs w:val="20"/>
          <w:highlight w:val="none"/>
        </w:rPr>
      </w:pPr>
      <w:r>
        <w:rPr>
          <w:rFonts w:ascii="宋体" w:hAnsi="宋体" w:eastAsia="宋体" w:cs="宋体"/>
          <w:color w:val="auto"/>
          <w:spacing w:val="14"/>
          <w:sz w:val="20"/>
          <w:szCs w:val="20"/>
          <w:highlight w:val="none"/>
          <w14:textOutline w14:w="3797" w14:cap="sq" w14:cmpd="sng" w14:algn="ctr">
            <w14:solidFill>
              <w14:srgbClr w14:val="000000"/>
            </w14:solidFill>
            <w14:prstDash w14:val="solid"/>
            <w14:bevel/>
          </w14:textOutline>
        </w:rPr>
        <w:t>注：</w:t>
      </w:r>
      <w:r>
        <w:rPr>
          <w:rFonts w:ascii="宋体" w:hAnsi="宋体" w:eastAsia="宋体" w:cs="宋体"/>
          <w:color w:val="auto"/>
          <w:spacing w:val="9"/>
          <w:sz w:val="20"/>
          <w:szCs w:val="20"/>
          <w:highlight w:val="none"/>
        </w:rPr>
        <w:t xml:space="preserve"> </w:t>
      </w:r>
      <w:r>
        <w:rPr>
          <w:rFonts w:ascii="宋体" w:hAnsi="宋体" w:eastAsia="宋体" w:cs="宋体"/>
          <w:color w:val="auto"/>
          <w:spacing w:val="7"/>
          <w:sz w:val="20"/>
          <w:szCs w:val="20"/>
          <w:highlight w:val="none"/>
          <w14:textOutline w14:w="3797" w14:cap="sq" w14:cmpd="sng" w14:algn="ctr">
            <w14:solidFill>
              <w14:srgbClr w14:val="000000"/>
            </w14:solidFill>
            <w14:prstDash w14:val="solid"/>
            <w14:bevel/>
          </w14:textOutline>
        </w:rPr>
        <w:t>以上目录是基本格式要求，各供应商可根据自身情况进一步向下增加内容或细化</w:t>
      </w:r>
      <w:r>
        <w:rPr>
          <w:rFonts w:ascii="仿宋" w:hAnsi="仿宋" w:eastAsia="仿宋" w:cs="仿宋"/>
          <w:color w:val="auto"/>
          <w:spacing w:val="7"/>
          <w:sz w:val="20"/>
          <w:szCs w:val="20"/>
          <w:highlight w:val="none"/>
          <w14:textOutline w14:w="3797" w14:cap="sq" w14:cmpd="sng" w14:algn="ctr">
            <w14:solidFill>
              <w14:srgbClr w14:val="000000"/>
            </w14:solidFill>
            <w14:prstDash w14:val="solid"/>
            <w14:bevel/>
          </w14:textOutline>
        </w:rPr>
        <w:t>。</w:t>
      </w:r>
    </w:p>
    <w:p w14:paraId="2FDC9D83">
      <w:pPr>
        <w:rPr>
          <w:color w:val="auto"/>
          <w:highlight w:val="none"/>
        </w:rPr>
        <w:sectPr>
          <w:headerReference r:id="rId43" w:type="default"/>
          <w:footerReference r:id="rId44" w:type="default"/>
          <w:pgSz w:w="11910" w:h="16840"/>
          <w:pgMar w:top="1071" w:right="1402" w:bottom="882" w:left="1680" w:header="738" w:footer="722" w:gutter="0"/>
          <w:cols w:space="720" w:num="1"/>
        </w:sectPr>
      </w:pPr>
    </w:p>
    <w:p w14:paraId="338E8CA3">
      <w:pPr>
        <w:spacing w:line="436" w:lineRule="auto"/>
        <w:rPr>
          <w:color w:val="auto"/>
          <w:highlight w:val="none"/>
        </w:rPr>
      </w:pPr>
    </w:p>
    <w:p w14:paraId="2D6DE675">
      <w:pPr>
        <w:spacing w:before="65" w:line="344" w:lineRule="exact"/>
        <w:ind w:left="11"/>
        <w:rPr>
          <w:rFonts w:ascii="宋体" w:hAnsi="宋体" w:eastAsia="宋体" w:cs="宋体"/>
          <w:color w:val="auto"/>
          <w:sz w:val="20"/>
          <w:szCs w:val="20"/>
          <w:highlight w:val="none"/>
        </w:rPr>
      </w:pPr>
      <w:r>
        <w:rPr>
          <w:rFonts w:ascii="宋体" w:hAnsi="宋体" w:eastAsia="宋体" w:cs="宋体"/>
          <w:color w:val="auto"/>
          <w:spacing w:val="14"/>
          <w:position w:val="2"/>
          <w:sz w:val="20"/>
          <w:szCs w:val="20"/>
          <w:highlight w:val="none"/>
          <w14:textOutline w14:w="3797" w14:cap="sq" w14:cmpd="sng" w14:algn="ctr">
            <w14:solidFill>
              <w14:srgbClr w14:val="000000"/>
            </w14:solidFill>
            <w14:prstDash w14:val="solid"/>
            <w14:bevel/>
          </w14:textOutline>
        </w:rPr>
        <w:t>一</w:t>
      </w:r>
      <w:r>
        <w:rPr>
          <w:rFonts w:ascii="宋体" w:hAnsi="宋体" w:eastAsia="宋体" w:cs="宋体"/>
          <w:color w:val="auto"/>
          <w:spacing w:val="9"/>
          <w:position w:val="2"/>
          <w:sz w:val="20"/>
          <w:szCs w:val="20"/>
          <w:highlight w:val="none"/>
          <w14:textOutline w14:w="3797" w14:cap="sq" w14:cmpd="sng" w14:algn="ctr">
            <w14:solidFill>
              <w14:srgbClr w14:val="000000"/>
            </w14:solidFill>
            <w14:prstDash w14:val="solid"/>
            <w14:bevel/>
          </w14:textOutline>
        </w:rPr>
        <w:t>、无串标行为承诺函</w:t>
      </w:r>
    </w:p>
    <w:p w14:paraId="2C8E0B17">
      <w:pPr>
        <w:spacing w:before="177" w:line="228" w:lineRule="auto"/>
        <w:ind w:left="321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无串通竞标行为的承诺函</w:t>
      </w:r>
    </w:p>
    <w:p w14:paraId="5C0D541F">
      <w:pPr>
        <w:spacing w:line="407" w:lineRule="auto"/>
        <w:rPr>
          <w:color w:val="auto"/>
          <w:highlight w:val="none"/>
        </w:rPr>
      </w:pPr>
    </w:p>
    <w:p w14:paraId="4BE15798">
      <w:pPr>
        <w:spacing w:before="65" w:line="344" w:lineRule="exact"/>
        <w:ind w:left="431"/>
        <w:rPr>
          <w:rFonts w:ascii="宋体" w:hAnsi="宋体" w:eastAsia="宋体" w:cs="宋体"/>
          <w:color w:val="auto"/>
          <w:sz w:val="20"/>
          <w:szCs w:val="20"/>
          <w:highlight w:val="none"/>
        </w:rPr>
      </w:pPr>
      <w:r>
        <w:rPr>
          <w:rFonts w:ascii="宋体" w:hAnsi="宋体" w:eastAsia="宋体" w:cs="宋体"/>
          <w:color w:val="auto"/>
          <w:spacing w:val="18"/>
          <w:position w:val="2"/>
          <w:sz w:val="20"/>
          <w:szCs w:val="20"/>
          <w:highlight w:val="none"/>
          <w14:textOutline w14:w="3797" w14:cap="sq" w14:cmpd="sng" w14:algn="ctr">
            <w14:solidFill>
              <w14:srgbClr w14:val="000000"/>
            </w14:solidFill>
            <w14:prstDash w14:val="solid"/>
            <w14:bevel/>
          </w14:textOutline>
        </w:rPr>
        <w:t>一</w:t>
      </w:r>
      <w:r>
        <w:rPr>
          <w:rFonts w:ascii="宋体" w:hAnsi="宋体" w:eastAsia="宋体" w:cs="宋体"/>
          <w:color w:val="auto"/>
          <w:spacing w:val="9"/>
          <w:position w:val="2"/>
          <w:sz w:val="20"/>
          <w:szCs w:val="20"/>
          <w:highlight w:val="none"/>
          <w14:textOutline w14:w="3797" w14:cap="sq" w14:cmpd="sng" w14:algn="ctr">
            <w14:solidFill>
              <w14:srgbClr w14:val="000000"/>
            </w14:solidFill>
            <w14:prstDash w14:val="solid"/>
            <w14:bevel/>
          </w14:textOutline>
        </w:rPr>
        <w:t>、我方承诺无下列相互串通竞标的情形：</w:t>
      </w:r>
    </w:p>
    <w:p w14:paraId="4E486EA5">
      <w:pPr>
        <w:spacing w:before="66" w:line="408" w:lineRule="exact"/>
        <w:ind w:left="443"/>
        <w:rPr>
          <w:rFonts w:ascii="宋体" w:hAnsi="宋体" w:eastAsia="宋体" w:cs="宋体"/>
          <w:color w:val="auto"/>
          <w:sz w:val="20"/>
          <w:szCs w:val="20"/>
          <w:highlight w:val="none"/>
        </w:rPr>
      </w:pPr>
      <w:r>
        <w:rPr>
          <w:rFonts w:ascii="宋体" w:hAnsi="宋体" w:eastAsia="宋体" w:cs="宋体"/>
          <w:color w:val="auto"/>
          <w:spacing w:val="10"/>
          <w:position w:val="15"/>
          <w:sz w:val="20"/>
          <w:szCs w:val="20"/>
          <w:highlight w:val="none"/>
        </w:rPr>
        <w:t>1</w:t>
      </w:r>
      <w:r>
        <w:rPr>
          <w:rFonts w:ascii="宋体" w:hAnsi="宋体" w:eastAsia="宋体" w:cs="宋体"/>
          <w:color w:val="auto"/>
          <w:spacing w:val="8"/>
          <w:position w:val="15"/>
          <w:sz w:val="20"/>
          <w:szCs w:val="20"/>
          <w:highlight w:val="none"/>
        </w:rPr>
        <w:t>.不同供应商的响应文件由同一单位或者个人编制；</w:t>
      </w:r>
    </w:p>
    <w:p w14:paraId="747BDD9A">
      <w:pPr>
        <w:spacing w:line="270" w:lineRule="exact"/>
        <w:ind w:left="430"/>
        <w:rPr>
          <w:rFonts w:ascii="宋体" w:hAnsi="宋体" w:eastAsia="宋体" w:cs="宋体"/>
          <w:color w:val="auto"/>
          <w:sz w:val="20"/>
          <w:szCs w:val="20"/>
          <w:highlight w:val="none"/>
        </w:rPr>
      </w:pPr>
      <w:r>
        <w:rPr>
          <w:rFonts w:ascii="宋体" w:hAnsi="宋体" w:eastAsia="宋体" w:cs="宋体"/>
          <w:color w:val="auto"/>
          <w:spacing w:val="16"/>
          <w:position w:val="1"/>
          <w:sz w:val="20"/>
          <w:szCs w:val="20"/>
          <w:highlight w:val="none"/>
        </w:rPr>
        <w:t>2</w:t>
      </w:r>
      <w:r>
        <w:rPr>
          <w:rFonts w:ascii="宋体" w:hAnsi="宋体" w:eastAsia="宋体" w:cs="宋体"/>
          <w:color w:val="auto"/>
          <w:spacing w:val="14"/>
          <w:position w:val="1"/>
          <w:sz w:val="20"/>
          <w:szCs w:val="20"/>
          <w:highlight w:val="none"/>
        </w:rPr>
        <w:t>.</w:t>
      </w:r>
      <w:r>
        <w:rPr>
          <w:rFonts w:ascii="宋体" w:hAnsi="宋体" w:eastAsia="宋体" w:cs="宋体"/>
          <w:color w:val="auto"/>
          <w:spacing w:val="8"/>
          <w:position w:val="1"/>
          <w:sz w:val="20"/>
          <w:szCs w:val="20"/>
          <w:highlight w:val="none"/>
        </w:rPr>
        <w:t>不同供应商委托同一单位或者个人办理竞标事宜；</w:t>
      </w:r>
    </w:p>
    <w:p w14:paraId="6ACF77C8">
      <w:pPr>
        <w:spacing w:before="137" w:line="270" w:lineRule="exact"/>
        <w:ind w:left="432"/>
        <w:rPr>
          <w:rFonts w:ascii="宋体" w:hAnsi="宋体" w:eastAsia="宋体" w:cs="宋体"/>
          <w:color w:val="auto"/>
          <w:sz w:val="20"/>
          <w:szCs w:val="20"/>
          <w:highlight w:val="none"/>
        </w:rPr>
      </w:pPr>
      <w:r>
        <w:rPr>
          <w:rFonts w:ascii="宋体" w:hAnsi="宋体" w:eastAsia="宋体" w:cs="宋体"/>
          <w:color w:val="auto"/>
          <w:spacing w:val="16"/>
          <w:position w:val="1"/>
          <w:sz w:val="20"/>
          <w:szCs w:val="20"/>
          <w:highlight w:val="none"/>
        </w:rPr>
        <w:t>3.</w:t>
      </w:r>
      <w:r>
        <w:rPr>
          <w:rFonts w:ascii="宋体" w:hAnsi="宋体" w:eastAsia="宋体" w:cs="宋体"/>
          <w:color w:val="auto"/>
          <w:spacing w:val="10"/>
          <w:position w:val="1"/>
          <w:sz w:val="20"/>
          <w:szCs w:val="20"/>
          <w:highlight w:val="none"/>
        </w:rPr>
        <w:t>不</w:t>
      </w:r>
      <w:r>
        <w:rPr>
          <w:rFonts w:ascii="宋体" w:hAnsi="宋体" w:eastAsia="宋体" w:cs="宋体"/>
          <w:color w:val="auto"/>
          <w:spacing w:val="8"/>
          <w:position w:val="1"/>
          <w:sz w:val="20"/>
          <w:szCs w:val="20"/>
          <w:highlight w:val="none"/>
        </w:rPr>
        <w:t>同的供应商的响应文件载明的项目管理员为同一个人；</w:t>
      </w:r>
    </w:p>
    <w:p w14:paraId="13CC29FC">
      <w:pPr>
        <w:spacing w:before="138" w:line="271" w:lineRule="exact"/>
        <w:ind w:left="427"/>
        <w:rPr>
          <w:rFonts w:ascii="宋体" w:hAnsi="宋体" w:eastAsia="宋体" w:cs="宋体"/>
          <w:color w:val="auto"/>
          <w:sz w:val="20"/>
          <w:szCs w:val="20"/>
          <w:highlight w:val="none"/>
        </w:rPr>
      </w:pPr>
      <w:r>
        <w:rPr>
          <w:rFonts w:ascii="宋体" w:hAnsi="宋体" w:eastAsia="宋体" w:cs="宋体"/>
          <w:color w:val="auto"/>
          <w:spacing w:val="-1"/>
          <w:position w:val="1"/>
          <w:sz w:val="20"/>
          <w:szCs w:val="20"/>
          <w:highlight w:val="none"/>
        </w:rPr>
        <w:t>4.不同供应商的响应文件异常一致或者竞标报价呈规律性差</w:t>
      </w:r>
      <w:r>
        <w:rPr>
          <w:rFonts w:ascii="宋体" w:hAnsi="宋体" w:eastAsia="宋体" w:cs="宋体"/>
          <w:color w:val="auto"/>
          <w:position w:val="1"/>
          <w:sz w:val="20"/>
          <w:szCs w:val="20"/>
          <w:highlight w:val="none"/>
        </w:rPr>
        <w:t>异；</w:t>
      </w:r>
    </w:p>
    <w:p w14:paraId="7EB9A1CA">
      <w:pPr>
        <w:spacing w:before="137" w:line="270" w:lineRule="exact"/>
        <w:ind w:left="432"/>
        <w:rPr>
          <w:rFonts w:ascii="宋体" w:hAnsi="宋体" w:eastAsia="宋体" w:cs="宋体"/>
          <w:color w:val="auto"/>
          <w:sz w:val="20"/>
          <w:szCs w:val="20"/>
          <w:highlight w:val="none"/>
        </w:rPr>
      </w:pPr>
      <w:r>
        <w:rPr>
          <w:rFonts w:ascii="宋体" w:hAnsi="宋体" w:eastAsia="宋体" w:cs="宋体"/>
          <w:color w:val="auto"/>
          <w:spacing w:val="8"/>
          <w:position w:val="1"/>
          <w:sz w:val="20"/>
          <w:szCs w:val="20"/>
          <w:highlight w:val="none"/>
        </w:rPr>
        <w:t>5.不同供应商的响应文件相互混装</w:t>
      </w:r>
      <w:r>
        <w:rPr>
          <w:rFonts w:ascii="宋体" w:hAnsi="宋体" w:eastAsia="宋体" w:cs="宋体"/>
          <w:color w:val="auto"/>
          <w:spacing w:val="6"/>
          <w:position w:val="1"/>
          <w:sz w:val="20"/>
          <w:szCs w:val="20"/>
          <w:highlight w:val="none"/>
        </w:rPr>
        <w:t>；</w:t>
      </w:r>
    </w:p>
    <w:p w14:paraId="7257B1B8">
      <w:pPr>
        <w:spacing w:before="138" w:line="270" w:lineRule="exact"/>
        <w:ind w:left="429"/>
        <w:rPr>
          <w:rFonts w:ascii="宋体" w:hAnsi="宋体" w:eastAsia="宋体" w:cs="宋体"/>
          <w:color w:val="auto"/>
          <w:sz w:val="20"/>
          <w:szCs w:val="20"/>
          <w:highlight w:val="none"/>
        </w:rPr>
      </w:pPr>
      <w:r>
        <w:rPr>
          <w:rFonts w:ascii="宋体" w:hAnsi="宋体" w:eastAsia="宋体" w:cs="宋体"/>
          <w:color w:val="auto"/>
          <w:spacing w:val="16"/>
          <w:position w:val="1"/>
          <w:sz w:val="20"/>
          <w:szCs w:val="20"/>
          <w:highlight w:val="none"/>
        </w:rPr>
        <w:t>6.</w:t>
      </w:r>
      <w:r>
        <w:rPr>
          <w:rFonts w:ascii="宋体" w:hAnsi="宋体" w:eastAsia="宋体" w:cs="宋体"/>
          <w:color w:val="auto"/>
          <w:spacing w:val="12"/>
          <w:position w:val="1"/>
          <w:sz w:val="20"/>
          <w:szCs w:val="20"/>
          <w:highlight w:val="none"/>
        </w:rPr>
        <w:t>不</w:t>
      </w:r>
      <w:r>
        <w:rPr>
          <w:rFonts w:ascii="宋体" w:hAnsi="宋体" w:eastAsia="宋体" w:cs="宋体"/>
          <w:color w:val="auto"/>
          <w:spacing w:val="8"/>
          <w:position w:val="1"/>
          <w:sz w:val="20"/>
          <w:szCs w:val="20"/>
          <w:highlight w:val="none"/>
        </w:rPr>
        <w:t>同供应商的竞标保证金从同一单位或者个人账户转出。</w:t>
      </w:r>
    </w:p>
    <w:p w14:paraId="27110ABF">
      <w:pPr>
        <w:spacing w:before="141" w:line="274" w:lineRule="exact"/>
        <w:ind w:left="431"/>
        <w:rPr>
          <w:rFonts w:ascii="宋体" w:hAnsi="宋体" w:eastAsia="宋体" w:cs="宋体"/>
          <w:color w:val="auto"/>
          <w:sz w:val="20"/>
          <w:szCs w:val="20"/>
          <w:highlight w:val="none"/>
        </w:rPr>
      </w:pPr>
      <w:r>
        <w:rPr>
          <w:rFonts w:ascii="宋体" w:hAnsi="宋体" w:eastAsia="宋体" w:cs="宋体"/>
          <w:color w:val="auto"/>
          <w:spacing w:val="16"/>
          <w:position w:val="1"/>
          <w:sz w:val="20"/>
          <w:szCs w:val="20"/>
          <w:highlight w:val="none"/>
          <w14:textOutline w14:w="3797" w14:cap="sq" w14:cmpd="sng" w14:algn="ctr">
            <w14:solidFill>
              <w14:srgbClr w14:val="000000"/>
            </w14:solidFill>
            <w14:prstDash w14:val="solid"/>
            <w14:bevel/>
          </w14:textOutline>
        </w:rPr>
        <w:t>二</w:t>
      </w:r>
      <w:r>
        <w:rPr>
          <w:rFonts w:ascii="宋体" w:hAnsi="宋体" w:eastAsia="宋体" w:cs="宋体"/>
          <w:color w:val="auto"/>
          <w:spacing w:val="9"/>
          <w:position w:val="1"/>
          <w:sz w:val="20"/>
          <w:szCs w:val="20"/>
          <w:highlight w:val="none"/>
          <w14:textOutline w14:w="3797" w14:cap="sq" w14:cmpd="sng" w14:algn="ctr">
            <w14:solidFill>
              <w14:srgbClr w14:val="000000"/>
            </w14:solidFill>
            <w14:prstDash w14:val="solid"/>
            <w14:bevel/>
          </w14:textOutline>
        </w:rPr>
        <w:t>、我方承诺无下列恶意串通的情形：</w:t>
      </w:r>
    </w:p>
    <w:p w14:paraId="0288CE64">
      <w:pPr>
        <w:spacing w:before="133" w:line="377" w:lineRule="auto"/>
        <w:ind w:left="18" w:right="36" w:firstLine="424"/>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1</w:t>
      </w:r>
      <w:r>
        <w:rPr>
          <w:rFonts w:ascii="宋体" w:hAnsi="宋体" w:eastAsia="宋体" w:cs="宋体"/>
          <w:color w:val="auto"/>
          <w:spacing w:val="12"/>
          <w:sz w:val="20"/>
          <w:szCs w:val="20"/>
          <w:highlight w:val="none"/>
        </w:rPr>
        <w:t>.供应商直接或者间接从采购人或者采购代理机构处获得其他供应商的相关信息并修改其</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响</w:t>
      </w:r>
      <w:r>
        <w:rPr>
          <w:rFonts w:ascii="宋体" w:hAnsi="宋体" w:eastAsia="宋体" w:cs="宋体"/>
          <w:color w:val="auto"/>
          <w:spacing w:val="3"/>
          <w:sz w:val="20"/>
          <w:szCs w:val="20"/>
          <w:highlight w:val="none"/>
        </w:rPr>
        <w:t>应文件；</w:t>
      </w:r>
    </w:p>
    <w:p w14:paraId="7FF4143D">
      <w:pPr>
        <w:spacing w:before="1" w:line="377" w:lineRule="auto"/>
        <w:ind w:left="427" w:firstLine="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2.供应商按照采购人或者采购代理机构的授意撤换、修改响应文件</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3.供应商之间协商报价、技术方案等响应文件的实质性内</w:t>
      </w:r>
      <w:r>
        <w:rPr>
          <w:rFonts w:ascii="宋体" w:hAnsi="宋体" w:eastAsia="宋体" w:cs="宋体"/>
          <w:color w:val="auto"/>
          <w:sz w:val="20"/>
          <w:szCs w:val="20"/>
          <w:highlight w:val="none"/>
        </w:rPr>
        <w:t xml:space="preserve">容；                              </w:t>
      </w:r>
      <w:r>
        <w:rPr>
          <w:rFonts w:ascii="宋体" w:hAnsi="宋体" w:eastAsia="宋体" w:cs="宋体"/>
          <w:color w:val="auto"/>
          <w:spacing w:val="16"/>
          <w:sz w:val="20"/>
          <w:szCs w:val="20"/>
          <w:highlight w:val="none"/>
        </w:rPr>
        <w:t>4</w:t>
      </w:r>
      <w:r>
        <w:rPr>
          <w:rFonts w:ascii="宋体" w:hAnsi="宋体" w:eastAsia="宋体" w:cs="宋体"/>
          <w:color w:val="auto"/>
          <w:spacing w:val="9"/>
          <w:sz w:val="20"/>
          <w:szCs w:val="20"/>
          <w:highlight w:val="none"/>
        </w:rPr>
        <w:t>.</w:t>
      </w:r>
      <w:r>
        <w:rPr>
          <w:rFonts w:ascii="宋体" w:hAnsi="宋体" w:eastAsia="宋体" w:cs="宋体"/>
          <w:color w:val="auto"/>
          <w:spacing w:val="8"/>
          <w:sz w:val="20"/>
          <w:szCs w:val="20"/>
          <w:highlight w:val="none"/>
        </w:rPr>
        <w:t>属于同一集团、协会、商会等组织成员的供应商按照该组织要求协同参加政府采购活动；</w:t>
      </w:r>
    </w:p>
    <w:p w14:paraId="6417B9FD">
      <w:pPr>
        <w:spacing w:before="1" w:line="376" w:lineRule="auto"/>
        <w:ind w:left="31" w:right="36" w:firstLine="400"/>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5.供</w:t>
      </w:r>
      <w:r>
        <w:rPr>
          <w:rFonts w:ascii="宋体" w:hAnsi="宋体" w:eastAsia="宋体" w:cs="宋体"/>
          <w:color w:val="auto"/>
          <w:spacing w:val="9"/>
          <w:sz w:val="20"/>
          <w:szCs w:val="20"/>
          <w:highlight w:val="none"/>
        </w:rPr>
        <w:t>应商之间事先约定一致抬高或者压低竞标报价,或者在竞争性谈判项目中事先约定轮流</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以高</w:t>
      </w:r>
      <w:r>
        <w:rPr>
          <w:rFonts w:ascii="宋体" w:hAnsi="宋体" w:eastAsia="宋体" w:cs="宋体"/>
          <w:color w:val="auto"/>
          <w:spacing w:val="13"/>
          <w:sz w:val="20"/>
          <w:szCs w:val="20"/>
          <w:highlight w:val="none"/>
        </w:rPr>
        <w:t>价</w:t>
      </w:r>
      <w:r>
        <w:rPr>
          <w:rFonts w:ascii="宋体" w:hAnsi="宋体" w:eastAsia="宋体" w:cs="宋体"/>
          <w:color w:val="auto"/>
          <w:spacing w:val="8"/>
          <w:sz w:val="20"/>
          <w:szCs w:val="20"/>
          <w:highlight w:val="none"/>
        </w:rPr>
        <w:t>位或者低价位成交,或者事先约定由某一特定供应商成交,然后再参加竞标；</w:t>
      </w:r>
    </w:p>
    <w:p w14:paraId="07C3D48C">
      <w:pPr>
        <w:spacing w:line="270" w:lineRule="exact"/>
        <w:ind w:left="429"/>
        <w:rPr>
          <w:rFonts w:ascii="宋体" w:hAnsi="宋体" w:eastAsia="宋体" w:cs="宋体"/>
          <w:color w:val="auto"/>
          <w:sz w:val="20"/>
          <w:szCs w:val="20"/>
          <w:highlight w:val="none"/>
        </w:rPr>
      </w:pPr>
      <w:r>
        <w:rPr>
          <w:rFonts w:ascii="宋体" w:hAnsi="宋体" w:eastAsia="宋体" w:cs="宋体"/>
          <w:color w:val="auto"/>
          <w:spacing w:val="9"/>
          <w:position w:val="1"/>
          <w:sz w:val="20"/>
          <w:szCs w:val="20"/>
          <w:highlight w:val="none"/>
        </w:rPr>
        <w:t>6.供应商之间商定部分供应商放弃参加政府采购活动或者放弃成交</w:t>
      </w:r>
      <w:r>
        <w:rPr>
          <w:rFonts w:ascii="宋体" w:hAnsi="宋体" w:eastAsia="宋体" w:cs="宋体"/>
          <w:color w:val="auto"/>
          <w:spacing w:val="6"/>
          <w:position w:val="1"/>
          <w:sz w:val="20"/>
          <w:szCs w:val="20"/>
          <w:highlight w:val="none"/>
        </w:rPr>
        <w:t>；</w:t>
      </w:r>
    </w:p>
    <w:p w14:paraId="4A4960A4">
      <w:pPr>
        <w:spacing w:before="138" w:line="386" w:lineRule="auto"/>
        <w:ind w:left="9" w:right="24" w:firstLine="423"/>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7.</w:t>
      </w:r>
      <w:r>
        <w:rPr>
          <w:rFonts w:ascii="宋体" w:hAnsi="宋体" w:eastAsia="宋体" w:cs="宋体"/>
          <w:color w:val="auto"/>
          <w:spacing w:val="13"/>
          <w:sz w:val="20"/>
          <w:szCs w:val="20"/>
          <w:highlight w:val="none"/>
        </w:rPr>
        <w:t>供</w:t>
      </w:r>
      <w:r>
        <w:rPr>
          <w:rFonts w:ascii="宋体" w:hAnsi="宋体" w:eastAsia="宋体" w:cs="宋体"/>
          <w:color w:val="auto"/>
          <w:spacing w:val="7"/>
          <w:sz w:val="20"/>
          <w:szCs w:val="20"/>
          <w:highlight w:val="none"/>
        </w:rPr>
        <w:t>应商与采购人或者采购代理机构之间、供应商相互之间，为谋求特定供应商成交或者排</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斥其他供应商的其他串通</w:t>
      </w:r>
      <w:r>
        <w:rPr>
          <w:rFonts w:ascii="宋体" w:hAnsi="宋体" w:eastAsia="宋体" w:cs="宋体"/>
          <w:color w:val="auto"/>
          <w:spacing w:val="-1"/>
          <w:sz w:val="20"/>
          <w:szCs w:val="20"/>
          <w:highlight w:val="none"/>
        </w:rPr>
        <w:t>行为。</w:t>
      </w:r>
    </w:p>
    <w:p w14:paraId="50A2DC15">
      <w:pPr>
        <w:spacing w:line="324" w:lineRule="auto"/>
        <w:rPr>
          <w:color w:val="auto"/>
          <w:highlight w:val="none"/>
        </w:rPr>
      </w:pPr>
    </w:p>
    <w:p w14:paraId="532AC893">
      <w:pPr>
        <w:spacing w:before="65" w:line="383" w:lineRule="auto"/>
        <w:ind w:left="15" w:right="5" w:firstLine="436"/>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14:textOutline w14:w="3797" w14:cap="sq" w14:cmpd="sng" w14:algn="ctr">
            <w14:solidFill>
              <w14:srgbClr w14:val="000000"/>
            </w14:solidFill>
            <w14:prstDash w14:val="solid"/>
            <w14:bevel/>
          </w14:textOutline>
        </w:rPr>
        <w:t>以</w:t>
      </w:r>
      <w:r>
        <w:rPr>
          <w:rFonts w:ascii="宋体" w:hAnsi="宋体" w:eastAsia="宋体" w:cs="宋体"/>
          <w:color w:val="auto"/>
          <w:spacing w:val="13"/>
          <w:sz w:val="20"/>
          <w:szCs w:val="20"/>
          <w:highlight w:val="none"/>
          <w14:textOutline w14:w="3797" w14:cap="sq" w14:cmpd="sng" w14:algn="ctr">
            <w14:solidFill>
              <w14:srgbClr w14:val="000000"/>
            </w14:solidFill>
            <w14:prstDash w14:val="solid"/>
            <w14:bevel/>
          </w14:textOutline>
        </w:rPr>
        <w:t>上情形一经核查属实，我方愿意承担一切后果，并不再寻求任何旨在减轻或者免除法律</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14:textOutline w14:w="3797" w14:cap="sq" w14:cmpd="sng" w14:algn="ctr">
            <w14:solidFill>
              <w14:srgbClr w14:val="000000"/>
            </w14:solidFill>
            <w14:prstDash w14:val="solid"/>
            <w14:bevel/>
          </w14:textOutline>
        </w:rPr>
        <w:t>责任的辩解</w:t>
      </w:r>
      <w:r>
        <w:rPr>
          <w:rFonts w:ascii="宋体" w:hAnsi="宋体" w:eastAsia="宋体" w:cs="宋体"/>
          <w:color w:val="auto"/>
          <w:spacing w:val="5"/>
          <w:sz w:val="20"/>
          <w:szCs w:val="20"/>
          <w:highlight w:val="none"/>
          <w14:textOutline w14:w="3797" w14:cap="sq" w14:cmpd="sng" w14:algn="ctr">
            <w14:solidFill>
              <w14:srgbClr w14:val="000000"/>
            </w14:solidFill>
            <w14:prstDash w14:val="solid"/>
            <w14:bevel/>
          </w14:textOutline>
        </w:rPr>
        <w:t>。</w:t>
      </w:r>
    </w:p>
    <w:p w14:paraId="4537A01C">
      <w:pPr>
        <w:spacing w:line="244" w:lineRule="auto"/>
        <w:rPr>
          <w:color w:val="auto"/>
          <w:highlight w:val="none"/>
        </w:rPr>
      </w:pPr>
    </w:p>
    <w:p w14:paraId="0935D174">
      <w:pPr>
        <w:spacing w:line="245" w:lineRule="auto"/>
        <w:rPr>
          <w:color w:val="auto"/>
          <w:highlight w:val="none"/>
        </w:rPr>
      </w:pPr>
    </w:p>
    <w:p w14:paraId="7C96973E">
      <w:pPr>
        <w:spacing w:line="245" w:lineRule="auto"/>
        <w:rPr>
          <w:color w:val="auto"/>
          <w:highlight w:val="none"/>
        </w:rPr>
      </w:pPr>
    </w:p>
    <w:p w14:paraId="31687AE9">
      <w:pPr>
        <w:spacing w:before="66" w:line="383" w:lineRule="auto"/>
        <w:ind w:left="4416" w:right="68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供应商 (公章或电</w:t>
      </w:r>
      <w:r>
        <w:rPr>
          <w:rFonts w:ascii="宋体" w:hAnsi="宋体" w:eastAsia="宋体" w:cs="宋体"/>
          <w:color w:val="auto"/>
          <w:spacing w:val="2"/>
          <w:sz w:val="20"/>
          <w:szCs w:val="20"/>
          <w:highlight w:val="none"/>
        </w:rPr>
        <w:t>子公章) ：</w:t>
      </w:r>
      <w:r>
        <w:rPr>
          <w:rFonts w:ascii="宋体" w:hAnsi="宋体" w:eastAsia="宋体" w:cs="宋体"/>
          <w:color w:val="auto"/>
          <w:spacing w:val="2"/>
          <w:sz w:val="20"/>
          <w:szCs w:val="20"/>
          <w:highlight w:val="none"/>
          <w:u w:val="single"/>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法定代表人签字</w:t>
      </w:r>
      <w:r>
        <w:rPr>
          <w:rFonts w:ascii="宋体" w:hAnsi="宋体" w:eastAsia="宋体" w:cs="宋体"/>
          <w:color w:val="auto"/>
          <w:spacing w:val="-1"/>
          <w:sz w:val="20"/>
          <w:szCs w:val="20"/>
          <w:highlight w:val="none"/>
        </w:rPr>
        <w:t>或盖章：</w:t>
      </w:r>
      <w:r>
        <w:rPr>
          <w:rFonts w:ascii="宋体" w:hAnsi="宋体" w:eastAsia="宋体" w:cs="宋体"/>
          <w:color w:val="auto"/>
          <w:spacing w:val="-1"/>
          <w:sz w:val="20"/>
          <w:szCs w:val="20"/>
          <w:highlight w:val="none"/>
          <w:u w:val="single"/>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 xml:space="preserve">日期：    年   月   </w:t>
      </w:r>
      <w:r>
        <w:rPr>
          <w:rFonts w:ascii="宋体" w:hAnsi="宋体" w:eastAsia="宋体" w:cs="宋体"/>
          <w:color w:val="auto"/>
          <w:spacing w:val="1"/>
          <w:sz w:val="20"/>
          <w:szCs w:val="20"/>
          <w:highlight w:val="none"/>
        </w:rPr>
        <w:t>日</w:t>
      </w:r>
    </w:p>
    <w:p w14:paraId="6E5CB49D">
      <w:pPr>
        <w:rPr>
          <w:color w:val="auto"/>
          <w:highlight w:val="none"/>
        </w:rPr>
        <w:sectPr>
          <w:headerReference r:id="rId45" w:type="default"/>
          <w:footerReference r:id="rId46" w:type="default"/>
          <w:pgSz w:w="11910" w:h="16840"/>
          <w:pgMar w:top="1071" w:right="1464" w:bottom="879" w:left="1680" w:header="738" w:footer="722" w:gutter="0"/>
          <w:cols w:space="720" w:num="1"/>
        </w:sectPr>
      </w:pPr>
    </w:p>
    <w:p w14:paraId="532D6DB5">
      <w:pPr>
        <w:spacing w:before="300" w:line="274" w:lineRule="exact"/>
        <w:ind w:left="11"/>
        <w:rPr>
          <w:rFonts w:ascii="宋体" w:hAnsi="宋体" w:eastAsia="宋体" w:cs="宋体"/>
          <w:color w:val="auto"/>
          <w:sz w:val="20"/>
          <w:szCs w:val="20"/>
          <w:highlight w:val="none"/>
        </w:rPr>
      </w:pPr>
      <w:r>
        <w:rPr>
          <w:rFonts w:ascii="宋体" w:hAnsi="宋体" w:eastAsia="宋体" w:cs="宋体"/>
          <w:color w:val="auto"/>
          <w:spacing w:val="17"/>
          <w:position w:val="1"/>
          <w:sz w:val="20"/>
          <w:szCs w:val="20"/>
          <w:highlight w:val="none"/>
          <w14:textOutline w14:w="3797" w14:cap="sq" w14:cmpd="sng" w14:algn="ctr">
            <w14:solidFill>
              <w14:srgbClr w14:val="000000"/>
            </w14:solidFill>
            <w14:prstDash w14:val="solid"/>
            <w14:bevel/>
          </w14:textOutline>
        </w:rPr>
        <w:t>二</w:t>
      </w:r>
      <w:r>
        <w:rPr>
          <w:rFonts w:ascii="宋体" w:hAnsi="宋体" w:eastAsia="宋体" w:cs="宋体"/>
          <w:color w:val="auto"/>
          <w:spacing w:val="10"/>
          <w:position w:val="1"/>
          <w:sz w:val="20"/>
          <w:szCs w:val="20"/>
          <w:highlight w:val="none"/>
          <w14:textOutline w14:w="3797" w14:cap="sq" w14:cmpd="sng" w14:algn="ctr">
            <w14:solidFill>
              <w14:srgbClr w14:val="000000"/>
            </w14:solidFill>
            <w14:prstDash w14:val="solid"/>
            <w14:bevel/>
          </w14:textOutline>
        </w:rPr>
        <w:t>、法定代表人身份证明及法定代表人有效身份证正反面复印件</w:t>
      </w:r>
    </w:p>
    <w:p w14:paraId="3C84BB64">
      <w:pPr>
        <w:spacing w:line="271" w:lineRule="auto"/>
        <w:rPr>
          <w:color w:val="auto"/>
          <w:highlight w:val="none"/>
        </w:rPr>
      </w:pPr>
    </w:p>
    <w:p w14:paraId="46B2E97F">
      <w:pPr>
        <w:spacing w:before="65" w:line="227" w:lineRule="auto"/>
        <w:ind w:left="3534"/>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法</w:t>
      </w:r>
      <w:r>
        <w:rPr>
          <w:rFonts w:ascii="宋体" w:hAnsi="宋体" w:eastAsia="宋体" w:cs="宋体"/>
          <w:color w:val="auto"/>
          <w:spacing w:val="8"/>
          <w:sz w:val="20"/>
          <w:szCs w:val="20"/>
          <w:highlight w:val="none"/>
        </w:rPr>
        <w:t>定代表人证明书</w:t>
      </w:r>
    </w:p>
    <w:p w14:paraId="4ED1D51B">
      <w:pPr>
        <w:spacing w:line="410" w:lineRule="auto"/>
        <w:rPr>
          <w:color w:val="auto"/>
          <w:highlight w:val="none"/>
        </w:rPr>
      </w:pPr>
    </w:p>
    <w:p w14:paraId="38B83EE2">
      <w:pPr>
        <w:spacing w:before="65" w:line="377" w:lineRule="auto"/>
        <w:ind w:left="548" w:right="105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供应商</w:t>
      </w:r>
      <w:r>
        <w:rPr>
          <w:rFonts w:ascii="宋体" w:hAnsi="宋体" w:eastAsia="宋体" w:cs="宋体"/>
          <w:color w:val="auto"/>
          <w:spacing w:val="-1"/>
          <w:sz w:val="20"/>
          <w:szCs w:val="20"/>
          <w:highlight w:val="none"/>
        </w:rPr>
        <w:t>名称：</w:t>
      </w:r>
      <w:r>
        <w:rPr>
          <w:rFonts w:ascii="宋体" w:hAnsi="宋体" w:eastAsia="宋体" w:cs="宋体"/>
          <w:color w:val="auto"/>
          <w:spacing w:val="-1"/>
          <w:sz w:val="20"/>
          <w:szCs w:val="20"/>
          <w:highlight w:val="none"/>
          <w:u w:val="single"/>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地</w:t>
      </w:r>
      <w:r>
        <w:rPr>
          <w:rFonts w:ascii="宋体" w:hAnsi="宋体" w:eastAsia="宋体" w:cs="宋体"/>
          <w:color w:val="auto"/>
          <w:spacing w:val="-8"/>
          <w:sz w:val="20"/>
          <w:szCs w:val="20"/>
          <w:highlight w:val="none"/>
        </w:rPr>
        <w:t xml:space="preserve">    址 ：</w:t>
      </w:r>
      <w:r>
        <w:rPr>
          <w:rFonts w:ascii="宋体" w:hAnsi="宋体" w:eastAsia="宋体" w:cs="宋体"/>
          <w:color w:val="auto"/>
          <w:sz w:val="20"/>
          <w:szCs w:val="20"/>
          <w:highlight w:val="none"/>
          <w:u w:val="single"/>
        </w:rPr>
        <w:t xml:space="preserve">                                                            </w:t>
      </w:r>
    </w:p>
    <w:p w14:paraId="07DAF282">
      <w:pPr>
        <w:spacing w:line="228" w:lineRule="auto"/>
        <w:ind w:left="548"/>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 xml:space="preserve">姓  </w:t>
      </w:r>
      <w:r>
        <w:rPr>
          <w:rFonts w:ascii="宋体" w:hAnsi="宋体" w:eastAsia="宋体" w:cs="宋体"/>
          <w:color w:val="auto"/>
          <w:spacing w:val="-10"/>
          <w:sz w:val="20"/>
          <w:szCs w:val="20"/>
          <w:highlight w:val="none"/>
        </w:rPr>
        <w:t xml:space="preserve"> </w:t>
      </w:r>
      <w:r>
        <w:rPr>
          <w:rFonts w:ascii="宋体" w:hAnsi="宋体" w:eastAsia="宋体" w:cs="宋体"/>
          <w:color w:val="auto"/>
          <w:spacing w:val="-6"/>
          <w:sz w:val="20"/>
          <w:szCs w:val="20"/>
          <w:highlight w:val="none"/>
        </w:rPr>
        <w:t xml:space="preserve"> 名 ：</w:t>
      </w:r>
      <w:r>
        <w:rPr>
          <w:rFonts w:ascii="宋体" w:hAnsi="宋体" w:eastAsia="宋体" w:cs="宋体"/>
          <w:color w:val="auto"/>
          <w:spacing w:val="-6"/>
          <w:sz w:val="20"/>
          <w:szCs w:val="20"/>
          <w:highlight w:val="none"/>
          <w:u w:val="single"/>
        </w:rPr>
        <w:t xml:space="preserve">                  </w:t>
      </w:r>
      <w:r>
        <w:rPr>
          <w:rFonts w:ascii="宋体" w:hAnsi="宋体" w:eastAsia="宋体" w:cs="宋体"/>
          <w:color w:val="auto"/>
          <w:spacing w:val="-6"/>
          <w:sz w:val="20"/>
          <w:szCs w:val="20"/>
          <w:highlight w:val="none"/>
        </w:rPr>
        <w:t>性     别 ：</w:t>
      </w:r>
      <w:r>
        <w:rPr>
          <w:rFonts w:ascii="宋体" w:hAnsi="宋体" w:eastAsia="宋体" w:cs="宋体"/>
          <w:color w:val="auto"/>
          <w:sz w:val="20"/>
          <w:szCs w:val="20"/>
          <w:highlight w:val="none"/>
          <w:u w:val="single"/>
        </w:rPr>
        <w:t xml:space="preserve">                  </w:t>
      </w:r>
    </w:p>
    <w:p w14:paraId="574E9E8C">
      <w:pPr>
        <w:spacing w:before="160" w:line="228" w:lineRule="auto"/>
        <w:ind w:left="548"/>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 xml:space="preserve">年  </w:t>
      </w:r>
      <w:r>
        <w:rPr>
          <w:rFonts w:ascii="宋体" w:hAnsi="宋体" w:eastAsia="宋体" w:cs="宋体"/>
          <w:color w:val="auto"/>
          <w:spacing w:val="-11"/>
          <w:sz w:val="20"/>
          <w:szCs w:val="20"/>
          <w:highlight w:val="none"/>
        </w:rPr>
        <w:t xml:space="preserve"> </w:t>
      </w:r>
      <w:r>
        <w:rPr>
          <w:rFonts w:ascii="宋体" w:hAnsi="宋体" w:eastAsia="宋体" w:cs="宋体"/>
          <w:color w:val="auto"/>
          <w:spacing w:val="-6"/>
          <w:sz w:val="20"/>
          <w:szCs w:val="20"/>
          <w:highlight w:val="none"/>
        </w:rPr>
        <w:t xml:space="preserve"> 龄 ：</w:t>
      </w:r>
      <w:r>
        <w:rPr>
          <w:rFonts w:ascii="宋体" w:hAnsi="宋体" w:eastAsia="宋体" w:cs="宋体"/>
          <w:color w:val="auto"/>
          <w:spacing w:val="-6"/>
          <w:sz w:val="20"/>
          <w:szCs w:val="20"/>
          <w:highlight w:val="none"/>
          <w:u w:val="single"/>
        </w:rPr>
        <w:t xml:space="preserve">                  </w:t>
      </w:r>
      <w:r>
        <w:rPr>
          <w:rFonts w:ascii="宋体" w:hAnsi="宋体" w:eastAsia="宋体" w:cs="宋体"/>
          <w:color w:val="auto"/>
          <w:spacing w:val="-6"/>
          <w:sz w:val="20"/>
          <w:szCs w:val="20"/>
          <w:highlight w:val="none"/>
        </w:rPr>
        <w:t>职     务 ：</w:t>
      </w:r>
      <w:r>
        <w:rPr>
          <w:rFonts w:ascii="宋体" w:hAnsi="宋体" w:eastAsia="宋体" w:cs="宋体"/>
          <w:color w:val="auto"/>
          <w:sz w:val="20"/>
          <w:szCs w:val="20"/>
          <w:highlight w:val="none"/>
          <w:u w:val="single"/>
        </w:rPr>
        <w:t xml:space="preserve">                  </w:t>
      </w:r>
    </w:p>
    <w:p w14:paraId="3FD36519">
      <w:pPr>
        <w:spacing w:before="163" w:line="377" w:lineRule="auto"/>
        <w:ind w:left="55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身份证号码</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u w:val="single"/>
        </w:rPr>
        <w:t xml:space="preserve">                                           </w:t>
      </w:r>
    </w:p>
    <w:p w14:paraId="64035481">
      <w:pPr>
        <w:spacing w:before="1" w:line="226" w:lineRule="auto"/>
        <w:ind w:left="432"/>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系</w:t>
      </w:r>
      <w:r>
        <w:rPr>
          <w:rFonts w:ascii="宋体" w:hAnsi="宋体" w:eastAsia="宋体" w:cs="宋体"/>
          <w:color w:val="auto"/>
          <w:spacing w:val="7"/>
          <w:sz w:val="20"/>
          <w:szCs w:val="20"/>
          <w:highlight w:val="none"/>
          <w:u w:val="single"/>
        </w:rPr>
        <w:t xml:space="preserve"> (供应商名称) </w:t>
      </w:r>
      <w:r>
        <w:rPr>
          <w:rFonts w:ascii="宋体" w:hAnsi="宋体" w:eastAsia="宋体" w:cs="宋体"/>
          <w:color w:val="auto"/>
          <w:spacing w:val="7"/>
          <w:sz w:val="20"/>
          <w:szCs w:val="20"/>
          <w:highlight w:val="none"/>
        </w:rPr>
        <w:t>的法定代表人。</w:t>
      </w:r>
    </w:p>
    <w:p w14:paraId="5E5D0CDA">
      <w:pPr>
        <w:spacing w:before="162" w:line="228" w:lineRule="auto"/>
        <w:ind w:left="548"/>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特此证明</w:t>
      </w:r>
      <w:r>
        <w:rPr>
          <w:rFonts w:ascii="宋体" w:hAnsi="宋体" w:eastAsia="宋体" w:cs="宋体"/>
          <w:color w:val="auto"/>
          <w:spacing w:val="5"/>
          <w:sz w:val="20"/>
          <w:szCs w:val="20"/>
          <w:highlight w:val="none"/>
        </w:rPr>
        <w:t>。</w:t>
      </w:r>
    </w:p>
    <w:p w14:paraId="3CAD0035">
      <w:pPr>
        <w:spacing w:line="262" w:lineRule="auto"/>
        <w:rPr>
          <w:color w:val="auto"/>
          <w:highlight w:val="none"/>
        </w:rPr>
      </w:pPr>
    </w:p>
    <w:p w14:paraId="1834CB9C">
      <w:pPr>
        <w:spacing w:line="262" w:lineRule="auto"/>
        <w:rPr>
          <w:color w:val="auto"/>
          <w:highlight w:val="none"/>
        </w:rPr>
      </w:pPr>
    </w:p>
    <w:p w14:paraId="7993EA51">
      <w:pPr>
        <w:spacing w:line="263" w:lineRule="auto"/>
        <w:rPr>
          <w:color w:val="auto"/>
          <w:highlight w:val="none"/>
        </w:rPr>
      </w:pPr>
    </w:p>
    <w:p w14:paraId="45A5AD31">
      <w:pPr>
        <w:spacing w:line="263" w:lineRule="auto"/>
        <w:rPr>
          <w:color w:val="auto"/>
          <w:highlight w:val="none"/>
        </w:rPr>
      </w:pPr>
    </w:p>
    <w:p w14:paraId="6A09293C">
      <w:pPr>
        <w:spacing w:line="263" w:lineRule="auto"/>
        <w:rPr>
          <w:color w:val="auto"/>
          <w:highlight w:val="none"/>
        </w:rPr>
      </w:pPr>
    </w:p>
    <w:p w14:paraId="5B1CADCC">
      <w:pPr>
        <w:spacing w:before="66" w:line="228" w:lineRule="auto"/>
        <w:ind w:left="564"/>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附</w:t>
      </w:r>
      <w:r>
        <w:rPr>
          <w:rFonts w:ascii="宋体" w:hAnsi="宋体" w:eastAsia="宋体" w:cs="宋体"/>
          <w:color w:val="auto"/>
          <w:spacing w:val="12"/>
          <w:sz w:val="20"/>
          <w:szCs w:val="20"/>
          <w:highlight w:val="none"/>
        </w:rPr>
        <w:t>件</w:t>
      </w:r>
      <w:r>
        <w:rPr>
          <w:rFonts w:ascii="宋体" w:hAnsi="宋体" w:eastAsia="宋体" w:cs="宋体"/>
          <w:color w:val="auto"/>
          <w:spacing w:val="8"/>
          <w:sz w:val="20"/>
          <w:szCs w:val="20"/>
          <w:highlight w:val="none"/>
        </w:rPr>
        <w:t>：法定代表人有效身份证正反面复印件</w:t>
      </w:r>
    </w:p>
    <w:p w14:paraId="2CAB224C">
      <w:pPr>
        <w:spacing w:line="302" w:lineRule="auto"/>
        <w:rPr>
          <w:color w:val="auto"/>
          <w:highlight w:val="none"/>
        </w:rPr>
      </w:pPr>
    </w:p>
    <w:p w14:paraId="73865C02">
      <w:pPr>
        <w:spacing w:line="302" w:lineRule="auto"/>
        <w:rPr>
          <w:color w:val="auto"/>
          <w:highlight w:val="none"/>
        </w:rPr>
      </w:pPr>
    </w:p>
    <w:p w14:paraId="551029CC">
      <w:pPr>
        <w:spacing w:line="302" w:lineRule="auto"/>
        <w:rPr>
          <w:color w:val="auto"/>
          <w:highlight w:val="none"/>
        </w:rPr>
      </w:pPr>
    </w:p>
    <w:p w14:paraId="1D02586F">
      <w:pPr>
        <w:spacing w:before="65" w:line="228" w:lineRule="auto"/>
        <w:ind w:left="4102"/>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供</w:t>
      </w:r>
      <w:r>
        <w:rPr>
          <w:rFonts w:ascii="宋体" w:hAnsi="宋体" w:eastAsia="宋体" w:cs="宋体"/>
          <w:color w:val="auto"/>
          <w:spacing w:val="7"/>
          <w:sz w:val="20"/>
          <w:szCs w:val="20"/>
          <w:highlight w:val="none"/>
        </w:rPr>
        <w:t>应商名称 (电子签章) ：</w:t>
      </w:r>
    </w:p>
    <w:p w14:paraId="337A4A39">
      <w:pPr>
        <w:spacing w:before="165" w:line="228" w:lineRule="auto"/>
        <w:ind w:left="5712"/>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日</w:t>
      </w:r>
      <w:r>
        <w:rPr>
          <w:rFonts w:ascii="宋体" w:hAnsi="宋体" w:eastAsia="宋体" w:cs="宋体"/>
          <w:color w:val="auto"/>
          <w:spacing w:val="-1"/>
          <w:sz w:val="20"/>
          <w:szCs w:val="20"/>
          <w:highlight w:val="none"/>
        </w:rPr>
        <w:t>期：   年  月   日</w:t>
      </w:r>
    </w:p>
    <w:p w14:paraId="733FE838">
      <w:pPr>
        <w:spacing w:line="250" w:lineRule="auto"/>
        <w:rPr>
          <w:color w:val="auto"/>
          <w:highlight w:val="none"/>
        </w:rPr>
      </w:pPr>
    </w:p>
    <w:p w14:paraId="69182063">
      <w:pPr>
        <w:spacing w:line="250" w:lineRule="auto"/>
        <w:rPr>
          <w:color w:val="auto"/>
          <w:highlight w:val="none"/>
        </w:rPr>
      </w:pPr>
    </w:p>
    <w:p w14:paraId="2C8FE773">
      <w:pPr>
        <w:spacing w:before="65" w:line="228" w:lineRule="auto"/>
        <w:ind w:left="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注</w:t>
      </w:r>
      <w:r>
        <w:rPr>
          <w:rFonts w:ascii="宋体" w:hAnsi="宋体" w:eastAsia="宋体" w:cs="宋体"/>
          <w:color w:val="auto"/>
          <w:spacing w:val="8"/>
          <w:sz w:val="20"/>
          <w:szCs w:val="20"/>
          <w:highlight w:val="none"/>
        </w:rPr>
        <w:t>：</w:t>
      </w:r>
      <w:r>
        <w:rPr>
          <w:rFonts w:ascii="宋体" w:hAnsi="宋体" w:eastAsia="宋体" w:cs="宋体"/>
          <w:color w:val="auto"/>
          <w:spacing w:val="5"/>
          <w:sz w:val="20"/>
          <w:szCs w:val="20"/>
          <w:highlight w:val="none"/>
        </w:rPr>
        <w:t>1. 自然人竞标的无需提供，联合体竞标的只需牵头人出具。</w:t>
      </w:r>
    </w:p>
    <w:p w14:paraId="247A7F25">
      <w:pPr>
        <w:spacing w:before="161" w:line="383" w:lineRule="auto"/>
        <w:ind w:left="7" w:firstLine="423"/>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2</w:t>
      </w:r>
      <w:r>
        <w:rPr>
          <w:rFonts w:ascii="宋体" w:hAnsi="宋体" w:eastAsia="宋体" w:cs="宋体"/>
          <w:color w:val="auto"/>
          <w:spacing w:val="11"/>
          <w:sz w:val="20"/>
          <w:szCs w:val="20"/>
          <w:highlight w:val="none"/>
        </w:rPr>
        <w:t>.</w:t>
      </w:r>
      <w:r>
        <w:rPr>
          <w:rFonts w:ascii="宋体" w:hAnsi="宋体" w:eastAsia="宋体" w:cs="宋体"/>
          <w:color w:val="auto"/>
          <w:spacing w:val="7"/>
          <w:sz w:val="20"/>
          <w:szCs w:val="20"/>
          <w:highlight w:val="none"/>
        </w:rPr>
        <w:t>供应商为其他组织或者自然人时，本谈判文件规定的法定代表人指负责人或者自然人。本</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谈判文</w:t>
      </w:r>
      <w:r>
        <w:rPr>
          <w:rFonts w:ascii="宋体" w:hAnsi="宋体" w:eastAsia="宋体" w:cs="宋体"/>
          <w:color w:val="auto"/>
          <w:spacing w:val="11"/>
          <w:sz w:val="20"/>
          <w:szCs w:val="20"/>
          <w:highlight w:val="none"/>
        </w:rPr>
        <w:t>件</w:t>
      </w:r>
      <w:r>
        <w:rPr>
          <w:rFonts w:ascii="宋体" w:hAnsi="宋体" w:eastAsia="宋体" w:cs="宋体"/>
          <w:color w:val="auto"/>
          <w:spacing w:val="7"/>
          <w:sz w:val="20"/>
          <w:szCs w:val="20"/>
          <w:highlight w:val="none"/>
        </w:rPr>
        <w:t>所称负责人是指参加竞标的其他组织营业执照上的负责人，本谈判文件所称自然人指参</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与竞标的自然人本人</w:t>
      </w:r>
    </w:p>
    <w:p w14:paraId="0B2CF946">
      <w:pPr>
        <w:rPr>
          <w:color w:val="auto"/>
          <w:highlight w:val="none"/>
        </w:rPr>
        <w:sectPr>
          <w:headerReference r:id="rId47" w:type="default"/>
          <w:footerReference r:id="rId48" w:type="default"/>
          <w:pgSz w:w="11910" w:h="16840"/>
          <w:pgMar w:top="1071" w:right="1500" w:bottom="882" w:left="1680" w:header="738" w:footer="722" w:gutter="0"/>
          <w:cols w:space="720" w:num="1"/>
        </w:sectPr>
      </w:pPr>
    </w:p>
    <w:p w14:paraId="74BB0A05">
      <w:pPr>
        <w:spacing w:before="300" w:line="266" w:lineRule="exact"/>
        <w:ind w:left="8"/>
        <w:rPr>
          <w:rFonts w:ascii="宋体" w:hAnsi="宋体" w:eastAsia="宋体" w:cs="宋体"/>
          <w:color w:val="auto"/>
          <w:sz w:val="20"/>
          <w:szCs w:val="20"/>
          <w:highlight w:val="none"/>
        </w:rPr>
      </w:pPr>
      <w:r>
        <w:rPr>
          <w:rFonts w:ascii="宋体" w:hAnsi="宋体" w:eastAsia="宋体" w:cs="宋体"/>
          <w:color w:val="auto"/>
          <w:spacing w:val="18"/>
          <w:position w:val="1"/>
          <w:sz w:val="20"/>
          <w:szCs w:val="20"/>
          <w:highlight w:val="none"/>
          <w14:textOutline w14:w="3797" w14:cap="sq" w14:cmpd="sng" w14:algn="ctr">
            <w14:solidFill>
              <w14:srgbClr w14:val="000000"/>
            </w14:solidFill>
            <w14:prstDash w14:val="solid"/>
            <w14:bevel/>
          </w14:textOutline>
        </w:rPr>
        <w:t>三</w:t>
      </w:r>
      <w:r>
        <w:rPr>
          <w:rFonts w:ascii="宋体" w:hAnsi="宋体" w:eastAsia="宋体" w:cs="宋体"/>
          <w:color w:val="auto"/>
          <w:spacing w:val="10"/>
          <w:position w:val="1"/>
          <w:sz w:val="20"/>
          <w:szCs w:val="20"/>
          <w:highlight w:val="none"/>
          <w14:textOutline w14:w="3797" w14:cap="sq" w14:cmpd="sng" w14:algn="ctr">
            <w14:solidFill>
              <w14:srgbClr w14:val="000000"/>
            </w14:solidFill>
            <w14:prstDash w14:val="solid"/>
            <w14:bevel/>
          </w14:textOutline>
        </w:rPr>
        <w:t>、授权委托书及委托代理人有效身份证正反面复印件</w:t>
      </w:r>
    </w:p>
    <w:p w14:paraId="5D2F7B5C">
      <w:pPr>
        <w:spacing w:line="259" w:lineRule="auto"/>
        <w:rPr>
          <w:color w:val="auto"/>
          <w:highlight w:val="none"/>
        </w:rPr>
      </w:pPr>
    </w:p>
    <w:p w14:paraId="66DBC7B8">
      <w:pPr>
        <w:spacing w:line="259" w:lineRule="auto"/>
        <w:rPr>
          <w:color w:val="auto"/>
          <w:highlight w:val="none"/>
        </w:rPr>
      </w:pPr>
    </w:p>
    <w:p w14:paraId="4D274A67">
      <w:pPr>
        <w:spacing w:line="259" w:lineRule="auto"/>
        <w:rPr>
          <w:color w:val="auto"/>
          <w:highlight w:val="none"/>
        </w:rPr>
      </w:pPr>
    </w:p>
    <w:p w14:paraId="09EF3656">
      <w:pPr>
        <w:spacing w:before="65" w:line="225" w:lineRule="auto"/>
        <w:ind w:left="279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授</w:t>
      </w:r>
      <w:r>
        <w:rPr>
          <w:rFonts w:ascii="宋体" w:hAnsi="宋体" w:eastAsia="宋体" w:cs="宋体"/>
          <w:color w:val="auto"/>
          <w:spacing w:val="8"/>
          <w:sz w:val="20"/>
          <w:szCs w:val="20"/>
          <w:highlight w:val="none"/>
        </w:rPr>
        <w:t>权委托书 (非联合体竞标格式)</w:t>
      </w:r>
    </w:p>
    <w:p w14:paraId="0D612E77">
      <w:pPr>
        <w:spacing w:before="274" w:line="225" w:lineRule="auto"/>
        <w:ind w:left="3647"/>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(如有委托时</w:t>
      </w:r>
      <w:r>
        <w:rPr>
          <w:rFonts w:ascii="宋体" w:hAnsi="宋体" w:eastAsia="宋体" w:cs="宋体"/>
          <w:color w:val="auto"/>
          <w:spacing w:val="19"/>
          <w:sz w:val="20"/>
          <w:szCs w:val="20"/>
          <w:highlight w:val="none"/>
        </w:rPr>
        <w:t>)</w:t>
      </w:r>
    </w:p>
    <w:p w14:paraId="4D9408F0">
      <w:pPr>
        <w:spacing w:line="261" w:lineRule="auto"/>
        <w:rPr>
          <w:color w:val="auto"/>
          <w:highlight w:val="none"/>
        </w:rPr>
      </w:pPr>
    </w:p>
    <w:p w14:paraId="0CD98FC7">
      <w:pPr>
        <w:spacing w:line="262" w:lineRule="auto"/>
        <w:rPr>
          <w:color w:val="auto"/>
          <w:highlight w:val="none"/>
        </w:rPr>
      </w:pPr>
    </w:p>
    <w:p w14:paraId="2BE1D21A">
      <w:pPr>
        <w:spacing w:before="65" w:line="228" w:lineRule="auto"/>
        <w:ind w:left="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致：</w:t>
      </w:r>
      <w:r>
        <w:rPr>
          <w:rFonts w:ascii="宋体" w:hAnsi="宋体" w:eastAsia="宋体" w:cs="宋体"/>
          <w:color w:val="auto"/>
          <w:spacing w:val="7"/>
          <w:sz w:val="20"/>
          <w:szCs w:val="20"/>
          <w:highlight w:val="none"/>
          <w:u w:val="single"/>
        </w:rPr>
        <w:t xml:space="preserve"> (采购人名称) </w:t>
      </w:r>
      <w:r>
        <w:rPr>
          <w:rFonts w:ascii="宋体" w:hAnsi="宋体" w:eastAsia="宋体" w:cs="宋体"/>
          <w:color w:val="auto"/>
          <w:spacing w:val="4"/>
          <w:sz w:val="20"/>
          <w:szCs w:val="20"/>
          <w:highlight w:val="none"/>
        </w:rPr>
        <w:t>：</w:t>
      </w:r>
    </w:p>
    <w:p w14:paraId="35D00AA2">
      <w:pPr>
        <w:spacing w:before="162" w:line="377" w:lineRule="auto"/>
        <w:ind w:left="7" w:right="71" w:firstLine="422"/>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我</w:t>
      </w:r>
      <w:r>
        <w:rPr>
          <w:rFonts w:ascii="宋体" w:hAnsi="宋体" w:eastAsia="宋体" w:cs="宋体"/>
          <w:color w:val="auto"/>
          <w:spacing w:val="-2"/>
          <w:sz w:val="20"/>
          <w:szCs w:val="20"/>
          <w:highlight w:val="none"/>
          <w:u w:val="single"/>
        </w:rPr>
        <w:t xml:space="preserve">   (姓名)   </w:t>
      </w:r>
      <w:r>
        <w:rPr>
          <w:rFonts w:ascii="宋体" w:hAnsi="宋体" w:eastAsia="宋体" w:cs="宋体"/>
          <w:color w:val="auto"/>
          <w:spacing w:val="-2"/>
          <w:sz w:val="20"/>
          <w:szCs w:val="20"/>
          <w:highlight w:val="none"/>
        </w:rPr>
        <w:t xml:space="preserve"> 系</w:t>
      </w:r>
      <w:r>
        <w:rPr>
          <w:rFonts w:ascii="宋体" w:hAnsi="宋体" w:eastAsia="宋体" w:cs="宋体"/>
          <w:color w:val="auto"/>
          <w:spacing w:val="-2"/>
          <w:sz w:val="20"/>
          <w:szCs w:val="20"/>
          <w:highlight w:val="none"/>
          <w:u w:val="single"/>
        </w:rPr>
        <w:t xml:space="preserve">   (供应商名称)   </w:t>
      </w:r>
      <w:r>
        <w:rPr>
          <w:rFonts w:ascii="宋体" w:hAnsi="宋体" w:eastAsia="宋体" w:cs="宋体"/>
          <w:color w:val="auto"/>
          <w:spacing w:val="-2"/>
          <w:sz w:val="20"/>
          <w:szCs w:val="20"/>
          <w:highlight w:val="none"/>
        </w:rPr>
        <w:t xml:space="preserve"> 的 ( </w:t>
      </w:r>
      <w:r>
        <w:rPr>
          <w:rFonts w:ascii="宋体" w:hAnsi="宋体" w:eastAsia="宋体" w:cs="宋体"/>
          <w:color w:val="auto"/>
          <w:spacing w:val="-2"/>
          <w:sz w:val="20"/>
          <w:szCs w:val="20"/>
          <w:highlight w:val="none"/>
          <w:u w:val="single"/>
        </w:rPr>
        <w:t xml:space="preserve"> □法定代表人/□负责人/□自然人本人</w:t>
      </w:r>
      <w:r>
        <w:rPr>
          <w:rFonts w:ascii="宋体" w:hAnsi="宋体" w:eastAsia="宋体" w:cs="宋体"/>
          <w:color w:val="auto"/>
          <w:spacing w:val="-1"/>
          <w:sz w:val="20"/>
          <w:szCs w:val="20"/>
          <w:highlight w:val="none"/>
        </w:rPr>
        <w:t>)</w:t>
      </w:r>
      <w:r>
        <w:rPr>
          <w:rFonts w:ascii="宋体" w:hAnsi="宋体" w:eastAsia="宋体" w:cs="宋体"/>
          <w:color w:val="auto"/>
          <w:sz w:val="20"/>
          <w:szCs w:val="20"/>
          <w:highlight w:val="none"/>
        </w:rPr>
        <w:t xml:space="preserve"> ，现授 </w:t>
      </w:r>
      <w:r>
        <w:rPr>
          <w:rFonts w:ascii="宋体" w:hAnsi="宋体" w:eastAsia="宋体" w:cs="宋体"/>
          <w:color w:val="auto"/>
          <w:spacing w:val="16"/>
          <w:sz w:val="20"/>
          <w:szCs w:val="20"/>
          <w:highlight w:val="none"/>
        </w:rPr>
        <w:t>权</w:t>
      </w:r>
      <w:r>
        <w:rPr>
          <w:rFonts w:ascii="宋体" w:hAnsi="宋体" w:eastAsia="宋体" w:cs="宋体"/>
          <w:color w:val="auto"/>
          <w:spacing w:val="13"/>
          <w:sz w:val="20"/>
          <w:szCs w:val="20"/>
          <w:highlight w:val="none"/>
          <w:u w:val="single"/>
        </w:rPr>
        <w:t xml:space="preserve"> </w:t>
      </w:r>
      <w:r>
        <w:rPr>
          <w:rFonts w:ascii="宋体" w:hAnsi="宋体" w:eastAsia="宋体" w:cs="宋体"/>
          <w:color w:val="auto"/>
          <w:spacing w:val="8"/>
          <w:sz w:val="20"/>
          <w:szCs w:val="20"/>
          <w:highlight w:val="none"/>
          <w:u w:val="single"/>
        </w:rPr>
        <w:t xml:space="preserve">(姓名) </w:t>
      </w:r>
      <w:r>
        <w:rPr>
          <w:rFonts w:ascii="宋体" w:hAnsi="宋体" w:eastAsia="宋体" w:cs="宋体"/>
          <w:color w:val="auto"/>
          <w:spacing w:val="8"/>
          <w:sz w:val="20"/>
          <w:szCs w:val="20"/>
          <w:highlight w:val="none"/>
        </w:rPr>
        <w:t xml:space="preserve"> 以我方的名义参加</w:t>
      </w:r>
      <w:r>
        <w:rPr>
          <w:rFonts w:ascii="宋体" w:hAnsi="宋体" w:eastAsia="宋体" w:cs="宋体"/>
          <w:color w:val="auto"/>
          <w:spacing w:val="8"/>
          <w:sz w:val="20"/>
          <w:szCs w:val="20"/>
          <w:highlight w:val="none"/>
          <w:u w:val="single"/>
        </w:rPr>
        <w:t xml:space="preserve">              </w:t>
      </w:r>
      <w:r>
        <w:rPr>
          <w:rFonts w:ascii="宋体" w:hAnsi="宋体" w:eastAsia="宋体" w:cs="宋体"/>
          <w:color w:val="auto"/>
          <w:spacing w:val="8"/>
          <w:sz w:val="20"/>
          <w:szCs w:val="20"/>
          <w:highlight w:val="none"/>
        </w:rPr>
        <w:t>项目的竞标活动，并代表我方全权办理针对上述</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项</w:t>
      </w:r>
      <w:r>
        <w:rPr>
          <w:rFonts w:ascii="宋体" w:hAnsi="宋体" w:eastAsia="宋体" w:cs="宋体"/>
          <w:color w:val="auto"/>
          <w:spacing w:val="9"/>
          <w:sz w:val="20"/>
          <w:szCs w:val="20"/>
          <w:highlight w:val="none"/>
        </w:rPr>
        <w:t>目的所有采购程序和环节的具体事务和签署相关文件。</w:t>
      </w:r>
    </w:p>
    <w:p w14:paraId="70E26B94">
      <w:pPr>
        <w:spacing w:before="1" w:line="224" w:lineRule="auto"/>
        <w:ind w:left="42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我方对委托代理人的签字事项负全部责任</w:t>
      </w:r>
      <w:r>
        <w:rPr>
          <w:rFonts w:ascii="宋体" w:hAnsi="宋体" w:eastAsia="宋体" w:cs="宋体"/>
          <w:color w:val="auto"/>
          <w:spacing w:val="5"/>
          <w:sz w:val="20"/>
          <w:szCs w:val="20"/>
          <w:highlight w:val="none"/>
        </w:rPr>
        <w:t>。</w:t>
      </w:r>
    </w:p>
    <w:p w14:paraId="491963A0">
      <w:pPr>
        <w:spacing w:before="164" w:line="378" w:lineRule="auto"/>
        <w:ind w:left="7" w:right="71" w:firstLine="421"/>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本授</w:t>
      </w:r>
      <w:r>
        <w:rPr>
          <w:rFonts w:ascii="宋体" w:hAnsi="宋体" w:eastAsia="宋体" w:cs="宋体"/>
          <w:color w:val="auto"/>
          <w:spacing w:val="12"/>
          <w:sz w:val="20"/>
          <w:szCs w:val="20"/>
          <w:highlight w:val="none"/>
        </w:rPr>
        <w:t>权</w:t>
      </w:r>
      <w:r>
        <w:rPr>
          <w:rFonts w:ascii="宋体" w:hAnsi="宋体" w:eastAsia="宋体" w:cs="宋体"/>
          <w:color w:val="auto"/>
          <w:spacing w:val="7"/>
          <w:sz w:val="20"/>
          <w:szCs w:val="20"/>
          <w:highlight w:val="none"/>
        </w:rPr>
        <w:t>书自签署之日起生效，在撤销授权的书面通知以前，本授权书一直有效。委托代理人</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在</w:t>
      </w:r>
      <w:r>
        <w:rPr>
          <w:rFonts w:ascii="宋体" w:hAnsi="宋体" w:eastAsia="宋体" w:cs="宋体"/>
          <w:color w:val="auto"/>
          <w:spacing w:val="9"/>
          <w:sz w:val="20"/>
          <w:szCs w:val="20"/>
          <w:highlight w:val="none"/>
        </w:rPr>
        <w:t>授权书有效期内签署的所有文件不因授权的撤销而失效。</w:t>
      </w:r>
    </w:p>
    <w:p w14:paraId="4B1D6346">
      <w:pPr>
        <w:spacing w:line="224" w:lineRule="auto"/>
        <w:ind w:left="42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委托代理人无转委托权，特此委托</w:t>
      </w:r>
      <w:r>
        <w:rPr>
          <w:rFonts w:ascii="宋体" w:hAnsi="宋体" w:eastAsia="宋体" w:cs="宋体"/>
          <w:color w:val="auto"/>
          <w:spacing w:val="6"/>
          <w:sz w:val="20"/>
          <w:szCs w:val="20"/>
          <w:highlight w:val="none"/>
        </w:rPr>
        <w:t>。</w:t>
      </w:r>
    </w:p>
    <w:p w14:paraId="6637D925">
      <w:pPr>
        <w:spacing w:before="165" w:line="228" w:lineRule="auto"/>
        <w:ind w:left="44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附：法定代表人身份证明书及委托代理人有效身份证正反面复印件</w:t>
      </w:r>
    </w:p>
    <w:p w14:paraId="1FF108B5">
      <w:pPr>
        <w:rPr>
          <w:color w:val="auto"/>
          <w:highlight w:val="none"/>
        </w:rPr>
      </w:pPr>
    </w:p>
    <w:p w14:paraId="5F6690CF">
      <w:pPr>
        <w:rPr>
          <w:color w:val="auto"/>
          <w:highlight w:val="none"/>
        </w:rPr>
      </w:pPr>
    </w:p>
    <w:p w14:paraId="358FB0BA">
      <w:pPr>
        <w:spacing w:line="44" w:lineRule="exact"/>
        <w:rPr>
          <w:color w:val="auto"/>
          <w:highlight w:val="none"/>
        </w:rPr>
      </w:pPr>
    </w:p>
    <w:p w14:paraId="743EBBE3">
      <w:pPr>
        <w:rPr>
          <w:color w:val="auto"/>
          <w:highlight w:val="none"/>
        </w:rPr>
        <w:sectPr>
          <w:headerReference r:id="rId49" w:type="default"/>
          <w:footerReference r:id="rId50" w:type="default"/>
          <w:pgSz w:w="11910" w:h="16840"/>
          <w:pgMar w:top="1071" w:right="1429" w:bottom="879" w:left="1680" w:header="738" w:footer="722" w:gutter="0"/>
          <w:cols w:equalWidth="0" w:num="1">
            <w:col w:w="8801"/>
          </w:cols>
        </w:sectPr>
      </w:pPr>
    </w:p>
    <w:p w14:paraId="17C20AF9">
      <w:pPr>
        <w:spacing w:before="42" w:line="410" w:lineRule="exact"/>
        <w:ind w:left="7"/>
        <w:rPr>
          <w:rFonts w:ascii="宋体" w:hAnsi="宋体" w:eastAsia="宋体" w:cs="宋体"/>
          <w:color w:val="auto"/>
          <w:sz w:val="20"/>
          <w:szCs w:val="20"/>
          <w:highlight w:val="none"/>
        </w:rPr>
      </w:pPr>
      <w:r>
        <w:rPr>
          <w:rFonts w:ascii="宋体" w:hAnsi="宋体" w:eastAsia="宋体" w:cs="宋体"/>
          <w:color w:val="auto"/>
          <w:spacing w:val="7"/>
          <w:position w:val="15"/>
          <w:sz w:val="20"/>
          <w:szCs w:val="20"/>
          <w:highlight w:val="none"/>
        </w:rPr>
        <w:t xml:space="preserve">委托代理人 (签字) </w:t>
      </w:r>
      <w:r>
        <w:rPr>
          <w:rFonts w:ascii="宋体" w:hAnsi="宋体" w:eastAsia="宋体" w:cs="宋体"/>
          <w:color w:val="auto"/>
          <w:spacing w:val="5"/>
          <w:position w:val="15"/>
          <w:sz w:val="20"/>
          <w:szCs w:val="20"/>
          <w:highlight w:val="none"/>
        </w:rPr>
        <w:t>：</w:t>
      </w:r>
    </w:p>
    <w:p w14:paraId="5A053A51">
      <w:pPr>
        <w:spacing w:before="1" w:line="193" w:lineRule="auto"/>
        <w:ind w:left="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委</w:t>
      </w:r>
      <w:r>
        <w:rPr>
          <w:rFonts w:ascii="宋体" w:hAnsi="宋体" w:eastAsia="宋体" w:cs="宋体"/>
          <w:color w:val="auto"/>
          <w:spacing w:val="8"/>
          <w:sz w:val="20"/>
          <w:szCs w:val="20"/>
          <w:highlight w:val="none"/>
        </w:rPr>
        <w:t>托代理人身份证号码：</w:t>
      </w:r>
    </w:p>
    <w:p w14:paraId="358B3212">
      <w:pPr>
        <w:spacing w:line="14" w:lineRule="auto"/>
        <w:rPr>
          <w:color w:val="auto"/>
          <w:sz w:val="2"/>
          <w:highlight w:val="none"/>
        </w:rPr>
      </w:pPr>
      <w:r>
        <w:rPr>
          <w:color w:val="auto"/>
          <w:sz w:val="2"/>
          <w:szCs w:val="2"/>
          <w:highlight w:val="none"/>
        </w:rPr>
        <w:br w:type="column"/>
      </w:r>
    </w:p>
    <w:p w14:paraId="64803FBE">
      <w:pPr>
        <w:spacing w:before="40" w:line="227" w:lineRule="auto"/>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法</w:t>
      </w:r>
      <w:r>
        <w:rPr>
          <w:rFonts w:ascii="宋体" w:hAnsi="宋体" w:eastAsia="宋体" w:cs="宋体"/>
          <w:color w:val="auto"/>
          <w:spacing w:val="7"/>
          <w:sz w:val="20"/>
          <w:szCs w:val="20"/>
          <w:highlight w:val="none"/>
        </w:rPr>
        <w:t>定代表人 (签字或盖章) ：</w:t>
      </w:r>
    </w:p>
    <w:p w14:paraId="5B15ADD9">
      <w:pPr>
        <w:rPr>
          <w:color w:val="auto"/>
          <w:highlight w:val="none"/>
        </w:rPr>
        <w:sectPr>
          <w:type w:val="continuous"/>
          <w:pgSz w:w="11910" w:h="16840"/>
          <w:pgMar w:top="1071" w:right="1429" w:bottom="879" w:left="1680" w:header="738" w:footer="722" w:gutter="0"/>
          <w:cols w:equalWidth="0" w:num="2">
            <w:col w:w="3795" w:space="100"/>
            <w:col w:w="4907"/>
          </w:cols>
        </w:sectPr>
      </w:pPr>
    </w:p>
    <w:p w14:paraId="4811DC05">
      <w:pPr>
        <w:spacing w:line="268" w:lineRule="auto"/>
        <w:rPr>
          <w:color w:val="auto"/>
          <w:highlight w:val="none"/>
        </w:rPr>
      </w:pPr>
    </w:p>
    <w:p w14:paraId="103BB906">
      <w:pPr>
        <w:spacing w:line="269" w:lineRule="auto"/>
        <w:rPr>
          <w:color w:val="auto"/>
          <w:highlight w:val="none"/>
        </w:rPr>
      </w:pPr>
    </w:p>
    <w:p w14:paraId="1BA593EB">
      <w:pPr>
        <w:spacing w:before="66" w:line="228" w:lineRule="auto"/>
        <w:ind w:left="357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供</w:t>
      </w:r>
      <w:r>
        <w:rPr>
          <w:rFonts w:ascii="宋体" w:hAnsi="宋体" w:eastAsia="宋体" w:cs="宋体"/>
          <w:color w:val="auto"/>
          <w:spacing w:val="7"/>
          <w:sz w:val="20"/>
          <w:szCs w:val="20"/>
          <w:highlight w:val="none"/>
        </w:rPr>
        <w:t>应商名称 (电子签章) ：</w:t>
      </w:r>
    </w:p>
    <w:p w14:paraId="4878AC26">
      <w:pPr>
        <w:spacing w:before="161" w:line="228" w:lineRule="auto"/>
        <w:ind w:left="6089"/>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日期：</w:t>
      </w:r>
      <w:r>
        <w:rPr>
          <w:rFonts w:ascii="宋体" w:hAnsi="宋体" w:eastAsia="宋体" w:cs="宋体"/>
          <w:color w:val="auto"/>
          <w:spacing w:val="-1"/>
          <w:sz w:val="20"/>
          <w:szCs w:val="20"/>
          <w:highlight w:val="none"/>
        </w:rPr>
        <w:t xml:space="preserve">   年  月   日</w:t>
      </w:r>
    </w:p>
    <w:p w14:paraId="12483D16">
      <w:pPr>
        <w:spacing w:line="249" w:lineRule="auto"/>
        <w:rPr>
          <w:color w:val="auto"/>
          <w:highlight w:val="none"/>
        </w:rPr>
      </w:pPr>
    </w:p>
    <w:p w14:paraId="25CCAFC8">
      <w:pPr>
        <w:spacing w:line="250" w:lineRule="auto"/>
        <w:rPr>
          <w:color w:val="auto"/>
          <w:highlight w:val="none"/>
        </w:rPr>
      </w:pPr>
    </w:p>
    <w:p w14:paraId="7E36674B">
      <w:pPr>
        <w:spacing w:before="66" w:line="378" w:lineRule="auto"/>
        <w:ind w:left="10" w:right="86" w:hanging="2"/>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注：</w:t>
      </w:r>
      <w:r>
        <w:rPr>
          <w:rFonts w:ascii="宋体" w:hAnsi="宋体" w:eastAsia="宋体" w:cs="宋体"/>
          <w:color w:val="auto"/>
          <w:spacing w:val="10"/>
          <w:sz w:val="20"/>
          <w:szCs w:val="20"/>
          <w:highlight w:val="none"/>
        </w:rPr>
        <w:t>1</w:t>
      </w:r>
      <w:r>
        <w:rPr>
          <w:rFonts w:ascii="宋体" w:hAnsi="宋体" w:eastAsia="宋体" w:cs="宋体"/>
          <w:color w:val="auto"/>
          <w:spacing w:val="9"/>
          <w:sz w:val="20"/>
          <w:szCs w:val="20"/>
          <w:highlight w:val="none"/>
        </w:rPr>
        <w:t>. 法定代表人必须在授权委托书上逐页亲笔签字或盖章，委托代理人必须在授权委托书上</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亲</w:t>
      </w:r>
      <w:r>
        <w:rPr>
          <w:rFonts w:ascii="宋体" w:hAnsi="宋体" w:eastAsia="宋体" w:cs="宋体"/>
          <w:color w:val="auto"/>
          <w:spacing w:val="9"/>
          <w:sz w:val="20"/>
          <w:szCs w:val="20"/>
          <w:highlight w:val="none"/>
        </w:rPr>
        <w:t>笔签字，</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否则其响应文件按无效响应处理。</w:t>
      </w:r>
    </w:p>
    <w:p w14:paraId="3EE9BDAC">
      <w:pPr>
        <w:spacing w:before="1" w:line="377" w:lineRule="auto"/>
        <w:ind w:left="7" w:right="71" w:firstLine="423"/>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2</w:t>
      </w:r>
      <w:r>
        <w:rPr>
          <w:rFonts w:ascii="宋体" w:hAnsi="宋体" w:eastAsia="宋体" w:cs="宋体"/>
          <w:color w:val="auto"/>
          <w:spacing w:val="11"/>
          <w:sz w:val="20"/>
          <w:szCs w:val="20"/>
          <w:highlight w:val="none"/>
        </w:rPr>
        <w:t>.</w:t>
      </w:r>
      <w:r>
        <w:rPr>
          <w:rFonts w:ascii="宋体" w:hAnsi="宋体" w:eastAsia="宋体" w:cs="宋体"/>
          <w:color w:val="auto"/>
          <w:spacing w:val="7"/>
          <w:sz w:val="20"/>
          <w:szCs w:val="20"/>
          <w:highlight w:val="none"/>
        </w:rPr>
        <w:t>供应商为其他组织或者自然人时，本谈判文件规定的法定代表人指负责人或者自然人。本</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谈判文</w:t>
      </w:r>
      <w:r>
        <w:rPr>
          <w:rFonts w:ascii="宋体" w:hAnsi="宋体" w:eastAsia="宋体" w:cs="宋体"/>
          <w:color w:val="auto"/>
          <w:spacing w:val="11"/>
          <w:sz w:val="20"/>
          <w:szCs w:val="20"/>
          <w:highlight w:val="none"/>
        </w:rPr>
        <w:t>件</w:t>
      </w:r>
      <w:r>
        <w:rPr>
          <w:rFonts w:ascii="宋体" w:hAnsi="宋体" w:eastAsia="宋体" w:cs="宋体"/>
          <w:color w:val="auto"/>
          <w:spacing w:val="7"/>
          <w:sz w:val="20"/>
          <w:szCs w:val="20"/>
          <w:highlight w:val="none"/>
        </w:rPr>
        <w:t>所称负责人是指参加竞标的其他组织营业执照上的负责人，本谈判文件所称自然人指参</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与</w:t>
      </w:r>
      <w:r>
        <w:rPr>
          <w:rFonts w:ascii="宋体" w:hAnsi="宋体" w:eastAsia="宋体" w:cs="宋体"/>
          <w:color w:val="auto"/>
          <w:spacing w:val="8"/>
          <w:sz w:val="20"/>
          <w:szCs w:val="20"/>
          <w:highlight w:val="none"/>
        </w:rPr>
        <w:t>竞标的自然人本人。</w:t>
      </w:r>
    </w:p>
    <w:p w14:paraId="6577524E">
      <w:pPr>
        <w:ind w:firstLine="416" w:firstLineChars="20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3. 法人、其他组织竞标时“我方”是指“我单位”， 自然人竞标时“我方”是指“本人”</w:t>
      </w:r>
      <w:r>
        <w:rPr>
          <w:rFonts w:ascii="宋体" w:hAnsi="宋体" w:eastAsia="宋体" w:cs="宋体"/>
          <w:color w:val="auto"/>
          <w:sz w:val="20"/>
          <w:szCs w:val="20"/>
          <w:highlight w:val="none"/>
        </w:rPr>
        <w:t>。</w:t>
      </w:r>
    </w:p>
    <w:p w14:paraId="7F1A6ED1">
      <w:pPr>
        <w:rPr>
          <w:color w:val="auto"/>
          <w:highlight w:val="none"/>
        </w:rPr>
        <w:sectPr>
          <w:type w:val="continuous"/>
          <w:pgSz w:w="11910" w:h="16840"/>
          <w:pgMar w:top="1071" w:right="1429" w:bottom="879" w:left="1680" w:header="738" w:footer="722" w:gutter="0"/>
          <w:cols w:equalWidth="0" w:num="1">
            <w:col w:w="8801"/>
          </w:cols>
        </w:sectPr>
      </w:pPr>
    </w:p>
    <w:p w14:paraId="7BDA1ED0">
      <w:pPr>
        <w:spacing w:before="300" w:line="225" w:lineRule="auto"/>
        <w:ind w:left="290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授</w:t>
      </w:r>
      <w:r>
        <w:rPr>
          <w:rFonts w:ascii="宋体" w:hAnsi="宋体" w:eastAsia="宋体" w:cs="宋体"/>
          <w:color w:val="auto"/>
          <w:spacing w:val="8"/>
          <w:sz w:val="20"/>
          <w:szCs w:val="20"/>
          <w:highlight w:val="none"/>
        </w:rPr>
        <w:t>权委托书 (联合体竞标格式)</w:t>
      </w:r>
    </w:p>
    <w:p w14:paraId="03596556">
      <w:pPr>
        <w:spacing w:line="287" w:lineRule="auto"/>
        <w:rPr>
          <w:color w:val="auto"/>
          <w:highlight w:val="none"/>
        </w:rPr>
      </w:pPr>
    </w:p>
    <w:p w14:paraId="39545BA7">
      <w:pPr>
        <w:spacing w:before="65" w:line="225" w:lineRule="auto"/>
        <w:ind w:left="3647"/>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(如有委托时</w:t>
      </w:r>
      <w:r>
        <w:rPr>
          <w:rFonts w:ascii="宋体" w:hAnsi="宋体" w:eastAsia="宋体" w:cs="宋体"/>
          <w:color w:val="auto"/>
          <w:spacing w:val="19"/>
          <w:sz w:val="20"/>
          <w:szCs w:val="20"/>
          <w:highlight w:val="none"/>
        </w:rPr>
        <w:t>)</w:t>
      </w:r>
    </w:p>
    <w:p w14:paraId="0DD26350">
      <w:pPr>
        <w:spacing w:line="249" w:lineRule="auto"/>
        <w:rPr>
          <w:color w:val="auto"/>
          <w:highlight w:val="none"/>
        </w:rPr>
      </w:pPr>
    </w:p>
    <w:p w14:paraId="2735FF06">
      <w:pPr>
        <w:spacing w:line="249" w:lineRule="auto"/>
        <w:rPr>
          <w:color w:val="auto"/>
          <w:highlight w:val="none"/>
        </w:rPr>
      </w:pPr>
    </w:p>
    <w:p w14:paraId="3BE8E6BF">
      <w:pPr>
        <w:spacing w:line="249" w:lineRule="auto"/>
        <w:rPr>
          <w:color w:val="auto"/>
          <w:highlight w:val="none"/>
        </w:rPr>
      </w:pPr>
    </w:p>
    <w:p w14:paraId="1AE556A5">
      <w:pPr>
        <w:spacing w:line="249" w:lineRule="auto"/>
        <w:rPr>
          <w:color w:val="auto"/>
          <w:highlight w:val="none"/>
        </w:rPr>
      </w:pPr>
    </w:p>
    <w:p w14:paraId="30FF3B83">
      <w:pPr>
        <w:spacing w:before="65" w:line="377" w:lineRule="auto"/>
        <w:ind w:left="8" w:right="56" w:firstLine="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本</w:t>
      </w:r>
      <w:r>
        <w:rPr>
          <w:rFonts w:ascii="宋体" w:hAnsi="宋体" w:eastAsia="宋体" w:cs="宋体"/>
          <w:color w:val="auto"/>
          <w:spacing w:val="9"/>
          <w:sz w:val="20"/>
          <w:szCs w:val="20"/>
          <w:highlight w:val="none"/>
        </w:rPr>
        <w:t>授</w:t>
      </w:r>
      <w:r>
        <w:rPr>
          <w:rFonts w:ascii="宋体" w:hAnsi="宋体" w:eastAsia="宋体" w:cs="宋体"/>
          <w:color w:val="auto"/>
          <w:spacing w:val="5"/>
          <w:sz w:val="20"/>
          <w:szCs w:val="20"/>
          <w:highlight w:val="none"/>
        </w:rPr>
        <w:t>权委托书声明：根据</w:t>
      </w:r>
      <w:r>
        <w:rPr>
          <w:rFonts w:ascii="宋体" w:hAnsi="宋体" w:eastAsia="宋体" w:cs="宋体"/>
          <w:color w:val="auto"/>
          <w:spacing w:val="5"/>
          <w:sz w:val="20"/>
          <w:szCs w:val="20"/>
          <w:highlight w:val="none"/>
          <w:u w:val="single"/>
        </w:rPr>
        <w:t xml:space="preserve">                 </w:t>
      </w:r>
      <w:r>
        <w:rPr>
          <w:rFonts w:ascii="宋体" w:hAnsi="宋体" w:eastAsia="宋体" w:cs="宋体"/>
          <w:color w:val="auto"/>
          <w:spacing w:val="5"/>
          <w:sz w:val="20"/>
          <w:szCs w:val="20"/>
          <w:highlight w:val="none"/>
        </w:rPr>
        <w:t>(牵头人名称) 与</w:t>
      </w:r>
      <w:r>
        <w:rPr>
          <w:rFonts w:ascii="宋体" w:hAnsi="宋体" w:eastAsia="宋体" w:cs="宋体"/>
          <w:color w:val="auto"/>
          <w:spacing w:val="5"/>
          <w:sz w:val="20"/>
          <w:szCs w:val="20"/>
          <w:highlight w:val="none"/>
          <w:u w:val="single"/>
        </w:rPr>
        <w:t xml:space="preserve">              </w:t>
      </w:r>
      <w:r>
        <w:rPr>
          <w:rFonts w:ascii="宋体" w:hAnsi="宋体" w:eastAsia="宋体" w:cs="宋体"/>
          <w:color w:val="auto"/>
          <w:spacing w:val="5"/>
          <w:sz w:val="20"/>
          <w:szCs w:val="20"/>
          <w:highlight w:val="none"/>
        </w:rPr>
        <w:t xml:space="preserve"> (联合体其他</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成员名称) 签订的</w:t>
      </w:r>
      <w:r>
        <w:rPr>
          <w:rFonts w:ascii="宋体" w:hAnsi="宋体" w:eastAsia="宋体" w:cs="宋体"/>
          <w:color w:val="auto"/>
          <w:spacing w:val="5"/>
          <w:sz w:val="20"/>
          <w:szCs w:val="20"/>
          <w:highlight w:val="none"/>
        </w:rPr>
        <w:t>《</w:t>
      </w:r>
      <w:r>
        <w:rPr>
          <w:rFonts w:ascii="宋体" w:hAnsi="宋体" w:eastAsia="宋体" w:cs="宋体"/>
          <w:color w:val="auto"/>
          <w:spacing w:val="3"/>
          <w:sz w:val="20"/>
          <w:szCs w:val="20"/>
          <w:highlight w:val="none"/>
        </w:rPr>
        <w:t>联合体竞标协议书》的内容，</w:t>
      </w:r>
      <w:r>
        <w:rPr>
          <w:rFonts w:ascii="宋体" w:hAnsi="宋体" w:eastAsia="宋体" w:cs="宋体"/>
          <w:color w:val="auto"/>
          <w:spacing w:val="3"/>
          <w:sz w:val="20"/>
          <w:szCs w:val="20"/>
          <w:highlight w:val="none"/>
          <w:u w:val="single"/>
        </w:rPr>
        <w:t xml:space="preserve">                          </w:t>
      </w:r>
      <w:r>
        <w:rPr>
          <w:rFonts w:ascii="宋体" w:hAnsi="宋体" w:eastAsia="宋体" w:cs="宋体"/>
          <w:color w:val="auto"/>
          <w:spacing w:val="3"/>
          <w:sz w:val="20"/>
          <w:szCs w:val="20"/>
          <w:highlight w:val="none"/>
        </w:rPr>
        <w:t>(牵头人名称) 的</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法</w:t>
      </w:r>
      <w:r>
        <w:rPr>
          <w:rFonts w:ascii="宋体" w:hAnsi="宋体" w:eastAsia="宋体" w:cs="宋体"/>
          <w:color w:val="auto"/>
          <w:spacing w:val="7"/>
          <w:sz w:val="20"/>
          <w:szCs w:val="20"/>
          <w:highlight w:val="none"/>
        </w:rPr>
        <w:t>定</w:t>
      </w:r>
      <w:r>
        <w:rPr>
          <w:rFonts w:ascii="宋体" w:hAnsi="宋体" w:eastAsia="宋体" w:cs="宋体"/>
          <w:color w:val="auto"/>
          <w:spacing w:val="6"/>
          <w:sz w:val="20"/>
          <w:szCs w:val="20"/>
          <w:highlight w:val="none"/>
        </w:rPr>
        <w:t>代表人</w:t>
      </w:r>
      <w:r>
        <w:rPr>
          <w:rFonts w:ascii="宋体" w:hAnsi="宋体" w:eastAsia="宋体" w:cs="宋体"/>
          <w:color w:val="auto"/>
          <w:spacing w:val="6"/>
          <w:sz w:val="20"/>
          <w:szCs w:val="20"/>
          <w:highlight w:val="none"/>
          <w:u w:val="single"/>
        </w:rPr>
        <w:t xml:space="preserve">      </w:t>
      </w:r>
      <w:r>
        <w:rPr>
          <w:rFonts w:ascii="宋体" w:hAnsi="宋体" w:eastAsia="宋体" w:cs="宋体"/>
          <w:color w:val="auto"/>
          <w:spacing w:val="6"/>
          <w:sz w:val="20"/>
          <w:szCs w:val="20"/>
          <w:highlight w:val="none"/>
        </w:rPr>
        <w:t xml:space="preserve"> (姓名) 现授权</w:t>
      </w:r>
      <w:r>
        <w:rPr>
          <w:rFonts w:ascii="宋体" w:hAnsi="宋体" w:eastAsia="宋体" w:cs="宋体"/>
          <w:color w:val="auto"/>
          <w:spacing w:val="6"/>
          <w:sz w:val="20"/>
          <w:szCs w:val="20"/>
          <w:highlight w:val="none"/>
          <w:u w:val="single"/>
        </w:rPr>
        <w:t xml:space="preserve">      </w:t>
      </w:r>
      <w:r>
        <w:rPr>
          <w:rFonts w:ascii="宋体" w:hAnsi="宋体" w:eastAsia="宋体" w:cs="宋体"/>
          <w:color w:val="auto"/>
          <w:spacing w:val="6"/>
          <w:sz w:val="20"/>
          <w:szCs w:val="20"/>
          <w:highlight w:val="none"/>
        </w:rPr>
        <w:t xml:space="preserve"> (姓名) 为联合委托代理人，并代表我方全权办理针对</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上</w:t>
      </w:r>
      <w:r>
        <w:rPr>
          <w:rFonts w:ascii="宋体" w:hAnsi="宋体" w:eastAsia="宋体" w:cs="宋体"/>
          <w:color w:val="auto"/>
          <w:spacing w:val="9"/>
          <w:sz w:val="20"/>
          <w:szCs w:val="20"/>
          <w:highlight w:val="none"/>
        </w:rPr>
        <w:t>述项目的所有采购程序和环节的具体事务和签署相关文件。</w:t>
      </w:r>
    </w:p>
    <w:p w14:paraId="7E8A396F">
      <w:pPr>
        <w:spacing w:line="224" w:lineRule="auto"/>
        <w:ind w:left="42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我方对委托代理人的签字事项负全部责任</w:t>
      </w:r>
      <w:r>
        <w:rPr>
          <w:rFonts w:ascii="宋体" w:hAnsi="宋体" w:eastAsia="宋体" w:cs="宋体"/>
          <w:color w:val="auto"/>
          <w:spacing w:val="5"/>
          <w:sz w:val="20"/>
          <w:szCs w:val="20"/>
          <w:highlight w:val="none"/>
        </w:rPr>
        <w:t>。</w:t>
      </w:r>
    </w:p>
    <w:p w14:paraId="3DB1D0AB">
      <w:pPr>
        <w:spacing w:before="163" w:line="377" w:lineRule="auto"/>
        <w:ind w:left="7" w:right="56" w:firstLine="421"/>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本授</w:t>
      </w:r>
      <w:r>
        <w:rPr>
          <w:rFonts w:ascii="宋体" w:hAnsi="宋体" w:eastAsia="宋体" w:cs="宋体"/>
          <w:color w:val="auto"/>
          <w:spacing w:val="12"/>
          <w:sz w:val="20"/>
          <w:szCs w:val="20"/>
          <w:highlight w:val="none"/>
        </w:rPr>
        <w:t>权</w:t>
      </w:r>
      <w:r>
        <w:rPr>
          <w:rFonts w:ascii="宋体" w:hAnsi="宋体" w:eastAsia="宋体" w:cs="宋体"/>
          <w:color w:val="auto"/>
          <w:spacing w:val="7"/>
          <w:sz w:val="20"/>
          <w:szCs w:val="20"/>
          <w:highlight w:val="none"/>
        </w:rPr>
        <w:t>书自签署之日起生效，在撤销授权的书面通知以前，本授权书一直有效。委托代理人</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在</w:t>
      </w:r>
      <w:r>
        <w:rPr>
          <w:rFonts w:ascii="宋体" w:hAnsi="宋体" w:eastAsia="宋体" w:cs="宋体"/>
          <w:color w:val="auto"/>
          <w:spacing w:val="9"/>
          <w:sz w:val="20"/>
          <w:szCs w:val="20"/>
          <w:highlight w:val="none"/>
        </w:rPr>
        <w:t>授权书有效期内签署的所有文件不因授权的撤销而失效。</w:t>
      </w:r>
    </w:p>
    <w:p w14:paraId="1F03025B">
      <w:pPr>
        <w:spacing w:before="1" w:line="224" w:lineRule="auto"/>
        <w:ind w:left="42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委托代理人无转委托权，特此委托</w:t>
      </w:r>
      <w:r>
        <w:rPr>
          <w:rFonts w:ascii="宋体" w:hAnsi="宋体" w:eastAsia="宋体" w:cs="宋体"/>
          <w:color w:val="auto"/>
          <w:spacing w:val="6"/>
          <w:sz w:val="20"/>
          <w:szCs w:val="20"/>
          <w:highlight w:val="none"/>
        </w:rPr>
        <w:t>。</w:t>
      </w:r>
    </w:p>
    <w:p w14:paraId="453D7407">
      <w:pPr>
        <w:spacing w:line="253" w:lineRule="auto"/>
        <w:rPr>
          <w:color w:val="auto"/>
          <w:highlight w:val="none"/>
        </w:rPr>
      </w:pPr>
    </w:p>
    <w:p w14:paraId="63967A39">
      <w:pPr>
        <w:spacing w:line="253" w:lineRule="auto"/>
        <w:rPr>
          <w:color w:val="auto"/>
          <w:highlight w:val="none"/>
        </w:rPr>
      </w:pPr>
    </w:p>
    <w:p w14:paraId="18ED08AE">
      <w:pPr>
        <w:spacing w:before="65" w:line="408" w:lineRule="exact"/>
        <w:ind w:left="1371"/>
        <w:rPr>
          <w:rFonts w:ascii="宋体" w:hAnsi="宋体" w:eastAsia="宋体" w:cs="宋体"/>
          <w:color w:val="auto"/>
          <w:sz w:val="20"/>
          <w:szCs w:val="20"/>
          <w:highlight w:val="none"/>
        </w:rPr>
      </w:pPr>
      <w:r>
        <w:rPr>
          <w:rFonts w:ascii="宋体" w:hAnsi="宋体" w:eastAsia="宋体" w:cs="宋体"/>
          <w:color w:val="auto"/>
          <w:spacing w:val="8"/>
          <w:position w:val="15"/>
          <w:sz w:val="20"/>
          <w:szCs w:val="20"/>
          <w:highlight w:val="none"/>
        </w:rPr>
        <w:t>牵头人法定代表人 (签字或盖章) ：</w:t>
      </w:r>
    </w:p>
    <w:p w14:paraId="24FDA0EF">
      <w:pPr>
        <w:spacing w:before="1" w:line="225" w:lineRule="auto"/>
        <w:ind w:left="263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牵头人 (电子签章) ：</w:t>
      </w:r>
    </w:p>
    <w:p w14:paraId="2748020A">
      <w:pPr>
        <w:spacing w:before="164" w:line="228" w:lineRule="auto"/>
        <w:ind w:left="3404"/>
        <w:rPr>
          <w:rFonts w:ascii="宋体" w:hAnsi="宋体" w:eastAsia="宋体" w:cs="宋体"/>
          <w:color w:val="auto"/>
          <w:sz w:val="20"/>
          <w:szCs w:val="20"/>
          <w:highlight w:val="none"/>
        </w:rPr>
      </w:pPr>
      <w:r>
        <w:rPr>
          <w:rFonts w:ascii="宋体" w:hAnsi="宋体" w:eastAsia="宋体" w:cs="宋体"/>
          <w:color w:val="auto"/>
          <w:sz w:val="20"/>
          <w:szCs w:val="20"/>
          <w:highlight w:val="none"/>
        </w:rPr>
        <w:t>日期：     年   月   日</w:t>
      </w:r>
    </w:p>
    <w:p w14:paraId="7AA28304">
      <w:pPr>
        <w:spacing w:line="251" w:lineRule="auto"/>
        <w:rPr>
          <w:color w:val="auto"/>
          <w:highlight w:val="none"/>
        </w:rPr>
      </w:pPr>
    </w:p>
    <w:p w14:paraId="62FBEEB5">
      <w:pPr>
        <w:spacing w:line="252" w:lineRule="auto"/>
        <w:rPr>
          <w:color w:val="auto"/>
          <w:highlight w:val="none"/>
        </w:rPr>
      </w:pPr>
    </w:p>
    <w:p w14:paraId="5DCB6DC1">
      <w:pPr>
        <w:spacing w:before="65" w:line="228" w:lineRule="auto"/>
        <w:ind w:left="2736"/>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被</w:t>
      </w:r>
      <w:r>
        <w:rPr>
          <w:rFonts w:ascii="宋体" w:hAnsi="宋体" w:eastAsia="宋体" w:cs="宋体"/>
          <w:color w:val="auto"/>
          <w:spacing w:val="6"/>
          <w:sz w:val="20"/>
          <w:szCs w:val="20"/>
          <w:highlight w:val="none"/>
        </w:rPr>
        <w:t>授权人 (签字) ：</w:t>
      </w:r>
    </w:p>
    <w:p w14:paraId="1DDDE510">
      <w:pPr>
        <w:spacing w:before="161" w:line="228" w:lineRule="auto"/>
        <w:ind w:left="3404"/>
        <w:rPr>
          <w:rFonts w:ascii="宋体" w:hAnsi="宋体" w:eastAsia="宋体" w:cs="宋体"/>
          <w:color w:val="auto"/>
          <w:sz w:val="20"/>
          <w:szCs w:val="20"/>
          <w:highlight w:val="none"/>
        </w:rPr>
      </w:pPr>
      <w:r>
        <w:rPr>
          <w:rFonts w:ascii="宋体" w:hAnsi="宋体" w:eastAsia="宋体" w:cs="宋体"/>
          <w:color w:val="auto"/>
          <w:sz w:val="20"/>
          <w:szCs w:val="20"/>
          <w:highlight w:val="none"/>
        </w:rPr>
        <w:t>日期：     年   月   日</w:t>
      </w:r>
    </w:p>
    <w:p w14:paraId="2774134F">
      <w:pPr>
        <w:spacing w:before="160" w:line="231" w:lineRule="auto"/>
        <w:ind w:left="8"/>
        <w:rPr>
          <w:rFonts w:ascii="宋体" w:hAnsi="宋体" w:eastAsia="宋体" w:cs="宋体"/>
          <w:color w:val="auto"/>
          <w:sz w:val="20"/>
          <w:szCs w:val="20"/>
          <w:highlight w:val="none"/>
        </w:rPr>
      </w:pPr>
      <w:r>
        <w:rPr>
          <w:rFonts w:ascii="宋体" w:hAnsi="宋体" w:eastAsia="宋体" w:cs="宋体"/>
          <w:color w:val="auto"/>
          <w:sz w:val="20"/>
          <w:szCs w:val="20"/>
          <w:highlight w:val="none"/>
        </w:rPr>
        <w:t>注：</w:t>
      </w:r>
    </w:p>
    <w:p w14:paraId="5B48CD6E">
      <w:pPr>
        <w:spacing w:before="158" w:line="225" w:lineRule="auto"/>
        <w:ind w:left="2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 法定代表人必须在授权委托书上亲笔签字或盖章，委托代理人必须在授权委托书上亲笔签字</w:t>
      </w:r>
      <w:r>
        <w:rPr>
          <w:rFonts w:ascii="宋体" w:hAnsi="宋体" w:eastAsia="宋体" w:cs="宋体"/>
          <w:color w:val="auto"/>
          <w:spacing w:val="3"/>
          <w:sz w:val="20"/>
          <w:szCs w:val="20"/>
          <w:highlight w:val="none"/>
        </w:rPr>
        <w:t>，</w:t>
      </w:r>
    </w:p>
    <w:p w14:paraId="2D2083C9">
      <w:pPr>
        <w:spacing w:before="168" w:line="226" w:lineRule="auto"/>
        <w:ind w:left="1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否则其响应文件按无效响应处理。</w:t>
      </w:r>
    </w:p>
    <w:p w14:paraId="60DC21DA">
      <w:pPr>
        <w:spacing w:before="161" w:line="377" w:lineRule="auto"/>
        <w:ind w:left="8" w:right="56" w:firstLine="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2.本授权委托书应由联合体牵头人的法定代表人按上述规定签署</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3.</w:t>
      </w:r>
      <w:r>
        <w:rPr>
          <w:rFonts w:ascii="宋体" w:hAnsi="宋体" w:eastAsia="宋体" w:cs="宋体"/>
          <w:color w:val="auto"/>
          <w:spacing w:val="11"/>
          <w:sz w:val="20"/>
          <w:szCs w:val="20"/>
          <w:highlight w:val="none"/>
        </w:rPr>
        <w:t>供</w:t>
      </w:r>
      <w:r>
        <w:rPr>
          <w:rFonts w:ascii="宋体" w:hAnsi="宋体" w:eastAsia="宋体" w:cs="宋体"/>
          <w:color w:val="auto"/>
          <w:spacing w:val="7"/>
          <w:sz w:val="20"/>
          <w:szCs w:val="20"/>
          <w:highlight w:val="none"/>
        </w:rPr>
        <w:t>应商为其他组织或者自然人时，本谈判文件规定的法定代表人指负责人或者自然人。本谈判</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文件所</w:t>
      </w:r>
      <w:r>
        <w:rPr>
          <w:rFonts w:ascii="宋体" w:hAnsi="宋体" w:eastAsia="宋体" w:cs="宋体"/>
          <w:color w:val="auto"/>
          <w:spacing w:val="9"/>
          <w:sz w:val="20"/>
          <w:szCs w:val="20"/>
          <w:highlight w:val="none"/>
        </w:rPr>
        <w:t>称</w:t>
      </w:r>
      <w:r>
        <w:rPr>
          <w:rFonts w:ascii="宋体" w:hAnsi="宋体" w:eastAsia="宋体" w:cs="宋体"/>
          <w:color w:val="auto"/>
          <w:spacing w:val="7"/>
          <w:sz w:val="20"/>
          <w:szCs w:val="20"/>
          <w:highlight w:val="none"/>
        </w:rPr>
        <w:t>负责人是指参加竞标的其他组织营业执照上的负责人，本谈判文件所称自然人指参与竞</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标</w:t>
      </w:r>
      <w:r>
        <w:rPr>
          <w:rFonts w:ascii="宋体" w:hAnsi="宋体" w:eastAsia="宋体" w:cs="宋体"/>
          <w:color w:val="auto"/>
          <w:spacing w:val="7"/>
          <w:sz w:val="20"/>
          <w:szCs w:val="20"/>
          <w:highlight w:val="none"/>
        </w:rPr>
        <w:t>的自然人本人。</w:t>
      </w:r>
    </w:p>
    <w:p w14:paraId="726F256E">
      <w:pPr>
        <w:spacing w:line="229" w:lineRule="auto"/>
        <w:ind w:left="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w:t>
      </w:r>
      <w:r>
        <w:rPr>
          <w:rFonts w:ascii="宋体" w:hAnsi="宋体" w:eastAsia="宋体" w:cs="宋体"/>
          <w:color w:val="auto"/>
          <w:spacing w:val="5"/>
          <w:sz w:val="20"/>
          <w:szCs w:val="20"/>
          <w:highlight w:val="none"/>
        </w:rPr>
        <w:t>法</w:t>
      </w:r>
      <w:r>
        <w:rPr>
          <w:rFonts w:ascii="宋体" w:hAnsi="宋体" w:eastAsia="宋体" w:cs="宋体"/>
          <w:color w:val="auto"/>
          <w:spacing w:val="4"/>
          <w:sz w:val="20"/>
          <w:szCs w:val="20"/>
          <w:highlight w:val="none"/>
        </w:rPr>
        <w:t>人、其他组织竞标时“我方”是指“我单位” ， 自然人竞标时“我方”是指“本人”。</w:t>
      </w:r>
    </w:p>
    <w:p w14:paraId="5F65EC52">
      <w:pPr>
        <w:rPr>
          <w:color w:val="auto"/>
          <w:highlight w:val="none"/>
        </w:rPr>
        <w:sectPr>
          <w:headerReference r:id="rId51" w:type="default"/>
          <w:footerReference r:id="rId52" w:type="default"/>
          <w:pgSz w:w="11910" w:h="16840"/>
          <w:pgMar w:top="1071" w:right="1444" w:bottom="882" w:left="1680" w:header="738" w:footer="722" w:gutter="0"/>
          <w:cols w:space="720" w:num="1"/>
        </w:sectPr>
      </w:pPr>
    </w:p>
    <w:p w14:paraId="35A143B3">
      <w:pPr>
        <w:spacing w:before="299" w:line="239" w:lineRule="auto"/>
        <w:ind w:left="133"/>
        <w:rPr>
          <w:rFonts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14:textOutline w14:w="3797" w14:cap="sq" w14:cmpd="sng" w14:algn="ctr">
            <w14:solidFill>
              <w14:srgbClr w14:val="000000"/>
            </w14:solidFill>
            <w14:prstDash w14:val="solid"/>
            <w14:bevel/>
          </w14:textOutline>
        </w:rPr>
        <w:t>四</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、商务条款偏离表</w:t>
      </w:r>
    </w:p>
    <w:p w14:paraId="32F98FBC">
      <w:pPr>
        <w:spacing w:before="202" w:line="228" w:lineRule="auto"/>
        <w:ind w:left="334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商</w:t>
      </w:r>
      <w:r>
        <w:rPr>
          <w:rFonts w:ascii="宋体" w:hAnsi="宋体" w:eastAsia="宋体" w:cs="宋体"/>
          <w:color w:val="auto"/>
          <w:spacing w:val="7"/>
          <w:sz w:val="20"/>
          <w:szCs w:val="20"/>
          <w:highlight w:val="none"/>
        </w:rPr>
        <w:t>务条款偏离表 (格式)</w:t>
      </w:r>
    </w:p>
    <w:p w14:paraId="0C02FFDD">
      <w:pPr>
        <w:spacing w:before="62" w:line="226" w:lineRule="auto"/>
        <w:ind w:left="132"/>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分标</w:t>
      </w:r>
      <w:r>
        <w:rPr>
          <w:rFonts w:ascii="宋体" w:hAnsi="宋体" w:eastAsia="宋体" w:cs="宋体"/>
          <w:color w:val="auto"/>
          <w:spacing w:val="13"/>
          <w:sz w:val="20"/>
          <w:szCs w:val="20"/>
          <w:highlight w:val="none"/>
        </w:rPr>
        <w:t>号</w:t>
      </w:r>
      <w:r>
        <w:rPr>
          <w:rFonts w:ascii="宋体" w:hAnsi="宋体" w:eastAsia="宋体" w:cs="宋体"/>
          <w:color w:val="auto"/>
          <w:spacing w:val="8"/>
          <w:sz w:val="20"/>
          <w:szCs w:val="20"/>
          <w:highlight w:val="none"/>
        </w:rPr>
        <w:t xml:space="preserve"> (此处有分标时填写具体分标号，无分标时填写“无”) ：</w:t>
      </w:r>
      <w:r>
        <w:rPr>
          <w:rFonts w:ascii="宋体" w:hAnsi="宋体" w:eastAsia="宋体" w:cs="宋体"/>
          <w:color w:val="auto"/>
          <w:sz w:val="20"/>
          <w:szCs w:val="20"/>
          <w:highlight w:val="none"/>
          <w:u w:val="single"/>
        </w:rPr>
        <w:t xml:space="preserve">                       </w:t>
      </w:r>
    </w:p>
    <w:p w14:paraId="76C15743">
      <w:pPr>
        <w:spacing w:line="228" w:lineRule="exact"/>
        <w:rPr>
          <w:color w:val="auto"/>
          <w:highlight w:val="none"/>
        </w:rPr>
      </w:pPr>
    </w:p>
    <w:tbl>
      <w:tblPr>
        <w:tblStyle w:val="22"/>
        <w:tblW w:w="89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3672"/>
        <w:gridCol w:w="3232"/>
        <w:gridCol w:w="1387"/>
      </w:tblGrid>
      <w:tr w14:paraId="7A317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77" w:type="dxa"/>
          </w:tcPr>
          <w:p w14:paraId="5CE42B38">
            <w:pPr>
              <w:spacing w:before="98" w:line="228" w:lineRule="auto"/>
              <w:ind w:left="137"/>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项号</w:t>
            </w:r>
          </w:p>
        </w:tc>
        <w:tc>
          <w:tcPr>
            <w:tcW w:w="3672" w:type="dxa"/>
          </w:tcPr>
          <w:p w14:paraId="73A935D7">
            <w:pPr>
              <w:spacing w:before="97" w:line="228" w:lineRule="auto"/>
              <w:ind w:left="374"/>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竞</w:t>
            </w:r>
            <w:r>
              <w:rPr>
                <w:rFonts w:ascii="宋体" w:hAnsi="宋体" w:eastAsia="宋体" w:cs="宋体"/>
                <w:color w:val="auto"/>
                <w:spacing w:val="9"/>
                <w:sz w:val="20"/>
                <w:szCs w:val="20"/>
                <w:highlight w:val="none"/>
              </w:rPr>
              <w:t>争性谈判采购文件的商务需求</w:t>
            </w:r>
          </w:p>
        </w:tc>
        <w:tc>
          <w:tcPr>
            <w:tcW w:w="3232" w:type="dxa"/>
          </w:tcPr>
          <w:p w14:paraId="31C8E8E8">
            <w:pPr>
              <w:spacing w:before="98" w:line="228" w:lineRule="auto"/>
              <w:ind w:left="47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响</w:t>
            </w:r>
            <w:r>
              <w:rPr>
                <w:rFonts w:ascii="宋体" w:hAnsi="宋体" w:eastAsia="宋体" w:cs="宋体"/>
                <w:color w:val="auto"/>
                <w:spacing w:val="8"/>
                <w:sz w:val="20"/>
                <w:szCs w:val="20"/>
                <w:highlight w:val="none"/>
              </w:rPr>
              <w:t>应文件承诺的商务条款</w:t>
            </w:r>
          </w:p>
        </w:tc>
        <w:tc>
          <w:tcPr>
            <w:tcW w:w="1387" w:type="dxa"/>
          </w:tcPr>
          <w:p w14:paraId="0F9092D0">
            <w:pPr>
              <w:spacing w:before="98" w:line="228" w:lineRule="auto"/>
              <w:ind w:left="27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偏</w:t>
            </w:r>
            <w:r>
              <w:rPr>
                <w:rFonts w:ascii="宋体" w:hAnsi="宋体" w:eastAsia="宋体" w:cs="宋体"/>
                <w:color w:val="auto"/>
                <w:spacing w:val="7"/>
                <w:sz w:val="20"/>
                <w:szCs w:val="20"/>
                <w:highlight w:val="none"/>
              </w:rPr>
              <w:t>离说明</w:t>
            </w:r>
          </w:p>
        </w:tc>
      </w:tr>
      <w:tr w14:paraId="3CD02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677" w:type="dxa"/>
          </w:tcPr>
          <w:p w14:paraId="10D66D3E">
            <w:pPr>
              <w:spacing w:before="170" w:line="168" w:lineRule="exact"/>
              <w:ind w:left="118"/>
              <w:rPr>
                <w:rFonts w:ascii="宋体" w:hAnsi="宋体" w:eastAsia="宋体" w:cs="宋体"/>
                <w:color w:val="auto"/>
                <w:sz w:val="10"/>
                <w:szCs w:val="10"/>
                <w:highlight w:val="none"/>
              </w:rPr>
            </w:pPr>
            <w:r>
              <w:rPr>
                <w:rFonts w:ascii="宋体" w:hAnsi="宋体" w:eastAsia="宋体" w:cs="宋体"/>
                <w:color w:val="auto"/>
                <w:spacing w:val="97"/>
                <w:position w:val="1"/>
                <w:sz w:val="10"/>
                <w:szCs w:val="10"/>
                <w:highlight w:val="none"/>
              </w:rPr>
              <w:t>一</w:t>
            </w:r>
          </w:p>
        </w:tc>
        <w:tc>
          <w:tcPr>
            <w:tcW w:w="3672" w:type="dxa"/>
          </w:tcPr>
          <w:p w14:paraId="4B8AB8E1">
            <w:pPr>
              <w:spacing w:before="92" w:line="341" w:lineRule="exact"/>
              <w:ind w:left="128"/>
              <w:rPr>
                <w:rFonts w:ascii="宋体" w:hAnsi="宋体" w:eastAsia="宋体" w:cs="宋体"/>
                <w:color w:val="auto"/>
                <w:sz w:val="20"/>
                <w:szCs w:val="20"/>
                <w:highlight w:val="none"/>
              </w:rPr>
            </w:pPr>
            <w:r>
              <w:rPr>
                <w:rFonts w:ascii="宋体" w:hAnsi="宋体" w:eastAsia="宋体" w:cs="宋体"/>
                <w:color w:val="auto"/>
                <w:spacing w:val="4"/>
                <w:position w:val="10"/>
                <w:sz w:val="20"/>
                <w:szCs w:val="20"/>
                <w:highlight w:val="none"/>
              </w:rPr>
              <w:t>1  ……</w:t>
            </w:r>
          </w:p>
          <w:p w14:paraId="52F6374D">
            <w:pPr>
              <w:spacing w:line="270" w:lineRule="exact"/>
              <w:ind w:left="115"/>
              <w:rPr>
                <w:rFonts w:ascii="宋体" w:hAnsi="宋体" w:eastAsia="宋体" w:cs="宋体"/>
                <w:color w:val="auto"/>
                <w:sz w:val="20"/>
                <w:szCs w:val="20"/>
                <w:highlight w:val="none"/>
              </w:rPr>
            </w:pPr>
            <w:r>
              <w:rPr>
                <w:rFonts w:ascii="宋体" w:hAnsi="宋体" w:eastAsia="宋体" w:cs="宋体"/>
                <w:color w:val="auto"/>
                <w:spacing w:val="9"/>
                <w:position w:val="1"/>
                <w:sz w:val="20"/>
                <w:szCs w:val="20"/>
                <w:highlight w:val="none"/>
              </w:rPr>
              <w:t>2</w:t>
            </w:r>
            <w:r>
              <w:rPr>
                <w:rFonts w:ascii="宋体" w:hAnsi="宋体" w:eastAsia="宋体" w:cs="宋体"/>
                <w:color w:val="auto"/>
                <w:spacing w:val="6"/>
                <w:position w:val="1"/>
                <w:sz w:val="20"/>
                <w:szCs w:val="20"/>
                <w:highlight w:val="none"/>
              </w:rPr>
              <w:t xml:space="preserve">  ……</w:t>
            </w:r>
          </w:p>
          <w:p w14:paraId="0C7A6E8E">
            <w:pPr>
              <w:spacing w:before="69" w:line="270" w:lineRule="exact"/>
              <w:ind w:left="116"/>
              <w:rPr>
                <w:rFonts w:ascii="宋体" w:hAnsi="宋体" w:eastAsia="宋体" w:cs="宋体"/>
                <w:color w:val="auto"/>
                <w:sz w:val="20"/>
                <w:szCs w:val="20"/>
                <w:highlight w:val="none"/>
              </w:rPr>
            </w:pPr>
            <w:r>
              <w:rPr>
                <w:rFonts w:ascii="宋体" w:hAnsi="宋体" w:eastAsia="宋体" w:cs="宋体"/>
                <w:color w:val="auto"/>
                <w:spacing w:val="8"/>
                <w:position w:val="1"/>
                <w:sz w:val="20"/>
                <w:szCs w:val="20"/>
                <w:highlight w:val="none"/>
              </w:rPr>
              <w:t>3</w:t>
            </w:r>
            <w:r>
              <w:rPr>
                <w:rFonts w:ascii="宋体" w:hAnsi="宋体" w:eastAsia="宋体" w:cs="宋体"/>
                <w:color w:val="auto"/>
                <w:spacing w:val="6"/>
                <w:position w:val="1"/>
                <w:sz w:val="20"/>
                <w:szCs w:val="20"/>
                <w:highlight w:val="none"/>
              </w:rPr>
              <w:t xml:space="preserve">  ……</w:t>
            </w:r>
          </w:p>
          <w:p w14:paraId="588FE14D">
            <w:pPr>
              <w:spacing w:before="69" w:line="231" w:lineRule="auto"/>
              <w:ind w:left="12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w:t>
            </w:r>
          </w:p>
        </w:tc>
        <w:tc>
          <w:tcPr>
            <w:tcW w:w="3232" w:type="dxa"/>
          </w:tcPr>
          <w:p w14:paraId="0D8A99A5">
            <w:pPr>
              <w:spacing w:before="92" w:line="341" w:lineRule="exact"/>
              <w:ind w:left="128"/>
              <w:rPr>
                <w:rFonts w:ascii="宋体" w:hAnsi="宋体" w:eastAsia="宋体" w:cs="宋体"/>
                <w:color w:val="auto"/>
                <w:sz w:val="20"/>
                <w:szCs w:val="20"/>
                <w:highlight w:val="none"/>
              </w:rPr>
            </w:pPr>
            <w:r>
              <w:rPr>
                <w:rFonts w:ascii="宋体" w:hAnsi="宋体" w:eastAsia="宋体" w:cs="宋体"/>
                <w:color w:val="auto"/>
                <w:spacing w:val="7"/>
                <w:position w:val="10"/>
                <w:sz w:val="20"/>
                <w:szCs w:val="20"/>
                <w:highlight w:val="none"/>
              </w:rPr>
              <w:t>1</w:t>
            </w:r>
            <w:r>
              <w:rPr>
                <w:rFonts w:ascii="宋体" w:hAnsi="宋体" w:eastAsia="宋体" w:cs="宋体"/>
                <w:color w:val="auto"/>
                <w:spacing w:val="4"/>
                <w:position w:val="10"/>
                <w:sz w:val="20"/>
                <w:szCs w:val="20"/>
                <w:highlight w:val="none"/>
              </w:rPr>
              <w:t xml:space="preserve">  ……</w:t>
            </w:r>
          </w:p>
          <w:p w14:paraId="175CFC01">
            <w:pPr>
              <w:spacing w:line="270" w:lineRule="exact"/>
              <w:ind w:left="115"/>
              <w:rPr>
                <w:rFonts w:ascii="宋体" w:hAnsi="宋体" w:eastAsia="宋体" w:cs="宋体"/>
                <w:color w:val="auto"/>
                <w:sz w:val="20"/>
                <w:szCs w:val="20"/>
                <w:highlight w:val="none"/>
              </w:rPr>
            </w:pPr>
            <w:r>
              <w:rPr>
                <w:rFonts w:ascii="宋体" w:hAnsi="宋体" w:eastAsia="宋体" w:cs="宋体"/>
                <w:color w:val="auto"/>
                <w:spacing w:val="8"/>
                <w:position w:val="1"/>
                <w:sz w:val="20"/>
                <w:szCs w:val="20"/>
                <w:highlight w:val="none"/>
              </w:rPr>
              <w:t>2</w:t>
            </w:r>
            <w:r>
              <w:rPr>
                <w:rFonts w:ascii="宋体" w:hAnsi="宋体" w:eastAsia="宋体" w:cs="宋体"/>
                <w:color w:val="auto"/>
                <w:spacing w:val="7"/>
                <w:position w:val="1"/>
                <w:sz w:val="20"/>
                <w:szCs w:val="20"/>
                <w:highlight w:val="none"/>
              </w:rPr>
              <w:t xml:space="preserve">  ……</w:t>
            </w:r>
          </w:p>
          <w:p w14:paraId="50E01762">
            <w:pPr>
              <w:spacing w:before="69" w:line="270" w:lineRule="exact"/>
              <w:ind w:left="116"/>
              <w:rPr>
                <w:rFonts w:ascii="宋体" w:hAnsi="宋体" w:eastAsia="宋体" w:cs="宋体"/>
                <w:color w:val="auto"/>
                <w:sz w:val="20"/>
                <w:szCs w:val="20"/>
                <w:highlight w:val="none"/>
              </w:rPr>
            </w:pPr>
            <w:r>
              <w:rPr>
                <w:rFonts w:ascii="宋体" w:hAnsi="宋体" w:eastAsia="宋体" w:cs="宋体"/>
                <w:color w:val="auto"/>
                <w:spacing w:val="7"/>
                <w:position w:val="1"/>
                <w:sz w:val="20"/>
                <w:szCs w:val="20"/>
                <w:highlight w:val="none"/>
              </w:rPr>
              <w:t>3  …</w:t>
            </w:r>
            <w:r>
              <w:rPr>
                <w:rFonts w:ascii="宋体" w:hAnsi="宋体" w:eastAsia="宋体" w:cs="宋体"/>
                <w:color w:val="auto"/>
                <w:spacing w:val="6"/>
                <w:position w:val="1"/>
                <w:sz w:val="20"/>
                <w:szCs w:val="20"/>
                <w:highlight w:val="none"/>
              </w:rPr>
              <w:t>…</w:t>
            </w:r>
          </w:p>
          <w:p w14:paraId="61B0CDCC">
            <w:pPr>
              <w:spacing w:before="69" w:line="231" w:lineRule="auto"/>
              <w:ind w:left="12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w:t>
            </w:r>
          </w:p>
        </w:tc>
        <w:tc>
          <w:tcPr>
            <w:tcW w:w="1387" w:type="dxa"/>
          </w:tcPr>
          <w:p w14:paraId="7F01D1B2">
            <w:pPr>
              <w:rPr>
                <w:color w:val="auto"/>
                <w:highlight w:val="none"/>
              </w:rPr>
            </w:pPr>
          </w:p>
        </w:tc>
      </w:tr>
      <w:tr w14:paraId="7784D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677" w:type="dxa"/>
          </w:tcPr>
          <w:p w14:paraId="0B5CF969">
            <w:pPr>
              <w:spacing w:before="133" w:line="189" w:lineRule="auto"/>
              <w:ind w:left="118"/>
              <w:rPr>
                <w:rFonts w:ascii="宋体" w:hAnsi="宋体" w:eastAsia="宋体" w:cs="宋体"/>
                <w:color w:val="auto"/>
                <w:sz w:val="20"/>
                <w:szCs w:val="20"/>
                <w:highlight w:val="none"/>
              </w:rPr>
            </w:pPr>
            <w:r>
              <w:rPr>
                <w:rFonts w:ascii="宋体" w:hAnsi="宋体" w:eastAsia="宋体" w:cs="宋体"/>
                <w:color w:val="auto"/>
                <w:sz w:val="20"/>
                <w:szCs w:val="20"/>
                <w:highlight w:val="none"/>
              </w:rPr>
              <w:t>二</w:t>
            </w:r>
          </w:p>
        </w:tc>
        <w:tc>
          <w:tcPr>
            <w:tcW w:w="3672" w:type="dxa"/>
          </w:tcPr>
          <w:p w14:paraId="6FEBEC85">
            <w:pPr>
              <w:spacing w:before="94" w:line="341" w:lineRule="exact"/>
              <w:ind w:left="128"/>
              <w:rPr>
                <w:rFonts w:ascii="宋体" w:hAnsi="宋体" w:eastAsia="宋体" w:cs="宋体"/>
                <w:color w:val="auto"/>
                <w:sz w:val="20"/>
                <w:szCs w:val="20"/>
                <w:highlight w:val="none"/>
              </w:rPr>
            </w:pPr>
            <w:r>
              <w:rPr>
                <w:rFonts w:ascii="宋体" w:hAnsi="宋体" w:eastAsia="宋体" w:cs="宋体"/>
                <w:color w:val="auto"/>
                <w:spacing w:val="4"/>
                <w:position w:val="10"/>
                <w:sz w:val="20"/>
                <w:szCs w:val="20"/>
                <w:highlight w:val="none"/>
              </w:rPr>
              <w:t>1  ……</w:t>
            </w:r>
          </w:p>
          <w:p w14:paraId="62BE273F">
            <w:pPr>
              <w:spacing w:line="270" w:lineRule="exact"/>
              <w:ind w:left="115"/>
              <w:rPr>
                <w:rFonts w:ascii="宋体" w:hAnsi="宋体" w:eastAsia="宋体" w:cs="宋体"/>
                <w:color w:val="auto"/>
                <w:sz w:val="20"/>
                <w:szCs w:val="20"/>
                <w:highlight w:val="none"/>
              </w:rPr>
            </w:pPr>
            <w:r>
              <w:rPr>
                <w:rFonts w:ascii="宋体" w:hAnsi="宋体" w:eastAsia="宋体" w:cs="宋体"/>
                <w:color w:val="auto"/>
                <w:spacing w:val="9"/>
                <w:position w:val="1"/>
                <w:sz w:val="20"/>
                <w:szCs w:val="20"/>
                <w:highlight w:val="none"/>
              </w:rPr>
              <w:t>2</w:t>
            </w:r>
            <w:r>
              <w:rPr>
                <w:rFonts w:ascii="宋体" w:hAnsi="宋体" w:eastAsia="宋体" w:cs="宋体"/>
                <w:color w:val="auto"/>
                <w:spacing w:val="6"/>
                <w:position w:val="1"/>
                <w:sz w:val="20"/>
                <w:szCs w:val="20"/>
                <w:highlight w:val="none"/>
              </w:rPr>
              <w:t xml:space="preserve">  ……</w:t>
            </w:r>
          </w:p>
          <w:p w14:paraId="357D7716">
            <w:pPr>
              <w:spacing w:before="69" w:line="270" w:lineRule="exact"/>
              <w:ind w:left="116"/>
              <w:rPr>
                <w:rFonts w:ascii="宋体" w:hAnsi="宋体" w:eastAsia="宋体" w:cs="宋体"/>
                <w:color w:val="auto"/>
                <w:sz w:val="20"/>
                <w:szCs w:val="20"/>
                <w:highlight w:val="none"/>
              </w:rPr>
            </w:pPr>
            <w:r>
              <w:rPr>
                <w:rFonts w:ascii="宋体" w:hAnsi="宋体" w:eastAsia="宋体" w:cs="宋体"/>
                <w:color w:val="auto"/>
                <w:spacing w:val="8"/>
                <w:position w:val="1"/>
                <w:sz w:val="20"/>
                <w:szCs w:val="20"/>
                <w:highlight w:val="none"/>
              </w:rPr>
              <w:t>3</w:t>
            </w:r>
            <w:r>
              <w:rPr>
                <w:rFonts w:ascii="宋体" w:hAnsi="宋体" w:eastAsia="宋体" w:cs="宋体"/>
                <w:color w:val="auto"/>
                <w:spacing w:val="6"/>
                <w:position w:val="1"/>
                <w:sz w:val="20"/>
                <w:szCs w:val="20"/>
                <w:highlight w:val="none"/>
              </w:rPr>
              <w:t xml:space="preserve">  ……</w:t>
            </w:r>
          </w:p>
          <w:p w14:paraId="37091DB3">
            <w:pPr>
              <w:spacing w:before="69" w:line="230" w:lineRule="auto"/>
              <w:ind w:left="12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w:t>
            </w:r>
          </w:p>
        </w:tc>
        <w:tc>
          <w:tcPr>
            <w:tcW w:w="3232" w:type="dxa"/>
          </w:tcPr>
          <w:p w14:paraId="25832558">
            <w:pPr>
              <w:spacing w:before="94" w:line="341" w:lineRule="exact"/>
              <w:ind w:left="128"/>
              <w:rPr>
                <w:rFonts w:ascii="宋体" w:hAnsi="宋体" w:eastAsia="宋体" w:cs="宋体"/>
                <w:color w:val="auto"/>
                <w:sz w:val="20"/>
                <w:szCs w:val="20"/>
                <w:highlight w:val="none"/>
              </w:rPr>
            </w:pPr>
            <w:r>
              <w:rPr>
                <w:rFonts w:ascii="宋体" w:hAnsi="宋体" w:eastAsia="宋体" w:cs="宋体"/>
                <w:color w:val="auto"/>
                <w:spacing w:val="7"/>
                <w:position w:val="10"/>
                <w:sz w:val="20"/>
                <w:szCs w:val="20"/>
                <w:highlight w:val="none"/>
              </w:rPr>
              <w:t>1</w:t>
            </w:r>
            <w:r>
              <w:rPr>
                <w:rFonts w:ascii="宋体" w:hAnsi="宋体" w:eastAsia="宋体" w:cs="宋体"/>
                <w:color w:val="auto"/>
                <w:spacing w:val="4"/>
                <w:position w:val="10"/>
                <w:sz w:val="20"/>
                <w:szCs w:val="20"/>
                <w:highlight w:val="none"/>
              </w:rPr>
              <w:t xml:space="preserve">  ……</w:t>
            </w:r>
          </w:p>
          <w:p w14:paraId="716EAD31">
            <w:pPr>
              <w:spacing w:line="270" w:lineRule="exact"/>
              <w:ind w:left="115"/>
              <w:rPr>
                <w:rFonts w:ascii="宋体" w:hAnsi="宋体" w:eastAsia="宋体" w:cs="宋体"/>
                <w:color w:val="auto"/>
                <w:sz w:val="20"/>
                <w:szCs w:val="20"/>
                <w:highlight w:val="none"/>
              </w:rPr>
            </w:pPr>
            <w:r>
              <w:rPr>
                <w:rFonts w:ascii="宋体" w:hAnsi="宋体" w:eastAsia="宋体" w:cs="宋体"/>
                <w:color w:val="auto"/>
                <w:spacing w:val="8"/>
                <w:position w:val="1"/>
                <w:sz w:val="20"/>
                <w:szCs w:val="20"/>
                <w:highlight w:val="none"/>
              </w:rPr>
              <w:t>2</w:t>
            </w:r>
            <w:r>
              <w:rPr>
                <w:rFonts w:ascii="宋体" w:hAnsi="宋体" w:eastAsia="宋体" w:cs="宋体"/>
                <w:color w:val="auto"/>
                <w:spacing w:val="7"/>
                <w:position w:val="1"/>
                <w:sz w:val="20"/>
                <w:szCs w:val="20"/>
                <w:highlight w:val="none"/>
              </w:rPr>
              <w:t xml:space="preserve">  ……</w:t>
            </w:r>
          </w:p>
          <w:p w14:paraId="60075267">
            <w:pPr>
              <w:spacing w:before="69" w:line="270" w:lineRule="exact"/>
              <w:ind w:left="116"/>
              <w:rPr>
                <w:rFonts w:ascii="宋体" w:hAnsi="宋体" w:eastAsia="宋体" w:cs="宋体"/>
                <w:color w:val="auto"/>
                <w:sz w:val="20"/>
                <w:szCs w:val="20"/>
                <w:highlight w:val="none"/>
              </w:rPr>
            </w:pPr>
            <w:r>
              <w:rPr>
                <w:rFonts w:ascii="宋体" w:hAnsi="宋体" w:eastAsia="宋体" w:cs="宋体"/>
                <w:color w:val="auto"/>
                <w:spacing w:val="7"/>
                <w:position w:val="1"/>
                <w:sz w:val="20"/>
                <w:szCs w:val="20"/>
                <w:highlight w:val="none"/>
              </w:rPr>
              <w:t>3  …</w:t>
            </w:r>
            <w:r>
              <w:rPr>
                <w:rFonts w:ascii="宋体" w:hAnsi="宋体" w:eastAsia="宋体" w:cs="宋体"/>
                <w:color w:val="auto"/>
                <w:spacing w:val="6"/>
                <w:position w:val="1"/>
                <w:sz w:val="20"/>
                <w:szCs w:val="20"/>
                <w:highlight w:val="none"/>
              </w:rPr>
              <w:t>…</w:t>
            </w:r>
          </w:p>
          <w:p w14:paraId="7BE9A220">
            <w:pPr>
              <w:spacing w:before="69" w:line="230" w:lineRule="auto"/>
              <w:ind w:left="12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w:t>
            </w:r>
          </w:p>
        </w:tc>
        <w:tc>
          <w:tcPr>
            <w:tcW w:w="1387" w:type="dxa"/>
          </w:tcPr>
          <w:p w14:paraId="3E20EDA1">
            <w:pPr>
              <w:rPr>
                <w:color w:val="auto"/>
                <w:highlight w:val="none"/>
              </w:rPr>
            </w:pPr>
          </w:p>
        </w:tc>
      </w:tr>
      <w:tr w14:paraId="36FBF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677" w:type="dxa"/>
          </w:tcPr>
          <w:p w14:paraId="310D13E7">
            <w:pPr>
              <w:spacing w:before="250" w:line="84" w:lineRule="exact"/>
              <w:ind w:left="120"/>
              <w:rPr>
                <w:rFonts w:ascii="宋体" w:hAnsi="宋体" w:eastAsia="宋体" w:cs="宋体"/>
                <w:color w:val="auto"/>
                <w:sz w:val="20"/>
                <w:szCs w:val="20"/>
                <w:highlight w:val="none"/>
              </w:rPr>
            </w:pPr>
            <w:r>
              <w:rPr>
                <w:rFonts w:ascii="宋体" w:hAnsi="宋体" w:eastAsia="宋体" w:cs="宋体"/>
                <w:color w:val="auto"/>
                <w:spacing w:val="5"/>
                <w:position w:val="1"/>
                <w:sz w:val="20"/>
                <w:szCs w:val="20"/>
                <w:highlight w:val="none"/>
              </w:rPr>
              <w:t>.</w:t>
            </w:r>
            <w:r>
              <w:rPr>
                <w:rFonts w:ascii="宋体" w:hAnsi="宋体" w:eastAsia="宋体" w:cs="宋体"/>
                <w:color w:val="auto"/>
                <w:spacing w:val="3"/>
                <w:position w:val="1"/>
                <w:sz w:val="20"/>
                <w:szCs w:val="20"/>
                <w:highlight w:val="none"/>
              </w:rPr>
              <w:t>..</w:t>
            </w:r>
          </w:p>
        </w:tc>
        <w:tc>
          <w:tcPr>
            <w:tcW w:w="3672" w:type="dxa"/>
          </w:tcPr>
          <w:p w14:paraId="7E314DD0">
            <w:pPr>
              <w:spacing w:before="96" w:line="340" w:lineRule="exact"/>
              <w:ind w:left="128"/>
              <w:rPr>
                <w:rFonts w:ascii="宋体" w:hAnsi="宋体" w:eastAsia="宋体" w:cs="宋体"/>
                <w:color w:val="auto"/>
                <w:sz w:val="20"/>
                <w:szCs w:val="20"/>
                <w:highlight w:val="none"/>
              </w:rPr>
            </w:pPr>
            <w:r>
              <w:rPr>
                <w:rFonts w:ascii="宋体" w:hAnsi="宋体" w:eastAsia="宋体" w:cs="宋体"/>
                <w:color w:val="auto"/>
                <w:spacing w:val="4"/>
                <w:position w:val="10"/>
                <w:sz w:val="20"/>
                <w:szCs w:val="20"/>
                <w:highlight w:val="none"/>
              </w:rPr>
              <w:t>1  ……</w:t>
            </w:r>
          </w:p>
          <w:p w14:paraId="5EB5ECF9">
            <w:pPr>
              <w:spacing w:line="270" w:lineRule="exact"/>
              <w:ind w:left="115"/>
              <w:rPr>
                <w:rFonts w:ascii="宋体" w:hAnsi="宋体" w:eastAsia="宋体" w:cs="宋体"/>
                <w:color w:val="auto"/>
                <w:sz w:val="20"/>
                <w:szCs w:val="20"/>
                <w:highlight w:val="none"/>
              </w:rPr>
            </w:pPr>
            <w:r>
              <w:rPr>
                <w:rFonts w:ascii="宋体" w:hAnsi="宋体" w:eastAsia="宋体" w:cs="宋体"/>
                <w:color w:val="auto"/>
                <w:spacing w:val="9"/>
                <w:position w:val="1"/>
                <w:sz w:val="20"/>
                <w:szCs w:val="20"/>
                <w:highlight w:val="none"/>
              </w:rPr>
              <w:t>2</w:t>
            </w:r>
            <w:r>
              <w:rPr>
                <w:rFonts w:ascii="宋体" w:hAnsi="宋体" w:eastAsia="宋体" w:cs="宋体"/>
                <w:color w:val="auto"/>
                <w:spacing w:val="6"/>
                <w:position w:val="1"/>
                <w:sz w:val="20"/>
                <w:szCs w:val="20"/>
                <w:highlight w:val="none"/>
              </w:rPr>
              <w:t xml:space="preserve">  ……</w:t>
            </w:r>
          </w:p>
          <w:p w14:paraId="30E2FF53">
            <w:pPr>
              <w:spacing w:before="67" w:line="269" w:lineRule="exact"/>
              <w:ind w:left="116"/>
              <w:rPr>
                <w:rFonts w:ascii="宋体" w:hAnsi="宋体" w:eastAsia="宋体" w:cs="宋体"/>
                <w:color w:val="auto"/>
                <w:sz w:val="20"/>
                <w:szCs w:val="20"/>
                <w:highlight w:val="none"/>
              </w:rPr>
            </w:pPr>
            <w:r>
              <w:rPr>
                <w:rFonts w:ascii="宋体" w:hAnsi="宋体" w:eastAsia="宋体" w:cs="宋体"/>
                <w:color w:val="auto"/>
                <w:spacing w:val="8"/>
                <w:position w:val="1"/>
                <w:sz w:val="20"/>
                <w:szCs w:val="20"/>
                <w:highlight w:val="none"/>
              </w:rPr>
              <w:t>3</w:t>
            </w:r>
            <w:r>
              <w:rPr>
                <w:rFonts w:ascii="宋体" w:hAnsi="宋体" w:eastAsia="宋体" w:cs="宋体"/>
                <w:color w:val="auto"/>
                <w:spacing w:val="6"/>
                <w:position w:val="1"/>
                <w:sz w:val="20"/>
                <w:szCs w:val="20"/>
                <w:highlight w:val="none"/>
              </w:rPr>
              <w:t xml:space="preserve">  ……</w:t>
            </w:r>
          </w:p>
          <w:p w14:paraId="22511092">
            <w:pPr>
              <w:spacing w:before="72" w:line="323" w:lineRule="exact"/>
              <w:ind w:left="125"/>
              <w:rPr>
                <w:rFonts w:ascii="宋体" w:hAnsi="宋体" w:eastAsia="宋体" w:cs="宋体"/>
                <w:color w:val="auto"/>
                <w:sz w:val="20"/>
                <w:szCs w:val="20"/>
                <w:highlight w:val="none"/>
              </w:rPr>
            </w:pPr>
            <w:r>
              <w:rPr>
                <w:rFonts w:ascii="宋体" w:hAnsi="宋体" w:eastAsia="宋体" w:cs="宋体"/>
                <w:color w:val="auto"/>
                <w:spacing w:val="4"/>
                <w:position w:val="2"/>
                <w:sz w:val="20"/>
                <w:szCs w:val="20"/>
                <w:highlight w:val="none"/>
              </w:rPr>
              <w:t>……</w:t>
            </w:r>
          </w:p>
        </w:tc>
        <w:tc>
          <w:tcPr>
            <w:tcW w:w="3232" w:type="dxa"/>
          </w:tcPr>
          <w:p w14:paraId="1CAC262A">
            <w:pPr>
              <w:spacing w:before="96" w:line="340" w:lineRule="exact"/>
              <w:ind w:left="128"/>
              <w:rPr>
                <w:rFonts w:ascii="宋体" w:hAnsi="宋体" w:eastAsia="宋体" w:cs="宋体"/>
                <w:color w:val="auto"/>
                <w:sz w:val="20"/>
                <w:szCs w:val="20"/>
                <w:highlight w:val="none"/>
              </w:rPr>
            </w:pPr>
            <w:r>
              <w:rPr>
                <w:rFonts w:ascii="宋体" w:hAnsi="宋体" w:eastAsia="宋体" w:cs="宋体"/>
                <w:color w:val="auto"/>
                <w:spacing w:val="7"/>
                <w:position w:val="10"/>
                <w:sz w:val="20"/>
                <w:szCs w:val="20"/>
                <w:highlight w:val="none"/>
              </w:rPr>
              <w:t>1</w:t>
            </w:r>
            <w:r>
              <w:rPr>
                <w:rFonts w:ascii="宋体" w:hAnsi="宋体" w:eastAsia="宋体" w:cs="宋体"/>
                <w:color w:val="auto"/>
                <w:spacing w:val="4"/>
                <w:position w:val="10"/>
                <w:sz w:val="20"/>
                <w:szCs w:val="20"/>
                <w:highlight w:val="none"/>
              </w:rPr>
              <w:t xml:space="preserve">  ……</w:t>
            </w:r>
          </w:p>
          <w:p w14:paraId="74759505">
            <w:pPr>
              <w:spacing w:line="270" w:lineRule="exact"/>
              <w:ind w:left="115"/>
              <w:rPr>
                <w:rFonts w:ascii="宋体" w:hAnsi="宋体" w:eastAsia="宋体" w:cs="宋体"/>
                <w:color w:val="auto"/>
                <w:sz w:val="20"/>
                <w:szCs w:val="20"/>
                <w:highlight w:val="none"/>
              </w:rPr>
            </w:pPr>
            <w:r>
              <w:rPr>
                <w:rFonts w:ascii="宋体" w:hAnsi="宋体" w:eastAsia="宋体" w:cs="宋体"/>
                <w:color w:val="auto"/>
                <w:spacing w:val="8"/>
                <w:position w:val="1"/>
                <w:sz w:val="20"/>
                <w:szCs w:val="20"/>
                <w:highlight w:val="none"/>
              </w:rPr>
              <w:t>2</w:t>
            </w:r>
            <w:r>
              <w:rPr>
                <w:rFonts w:ascii="宋体" w:hAnsi="宋体" w:eastAsia="宋体" w:cs="宋体"/>
                <w:color w:val="auto"/>
                <w:spacing w:val="7"/>
                <w:position w:val="1"/>
                <w:sz w:val="20"/>
                <w:szCs w:val="20"/>
                <w:highlight w:val="none"/>
              </w:rPr>
              <w:t xml:space="preserve">  ……</w:t>
            </w:r>
          </w:p>
          <w:p w14:paraId="1E39A47D">
            <w:pPr>
              <w:spacing w:before="67" w:line="269" w:lineRule="exact"/>
              <w:ind w:left="116"/>
              <w:rPr>
                <w:rFonts w:ascii="宋体" w:hAnsi="宋体" w:eastAsia="宋体" w:cs="宋体"/>
                <w:color w:val="auto"/>
                <w:sz w:val="20"/>
                <w:szCs w:val="20"/>
                <w:highlight w:val="none"/>
              </w:rPr>
            </w:pPr>
            <w:r>
              <w:rPr>
                <w:rFonts w:ascii="宋体" w:hAnsi="宋体" w:eastAsia="宋体" w:cs="宋体"/>
                <w:color w:val="auto"/>
                <w:spacing w:val="7"/>
                <w:position w:val="1"/>
                <w:sz w:val="20"/>
                <w:szCs w:val="20"/>
                <w:highlight w:val="none"/>
              </w:rPr>
              <w:t>3  …</w:t>
            </w:r>
            <w:r>
              <w:rPr>
                <w:rFonts w:ascii="宋体" w:hAnsi="宋体" w:eastAsia="宋体" w:cs="宋体"/>
                <w:color w:val="auto"/>
                <w:spacing w:val="6"/>
                <w:position w:val="1"/>
                <w:sz w:val="20"/>
                <w:szCs w:val="20"/>
                <w:highlight w:val="none"/>
              </w:rPr>
              <w:t>…</w:t>
            </w:r>
          </w:p>
          <w:p w14:paraId="50F9D958">
            <w:pPr>
              <w:spacing w:before="72" w:line="323" w:lineRule="exact"/>
              <w:ind w:left="125"/>
              <w:rPr>
                <w:rFonts w:ascii="宋体" w:hAnsi="宋体" w:eastAsia="宋体" w:cs="宋体"/>
                <w:color w:val="auto"/>
                <w:sz w:val="20"/>
                <w:szCs w:val="20"/>
                <w:highlight w:val="none"/>
              </w:rPr>
            </w:pPr>
            <w:r>
              <w:rPr>
                <w:rFonts w:ascii="宋体" w:hAnsi="宋体" w:eastAsia="宋体" w:cs="宋体"/>
                <w:color w:val="auto"/>
                <w:spacing w:val="4"/>
                <w:position w:val="2"/>
                <w:sz w:val="20"/>
                <w:szCs w:val="20"/>
                <w:highlight w:val="none"/>
              </w:rPr>
              <w:t>……</w:t>
            </w:r>
          </w:p>
        </w:tc>
        <w:tc>
          <w:tcPr>
            <w:tcW w:w="1387" w:type="dxa"/>
          </w:tcPr>
          <w:p w14:paraId="303AFC5C">
            <w:pPr>
              <w:rPr>
                <w:color w:val="auto"/>
                <w:highlight w:val="none"/>
              </w:rPr>
            </w:pPr>
          </w:p>
        </w:tc>
      </w:tr>
    </w:tbl>
    <w:p w14:paraId="05116CE3">
      <w:pPr>
        <w:spacing w:before="141" w:line="231" w:lineRule="auto"/>
        <w:ind w:left="129"/>
        <w:rPr>
          <w:rFonts w:ascii="宋体" w:hAnsi="宋体" w:eastAsia="宋体" w:cs="宋体"/>
          <w:color w:val="auto"/>
          <w:sz w:val="20"/>
          <w:szCs w:val="20"/>
          <w:highlight w:val="none"/>
        </w:rPr>
      </w:pPr>
      <w:r>
        <w:rPr>
          <w:rFonts w:ascii="宋体" w:hAnsi="宋体" w:eastAsia="宋体" w:cs="宋体"/>
          <w:color w:val="auto"/>
          <w:sz w:val="20"/>
          <w:szCs w:val="20"/>
          <w:highlight w:val="none"/>
        </w:rPr>
        <w:t>注：</w:t>
      </w:r>
    </w:p>
    <w:p w14:paraId="381C60A1">
      <w:pPr>
        <w:spacing w:before="150" w:line="369" w:lineRule="auto"/>
        <w:ind w:left="149" w:right="210" w:hanging="4"/>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w:t>
      </w:r>
      <w:r>
        <w:rPr>
          <w:rFonts w:ascii="宋体" w:hAnsi="宋体" w:eastAsia="宋体" w:cs="宋体"/>
          <w:color w:val="auto"/>
          <w:spacing w:val="9"/>
          <w:sz w:val="20"/>
          <w:szCs w:val="20"/>
          <w:highlight w:val="none"/>
        </w:rPr>
        <w:t>说明：应对照谈判文件“第二章 采购需求”中的商务条款逐条作出明确响应，并作出偏离说</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明</w:t>
      </w:r>
      <w:r>
        <w:rPr>
          <w:rFonts w:ascii="宋体" w:hAnsi="宋体" w:eastAsia="宋体" w:cs="宋体"/>
          <w:color w:val="auto"/>
          <w:spacing w:val="-9"/>
          <w:sz w:val="20"/>
          <w:szCs w:val="20"/>
          <w:highlight w:val="none"/>
        </w:rPr>
        <w:t>。</w:t>
      </w:r>
    </w:p>
    <w:p w14:paraId="1FAFE8DA">
      <w:pPr>
        <w:spacing w:before="7" w:line="371" w:lineRule="auto"/>
        <w:ind w:left="129" w:firstLine="3"/>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2.</w:t>
      </w:r>
      <w:r>
        <w:rPr>
          <w:rFonts w:ascii="宋体" w:hAnsi="宋体" w:eastAsia="宋体" w:cs="宋体"/>
          <w:color w:val="auto"/>
          <w:spacing w:val="13"/>
          <w:sz w:val="20"/>
          <w:szCs w:val="20"/>
          <w:highlight w:val="none"/>
        </w:rPr>
        <w:t>供</w:t>
      </w:r>
      <w:r>
        <w:rPr>
          <w:rFonts w:ascii="宋体" w:hAnsi="宋体" w:eastAsia="宋体" w:cs="宋体"/>
          <w:color w:val="auto"/>
          <w:spacing w:val="7"/>
          <w:sz w:val="20"/>
          <w:szCs w:val="20"/>
          <w:highlight w:val="none"/>
        </w:rPr>
        <w:t>应商应根据自身的承诺，对照谈判文件要求，在“偏离说明”中注明“正偏离”、“负偏离”</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或者“无偏离” 。既不属于“正</w:t>
      </w:r>
      <w:r>
        <w:rPr>
          <w:rFonts w:ascii="宋体" w:hAnsi="宋体" w:eastAsia="宋体" w:cs="宋体"/>
          <w:color w:val="auto"/>
          <w:spacing w:val="3"/>
          <w:sz w:val="20"/>
          <w:szCs w:val="20"/>
          <w:highlight w:val="none"/>
        </w:rPr>
        <w:t>偏</w:t>
      </w:r>
      <w:r>
        <w:rPr>
          <w:rFonts w:ascii="宋体" w:hAnsi="宋体" w:eastAsia="宋体" w:cs="宋体"/>
          <w:color w:val="auto"/>
          <w:spacing w:val="2"/>
          <w:sz w:val="20"/>
          <w:szCs w:val="20"/>
          <w:highlight w:val="none"/>
        </w:rPr>
        <w:t>离”也不属于“负偏离”即为“无偏离” 。  当响应文件的商</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务</w:t>
      </w:r>
      <w:r>
        <w:rPr>
          <w:rFonts w:ascii="宋体" w:hAnsi="宋体" w:eastAsia="宋体" w:cs="宋体"/>
          <w:color w:val="auto"/>
          <w:spacing w:val="7"/>
          <w:sz w:val="20"/>
          <w:szCs w:val="20"/>
          <w:highlight w:val="none"/>
        </w:rPr>
        <w:t>内容低于竞争性谈判采购文件要求时，竞标人应当如实写明“负偏离” ，否则视为虚假应标</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3.表格内容均需按要求填写并盖章，不得留空，否则按竞标无效处理</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4.</w:t>
      </w:r>
      <w:r>
        <w:rPr>
          <w:rFonts w:ascii="宋体" w:hAnsi="宋体" w:eastAsia="宋体" w:cs="宋体"/>
          <w:color w:val="auto"/>
          <w:spacing w:val="13"/>
          <w:sz w:val="20"/>
          <w:szCs w:val="20"/>
          <w:highlight w:val="none"/>
        </w:rPr>
        <w:t>如</w:t>
      </w:r>
      <w:r>
        <w:rPr>
          <w:rFonts w:ascii="宋体" w:hAnsi="宋体" w:eastAsia="宋体" w:cs="宋体"/>
          <w:color w:val="auto"/>
          <w:spacing w:val="7"/>
          <w:sz w:val="20"/>
          <w:szCs w:val="20"/>
          <w:highlight w:val="none"/>
        </w:rPr>
        <w:t>果采购需求为小于、小于等于、大于或大于等于某个数值标准时，响应文件承诺不得直接复</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制采购</w:t>
      </w:r>
      <w:r>
        <w:rPr>
          <w:rFonts w:ascii="宋体" w:hAnsi="宋体" w:eastAsia="宋体" w:cs="宋体"/>
          <w:color w:val="auto"/>
          <w:spacing w:val="13"/>
          <w:sz w:val="20"/>
          <w:szCs w:val="20"/>
          <w:highlight w:val="none"/>
        </w:rPr>
        <w:t>需</w:t>
      </w:r>
      <w:r>
        <w:rPr>
          <w:rFonts w:ascii="宋体" w:hAnsi="宋体" w:eastAsia="宋体" w:cs="宋体"/>
          <w:color w:val="auto"/>
          <w:spacing w:val="7"/>
          <w:sz w:val="20"/>
          <w:szCs w:val="20"/>
          <w:highlight w:val="none"/>
        </w:rPr>
        <w:t>求，响应文件承诺内容应当写明竞标货物具体参数或商务响应承诺的具体数值，否则按</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竞</w:t>
      </w:r>
      <w:r>
        <w:rPr>
          <w:rFonts w:ascii="宋体" w:hAnsi="宋体" w:eastAsia="宋体" w:cs="宋体"/>
          <w:color w:val="auto"/>
          <w:spacing w:val="7"/>
          <w:sz w:val="20"/>
          <w:szCs w:val="20"/>
          <w:highlight w:val="none"/>
        </w:rPr>
        <w:t>标无效处理。</w:t>
      </w:r>
    </w:p>
    <w:p w14:paraId="6AFDE3EE">
      <w:pPr>
        <w:spacing w:before="279" w:line="261" w:lineRule="auto"/>
        <w:ind w:left="3909" w:right="148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供应商 (公章</w:t>
      </w:r>
      <w:r>
        <w:rPr>
          <w:rFonts w:ascii="宋体" w:hAnsi="宋体" w:eastAsia="宋体" w:cs="宋体"/>
          <w:color w:val="auto"/>
          <w:spacing w:val="3"/>
          <w:sz w:val="20"/>
          <w:szCs w:val="20"/>
          <w:highlight w:val="none"/>
        </w:rPr>
        <w:t>或</w:t>
      </w:r>
      <w:r>
        <w:rPr>
          <w:rFonts w:ascii="宋体" w:hAnsi="宋体" w:eastAsia="宋体" w:cs="宋体"/>
          <w:color w:val="auto"/>
          <w:spacing w:val="2"/>
          <w:sz w:val="20"/>
          <w:szCs w:val="20"/>
          <w:highlight w:val="none"/>
        </w:rPr>
        <w:t>电子公章) ：</w:t>
      </w:r>
      <w:r>
        <w:rPr>
          <w:rFonts w:ascii="宋体" w:hAnsi="宋体" w:eastAsia="宋体" w:cs="宋体"/>
          <w:color w:val="auto"/>
          <w:spacing w:val="2"/>
          <w:sz w:val="20"/>
          <w:szCs w:val="20"/>
          <w:highlight w:val="none"/>
          <w:u w:val="single"/>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法定代表人签字或盖</w:t>
      </w:r>
      <w:r>
        <w:rPr>
          <w:rFonts w:ascii="宋体" w:hAnsi="宋体" w:eastAsia="宋体" w:cs="宋体"/>
          <w:color w:val="auto"/>
          <w:spacing w:val="-1"/>
          <w:sz w:val="20"/>
          <w:szCs w:val="20"/>
          <w:highlight w:val="none"/>
        </w:rPr>
        <w:t>章：</w:t>
      </w:r>
      <w:r>
        <w:rPr>
          <w:rFonts w:ascii="宋体" w:hAnsi="宋体" w:eastAsia="宋体" w:cs="宋体"/>
          <w:color w:val="auto"/>
          <w:spacing w:val="-1"/>
          <w:sz w:val="20"/>
          <w:szCs w:val="20"/>
          <w:highlight w:val="none"/>
          <w:u w:val="single"/>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 xml:space="preserve">日期：    年   月  </w:t>
      </w:r>
      <w:r>
        <w:rPr>
          <w:rFonts w:ascii="宋体" w:hAnsi="宋体" w:eastAsia="宋体" w:cs="宋体"/>
          <w:color w:val="auto"/>
          <w:spacing w:val="1"/>
          <w:sz w:val="20"/>
          <w:szCs w:val="20"/>
          <w:highlight w:val="none"/>
        </w:rPr>
        <w:t xml:space="preserve"> </w:t>
      </w:r>
      <w:r>
        <w:rPr>
          <w:rFonts w:ascii="宋体" w:hAnsi="宋体" w:eastAsia="宋体" w:cs="宋体"/>
          <w:color w:val="auto"/>
          <w:sz w:val="20"/>
          <w:szCs w:val="20"/>
          <w:highlight w:val="none"/>
        </w:rPr>
        <w:t>日</w:t>
      </w:r>
    </w:p>
    <w:p w14:paraId="3430BD01">
      <w:pPr>
        <w:rPr>
          <w:color w:val="auto"/>
          <w:highlight w:val="none"/>
        </w:rPr>
        <w:sectPr>
          <w:headerReference r:id="rId53" w:type="default"/>
          <w:footerReference r:id="rId54" w:type="default"/>
          <w:pgSz w:w="11910" w:h="16840"/>
          <w:pgMar w:top="1071" w:right="1290" w:bottom="882" w:left="1558" w:header="738" w:footer="722" w:gutter="0"/>
          <w:cols w:space="720" w:num="1"/>
        </w:sectPr>
      </w:pPr>
    </w:p>
    <w:p w14:paraId="1C7E8751">
      <w:pPr>
        <w:spacing w:before="300" w:line="233" w:lineRule="auto"/>
        <w:ind w:left="13"/>
        <w:rPr>
          <w:rFonts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14:textOutline w14:w="3797" w14:cap="sq" w14:cmpd="sng" w14:algn="ctr">
            <w14:solidFill>
              <w14:srgbClr w14:val="000000"/>
            </w14:solidFill>
            <w14:prstDash w14:val="solid"/>
            <w14:bevel/>
          </w14:textOutline>
        </w:rPr>
        <w:t>五</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、技术需求偏离表</w:t>
      </w:r>
    </w:p>
    <w:p w14:paraId="405D4C95">
      <w:pPr>
        <w:spacing w:before="156" w:line="228" w:lineRule="auto"/>
        <w:ind w:left="3641"/>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技</w:t>
      </w:r>
      <w:r>
        <w:rPr>
          <w:rFonts w:ascii="宋体" w:hAnsi="宋体" w:eastAsia="宋体" w:cs="宋体"/>
          <w:color w:val="auto"/>
          <w:spacing w:val="8"/>
          <w:sz w:val="20"/>
          <w:szCs w:val="20"/>
          <w:highlight w:val="none"/>
        </w:rPr>
        <w:t>术需求偏离表</w:t>
      </w:r>
    </w:p>
    <w:p w14:paraId="17B381B7">
      <w:pPr>
        <w:spacing w:before="90" w:line="379" w:lineRule="auto"/>
        <w:ind w:left="1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采</w:t>
      </w:r>
      <w:r>
        <w:rPr>
          <w:rFonts w:ascii="宋体" w:hAnsi="宋体" w:eastAsia="宋体" w:cs="宋体"/>
          <w:color w:val="auto"/>
          <w:spacing w:val="7"/>
          <w:sz w:val="20"/>
          <w:szCs w:val="20"/>
          <w:highlight w:val="none"/>
        </w:rPr>
        <w:t>购项目编号：</w:t>
      </w:r>
      <w:r>
        <w:rPr>
          <w:rFonts w:ascii="宋体" w:hAnsi="宋体" w:eastAsia="宋体" w:cs="宋体"/>
          <w:color w:val="auto"/>
          <w:sz w:val="20"/>
          <w:szCs w:val="20"/>
          <w:highlight w:val="none"/>
          <w:u w:val="single"/>
        </w:rPr>
        <w:t xml:space="preserve">                   </w:t>
      </w:r>
    </w:p>
    <w:p w14:paraId="3895A4AC">
      <w:pPr>
        <w:spacing w:line="227" w:lineRule="auto"/>
        <w:ind w:left="1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采</w:t>
      </w:r>
      <w:r>
        <w:rPr>
          <w:rFonts w:ascii="宋体" w:hAnsi="宋体" w:eastAsia="宋体" w:cs="宋体"/>
          <w:color w:val="auto"/>
          <w:spacing w:val="7"/>
          <w:sz w:val="20"/>
          <w:szCs w:val="20"/>
          <w:highlight w:val="none"/>
        </w:rPr>
        <w:t>购项目名称：</w:t>
      </w:r>
      <w:r>
        <w:rPr>
          <w:rFonts w:ascii="宋体" w:hAnsi="宋体" w:eastAsia="宋体" w:cs="宋体"/>
          <w:color w:val="auto"/>
          <w:sz w:val="20"/>
          <w:szCs w:val="20"/>
          <w:highlight w:val="none"/>
          <w:u w:val="single"/>
        </w:rPr>
        <w:t xml:space="preserve">                   </w:t>
      </w:r>
    </w:p>
    <w:p w14:paraId="2F622AE6">
      <w:pPr>
        <w:spacing w:before="161" w:line="229" w:lineRule="auto"/>
        <w:ind w:left="1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分</w:t>
      </w:r>
      <w:r>
        <w:rPr>
          <w:rFonts w:ascii="宋体" w:hAnsi="宋体" w:eastAsia="宋体" w:cs="宋体"/>
          <w:color w:val="auto"/>
          <w:spacing w:val="7"/>
          <w:sz w:val="20"/>
          <w:szCs w:val="20"/>
          <w:highlight w:val="none"/>
        </w:rPr>
        <w:t>标号：</w:t>
      </w:r>
      <w:r>
        <w:rPr>
          <w:rFonts w:ascii="宋体" w:hAnsi="宋体" w:eastAsia="宋体" w:cs="宋体"/>
          <w:color w:val="auto"/>
          <w:sz w:val="20"/>
          <w:szCs w:val="20"/>
          <w:highlight w:val="none"/>
          <w:u w:val="single"/>
        </w:rPr>
        <w:t xml:space="preserve">                        </w:t>
      </w:r>
    </w:p>
    <w:p w14:paraId="3360CBBA">
      <w:pPr>
        <w:spacing w:line="129" w:lineRule="exact"/>
        <w:rPr>
          <w:color w:val="auto"/>
          <w:highlight w:val="none"/>
        </w:rPr>
      </w:pPr>
    </w:p>
    <w:tbl>
      <w:tblPr>
        <w:tblStyle w:val="22"/>
        <w:tblW w:w="87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2"/>
        <w:gridCol w:w="799"/>
        <w:gridCol w:w="2655"/>
        <w:gridCol w:w="2390"/>
        <w:gridCol w:w="1456"/>
      </w:tblGrid>
      <w:tr w14:paraId="6E594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402" w:type="dxa"/>
            <w:tcBorders>
              <w:right w:val="single" w:color="000000" w:sz="4" w:space="0"/>
            </w:tcBorders>
          </w:tcPr>
          <w:p w14:paraId="7CCB0800">
            <w:pPr>
              <w:spacing w:before="42" w:line="230" w:lineRule="auto"/>
              <w:ind w:left="49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序号</w:t>
            </w:r>
          </w:p>
        </w:tc>
        <w:tc>
          <w:tcPr>
            <w:tcW w:w="799" w:type="dxa"/>
            <w:tcBorders>
              <w:left w:val="single" w:color="000000" w:sz="4" w:space="0"/>
            </w:tcBorders>
          </w:tcPr>
          <w:p w14:paraId="64523DD9">
            <w:pPr>
              <w:spacing w:before="42" w:line="231" w:lineRule="auto"/>
              <w:ind w:left="19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名</w:t>
            </w:r>
            <w:r>
              <w:rPr>
                <w:rFonts w:ascii="宋体" w:hAnsi="宋体" w:eastAsia="宋体" w:cs="宋体"/>
                <w:color w:val="auto"/>
                <w:spacing w:val="3"/>
                <w:sz w:val="20"/>
                <w:szCs w:val="20"/>
                <w:highlight w:val="none"/>
              </w:rPr>
              <w:t>称</w:t>
            </w:r>
          </w:p>
        </w:tc>
        <w:tc>
          <w:tcPr>
            <w:tcW w:w="2655" w:type="dxa"/>
            <w:tcBorders>
              <w:right w:val="single" w:color="000000" w:sz="4" w:space="0"/>
            </w:tcBorders>
          </w:tcPr>
          <w:p w14:paraId="3F3C46BA">
            <w:pPr>
              <w:spacing w:before="42" w:line="228" w:lineRule="auto"/>
              <w:ind w:left="70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谈</w:t>
            </w:r>
            <w:r>
              <w:rPr>
                <w:rFonts w:ascii="宋体" w:hAnsi="宋体" w:eastAsia="宋体" w:cs="宋体"/>
                <w:color w:val="auto"/>
                <w:spacing w:val="8"/>
                <w:sz w:val="20"/>
                <w:szCs w:val="20"/>
                <w:highlight w:val="none"/>
              </w:rPr>
              <w:t>判文件要求</w:t>
            </w:r>
          </w:p>
        </w:tc>
        <w:tc>
          <w:tcPr>
            <w:tcW w:w="2390" w:type="dxa"/>
            <w:tcBorders>
              <w:left w:val="single" w:color="000000" w:sz="4" w:space="0"/>
              <w:right w:val="single" w:color="000000" w:sz="4" w:space="0"/>
            </w:tcBorders>
          </w:tcPr>
          <w:p w14:paraId="50978651">
            <w:pPr>
              <w:spacing w:before="42" w:line="229" w:lineRule="auto"/>
              <w:ind w:left="78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竞</w:t>
            </w:r>
            <w:r>
              <w:rPr>
                <w:rFonts w:ascii="宋体" w:hAnsi="宋体" w:eastAsia="宋体" w:cs="宋体"/>
                <w:color w:val="auto"/>
                <w:spacing w:val="6"/>
                <w:sz w:val="20"/>
                <w:szCs w:val="20"/>
                <w:highlight w:val="none"/>
              </w:rPr>
              <w:t>标响应</w:t>
            </w:r>
          </w:p>
        </w:tc>
        <w:tc>
          <w:tcPr>
            <w:tcW w:w="1456" w:type="dxa"/>
            <w:tcBorders>
              <w:left w:val="single" w:color="000000" w:sz="4" w:space="0"/>
            </w:tcBorders>
          </w:tcPr>
          <w:p w14:paraId="7279C82B">
            <w:pPr>
              <w:spacing w:before="42" w:line="228" w:lineRule="auto"/>
              <w:ind w:left="31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偏</w:t>
            </w:r>
            <w:r>
              <w:rPr>
                <w:rFonts w:ascii="宋体" w:hAnsi="宋体" w:eastAsia="宋体" w:cs="宋体"/>
                <w:color w:val="auto"/>
                <w:spacing w:val="7"/>
                <w:sz w:val="20"/>
                <w:szCs w:val="20"/>
                <w:highlight w:val="none"/>
              </w:rPr>
              <w:t>离说明</w:t>
            </w:r>
          </w:p>
        </w:tc>
      </w:tr>
      <w:tr w14:paraId="372B5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402" w:type="dxa"/>
            <w:tcBorders>
              <w:right w:val="single" w:color="000000" w:sz="4" w:space="0"/>
            </w:tcBorders>
          </w:tcPr>
          <w:p w14:paraId="188129D3">
            <w:pPr>
              <w:spacing w:before="71" w:line="193" w:lineRule="auto"/>
              <w:ind w:left="669"/>
              <w:rPr>
                <w:rFonts w:ascii="宋体" w:hAnsi="宋体" w:eastAsia="宋体" w:cs="宋体"/>
                <w:color w:val="auto"/>
                <w:sz w:val="20"/>
                <w:szCs w:val="20"/>
                <w:highlight w:val="none"/>
              </w:rPr>
            </w:pPr>
            <w:r>
              <w:rPr>
                <w:rFonts w:ascii="宋体" w:hAnsi="宋体" w:eastAsia="宋体" w:cs="宋体"/>
                <w:color w:val="auto"/>
                <w:sz w:val="20"/>
                <w:szCs w:val="20"/>
                <w:highlight w:val="none"/>
              </w:rPr>
              <w:t>1</w:t>
            </w:r>
          </w:p>
        </w:tc>
        <w:tc>
          <w:tcPr>
            <w:tcW w:w="799" w:type="dxa"/>
            <w:tcBorders>
              <w:left w:val="single" w:color="000000" w:sz="4" w:space="0"/>
            </w:tcBorders>
          </w:tcPr>
          <w:p w14:paraId="1B86682C">
            <w:pPr>
              <w:rPr>
                <w:color w:val="auto"/>
                <w:highlight w:val="none"/>
              </w:rPr>
            </w:pPr>
          </w:p>
        </w:tc>
        <w:tc>
          <w:tcPr>
            <w:tcW w:w="2655" w:type="dxa"/>
            <w:tcBorders>
              <w:right w:val="single" w:color="000000" w:sz="4" w:space="0"/>
            </w:tcBorders>
          </w:tcPr>
          <w:p w14:paraId="108D5493">
            <w:pPr>
              <w:rPr>
                <w:color w:val="auto"/>
                <w:highlight w:val="none"/>
              </w:rPr>
            </w:pPr>
          </w:p>
        </w:tc>
        <w:tc>
          <w:tcPr>
            <w:tcW w:w="2390" w:type="dxa"/>
            <w:tcBorders>
              <w:left w:val="single" w:color="000000" w:sz="4" w:space="0"/>
              <w:right w:val="single" w:color="000000" w:sz="4" w:space="0"/>
            </w:tcBorders>
          </w:tcPr>
          <w:p w14:paraId="0FFE2A54">
            <w:pPr>
              <w:rPr>
                <w:color w:val="auto"/>
                <w:highlight w:val="none"/>
              </w:rPr>
            </w:pPr>
          </w:p>
        </w:tc>
        <w:tc>
          <w:tcPr>
            <w:tcW w:w="1456" w:type="dxa"/>
            <w:tcBorders>
              <w:left w:val="single" w:color="000000" w:sz="4" w:space="0"/>
            </w:tcBorders>
          </w:tcPr>
          <w:p w14:paraId="540038A1">
            <w:pPr>
              <w:rPr>
                <w:color w:val="auto"/>
                <w:highlight w:val="none"/>
              </w:rPr>
            </w:pPr>
          </w:p>
        </w:tc>
      </w:tr>
      <w:tr w14:paraId="717DC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402" w:type="dxa"/>
            <w:tcBorders>
              <w:right w:val="single" w:color="000000" w:sz="4" w:space="0"/>
            </w:tcBorders>
          </w:tcPr>
          <w:p w14:paraId="7906B279">
            <w:pPr>
              <w:spacing w:before="73" w:line="192" w:lineRule="auto"/>
              <w:ind w:left="656"/>
              <w:rPr>
                <w:rFonts w:ascii="宋体" w:hAnsi="宋体" w:eastAsia="宋体" w:cs="宋体"/>
                <w:color w:val="auto"/>
                <w:sz w:val="20"/>
                <w:szCs w:val="20"/>
                <w:highlight w:val="none"/>
              </w:rPr>
            </w:pPr>
            <w:r>
              <w:rPr>
                <w:rFonts w:ascii="宋体" w:hAnsi="宋体" w:eastAsia="宋体" w:cs="宋体"/>
                <w:color w:val="auto"/>
                <w:sz w:val="20"/>
                <w:szCs w:val="20"/>
                <w:highlight w:val="none"/>
              </w:rPr>
              <w:t>2</w:t>
            </w:r>
          </w:p>
        </w:tc>
        <w:tc>
          <w:tcPr>
            <w:tcW w:w="799" w:type="dxa"/>
            <w:tcBorders>
              <w:left w:val="single" w:color="000000" w:sz="4" w:space="0"/>
            </w:tcBorders>
          </w:tcPr>
          <w:p w14:paraId="5BF1F430">
            <w:pPr>
              <w:rPr>
                <w:color w:val="auto"/>
                <w:highlight w:val="none"/>
              </w:rPr>
            </w:pPr>
          </w:p>
        </w:tc>
        <w:tc>
          <w:tcPr>
            <w:tcW w:w="2655" w:type="dxa"/>
            <w:tcBorders>
              <w:right w:val="single" w:color="000000" w:sz="4" w:space="0"/>
            </w:tcBorders>
          </w:tcPr>
          <w:p w14:paraId="1C9C1652">
            <w:pPr>
              <w:rPr>
                <w:color w:val="auto"/>
                <w:highlight w:val="none"/>
              </w:rPr>
            </w:pPr>
          </w:p>
        </w:tc>
        <w:tc>
          <w:tcPr>
            <w:tcW w:w="2390" w:type="dxa"/>
            <w:tcBorders>
              <w:left w:val="single" w:color="000000" w:sz="4" w:space="0"/>
              <w:right w:val="single" w:color="000000" w:sz="4" w:space="0"/>
            </w:tcBorders>
          </w:tcPr>
          <w:p w14:paraId="3D4A5E45">
            <w:pPr>
              <w:rPr>
                <w:color w:val="auto"/>
                <w:highlight w:val="none"/>
              </w:rPr>
            </w:pPr>
          </w:p>
        </w:tc>
        <w:tc>
          <w:tcPr>
            <w:tcW w:w="1456" w:type="dxa"/>
            <w:tcBorders>
              <w:left w:val="single" w:color="000000" w:sz="4" w:space="0"/>
            </w:tcBorders>
          </w:tcPr>
          <w:p w14:paraId="3CA81EE0">
            <w:pPr>
              <w:rPr>
                <w:color w:val="auto"/>
                <w:highlight w:val="none"/>
              </w:rPr>
            </w:pPr>
          </w:p>
        </w:tc>
      </w:tr>
      <w:tr w14:paraId="6ED71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402" w:type="dxa"/>
            <w:tcBorders>
              <w:right w:val="single" w:color="000000" w:sz="4" w:space="0"/>
            </w:tcBorders>
          </w:tcPr>
          <w:p w14:paraId="40E8A1D0">
            <w:pPr>
              <w:spacing w:before="74" w:line="190" w:lineRule="auto"/>
              <w:ind w:left="658"/>
              <w:rPr>
                <w:rFonts w:ascii="宋体" w:hAnsi="宋体" w:eastAsia="宋体" w:cs="宋体"/>
                <w:color w:val="auto"/>
                <w:sz w:val="20"/>
                <w:szCs w:val="20"/>
                <w:highlight w:val="none"/>
              </w:rPr>
            </w:pPr>
            <w:r>
              <w:rPr>
                <w:rFonts w:ascii="宋体" w:hAnsi="宋体" w:eastAsia="宋体" w:cs="宋体"/>
                <w:color w:val="auto"/>
                <w:sz w:val="20"/>
                <w:szCs w:val="20"/>
                <w:highlight w:val="none"/>
              </w:rPr>
              <w:t>3</w:t>
            </w:r>
          </w:p>
        </w:tc>
        <w:tc>
          <w:tcPr>
            <w:tcW w:w="799" w:type="dxa"/>
            <w:tcBorders>
              <w:left w:val="single" w:color="000000" w:sz="4" w:space="0"/>
            </w:tcBorders>
          </w:tcPr>
          <w:p w14:paraId="5E6E845A">
            <w:pPr>
              <w:rPr>
                <w:color w:val="auto"/>
                <w:highlight w:val="none"/>
              </w:rPr>
            </w:pPr>
          </w:p>
        </w:tc>
        <w:tc>
          <w:tcPr>
            <w:tcW w:w="2655" w:type="dxa"/>
            <w:tcBorders>
              <w:right w:val="single" w:color="000000" w:sz="4" w:space="0"/>
            </w:tcBorders>
          </w:tcPr>
          <w:p w14:paraId="0D57F934">
            <w:pPr>
              <w:rPr>
                <w:color w:val="auto"/>
                <w:highlight w:val="none"/>
              </w:rPr>
            </w:pPr>
          </w:p>
        </w:tc>
        <w:tc>
          <w:tcPr>
            <w:tcW w:w="2390" w:type="dxa"/>
            <w:tcBorders>
              <w:left w:val="single" w:color="000000" w:sz="4" w:space="0"/>
              <w:right w:val="single" w:color="000000" w:sz="4" w:space="0"/>
            </w:tcBorders>
          </w:tcPr>
          <w:p w14:paraId="7433DAD4">
            <w:pPr>
              <w:rPr>
                <w:color w:val="auto"/>
                <w:highlight w:val="none"/>
              </w:rPr>
            </w:pPr>
          </w:p>
        </w:tc>
        <w:tc>
          <w:tcPr>
            <w:tcW w:w="1456" w:type="dxa"/>
            <w:tcBorders>
              <w:left w:val="single" w:color="000000" w:sz="4" w:space="0"/>
            </w:tcBorders>
          </w:tcPr>
          <w:p w14:paraId="73140737">
            <w:pPr>
              <w:rPr>
                <w:color w:val="auto"/>
                <w:highlight w:val="none"/>
              </w:rPr>
            </w:pPr>
          </w:p>
        </w:tc>
      </w:tr>
      <w:tr w14:paraId="4A3B8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402" w:type="dxa"/>
            <w:tcBorders>
              <w:right w:val="single" w:color="000000" w:sz="4" w:space="0"/>
            </w:tcBorders>
          </w:tcPr>
          <w:p w14:paraId="6B5F283F">
            <w:pPr>
              <w:spacing w:before="76" w:line="192" w:lineRule="auto"/>
              <w:ind w:left="653"/>
              <w:rPr>
                <w:rFonts w:ascii="宋体" w:hAnsi="宋体" w:eastAsia="宋体" w:cs="宋体"/>
                <w:color w:val="auto"/>
                <w:sz w:val="20"/>
                <w:szCs w:val="20"/>
                <w:highlight w:val="none"/>
              </w:rPr>
            </w:pPr>
            <w:r>
              <w:rPr>
                <w:rFonts w:ascii="宋体" w:hAnsi="宋体" w:eastAsia="宋体" w:cs="宋体"/>
                <w:color w:val="auto"/>
                <w:sz w:val="20"/>
                <w:szCs w:val="20"/>
                <w:highlight w:val="none"/>
              </w:rPr>
              <w:t>4</w:t>
            </w:r>
          </w:p>
        </w:tc>
        <w:tc>
          <w:tcPr>
            <w:tcW w:w="799" w:type="dxa"/>
            <w:tcBorders>
              <w:left w:val="single" w:color="000000" w:sz="4" w:space="0"/>
            </w:tcBorders>
          </w:tcPr>
          <w:p w14:paraId="7B455D76">
            <w:pPr>
              <w:rPr>
                <w:color w:val="auto"/>
                <w:highlight w:val="none"/>
              </w:rPr>
            </w:pPr>
          </w:p>
        </w:tc>
        <w:tc>
          <w:tcPr>
            <w:tcW w:w="2655" w:type="dxa"/>
            <w:tcBorders>
              <w:right w:val="single" w:color="000000" w:sz="4" w:space="0"/>
            </w:tcBorders>
          </w:tcPr>
          <w:p w14:paraId="04C47145">
            <w:pPr>
              <w:rPr>
                <w:color w:val="auto"/>
                <w:highlight w:val="none"/>
              </w:rPr>
            </w:pPr>
          </w:p>
        </w:tc>
        <w:tc>
          <w:tcPr>
            <w:tcW w:w="2390" w:type="dxa"/>
            <w:tcBorders>
              <w:left w:val="single" w:color="000000" w:sz="4" w:space="0"/>
              <w:right w:val="single" w:color="000000" w:sz="4" w:space="0"/>
            </w:tcBorders>
          </w:tcPr>
          <w:p w14:paraId="0FE11060">
            <w:pPr>
              <w:rPr>
                <w:color w:val="auto"/>
                <w:highlight w:val="none"/>
              </w:rPr>
            </w:pPr>
          </w:p>
        </w:tc>
        <w:tc>
          <w:tcPr>
            <w:tcW w:w="1456" w:type="dxa"/>
            <w:tcBorders>
              <w:left w:val="single" w:color="000000" w:sz="4" w:space="0"/>
            </w:tcBorders>
          </w:tcPr>
          <w:p w14:paraId="754A9F58">
            <w:pPr>
              <w:rPr>
                <w:color w:val="auto"/>
                <w:highlight w:val="none"/>
              </w:rPr>
            </w:pPr>
          </w:p>
        </w:tc>
      </w:tr>
      <w:tr w14:paraId="5871F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402" w:type="dxa"/>
            <w:tcBorders>
              <w:right w:val="single" w:color="000000" w:sz="4" w:space="0"/>
            </w:tcBorders>
          </w:tcPr>
          <w:p w14:paraId="28994751">
            <w:pPr>
              <w:spacing w:before="78" w:line="189" w:lineRule="auto"/>
              <w:ind w:left="658"/>
              <w:rPr>
                <w:rFonts w:ascii="宋体" w:hAnsi="宋体" w:eastAsia="宋体" w:cs="宋体"/>
                <w:color w:val="auto"/>
                <w:sz w:val="20"/>
                <w:szCs w:val="20"/>
                <w:highlight w:val="none"/>
              </w:rPr>
            </w:pPr>
            <w:r>
              <w:rPr>
                <w:rFonts w:ascii="宋体" w:hAnsi="宋体" w:eastAsia="宋体" w:cs="宋体"/>
                <w:color w:val="auto"/>
                <w:sz w:val="20"/>
                <w:szCs w:val="20"/>
                <w:highlight w:val="none"/>
              </w:rPr>
              <w:t>5</w:t>
            </w:r>
          </w:p>
        </w:tc>
        <w:tc>
          <w:tcPr>
            <w:tcW w:w="799" w:type="dxa"/>
            <w:tcBorders>
              <w:left w:val="single" w:color="000000" w:sz="4" w:space="0"/>
            </w:tcBorders>
          </w:tcPr>
          <w:p w14:paraId="573DDE06">
            <w:pPr>
              <w:rPr>
                <w:color w:val="auto"/>
                <w:highlight w:val="none"/>
              </w:rPr>
            </w:pPr>
          </w:p>
        </w:tc>
        <w:tc>
          <w:tcPr>
            <w:tcW w:w="2655" w:type="dxa"/>
            <w:tcBorders>
              <w:right w:val="single" w:color="000000" w:sz="4" w:space="0"/>
            </w:tcBorders>
          </w:tcPr>
          <w:p w14:paraId="0824A580">
            <w:pPr>
              <w:rPr>
                <w:color w:val="auto"/>
                <w:highlight w:val="none"/>
              </w:rPr>
            </w:pPr>
          </w:p>
        </w:tc>
        <w:tc>
          <w:tcPr>
            <w:tcW w:w="2390" w:type="dxa"/>
            <w:tcBorders>
              <w:left w:val="single" w:color="000000" w:sz="4" w:space="0"/>
              <w:right w:val="single" w:color="000000" w:sz="4" w:space="0"/>
            </w:tcBorders>
          </w:tcPr>
          <w:p w14:paraId="00A33E70">
            <w:pPr>
              <w:rPr>
                <w:color w:val="auto"/>
                <w:highlight w:val="none"/>
              </w:rPr>
            </w:pPr>
          </w:p>
        </w:tc>
        <w:tc>
          <w:tcPr>
            <w:tcW w:w="1456" w:type="dxa"/>
            <w:tcBorders>
              <w:left w:val="single" w:color="000000" w:sz="4" w:space="0"/>
            </w:tcBorders>
          </w:tcPr>
          <w:p w14:paraId="1B41C073">
            <w:pPr>
              <w:rPr>
                <w:color w:val="auto"/>
                <w:highlight w:val="none"/>
              </w:rPr>
            </w:pPr>
          </w:p>
        </w:tc>
      </w:tr>
      <w:tr w14:paraId="7893A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402" w:type="dxa"/>
            <w:tcBorders>
              <w:right w:val="single" w:color="000000" w:sz="4" w:space="0"/>
            </w:tcBorders>
          </w:tcPr>
          <w:p w14:paraId="5EC4354B">
            <w:pPr>
              <w:spacing w:before="44" w:line="323" w:lineRule="exact"/>
              <w:ind w:left="614"/>
              <w:rPr>
                <w:rFonts w:ascii="宋体" w:hAnsi="宋体" w:eastAsia="宋体" w:cs="宋体"/>
                <w:color w:val="auto"/>
                <w:sz w:val="20"/>
                <w:szCs w:val="20"/>
                <w:highlight w:val="none"/>
              </w:rPr>
            </w:pPr>
            <w:r>
              <w:rPr>
                <w:rFonts w:ascii="宋体" w:hAnsi="宋体" w:eastAsia="宋体" w:cs="宋体"/>
                <w:color w:val="auto"/>
                <w:position w:val="2"/>
                <w:sz w:val="20"/>
                <w:szCs w:val="20"/>
                <w:highlight w:val="none"/>
              </w:rPr>
              <w:t>…</w:t>
            </w:r>
          </w:p>
        </w:tc>
        <w:tc>
          <w:tcPr>
            <w:tcW w:w="799" w:type="dxa"/>
            <w:tcBorders>
              <w:left w:val="single" w:color="000000" w:sz="4" w:space="0"/>
            </w:tcBorders>
          </w:tcPr>
          <w:p w14:paraId="452E2441">
            <w:pPr>
              <w:rPr>
                <w:color w:val="auto"/>
                <w:highlight w:val="none"/>
              </w:rPr>
            </w:pPr>
          </w:p>
        </w:tc>
        <w:tc>
          <w:tcPr>
            <w:tcW w:w="2655" w:type="dxa"/>
            <w:tcBorders>
              <w:right w:val="single" w:color="000000" w:sz="4" w:space="0"/>
            </w:tcBorders>
          </w:tcPr>
          <w:p w14:paraId="67832C1F">
            <w:pPr>
              <w:rPr>
                <w:color w:val="auto"/>
                <w:highlight w:val="none"/>
              </w:rPr>
            </w:pPr>
          </w:p>
        </w:tc>
        <w:tc>
          <w:tcPr>
            <w:tcW w:w="2390" w:type="dxa"/>
            <w:tcBorders>
              <w:left w:val="single" w:color="000000" w:sz="4" w:space="0"/>
              <w:right w:val="single" w:color="000000" w:sz="4" w:space="0"/>
            </w:tcBorders>
          </w:tcPr>
          <w:p w14:paraId="52C21092">
            <w:pPr>
              <w:rPr>
                <w:color w:val="auto"/>
                <w:highlight w:val="none"/>
              </w:rPr>
            </w:pPr>
          </w:p>
        </w:tc>
        <w:tc>
          <w:tcPr>
            <w:tcW w:w="1456" w:type="dxa"/>
            <w:tcBorders>
              <w:left w:val="single" w:color="000000" w:sz="4" w:space="0"/>
            </w:tcBorders>
          </w:tcPr>
          <w:p w14:paraId="70BB7873">
            <w:pPr>
              <w:rPr>
                <w:color w:val="auto"/>
                <w:highlight w:val="none"/>
              </w:rPr>
            </w:pPr>
          </w:p>
        </w:tc>
      </w:tr>
    </w:tbl>
    <w:p w14:paraId="4530BBA4">
      <w:pPr>
        <w:spacing w:line="374" w:lineRule="auto"/>
        <w:rPr>
          <w:color w:val="auto"/>
          <w:highlight w:val="none"/>
        </w:rPr>
      </w:pPr>
    </w:p>
    <w:p w14:paraId="432AE832">
      <w:pPr>
        <w:spacing w:before="65" w:line="231" w:lineRule="auto"/>
        <w:ind w:left="11"/>
        <w:rPr>
          <w:rFonts w:ascii="宋体" w:hAnsi="宋体" w:eastAsia="宋体" w:cs="宋体"/>
          <w:color w:val="auto"/>
          <w:sz w:val="20"/>
          <w:szCs w:val="20"/>
          <w:highlight w:val="none"/>
        </w:rPr>
      </w:pPr>
      <w:r>
        <w:rPr>
          <w:rFonts w:ascii="宋体" w:hAnsi="宋体" w:eastAsia="宋体" w:cs="宋体"/>
          <w:color w:val="auto"/>
          <w:sz w:val="20"/>
          <w:szCs w:val="20"/>
          <w:highlight w:val="none"/>
        </w:rPr>
        <w:t>注：</w:t>
      </w:r>
    </w:p>
    <w:p w14:paraId="67F57834">
      <w:pPr>
        <w:spacing w:before="158" w:line="377" w:lineRule="auto"/>
        <w:ind w:left="31" w:right="51" w:hanging="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 说明：应对照谈判文件“第三章 采购需求”中的技术需求逐条作出明确响应，并作出偏离</w:t>
      </w:r>
      <w:r>
        <w:rPr>
          <w:rFonts w:ascii="宋体" w:hAnsi="宋体" w:eastAsia="宋体" w:cs="宋体"/>
          <w:color w:val="auto"/>
          <w:spacing w:val="6"/>
          <w:sz w:val="20"/>
          <w:szCs w:val="20"/>
          <w:highlight w:val="none"/>
        </w:rPr>
        <w:t>说</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明</w:t>
      </w:r>
      <w:r>
        <w:rPr>
          <w:rFonts w:ascii="宋体" w:hAnsi="宋体" w:eastAsia="宋体" w:cs="宋体"/>
          <w:color w:val="auto"/>
          <w:spacing w:val="-9"/>
          <w:sz w:val="20"/>
          <w:szCs w:val="20"/>
          <w:highlight w:val="none"/>
        </w:rPr>
        <w:t>。</w:t>
      </w:r>
    </w:p>
    <w:p w14:paraId="6BE74EF7">
      <w:pPr>
        <w:spacing w:line="377" w:lineRule="auto"/>
        <w:ind w:firstLine="14"/>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2.供</w:t>
      </w:r>
      <w:r>
        <w:rPr>
          <w:rFonts w:ascii="宋体" w:hAnsi="宋体" w:eastAsia="宋体" w:cs="宋体"/>
          <w:color w:val="auto"/>
          <w:spacing w:val="12"/>
          <w:sz w:val="20"/>
          <w:szCs w:val="20"/>
          <w:highlight w:val="none"/>
        </w:rPr>
        <w:t>应</w:t>
      </w:r>
      <w:r>
        <w:rPr>
          <w:rFonts w:ascii="宋体" w:hAnsi="宋体" w:eastAsia="宋体" w:cs="宋体"/>
          <w:color w:val="auto"/>
          <w:spacing w:val="8"/>
          <w:sz w:val="20"/>
          <w:szCs w:val="20"/>
          <w:highlight w:val="none"/>
        </w:rPr>
        <w:t>商应根据竞标设备的性能指标，对照谈判文件要求，在“偏离说明”中注明“正偏离”、</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w:t>
      </w:r>
      <w:r>
        <w:rPr>
          <w:rFonts w:ascii="宋体" w:hAnsi="宋体" w:eastAsia="宋体" w:cs="宋体"/>
          <w:color w:val="auto"/>
          <w:spacing w:val="7"/>
          <w:sz w:val="20"/>
          <w:szCs w:val="20"/>
          <w:highlight w:val="none"/>
        </w:rPr>
        <w:t>负</w:t>
      </w:r>
      <w:r>
        <w:rPr>
          <w:rFonts w:ascii="宋体" w:hAnsi="宋体" w:eastAsia="宋体" w:cs="宋体"/>
          <w:color w:val="auto"/>
          <w:spacing w:val="5"/>
          <w:sz w:val="20"/>
          <w:szCs w:val="20"/>
          <w:highlight w:val="none"/>
        </w:rPr>
        <w:t>偏离”或者“无偏离” 。既不属于“正偏离”也不属于“负偏离”即为“无偏离” 。</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3.如服</w:t>
      </w:r>
      <w:r>
        <w:rPr>
          <w:rFonts w:ascii="宋体" w:hAnsi="宋体" w:eastAsia="宋体" w:cs="宋体"/>
          <w:color w:val="auto"/>
          <w:spacing w:val="8"/>
          <w:sz w:val="20"/>
          <w:szCs w:val="20"/>
          <w:highlight w:val="none"/>
        </w:rPr>
        <w:t>务</w:t>
      </w:r>
      <w:r>
        <w:rPr>
          <w:rFonts w:ascii="宋体" w:hAnsi="宋体" w:eastAsia="宋体" w:cs="宋体"/>
          <w:color w:val="auto"/>
          <w:spacing w:val="7"/>
          <w:sz w:val="20"/>
          <w:szCs w:val="20"/>
          <w:highlight w:val="none"/>
        </w:rPr>
        <w:t>项目含有货物标的，供应商认为其竞标响应有正偏离的，请在技术偏离表中列明，且在</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响应文件中提供竞标产品的彩页或第三方检测报告复印件或产品生产厂家出具的技术参数说</w:t>
      </w:r>
      <w:r>
        <w:rPr>
          <w:rFonts w:ascii="宋体" w:hAnsi="宋体" w:eastAsia="宋体" w:cs="宋体"/>
          <w:color w:val="auto"/>
          <w:spacing w:val="12"/>
          <w:sz w:val="20"/>
          <w:szCs w:val="20"/>
          <w:highlight w:val="none"/>
        </w:rPr>
        <w:t>明</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证</w:t>
      </w:r>
      <w:r>
        <w:rPr>
          <w:rFonts w:ascii="宋体" w:hAnsi="宋体" w:eastAsia="宋体" w:cs="宋体"/>
          <w:color w:val="auto"/>
          <w:spacing w:val="12"/>
          <w:sz w:val="20"/>
          <w:szCs w:val="20"/>
          <w:highlight w:val="none"/>
        </w:rPr>
        <w:t>明</w:t>
      </w:r>
      <w:r>
        <w:rPr>
          <w:rFonts w:ascii="宋体" w:hAnsi="宋体" w:eastAsia="宋体" w:cs="宋体"/>
          <w:color w:val="auto"/>
          <w:spacing w:val="9"/>
          <w:sz w:val="20"/>
          <w:szCs w:val="20"/>
          <w:highlight w:val="none"/>
        </w:rPr>
        <w:t>作为佐证，以上佐证材料均需加盖生产厂家或代理商 (附生产厂家授权资料) 公章。</w:t>
      </w:r>
    </w:p>
    <w:p w14:paraId="10806A52">
      <w:pPr>
        <w:spacing w:before="1" w:line="227" w:lineRule="auto"/>
        <w:ind w:left="1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 如技</w:t>
      </w:r>
      <w:r>
        <w:rPr>
          <w:rFonts w:ascii="宋体" w:hAnsi="宋体" w:eastAsia="宋体" w:cs="宋体"/>
          <w:color w:val="auto"/>
          <w:spacing w:val="5"/>
          <w:sz w:val="20"/>
          <w:szCs w:val="20"/>
          <w:highlight w:val="none"/>
        </w:rPr>
        <w:t>术偏离表中的竞标响应与佐证材料不一致的， 以佐证材料为准。</w:t>
      </w:r>
    </w:p>
    <w:p w14:paraId="1B2E13D9">
      <w:pPr>
        <w:spacing w:line="251" w:lineRule="auto"/>
        <w:rPr>
          <w:color w:val="auto"/>
          <w:highlight w:val="none"/>
        </w:rPr>
      </w:pPr>
    </w:p>
    <w:p w14:paraId="00BC1D7A">
      <w:pPr>
        <w:spacing w:line="252" w:lineRule="auto"/>
        <w:rPr>
          <w:color w:val="auto"/>
          <w:highlight w:val="none"/>
        </w:rPr>
      </w:pPr>
    </w:p>
    <w:p w14:paraId="42E29213">
      <w:pPr>
        <w:spacing w:before="66" w:line="260" w:lineRule="auto"/>
        <w:ind w:left="3791" w:right="1328"/>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供应商 (公章</w:t>
      </w:r>
      <w:r>
        <w:rPr>
          <w:rFonts w:ascii="宋体" w:hAnsi="宋体" w:eastAsia="宋体" w:cs="宋体"/>
          <w:color w:val="auto"/>
          <w:spacing w:val="3"/>
          <w:sz w:val="20"/>
          <w:szCs w:val="20"/>
          <w:highlight w:val="none"/>
        </w:rPr>
        <w:t>或</w:t>
      </w:r>
      <w:r>
        <w:rPr>
          <w:rFonts w:ascii="宋体" w:hAnsi="宋体" w:eastAsia="宋体" w:cs="宋体"/>
          <w:color w:val="auto"/>
          <w:spacing w:val="2"/>
          <w:sz w:val="20"/>
          <w:szCs w:val="20"/>
          <w:highlight w:val="none"/>
        </w:rPr>
        <w:t>电子公章) ：</w:t>
      </w:r>
      <w:r>
        <w:rPr>
          <w:rFonts w:ascii="宋体" w:hAnsi="宋体" w:eastAsia="宋体" w:cs="宋体"/>
          <w:color w:val="auto"/>
          <w:spacing w:val="2"/>
          <w:sz w:val="20"/>
          <w:szCs w:val="20"/>
          <w:highlight w:val="none"/>
          <w:u w:val="single"/>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法定代表人签字或盖</w:t>
      </w:r>
      <w:r>
        <w:rPr>
          <w:rFonts w:ascii="宋体" w:hAnsi="宋体" w:eastAsia="宋体" w:cs="宋体"/>
          <w:color w:val="auto"/>
          <w:spacing w:val="-1"/>
          <w:sz w:val="20"/>
          <w:szCs w:val="20"/>
          <w:highlight w:val="none"/>
        </w:rPr>
        <w:t>章：</w:t>
      </w:r>
      <w:r>
        <w:rPr>
          <w:rFonts w:ascii="宋体" w:hAnsi="宋体" w:eastAsia="宋体" w:cs="宋体"/>
          <w:color w:val="auto"/>
          <w:spacing w:val="-1"/>
          <w:sz w:val="20"/>
          <w:szCs w:val="20"/>
          <w:highlight w:val="none"/>
          <w:u w:val="single"/>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 xml:space="preserve">日期：    年   月  </w:t>
      </w:r>
      <w:r>
        <w:rPr>
          <w:rFonts w:ascii="宋体" w:hAnsi="宋体" w:eastAsia="宋体" w:cs="宋体"/>
          <w:color w:val="auto"/>
          <w:spacing w:val="1"/>
          <w:sz w:val="20"/>
          <w:szCs w:val="20"/>
          <w:highlight w:val="none"/>
        </w:rPr>
        <w:t xml:space="preserve"> </w:t>
      </w:r>
      <w:r>
        <w:rPr>
          <w:rFonts w:ascii="宋体" w:hAnsi="宋体" w:eastAsia="宋体" w:cs="宋体"/>
          <w:color w:val="auto"/>
          <w:sz w:val="20"/>
          <w:szCs w:val="20"/>
          <w:highlight w:val="none"/>
        </w:rPr>
        <w:t>日</w:t>
      </w:r>
    </w:p>
    <w:p w14:paraId="14431B43">
      <w:pPr>
        <w:rPr>
          <w:color w:val="auto"/>
          <w:highlight w:val="none"/>
        </w:rPr>
        <w:sectPr>
          <w:headerReference r:id="rId55" w:type="default"/>
          <w:footerReference r:id="rId56" w:type="default"/>
          <w:pgSz w:w="11910" w:h="16840"/>
          <w:pgMar w:top="1071" w:right="1447" w:bottom="882" w:left="1676" w:header="738" w:footer="722" w:gutter="0"/>
          <w:cols w:space="720" w:num="1"/>
        </w:sectPr>
      </w:pPr>
    </w:p>
    <w:p w14:paraId="78272E12">
      <w:pPr>
        <w:spacing w:before="300"/>
        <w:ind w:left="92"/>
        <w:rPr>
          <w:rFonts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14:textOutline w14:w="3797" w14:cap="sq" w14:cmpd="sng" w14:algn="ctr">
            <w14:solidFill>
              <w14:srgbClr w14:val="000000"/>
            </w14:solidFill>
            <w14:prstDash w14:val="solid"/>
            <w14:bevel/>
          </w14:textOutline>
        </w:rPr>
        <w:t>六</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、货物配置清单</w:t>
      </w:r>
    </w:p>
    <w:p w14:paraId="6073F06D">
      <w:pPr>
        <w:spacing w:before="282" w:line="226" w:lineRule="auto"/>
        <w:ind w:left="383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货</w:t>
      </w:r>
      <w:r>
        <w:rPr>
          <w:rFonts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物配置清单</w:t>
      </w:r>
    </w:p>
    <w:p w14:paraId="29560BF8">
      <w:pPr>
        <w:spacing w:line="302" w:lineRule="auto"/>
        <w:rPr>
          <w:color w:val="auto"/>
          <w:highlight w:val="none"/>
        </w:rPr>
      </w:pPr>
    </w:p>
    <w:p w14:paraId="5B6B0AFE">
      <w:pPr>
        <w:spacing w:before="65" w:line="228" w:lineRule="auto"/>
        <w:ind w:left="9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项</w:t>
      </w:r>
      <w:r>
        <w:rPr>
          <w:rFonts w:ascii="宋体" w:hAnsi="宋体" w:eastAsia="宋体" w:cs="宋体"/>
          <w:color w:val="auto"/>
          <w:spacing w:val="5"/>
          <w:sz w:val="20"/>
          <w:szCs w:val="20"/>
          <w:highlight w:val="none"/>
        </w:rPr>
        <w:t>目编号：</w:t>
      </w:r>
      <w:r>
        <w:rPr>
          <w:rFonts w:ascii="宋体" w:hAnsi="宋体" w:eastAsia="宋体" w:cs="宋体"/>
          <w:color w:val="auto"/>
          <w:sz w:val="20"/>
          <w:szCs w:val="20"/>
          <w:highlight w:val="none"/>
          <w:u w:val="single"/>
        </w:rPr>
        <w:t xml:space="preserve">                   </w:t>
      </w:r>
    </w:p>
    <w:p w14:paraId="2F9AA546">
      <w:pPr>
        <w:spacing w:before="161" w:line="228" w:lineRule="auto"/>
        <w:ind w:left="9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项</w:t>
      </w:r>
      <w:r>
        <w:rPr>
          <w:rFonts w:ascii="宋体" w:hAnsi="宋体" w:eastAsia="宋体" w:cs="宋体"/>
          <w:color w:val="auto"/>
          <w:spacing w:val="5"/>
          <w:sz w:val="20"/>
          <w:szCs w:val="20"/>
          <w:highlight w:val="none"/>
        </w:rPr>
        <w:t>目名称：</w:t>
      </w:r>
      <w:r>
        <w:rPr>
          <w:rFonts w:ascii="宋体" w:hAnsi="宋体" w:eastAsia="宋体" w:cs="宋体"/>
          <w:color w:val="auto"/>
          <w:sz w:val="20"/>
          <w:szCs w:val="20"/>
          <w:highlight w:val="none"/>
          <w:u w:val="single"/>
        </w:rPr>
        <w:t xml:space="preserve">                   </w:t>
      </w:r>
    </w:p>
    <w:p w14:paraId="48300D2C">
      <w:pPr>
        <w:spacing w:before="160" w:line="229" w:lineRule="auto"/>
        <w:ind w:left="9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所竞分标</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u w:val="single"/>
        </w:rPr>
        <w:t xml:space="preserve">                   </w:t>
      </w:r>
    </w:p>
    <w:p w14:paraId="48F9D15B">
      <w:pPr>
        <w:spacing w:line="130" w:lineRule="exact"/>
        <w:rPr>
          <w:color w:val="auto"/>
          <w:highlight w:val="none"/>
        </w:rPr>
      </w:pPr>
    </w:p>
    <w:tbl>
      <w:tblPr>
        <w:tblStyle w:val="22"/>
        <w:tblW w:w="8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1246"/>
        <w:gridCol w:w="1036"/>
        <w:gridCol w:w="801"/>
        <w:gridCol w:w="1645"/>
        <w:gridCol w:w="1246"/>
        <w:gridCol w:w="923"/>
        <w:gridCol w:w="1259"/>
      </w:tblGrid>
      <w:tr w14:paraId="16406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37" w:type="dxa"/>
          </w:tcPr>
          <w:p w14:paraId="335CA5A2">
            <w:pPr>
              <w:spacing w:line="298" w:lineRule="auto"/>
              <w:rPr>
                <w:color w:val="auto"/>
                <w:highlight w:val="none"/>
              </w:rPr>
            </w:pPr>
          </w:p>
          <w:p w14:paraId="6B4B809C">
            <w:pPr>
              <w:spacing w:before="65" w:line="230" w:lineRule="auto"/>
              <w:ind w:left="16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序号</w:t>
            </w:r>
          </w:p>
        </w:tc>
        <w:tc>
          <w:tcPr>
            <w:tcW w:w="1246" w:type="dxa"/>
          </w:tcPr>
          <w:p w14:paraId="527ADD84">
            <w:pPr>
              <w:spacing w:line="298" w:lineRule="auto"/>
              <w:rPr>
                <w:color w:val="auto"/>
                <w:highlight w:val="none"/>
              </w:rPr>
            </w:pPr>
          </w:p>
          <w:p w14:paraId="7876535A">
            <w:pPr>
              <w:spacing w:before="65" w:line="226" w:lineRule="auto"/>
              <w:ind w:left="21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货物名称</w:t>
            </w:r>
          </w:p>
        </w:tc>
        <w:tc>
          <w:tcPr>
            <w:tcW w:w="1036" w:type="dxa"/>
          </w:tcPr>
          <w:p w14:paraId="12538470">
            <w:pPr>
              <w:spacing w:before="229" w:line="265" w:lineRule="auto"/>
              <w:ind w:left="314" w:right="202" w:hanging="10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数</w:t>
            </w:r>
            <w:r>
              <w:rPr>
                <w:rFonts w:ascii="宋体" w:hAnsi="宋体" w:eastAsia="宋体" w:cs="宋体"/>
                <w:color w:val="auto"/>
                <w:spacing w:val="6"/>
                <w:sz w:val="20"/>
                <w:szCs w:val="20"/>
                <w:highlight w:val="none"/>
              </w:rPr>
              <w:t>量及</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单</w:t>
            </w:r>
            <w:r>
              <w:rPr>
                <w:rFonts w:ascii="宋体" w:hAnsi="宋体" w:eastAsia="宋体" w:cs="宋体"/>
                <w:color w:val="auto"/>
                <w:spacing w:val="3"/>
                <w:sz w:val="20"/>
                <w:szCs w:val="20"/>
                <w:highlight w:val="none"/>
              </w:rPr>
              <w:t>位</w:t>
            </w:r>
          </w:p>
        </w:tc>
        <w:tc>
          <w:tcPr>
            <w:tcW w:w="801" w:type="dxa"/>
          </w:tcPr>
          <w:p w14:paraId="36CD7A20">
            <w:pPr>
              <w:spacing w:line="299" w:lineRule="auto"/>
              <w:rPr>
                <w:color w:val="auto"/>
                <w:highlight w:val="none"/>
              </w:rPr>
            </w:pPr>
          </w:p>
          <w:p w14:paraId="382750CD">
            <w:pPr>
              <w:spacing w:before="65" w:line="228" w:lineRule="auto"/>
              <w:ind w:left="21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品</w:t>
            </w:r>
            <w:r>
              <w:rPr>
                <w:rFonts w:ascii="宋体" w:hAnsi="宋体" w:eastAsia="宋体" w:cs="宋体"/>
                <w:color w:val="auto"/>
                <w:spacing w:val="-3"/>
                <w:sz w:val="20"/>
                <w:szCs w:val="20"/>
                <w:highlight w:val="none"/>
              </w:rPr>
              <w:t>牌</w:t>
            </w:r>
          </w:p>
        </w:tc>
        <w:tc>
          <w:tcPr>
            <w:tcW w:w="1645" w:type="dxa"/>
          </w:tcPr>
          <w:p w14:paraId="5332FC0F">
            <w:pPr>
              <w:spacing w:line="341" w:lineRule="auto"/>
              <w:rPr>
                <w:color w:val="auto"/>
                <w:highlight w:val="none"/>
              </w:rPr>
            </w:pPr>
          </w:p>
          <w:p w14:paraId="45D8F560">
            <w:pPr>
              <w:spacing w:before="65" w:line="228" w:lineRule="auto"/>
              <w:ind w:left="40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规格型号</w:t>
            </w:r>
          </w:p>
        </w:tc>
        <w:tc>
          <w:tcPr>
            <w:tcW w:w="1246" w:type="dxa"/>
          </w:tcPr>
          <w:p w14:paraId="388911FD">
            <w:pPr>
              <w:spacing w:line="298" w:lineRule="auto"/>
              <w:rPr>
                <w:color w:val="auto"/>
                <w:highlight w:val="none"/>
              </w:rPr>
            </w:pPr>
          </w:p>
          <w:p w14:paraId="5EA10AED">
            <w:pPr>
              <w:spacing w:before="65" w:line="229" w:lineRule="auto"/>
              <w:ind w:left="31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制</w:t>
            </w:r>
            <w:r>
              <w:rPr>
                <w:rFonts w:ascii="宋体" w:hAnsi="宋体" w:eastAsia="宋体" w:cs="宋体"/>
                <w:color w:val="auto"/>
                <w:spacing w:val="6"/>
                <w:sz w:val="20"/>
                <w:szCs w:val="20"/>
                <w:highlight w:val="none"/>
              </w:rPr>
              <w:t>造商</w:t>
            </w:r>
          </w:p>
        </w:tc>
        <w:tc>
          <w:tcPr>
            <w:tcW w:w="923" w:type="dxa"/>
          </w:tcPr>
          <w:p w14:paraId="6A61DF35">
            <w:pPr>
              <w:spacing w:line="299" w:lineRule="auto"/>
              <w:rPr>
                <w:color w:val="auto"/>
                <w:highlight w:val="none"/>
              </w:rPr>
            </w:pPr>
          </w:p>
          <w:p w14:paraId="090BA07A">
            <w:pPr>
              <w:spacing w:before="65" w:line="228" w:lineRule="auto"/>
              <w:ind w:left="15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原产地</w:t>
            </w:r>
          </w:p>
        </w:tc>
        <w:tc>
          <w:tcPr>
            <w:tcW w:w="1259" w:type="dxa"/>
          </w:tcPr>
          <w:p w14:paraId="571FAF11">
            <w:pPr>
              <w:spacing w:before="92" w:line="251" w:lineRule="auto"/>
              <w:ind w:left="217" w:right="133" w:hanging="101"/>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参数性能</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指</w:t>
            </w:r>
            <w:r>
              <w:rPr>
                <w:rFonts w:ascii="宋体" w:hAnsi="宋体" w:eastAsia="宋体" w:cs="宋体"/>
                <w:color w:val="auto"/>
                <w:spacing w:val="6"/>
                <w:sz w:val="20"/>
                <w:szCs w:val="20"/>
                <w:highlight w:val="none"/>
              </w:rPr>
              <w:t>标及配</w:t>
            </w:r>
          </w:p>
          <w:p w14:paraId="38AB3CDC">
            <w:pPr>
              <w:spacing w:line="234" w:lineRule="auto"/>
              <w:ind w:left="528"/>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置</w:t>
            </w:r>
          </w:p>
        </w:tc>
      </w:tr>
      <w:tr w14:paraId="6CD04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737" w:type="dxa"/>
          </w:tcPr>
          <w:p w14:paraId="4A833D9A">
            <w:pPr>
              <w:rPr>
                <w:color w:val="auto"/>
                <w:highlight w:val="none"/>
              </w:rPr>
            </w:pPr>
          </w:p>
        </w:tc>
        <w:tc>
          <w:tcPr>
            <w:tcW w:w="1246" w:type="dxa"/>
          </w:tcPr>
          <w:p w14:paraId="7849759D">
            <w:pPr>
              <w:rPr>
                <w:color w:val="auto"/>
                <w:highlight w:val="none"/>
              </w:rPr>
            </w:pPr>
          </w:p>
        </w:tc>
        <w:tc>
          <w:tcPr>
            <w:tcW w:w="1036" w:type="dxa"/>
          </w:tcPr>
          <w:p w14:paraId="461E8FC5">
            <w:pPr>
              <w:rPr>
                <w:color w:val="auto"/>
                <w:highlight w:val="none"/>
              </w:rPr>
            </w:pPr>
          </w:p>
        </w:tc>
        <w:tc>
          <w:tcPr>
            <w:tcW w:w="801" w:type="dxa"/>
          </w:tcPr>
          <w:p w14:paraId="16595D1F">
            <w:pPr>
              <w:rPr>
                <w:color w:val="auto"/>
                <w:highlight w:val="none"/>
              </w:rPr>
            </w:pPr>
          </w:p>
        </w:tc>
        <w:tc>
          <w:tcPr>
            <w:tcW w:w="1645" w:type="dxa"/>
          </w:tcPr>
          <w:p w14:paraId="670E16F4">
            <w:pPr>
              <w:rPr>
                <w:color w:val="auto"/>
                <w:highlight w:val="none"/>
              </w:rPr>
            </w:pPr>
          </w:p>
        </w:tc>
        <w:tc>
          <w:tcPr>
            <w:tcW w:w="1246" w:type="dxa"/>
          </w:tcPr>
          <w:p w14:paraId="7076D1F9">
            <w:pPr>
              <w:rPr>
                <w:color w:val="auto"/>
                <w:highlight w:val="none"/>
              </w:rPr>
            </w:pPr>
          </w:p>
        </w:tc>
        <w:tc>
          <w:tcPr>
            <w:tcW w:w="923" w:type="dxa"/>
          </w:tcPr>
          <w:p w14:paraId="79841F50">
            <w:pPr>
              <w:rPr>
                <w:color w:val="auto"/>
                <w:highlight w:val="none"/>
              </w:rPr>
            </w:pPr>
          </w:p>
        </w:tc>
        <w:tc>
          <w:tcPr>
            <w:tcW w:w="1259" w:type="dxa"/>
          </w:tcPr>
          <w:p w14:paraId="575C812F">
            <w:pPr>
              <w:rPr>
                <w:color w:val="auto"/>
                <w:highlight w:val="none"/>
              </w:rPr>
            </w:pPr>
          </w:p>
        </w:tc>
      </w:tr>
      <w:tr w14:paraId="1B3F1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tcPr>
          <w:p w14:paraId="1D95D167">
            <w:pPr>
              <w:rPr>
                <w:color w:val="auto"/>
                <w:highlight w:val="none"/>
              </w:rPr>
            </w:pPr>
          </w:p>
        </w:tc>
        <w:tc>
          <w:tcPr>
            <w:tcW w:w="1246" w:type="dxa"/>
          </w:tcPr>
          <w:p w14:paraId="4923CE3D">
            <w:pPr>
              <w:rPr>
                <w:color w:val="auto"/>
                <w:highlight w:val="none"/>
              </w:rPr>
            </w:pPr>
          </w:p>
        </w:tc>
        <w:tc>
          <w:tcPr>
            <w:tcW w:w="1036" w:type="dxa"/>
          </w:tcPr>
          <w:p w14:paraId="2B0805A9">
            <w:pPr>
              <w:rPr>
                <w:color w:val="auto"/>
                <w:highlight w:val="none"/>
              </w:rPr>
            </w:pPr>
          </w:p>
        </w:tc>
        <w:tc>
          <w:tcPr>
            <w:tcW w:w="801" w:type="dxa"/>
          </w:tcPr>
          <w:p w14:paraId="5D4990A7">
            <w:pPr>
              <w:rPr>
                <w:color w:val="auto"/>
                <w:highlight w:val="none"/>
              </w:rPr>
            </w:pPr>
          </w:p>
        </w:tc>
        <w:tc>
          <w:tcPr>
            <w:tcW w:w="1645" w:type="dxa"/>
          </w:tcPr>
          <w:p w14:paraId="6AB422D1">
            <w:pPr>
              <w:rPr>
                <w:color w:val="auto"/>
                <w:highlight w:val="none"/>
              </w:rPr>
            </w:pPr>
          </w:p>
        </w:tc>
        <w:tc>
          <w:tcPr>
            <w:tcW w:w="1246" w:type="dxa"/>
          </w:tcPr>
          <w:p w14:paraId="70122F42">
            <w:pPr>
              <w:rPr>
                <w:color w:val="auto"/>
                <w:highlight w:val="none"/>
              </w:rPr>
            </w:pPr>
          </w:p>
        </w:tc>
        <w:tc>
          <w:tcPr>
            <w:tcW w:w="923" w:type="dxa"/>
          </w:tcPr>
          <w:p w14:paraId="09784493">
            <w:pPr>
              <w:rPr>
                <w:color w:val="auto"/>
                <w:highlight w:val="none"/>
              </w:rPr>
            </w:pPr>
          </w:p>
        </w:tc>
        <w:tc>
          <w:tcPr>
            <w:tcW w:w="1259" w:type="dxa"/>
          </w:tcPr>
          <w:p w14:paraId="253436AA">
            <w:pPr>
              <w:rPr>
                <w:color w:val="auto"/>
                <w:highlight w:val="none"/>
              </w:rPr>
            </w:pPr>
          </w:p>
        </w:tc>
      </w:tr>
      <w:tr w14:paraId="01863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37" w:type="dxa"/>
          </w:tcPr>
          <w:p w14:paraId="288C0DE3">
            <w:pPr>
              <w:rPr>
                <w:color w:val="auto"/>
                <w:highlight w:val="none"/>
              </w:rPr>
            </w:pPr>
          </w:p>
        </w:tc>
        <w:tc>
          <w:tcPr>
            <w:tcW w:w="1246" w:type="dxa"/>
          </w:tcPr>
          <w:p w14:paraId="01B57087">
            <w:pPr>
              <w:rPr>
                <w:color w:val="auto"/>
                <w:highlight w:val="none"/>
              </w:rPr>
            </w:pPr>
          </w:p>
        </w:tc>
        <w:tc>
          <w:tcPr>
            <w:tcW w:w="1036" w:type="dxa"/>
          </w:tcPr>
          <w:p w14:paraId="3F873BB9">
            <w:pPr>
              <w:rPr>
                <w:color w:val="auto"/>
                <w:highlight w:val="none"/>
              </w:rPr>
            </w:pPr>
          </w:p>
        </w:tc>
        <w:tc>
          <w:tcPr>
            <w:tcW w:w="801" w:type="dxa"/>
          </w:tcPr>
          <w:p w14:paraId="647DD3DE">
            <w:pPr>
              <w:rPr>
                <w:color w:val="auto"/>
                <w:highlight w:val="none"/>
              </w:rPr>
            </w:pPr>
          </w:p>
        </w:tc>
        <w:tc>
          <w:tcPr>
            <w:tcW w:w="1645" w:type="dxa"/>
          </w:tcPr>
          <w:p w14:paraId="3BBEAF80">
            <w:pPr>
              <w:rPr>
                <w:color w:val="auto"/>
                <w:highlight w:val="none"/>
              </w:rPr>
            </w:pPr>
          </w:p>
        </w:tc>
        <w:tc>
          <w:tcPr>
            <w:tcW w:w="1246" w:type="dxa"/>
          </w:tcPr>
          <w:p w14:paraId="2536BD53">
            <w:pPr>
              <w:rPr>
                <w:color w:val="auto"/>
                <w:highlight w:val="none"/>
              </w:rPr>
            </w:pPr>
          </w:p>
        </w:tc>
        <w:tc>
          <w:tcPr>
            <w:tcW w:w="923" w:type="dxa"/>
          </w:tcPr>
          <w:p w14:paraId="7FE83FA5">
            <w:pPr>
              <w:rPr>
                <w:color w:val="auto"/>
                <w:highlight w:val="none"/>
              </w:rPr>
            </w:pPr>
          </w:p>
        </w:tc>
        <w:tc>
          <w:tcPr>
            <w:tcW w:w="1259" w:type="dxa"/>
          </w:tcPr>
          <w:p w14:paraId="2D01EEB7">
            <w:pPr>
              <w:rPr>
                <w:color w:val="auto"/>
                <w:highlight w:val="none"/>
              </w:rPr>
            </w:pPr>
          </w:p>
        </w:tc>
      </w:tr>
    </w:tbl>
    <w:p w14:paraId="334A0DC4">
      <w:pPr>
        <w:spacing w:before="32" w:line="230" w:lineRule="auto"/>
        <w:ind w:left="95"/>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备</w:t>
      </w:r>
      <w:r>
        <w:rPr>
          <w:rFonts w:ascii="宋体" w:hAnsi="宋体" w:eastAsia="宋体" w:cs="宋体"/>
          <w:color w:val="auto"/>
          <w:spacing w:val="2"/>
          <w:sz w:val="20"/>
          <w:szCs w:val="20"/>
          <w:highlight w:val="none"/>
        </w:rPr>
        <w:t>注：</w:t>
      </w:r>
    </w:p>
    <w:p w14:paraId="340624FB">
      <w:pPr>
        <w:spacing w:before="161" w:line="381" w:lineRule="auto"/>
        <w:ind w:left="95" w:firstLine="21"/>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14:textOutline w14:w="3797" w14:cap="sq" w14:cmpd="sng" w14:algn="ctr">
            <w14:solidFill>
              <w14:srgbClr w14:val="000000"/>
            </w14:solidFill>
            <w14:prstDash w14:val="solid"/>
            <w14:bevel/>
          </w14:textOutline>
        </w:rPr>
        <w:t>以</w:t>
      </w:r>
      <w:r>
        <w:rPr>
          <w:rFonts w:ascii="宋体" w:hAnsi="宋体" w:eastAsia="宋体" w:cs="宋体"/>
          <w:color w:val="auto"/>
          <w:spacing w:val="16"/>
          <w:sz w:val="20"/>
          <w:szCs w:val="20"/>
          <w:highlight w:val="none"/>
          <w14:textOutline w14:w="3797" w14:cap="sq" w14:cmpd="sng" w14:algn="ctr">
            <w14:solidFill>
              <w14:srgbClr w14:val="000000"/>
            </w14:solidFill>
            <w14:prstDash w14:val="solid"/>
            <w14:bevel/>
          </w14:textOutline>
        </w:rPr>
        <w:t>上</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货物配置清单中“货物名称、数量及单位、品牌、规格型号、制造商、原产地、参数性能、</w:t>
      </w:r>
      <w:r>
        <w:rPr>
          <w:rFonts w:ascii="宋体" w:hAnsi="宋体" w:eastAsia="宋体" w:cs="宋体"/>
          <w:color w:val="auto"/>
          <w:sz w:val="20"/>
          <w:szCs w:val="20"/>
          <w:highlight w:val="none"/>
        </w:rPr>
        <w:t xml:space="preserve"> </w:t>
      </w:r>
      <w:r>
        <w:rPr>
          <w:rFonts w:ascii="宋体" w:hAnsi="宋体" w:eastAsia="宋体" w:cs="宋体"/>
          <w:color w:val="auto"/>
          <w:spacing w:val="26"/>
          <w:sz w:val="20"/>
          <w:szCs w:val="20"/>
          <w:highlight w:val="none"/>
          <w14:textOutline w14:w="3797" w14:cap="sq" w14:cmpd="sng" w14:algn="ctr">
            <w14:solidFill>
              <w14:srgbClr w14:val="000000"/>
            </w14:solidFill>
            <w14:prstDash w14:val="solid"/>
            <w14:bevel/>
          </w14:textOutline>
        </w:rPr>
        <w:t>指</w:t>
      </w:r>
      <w:r>
        <w:rPr>
          <w:rFonts w:ascii="宋体" w:hAnsi="宋体" w:eastAsia="宋体" w:cs="宋体"/>
          <w:color w:val="auto"/>
          <w:spacing w:val="16"/>
          <w:sz w:val="20"/>
          <w:szCs w:val="20"/>
          <w:highlight w:val="none"/>
          <w14:textOutline w14:w="3797" w14:cap="sq" w14:cmpd="sng" w14:algn="ctr">
            <w14:solidFill>
              <w14:srgbClr w14:val="000000"/>
            </w14:solidFill>
            <w14:prstDash w14:val="solid"/>
            <w14:bevel/>
          </w14:textOutline>
        </w:rPr>
        <w:t>标</w:t>
      </w:r>
      <w:r>
        <w:rPr>
          <w:rFonts w:ascii="宋体" w:hAnsi="宋体" w:eastAsia="宋体" w:cs="宋体"/>
          <w:color w:val="auto"/>
          <w:spacing w:val="13"/>
          <w:sz w:val="20"/>
          <w:szCs w:val="20"/>
          <w:highlight w:val="none"/>
          <w14:textOutline w14:w="3797" w14:cap="sq" w14:cmpd="sng" w14:algn="ctr">
            <w14:solidFill>
              <w14:srgbClr w14:val="000000"/>
            </w14:solidFill>
            <w14:prstDash w14:val="solid"/>
            <w14:bevel/>
          </w14:textOutline>
        </w:rPr>
        <w:t>及配置”必须如实填写完整，品牌、规格型号没有则填无，填写有缺漏的，响应文件按无</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14:textOutline w14:w="3797" w14:cap="sq" w14:cmpd="sng" w14:algn="ctr">
            <w14:solidFill>
              <w14:srgbClr w14:val="000000"/>
            </w14:solidFill>
            <w14:prstDash w14:val="solid"/>
            <w14:bevel/>
          </w14:textOutline>
        </w:rPr>
        <w:t>效处</w:t>
      </w:r>
      <w:r>
        <w:rPr>
          <w:rFonts w:ascii="宋体" w:hAnsi="宋体" w:eastAsia="宋体" w:cs="宋体"/>
          <w:color w:val="auto"/>
          <w:spacing w:val="16"/>
          <w:sz w:val="20"/>
          <w:szCs w:val="20"/>
          <w:highlight w:val="none"/>
          <w14:textOutline w14:w="3797" w14:cap="sq" w14:cmpd="sng" w14:algn="ctr">
            <w14:solidFill>
              <w14:srgbClr w14:val="000000"/>
            </w14:solidFill>
            <w14:prstDash w14:val="solid"/>
            <w14:bevel/>
          </w14:textOutline>
        </w:rPr>
        <w:t>理</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w:t>
      </w:r>
      <w:r>
        <w:rPr>
          <w:rFonts w:ascii="宋体" w:hAnsi="宋体" w:eastAsia="宋体" w:cs="宋体"/>
          <w:color w:val="auto"/>
          <w:spacing w:val="9"/>
          <w:sz w:val="20"/>
          <w:szCs w:val="20"/>
          <w:highlight w:val="none"/>
        </w:rPr>
        <w:t>货物名称、数量及单位、品牌必须与“竞标报价表”一致，否则响应文件按无效处理</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w:t>
      </w:r>
    </w:p>
    <w:p w14:paraId="50089729">
      <w:pPr>
        <w:spacing w:line="244" w:lineRule="auto"/>
        <w:rPr>
          <w:color w:val="auto"/>
          <w:highlight w:val="none"/>
        </w:rPr>
      </w:pPr>
    </w:p>
    <w:p w14:paraId="6C83410B">
      <w:pPr>
        <w:spacing w:line="244" w:lineRule="auto"/>
        <w:rPr>
          <w:color w:val="auto"/>
          <w:highlight w:val="none"/>
        </w:rPr>
      </w:pPr>
    </w:p>
    <w:p w14:paraId="4C31FE88">
      <w:pPr>
        <w:spacing w:line="245" w:lineRule="auto"/>
        <w:rPr>
          <w:color w:val="auto"/>
          <w:highlight w:val="none"/>
        </w:rPr>
      </w:pPr>
    </w:p>
    <w:p w14:paraId="3024EC3B">
      <w:pPr>
        <w:spacing w:before="65" w:line="261" w:lineRule="auto"/>
        <w:ind w:left="3872" w:right="137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供应商 (公章</w:t>
      </w:r>
      <w:r>
        <w:rPr>
          <w:rFonts w:ascii="宋体" w:hAnsi="宋体" w:eastAsia="宋体" w:cs="宋体"/>
          <w:color w:val="auto"/>
          <w:spacing w:val="3"/>
          <w:sz w:val="20"/>
          <w:szCs w:val="20"/>
          <w:highlight w:val="none"/>
        </w:rPr>
        <w:t>或</w:t>
      </w:r>
      <w:r>
        <w:rPr>
          <w:rFonts w:ascii="宋体" w:hAnsi="宋体" w:eastAsia="宋体" w:cs="宋体"/>
          <w:color w:val="auto"/>
          <w:spacing w:val="2"/>
          <w:sz w:val="20"/>
          <w:szCs w:val="20"/>
          <w:highlight w:val="none"/>
        </w:rPr>
        <w:t>电子公章) ：</w:t>
      </w:r>
      <w:r>
        <w:rPr>
          <w:rFonts w:ascii="宋体" w:hAnsi="宋体" w:eastAsia="宋体" w:cs="宋体"/>
          <w:color w:val="auto"/>
          <w:spacing w:val="2"/>
          <w:sz w:val="20"/>
          <w:szCs w:val="20"/>
          <w:highlight w:val="none"/>
          <w:u w:val="single"/>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法定代表人签字和盖</w:t>
      </w:r>
      <w:r>
        <w:rPr>
          <w:rFonts w:ascii="宋体" w:hAnsi="宋体" w:eastAsia="宋体" w:cs="宋体"/>
          <w:color w:val="auto"/>
          <w:spacing w:val="-1"/>
          <w:sz w:val="20"/>
          <w:szCs w:val="20"/>
          <w:highlight w:val="none"/>
        </w:rPr>
        <w:t>章：</w:t>
      </w:r>
      <w:r>
        <w:rPr>
          <w:rFonts w:ascii="宋体" w:hAnsi="宋体" w:eastAsia="宋体" w:cs="宋体"/>
          <w:color w:val="auto"/>
          <w:spacing w:val="-1"/>
          <w:sz w:val="20"/>
          <w:szCs w:val="20"/>
          <w:highlight w:val="none"/>
          <w:u w:val="single"/>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 xml:space="preserve">日期：    年   月  </w:t>
      </w:r>
      <w:r>
        <w:rPr>
          <w:rFonts w:ascii="宋体" w:hAnsi="宋体" w:eastAsia="宋体" w:cs="宋体"/>
          <w:color w:val="auto"/>
          <w:spacing w:val="1"/>
          <w:sz w:val="20"/>
          <w:szCs w:val="20"/>
          <w:highlight w:val="none"/>
        </w:rPr>
        <w:t xml:space="preserve"> </w:t>
      </w:r>
      <w:r>
        <w:rPr>
          <w:rFonts w:ascii="宋体" w:hAnsi="宋体" w:eastAsia="宋体" w:cs="宋体"/>
          <w:color w:val="auto"/>
          <w:sz w:val="20"/>
          <w:szCs w:val="20"/>
          <w:highlight w:val="none"/>
        </w:rPr>
        <w:t>日</w:t>
      </w:r>
    </w:p>
    <w:p w14:paraId="325DE36A">
      <w:pPr>
        <w:rPr>
          <w:color w:val="auto"/>
          <w:highlight w:val="none"/>
        </w:rPr>
        <w:sectPr>
          <w:headerReference r:id="rId57" w:type="default"/>
          <w:footerReference r:id="rId58" w:type="default"/>
          <w:pgSz w:w="11910" w:h="16840"/>
          <w:pgMar w:top="1071" w:right="1403" w:bottom="882" w:left="1595" w:header="738" w:footer="722" w:gutter="0"/>
          <w:cols w:space="720" w:num="1"/>
        </w:sectPr>
      </w:pPr>
    </w:p>
    <w:p w14:paraId="09C402FA">
      <w:pPr>
        <w:spacing w:before="300" w:line="228" w:lineRule="auto"/>
        <w:ind w:left="11"/>
        <w:rPr>
          <w:rFonts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七</w:t>
      </w:r>
      <w:r>
        <w:rPr>
          <w:rFonts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、技术方案</w:t>
      </w:r>
      <w:r>
        <w:rPr>
          <w:rFonts w:ascii="宋体" w:hAnsi="宋体" w:eastAsia="宋体" w:cs="宋体"/>
          <w:color w:val="auto"/>
          <w:spacing w:val="8"/>
          <w:sz w:val="20"/>
          <w:szCs w:val="20"/>
          <w:highlight w:val="none"/>
        </w:rPr>
        <w:t xml:space="preserve"> </w:t>
      </w:r>
      <w:r>
        <w:rPr>
          <w:rFonts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(格式自拟)</w:t>
      </w:r>
    </w:p>
    <w:p w14:paraId="38BA0729">
      <w:pPr>
        <w:spacing w:line="257" w:lineRule="auto"/>
        <w:rPr>
          <w:color w:val="auto"/>
          <w:highlight w:val="none"/>
        </w:rPr>
      </w:pPr>
    </w:p>
    <w:p w14:paraId="6FA2BD07">
      <w:pPr>
        <w:spacing w:line="257" w:lineRule="auto"/>
        <w:rPr>
          <w:color w:val="auto"/>
          <w:highlight w:val="none"/>
        </w:rPr>
      </w:pPr>
    </w:p>
    <w:p w14:paraId="39749568">
      <w:pPr>
        <w:spacing w:line="258" w:lineRule="auto"/>
        <w:rPr>
          <w:color w:val="auto"/>
          <w:highlight w:val="none"/>
        </w:rPr>
      </w:pPr>
    </w:p>
    <w:p w14:paraId="61E33273">
      <w:pPr>
        <w:spacing w:before="65" w:line="228" w:lineRule="auto"/>
        <w:ind w:left="13"/>
        <w:rPr>
          <w:rFonts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14:textOutline w14:w="3797" w14:cap="sq" w14:cmpd="sng" w14:algn="ctr">
            <w14:solidFill>
              <w14:srgbClr w14:val="000000"/>
            </w14:solidFill>
            <w14:prstDash w14:val="solid"/>
            <w14:bevel/>
          </w14:textOutline>
        </w:rPr>
        <w:t>八</w:t>
      </w:r>
      <w:r>
        <w:rPr>
          <w:rFonts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、售后服务方案</w:t>
      </w:r>
      <w:r>
        <w:rPr>
          <w:rFonts w:ascii="宋体" w:hAnsi="宋体" w:eastAsia="宋体" w:cs="宋体"/>
          <w:color w:val="auto"/>
          <w:spacing w:val="8"/>
          <w:sz w:val="20"/>
          <w:szCs w:val="20"/>
          <w:highlight w:val="none"/>
        </w:rPr>
        <w:t xml:space="preserve"> </w:t>
      </w:r>
      <w:r>
        <w:rPr>
          <w:rFonts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(格式自拟)</w:t>
      </w:r>
    </w:p>
    <w:p w14:paraId="026E1B1E">
      <w:pPr>
        <w:spacing w:line="256" w:lineRule="auto"/>
        <w:rPr>
          <w:color w:val="auto"/>
          <w:highlight w:val="none"/>
        </w:rPr>
      </w:pPr>
    </w:p>
    <w:p w14:paraId="2D4754EE">
      <w:pPr>
        <w:spacing w:line="257" w:lineRule="auto"/>
        <w:rPr>
          <w:color w:val="auto"/>
          <w:highlight w:val="none"/>
        </w:rPr>
      </w:pPr>
    </w:p>
    <w:p w14:paraId="4C39526D">
      <w:pPr>
        <w:spacing w:line="257" w:lineRule="auto"/>
        <w:rPr>
          <w:color w:val="auto"/>
          <w:highlight w:val="none"/>
        </w:rPr>
      </w:pPr>
    </w:p>
    <w:p w14:paraId="17F74732">
      <w:pPr>
        <w:spacing w:before="65" w:line="228" w:lineRule="auto"/>
        <w:ind w:left="8"/>
        <w:rPr>
          <w:rFonts w:ascii="宋体" w:hAnsi="宋体" w:eastAsia="宋体" w:cs="宋体"/>
          <w:color w:val="auto"/>
          <w:sz w:val="20"/>
          <w:szCs w:val="20"/>
          <w:highlight w:val="none"/>
        </w:rPr>
      </w:pPr>
      <w:r>
        <w:rPr>
          <w:rFonts w:hint="eastAsia" w:ascii="宋体" w:hAnsi="宋体" w:eastAsia="宋体" w:cs="宋体"/>
          <w:color w:val="auto"/>
          <w:spacing w:val="18"/>
          <w:sz w:val="20"/>
          <w:szCs w:val="20"/>
          <w:highlight w:val="none"/>
          <w14:textOutline w14:w="3797" w14:cap="sq" w14:cmpd="sng" w14:algn="ctr">
            <w14:solidFill>
              <w14:srgbClr w14:val="000000"/>
            </w14:solidFill>
            <w14:prstDash w14:val="solid"/>
            <w14:bevel/>
          </w14:textOutline>
        </w:rPr>
        <w:t>九</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、谈判文件中要求提供的其他材料</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(格式自拟)</w:t>
      </w:r>
    </w:p>
    <w:p w14:paraId="66E53A82">
      <w:pPr>
        <w:spacing w:line="257" w:lineRule="auto"/>
        <w:rPr>
          <w:color w:val="auto"/>
          <w:highlight w:val="none"/>
        </w:rPr>
      </w:pPr>
    </w:p>
    <w:p w14:paraId="1A27321E">
      <w:pPr>
        <w:spacing w:before="178" w:line="228" w:lineRule="auto"/>
        <w:ind w:left="8"/>
        <w:rPr>
          <w:rFonts w:hint="eastAsia" w:ascii="宋体" w:hAnsi="宋体" w:eastAsia="宋体" w:cs="宋体"/>
          <w:color w:val="auto"/>
          <w:spacing w:val="14"/>
          <w:sz w:val="20"/>
          <w:szCs w:val="20"/>
          <w:highlight w:val="none"/>
          <w:lang w:eastAsia="zh-CN"/>
          <w14:textOutline w14:w="3797" w14:cap="sq" w14:cmpd="sng" w14:algn="ctr">
            <w14:solidFill>
              <w14:srgbClr w14:val="000000"/>
            </w14:solidFill>
            <w14:prstDash w14:val="solid"/>
            <w14:bevel/>
          </w14:textOutline>
        </w:rPr>
      </w:pPr>
      <w:r>
        <w:rPr>
          <w:rFonts w:hint="eastAsia" w:ascii="宋体" w:hAnsi="宋体" w:eastAsia="宋体" w:cs="宋体"/>
          <w:color w:val="auto"/>
          <w:spacing w:val="14"/>
          <w:sz w:val="20"/>
          <w:szCs w:val="20"/>
          <w:highlight w:val="none"/>
          <w:lang w:val="en-US" w:eastAsia="zh-CN"/>
          <w14:textOutline w14:w="3797" w14:cap="sq" w14:cmpd="sng" w14:algn="ctr">
            <w14:solidFill>
              <w14:srgbClr w14:val="000000"/>
            </w14:solidFill>
            <w14:prstDash w14:val="solid"/>
            <w14:bevel/>
          </w14:textOutline>
        </w:rPr>
        <w:t>十</w:t>
      </w:r>
      <w:r>
        <w:rPr>
          <w:rFonts w:ascii="宋体" w:hAnsi="宋体" w:eastAsia="宋体" w:cs="宋体"/>
          <w:color w:val="auto"/>
          <w:spacing w:val="14"/>
          <w:sz w:val="20"/>
          <w:szCs w:val="20"/>
          <w:highlight w:val="none"/>
          <w14:textOutline w14:w="3797" w14:cap="sq" w14:cmpd="sng" w14:algn="ctr">
            <w14:solidFill>
              <w14:srgbClr w14:val="000000"/>
            </w14:solidFill>
            <w14:prstDash w14:val="solid"/>
            <w14:bevel/>
          </w14:textOutline>
        </w:rPr>
        <w:t>.</w:t>
      </w:r>
      <w:r>
        <w:rPr>
          <w:rFonts w:hint="eastAsia" w:ascii="宋体" w:hAnsi="宋体" w:eastAsia="宋体" w:cs="宋体"/>
          <w:color w:val="auto"/>
          <w:spacing w:val="14"/>
          <w:sz w:val="20"/>
          <w:szCs w:val="20"/>
          <w:highlight w:val="none"/>
          <w14:textOutline w14:w="3797" w14:cap="sq" w14:cmpd="sng" w14:algn="ctr">
            <w14:solidFill>
              <w14:srgbClr w14:val="000000"/>
            </w14:solidFill>
            <w14:prstDash w14:val="solid"/>
            <w14:bevel/>
          </w14:textOutline>
        </w:rPr>
        <w:t>供应商参加政府采购活动前三年内在经营活动中没有重大违法记录的书面声明；</w:t>
      </w:r>
      <w:r>
        <w:rPr>
          <w:rFonts w:hint="eastAsia" w:ascii="宋体" w:hAnsi="宋体" w:eastAsia="宋体" w:cs="宋体"/>
          <w:color w:val="auto"/>
          <w:spacing w:val="14"/>
          <w:sz w:val="20"/>
          <w:szCs w:val="20"/>
          <w:highlight w:val="none"/>
          <w:lang w:eastAsia="zh-CN"/>
          <w14:textOutline w14:w="3797" w14:cap="sq" w14:cmpd="sng" w14:algn="ctr">
            <w14:solidFill>
              <w14:srgbClr w14:val="000000"/>
            </w14:solidFill>
            <w14:prstDash w14:val="solid"/>
            <w14:bevel/>
          </w14:textOutline>
        </w:rPr>
        <w:t>（</w:t>
      </w:r>
      <w:r>
        <w:rPr>
          <w:rFonts w:hint="eastAsia" w:ascii="宋体" w:hAnsi="宋体" w:eastAsia="宋体" w:cs="宋体"/>
          <w:color w:val="auto"/>
          <w:spacing w:val="14"/>
          <w:sz w:val="20"/>
          <w:szCs w:val="20"/>
          <w:highlight w:val="none"/>
          <w:lang w:val="en-US" w:eastAsia="zh-CN"/>
          <w14:textOutline w14:w="3797" w14:cap="sq" w14:cmpd="sng" w14:algn="ctr">
            <w14:solidFill>
              <w14:srgbClr w14:val="000000"/>
            </w14:solidFill>
            <w14:prstDash w14:val="solid"/>
            <w14:bevel/>
          </w14:textOutline>
        </w:rPr>
        <w:t>格式自拟</w:t>
      </w:r>
      <w:r>
        <w:rPr>
          <w:rFonts w:hint="eastAsia" w:ascii="宋体" w:hAnsi="宋体" w:eastAsia="宋体" w:cs="宋体"/>
          <w:color w:val="auto"/>
          <w:spacing w:val="14"/>
          <w:sz w:val="20"/>
          <w:szCs w:val="20"/>
          <w:highlight w:val="none"/>
          <w:lang w:eastAsia="zh-CN"/>
          <w14:textOutline w14:w="3797" w14:cap="sq" w14:cmpd="sng" w14:algn="ctr">
            <w14:solidFill>
              <w14:srgbClr w14:val="000000"/>
            </w14:solidFill>
            <w14:prstDash w14:val="solid"/>
            <w14:bevel/>
          </w14:textOutline>
        </w:rPr>
        <w:t>）</w:t>
      </w:r>
    </w:p>
    <w:p w14:paraId="082B9E56">
      <w:pPr>
        <w:rPr>
          <w:rFonts w:hint="eastAsia" w:ascii="宋体" w:hAnsi="宋体" w:eastAsia="宋体" w:cs="宋体"/>
          <w:color w:val="auto"/>
          <w:spacing w:val="14"/>
          <w:sz w:val="20"/>
          <w:szCs w:val="20"/>
          <w:highlight w:val="none"/>
          <w:lang w:val="en-US" w:eastAsia="zh-CN"/>
          <w14:textOutline w14:w="3797" w14:cap="sq" w14:cmpd="sng" w14:algn="ctr">
            <w14:solidFill>
              <w14:srgbClr w14:val="000000"/>
            </w14:solidFill>
            <w14:prstDash w14:val="solid"/>
            <w14:bevel/>
          </w14:textOutline>
        </w:rPr>
      </w:pPr>
      <w:r>
        <w:rPr>
          <w:rFonts w:hint="eastAsia" w:ascii="宋体" w:hAnsi="宋体" w:eastAsia="宋体" w:cs="宋体"/>
          <w:color w:val="auto"/>
          <w:spacing w:val="14"/>
          <w:sz w:val="20"/>
          <w:szCs w:val="20"/>
          <w:highlight w:val="none"/>
          <w:lang w:val="en-US" w:eastAsia="zh-CN"/>
          <w14:textOutline w14:w="3797" w14:cap="sq" w14:cmpd="sng" w14:algn="ctr">
            <w14:solidFill>
              <w14:srgbClr w14:val="000000"/>
            </w14:solidFill>
            <w14:prstDash w14:val="solid"/>
            <w14:bevel/>
          </w14:textOutline>
        </w:rPr>
        <w:br w:type="page"/>
      </w:r>
    </w:p>
    <w:p w14:paraId="59D12738">
      <w:pPr>
        <w:spacing w:before="178" w:line="228" w:lineRule="auto"/>
        <w:ind w:left="8"/>
        <w:jc w:val="center"/>
        <w:rPr>
          <w:rFonts w:ascii="宋体" w:hAnsi="宋体" w:eastAsia="宋体" w:cs="宋体"/>
          <w:color w:val="auto"/>
          <w:spacing w:val="14"/>
          <w:sz w:val="20"/>
          <w:szCs w:val="20"/>
          <w:highlight w:val="none"/>
          <w14:textOutline w14:w="3797" w14:cap="sq" w14:cmpd="sng" w14:algn="ctr">
            <w14:solidFill>
              <w14:srgbClr w14:val="000000"/>
            </w14:solidFill>
            <w14:prstDash w14:val="solid"/>
            <w14:bevel/>
          </w14:textOutline>
        </w:rPr>
      </w:pPr>
      <w:r>
        <w:rPr>
          <w:rFonts w:hint="eastAsia" w:ascii="宋体" w:hAnsi="宋体" w:eastAsia="宋体" w:cs="宋体"/>
          <w:color w:val="auto"/>
          <w:spacing w:val="14"/>
          <w:sz w:val="20"/>
          <w:szCs w:val="20"/>
          <w:highlight w:val="none"/>
          <w:lang w:val="en-US" w:eastAsia="zh-CN"/>
          <w14:textOutline w14:w="3797" w14:cap="sq" w14:cmpd="sng" w14:algn="ctr">
            <w14:solidFill>
              <w14:srgbClr w14:val="000000"/>
            </w14:solidFill>
            <w14:prstDash w14:val="solid"/>
            <w14:bevel/>
          </w14:textOutline>
        </w:rPr>
        <w:t>十一</w:t>
      </w:r>
      <w:r>
        <w:rPr>
          <w:rFonts w:hint="eastAsia" w:ascii="宋体" w:hAnsi="宋体" w:eastAsia="宋体" w:cs="宋体"/>
          <w:color w:val="auto"/>
          <w:spacing w:val="14"/>
          <w:sz w:val="20"/>
          <w:szCs w:val="20"/>
          <w:highlight w:val="none"/>
          <w14:textOutline w14:w="3797" w14:cap="sq" w14:cmpd="sng" w14:algn="ctr">
            <w14:solidFill>
              <w14:srgbClr w14:val="000000"/>
            </w14:solidFill>
            <w14:prstDash w14:val="solid"/>
            <w14:bevel/>
          </w14:textOutline>
        </w:rPr>
        <w:t>.供应商认为需要提供的其他材料。</w:t>
      </w:r>
    </w:p>
    <w:p w14:paraId="686FAF5A">
      <w:pPr>
        <w:spacing w:line="258" w:lineRule="auto"/>
        <w:rPr>
          <w:color w:val="auto"/>
          <w:highlight w:val="none"/>
        </w:rPr>
      </w:pPr>
    </w:p>
    <w:p w14:paraId="3BD1AE02">
      <w:pPr>
        <w:spacing w:line="258" w:lineRule="auto"/>
        <w:rPr>
          <w:color w:val="auto"/>
          <w:highlight w:val="none"/>
        </w:rPr>
      </w:pPr>
    </w:p>
    <w:p w14:paraId="3D6F6B18">
      <w:pPr>
        <w:rPr>
          <w:color w:val="auto"/>
          <w:highlight w:val="none"/>
        </w:rPr>
      </w:pPr>
      <w:r>
        <w:rPr>
          <w:color w:val="auto"/>
          <w:highlight w:val="none"/>
        </w:rPr>
        <w:br w:type="page"/>
      </w:r>
    </w:p>
    <w:p w14:paraId="3DB8D5C6">
      <w:pPr>
        <w:spacing w:line="474" w:lineRule="auto"/>
        <w:rPr>
          <w:color w:val="auto"/>
          <w:highlight w:val="none"/>
        </w:rPr>
      </w:pPr>
    </w:p>
    <w:p w14:paraId="4EB0DEE7">
      <w:pPr>
        <w:spacing w:before="101" w:line="224" w:lineRule="auto"/>
        <w:ind w:left="2851"/>
        <w:rPr>
          <w:rFonts w:ascii="宋体" w:hAnsi="宋体" w:eastAsia="宋体" w:cs="宋体"/>
          <w:color w:val="auto"/>
          <w:sz w:val="31"/>
          <w:szCs w:val="31"/>
          <w:highlight w:val="none"/>
        </w:rPr>
      </w:pPr>
      <w:r>
        <w:rPr>
          <w:rFonts w:ascii="宋体" w:hAnsi="宋体" w:eastAsia="宋体" w:cs="宋体"/>
          <w:color w:val="auto"/>
          <w:spacing w:val="11"/>
          <w:sz w:val="31"/>
          <w:szCs w:val="31"/>
          <w:highlight w:val="none"/>
          <w14:textOutline w14:w="5791" w14:cap="sq" w14:cmpd="sng" w14:algn="ctr">
            <w14:solidFill>
              <w14:srgbClr w14:val="000000"/>
            </w14:solidFill>
            <w14:prstDash w14:val="solid"/>
            <w14:bevel/>
          </w14:textOutline>
        </w:rPr>
        <w:t>第</w:t>
      </w:r>
      <w:r>
        <w:rPr>
          <w:rFonts w:ascii="宋体" w:hAnsi="宋体" w:eastAsia="宋体" w:cs="宋体"/>
          <w:color w:val="auto"/>
          <w:spacing w:val="9"/>
          <w:sz w:val="31"/>
          <w:szCs w:val="31"/>
          <w:highlight w:val="none"/>
          <w14:textOutline w14:w="5791" w14:cap="sq" w14:cmpd="sng" w14:algn="ctr">
            <w14:solidFill>
              <w14:srgbClr w14:val="000000"/>
            </w14:solidFill>
            <w14:prstDash w14:val="solid"/>
            <w14:bevel/>
          </w14:textOutline>
        </w:rPr>
        <w:t>四节</w:t>
      </w:r>
      <w:r>
        <w:rPr>
          <w:rFonts w:ascii="宋体" w:hAnsi="宋体" w:eastAsia="宋体" w:cs="宋体"/>
          <w:color w:val="auto"/>
          <w:spacing w:val="9"/>
          <w:sz w:val="31"/>
          <w:szCs w:val="31"/>
          <w:highlight w:val="none"/>
        </w:rPr>
        <w:t xml:space="preserve"> </w:t>
      </w:r>
      <w:r>
        <w:rPr>
          <w:rFonts w:ascii="宋体" w:hAnsi="宋体" w:eastAsia="宋体" w:cs="宋体"/>
          <w:color w:val="auto"/>
          <w:spacing w:val="9"/>
          <w:sz w:val="31"/>
          <w:szCs w:val="31"/>
          <w:highlight w:val="none"/>
          <w14:textOutline w14:w="5791" w14:cap="sq" w14:cmpd="sng" w14:algn="ctr">
            <w14:solidFill>
              <w14:srgbClr w14:val="000000"/>
            </w14:solidFill>
            <w14:prstDash w14:val="solid"/>
            <w14:bevel/>
          </w14:textOutline>
        </w:rPr>
        <w:t>报价文件格式</w:t>
      </w:r>
    </w:p>
    <w:p w14:paraId="7ECD4584">
      <w:pPr>
        <w:spacing w:line="257" w:lineRule="auto"/>
        <w:rPr>
          <w:color w:val="auto"/>
          <w:highlight w:val="none"/>
        </w:rPr>
      </w:pPr>
    </w:p>
    <w:p w14:paraId="44FA96F7">
      <w:pPr>
        <w:spacing w:line="257" w:lineRule="auto"/>
        <w:rPr>
          <w:color w:val="auto"/>
          <w:highlight w:val="none"/>
        </w:rPr>
      </w:pPr>
    </w:p>
    <w:p w14:paraId="47285801">
      <w:pPr>
        <w:spacing w:before="65" w:line="228" w:lineRule="auto"/>
        <w:ind w:left="6248"/>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全</w:t>
      </w:r>
      <w:r>
        <w:rPr>
          <w:rFonts w:ascii="宋体" w:hAnsi="宋体" w:eastAsia="宋体" w:cs="宋体"/>
          <w:color w:val="auto"/>
          <w:spacing w:val="8"/>
          <w:sz w:val="20"/>
          <w:szCs w:val="20"/>
          <w:highlight w:val="none"/>
        </w:rPr>
        <w:t>流程电子文件</w:t>
      </w:r>
    </w:p>
    <w:p w14:paraId="3703ACCA">
      <w:pPr>
        <w:spacing w:line="265" w:lineRule="auto"/>
        <w:rPr>
          <w:color w:val="auto"/>
          <w:highlight w:val="none"/>
        </w:rPr>
      </w:pPr>
    </w:p>
    <w:p w14:paraId="28C27623">
      <w:pPr>
        <w:spacing w:line="265" w:lineRule="auto"/>
        <w:rPr>
          <w:color w:val="auto"/>
          <w:highlight w:val="none"/>
        </w:rPr>
      </w:pPr>
    </w:p>
    <w:p w14:paraId="63584DE5">
      <w:pPr>
        <w:spacing w:line="265" w:lineRule="auto"/>
        <w:rPr>
          <w:color w:val="auto"/>
          <w:highlight w:val="none"/>
        </w:rPr>
      </w:pPr>
    </w:p>
    <w:p w14:paraId="28A68828">
      <w:pPr>
        <w:spacing w:line="265" w:lineRule="auto"/>
        <w:rPr>
          <w:color w:val="auto"/>
          <w:highlight w:val="none"/>
        </w:rPr>
      </w:pPr>
    </w:p>
    <w:p w14:paraId="2638C8B6">
      <w:pPr>
        <w:spacing w:line="265" w:lineRule="auto"/>
        <w:rPr>
          <w:color w:val="auto"/>
          <w:highlight w:val="none"/>
        </w:rPr>
      </w:pPr>
    </w:p>
    <w:p w14:paraId="578F64C4">
      <w:pPr>
        <w:spacing w:before="140" w:line="225" w:lineRule="auto"/>
        <w:ind w:left="1957"/>
        <w:rPr>
          <w:rFonts w:ascii="黑体" w:hAnsi="黑体" w:eastAsia="黑体" w:cs="黑体"/>
          <w:color w:val="auto"/>
          <w:sz w:val="43"/>
          <w:szCs w:val="43"/>
          <w:highlight w:val="none"/>
        </w:rPr>
      </w:pPr>
      <w:r>
        <w:rPr>
          <w:rFonts w:ascii="黑体" w:hAnsi="黑体" w:eastAsia="黑体" w:cs="黑体"/>
          <w:color w:val="auto"/>
          <w:spacing w:val="10"/>
          <w:sz w:val="43"/>
          <w:szCs w:val="43"/>
          <w:highlight w:val="none"/>
        </w:rPr>
        <w:t xml:space="preserve">报 </w:t>
      </w:r>
      <w:r>
        <w:rPr>
          <w:rFonts w:ascii="黑体" w:hAnsi="黑体" w:eastAsia="黑体" w:cs="黑体"/>
          <w:color w:val="auto"/>
          <w:spacing w:val="5"/>
          <w:sz w:val="43"/>
          <w:szCs w:val="43"/>
          <w:highlight w:val="none"/>
        </w:rPr>
        <w:t xml:space="preserve"> 价  文  件 (封面)</w:t>
      </w:r>
    </w:p>
    <w:p w14:paraId="5A446361">
      <w:pPr>
        <w:spacing w:line="243" w:lineRule="auto"/>
        <w:rPr>
          <w:color w:val="auto"/>
          <w:highlight w:val="none"/>
        </w:rPr>
      </w:pPr>
    </w:p>
    <w:p w14:paraId="7AE08253">
      <w:pPr>
        <w:spacing w:line="243" w:lineRule="auto"/>
        <w:rPr>
          <w:color w:val="auto"/>
          <w:highlight w:val="none"/>
        </w:rPr>
      </w:pPr>
    </w:p>
    <w:p w14:paraId="50E98493">
      <w:pPr>
        <w:spacing w:line="243" w:lineRule="auto"/>
        <w:rPr>
          <w:color w:val="auto"/>
          <w:highlight w:val="none"/>
        </w:rPr>
      </w:pPr>
    </w:p>
    <w:p w14:paraId="0E49595B">
      <w:pPr>
        <w:spacing w:line="244" w:lineRule="auto"/>
        <w:rPr>
          <w:color w:val="auto"/>
          <w:highlight w:val="none"/>
        </w:rPr>
      </w:pPr>
    </w:p>
    <w:p w14:paraId="440ED83C">
      <w:pPr>
        <w:spacing w:line="244" w:lineRule="auto"/>
        <w:rPr>
          <w:color w:val="auto"/>
          <w:highlight w:val="none"/>
        </w:rPr>
      </w:pPr>
    </w:p>
    <w:p w14:paraId="22D423B2">
      <w:pPr>
        <w:spacing w:line="244" w:lineRule="auto"/>
        <w:rPr>
          <w:color w:val="auto"/>
          <w:highlight w:val="none"/>
        </w:rPr>
      </w:pPr>
    </w:p>
    <w:p w14:paraId="769B9F1E">
      <w:pPr>
        <w:spacing w:line="244" w:lineRule="auto"/>
        <w:rPr>
          <w:color w:val="auto"/>
          <w:highlight w:val="none"/>
        </w:rPr>
      </w:pPr>
    </w:p>
    <w:p w14:paraId="58E5CF3D">
      <w:pPr>
        <w:spacing w:line="244" w:lineRule="auto"/>
        <w:rPr>
          <w:color w:val="auto"/>
          <w:highlight w:val="none"/>
        </w:rPr>
      </w:pPr>
    </w:p>
    <w:p w14:paraId="0EF28596">
      <w:pPr>
        <w:spacing w:line="244" w:lineRule="auto"/>
        <w:rPr>
          <w:color w:val="auto"/>
          <w:highlight w:val="none"/>
        </w:rPr>
      </w:pPr>
    </w:p>
    <w:p w14:paraId="0356CCA4">
      <w:pPr>
        <w:spacing w:before="100" w:line="225" w:lineRule="auto"/>
        <w:ind w:left="658"/>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rPr>
        <w:t>项</w:t>
      </w:r>
      <w:r>
        <w:rPr>
          <w:rFonts w:ascii="宋体" w:hAnsi="宋体" w:eastAsia="宋体" w:cs="宋体"/>
          <w:color w:val="auto"/>
          <w:spacing w:val="4"/>
          <w:sz w:val="31"/>
          <w:szCs w:val="31"/>
          <w:highlight w:val="none"/>
        </w:rPr>
        <w:t>目名称：</w:t>
      </w:r>
    </w:p>
    <w:p w14:paraId="45CD2C4E">
      <w:pPr>
        <w:spacing w:line="292" w:lineRule="auto"/>
        <w:rPr>
          <w:color w:val="auto"/>
          <w:highlight w:val="none"/>
        </w:rPr>
      </w:pPr>
    </w:p>
    <w:p w14:paraId="3C6335F9">
      <w:pPr>
        <w:spacing w:line="293" w:lineRule="auto"/>
        <w:rPr>
          <w:color w:val="auto"/>
          <w:highlight w:val="none"/>
        </w:rPr>
      </w:pPr>
    </w:p>
    <w:p w14:paraId="5ADFDC37">
      <w:pPr>
        <w:spacing w:before="101" w:line="225" w:lineRule="auto"/>
        <w:ind w:left="658"/>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rPr>
        <w:t>项</w:t>
      </w:r>
      <w:r>
        <w:rPr>
          <w:rFonts w:ascii="宋体" w:hAnsi="宋体" w:eastAsia="宋体" w:cs="宋体"/>
          <w:color w:val="auto"/>
          <w:spacing w:val="4"/>
          <w:sz w:val="31"/>
          <w:szCs w:val="31"/>
          <w:highlight w:val="none"/>
        </w:rPr>
        <w:t>目编号：</w:t>
      </w:r>
    </w:p>
    <w:p w14:paraId="71FA9C89">
      <w:pPr>
        <w:spacing w:line="293" w:lineRule="auto"/>
        <w:rPr>
          <w:color w:val="auto"/>
          <w:highlight w:val="none"/>
        </w:rPr>
      </w:pPr>
    </w:p>
    <w:p w14:paraId="5E642FA5">
      <w:pPr>
        <w:spacing w:line="293" w:lineRule="auto"/>
        <w:rPr>
          <w:color w:val="auto"/>
          <w:highlight w:val="none"/>
        </w:rPr>
      </w:pPr>
    </w:p>
    <w:p w14:paraId="5DECD4AC">
      <w:pPr>
        <w:spacing w:before="102" w:line="593" w:lineRule="auto"/>
        <w:ind w:left="653"/>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所竞分标</w:t>
      </w:r>
      <w:r>
        <w:rPr>
          <w:rFonts w:ascii="宋体" w:hAnsi="宋体" w:eastAsia="宋体" w:cs="宋体"/>
          <w:color w:val="auto"/>
          <w:spacing w:val="5"/>
          <w:sz w:val="31"/>
          <w:szCs w:val="31"/>
          <w:highlight w:val="none"/>
        </w:rPr>
        <w:t xml:space="preserve"> </w:t>
      </w:r>
      <w:r>
        <w:rPr>
          <w:rFonts w:ascii="宋体" w:hAnsi="宋体" w:eastAsia="宋体" w:cs="宋体"/>
          <w:color w:val="auto"/>
          <w:spacing w:val="3"/>
          <w:sz w:val="31"/>
          <w:szCs w:val="31"/>
          <w:highlight w:val="none"/>
        </w:rPr>
        <w:t>(如有则填写，无分标时填写“无”或者留空) ：</w:t>
      </w:r>
      <w:r>
        <w:rPr>
          <w:rFonts w:ascii="宋体" w:hAnsi="宋体" w:eastAsia="宋体" w:cs="宋体"/>
          <w:color w:val="auto"/>
          <w:sz w:val="31"/>
          <w:szCs w:val="31"/>
          <w:highlight w:val="none"/>
        </w:rPr>
        <w:t xml:space="preserve"> </w:t>
      </w:r>
      <w:r>
        <w:rPr>
          <w:rFonts w:ascii="宋体" w:hAnsi="宋体" w:eastAsia="宋体" w:cs="宋体"/>
          <w:color w:val="auto"/>
          <w:spacing w:val="6"/>
          <w:sz w:val="31"/>
          <w:szCs w:val="31"/>
          <w:highlight w:val="none"/>
        </w:rPr>
        <w:t>供应商名称</w:t>
      </w:r>
      <w:r>
        <w:rPr>
          <w:rFonts w:ascii="宋体" w:hAnsi="宋体" w:eastAsia="宋体" w:cs="宋体"/>
          <w:color w:val="auto"/>
          <w:spacing w:val="5"/>
          <w:sz w:val="31"/>
          <w:szCs w:val="31"/>
          <w:highlight w:val="none"/>
        </w:rPr>
        <w:t>：</w:t>
      </w:r>
    </w:p>
    <w:p w14:paraId="0787F368">
      <w:pPr>
        <w:spacing w:line="278" w:lineRule="auto"/>
        <w:rPr>
          <w:color w:val="auto"/>
          <w:highlight w:val="none"/>
        </w:rPr>
      </w:pPr>
    </w:p>
    <w:p w14:paraId="3115A47F">
      <w:pPr>
        <w:spacing w:line="278" w:lineRule="auto"/>
        <w:rPr>
          <w:color w:val="auto"/>
          <w:highlight w:val="none"/>
        </w:rPr>
      </w:pPr>
    </w:p>
    <w:p w14:paraId="73CF9869">
      <w:pPr>
        <w:spacing w:line="278" w:lineRule="auto"/>
        <w:rPr>
          <w:color w:val="auto"/>
          <w:highlight w:val="none"/>
        </w:rPr>
      </w:pPr>
    </w:p>
    <w:p w14:paraId="06B7B18E">
      <w:pPr>
        <w:spacing w:before="101" w:line="225" w:lineRule="auto"/>
        <w:ind w:left="3258"/>
        <w:rPr>
          <w:rFonts w:ascii="宋体" w:hAnsi="宋体" w:eastAsia="宋体" w:cs="宋体"/>
          <w:color w:val="auto"/>
          <w:sz w:val="31"/>
          <w:szCs w:val="31"/>
          <w:highlight w:val="none"/>
        </w:rPr>
      </w:pPr>
      <w:r>
        <w:rPr>
          <w:rFonts w:ascii="宋体" w:hAnsi="宋体" w:eastAsia="宋体" w:cs="宋体"/>
          <w:color w:val="auto"/>
          <w:spacing w:val="13"/>
          <w:sz w:val="31"/>
          <w:szCs w:val="31"/>
          <w:highlight w:val="none"/>
        </w:rPr>
        <w:t>年</w:t>
      </w:r>
      <w:r>
        <w:rPr>
          <w:rFonts w:ascii="宋体" w:hAnsi="宋体" w:eastAsia="宋体" w:cs="宋体"/>
          <w:color w:val="auto"/>
          <w:spacing w:val="10"/>
          <w:sz w:val="31"/>
          <w:szCs w:val="31"/>
          <w:highlight w:val="none"/>
        </w:rPr>
        <w:t xml:space="preserve">    月    日</w:t>
      </w:r>
    </w:p>
    <w:p w14:paraId="175A50C0">
      <w:pPr>
        <w:rPr>
          <w:color w:val="auto"/>
          <w:highlight w:val="none"/>
        </w:rPr>
        <w:sectPr>
          <w:headerReference r:id="rId59" w:type="default"/>
          <w:footerReference r:id="rId60" w:type="default"/>
          <w:pgSz w:w="11910" w:h="16840"/>
          <w:pgMar w:top="1071" w:right="1418" w:bottom="882" w:left="1680" w:header="738" w:footer="722" w:gutter="0"/>
          <w:cols w:space="720" w:num="1"/>
        </w:sectPr>
      </w:pPr>
    </w:p>
    <w:p w14:paraId="10B4CA67">
      <w:pPr>
        <w:spacing w:line="283" w:lineRule="auto"/>
        <w:rPr>
          <w:color w:val="auto"/>
          <w:highlight w:val="none"/>
        </w:rPr>
      </w:pPr>
    </w:p>
    <w:p w14:paraId="541897E1">
      <w:pPr>
        <w:spacing w:before="101" w:line="224" w:lineRule="auto"/>
        <w:ind w:left="3410"/>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14:textOutline w14:w="5791" w14:cap="sq" w14:cmpd="sng" w14:algn="ctr">
            <w14:solidFill>
              <w14:srgbClr w14:val="000000"/>
            </w14:solidFill>
            <w14:prstDash w14:val="solid"/>
            <w14:bevel/>
          </w14:textOutline>
        </w:rPr>
        <w:t>报价文件目录</w:t>
      </w:r>
    </w:p>
    <w:p w14:paraId="1A8E23FC">
      <w:pPr>
        <w:spacing w:line="258" w:lineRule="auto"/>
        <w:rPr>
          <w:color w:val="auto"/>
          <w:highlight w:val="none"/>
        </w:rPr>
      </w:pPr>
    </w:p>
    <w:p w14:paraId="5071BD29">
      <w:pPr>
        <w:spacing w:before="75" w:line="229" w:lineRule="auto"/>
        <w:ind w:left="13"/>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一</w:t>
      </w:r>
      <w:r>
        <w:rPr>
          <w:rFonts w:ascii="宋体" w:hAnsi="宋体" w:eastAsia="宋体" w:cs="宋体"/>
          <w:color w:val="auto"/>
          <w:spacing w:val="9"/>
          <w:sz w:val="23"/>
          <w:szCs w:val="23"/>
          <w:highlight w:val="none"/>
        </w:rPr>
        <w:t>、响应函…………………………………………………………………… (页码)</w:t>
      </w:r>
    </w:p>
    <w:p w14:paraId="480C77E7">
      <w:pPr>
        <w:spacing w:before="24" w:line="229" w:lineRule="auto"/>
        <w:ind w:left="13"/>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二</w:t>
      </w:r>
      <w:r>
        <w:rPr>
          <w:rFonts w:ascii="宋体" w:hAnsi="宋体" w:eastAsia="宋体" w:cs="宋体"/>
          <w:color w:val="auto"/>
          <w:spacing w:val="9"/>
          <w:sz w:val="23"/>
          <w:szCs w:val="23"/>
          <w:highlight w:val="none"/>
        </w:rPr>
        <w:t>、响应报价表……………………………………………………………… (页码)</w:t>
      </w:r>
    </w:p>
    <w:p w14:paraId="03E87797">
      <w:pPr>
        <w:rPr>
          <w:color w:val="auto"/>
          <w:highlight w:val="none"/>
        </w:rPr>
        <w:sectPr>
          <w:headerReference r:id="rId61" w:type="default"/>
          <w:footerReference r:id="rId62" w:type="default"/>
          <w:pgSz w:w="11910" w:h="16840"/>
          <w:pgMar w:top="1071" w:right="1500" w:bottom="882" w:left="1680" w:header="738" w:footer="722" w:gutter="0"/>
          <w:cols w:space="720" w:num="1"/>
        </w:sectPr>
      </w:pPr>
    </w:p>
    <w:p w14:paraId="51B45B96">
      <w:pPr>
        <w:spacing w:line="422" w:lineRule="auto"/>
        <w:rPr>
          <w:color w:val="auto"/>
          <w:highlight w:val="none"/>
        </w:rPr>
      </w:pPr>
    </w:p>
    <w:p w14:paraId="78EB4A23">
      <w:pPr>
        <w:spacing w:before="65" w:line="344" w:lineRule="exact"/>
        <w:ind w:left="11"/>
        <w:rPr>
          <w:rFonts w:ascii="宋体" w:hAnsi="宋体" w:eastAsia="宋体" w:cs="宋体"/>
          <w:color w:val="auto"/>
          <w:sz w:val="20"/>
          <w:szCs w:val="20"/>
          <w:highlight w:val="none"/>
        </w:rPr>
      </w:pPr>
      <w:r>
        <w:rPr>
          <w:rFonts w:ascii="宋体" w:hAnsi="宋体" w:eastAsia="宋体" w:cs="宋体"/>
          <w:color w:val="auto"/>
          <w:spacing w:val="8"/>
          <w:position w:val="2"/>
          <w:sz w:val="20"/>
          <w:szCs w:val="20"/>
          <w:highlight w:val="none"/>
          <w14:textOutline w14:w="3797" w14:cap="sq" w14:cmpd="sng" w14:algn="ctr">
            <w14:solidFill>
              <w14:srgbClr w14:val="000000"/>
            </w14:solidFill>
            <w14:prstDash w14:val="solid"/>
            <w14:bevel/>
          </w14:textOutline>
        </w:rPr>
        <w:t>一、响应</w:t>
      </w:r>
      <w:r>
        <w:rPr>
          <w:rFonts w:ascii="宋体" w:hAnsi="宋体" w:eastAsia="宋体" w:cs="宋体"/>
          <w:color w:val="auto"/>
          <w:spacing w:val="7"/>
          <w:position w:val="2"/>
          <w:sz w:val="20"/>
          <w:szCs w:val="20"/>
          <w:highlight w:val="none"/>
          <w14:textOutline w14:w="3797" w14:cap="sq" w14:cmpd="sng" w14:algn="ctr">
            <w14:solidFill>
              <w14:srgbClr w14:val="000000"/>
            </w14:solidFill>
            <w14:prstDash w14:val="solid"/>
            <w14:bevel/>
          </w14:textOutline>
        </w:rPr>
        <w:t>函</w:t>
      </w:r>
    </w:p>
    <w:p w14:paraId="0D908C15">
      <w:pPr>
        <w:spacing w:before="155" w:line="230" w:lineRule="auto"/>
        <w:ind w:left="406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响</w:t>
      </w:r>
      <w:r>
        <w:rPr>
          <w:rFonts w:ascii="宋体" w:hAnsi="宋体" w:eastAsia="宋体" w:cs="宋体"/>
          <w:color w:val="auto"/>
          <w:spacing w:val="3"/>
          <w:sz w:val="20"/>
          <w:szCs w:val="20"/>
          <w:highlight w:val="none"/>
        </w:rPr>
        <w:t>应函</w:t>
      </w:r>
    </w:p>
    <w:p w14:paraId="3FB27D5E">
      <w:pPr>
        <w:spacing w:line="246" w:lineRule="auto"/>
        <w:rPr>
          <w:color w:val="auto"/>
          <w:highlight w:val="none"/>
        </w:rPr>
      </w:pPr>
    </w:p>
    <w:p w14:paraId="2B5EAF1B">
      <w:pPr>
        <w:spacing w:line="247" w:lineRule="auto"/>
        <w:rPr>
          <w:color w:val="auto"/>
          <w:highlight w:val="none"/>
        </w:rPr>
      </w:pPr>
    </w:p>
    <w:p w14:paraId="47C22680">
      <w:pPr>
        <w:spacing w:before="65" w:line="228" w:lineRule="auto"/>
        <w:ind w:left="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致：</w:t>
      </w:r>
      <w:r>
        <w:rPr>
          <w:rFonts w:ascii="宋体" w:hAnsi="宋体" w:eastAsia="宋体" w:cs="宋体"/>
          <w:color w:val="auto"/>
          <w:spacing w:val="7"/>
          <w:sz w:val="20"/>
          <w:szCs w:val="20"/>
          <w:highlight w:val="none"/>
          <w:u w:val="single"/>
        </w:rPr>
        <w:t xml:space="preserve"> (采购人名称) </w:t>
      </w:r>
      <w:r>
        <w:rPr>
          <w:rFonts w:ascii="宋体" w:hAnsi="宋体" w:eastAsia="宋体" w:cs="宋体"/>
          <w:color w:val="auto"/>
          <w:spacing w:val="4"/>
          <w:sz w:val="20"/>
          <w:szCs w:val="20"/>
          <w:highlight w:val="none"/>
        </w:rPr>
        <w:t>：</w:t>
      </w:r>
    </w:p>
    <w:p w14:paraId="295B5155">
      <w:pPr>
        <w:spacing w:before="160" w:line="377" w:lineRule="auto"/>
        <w:ind w:left="8" w:right="70" w:firstLine="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 xml:space="preserve">我 </w:t>
      </w:r>
      <w:r>
        <w:rPr>
          <w:rFonts w:ascii="宋体" w:hAnsi="宋体" w:eastAsia="宋体" w:cs="宋体"/>
          <w:color w:val="auto"/>
          <w:spacing w:val="7"/>
          <w:sz w:val="20"/>
          <w:szCs w:val="20"/>
          <w:highlight w:val="none"/>
        </w:rPr>
        <w:t xml:space="preserve">方 </w:t>
      </w:r>
      <w:r>
        <w:rPr>
          <w:rFonts w:ascii="宋体" w:hAnsi="宋体" w:eastAsia="宋体" w:cs="宋体"/>
          <w:color w:val="auto"/>
          <w:spacing w:val="7"/>
          <w:sz w:val="20"/>
          <w:szCs w:val="20"/>
          <w:highlight w:val="none"/>
          <w:u w:val="single"/>
        </w:rPr>
        <w:t xml:space="preserve"> ( 供 应 商 名 称 )  </w:t>
      </w:r>
      <w:r>
        <w:rPr>
          <w:rFonts w:ascii="宋体" w:hAnsi="宋体" w:eastAsia="宋体" w:cs="宋体"/>
          <w:color w:val="auto"/>
          <w:spacing w:val="7"/>
          <w:sz w:val="20"/>
          <w:szCs w:val="20"/>
          <w:highlight w:val="none"/>
        </w:rPr>
        <w:t xml:space="preserve"> 系 中 华 人 民 共 和 国 合 法 供 应 商 ，  经 营 地</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址</w:t>
      </w:r>
      <w:r>
        <w:rPr>
          <w:rFonts w:ascii="宋体" w:hAnsi="宋体" w:eastAsia="宋体" w:cs="宋体"/>
          <w:color w:val="auto"/>
          <w:spacing w:val="2"/>
          <w:sz w:val="20"/>
          <w:szCs w:val="20"/>
          <w:highlight w:val="none"/>
          <w:u w:val="single"/>
        </w:rPr>
        <w:t xml:space="preserve">                 </w:t>
      </w:r>
      <w:r>
        <w:rPr>
          <w:rFonts w:ascii="宋体" w:hAnsi="宋体" w:eastAsia="宋体" w:cs="宋体"/>
          <w:color w:val="auto"/>
          <w:spacing w:val="1"/>
          <w:sz w:val="20"/>
          <w:szCs w:val="20"/>
          <w:highlight w:val="none"/>
          <w:u w:val="single"/>
        </w:rPr>
        <w:t xml:space="preserve">              </w:t>
      </w:r>
      <w:r>
        <w:rPr>
          <w:rFonts w:ascii="宋体" w:hAnsi="宋体" w:eastAsia="宋体" w:cs="宋体"/>
          <w:color w:val="auto"/>
          <w:spacing w:val="1"/>
          <w:sz w:val="20"/>
          <w:szCs w:val="20"/>
          <w:highlight w:val="none"/>
        </w:rPr>
        <w:t>。</w:t>
      </w:r>
    </w:p>
    <w:p w14:paraId="29ECFE09">
      <w:pPr>
        <w:spacing w:before="1" w:line="377" w:lineRule="auto"/>
        <w:ind w:left="12" w:right="70" w:firstLine="417"/>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我</w:t>
      </w:r>
      <w:r>
        <w:rPr>
          <w:rFonts w:ascii="宋体" w:hAnsi="宋体" w:eastAsia="宋体" w:cs="宋体"/>
          <w:color w:val="auto"/>
          <w:spacing w:val="7"/>
          <w:sz w:val="20"/>
          <w:szCs w:val="20"/>
          <w:highlight w:val="none"/>
        </w:rPr>
        <w:t>方愿意参加贵方组织的</w:t>
      </w:r>
      <w:r>
        <w:rPr>
          <w:rFonts w:ascii="宋体" w:hAnsi="宋体" w:eastAsia="宋体" w:cs="宋体"/>
          <w:color w:val="auto"/>
          <w:spacing w:val="7"/>
          <w:sz w:val="20"/>
          <w:szCs w:val="20"/>
          <w:highlight w:val="none"/>
          <w:u w:val="single"/>
        </w:rPr>
        <w:t xml:space="preserve"> (项目名称) </w:t>
      </w:r>
      <w:r>
        <w:rPr>
          <w:rFonts w:ascii="宋体" w:hAnsi="宋体" w:eastAsia="宋体" w:cs="宋体"/>
          <w:color w:val="auto"/>
          <w:spacing w:val="7"/>
          <w:sz w:val="20"/>
          <w:szCs w:val="20"/>
          <w:highlight w:val="none"/>
        </w:rPr>
        <w:t>项目的竞标，为便于贵方公正、择优地确定成交供应</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商</w:t>
      </w:r>
      <w:r>
        <w:rPr>
          <w:rFonts w:ascii="宋体" w:hAnsi="宋体" w:eastAsia="宋体" w:cs="宋体"/>
          <w:color w:val="auto"/>
          <w:spacing w:val="9"/>
          <w:sz w:val="20"/>
          <w:szCs w:val="20"/>
          <w:highlight w:val="none"/>
        </w:rPr>
        <w:t>及其竞标产品和货物，我方就本次竞标有关事项郑重声明如下：</w:t>
      </w:r>
    </w:p>
    <w:p w14:paraId="47602622">
      <w:pPr>
        <w:spacing w:before="2" w:line="376" w:lineRule="auto"/>
        <w:ind w:left="8" w:firstLine="43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1.我方不是采购人的</w:t>
      </w:r>
      <w:r>
        <w:rPr>
          <w:rFonts w:ascii="宋体" w:hAnsi="宋体" w:eastAsia="宋体" w:cs="宋体"/>
          <w:color w:val="auto"/>
          <w:spacing w:val="3"/>
          <w:sz w:val="20"/>
          <w:szCs w:val="20"/>
          <w:highlight w:val="none"/>
        </w:rPr>
        <w:t>附属机构；不是为本次采购项目提供整体设计、规范编制或者项目管理、</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监理、</w:t>
      </w:r>
      <w:r>
        <w:rPr>
          <w:rFonts w:ascii="宋体" w:hAnsi="宋体" w:eastAsia="宋体" w:cs="宋体"/>
          <w:color w:val="auto"/>
          <w:spacing w:val="11"/>
          <w:sz w:val="20"/>
          <w:szCs w:val="20"/>
          <w:highlight w:val="none"/>
        </w:rPr>
        <w:t>检</w:t>
      </w:r>
      <w:r>
        <w:rPr>
          <w:rFonts w:ascii="宋体" w:hAnsi="宋体" w:eastAsia="宋体" w:cs="宋体"/>
          <w:color w:val="auto"/>
          <w:spacing w:val="7"/>
          <w:sz w:val="20"/>
          <w:szCs w:val="20"/>
          <w:highlight w:val="none"/>
        </w:rPr>
        <w:t>测等货物的供应商；在获知本项目采购信息后，与采购人聘请的为此项目提供咨询货物</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的</w:t>
      </w:r>
      <w:r>
        <w:rPr>
          <w:rFonts w:ascii="宋体" w:hAnsi="宋体" w:eastAsia="宋体" w:cs="宋体"/>
          <w:color w:val="auto"/>
          <w:spacing w:val="11"/>
          <w:sz w:val="20"/>
          <w:szCs w:val="20"/>
          <w:highlight w:val="none"/>
        </w:rPr>
        <w:t>公</w:t>
      </w:r>
      <w:r>
        <w:rPr>
          <w:rFonts w:ascii="宋体" w:hAnsi="宋体" w:eastAsia="宋体" w:cs="宋体"/>
          <w:color w:val="auto"/>
          <w:spacing w:val="8"/>
          <w:sz w:val="20"/>
          <w:szCs w:val="20"/>
          <w:highlight w:val="none"/>
        </w:rPr>
        <w:t>司及其附属机构没有任何联系。</w:t>
      </w:r>
    </w:p>
    <w:p w14:paraId="02B68DCE">
      <w:pPr>
        <w:spacing w:line="408" w:lineRule="exact"/>
        <w:ind w:left="430"/>
        <w:rPr>
          <w:rFonts w:ascii="宋体" w:hAnsi="宋体" w:eastAsia="宋体" w:cs="宋体"/>
          <w:color w:val="auto"/>
          <w:sz w:val="20"/>
          <w:szCs w:val="20"/>
          <w:highlight w:val="none"/>
        </w:rPr>
      </w:pPr>
      <w:r>
        <w:rPr>
          <w:rFonts w:ascii="宋体" w:hAnsi="宋体" w:eastAsia="宋体" w:cs="宋体"/>
          <w:color w:val="auto"/>
          <w:spacing w:val="14"/>
          <w:position w:val="15"/>
          <w:sz w:val="20"/>
          <w:szCs w:val="20"/>
          <w:highlight w:val="none"/>
        </w:rPr>
        <w:t>2</w:t>
      </w:r>
      <w:r>
        <w:rPr>
          <w:rFonts w:ascii="宋体" w:hAnsi="宋体" w:eastAsia="宋体" w:cs="宋体"/>
          <w:color w:val="auto"/>
          <w:spacing w:val="9"/>
          <w:position w:val="15"/>
          <w:sz w:val="20"/>
          <w:szCs w:val="20"/>
          <w:highlight w:val="none"/>
        </w:rPr>
        <w:t>.</w:t>
      </w:r>
      <w:r>
        <w:rPr>
          <w:rFonts w:ascii="宋体" w:hAnsi="宋体" w:eastAsia="宋体" w:cs="宋体"/>
          <w:color w:val="auto"/>
          <w:spacing w:val="7"/>
          <w:position w:val="15"/>
          <w:sz w:val="20"/>
          <w:szCs w:val="20"/>
          <w:highlight w:val="none"/>
        </w:rPr>
        <w:t>在此，我方宣布同意如下：</w:t>
      </w:r>
    </w:p>
    <w:p w14:paraId="3D215B13">
      <w:pPr>
        <w:spacing w:line="225" w:lineRule="auto"/>
        <w:ind w:left="464"/>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w:t>
      </w:r>
      <w:r>
        <w:rPr>
          <w:rFonts w:ascii="宋体" w:hAnsi="宋体" w:eastAsia="宋体" w:cs="宋体"/>
          <w:color w:val="auto"/>
          <w:spacing w:val="9"/>
          <w:sz w:val="20"/>
          <w:szCs w:val="20"/>
          <w:highlight w:val="none"/>
        </w:rPr>
        <w:t>)</w:t>
      </w:r>
      <w:r>
        <w:rPr>
          <w:rFonts w:ascii="宋体" w:hAnsi="宋体" w:eastAsia="宋体" w:cs="宋体"/>
          <w:color w:val="auto"/>
          <w:spacing w:val="6"/>
          <w:sz w:val="20"/>
          <w:szCs w:val="20"/>
          <w:highlight w:val="none"/>
        </w:rPr>
        <w:t>将按谈判文件的约定履行合同责任和义务；</w:t>
      </w:r>
    </w:p>
    <w:p w14:paraId="43A7EEE7">
      <w:pPr>
        <w:spacing w:before="167" w:line="228" w:lineRule="auto"/>
        <w:ind w:left="46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 xml:space="preserve">(2)已详细审查全部谈判文件，包括补遗文件 (如有) </w:t>
      </w:r>
      <w:r>
        <w:rPr>
          <w:rFonts w:ascii="宋体" w:hAnsi="宋体" w:eastAsia="宋体" w:cs="宋体"/>
          <w:color w:val="auto"/>
          <w:spacing w:val="1"/>
          <w:sz w:val="20"/>
          <w:szCs w:val="20"/>
          <w:highlight w:val="none"/>
        </w:rPr>
        <w:t>；</w:t>
      </w:r>
    </w:p>
    <w:p w14:paraId="33BE68BC">
      <w:pPr>
        <w:spacing w:before="160" w:line="227" w:lineRule="auto"/>
        <w:ind w:left="46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(3)</w:t>
      </w:r>
      <w:r>
        <w:rPr>
          <w:rFonts w:hint="eastAsia" w:ascii="宋体" w:hAnsi="宋体" w:eastAsia="宋体" w:cs="宋体"/>
          <w:color w:val="auto"/>
          <w:spacing w:val="14"/>
          <w:sz w:val="20"/>
          <w:szCs w:val="20"/>
          <w:highlight w:val="none"/>
        </w:rPr>
        <w:t>竞标有效期自投标截止之日起</w:t>
      </w:r>
      <w:r>
        <w:rPr>
          <w:rFonts w:ascii="宋体" w:hAnsi="宋体" w:eastAsia="宋体" w:cs="宋体"/>
          <w:color w:val="auto"/>
          <w:spacing w:val="7"/>
          <w:sz w:val="20"/>
          <w:szCs w:val="20"/>
          <w:highlight w:val="none"/>
        </w:rPr>
        <w:t>；</w:t>
      </w:r>
    </w:p>
    <w:p w14:paraId="0E9EF421">
      <w:pPr>
        <w:spacing w:before="163" w:line="269" w:lineRule="exact"/>
        <w:ind w:left="432"/>
        <w:rPr>
          <w:rFonts w:ascii="宋体" w:hAnsi="宋体" w:eastAsia="宋体" w:cs="宋体"/>
          <w:color w:val="auto"/>
          <w:sz w:val="20"/>
          <w:szCs w:val="20"/>
          <w:highlight w:val="none"/>
        </w:rPr>
      </w:pPr>
      <w:r>
        <w:rPr>
          <w:rFonts w:ascii="宋体" w:hAnsi="宋体" w:eastAsia="宋体" w:cs="宋体"/>
          <w:color w:val="auto"/>
          <w:spacing w:val="9"/>
          <w:position w:val="1"/>
          <w:sz w:val="20"/>
          <w:szCs w:val="20"/>
          <w:highlight w:val="none"/>
        </w:rPr>
        <w:t>3.我方承诺符合《中华人民共和国政府采购法》第二十二条规定</w:t>
      </w:r>
      <w:r>
        <w:rPr>
          <w:rFonts w:ascii="宋体" w:hAnsi="宋体" w:eastAsia="宋体" w:cs="宋体"/>
          <w:color w:val="auto"/>
          <w:spacing w:val="4"/>
          <w:position w:val="1"/>
          <w:sz w:val="20"/>
          <w:szCs w:val="20"/>
          <w:highlight w:val="none"/>
        </w:rPr>
        <w:t>：</w:t>
      </w:r>
    </w:p>
    <w:p w14:paraId="4ACFCE79">
      <w:pPr>
        <w:spacing w:before="138" w:line="226" w:lineRule="auto"/>
        <w:ind w:left="438"/>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(1) 具有独立承担民事责任的能力</w:t>
      </w:r>
      <w:r>
        <w:rPr>
          <w:rFonts w:ascii="宋体" w:hAnsi="宋体" w:eastAsia="宋体" w:cs="宋体"/>
          <w:color w:val="auto"/>
          <w:spacing w:val="12"/>
          <w:sz w:val="20"/>
          <w:szCs w:val="20"/>
          <w:highlight w:val="none"/>
        </w:rPr>
        <w:t>；</w:t>
      </w:r>
    </w:p>
    <w:p w14:paraId="4DB59A90">
      <w:pPr>
        <w:spacing w:before="166" w:line="225" w:lineRule="auto"/>
        <w:ind w:left="438"/>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2"/>
          <w:sz w:val="20"/>
          <w:szCs w:val="20"/>
          <w:highlight w:val="none"/>
        </w:rPr>
        <w:t>2) 具有良好的商业信誉和健全的财务会计制度；</w:t>
      </w:r>
    </w:p>
    <w:p w14:paraId="119CACF4">
      <w:pPr>
        <w:spacing w:before="165" w:line="226" w:lineRule="auto"/>
        <w:ind w:left="438"/>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2"/>
          <w:sz w:val="20"/>
          <w:szCs w:val="20"/>
          <w:highlight w:val="none"/>
        </w:rPr>
        <w:t>3) 具有履行合同所必需的设备和专业技术能力；</w:t>
      </w:r>
    </w:p>
    <w:p w14:paraId="33067A22">
      <w:pPr>
        <w:spacing w:before="162" w:line="225" w:lineRule="auto"/>
        <w:ind w:left="438"/>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2"/>
          <w:sz w:val="20"/>
          <w:szCs w:val="20"/>
          <w:highlight w:val="none"/>
        </w:rPr>
        <w:t>4) 有依法缴纳税收和社会保障资金的良好记录；</w:t>
      </w:r>
    </w:p>
    <w:p w14:paraId="792434E4">
      <w:pPr>
        <w:spacing w:before="165" w:line="228" w:lineRule="auto"/>
        <w:ind w:left="438"/>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21"/>
          <w:sz w:val="20"/>
          <w:szCs w:val="20"/>
          <w:highlight w:val="none"/>
        </w:rPr>
        <w:t>5</w:t>
      </w:r>
      <w:r>
        <w:rPr>
          <w:rFonts w:ascii="宋体" w:hAnsi="宋体" w:eastAsia="宋体" w:cs="宋体"/>
          <w:color w:val="auto"/>
          <w:spacing w:val="11"/>
          <w:sz w:val="20"/>
          <w:szCs w:val="20"/>
          <w:highlight w:val="none"/>
        </w:rPr>
        <w:t>) 参加政府采购活动前三年内，在经营活动中没有重大违法记录；</w:t>
      </w:r>
    </w:p>
    <w:p w14:paraId="7CB7905E">
      <w:pPr>
        <w:spacing w:before="164" w:line="228" w:lineRule="auto"/>
        <w:ind w:left="438"/>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(6) 法律、行政法规规定的其他条件</w:t>
      </w:r>
      <w:r>
        <w:rPr>
          <w:rFonts w:ascii="宋体" w:hAnsi="宋体" w:eastAsia="宋体" w:cs="宋体"/>
          <w:color w:val="auto"/>
          <w:spacing w:val="11"/>
          <w:sz w:val="20"/>
          <w:szCs w:val="20"/>
          <w:highlight w:val="none"/>
        </w:rPr>
        <w:t>。</w:t>
      </w:r>
    </w:p>
    <w:p w14:paraId="109AF577">
      <w:pPr>
        <w:spacing w:before="161" w:line="377" w:lineRule="auto"/>
        <w:ind w:left="7" w:right="70" w:firstLine="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4</w:t>
      </w:r>
      <w:r>
        <w:rPr>
          <w:rFonts w:ascii="宋体" w:hAnsi="宋体" w:eastAsia="宋体" w:cs="宋体"/>
          <w:color w:val="auto"/>
          <w:spacing w:val="12"/>
          <w:sz w:val="20"/>
          <w:szCs w:val="20"/>
          <w:highlight w:val="none"/>
        </w:rPr>
        <w:t>.</w:t>
      </w:r>
      <w:r>
        <w:rPr>
          <w:rFonts w:ascii="宋体" w:hAnsi="宋体" w:eastAsia="宋体" w:cs="宋体"/>
          <w:color w:val="auto"/>
          <w:spacing w:val="7"/>
          <w:sz w:val="20"/>
          <w:szCs w:val="20"/>
          <w:highlight w:val="none"/>
        </w:rPr>
        <w:t>我方在此声明，我方在参加本项目的政府采购活动前三年内，在经营活动中没有重大违法</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记录</w:t>
      </w:r>
      <w:r>
        <w:rPr>
          <w:rFonts w:ascii="宋体" w:hAnsi="宋体" w:eastAsia="宋体" w:cs="宋体"/>
          <w:color w:val="auto"/>
          <w:spacing w:val="11"/>
          <w:sz w:val="20"/>
          <w:szCs w:val="20"/>
          <w:highlight w:val="none"/>
        </w:rPr>
        <w:t xml:space="preserve"> </w:t>
      </w:r>
      <w:r>
        <w:rPr>
          <w:rFonts w:ascii="宋体" w:hAnsi="宋体" w:eastAsia="宋体" w:cs="宋体"/>
          <w:color w:val="auto"/>
          <w:spacing w:val="7"/>
          <w:sz w:val="20"/>
          <w:szCs w:val="20"/>
          <w:highlight w:val="none"/>
        </w:rPr>
        <w:t>(重大违法记录是指供应商因违法经营受到刑事处罚或者责令停产停业、吊销许可证或者执</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照、</w:t>
      </w:r>
      <w:r>
        <w:rPr>
          <w:rFonts w:ascii="宋体" w:hAnsi="宋体" w:eastAsia="宋体" w:cs="宋体"/>
          <w:color w:val="auto"/>
          <w:spacing w:val="11"/>
          <w:sz w:val="20"/>
          <w:szCs w:val="20"/>
          <w:highlight w:val="none"/>
        </w:rPr>
        <w:t>较</w:t>
      </w:r>
      <w:r>
        <w:rPr>
          <w:rFonts w:ascii="宋体" w:hAnsi="宋体" w:eastAsia="宋体" w:cs="宋体"/>
          <w:color w:val="auto"/>
          <w:spacing w:val="7"/>
          <w:sz w:val="20"/>
          <w:szCs w:val="20"/>
          <w:highlight w:val="none"/>
        </w:rPr>
        <w:t>大数额罚款等行政处罚) ，未被列入失信被执行人、重大税收违法案件当事人名单、政府</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采购严</w:t>
      </w:r>
      <w:r>
        <w:rPr>
          <w:rFonts w:ascii="宋体" w:hAnsi="宋体" w:eastAsia="宋体" w:cs="宋体"/>
          <w:color w:val="auto"/>
          <w:spacing w:val="13"/>
          <w:sz w:val="20"/>
          <w:szCs w:val="20"/>
          <w:highlight w:val="none"/>
        </w:rPr>
        <w:t>重</w:t>
      </w:r>
      <w:r>
        <w:rPr>
          <w:rFonts w:ascii="宋体" w:hAnsi="宋体" w:eastAsia="宋体" w:cs="宋体"/>
          <w:color w:val="auto"/>
          <w:spacing w:val="7"/>
          <w:sz w:val="20"/>
          <w:szCs w:val="20"/>
          <w:highlight w:val="none"/>
        </w:rPr>
        <w:t>违法失信行为记录名单，完全符合《中华人民共和国政府采购法》第二十二条规定的供</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应</w:t>
      </w:r>
      <w:r>
        <w:rPr>
          <w:rFonts w:ascii="宋体" w:hAnsi="宋体" w:eastAsia="宋体" w:cs="宋体"/>
          <w:color w:val="auto"/>
          <w:spacing w:val="9"/>
          <w:sz w:val="20"/>
          <w:szCs w:val="20"/>
          <w:highlight w:val="none"/>
        </w:rPr>
        <w:t>商资格条件，我方对此声明负全部法律责任。</w:t>
      </w:r>
    </w:p>
    <w:p w14:paraId="5B046C16">
      <w:pPr>
        <w:spacing w:before="2" w:line="376" w:lineRule="auto"/>
        <w:ind w:left="7" w:right="70" w:firstLine="425"/>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5</w:t>
      </w:r>
      <w:r>
        <w:rPr>
          <w:rFonts w:ascii="宋体" w:hAnsi="宋体" w:eastAsia="宋体" w:cs="宋体"/>
          <w:color w:val="auto"/>
          <w:spacing w:val="9"/>
          <w:sz w:val="20"/>
          <w:szCs w:val="20"/>
          <w:highlight w:val="none"/>
        </w:rPr>
        <w:t>.</w:t>
      </w:r>
      <w:r>
        <w:rPr>
          <w:rFonts w:ascii="宋体" w:hAnsi="宋体" w:eastAsia="宋体" w:cs="宋体"/>
          <w:color w:val="auto"/>
          <w:spacing w:val="7"/>
          <w:sz w:val="20"/>
          <w:szCs w:val="20"/>
          <w:highlight w:val="none"/>
        </w:rPr>
        <w:t>根据《中华人民共和国政府采购法实施条例》第五十条要求对政府采购合同进行公告，但</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政</w:t>
      </w:r>
      <w:r>
        <w:rPr>
          <w:rFonts w:ascii="宋体" w:hAnsi="宋体" w:eastAsia="宋体" w:cs="宋体"/>
          <w:color w:val="auto"/>
          <w:spacing w:val="6"/>
          <w:sz w:val="20"/>
          <w:szCs w:val="20"/>
          <w:highlight w:val="none"/>
        </w:rPr>
        <w:t>府</w:t>
      </w:r>
      <w:r>
        <w:rPr>
          <w:rFonts w:ascii="宋体" w:hAnsi="宋体" w:eastAsia="宋体" w:cs="宋体"/>
          <w:color w:val="auto"/>
          <w:spacing w:val="5"/>
          <w:sz w:val="20"/>
          <w:szCs w:val="20"/>
          <w:highlight w:val="none"/>
        </w:rPr>
        <w:t>采购合同中涉及国家秘密、商业秘密的内容除外。我方就对本次响应文件进行注明如下：(两</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项</w:t>
      </w:r>
      <w:r>
        <w:rPr>
          <w:rFonts w:ascii="宋体" w:hAnsi="宋体" w:eastAsia="宋体" w:cs="宋体"/>
          <w:color w:val="auto"/>
          <w:spacing w:val="8"/>
          <w:sz w:val="20"/>
          <w:szCs w:val="20"/>
          <w:highlight w:val="none"/>
        </w:rPr>
        <w:t>内容中必须选择一项)</w:t>
      </w:r>
    </w:p>
    <w:p w14:paraId="5651567F">
      <w:pPr>
        <w:spacing w:before="1" w:line="226" w:lineRule="auto"/>
        <w:ind w:left="44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□我方本次响应文件内容中未涉及商业秘密</w:t>
      </w:r>
      <w:r>
        <w:rPr>
          <w:rFonts w:ascii="宋体" w:hAnsi="宋体" w:eastAsia="宋体" w:cs="宋体"/>
          <w:color w:val="auto"/>
          <w:spacing w:val="5"/>
          <w:sz w:val="20"/>
          <w:szCs w:val="20"/>
          <w:highlight w:val="none"/>
        </w:rPr>
        <w:t>；</w:t>
      </w:r>
    </w:p>
    <w:p w14:paraId="21BB2D19">
      <w:pPr>
        <w:spacing w:before="164" w:line="227" w:lineRule="auto"/>
        <w:ind w:left="449"/>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□我方</w:t>
      </w:r>
      <w:r>
        <w:rPr>
          <w:rFonts w:ascii="宋体" w:hAnsi="宋体" w:eastAsia="宋体" w:cs="宋体"/>
          <w:color w:val="auto"/>
          <w:sz w:val="20"/>
          <w:szCs w:val="20"/>
          <w:highlight w:val="none"/>
        </w:rPr>
        <w:t>本次响应文件涉及商业秘密的内容有：</w:t>
      </w:r>
      <w:r>
        <w:rPr>
          <w:rFonts w:ascii="宋体" w:hAnsi="宋体" w:eastAsia="宋体" w:cs="宋体"/>
          <w:color w:val="auto"/>
          <w:sz w:val="20"/>
          <w:szCs w:val="20"/>
          <w:highlight w:val="none"/>
          <w:u w:val="single"/>
        </w:rPr>
        <w:t xml:space="preserve">                            </w:t>
      </w:r>
      <w:r>
        <w:rPr>
          <w:rFonts w:ascii="宋体" w:hAnsi="宋体" w:eastAsia="宋体" w:cs="宋体"/>
          <w:color w:val="auto"/>
          <w:sz w:val="20"/>
          <w:szCs w:val="20"/>
          <w:highlight w:val="none"/>
        </w:rPr>
        <w:t>；</w:t>
      </w:r>
    </w:p>
    <w:p w14:paraId="59EC0499">
      <w:pPr>
        <w:spacing w:before="161" w:line="377" w:lineRule="auto"/>
        <w:ind w:left="8" w:right="70" w:firstLine="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6</w:t>
      </w:r>
      <w:r>
        <w:rPr>
          <w:rFonts w:ascii="宋体" w:hAnsi="宋体" w:eastAsia="宋体" w:cs="宋体"/>
          <w:color w:val="auto"/>
          <w:spacing w:val="12"/>
          <w:sz w:val="20"/>
          <w:szCs w:val="20"/>
          <w:highlight w:val="none"/>
        </w:rPr>
        <w:t>.</w:t>
      </w:r>
      <w:r>
        <w:rPr>
          <w:rFonts w:ascii="宋体" w:hAnsi="宋体" w:eastAsia="宋体" w:cs="宋体"/>
          <w:color w:val="auto"/>
          <w:spacing w:val="7"/>
          <w:sz w:val="20"/>
          <w:szCs w:val="20"/>
          <w:highlight w:val="none"/>
        </w:rPr>
        <w:t>以上事项如有虚假或者隐瞒，我方愿意承担一切后果，并不再寻求任何旨在减轻或者免除</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法</w:t>
      </w:r>
      <w:r>
        <w:rPr>
          <w:rFonts w:ascii="宋体" w:hAnsi="宋体" w:eastAsia="宋体" w:cs="宋体"/>
          <w:color w:val="auto"/>
          <w:spacing w:val="7"/>
          <w:sz w:val="20"/>
          <w:szCs w:val="20"/>
          <w:highlight w:val="none"/>
        </w:rPr>
        <w:t>律责任的辩解。</w:t>
      </w:r>
    </w:p>
    <w:p w14:paraId="474D47A2">
      <w:pPr>
        <w:spacing w:before="1" w:line="248" w:lineRule="auto"/>
        <w:ind w:left="43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7</w:t>
      </w:r>
      <w:r>
        <w:rPr>
          <w:rFonts w:ascii="宋体" w:hAnsi="宋体" w:eastAsia="宋体" w:cs="宋体"/>
          <w:color w:val="auto"/>
          <w:spacing w:val="8"/>
          <w:sz w:val="20"/>
          <w:szCs w:val="20"/>
          <w:highlight w:val="none"/>
        </w:rPr>
        <w:t>.与本谈判有关的一切正式往来信函请寄：</w:t>
      </w:r>
      <w:r>
        <w:rPr>
          <w:rFonts w:ascii="宋体" w:hAnsi="宋体" w:eastAsia="宋体" w:cs="宋体"/>
          <w:color w:val="auto"/>
          <w:sz w:val="20"/>
          <w:szCs w:val="20"/>
          <w:highlight w:val="none"/>
          <w:u w:val="single"/>
        </w:rPr>
        <w:t xml:space="preserve">  </w:t>
      </w:r>
    </w:p>
    <w:p w14:paraId="6402B989">
      <w:pPr>
        <w:rPr>
          <w:color w:val="auto"/>
          <w:highlight w:val="none"/>
        </w:rPr>
        <w:sectPr>
          <w:headerReference r:id="rId63" w:type="default"/>
          <w:footerReference r:id="rId64" w:type="default"/>
          <w:pgSz w:w="11910" w:h="16840"/>
          <w:pgMar w:top="1071" w:right="1430" w:bottom="882" w:left="1680" w:header="738" w:footer="722" w:gutter="0"/>
          <w:cols w:space="720" w:num="1"/>
        </w:sectPr>
      </w:pPr>
    </w:p>
    <w:p w14:paraId="5084EFA5">
      <w:pPr>
        <w:spacing w:before="300" w:line="238" w:lineRule="auto"/>
        <w:ind w:left="428"/>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地址：</w:t>
      </w:r>
      <w:r>
        <w:rPr>
          <w:rFonts w:ascii="宋体" w:hAnsi="宋体" w:eastAsia="宋体" w:cs="宋体"/>
          <w:color w:val="auto"/>
          <w:sz w:val="20"/>
          <w:szCs w:val="20"/>
          <w:highlight w:val="none"/>
          <w:u w:val="single"/>
        </w:rPr>
        <w:t xml:space="preserve">                                                            </w:t>
      </w:r>
    </w:p>
    <w:p w14:paraId="39CA274A">
      <w:pPr>
        <w:spacing w:before="149" w:line="231" w:lineRule="auto"/>
        <w:ind w:left="45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电话：</w:t>
      </w:r>
      <w:r>
        <w:rPr>
          <w:rFonts w:ascii="宋体" w:hAnsi="宋体" w:eastAsia="宋体" w:cs="宋体"/>
          <w:color w:val="auto"/>
          <w:sz w:val="20"/>
          <w:szCs w:val="20"/>
          <w:highlight w:val="none"/>
          <w:u w:val="single"/>
        </w:rPr>
        <w:t xml:space="preserve">                                                            </w:t>
      </w:r>
    </w:p>
    <w:p w14:paraId="38FE19BA">
      <w:pPr>
        <w:spacing w:before="158" w:line="225" w:lineRule="auto"/>
        <w:ind w:left="42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传</w:t>
      </w:r>
      <w:r>
        <w:rPr>
          <w:rFonts w:ascii="宋体" w:hAnsi="宋体" w:eastAsia="宋体" w:cs="宋体"/>
          <w:color w:val="auto"/>
          <w:spacing w:val="3"/>
          <w:sz w:val="20"/>
          <w:szCs w:val="20"/>
          <w:highlight w:val="none"/>
        </w:rPr>
        <w:t>真：</w:t>
      </w:r>
      <w:r>
        <w:rPr>
          <w:rFonts w:ascii="宋体" w:hAnsi="宋体" w:eastAsia="宋体" w:cs="宋体"/>
          <w:color w:val="auto"/>
          <w:sz w:val="20"/>
          <w:szCs w:val="20"/>
          <w:highlight w:val="none"/>
          <w:u w:val="single"/>
        </w:rPr>
        <w:t xml:space="preserve">                                                            </w:t>
      </w:r>
    </w:p>
    <w:p w14:paraId="2B3E4D28">
      <w:pPr>
        <w:spacing w:before="164" w:line="228" w:lineRule="auto"/>
        <w:ind w:left="443"/>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邮政编码</w:t>
      </w:r>
      <w:r>
        <w:rPr>
          <w:rFonts w:ascii="宋体" w:hAnsi="宋体" w:eastAsia="宋体" w:cs="宋体"/>
          <w:color w:val="auto"/>
          <w:spacing w:val="2"/>
          <w:sz w:val="20"/>
          <w:szCs w:val="20"/>
          <w:highlight w:val="none"/>
        </w:rPr>
        <w:t>：</w:t>
      </w:r>
      <w:r>
        <w:rPr>
          <w:rFonts w:ascii="宋体" w:hAnsi="宋体" w:eastAsia="宋体" w:cs="宋体"/>
          <w:color w:val="auto"/>
          <w:sz w:val="20"/>
          <w:szCs w:val="20"/>
          <w:highlight w:val="none"/>
          <w:u w:val="single"/>
        </w:rPr>
        <w:t xml:space="preserve">                                                        </w:t>
      </w:r>
    </w:p>
    <w:p w14:paraId="02C7A153">
      <w:pPr>
        <w:spacing w:before="163" w:line="229" w:lineRule="auto"/>
        <w:ind w:left="42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开</w:t>
      </w:r>
      <w:r>
        <w:rPr>
          <w:rFonts w:ascii="宋体" w:hAnsi="宋体" w:eastAsia="宋体" w:cs="宋体"/>
          <w:color w:val="auto"/>
          <w:spacing w:val="5"/>
          <w:sz w:val="20"/>
          <w:szCs w:val="20"/>
          <w:highlight w:val="none"/>
        </w:rPr>
        <w:t>户名称：</w:t>
      </w:r>
      <w:r>
        <w:rPr>
          <w:rFonts w:ascii="宋体" w:hAnsi="宋体" w:eastAsia="宋体" w:cs="宋体"/>
          <w:color w:val="auto"/>
          <w:sz w:val="20"/>
          <w:szCs w:val="20"/>
          <w:highlight w:val="none"/>
          <w:u w:val="single"/>
        </w:rPr>
        <w:t xml:space="preserve">                                                        </w:t>
      </w:r>
    </w:p>
    <w:p w14:paraId="794121C6">
      <w:pPr>
        <w:spacing w:before="160" w:line="229" w:lineRule="auto"/>
        <w:ind w:left="42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开</w:t>
      </w:r>
      <w:r>
        <w:rPr>
          <w:rFonts w:ascii="宋体" w:hAnsi="宋体" w:eastAsia="宋体" w:cs="宋体"/>
          <w:color w:val="auto"/>
          <w:spacing w:val="5"/>
          <w:sz w:val="20"/>
          <w:szCs w:val="20"/>
          <w:highlight w:val="none"/>
        </w:rPr>
        <w:t>户银行：</w:t>
      </w:r>
      <w:r>
        <w:rPr>
          <w:rFonts w:ascii="宋体" w:hAnsi="宋体" w:eastAsia="宋体" w:cs="宋体"/>
          <w:color w:val="auto"/>
          <w:sz w:val="20"/>
          <w:szCs w:val="20"/>
          <w:highlight w:val="none"/>
          <w:u w:val="single"/>
        </w:rPr>
        <w:t xml:space="preserve">                                                        </w:t>
      </w:r>
    </w:p>
    <w:p w14:paraId="52AC16CA">
      <w:pPr>
        <w:spacing w:before="159" w:line="377" w:lineRule="auto"/>
        <w:ind w:left="42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银</w:t>
      </w:r>
      <w:r>
        <w:rPr>
          <w:rFonts w:ascii="宋体" w:hAnsi="宋体" w:eastAsia="宋体" w:cs="宋体"/>
          <w:color w:val="auto"/>
          <w:spacing w:val="5"/>
          <w:sz w:val="20"/>
          <w:szCs w:val="20"/>
          <w:highlight w:val="none"/>
        </w:rPr>
        <w:t>行账号：</w:t>
      </w:r>
      <w:r>
        <w:rPr>
          <w:rFonts w:ascii="宋体" w:hAnsi="宋体" w:eastAsia="宋体" w:cs="宋体"/>
          <w:color w:val="auto"/>
          <w:sz w:val="20"/>
          <w:szCs w:val="20"/>
          <w:highlight w:val="none"/>
          <w:u w:val="single"/>
        </w:rPr>
        <w:t xml:space="preserve">                                                        </w:t>
      </w:r>
    </w:p>
    <w:p w14:paraId="7A71786F">
      <w:pPr>
        <w:spacing w:line="228" w:lineRule="auto"/>
        <w:ind w:left="46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特此承诺</w:t>
      </w:r>
      <w:r>
        <w:rPr>
          <w:rFonts w:ascii="宋体" w:hAnsi="宋体" w:eastAsia="宋体" w:cs="宋体"/>
          <w:color w:val="auto"/>
          <w:spacing w:val="5"/>
          <w:sz w:val="20"/>
          <w:szCs w:val="20"/>
          <w:highlight w:val="none"/>
        </w:rPr>
        <w:t>。</w:t>
      </w:r>
    </w:p>
    <w:p w14:paraId="100BD279">
      <w:pPr>
        <w:spacing w:line="257" w:lineRule="auto"/>
        <w:rPr>
          <w:color w:val="auto"/>
          <w:highlight w:val="none"/>
        </w:rPr>
      </w:pPr>
    </w:p>
    <w:p w14:paraId="4BE59393">
      <w:pPr>
        <w:spacing w:line="257" w:lineRule="auto"/>
        <w:rPr>
          <w:color w:val="auto"/>
          <w:highlight w:val="none"/>
        </w:rPr>
      </w:pPr>
    </w:p>
    <w:p w14:paraId="05991D98">
      <w:pPr>
        <w:spacing w:line="258" w:lineRule="auto"/>
        <w:rPr>
          <w:color w:val="auto"/>
          <w:highlight w:val="none"/>
        </w:rPr>
      </w:pPr>
    </w:p>
    <w:p w14:paraId="23FE01ED">
      <w:pPr>
        <w:spacing w:before="66" w:line="360" w:lineRule="auto"/>
        <w:ind w:left="3788" w:right="127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供应商 (公章</w:t>
      </w:r>
      <w:r>
        <w:rPr>
          <w:rFonts w:ascii="宋体" w:hAnsi="宋体" w:eastAsia="宋体" w:cs="宋体"/>
          <w:color w:val="auto"/>
          <w:spacing w:val="3"/>
          <w:sz w:val="20"/>
          <w:szCs w:val="20"/>
          <w:highlight w:val="none"/>
        </w:rPr>
        <w:t>或</w:t>
      </w:r>
      <w:r>
        <w:rPr>
          <w:rFonts w:ascii="宋体" w:hAnsi="宋体" w:eastAsia="宋体" w:cs="宋体"/>
          <w:color w:val="auto"/>
          <w:spacing w:val="2"/>
          <w:sz w:val="20"/>
          <w:szCs w:val="20"/>
          <w:highlight w:val="none"/>
        </w:rPr>
        <w:t>电子公章) ：</w:t>
      </w:r>
      <w:r>
        <w:rPr>
          <w:rFonts w:ascii="宋体" w:hAnsi="宋体" w:eastAsia="宋体" w:cs="宋体"/>
          <w:color w:val="auto"/>
          <w:spacing w:val="2"/>
          <w:sz w:val="20"/>
          <w:szCs w:val="20"/>
          <w:highlight w:val="none"/>
          <w:u w:val="single"/>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法定代表人签字或盖</w:t>
      </w:r>
      <w:r>
        <w:rPr>
          <w:rFonts w:ascii="宋体" w:hAnsi="宋体" w:eastAsia="宋体" w:cs="宋体"/>
          <w:color w:val="auto"/>
          <w:spacing w:val="-1"/>
          <w:sz w:val="20"/>
          <w:szCs w:val="20"/>
          <w:highlight w:val="none"/>
        </w:rPr>
        <w:t>章：</w:t>
      </w:r>
      <w:r>
        <w:rPr>
          <w:rFonts w:ascii="宋体" w:hAnsi="宋体" w:eastAsia="宋体" w:cs="宋体"/>
          <w:color w:val="auto"/>
          <w:spacing w:val="-1"/>
          <w:sz w:val="20"/>
          <w:szCs w:val="20"/>
          <w:highlight w:val="none"/>
          <w:u w:val="single"/>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 xml:space="preserve">日期：    年   月  </w:t>
      </w:r>
      <w:r>
        <w:rPr>
          <w:rFonts w:ascii="宋体" w:hAnsi="宋体" w:eastAsia="宋体" w:cs="宋体"/>
          <w:color w:val="auto"/>
          <w:spacing w:val="1"/>
          <w:sz w:val="20"/>
          <w:szCs w:val="20"/>
          <w:highlight w:val="none"/>
        </w:rPr>
        <w:t xml:space="preserve"> </w:t>
      </w:r>
      <w:r>
        <w:rPr>
          <w:rFonts w:ascii="宋体" w:hAnsi="宋体" w:eastAsia="宋体" w:cs="宋体"/>
          <w:color w:val="auto"/>
          <w:sz w:val="20"/>
          <w:szCs w:val="20"/>
          <w:highlight w:val="none"/>
        </w:rPr>
        <w:t>日</w:t>
      </w:r>
    </w:p>
    <w:p w14:paraId="04FE86FD">
      <w:pPr>
        <w:rPr>
          <w:color w:val="auto"/>
          <w:highlight w:val="none"/>
        </w:rPr>
        <w:sectPr>
          <w:headerReference r:id="rId65" w:type="default"/>
          <w:footerReference r:id="rId66" w:type="default"/>
          <w:pgSz w:w="11910" w:h="16840"/>
          <w:pgMar w:top="1071" w:right="1500" w:bottom="882" w:left="1680" w:header="738" w:footer="722" w:gutter="0"/>
          <w:cols w:space="720" w:num="1"/>
        </w:sectPr>
      </w:pPr>
    </w:p>
    <w:p w14:paraId="5A88BAF8">
      <w:pPr>
        <w:spacing w:line="422" w:lineRule="auto"/>
        <w:rPr>
          <w:color w:val="auto"/>
          <w:highlight w:val="none"/>
        </w:rPr>
      </w:pPr>
    </w:p>
    <w:p w14:paraId="69757000">
      <w:pPr>
        <w:spacing w:before="65" w:line="274" w:lineRule="exact"/>
        <w:ind w:left="578"/>
        <w:rPr>
          <w:rFonts w:ascii="宋体" w:hAnsi="宋体" w:eastAsia="宋体" w:cs="宋体"/>
          <w:color w:val="auto"/>
          <w:sz w:val="20"/>
          <w:szCs w:val="20"/>
          <w:highlight w:val="none"/>
        </w:rPr>
      </w:pPr>
      <w:r>
        <w:rPr>
          <w:rFonts w:ascii="宋体" w:hAnsi="宋体" w:eastAsia="宋体" w:cs="宋体"/>
          <w:color w:val="auto"/>
          <w:spacing w:val="9"/>
          <w:position w:val="1"/>
          <w:sz w:val="20"/>
          <w:szCs w:val="20"/>
          <w:highlight w:val="none"/>
          <w14:textOutline w14:w="3797" w14:cap="sq" w14:cmpd="sng" w14:algn="ctr">
            <w14:solidFill>
              <w14:srgbClr w14:val="000000"/>
            </w14:solidFill>
            <w14:prstDash w14:val="solid"/>
            <w14:bevel/>
          </w14:textOutline>
        </w:rPr>
        <w:t>二、响应报价</w:t>
      </w:r>
      <w:r>
        <w:rPr>
          <w:rFonts w:ascii="宋体" w:hAnsi="宋体" w:eastAsia="宋体" w:cs="宋体"/>
          <w:color w:val="auto"/>
          <w:spacing w:val="8"/>
          <w:position w:val="1"/>
          <w:sz w:val="20"/>
          <w:szCs w:val="20"/>
          <w:highlight w:val="none"/>
          <w14:textOutline w14:w="3797" w14:cap="sq" w14:cmpd="sng" w14:algn="ctr">
            <w14:solidFill>
              <w14:srgbClr w14:val="000000"/>
            </w14:solidFill>
            <w14:prstDash w14:val="solid"/>
            <w14:bevel/>
          </w14:textOutline>
        </w:rPr>
        <w:t>表</w:t>
      </w:r>
    </w:p>
    <w:p w14:paraId="24F75F99">
      <w:pPr>
        <w:spacing w:before="85" w:line="227" w:lineRule="auto"/>
        <w:ind w:left="442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响应报价表</w:t>
      </w:r>
    </w:p>
    <w:p w14:paraId="406D3C5B">
      <w:pPr>
        <w:spacing w:before="212" w:line="228" w:lineRule="auto"/>
        <w:ind w:left="578"/>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项目名称：</w:t>
      </w:r>
      <w:r>
        <w:rPr>
          <w:rFonts w:ascii="宋体" w:hAnsi="宋体" w:eastAsia="宋体" w:cs="宋体"/>
          <w:color w:val="auto"/>
          <w:spacing w:val="-1"/>
          <w:sz w:val="20"/>
          <w:szCs w:val="20"/>
          <w:highlight w:val="none"/>
          <w:u w:val="single"/>
        </w:rPr>
        <w:t xml:space="preserve">                    </w:t>
      </w:r>
      <w:r>
        <w:rPr>
          <w:rFonts w:ascii="宋体" w:hAnsi="宋体" w:eastAsia="宋体" w:cs="宋体"/>
          <w:color w:val="auto"/>
          <w:sz w:val="20"/>
          <w:szCs w:val="20"/>
          <w:highlight w:val="none"/>
          <w:u w:val="single"/>
        </w:rPr>
        <w:t xml:space="preserve">  </w:t>
      </w:r>
      <w:r>
        <w:rPr>
          <w:rFonts w:ascii="宋体" w:hAnsi="宋体" w:eastAsia="宋体" w:cs="宋体"/>
          <w:color w:val="auto"/>
          <w:sz w:val="20"/>
          <w:szCs w:val="20"/>
          <w:highlight w:val="none"/>
        </w:rPr>
        <w:t>项目编号：</w:t>
      </w:r>
      <w:r>
        <w:rPr>
          <w:rFonts w:ascii="宋体" w:hAnsi="宋体" w:eastAsia="宋体" w:cs="宋体"/>
          <w:color w:val="auto"/>
          <w:sz w:val="20"/>
          <w:szCs w:val="20"/>
          <w:highlight w:val="none"/>
          <w:u w:val="single"/>
        </w:rPr>
        <w:t xml:space="preserve">              </w:t>
      </w:r>
    </w:p>
    <w:p w14:paraId="30062952">
      <w:pPr>
        <w:spacing w:before="211" w:line="228" w:lineRule="auto"/>
        <w:ind w:left="57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供应商名称</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u w:val="single"/>
        </w:rPr>
        <w:t xml:space="preserve">          </w:t>
      </w:r>
    </w:p>
    <w:p w14:paraId="19BD1EC7">
      <w:pPr>
        <w:spacing w:line="181" w:lineRule="exact"/>
        <w:rPr>
          <w:color w:val="auto"/>
          <w:highlight w:val="none"/>
        </w:rPr>
      </w:pPr>
    </w:p>
    <w:tbl>
      <w:tblPr>
        <w:tblStyle w:val="22"/>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
        <w:gridCol w:w="1424"/>
        <w:gridCol w:w="783"/>
        <w:gridCol w:w="805"/>
        <w:gridCol w:w="3039"/>
        <w:gridCol w:w="1212"/>
        <w:gridCol w:w="1186"/>
        <w:gridCol w:w="984"/>
      </w:tblGrid>
      <w:tr w14:paraId="5A6F5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425" w:type="dxa"/>
            <w:textDirection w:val="tbRlV"/>
          </w:tcPr>
          <w:p w14:paraId="21C11B96">
            <w:pPr>
              <w:spacing w:before="85" w:line="213" w:lineRule="auto"/>
              <w:ind w:left="8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项</w:t>
            </w:r>
            <w:r>
              <w:rPr>
                <w:rFonts w:ascii="宋体" w:hAnsi="宋体" w:eastAsia="宋体" w:cs="宋体"/>
                <w:color w:val="auto"/>
                <w:spacing w:val="-6"/>
                <w:sz w:val="20"/>
                <w:szCs w:val="20"/>
                <w:highlight w:val="none"/>
              </w:rPr>
              <w:t xml:space="preserve"> 号</w:t>
            </w:r>
          </w:p>
        </w:tc>
        <w:tc>
          <w:tcPr>
            <w:tcW w:w="1424" w:type="dxa"/>
          </w:tcPr>
          <w:p w14:paraId="795E7DDA">
            <w:pPr>
              <w:spacing w:before="222" w:line="231" w:lineRule="auto"/>
              <w:ind w:left="548"/>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名称</w:t>
            </w:r>
          </w:p>
        </w:tc>
        <w:tc>
          <w:tcPr>
            <w:tcW w:w="783" w:type="dxa"/>
          </w:tcPr>
          <w:p w14:paraId="1DEE9E2A">
            <w:pPr>
              <w:spacing w:before="222" w:line="228" w:lineRule="auto"/>
              <w:ind w:left="227"/>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数</w:t>
            </w:r>
            <w:r>
              <w:rPr>
                <w:rFonts w:ascii="宋体" w:hAnsi="宋体" w:eastAsia="宋体" w:cs="宋体"/>
                <w:color w:val="auto"/>
                <w:sz w:val="20"/>
                <w:szCs w:val="20"/>
                <w:highlight w:val="none"/>
              </w:rPr>
              <w:t>量</w:t>
            </w:r>
          </w:p>
        </w:tc>
        <w:tc>
          <w:tcPr>
            <w:tcW w:w="805" w:type="dxa"/>
          </w:tcPr>
          <w:p w14:paraId="4D3316A8">
            <w:pPr>
              <w:spacing w:before="222" w:line="229" w:lineRule="auto"/>
              <w:ind w:left="198"/>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单</w:t>
            </w:r>
            <w:r>
              <w:rPr>
                <w:rFonts w:ascii="宋体" w:hAnsi="宋体" w:eastAsia="宋体" w:cs="宋体"/>
                <w:color w:val="auto"/>
                <w:spacing w:val="3"/>
                <w:sz w:val="20"/>
                <w:szCs w:val="20"/>
                <w:highlight w:val="none"/>
              </w:rPr>
              <w:t>位</w:t>
            </w:r>
          </w:p>
        </w:tc>
        <w:tc>
          <w:tcPr>
            <w:tcW w:w="3039" w:type="dxa"/>
          </w:tcPr>
          <w:p w14:paraId="2569483B">
            <w:pPr>
              <w:spacing w:before="222" w:line="228" w:lineRule="auto"/>
              <w:ind w:left="36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技术参数或性能配置要求</w:t>
            </w:r>
          </w:p>
        </w:tc>
        <w:tc>
          <w:tcPr>
            <w:tcW w:w="1212" w:type="dxa"/>
          </w:tcPr>
          <w:p w14:paraId="1FAA3EE0">
            <w:pPr>
              <w:spacing w:before="222" w:line="227" w:lineRule="auto"/>
              <w:ind w:left="11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单</w:t>
            </w:r>
            <w:r>
              <w:rPr>
                <w:rFonts w:ascii="宋体" w:hAnsi="宋体" w:eastAsia="宋体" w:cs="宋体"/>
                <w:color w:val="auto"/>
                <w:spacing w:val="4"/>
                <w:sz w:val="20"/>
                <w:szCs w:val="20"/>
                <w:highlight w:val="none"/>
              </w:rPr>
              <w:t>价 (元)</w:t>
            </w:r>
          </w:p>
        </w:tc>
        <w:tc>
          <w:tcPr>
            <w:tcW w:w="1186" w:type="dxa"/>
          </w:tcPr>
          <w:p w14:paraId="4C413219">
            <w:pPr>
              <w:spacing w:before="88" w:line="227" w:lineRule="auto"/>
              <w:ind w:left="18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单项合</w:t>
            </w:r>
            <w:r>
              <w:rPr>
                <w:rFonts w:ascii="宋体" w:hAnsi="宋体" w:eastAsia="宋体" w:cs="宋体"/>
                <w:color w:val="auto"/>
                <w:spacing w:val="6"/>
                <w:sz w:val="20"/>
                <w:szCs w:val="20"/>
                <w:highlight w:val="none"/>
              </w:rPr>
              <w:t>价</w:t>
            </w:r>
          </w:p>
          <w:p w14:paraId="5A9C3670">
            <w:pPr>
              <w:spacing w:before="25" w:line="229" w:lineRule="auto"/>
              <w:ind w:left="296"/>
              <w:rPr>
                <w:rFonts w:ascii="宋体" w:hAnsi="宋体" w:eastAsia="宋体" w:cs="宋体"/>
                <w:color w:val="auto"/>
                <w:sz w:val="20"/>
                <w:szCs w:val="20"/>
                <w:highlight w:val="none"/>
              </w:rPr>
            </w:pPr>
            <w:r>
              <w:rPr>
                <w:rFonts w:ascii="宋体" w:hAnsi="宋体" w:eastAsia="宋体" w:cs="宋体"/>
                <w:color w:val="auto"/>
                <w:spacing w:val="33"/>
                <w:sz w:val="20"/>
                <w:szCs w:val="20"/>
                <w:highlight w:val="none"/>
              </w:rPr>
              <w:t>(元)</w:t>
            </w:r>
          </w:p>
        </w:tc>
        <w:tc>
          <w:tcPr>
            <w:tcW w:w="984" w:type="dxa"/>
          </w:tcPr>
          <w:p w14:paraId="41D7B209">
            <w:pPr>
              <w:spacing w:before="222" w:line="230" w:lineRule="auto"/>
              <w:ind w:left="29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备</w:t>
            </w:r>
            <w:r>
              <w:rPr>
                <w:rFonts w:ascii="宋体" w:hAnsi="宋体" w:eastAsia="宋体" w:cs="宋体"/>
                <w:color w:val="auto"/>
                <w:spacing w:val="3"/>
                <w:sz w:val="20"/>
                <w:szCs w:val="20"/>
                <w:highlight w:val="none"/>
              </w:rPr>
              <w:t>注</w:t>
            </w:r>
          </w:p>
        </w:tc>
      </w:tr>
      <w:tr w14:paraId="059A8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425" w:type="dxa"/>
          </w:tcPr>
          <w:p w14:paraId="7C699609">
            <w:pPr>
              <w:spacing w:before="219" w:line="193" w:lineRule="auto"/>
              <w:ind w:left="179"/>
              <w:rPr>
                <w:rFonts w:ascii="宋体" w:hAnsi="宋体" w:eastAsia="宋体" w:cs="宋体"/>
                <w:color w:val="auto"/>
                <w:sz w:val="20"/>
                <w:szCs w:val="20"/>
                <w:highlight w:val="none"/>
              </w:rPr>
            </w:pPr>
            <w:r>
              <w:rPr>
                <w:rFonts w:ascii="宋体" w:hAnsi="宋体" w:eastAsia="宋体" w:cs="宋体"/>
                <w:color w:val="auto"/>
                <w:sz w:val="20"/>
                <w:szCs w:val="20"/>
                <w:highlight w:val="none"/>
              </w:rPr>
              <w:t>1</w:t>
            </w:r>
          </w:p>
        </w:tc>
        <w:tc>
          <w:tcPr>
            <w:tcW w:w="1424" w:type="dxa"/>
          </w:tcPr>
          <w:p w14:paraId="49A8D3BB">
            <w:pPr>
              <w:rPr>
                <w:color w:val="auto"/>
                <w:highlight w:val="none"/>
              </w:rPr>
            </w:pPr>
          </w:p>
        </w:tc>
        <w:tc>
          <w:tcPr>
            <w:tcW w:w="783" w:type="dxa"/>
          </w:tcPr>
          <w:p w14:paraId="7BD3A138">
            <w:pPr>
              <w:rPr>
                <w:color w:val="auto"/>
                <w:highlight w:val="none"/>
              </w:rPr>
            </w:pPr>
          </w:p>
        </w:tc>
        <w:tc>
          <w:tcPr>
            <w:tcW w:w="805" w:type="dxa"/>
          </w:tcPr>
          <w:p w14:paraId="013F4C3F">
            <w:pPr>
              <w:rPr>
                <w:color w:val="auto"/>
                <w:highlight w:val="none"/>
              </w:rPr>
            </w:pPr>
          </w:p>
        </w:tc>
        <w:tc>
          <w:tcPr>
            <w:tcW w:w="3039" w:type="dxa"/>
          </w:tcPr>
          <w:p w14:paraId="3ED7353E">
            <w:pPr>
              <w:rPr>
                <w:color w:val="auto"/>
                <w:highlight w:val="none"/>
              </w:rPr>
            </w:pPr>
          </w:p>
        </w:tc>
        <w:tc>
          <w:tcPr>
            <w:tcW w:w="1212" w:type="dxa"/>
          </w:tcPr>
          <w:p w14:paraId="7C2A8A33">
            <w:pPr>
              <w:rPr>
                <w:color w:val="auto"/>
                <w:highlight w:val="none"/>
              </w:rPr>
            </w:pPr>
          </w:p>
        </w:tc>
        <w:tc>
          <w:tcPr>
            <w:tcW w:w="1186" w:type="dxa"/>
          </w:tcPr>
          <w:p w14:paraId="38E382FE">
            <w:pPr>
              <w:rPr>
                <w:color w:val="auto"/>
                <w:highlight w:val="none"/>
              </w:rPr>
            </w:pPr>
          </w:p>
        </w:tc>
        <w:tc>
          <w:tcPr>
            <w:tcW w:w="984" w:type="dxa"/>
          </w:tcPr>
          <w:p w14:paraId="6EC72DB8">
            <w:pPr>
              <w:rPr>
                <w:color w:val="auto"/>
                <w:highlight w:val="none"/>
              </w:rPr>
            </w:pPr>
          </w:p>
        </w:tc>
      </w:tr>
      <w:tr w14:paraId="4ACCA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25" w:type="dxa"/>
          </w:tcPr>
          <w:p w14:paraId="065FFFC4">
            <w:pPr>
              <w:spacing w:before="238" w:line="192" w:lineRule="auto"/>
              <w:ind w:left="166"/>
              <w:rPr>
                <w:rFonts w:ascii="宋体" w:hAnsi="宋体" w:eastAsia="宋体" w:cs="宋体"/>
                <w:color w:val="auto"/>
                <w:sz w:val="20"/>
                <w:szCs w:val="20"/>
                <w:highlight w:val="none"/>
              </w:rPr>
            </w:pPr>
            <w:r>
              <w:rPr>
                <w:rFonts w:ascii="宋体" w:hAnsi="宋体" w:eastAsia="宋体" w:cs="宋体"/>
                <w:color w:val="auto"/>
                <w:sz w:val="20"/>
                <w:szCs w:val="20"/>
                <w:highlight w:val="none"/>
              </w:rPr>
              <w:t>2</w:t>
            </w:r>
          </w:p>
        </w:tc>
        <w:tc>
          <w:tcPr>
            <w:tcW w:w="1424" w:type="dxa"/>
          </w:tcPr>
          <w:p w14:paraId="2030739E">
            <w:pPr>
              <w:rPr>
                <w:color w:val="auto"/>
                <w:highlight w:val="none"/>
              </w:rPr>
            </w:pPr>
          </w:p>
        </w:tc>
        <w:tc>
          <w:tcPr>
            <w:tcW w:w="783" w:type="dxa"/>
          </w:tcPr>
          <w:p w14:paraId="77365330">
            <w:pPr>
              <w:rPr>
                <w:color w:val="auto"/>
                <w:highlight w:val="none"/>
              </w:rPr>
            </w:pPr>
          </w:p>
        </w:tc>
        <w:tc>
          <w:tcPr>
            <w:tcW w:w="805" w:type="dxa"/>
          </w:tcPr>
          <w:p w14:paraId="45A5F178">
            <w:pPr>
              <w:rPr>
                <w:color w:val="auto"/>
                <w:highlight w:val="none"/>
              </w:rPr>
            </w:pPr>
          </w:p>
        </w:tc>
        <w:tc>
          <w:tcPr>
            <w:tcW w:w="3039" w:type="dxa"/>
          </w:tcPr>
          <w:p w14:paraId="1A5701BD">
            <w:pPr>
              <w:rPr>
                <w:color w:val="auto"/>
                <w:highlight w:val="none"/>
              </w:rPr>
            </w:pPr>
          </w:p>
        </w:tc>
        <w:tc>
          <w:tcPr>
            <w:tcW w:w="1212" w:type="dxa"/>
          </w:tcPr>
          <w:p w14:paraId="0C27A97D">
            <w:pPr>
              <w:rPr>
                <w:color w:val="auto"/>
                <w:highlight w:val="none"/>
              </w:rPr>
            </w:pPr>
          </w:p>
        </w:tc>
        <w:tc>
          <w:tcPr>
            <w:tcW w:w="1186" w:type="dxa"/>
          </w:tcPr>
          <w:p w14:paraId="574B2680">
            <w:pPr>
              <w:rPr>
                <w:color w:val="auto"/>
                <w:highlight w:val="none"/>
              </w:rPr>
            </w:pPr>
          </w:p>
        </w:tc>
        <w:tc>
          <w:tcPr>
            <w:tcW w:w="984" w:type="dxa"/>
          </w:tcPr>
          <w:p w14:paraId="4937E98E">
            <w:pPr>
              <w:rPr>
                <w:color w:val="auto"/>
                <w:highlight w:val="none"/>
              </w:rPr>
            </w:pPr>
          </w:p>
        </w:tc>
      </w:tr>
      <w:tr w14:paraId="23778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5" w:type="dxa"/>
          </w:tcPr>
          <w:p w14:paraId="7020310A">
            <w:pPr>
              <w:spacing w:before="238" w:line="190" w:lineRule="auto"/>
              <w:ind w:left="168"/>
              <w:rPr>
                <w:rFonts w:ascii="宋体" w:hAnsi="宋体" w:eastAsia="宋体" w:cs="宋体"/>
                <w:color w:val="auto"/>
                <w:sz w:val="20"/>
                <w:szCs w:val="20"/>
                <w:highlight w:val="none"/>
              </w:rPr>
            </w:pPr>
            <w:r>
              <w:rPr>
                <w:rFonts w:ascii="宋体" w:hAnsi="宋体" w:eastAsia="宋体" w:cs="宋体"/>
                <w:color w:val="auto"/>
                <w:sz w:val="20"/>
                <w:szCs w:val="20"/>
                <w:highlight w:val="none"/>
              </w:rPr>
              <w:t>3</w:t>
            </w:r>
          </w:p>
        </w:tc>
        <w:tc>
          <w:tcPr>
            <w:tcW w:w="1424" w:type="dxa"/>
          </w:tcPr>
          <w:p w14:paraId="5ABBF69D">
            <w:pPr>
              <w:rPr>
                <w:color w:val="auto"/>
                <w:highlight w:val="none"/>
              </w:rPr>
            </w:pPr>
          </w:p>
        </w:tc>
        <w:tc>
          <w:tcPr>
            <w:tcW w:w="783" w:type="dxa"/>
          </w:tcPr>
          <w:p w14:paraId="14147C6C">
            <w:pPr>
              <w:rPr>
                <w:color w:val="auto"/>
                <w:highlight w:val="none"/>
              </w:rPr>
            </w:pPr>
          </w:p>
        </w:tc>
        <w:tc>
          <w:tcPr>
            <w:tcW w:w="805" w:type="dxa"/>
          </w:tcPr>
          <w:p w14:paraId="610B040A">
            <w:pPr>
              <w:rPr>
                <w:color w:val="auto"/>
                <w:highlight w:val="none"/>
              </w:rPr>
            </w:pPr>
          </w:p>
        </w:tc>
        <w:tc>
          <w:tcPr>
            <w:tcW w:w="3039" w:type="dxa"/>
          </w:tcPr>
          <w:p w14:paraId="11371CA8">
            <w:pPr>
              <w:rPr>
                <w:color w:val="auto"/>
                <w:highlight w:val="none"/>
              </w:rPr>
            </w:pPr>
          </w:p>
        </w:tc>
        <w:tc>
          <w:tcPr>
            <w:tcW w:w="1212" w:type="dxa"/>
          </w:tcPr>
          <w:p w14:paraId="5DC4F534">
            <w:pPr>
              <w:rPr>
                <w:color w:val="auto"/>
                <w:highlight w:val="none"/>
              </w:rPr>
            </w:pPr>
          </w:p>
        </w:tc>
        <w:tc>
          <w:tcPr>
            <w:tcW w:w="1186" w:type="dxa"/>
          </w:tcPr>
          <w:p w14:paraId="44F00939">
            <w:pPr>
              <w:rPr>
                <w:color w:val="auto"/>
                <w:highlight w:val="none"/>
              </w:rPr>
            </w:pPr>
          </w:p>
        </w:tc>
        <w:tc>
          <w:tcPr>
            <w:tcW w:w="984" w:type="dxa"/>
          </w:tcPr>
          <w:p w14:paraId="2EF9965F">
            <w:pPr>
              <w:rPr>
                <w:color w:val="auto"/>
                <w:highlight w:val="none"/>
              </w:rPr>
            </w:pPr>
          </w:p>
        </w:tc>
      </w:tr>
      <w:tr w14:paraId="21F50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425" w:type="dxa"/>
          </w:tcPr>
          <w:p w14:paraId="7DCD3C42">
            <w:pPr>
              <w:spacing w:before="187" w:line="84" w:lineRule="exact"/>
              <w:ind w:left="169"/>
              <w:rPr>
                <w:rFonts w:ascii="宋体" w:hAnsi="宋体" w:eastAsia="宋体" w:cs="宋体"/>
                <w:color w:val="auto"/>
                <w:sz w:val="20"/>
                <w:szCs w:val="20"/>
                <w:highlight w:val="none"/>
              </w:rPr>
            </w:pPr>
            <w:r>
              <w:rPr>
                <w:rFonts w:ascii="宋体" w:hAnsi="宋体" w:eastAsia="宋体" w:cs="宋体"/>
                <w:color w:val="auto"/>
                <w:position w:val="1"/>
                <w:sz w:val="20"/>
                <w:szCs w:val="20"/>
                <w:highlight w:val="none"/>
              </w:rPr>
              <w:t>.</w:t>
            </w:r>
          </w:p>
          <w:p w14:paraId="5F841F6B">
            <w:pPr>
              <w:spacing w:before="186" w:line="85" w:lineRule="exact"/>
              <w:ind w:left="169"/>
              <w:rPr>
                <w:rFonts w:ascii="宋体" w:hAnsi="宋体" w:eastAsia="宋体" w:cs="宋体"/>
                <w:color w:val="auto"/>
                <w:sz w:val="20"/>
                <w:szCs w:val="20"/>
                <w:highlight w:val="none"/>
              </w:rPr>
            </w:pPr>
            <w:r>
              <w:rPr>
                <w:rFonts w:ascii="宋体" w:hAnsi="宋体" w:eastAsia="宋体" w:cs="宋体"/>
                <w:color w:val="auto"/>
                <w:position w:val="1"/>
                <w:sz w:val="20"/>
                <w:szCs w:val="20"/>
                <w:highlight w:val="none"/>
              </w:rPr>
              <w:t>.</w:t>
            </w:r>
          </w:p>
          <w:p w14:paraId="171FA63A">
            <w:pPr>
              <w:spacing w:before="186" w:line="85" w:lineRule="exact"/>
              <w:ind w:left="169"/>
              <w:rPr>
                <w:rFonts w:ascii="宋体" w:hAnsi="宋体" w:eastAsia="宋体" w:cs="宋体"/>
                <w:color w:val="auto"/>
                <w:sz w:val="20"/>
                <w:szCs w:val="20"/>
                <w:highlight w:val="none"/>
              </w:rPr>
            </w:pPr>
            <w:r>
              <w:rPr>
                <w:rFonts w:ascii="宋体" w:hAnsi="宋体" w:eastAsia="宋体" w:cs="宋体"/>
                <w:color w:val="auto"/>
                <w:position w:val="1"/>
                <w:sz w:val="20"/>
                <w:szCs w:val="20"/>
                <w:highlight w:val="none"/>
              </w:rPr>
              <w:t>.</w:t>
            </w:r>
          </w:p>
        </w:tc>
        <w:tc>
          <w:tcPr>
            <w:tcW w:w="1424" w:type="dxa"/>
          </w:tcPr>
          <w:p w14:paraId="5831A8FC">
            <w:pPr>
              <w:rPr>
                <w:color w:val="auto"/>
                <w:highlight w:val="none"/>
              </w:rPr>
            </w:pPr>
          </w:p>
        </w:tc>
        <w:tc>
          <w:tcPr>
            <w:tcW w:w="783" w:type="dxa"/>
          </w:tcPr>
          <w:p w14:paraId="08EC3D40">
            <w:pPr>
              <w:rPr>
                <w:color w:val="auto"/>
                <w:highlight w:val="none"/>
              </w:rPr>
            </w:pPr>
          </w:p>
        </w:tc>
        <w:tc>
          <w:tcPr>
            <w:tcW w:w="805" w:type="dxa"/>
          </w:tcPr>
          <w:p w14:paraId="7BA64961">
            <w:pPr>
              <w:rPr>
                <w:color w:val="auto"/>
                <w:highlight w:val="none"/>
              </w:rPr>
            </w:pPr>
          </w:p>
        </w:tc>
        <w:tc>
          <w:tcPr>
            <w:tcW w:w="3039" w:type="dxa"/>
          </w:tcPr>
          <w:p w14:paraId="26178B2A">
            <w:pPr>
              <w:rPr>
                <w:color w:val="auto"/>
                <w:highlight w:val="none"/>
              </w:rPr>
            </w:pPr>
          </w:p>
        </w:tc>
        <w:tc>
          <w:tcPr>
            <w:tcW w:w="1212" w:type="dxa"/>
          </w:tcPr>
          <w:p w14:paraId="45027560">
            <w:pPr>
              <w:rPr>
                <w:color w:val="auto"/>
                <w:highlight w:val="none"/>
              </w:rPr>
            </w:pPr>
          </w:p>
        </w:tc>
        <w:tc>
          <w:tcPr>
            <w:tcW w:w="1186" w:type="dxa"/>
          </w:tcPr>
          <w:p w14:paraId="77ADD2BA">
            <w:pPr>
              <w:rPr>
                <w:color w:val="auto"/>
                <w:highlight w:val="none"/>
              </w:rPr>
            </w:pPr>
          </w:p>
        </w:tc>
        <w:tc>
          <w:tcPr>
            <w:tcW w:w="984" w:type="dxa"/>
          </w:tcPr>
          <w:p w14:paraId="41B94158">
            <w:pPr>
              <w:rPr>
                <w:color w:val="auto"/>
                <w:highlight w:val="none"/>
              </w:rPr>
            </w:pPr>
          </w:p>
        </w:tc>
      </w:tr>
      <w:tr w14:paraId="3D1E5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858" w:type="dxa"/>
            <w:gridSpan w:val="8"/>
          </w:tcPr>
          <w:p w14:paraId="7996BB14">
            <w:pPr>
              <w:ind w:firstLine="420" w:firstLineChars="200"/>
              <w:rPr>
                <w:color w:val="auto"/>
                <w:highlight w:val="none"/>
              </w:rPr>
            </w:pPr>
            <w:r>
              <w:rPr>
                <w:rFonts w:hint="eastAsia"/>
                <w:color w:val="auto"/>
                <w:highlight w:val="none"/>
              </w:rPr>
              <w:t>总报价 (人民币大写) ：</w:t>
            </w:r>
            <w:r>
              <w:rPr>
                <w:rFonts w:hint="eastAsia"/>
                <w:color w:val="auto"/>
                <w:highlight w:val="none"/>
              </w:rPr>
              <w:tab/>
            </w:r>
            <w:r>
              <w:rPr>
                <w:rFonts w:hint="eastAsia" w:eastAsia="宋体"/>
                <w:color w:val="auto"/>
                <w:highlight w:val="none"/>
              </w:rPr>
              <w:t xml:space="preserve">   </w:t>
            </w:r>
            <w:r>
              <w:rPr>
                <w:rFonts w:hint="eastAsia"/>
                <w:color w:val="auto"/>
                <w:highlight w:val="none"/>
              </w:rPr>
              <w:t xml:space="preserve">(￥    </w:t>
            </w:r>
            <w:r>
              <w:rPr>
                <w:rFonts w:hint="eastAsia" w:eastAsia="宋体"/>
                <w:color w:val="auto"/>
                <w:highlight w:val="none"/>
              </w:rPr>
              <w:t xml:space="preserve">      </w:t>
            </w:r>
            <w:r>
              <w:rPr>
                <w:rFonts w:hint="eastAsia"/>
                <w:color w:val="auto"/>
                <w:highlight w:val="none"/>
              </w:rPr>
              <w:t>元)</w:t>
            </w:r>
          </w:p>
          <w:p w14:paraId="7E97949E">
            <w:pPr>
              <w:ind w:firstLine="420" w:firstLineChars="200"/>
              <w:rPr>
                <w:rFonts w:hint="eastAsia" w:eastAsia="宋体"/>
                <w:color w:val="auto"/>
                <w:highlight w:val="none"/>
                <w:lang w:eastAsia="zh-CN"/>
              </w:rPr>
            </w:pPr>
          </w:p>
          <w:p w14:paraId="77672E4F">
            <w:pPr>
              <w:ind w:firstLine="420" w:firstLineChars="200"/>
              <w:rPr>
                <w:rFonts w:hint="eastAsia" w:eastAsia="宋体"/>
                <w:color w:val="auto"/>
                <w:highlight w:val="none"/>
                <w:lang w:eastAsia="zh-CN"/>
              </w:rPr>
            </w:pPr>
          </w:p>
        </w:tc>
      </w:tr>
      <w:tr w14:paraId="331BD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858" w:type="dxa"/>
            <w:gridSpan w:val="8"/>
          </w:tcPr>
          <w:p w14:paraId="2B07B669">
            <w:pPr>
              <w:spacing w:before="208" w:line="226" w:lineRule="auto"/>
              <w:ind w:left="12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交货期：</w:t>
            </w:r>
          </w:p>
        </w:tc>
      </w:tr>
      <w:tr w14:paraId="6EE2B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858" w:type="dxa"/>
            <w:gridSpan w:val="8"/>
          </w:tcPr>
          <w:p w14:paraId="638D8B05">
            <w:pPr>
              <w:spacing w:before="211" w:line="229" w:lineRule="auto"/>
              <w:ind w:left="117"/>
              <w:rPr>
                <w:rFonts w:ascii="宋体" w:hAnsi="宋体" w:eastAsia="宋体" w:cs="宋体"/>
                <w:color w:val="auto"/>
                <w:spacing w:val="-2"/>
                <w:sz w:val="20"/>
                <w:szCs w:val="20"/>
                <w:highlight w:val="none"/>
              </w:rPr>
            </w:pPr>
            <w:r>
              <w:rPr>
                <w:rFonts w:ascii="宋体" w:hAnsi="宋体" w:eastAsia="宋体" w:cs="宋体"/>
                <w:color w:val="auto"/>
                <w:spacing w:val="-2"/>
                <w:sz w:val="20"/>
                <w:szCs w:val="20"/>
                <w:highlight w:val="none"/>
              </w:rPr>
              <w:t>质保期：</w:t>
            </w:r>
          </w:p>
        </w:tc>
      </w:tr>
      <w:tr w14:paraId="38BF5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858" w:type="dxa"/>
            <w:gridSpan w:val="8"/>
          </w:tcPr>
          <w:p w14:paraId="2905A278">
            <w:pPr>
              <w:spacing w:before="211" w:line="229" w:lineRule="auto"/>
              <w:ind w:left="117"/>
              <w:rPr>
                <w:rFonts w:ascii="宋体" w:hAnsi="宋体" w:eastAsia="宋体" w:cs="宋体"/>
                <w:color w:val="auto"/>
                <w:spacing w:val="-2"/>
                <w:sz w:val="20"/>
                <w:szCs w:val="20"/>
                <w:highlight w:val="none"/>
              </w:rPr>
            </w:pPr>
            <w:r>
              <w:rPr>
                <w:rFonts w:hint="eastAsia" w:ascii="宋体" w:hAnsi="宋体" w:eastAsia="宋体" w:cs="宋体"/>
                <w:color w:val="auto"/>
                <w:spacing w:val="-2"/>
                <w:sz w:val="20"/>
                <w:szCs w:val="20"/>
                <w:highlight w:val="none"/>
              </w:rPr>
              <w:t>其他具体事项1交付和验收；</w:t>
            </w:r>
          </w:p>
        </w:tc>
      </w:tr>
      <w:tr w14:paraId="2D9B6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858" w:type="dxa"/>
            <w:gridSpan w:val="8"/>
          </w:tcPr>
          <w:p w14:paraId="5FB96223">
            <w:pPr>
              <w:spacing w:before="211" w:line="229" w:lineRule="auto"/>
              <w:ind w:left="117"/>
              <w:rPr>
                <w:rFonts w:ascii="宋体" w:hAnsi="宋体" w:eastAsia="宋体" w:cs="宋体"/>
                <w:color w:val="auto"/>
                <w:spacing w:val="-2"/>
                <w:sz w:val="20"/>
                <w:szCs w:val="20"/>
                <w:highlight w:val="none"/>
              </w:rPr>
            </w:pPr>
            <w:r>
              <w:rPr>
                <w:rFonts w:hint="eastAsia" w:ascii="宋体" w:hAnsi="宋体" w:eastAsia="宋体" w:cs="宋体"/>
                <w:color w:val="auto"/>
                <w:spacing w:val="-2"/>
                <w:sz w:val="20"/>
                <w:szCs w:val="20"/>
                <w:highlight w:val="none"/>
              </w:rPr>
              <w:t>其他具体事项2违约责任；</w:t>
            </w:r>
          </w:p>
        </w:tc>
      </w:tr>
    </w:tbl>
    <w:p w14:paraId="1C6F149F">
      <w:pPr>
        <w:spacing w:before="189" w:line="231" w:lineRule="auto"/>
        <w:ind w:left="994"/>
        <w:rPr>
          <w:rFonts w:ascii="宋体" w:hAnsi="宋体" w:eastAsia="宋体" w:cs="宋体"/>
          <w:color w:val="auto"/>
          <w:sz w:val="20"/>
          <w:szCs w:val="20"/>
          <w:highlight w:val="none"/>
        </w:rPr>
      </w:pPr>
      <w:r>
        <w:rPr>
          <w:rFonts w:ascii="宋体" w:hAnsi="宋体" w:eastAsia="宋体" w:cs="宋体"/>
          <w:color w:val="auto"/>
          <w:sz w:val="20"/>
          <w:szCs w:val="20"/>
          <w:highlight w:val="none"/>
        </w:rPr>
        <w:t>注：</w:t>
      </w:r>
    </w:p>
    <w:p w14:paraId="7930DEEC">
      <w:pPr>
        <w:spacing w:before="201" w:line="376" w:lineRule="auto"/>
        <w:ind w:left="585" w:right="567" w:firstLine="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 xml:space="preserve">1、 </w:t>
      </w:r>
      <w:r>
        <w:rPr>
          <w:rFonts w:ascii="宋体" w:hAnsi="宋体" w:eastAsia="宋体" w:cs="宋体"/>
          <w:color w:val="auto"/>
          <w:spacing w:val="5"/>
          <w:sz w:val="20"/>
          <w:szCs w:val="20"/>
          <w:highlight w:val="none"/>
        </w:rPr>
        <w:t xml:space="preserve"> </w:t>
      </w:r>
      <w:r>
        <w:rPr>
          <w:rFonts w:ascii="宋体" w:hAnsi="宋体" w:eastAsia="宋体" w:cs="宋体"/>
          <w:color w:val="auto"/>
          <w:spacing w:val="4"/>
          <w:sz w:val="20"/>
          <w:szCs w:val="20"/>
          <w:highlight w:val="none"/>
        </w:rPr>
        <w:t>供应商需按本表格式填写，不得自行更改，也不得留空, 如有多分标，按分标分别提供</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响应报价表</w:t>
      </w:r>
      <w:r>
        <w:rPr>
          <w:rFonts w:ascii="宋体" w:hAnsi="宋体" w:eastAsia="宋体" w:cs="宋体"/>
          <w:color w:val="auto"/>
          <w:spacing w:val="5"/>
          <w:sz w:val="20"/>
          <w:szCs w:val="20"/>
          <w:highlight w:val="none"/>
          <w14:textOutline w14:w="3797" w14:cap="sq" w14:cmpd="sng" w14:algn="ctr">
            <w14:solidFill>
              <w14:srgbClr w14:val="000000"/>
            </w14:solidFill>
            <w14:prstDash w14:val="solid"/>
            <w14:bevel/>
          </w14:textOutline>
        </w:rPr>
        <w:t>。</w:t>
      </w:r>
    </w:p>
    <w:p w14:paraId="4FC3DE54">
      <w:pPr>
        <w:spacing w:before="36" w:line="375" w:lineRule="auto"/>
        <w:ind w:left="577" w:right="584" w:firstLine="420"/>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2、</w:t>
      </w:r>
      <w:r>
        <w:rPr>
          <w:rFonts w:ascii="宋体" w:hAnsi="宋体" w:eastAsia="宋体" w:cs="宋体"/>
          <w:color w:val="auto"/>
          <w:spacing w:val="12"/>
          <w:sz w:val="20"/>
          <w:szCs w:val="20"/>
          <w:highlight w:val="none"/>
        </w:rPr>
        <w:t>如</w:t>
      </w:r>
      <w:r>
        <w:rPr>
          <w:rFonts w:ascii="宋体" w:hAnsi="宋体" w:eastAsia="宋体" w:cs="宋体"/>
          <w:color w:val="auto"/>
          <w:spacing w:val="9"/>
          <w:sz w:val="20"/>
          <w:szCs w:val="20"/>
          <w:highlight w:val="none"/>
        </w:rPr>
        <w:t>为联合体响应的，“供应商名称”处必须列明联合体各方名称，并标注联合体牵头人</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名</w:t>
      </w:r>
      <w:r>
        <w:rPr>
          <w:rFonts w:ascii="宋体" w:hAnsi="宋体" w:eastAsia="宋体" w:cs="宋体"/>
          <w:color w:val="auto"/>
          <w:spacing w:val="17"/>
          <w:sz w:val="20"/>
          <w:szCs w:val="20"/>
          <w:highlight w:val="none"/>
        </w:rPr>
        <w:t>称</w:t>
      </w:r>
      <w:r>
        <w:rPr>
          <w:rFonts w:ascii="宋体" w:hAnsi="宋体" w:eastAsia="宋体" w:cs="宋体"/>
          <w:color w:val="auto"/>
          <w:spacing w:val="9"/>
          <w:sz w:val="20"/>
          <w:szCs w:val="20"/>
          <w:highlight w:val="none"/>
        </w:rPr>
        <w:t>，且盖章处须加盖联合体各方公章，</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否则其响应作无效响应处理。</w:t>
      </w:r>
    </w:p>
    <w:p w14:paraId="29C810A8">
      <w:pPr>
        <w:spacing w:before="36" w:line="379" w:lineRule="auto"/>
        <w:ind w:left="574" w:right="579" w:firstLine="424"/>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3、</w:t>
      </w:r>
      <w:r>
        <w:rPr>
          <w:rFonts w:ascii="宋体" w:hAnsi="宋体" w:eastAsia="宋体" w:cs="宋体"/>
          <w:color w:val="auto"/>
          <w:spacing w:val="15"/>
          <w:sz w:val="20"/>
          <w:szCs w:val="20"/>
          <w:highlight w:val="none"/>
        </w:rPr>
        <w:t>以</w:t>
      </w:r>
      <w:r>
        <w:rPr>
          <w:rFonts w:ascii="宋体" w:hAnsi="宋体" w:eastAsia="宋体" w:cs="宋体"/>
          <w:color w:val="auto"/>
          <w:spacing w:val="9"/>
          <w:sz w:val="20"/>
          <w:szCs w:val="20"/>
          <w:highlight w:val="none"/>
        </w:rPr>
        <w:t>上表格要求细分项目及报价，在“具体货物内容”一栏中，填写具体货物，</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否则其响</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14:textOutline w14:w="3797" w14:cap="sq" w14:cmpd="sng" w14:algn="ctr">
            <w14:solidFill>
              <w14:srgbClr w14:val="000000"/>
            </w14:solidFill>
            <w14:prstDash w14:val="solid"/>
            <w14:bevel/>
          </w14:textOutline>
        </w:rPr>
        <w:t>应</w:t>
      </w:r>
      <w:r>
        <w:rPr>
          <w:rFonts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作无效响应处理。</w:t>
      </w:r>
    </w:p>
    <w:p w14:paraId="24F46A0D">
      <w:pPr>
        <w:spacing w:before="29" w:line="379" w:lineRule="auto"/>
        <w:ind w:left="575" w:right="582" w:firstLine="418"/>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4、特</w:t>
      </w:r>
      <w:r>
        <w:rPr>
          <w:rFonts w:ascii="宋体" w:hAnsi="宋体" w:eastAsia="宋体" w:cs="宋体"/>
          <w:color w:val="auto"/>
          <w:spacing w:val="9"/>
          <w:sz w:val="20"/>
          <w:szCs w:val="20"/>
          <w:highlight w:val="none"/>
        </w:rPr>
        <w:t>别提示：采购机构将对项目名称和项目编号，成交供应商名称、地址和成交金额，主</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要</w:t>
      </w:r>
      <w:r>
        <w:rPr>
          <w:rFonts w:ascii="宋体" w:hAnsi="宋体" w:eastAsia="宋体" w:cs="宋体"/>
          <w:color w:val="auto"/>
          <w:spacing w:val="9"/>
          <w:sz w:val="20"/>
          <w:szCs w:val="20"/>
          <w:highlight w:val="none"/>
        </w:rPr>
        <w:t>成交标的的名称、规格型号、数量、单价、货物要求等予以公示。</w:t>
      </w:r>
    </w:p>
    <w:p w14:paraId="616DC36C">
      <w:pPr>
        <w:spacing w:before="28" w:line="269" w:lineRule="exact"/>
        <w:ind w:left="999"/>
        <w:rPr>
          <w:rFonts w:ascii="宋体" w:hAnsi="宋体" w:eastAsia="宋体" w:cs="宋体"/>
          <w:color w:val="auto"/>
          <w:sz w:val="20"/>
          <w:szCs w:val="20"/>
          <w:highlight w:val="none"/>
        </w:rPr>
      </w:pPr>
      <w:r>
        <w:rPr>
          <w:rFonts w:ascii="宋体" w:hAnsi="宋体" w:eastAsia="宋体" w:cs="宋体"/>
          <w:color w:val="auto"/>
          <w:spacing w:val="11"/>
          <w:position w:val="1"/>
          <w:sz w:val="20"/>
          <w:szCs w:val="20"/>
          <w:highlight w:val="none"/>
        </w:rPr>
        <w:t>5</w:t>
      </w:r>
      <w:r>
        <w:rPr>
          <w:rFonts w:ascii="宋体" w:hAnsi="宋体" w:eastAsia="宋体" w:cs="宋体"/>
          <w:color w:val="auto"/>
          <w:spacing w:val="8"/>
          <w:position w:val="1"/>
          <w:sz w:val="20"/>
          <w:szCs w:val="20"/>
          <w:highlight w:val="none"/>
        </w:rPr>
        <w:t>、本表可扩展，并逐页签字及盖章。</w:t>
      </w:r>
    </w:p>
    <w:p w14:paraId="1359B499">
      <w:pPr>
        <w:spacing w:before="184" w:line="374" w:lineRule="auto"/>
        <w:ind w:left="574" w:right="514" w:firstLine="422"/>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6</w:t>
      </w:r>
      <w:r>
        <w:rPr>
          <w:rFonts w:ascii="宋体" w:hAnsi="宋体" w:eastAsia="宋体" w:cs="宋体"/>
          <w:color w:val="auto"/>
          <w:spacing w:val="6"/>
          <w:sz w:val="20"/>
          <w:szCs w:val="20"/>
          <w:highlight w:val="none"/>
        </w:rPr>
        <w:t>、符合采购文件中列明的可享受中小企业扶持政策的供应商，请填写中小企业声明函。注：</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供应商</w:t>
      </w:r>
      <w:r>
        <w:rPr>
          <w:rFonts w:ascii="宋体" w:hAnsi="宋体" w:eastAsia="宋体" w:cs="宋体"/>
          <w:color w:val="auto"/>
          <w:spacing w:val="11"/>
          <w:sz w:val="20"/>
          <w:szCs w:val="20"/>
          <w:highlight w:val="none"/>
        </w:rPr>
        <w:t>提</w:t>
      </w:r>
      <w:r>
        <w:rPr>
          <w:rFonts w:ascii="宋体" w:hAnsi="宋体" w:eastAsia="宋体" w:cs="宋体"/>
          <w:color w:val="auto"/>
          <w:spacing w:val="7"/>
          <w:sz w:val="20"/>
          <w:szCs w:val="20"/>
          <w:highlight w:val="none"/>
        </w:rPr>
        <w:t>供的中小企业声明函内容不实的，属于提供虚假材料谋取中标、成交，依照《中华人民</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共</w:t>
      </w:r>
      <w:r>
        <w:rPr>
          <w:rFonts w:ascii="宋体" w:hAnsi="宋体" w:eastAsia="宋体" w:cs="宋体"/>
          <w:color w:val="auto"/>
          <w:spacing w:val="9"/>
          <w:sz w:val="20"/>
          <w:szCs w:val="20"/>
          <w:highlight w:val="none"/>
        </w:rPr>
        <w:t>和国政府采购法》等国家有关规定追究相应责任。</w:t>
      </w:r>
    </w:p>
    <w:p w14:paraId="017F9DF6">
      <w:pPr>
        <w:spacing w:line="258" w:lineRule="auto"/>
        <w:rPr>
          <w:color w:val="auto"/>
          <w:highlight w:val="none"/>
        </w:rPr>
      </w:pPr>
    </w:p>
    <w:p w14:paraId="0BC74489">
      <w:pPr>
        <w:spacing w:before="65" w:line="251" w:lineRule="auto"/>
        <w:ind w:left="4354" w:right="184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供应商 (公章</w:t>
      </w:r>
      <w:r>
        <w:rPr>
          <w:rFonts w:ascii="宋体" w:hAnsi="宋体" w:eastAsia="宋体" w:cs="宋体"/>
          <w:color w:val="auto"/>
          <w:spacing w:val="3"/>
          <w:sz w:val="20"/>
          <w:szCs w:val="20"/>
          <w:highlight w:val="none"/>
        </w:rPr>
        <w:t>或</w:t>
      </w:r>
      <w:r>
        <w:rPr>
          <w:rFonts w:ascii="宋体" w:hAnsi="宋体" w:eastAsia="宋体" w:cs="宋体"/>
          <w:color w:val="auto"/>
          <w:spacing w:val="2"/>
          <w:sz w:val="20"/>
          <w:szCs w:val="20"/>
          <w:highlight w:val="none"/>
        </w:rPr>
        <w:t>电子公章) ：</w:t>
      </w:r>
      <w:r>
        <w:rPr>
          <w:rFonts w:ascii="宋体" w:hAnsi="宋体" w:eastAsia="宋体" w:cs="宋体"/>
          <w:color w:val="auto"/>
          <w:spacing w:val="2"/>
          <w:sz w:val="20"/>
          <w:szCs w:val="20"/>
          <w:highlight w:val="none"/>
          <w:u w:val="single"/>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法定代表人签字或盖章：</w:t>
      </w:r>
      <w:r>
        <w:rPr>
          <w:rFonts w:ascii="宋体" w:hAnsi="宋体" w:eastAsia="宋体" w:cs="宋体"/>
          <w:color w:val="auto"/>
          <w:sz w:val="20"/>
          <w:szCs w:val="20"/>
          <w:highlight w:val="none"/>
          <w:u w:val="single"/>
        </w:rPr>
        <w:t xml:space="preserve">               </w:t>
      </w:r>
    </w:p>
    <w:p w14:paraId="4A2D2F1B">
      <w:pPr>
        <w:spacing w:line="228" w:lineRule="auto"/>
        <w:ind w:left="4390"/>
        <w:outlineLvl w:val="1"/>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 xml:space="preserve">日期：   </w:t>
      </w:r>
      <w:r>
        <w:rPr>
          <w:rFonts w:ascii="宋体" w:hAnsi="宋体" w:eastAsia="宋体" w:cs="宋体"/>
          <w:color w:val="auto"/>
          <w:sz w:val="20"/>
          <w:szCs w:val="20"/>
          <w:highlight w:val="none"/>
        </w:rPr>
        <w:t xml:space="preserve"> 年   月   日</w:t>
      </w:r>
    </w:p>
    <w:p w14:paraId="186377DC">
      <w:pPr>
        <w:rPr>
          <w:color w:val="auto"/>
          <w:highlight w:val="none"/>
        </w:rPr>
        <w:sectPr>
          <w:headerReference r:id="rId67" w:type="default"/>
          <w:footerReference r:id="rId68" w:type="default"/>
          <w:pgSz w:w="11910" w:h="16840"/>
          <w:pgMar w:top="1071" w:right="933" w:bottom="882" w:left="1113" w:header="738" w:footer="722" w:gutter="0"/>
          <w:cols w:space="720" w:num="1"/>
        </w:sectPr>
      </w:pPr>
    </w:p>
    <w:p w14:paraId="324B4680">
      <w:pPr>
        <w:spacing w:line="253" w:lineRule="auto"/>
        <w:rPr>
          <w:color w:val="auto"/>
          <w:highlight w:val="none"/>
        </w:rPr>
      </w:pPr>
    </w:p>
    <w:p w14:paraId="29CCC7FE">
      <w:pPr>
        <w:spacing w:line="253" w:lineRule="auto"/>
        <w:rPr>
          <w:color w:val="auto"/>
          <w:highlight w:val="none"/>
        </w:rPr>
      </w:pPr>
    </w:p>
    <w:p w14:paraId="4312E6B0">
      <w:pPr>
        <w:spacing w:line="253" w:lineRule="auto"/>
        <w:rPr>
          <w:color w:val="auto"/>
          <w:highlight w:val="none"/>
        </w:rPr>
      </w:pPr>
    </w:p>
    <w:p w14:paraId="4E9DBD4D">
      <w:pPr>
        <w:spacing w:before="65" w:line="226" w:lineRule="auto"/>
        <w:ind w:left="306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14:textOutline w14:w="3797" w14:cap="sq" w14:cmpd="sng" w14:algn="ctr">
            <w14:solidFill>
              <w14:srgbClr w14:val="000000"/>
            </w14:solidFill>
            <w14:prstDash w14:val="solid"/>
            <w14:bevel/>
          </w14:textOutline>
        </w:rPr>
        <w:t>第</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五节</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其他文书、文件格式</w:t>
      </w:r>
    </w:p>
    <w:p w14:paraId="4C92F8F0">
      <w:pPr>
        <w:spacing w:line="274" w:lineRule="auto"/>
        <w:rPr>
          <w:color w:val="auto"/>
          <w:highlight w:val="none"/>
        </w:rPr>
      </w:pPr>
    </w:p>
    <w:p w14:paraId="3478C8A9">
      <w:pPr>
        <w:spacing w:line="274" w:lineRule="auto"/>
        <w:rPr>
          <w:color w:val="auto"/>
          <w:highlight w:val="none"/>
        </w:rPr>
      </w:pPr>
    </w:p>
    <w:p w14:paraId="7B229FB3">
      <w:pPr>
        <w:spacing w:before="65" w:line="228" w:lineRule="auto"/>
        <w:ind w:left="321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残</w:t>
      </w:r>
      <w:r>
        <w:rPr>
          <w:rFonts w:ascii="宋体" w:hAnsi="宋体" w:eastAsia="宋体" w:cs="宋体"/>
          <w:color w:val="auto"/>
          <w:spacing w:val="9"/>
          <w:sz w:val="20"/>
          <w:szCs w:val="20"/>
          <w:highlight w:val="none"/>
        </w:rPr>
        <w:t>疾人福利性单位声明函</w:t>
      </w:r>
    </w:p>
    <w:p w14:paraId="76DBB17E">
      <w:pPr>
        <w:spacing w:line="267" w:lineRule="auto"/>
        <w:rPr>
          <w:color w:val="auto"/>
          <w:highlight w:val="none"/>
        </w:rPr>
      </w:pPr>
    </w:p>
    <w:p w14:paraId="0AA7FA09">
      <w:pPr>
        <w:spacing w:line="267" w:lineRule="auto"/>
        <w:rPr>
          <w:color w:val="auto"/>
          <w:highlight w:val="none"/>
        </w:rPr>
      </w:pPr>
    </w:p>
    <w:p w14:paraId="439CC418">
      <w:pPr>
        <w:spacing w:before="65" w:line="377" w:lineRule="auto"/>
        <w:ind w:left="9" w:right="34" w:firstLine="419"/>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本</w:t>
      </w:r>
      <w:r>
        <w:rPr>
          <w:rFonts w:ascii="宋体" w:hAnsi="宋体" w:eastAsia="宋体" w:cs="宋体"/>
          <w:color w:val="auto"/>
          <w:spacing w:val="10"/>
          <w:sz w:val="20"/>
          <w:szCs w:val="20"/>
          <w:highlight w:val="none"/>
        </w:rPr>
        <w:t>单</w:t>
      </w:r>
      <w:r>
        <w:rPr>
          <w:rFonts w:ascii="宋体" w:hAnsi="宋体" w:eastAsia="宋体" w:cs="宋体"/>
          <w:color w:val="auto"/>
          <w:spacing w:val="7"/>
          <w:sz w:val="20"/>
          <w:szCs w:val="20"/>
          <w:highlight w:val="none"/>
        </w:rPr>
        <w:t>位郑重声明，根据《财政部 民政部 中国残疾人联合会关于促进残疾人就业政府采购政</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 xml:space="preserve">策的通知》 </w:t>
      </w:r>
      <w:r>
        <w:rPr>
          <w:rFonts w:ascii="宋体" w:hAnsi="宋体" w:eastAsia="宋体" w:cs="宋体"/>
          <w:color w:val="auto"/>
          <w:spacing w:val="7"/>
          <w:sz w:val="20"/>
          <w:szCs w:val="20"/>
          <w:highlight w:val="none"/>
        </w:rPr>
        <w:t xml:space="preserve"> </w:t>
      </w:r>
      <w:r>
        <w:rPr>
          <w:rFonts w:ascii="宋体" w:hAnsi="宋体" w:eastAsia="宋体" w:cs="宋体"/>
          <w:color w:val="auto"/>
          <w:spacing w:val="4"/>
          <w:sz w:val="20"/>
          <w:szCs w:val="20"/>
          <w:highlight w:val="none"/>
        </w:rPr>
        <w:t>(财库〔2017〕141 号) 的规定，本单位为符合条件的残疾人福利性单位，且本单位</w:t>
      </w:r>
      <w:r>
        <w:rPr>
          <w:rFonts w:ascii="宋体" w:hAnsi="宋体" w:eastAsia="宋体" w:cs="宋体"/>
          <w:color w:val="auto"/>
          <w:sz w:val="20"/>
          <w:szCs w:val="20"/>
          <w:highlight w:val="none"/>
        </w:rPr>
        <w:t xml:space="preserve"> </w:t>
      </w:r>
      <w:r>
        <w:rPr>
          <w:rFonts w:ascii="宋体" w:hAnsi="宋体" w:eastAsia="宋体" w:cs="宋体"/>
          <w:color w:val="auto"/>
          <w:spacing w:val="20"/>
          <w:sz w:val="20"/>
          <w:szCs w:val="20"/>
          <w:highlight w:val="none"/>
        </w:rPr>
        <w:t>参</w:t>
      </w:r>
      <w:r>
        <w:rPr>
          <w:rFonts w:ascii="宋体" w:hAnsi="宋体" w:eastAsia="宋体" w:cs="宋体"/>
          <w:color w:val="auto"/>
          <w:spacing w:val="19"/>
          <w:sz w:val="20"/>
          <w:szCs w:val="20"/>
          <w:highlight w:val="none"/>
        </w:rPr>
        <w:t>加</w:t>
      </w:r>
      <w:r>
        <w:rPr>
          <w:rFonts w:ascii="宋体" w:hAnsi="宋体" w:eastAsia="宋体" w:cs="宋体"/>
          <w:color w:val="auto"/>
          <w:spacing w:val="10"/>
          <w:sz w:val="20"/>
          <w:szCs w:val="20"/>
          <w:highlight w:val="none"/>
          <w:u w:val="single"/>
        </w:rPr>
        <w:t xml:space="preserve">       </w:t>
      </w:r>
      <w:r>
        <w:rPr>
          <w:rFonts w:ascii="宋体" w:hAnsi="宋体" w:eastAsia="宋体" w:cs="宋体"/>
          <w:color w:val="auto"/>
          <w:spacing w:val="10"/>
          <w:sz w:val="20"/>
          <w:szCs w:val="20"/>
          <w:highlight w:val="none"/>
        </w:rPr>
        <w:t>单位的</w:t>
      </w:r>
      <w:r>
        <w:rPr>
          <w:rFonts w:ascii="宋体" w:hAnsi="宋体" w:eastAsia="宋体" w:cs="宋体"/>
          <w:color w:val="auto"/>
          <w:spacing w:val="10"/>
          <w:sz w:val="20"/>
          <w:szCs w:val="20"/>
          <w:highlight w:val="none"/>
          <w:u w:val="single"/>
        </w:rPr>
        <w:t xml:space="preserve">        </w:t>
      </w:r>
      <w:r>
        <w:rPr>
          <w:rFonts w:ascii="宋体" w:hAnsi="宋体" w:eastAsia="宋体" w:cs="宋体"/>
          <w:color w:val="auto"/>
          <w:spacing w:val="10"/>
          <w:sz w:val="20"/>
          <w:szCs w:val="20"/>
          <w:highlight w:val="none"/>
        </w:rPr>
        <w:t>项目采购活动提供本单位制造的货物 (由本单位承担工程/提供服</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务</w:t>
      </w:r>
      <w:r>
        <w:rPr>
          <w:rFonts w:ascii="宋体" w:hAnsi="宋体" w:eastAsia="宋体" w:cs="宋体"/>
          <w:color w:val="auto"/>
          <w:spacing w:val="11"/>
          <w:sz w:val="20"/>
          <w:szCs w:val="20"/>
          <w:highlight w:val="none"/>
        </w:rPr>
        <w:t>)</w:t>
      </w:r>
      <w:r>
        <w:rPr>
          <w:rFonts w:ascii="宋体" w:hAnsi="宋体" w:eastAsia="宋体" w:cs="宋体"/>
          <w:color w:val="auto"/>
          <w:spacing w:val="7"/>
          <w:sz w:val="20"/>
          <w:szCs w:val="20"/>
          <w:highlight w:val="none"/>
        </w:rPr>
        <w:t xml:space="preserve"> ，或者提供其他残疾人福利性单位制造的货物 (不包括使用非残疾人福利性单位注册商标的</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货物) 。</w:t>
      </w:r>
    </w:p>
    <w:p w14:paraId="3982FC85">
      <w:pPr>
        <w:spacing w:line="224" w:lineRule="auto"/>
        <w:ind w:left="428"/>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本</w:t>
      </w:r>
      <w:r>
        <w:rPr>
          <w:rFonts w:ascii="宋体" w:hAnsi="宋体" w:eastAsia="宋体" w:cs="宋体"/>
          <w:color w:val="auto"/>
          <w:spacing w:val="9"/>
          <w:sz w:val="20"/>
          <w:szCs w:val="20"/>
          <w:highlight w:val="none"/>
        </w:rPr>
        <w:t>单位对上述声明的真实性负责。如有虚假，将依法承担相应责任。</w:t>
      </w:r>
    </w:p>
    <w:p w14:paraId="10CCD6D4">
      <w:pPr>
        <w:spacing w:line="304" w:lineRule="auto"/>
        <w:rPr>
          <w:color w:val="auto"/>
          <w:highlight w:val="none"/>
        </w:rPr>
      </w:pPr>
    </w:p>
    <w:p w14:paraId="4BD84468">
      <w:pPr>
        <w:spacing w:line="304" w:lineRule="auto"/>
        <w:rPr>
          <w:color w:val="auto"/>
          <w:highlight w:val="none"/>
        </w:rPr>
      </w:pPr>
    </w:p>
    <w:p w14:paraId="2C242A9C">
      <w:pPr>
        <w:spacing w:line="304" w:lineRule="auto"/>
        <w:rPr>
          <w:color w:val="auto"/>
          <w:highlight w:val="none"/>
        </w:rPr>
      </w:pPr>
    </w:p>
    <w:p w14:paraId="61CF690D">
      <w:pPr>
        <w:spacing w:before="65" w:line="260" w:lineRule="auto"/>
        <w:ind w:left="3788" w:right="131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供应商 (公章</w:t>
      </w:r>
      <w:r>
        <w:rPr>
          <w:rFonts w:ascii="宋体" w:hAnsi="宋体" w:eastAsia="宋体" w:cs="宋体"/>
          <w:color w:val="auto"/>
          <w:spacing w:val="3"/>
          <w:sz w:val="20"/>
          <w:szCs w:val="20"/>
          <w:highlight w:val="none"/>
        </w:rPr>
        <w:t>或</w:t>
      </w:r>
      <w:r>
        <w:rPr>
          <w:rFonts w:ascii="宋体" w:hAnsi="宋体" w:eastAsia="宋体" w:cs="宋体"/>
          <w:color w:val="auto"/>
          <w:spacing w:val="2"/>
          <w:sz w:val="20"/>
          <w:szCs w:val="20"/>
          <w:highlight w:val="none"/>
        </w:rPr>
        <w:t>电子公章) ：</w:t>
      </w:r>
      <w:r>
        <w:rPr>
          <w:rFonts w:ascii="宋体" w:hAnsi="宋体" w:eastAsia="宋体" w:cs="宋体"/>
          <w:color w:val="auto"/>
          <w:spacing w:val="2"/>
          <w:sz w:val="20"/>
          <w:szCs w:val="20"/>
          <w:highlight w:val="none"/>
          <w:u w:val="single"/>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法定代表人签字或盖</w:t>
      </w:r>
      <w:r>
        <w:rPr>
          <w:rFonts w:ascii="宋体" w:hAnsi="宋体" w:eastAsia="宋体" w:cs="宋体"/>
          <w:color w:val="auto"/>
          <w:spacing w:val="-1"/>
          <w:sz w:val="20"/>
          <w:szCs w:val="20"/>
          <w:highlight w:val="none"/>
        </w:rPr>
        <w:t>章：</w:t>
      </w:r>
      <w:r>
        <w:rPr>
          <w:rFonts w:ascii="宋体" w:hAnsi="宋体" w:eastAsia="宋体" w:cs="宋体"/>
          <w:color w:val="auto"/>
          <w:spacing w:val="-1"/>
          <w:sz w:val="20"/>
          <w:szCs w:val="20"/>
          <w:highlight w:val="none"/>
          <w:u w:val="single"/>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 xml:space="preserve">日期：    年   月  </w:t>
      </w:r>
      <w:r>
        <w:rPr>
          <w:rFonts w:ascii="宋体" w:hAnsi="宋体" w:eastAsia="宋体" w:cs="宋体"/>
          <w:color w:val="auto"/>
          <w:spacing w:val="1"/>
          <w:sz w:val="20"/>
          <w:szCs w:val="20"/>
          <w:highlight w:val="none"/>
        </w:rPr>
        <w:t xml:space="preserve"> </w:t>
      </w:r>
      <w:r>
        <w:rPr>
          <w:rFonts w:ascii="宋体" w:hAnsi="宋体" w:eastAsia="宋体" w:cs="宋体"/>
          <w:color w:val="auto"/>
          <w:sz w:val="20"/>
          <w:szCs w:val="20"/>
          <w:highlight w:val="none"/>
        </w:rPr>
        <w:t>日</w:t>
      </w:r>
    </w:p>
    <w:p w14:paraId="7A2859CC">
      <w:pPr>
        <w:spacing w:line="281" w:lineRule="auto"/>
        <w:rPr>
          <w:color w:val="auto"/>
          <w:highlight w:val="none"/>
        </w:rPr>
      </w:pPr>
    </w:p>
    <w:p w14:paraId="384D8DB8">
      <w:pPr>
        <w:spacing w:line="281" w:lineRule="auto"/>
        <w:rPr>
          <w:color w:val="auto"/>
          <w:highlight w:val="none"/>
        </w:rPr>
      </w:pPr>
    </w:p>
    <w:p w14:paraId="45818BB9">
      <w:pPr>
        <w:spacing w:line="281" w:lineRule="auto"/>
        <w:rPr>
          <w:color w:val="auto"/>
          <w:highlight w:val="none"/>
        </w:rPr>
      </w:pPr>
    </w:p>
    <w:p w14:paraId="573B28F5">
      <w:pPr>
        <w:spacing w:line="282" w:lineRule="auto"/>
        <w:rPr>
          <w:color w:val="auto"/>
          <w:highlight w:val="none"/>
        </w:rPr>
      </w:pPr>
    </w:p>
    <w:p w14:paraId="28FC384E">
      <w:pPr>
        <w:spacing w:before="65" w:line="381" w:lineRule="auto"/>
        <w:ind w:left="7"/>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注：请</w:t>
      </w:r>
      <w:r>
        <w:rPr>
          <w:rFonts w:ascii="宋体" w:hAnsi="宋体" w:eastAsia="宋体" w:cs="宋体"/>
          <w:color w:val="auto"/>
          <w:spacing w:val="8"/>
          <w:sz w:val="20"/>
          <w:szCs w:val="20"/>
          <w:highlight w:val="none"/>
        </w:rPr>
        <w:t>根据自己的真实情况出具《残疾人福利性单位声明函》。依法享受中小企业优惠政策的，</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采购人</w:t>
      </w:r>
      <w:r>
        <w:rPr>
          <w:rFonts w:ascii="宋体" w:hAnsi="宋体" w:eastAsia="宋体" w:cs="宋体"/>
          <w:color w:val="auto"/>
          <w:spacing w:val="13"/>
          <w:sz w:val="20"/>
          <w:szCs w:val="20"/>
          <w:highlight w:val="none"/>
        </w:rPr>
        <w:t>或</w:t>
      </w:r>
      <w:r>
        <w:rPr>
          <w:rFonts w:ascii="宋体" w:hAnsi="宋体" w:eastAsia="宋体" w:cs="宋体"/>
          <w:color w:val="auto"/>
          <w:spacing w:val="7"/>
          <w:sz w:val="20"/>
          <w:szCs w:val="20"/>
          <w:highlight w:val="none"/>
        </w:rPr>
        <w:t>者采购代理机构在公告中标结果时，同时公告其《残疾人福利性单位声明函》，接受社</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会</w:t>
      </w:r>
      <w:r>
        <w:rPr>
          <w:rFonts w:ascii="宋体" w:hAnsi="宋体" w:eastAsia="宋体" w:cs="宋体"/>
          <w:color w:val="auto"/>
          <w:spacing w:val="5"/>
          <w:sz w:val="20"/>
          <w:szCs w:val="20"/>
          <w:highlight w:val="none"/>
        </w:rPr>
        <w:t>监督。</w:t>
      </w:r>
    </w:p>
    <w:p w14:paraId="119CA760">
      <w:pPr>
        <w:rPr>
          <w:color w:val="auto"/>
          <w:highlight w:val="none"/>
        </w:rPr>
        <w:sectPr>
          <w:headerReference r:id="rId69" w:type="default"/>
          <w:footerReference r:id="rId70" w:type="default"/>
          <w:pgSz w:w="11910" w:h="16840"/>
          <w:pgMar w:top="1071" w:right="1461" w:bottom="882" w:left="1680" w:header="738" w:footer="722" w:gutter="0"/>
          <w:cols w:space="720" w:num="1"/>
        </w:sectPr>
      </w:pPr>
    </w:p>
    <w:p w14:paraId="3AFA6EA3">
      <w:pPr>
        <w:spacing w:line="246" w:lineRule="auto"/>
        <w:rPr>
          <w:color w:val="auto"/>
          <w:highlight w:val="none"/>
        </w:rPr>
      </w:pPr>
    </w:p>
    <w:p w14:paraId="6AC3A3CD">
      <w:pPr>
        <w:spacing w:line="247" w:lineRule="auto"/>
        <w:rPr>
          <w:color w:val="auto"/>
          <w:highlight w:val="none"/>
        </w:rPr>
      </w:pPr>
    </w:p>
    <w:p w14:paraId="16227BEA">
      <w:pPr>
        <w:spacing w:line="247" w:lineRule="auto"/>
        <w:rPr>
          <w:color w:val="auto"/>
          <w:highlight w:val="none"/>
        </w:rPr>
      </w:pPr>
    </w:p>
    <w:p w14:paraId="3FF3799D">
      <w:pPr>
        <w:spacing w:line="247" w:lineRule="auto"/>
        <w:rPr>
          <w:color w:val="auto"/>
          <w:highlight w:val="none"/>
        </w:rPr>
      </w:pPr>
    </w:p>
    <w:p w14:paraId="5A020C8E">
      <w:pPr>
        <w:spacing w:line="247" w:lineRule="auto"/>
        <w:rPr>
          <w:color w:val="auto"/>
          <w:highlight w:val="none"/>
        </w:rPr>
      </w:pPr>
    </w:p>
    <w:p w14:paraId="4E8372F7">
      <w:pPr>
        <w:spacing w:line="247" w:lineRule="auto"/>
        <w:rPr>
          <w:color w:val="auto"/>
          <w:highlight w:val="none"/>
        </w:rPr>
      </w:pPr>
    </w:p>
    <w:p w14:paraId="57600619">
      <w:pPr>
        <w:spacing w:line="247" w:lineRule="auto"/>
        <w:rPr>
          <w:color w:val="auto"/>
          <w:highlight w:val="none"/>
        </w:rPr>
      </w:pPr>
    </w:p>
    <w:p w14:paraId="6417CA18">
      <w:pPr>
        <w:spacing w:line="247" w:lineRule="auto"/>
        <w:rPr>
          <w:color w:val="auto"/>
          <w:highlight w:val="none"/>
        </w:rPr>
      </w:pPr>
    </w:p>
    <w:p w14:paraId="721D6AD4">
      <w:pPr>
        <w:spacing w:line="247" w:lineRule="auto"/>
        <w:rPr>
          <w:color w:val="auto"/>
          <w:highlight w:val="none"/>
        </w:rPr>
      </w:pPr>
    </w:p>
    <w:p w14:paraId="11DD0AF4">
      <w:pPr>
        <w:spacing w:line="247" w:lineRule="auto"/>
        <w:rPr>
          <w:color w:val="auto"/>
          <w:highlight w:val="none"/>
        </w:rPr>
      </w:pPr>
    </w:p>
    <w:p w14:paraId="3AC65044">
      <w:pPr>
        <w:spacing w:line="247" w:lineRule="auto"/>
        <w:rPr>
          <w:color w:val="auto"/>
          <w:highlight w:val="none"/>
        </w:rPr>
      </w:pPr>
    </w:p>
    <w:p w14:paraId="615A9DE5">
      <w:pPr>
        <w:spacing w:line="247" w:lineRule="auto"/>
        <w:rPr>
          <w:color w:val="auto"/>
          <w:highlight w:val="none"/>
        </w:rPr>
      </w:pPr>
    </w:p>
    <w:p w14:paraId="14667D4D">
      <w:pPr>
        <w:spacing w:line="247" w:lineRule="auto"/>
        <w:rPr>
          <w:color w:val="auto"/>
          <w:highlight w:val="none"/>
        </w:rPr>
      </w:pPr>
    </w:p>
    <w:p w14:paraId="648EA6F0">
      <w:pPr>
        <w:spacing w:line="247" w:lineRule="auto"/>
        <w:rPr>
          <w:color w:val="auto"/>
          <w:highlight w:val="none"/>
        </w:rPr>
      </w:pPr>
    </w:p>
    <w:p w14:paraId="77883292">
      <w:pPr>
        <w:spacing w:line="247" w:lineRule="auto"/>
        <w:rPr>
          <w:color w:val="auto"/>
          <w:highlight w:val="none"/>
        </w:rPr>
      </w:pPr>
    </w:p>
    <w:p w14:paraId="6CF85961">
      <w:pPr>
        <w:spacing w:line="247" w:lineRule="auto"/>
        <w:rPr>
          <w:color w:val="auto"/>
          <w:highlight w:val="none"/>
        </w:rPr>
      </w:pPr>
    </w:p>
    <w:p w14:paraId="737D5E7F">
      <w:pPr>
        <w:spacing w:line="247" w:lineRule="auto"/>
        <w:rPr>
          <w:color w:val="auto"/>
          <w:highlight w:val="none"/>
        </w:rPr>
      </w:pPr>
    </w:p>
    <w:p w14:paraId="14484572">
      <w:pPr>
        <w:spacing w:line="247" w:lineRule="auto"/>
        <w:rPr>
          <w:color w:val="auto"/>
          <w:highlight w:val="none"/>
        </w:rPr>
      </w:pPr>
    </w:p>
    <w:p w14:paraId="78B35C4D">
      <w:pPr>
        <w:spacing w:before="140" w:line="223" w:lineRule="auto"/>
        <w:ind w:left="2618"/>
        <w:outlineLvl w:val="1"/>
        <w:rPr>
          <w:rFonts w:ascii="宋体" w:hAnsi="宋体" w:eastAsia="宋体" w:cs="宋体"/>
          <w:color w:val="auto"/>
          <w:sz w:val="43"/>
          <w:szCs w:val="43"/>
          <w:highlight w:val="none"/>
        </w:rPr>
      </w:pPr>
      <w:bookmarkStart w:id="5" w:name="_bookmark6"/>
      <w:bookmarkEnd w:id="5"/>
      <w:r>
        <w:rPr>
          <w:rFonts w:ascii="宋体" w:hAnsi="宋体" w:eastAsia="宋体" w:cs="宋体"/>
          <w:color w:val="auto"/>
          <w:spacing w:val="9"/>
          <w:sz w:val="43"/>
          <w:szCs w:val="43"/>
          <w:highlight w:val="none"/>
          <w14:textOutline w14:w="7975" w14:cap="sq" w14:cmpd="sng" w14:algn="ctr">
            <w14:solidFill>
              <w14:srgbClr w14:val="000000"/>
            </w14:solidFill>
            <w14:prstDash w14:val="solid"/>
            <w14:bevel/>
          </w14:textOutline>
        </w:rPr>
        <w:t>第</w:t>
      </w:r>
      <w:r>
        <w:rPr>
          <w:rFonts w:ascii="宋体" w:hAnsi="宋体" w:eastAsia="宋体" w:cs="宋体"/>
          <w:color w:val="auto"/>
          <w:spacing w:val="8"/>
          <w:sz w:val="43"/>
          <w:szCs w:val="43"/>
          <w:highlight w:val="none"/>
          <w14:textOutline w14:w="7975" w14:cap="sq" w14:cmpd="sng" w14:algn="ctr">
            <w14:solidFill>
              <w14:srgbClr w14:val="000000"/>
            </w14:solidFill>
            <w14:prstDash w14:val="solid"/>
            <w14:bevel/>
          </w14:textOutline>
        </w:rPr>
        <w:t>六章</w:t>
      </w:r>
      <w:r>
        <w:rPr>
          <w:rFonts w:ascii="宋体" w:hAnsi="宋体" w:eastAsia="宋体" w:cs="宋体"/>
          <w:color w:val="auto"/>
          <w:spacing w:val="8"/>
          <w:sz w:val="43"/>
          <w:szCs w:val="43"/>
          <w:highlight w:val="none"/>
        </w:rPr>
        <w:t xml:space="preserve">  </w:t>
      </w:r>
      <w:r>
        <w:rPr>
          <w:rFonts w:ascii="宋体" w:hAnsi="宋体" w:eastAsia="宋体" w:cs="宋体"/>
          <w:color w:val="auto"/>
          <w:spacing w:val="8"/>
          <w:sz w:val="43"/>
          <w:szCs w:val="43"/>
          <w:highlight w:val="none"/>
          <w14:textOutline w14:w="7975" w14:cap="sq" w14:cmpd="sng" w14:algn="ctr">
            <w14:solidFill>
              <w14:srgbClr w14:val="000000"/>
            </w14:solidFill>
            <w14:prstDash w14:val="solid"/>
            <w14:bevel/>
          </w14:textOutline>
        </w:rPr>
        <w:t>合同文本</w:t>
      </w:r>
    </w:p>
    <w:p w14:paraId="2E3BCD4E">
      <w:pPr>
        <w:rPr>
          <w:color w:val="auto"/>
          <w:highlight w:val="none"/>
        </w:rPr>
        <w:sectPr>
          <w:headerReference r:id="rId71" w:type="default"/>
          <w:footerReference r:id="rId72" w:type="default"/>
          <w:pgSz w:w="11910" w:h="16840"/>
          <w:pgMar w:top="1071" w:right="1500" w:bottom="882" w:left="1680" w:header="738" w:footer="722" w:gutter="0"/>
          <w:cols w:space="720" w:num="1"/>
        </w:sectPr>
      </w:pPr>
    </w:p>
    <w:p w14:paraId="59143FF5">
      <w:pPr>
        <w:spacing w:line="403" w:lineRule="auto"/>
        <w:rPr>
          <w:color w:val="auto"/>
          <w:highlight w:val="none"/>
        </w:rPr>
      </w:pPr>
    </w:p>
    <w:p w14:paraId="5AAE4C08">
      <w:pPr>
        <w:spacing w:before="75" w:line="227" w:lineRule="auto"/>
        <w:ind w:left="4080"/>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14:textOutline w14:w="4356" w14:cap="sq" w14:cmpd="sng" w14:algn="ctr">
            <w14:solidFill>
              <w14:srgbClr w14:val="000000"/>
            </w14:solidFill>
            <w14:prstDash w14:val="solid"/>
            <w14:bevel/>
          </w14:textOutline>
        </w:rPr>
        <w:t>合同文本</w:t>
      </w:r>
    </w:p>
    <w:p w14:paraId="529F1DC8">
      <w:pPr>
        <w:rPr>
          <w:color w:val="auto"/>
          <w:highlight w:val="none"/>
        </w:rPr>
      </w:pPr>
    </w:p>
    <w:p w14:paraId="0A62AF65">
      <w:pPr>
        <w:rPr>
          <w:color w:val="auto"/>
          <w:highlight w:val="none"/>
        </w:rPr>
      </w:pPr>
    </w:p>
    <w:p w14:paraId="0B683A6E">
      <w:pPr>
        <w:rPr>
          <w:color w:val="auto"/>
          <w:highlight w:val="none"/>
        </w:rPr>
      </w:pPr>
    </w:p>
    <w:p w14:paraId="79ABF0C4">
      <w:pPr>
        <w:spacing w:line="68" w:lineRule="exact"/>
        <w:rPr>
          <w:color w:val="auto"/>
          <w:highlight w:val="none"/>
        </w:rPr>
      </w:pPr>
    </w:p>
    <w:p w14:paraId="2E260033">
      <w:pPr>
        <w:rPr>
          <w:color w:val="auto"/>
          <w:highlight w:val="none"/>
        </w:rPr>
        <w:sectPr>
          <w:headerReference r:id="rId73" w:type="default"/>
          <w:footerReference r:id="rId74" w:type="default"/>
          <w:pgSz w:w="11910" w:h="16840"/>
          <w:pgMar w:top="1071" w:right="1045" w:bottom="882" w:left="1495" w:header="738" w:footer="722" w:gutter="0"/>
          <w:cols w:equalWidth="0" w:num="1">
            <w:col w:w="9370"/>
          </w:cols>
        </w:sectPr>
      </w:pPr>
    </w:p>
    <w:p w14:paraId="38D0129C">
      <w:pPr>
        <w:spacing w:before="41" w:line="378" w:lineRule="auto"/>
        <w:ind w:left="192" w:right="22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采购计划号：</w:t>
      </w:r>
      <w:r>
        <w:rPr>
          <w:rFonts w:ascii="宋体" w:hAnsi="宋体" w:eastAsia="宋体" w:cs="宋体"/>
          <w:color w:val="auto"/>
          <w:spacing w:val="-1"/>
          <w:sz w:val="20"/>
          <w:szCs w:val="20"/>
          <w:highlight w:val="none"/>
          <w:u w:val="single"/>
        </w:rPr>
        <w:t xml:space="preserve">                 </w:t>
      </w:r>
      <w:r>
        <w:rPr>
          <w:rFonts w:ascii="宋体" w:hAnsi="宋体" w:eastAsia="宋体" w:cs="宋体"/>
          <w:color w:val="auto"/>
          <w:sz w:val="20"/>
          <w:szCs w:val="20"/>
          <w:highlight w:val="none"/>
          <w:u w:val="single"/>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采</w:t>
      </w:r>
      <w:r>
        <w:rPr>
          <w:rFonts w:ascii="宋体" w:hAnsi="宋体" w:eastAsia="宋体" w:cs="宋体"/>
          <w:color w:val="auto"/>
          <w:spacing w:val="6"/>
          <w:sz w:val="20"/>
          <w:szCs w:val="20"/>
          <w:highlight w:val="none"/>
        </w:rPr>
        <w:t>购人 (甲方) ：</w:t>
      </w:r>
      <w:r>
        <w:rPr>
          <w:rFonts w:ascii="宋体" w:hAnsi="宋体" w:eastAsia="宋体" w:cs="宋体"/>
          <w:color w:val="auto"/>
          <w:sz w:val="20"/>
          <w:szCs w:val="20"/>
          <w:highlight w:val="none"/>
          <w:u w:val="single"/>
        </w:rPr>
        <w:t xml:space="preserve">                       </w:t>
      </w:r>
    </w:p>
    <w:p w14:paraId="455F8660">
      <w:pPr>
        <w:spacing w:line="228" w:lineRule="auto"/>
        <w:ind w:left="19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项</w:t>
      </w:r>
      <w:r>
        <w:rPr>
          <w:rFonts w:ascii="宋体" w:hAnsi="宋体" w:eastAsia="宋体" w:cs="宋体"/>
          <w:color w:val="auto"/>
          <w:spacing w:val="5"/>
          <w:sz w:val="20"/>
          <w:szCs w:val="20"/>
          <w:highlight w:val="none"/>
        </w:rPr>
        <w:t>目名称：</w:t>
      </w:r>
      <w:r>
        <w:rPr>
          <w:rFonts w:ascii="宋体" w:hAnsi="宋体" w:eastAsia="宋体" w:cs="宋体"/>
          <w:color w:val="auto"/>
          <w:sz w:val="20"/>
          <w:szCs w:val="20"/>
          <w:highlight w:val="none"/>
          <w:u w:val="single"/>
        </w:rPr>
        <w:t xml:space="preserve">                             </w:t>
      </w:r>
    </w:p>
    <w:p w14:paraId="0B8D14AA">
      <w:pPr>
        <w:spacing w:before="160" w:line="194" w:lineRule="auto"/>
        <w:ind w:left="19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签订地点</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u w:val="single"/>
        </w:rPr>
        <w:t xml:space="preserve">                             </w:t>
      </w:r>
    </w:p>
    <w:p w14:paraId="05ED29AB">
      <w:pPr>
        <w:spacing w:line="14" w:lineRule="auto"/>
        <w:rPr>
          <w:color w:val="auto"/>
          <w:sz w:val="2"/>
          <w:highlight w:val="none"/>
        </w:rPr>
      </w:pPr>
      <w:r>
        <w:rPr>
          <w:color w:val="auto"/>
          <w:sz w:val="2"/>
          <w:szCs w:val="2"/>
          <w:highlight w:val="none"/>
        </w:rPr>
        <w:br w:type="column"/>
      </w:r>
    </w:p>
    <w:p w14:paraId="00AF2AE2">
      <w:pPr>
        <w:spacing w:before="40" w:line="377" w:lineRule="auto"/>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合</w:t>
      </w:r>
      <w:r>
        <w:rPr>
          <w:rFonts w:ascii="宋体" w:hAnsi="宋体" w:eastAsia="宋体" w:cs="宋体"/>
          <w:color w:val="auto"/>
          <w:spacing w:val="5"/>
          <w:sz w:val="20"/>
          <w:szCs w:val="20"/>
          <w:highlight w:val="none"/>
        </w:rPr>
        <w:t>同编号：</w:t>
      </w:r>
      <w:r>
        <w:rPr>
          <w:rFonts w:ascii="宋体" w:hAnsi="宋体" w:eastAsia="宋体" w:cs="宋体"/>
          <w:color w:val="auto"/>
          <w:sz w:val="20"/>
          <w:szCs w:val="20"/>
          <w:highlight w:val="none"/>
          <w:u w:val="single"/>
        </w:rPr>
        <w:t xml:space="preserve">                            </w:t>
      </w:r>
    </w:p>
    <w:p w14:paraId="11F4ACDD">
      <w:pPr>
        <w:spacing w:line="227" w:lineRule="auto"/>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供</w:t>
      </w:r>
      <w:r>
        <w:rPr>
          <w:rFonts w:ascii="宋体" w:hAnsi="宋体" w:eastAsia="宋体" w:cs="宋体"/>
          <w:color w:val="auto"/>
          <w:spacing w:val="6"/>
          <w:sz w:val="20"/>
          <w:szCs w:val="20"/>
          <w:highlight w:val="none"/>
        </w:rPr>
        <w:t>应商 (乙方) ：</w:t>
      </w:r>
      <w:r>
        <w:rPr>
          <w:rFonts w:ascii="宋体" w:hAnsi="宋体" w:eastAsia="宋体" w:cs="宋体"/>
          <w:color w:val="auto"/>
          <w:sz w:val="20"/>
          <w:szCs w:val="20"/>
          <w:highlight w:val="none"/>
          <w:u w:val="single"/>
        </w:rPr>
        <w:t xml:space="preserve">                      </w:t>
      </w:r>
    </w:p>
    <w:p w14:paraId="6F756D50">
      <w:pPr>
        <w:spacing w:before="164" w:line="228" w:lineRule="auto"/>
        <w:ind w:left="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项</w:t>
      </w:r>
      <w:r>
        <w:rPr>
          <w:rFonts w:ascii="宋体" w:hAnsi="宋体" w:eastAsia="宋体" w:cs="宋体"/>
          <w:color w:val="auto"/>
          <w:spacing w:val="5"/>
          <w:sz w:val="20"/>
          <w:szCs w:val="20"/>
          <w:highlight w:val="none"/>
        </w:rPr>
        <w:t>目编号：</w:t>
      </w:r>
      <w:r>
        <w:rPr>
          <w:rFonts w:ascii="宋体" w:hAnsi="宋体" w:eastAsia="宋体" w:cs="宋体"/>
          <w:color w:val="auto"/>
          <w:sz w:val="20"/>
          <w:szCs w:val="20"/>
          <w:highlight w:val="none"/>
          <w:u w:val="single"/>
        </w:rPr>
        <w:t xml:space="preserve">                            </w:t>
      </w:r>
    </w:p>
    <w:p w14:paraId="660EF630">
      <w:pPr>
        <w:spacing w:before="160" w:line="194" w:lineRule="auto"/>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签订时间</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u w:val="single"/>
        </w:rPr>
        <w:t xml:space="preserve">                            </w:t>
      </w:r>
    </w:p>
    <w:p w14:paraId="31E63B4F">
      <w:pPr>
        <w:rPr>
          <w:color w:val="auto"/>
          <w:highlight w:val="none"/>
        </w:rPr>
        <w:sectPr>
          <w:type w:val="continuous"/>
          <w:pgSz w:w="11910" w:h="16840"/>
          <w:pgMar w:top="1071" w:right="1045" w:bottom="882" w:left="1495" w:header="738" w:footer="722" w:gutter="0"/>
          <w:cols w:equalWidth="0" w:num="2">
            <w:col w:w="4293" w:space="100"/>
            <w:col w:w="4977"/>
          </w:cols>
        </w:sectPr>
      </w:pPr>
    </w:p>
    <w:p w14:paraId="73ECD940">
      <w:pPr>
        <w:spacing w:before="198" w:line="228" w:lineRule="auto"/>
        <w:ind w:left="61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本合同为中小企业预留合同：</w:t>
      </w:r>
      <w:r>
        <w:rPr>
          <w:rFonts w:ascii="宋体" w:hAnsi="宋体" w:eastAsia="宋体" w:cs="宋体"/>
          <w:color w:val="auto"/>
          <w:spacing w:val="8"/>
          <w:sz w:val="20"/>
          <w:szCs w:val="20"/>
          <w:highlight w:val="none"/>
          <w:u w:val="single"/>
        </w:rPr>
        <w:t xml:space="preserve"> (否) </w:t>
      </w:r>
      <w:r>
        <w:rPr>
          <w:rFonts w:ascii="宋体" w:hAnsi="宋体" w:eastAsia="宋体" w:cs="宋体"/>
          <w:color w:val="auto"/>
          <w:spacing w:val="8"/>
          <w:sz w:val="20"/>
          <w:szCs w:val="20"/>
          <w:highlight w:val="none"/>
        </w:rPr>
        <w:t>。</w:t>
      </w:r>
    </w:p>
    <w:p w14:paraId="32EE318E">
      <w:pPr>
        <w:spacing w:before="160" w:line="378" w:lineRule="auto"/>
        <w:ind w:left="192" w:right="455" w:firstLine="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根据</w:t>
      </w:r>
      <w:r>
        <w:rPr>
          <w:rFonts w:ascii="宋体" w:hAnsi="宋体" w:eastAsia="宋体" w:cs="宋体"/>
          <w:color w:val="auto"/>
          <w:spacing w:val="13"/>
          <w:sz w:val="20"/>
          <w:szCs w:val="20"/>
          <w:highlight w:val="none"/>
        </w:rPr>
        <w:t>《</w:t>
      </w:r>
      <w:r>
        <w:rPr>
          <w:rFonts w:ascii="宋体" w:hAnsi="宋体" w:eastAsia="宋体" w:cs="宋体"/>
          <w:color w:val="auto"/>
          <w:spacing w:val="7"/>
          <w:sz w:val="20"/>
          <w:szCs w:val="20"/>
          <w:highlight w:val="none"/>
        </w:rPr>
        <w:t>中华人民共和国政府采购法》、《中华人民共和国民法典》等法律、法规规定，按照</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谈判文件规定条款和乙方响应文件及其承诺， 甲乙双方签订本合同</w:t>
      </w:r>
      <w:r>
        <w:rPr>
          <w:rFonts w:ascii="宋体" w:hAnsi="宋体" w:eastAsia="宋体" w:cs="宋体"/>
          <w:color w:val="auto"/>
          <w:spacing w:val="1"/>
          <w:sz w:val="20"/>
          <w:szCs w:val="20"/>
          <w:highlight w:val="none"/>
        </w:rPr>
        <w:t>。</w:t>
      </w:r>
    </w:p>
    <w:p w14:paraId="216534AD">
      <w:pPr>
        <w:spacing w:before="1" w:line="228" w:lineRule="auto"/>
        <w:ind w:left="612"/>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14:textOutline w14:w="3797" w14:cap="sq" w14:cmpd="sng" w14:algn="ctr">
            <w14:solidFill>
              <w14:srgbClr w14:val="000000"/>
            </w14:solidFill>
            <w14:prstDash w14:val="solid"/>
            <w14:bevel/>
          </w14:textOutline>
        </w:rPr>
        <w:t>第</w:t>
      </w:r>
      <w:r>
        <w:rPr>
          <w:rFonts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一条</w:t>
      </w:r>
      <w:r>
        <w:rPr>
          <w:rFonts w:ascii="宋体" w:hAnsi="宋体" w:eastAsia="宋体" w:cs="宋体"/>
          <w:color w:val="auto"/>
          <w:spacing w:val="8"/>
          <w:sz w:val="20"/>
          <w:szCs w:val="20"/>
          <w:highlight w:val="none"/>
        </w:rPr>
        <w:t xml:space="preserve">  </w:t>
      </w:r>
      <w:r>
        <w:rPr>
          <w:rFonts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合同标的</w:t>
      </w:r>
    </w:p>
    <w:p w14:paraId="37DD530F">
      <w:pPr>
        <w:spacing w:before="160" w:line="271" w:lineRule="exact"/>
        <w:ind w:left="628"/>
        <w:rPr>
          <w:rFonts w:ascii="宋体" w:hAnsi="宋体" w:eastAsia="宋体" w:cs="宋体"/>
          <w:color w:val="auto"/>
          <w:sz w:val="20"/>
          <w:szCs w:val="20"/>
          <w:highlight w:val="none"/>
        </w:rPr>
      </w:pPr>
      <w:r>
        <w:rPr>
          <w:rFonts w:ascii="宋体" w:hAnsi="宋体" w:eastAsia="宋体" w:cs="宋体"/>
          <w:color w:val="auto"/>
          <w:spacing w:val="9"/>
          <w:position w:val="1"/>
          <w:sz w:val="20"/>
          <w:szCs w:val="20"/>
          <w:highlight w:val="none"/>
        </w:rPr>
        <w:t>1</w:t>
      </w:r>
      <w:r>
        <w:rPr>
          <w:rFonts w:ascii="宋体" w:hAnsi="宋体" w:eastAsia="宋体" w:cs="宋体"/>
          <w:color w:val="auto"/>
          <w:spacing w:val="5"/>
          <w:position w:val="1"/>
          <w:sz w:val="20"/>
          <w:szCs w:val="20"/>
          <w:highlight w:val="none"/>
        </w:rPr>
        <w:t>、项目一览表</w:t>
      </w:r>
    </w:p>
    <w:p w14:paraId="7B69CC9B">
      <w:pPr>
        <w:spacing w:line="107" w:lineRule="exact"/>
        <w:rPr>
          <w:color w:val="auto"/>
          <w:highlight w:val="none"/>
        </w:rPr>
      </w:pPr>
    </w:p>
    <w:tbl>
      <w:tblPr>
        <w:tblStyle w:val="22"/>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212"/>
        <w:gridCol w:w="2399"/>
        <w:gridCol w:w="1319"/>
        <w:gridCol w:w="1199"/>
        <w:gridCol w:w="2511"/>
      </w:tblGrid>
      <w:tr w14:paraId="5550C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724" w:type="dxa"/>
          </w:tcPr>
          <w:p w14:paraId="6038223A">
            <w:pPr>
              <w:spacing w:before="240" w:line="230" w:lineRule="auto"/>
              <w:ind w:left="15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序号</w:t>
            </w:r>
          </w:p>
        </w:tc>
        <w:tc>
          <w:tcPr>
            <w:tcW w:w="1212" w:type="dxa"/>
          </w:tcPr>
          <w:p w14:paraId="388C2B58">
            <w:pPr>
              <w:spacing w:before="240" w:line="231" w:lineRule="auto"/>
              <w:ind w:left="40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名</w:t>
            </w:r>
            <w:r>
              <w:rPr>
                <w:rFonts w:ascii="宋体" w:hAnsi="宋体" w:eastAsia="宋体" w:cs="宋体"/>
                <w:color w:val="auto"/>
                <w:spacing w:val="3"/>
                <w:sz w:val="20"/>
                <w:szCs w:val="20"/>
                <w:highlight w:val="none"/>
              </w:rPr>
              <w:t>称</w:t>
            </w:r>
          </w:p>
        </w:tc>
        <w:tc>
          <w:tcPr>
            <w:tcW w:w="2399" w:type="dxa"/>
          </w:tcPr>
          <w:p w14:paraId="1FB17F19">
            <w:pPr>
              <w:spacing w:before="241" w:line="228" w:lineRule="auto"/>
              <w:ind w:left="78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产</w:t>
            </w:r>
            <w:r>
              <w:rPr>
                <w:rFonts w:ascii="宋体" w:hAnsi="宋体" w:eastAsia="宋体" w:cs="宋体"/>
                <w:color w:val="auto"/>
                <w:spacing w:val="7"/>
                <w:sz w:val="20"/>
                <w:szCs w:val="20"/>
                <w:highlight w:val="none"/>
              </w:rPr>
              <w:t>品名称</w:t>
            </w:r>
          </w:p>
        </w:tc>
        <w:tc>
          <w:tcPr>
            <w:tcW w:w="1319" w:type="dxa"/>
          </w:tcPr>
          <w:p w14:paraId="0946A5E0">
            <w:pPr>
              <w:spacing w:before="241" w:line="228" w:lineRule="auto"/>
              <w:ind w:left="35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数</w:t>
            </w:r>
            <w:r>
              <w:rPr>
                <w:rFonts w:ascii="宋体" w:hAnsi="宋体" w:eastAsia="宋体" w:cs="宋体"/>
                <w:color w:val="auto"/>
                <w:spacing w:val="4"/>
                <w:sz w:val="20"/>
                <w:szCs w:val="20"/>
                <w:highlight w:val="none"/>
              </w:rPr>
              <w:t xml:space="preserve">  量</w:t>
            </w:r>
          </w:p>
        </w:tc>
        <w:tc>
          <w:tcPr>
            <w:tcW w:w="1199" w:type="dxa"/>
          </w:tcPr>
          <w:p w14:paraId="457B6472">
            <w:pPr>
              <w:spacing w:before="241" w:line="229" w:lineRule="auto"/>
              <w:ind w:left="398"/>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单</w:t>
            </w:r>
            <w:r>
              <w:rPr>
                <w:rFonts w:ascii="宋体" w:hAnsi="宋体" w:eastAsia="宋体" w:cs="宋体"/>
                <w:color w:val="auto"/>
                <w:spacing w:val="3"/>
                <w:sz w:val="20"/>
                <w:szCs w:val="20"/>
                <w:highlight w:val="none"/>
              </w:rPr>
              <w:t>位</w:t>
            </w:r>
          </w:p>
        </w:tc>
        <w:tc>
          <w:tcPr>
            <w:tcW w:w="2511" w:type="dxa"/>
          </w:tcPr>
          <w:p w14:paraId="4107791E">
            <w:pPr>
              <w:spacing w:before="241" w:line="228" w:lineRule="auto"/>
              <w:ind w:left="31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技术参数及性能配</w:t>
            </w:r>
            <w:r>
              <w:rPr>
                <w:rFonts w:ascii="宋体" w:hAnsi="宋体" w:eastAsia="宋体" w:cs="宋体"/>
                <w:color w:val="auto"/>
                <w:spacing w:val="7"/>
                <w:sz w:val="20"/>
                <w:szCs w:val="20"/>
                <w:highlight w:val="none"/>
              </w:rPr>
              <w:t>置</w:t>
            </w:r>
          </w:p>
        </w:tc>
      </w:tr>
      <w:tr w14:paraId="38623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24" w:type="dxa"/>
          </w:tcPr>
          <w:p w14:paraId="2939D3D0">
            <w:pPr>
              <w:rPr>
                <w:color w:val="auto"/>
                <w:highlight w:val="none"/>
              </w:rPr>
            </w:pPr>
          </w:p>
        </w:tc>
        <w:tc>
          <w:tcPr>
            <w:tcW w:w="1212" w:type="dxa"/>
          </w:tcPr>
          <w:p w14:paraId="0219B96F">
            <w:pPr>
              <w:rPr>
                <w:color w:val="auto"/>
                <w:highlight w:val="none"/>
              </w:rPr>
            </w:pPr>
          </w:p>
        </w:tc>
        <w:tc>
          <w:tcPr>
            <w:tcW w:w="2399" w:type="dxa"/>
          </w:tcPr>
          <w:p w14:paraId="5D2E97CB">
            <w:pPr>
              <w:rPr>
                <w:color w:val="auto"/>
                <w:highlight w:val="none"/>
              </w:rPr>
            </w:pPr>
          </w:p>
        </w:tc>
        <w:tc>
          <w:tcPr>
            <w:tcW w:w="1319" w:type="dxa"/>
          </w:tcPr>
          <w:p w14:paraId="09BFC216">
            <w:pPr>
              <w:rPr>
                <w:color w:val="auto"/>
                <w:highlight w:val="none"/>
              </w:rPr>
            </w:pPr>
          </w:p>
        </w:tc>
        <w:tc>
          <w:tcPr>
            <w:tcW w:w="1199" w:type="dxa"/>
          </w:tcPr>
          <w:p w14:paraId="69E6EBF3">
            <w:pPr>
              <w:rPr>
                <w:color w:val="auto"/>
                <w:highlight w:val="none"/>
              </w:rPr>
            </w:pPr>
          </w:p>
        </w:tc>
        <w:tc>
          <w:tcPr>
            <w:tcW w:w="2511" w:type="dxa"/>
          </w:tcPr>
          <w:p w14:paraId="34EC3F1D">
            <w:pPr>
              <w:rPr>
                <w:color w:val="auto"/>
                <w:highlight w:val="none"/>
              </w:rPr>
            </w:pPr>
          </w:p>
        </w:tc>
      </w:tr>
      <w:tr w14:paraId="1FBD3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24" w:type="dxa"/>
          </w:tcPr>
          <w:p w14:paraId="7C3AE7A9">
            <w:pPr>
              <w:rPr>
                <w:color w:val="auto"/>
                <w:highlight w:val="none"/>
              </w:rPr>
            </w:pPr>
          </w:p>
        </w:tc>
        <w:tc>
          <w:tcPr>
            <w:tcW w:w="1212" w:type="dxa"/>
          </w:tcPr>
          <w:p w14:paraId="04063B9D">
            <w:pPr>
              <w:rPr>
                <w:color w:val="auto"/>
                <w:highlight w:val="none"/>
              </w:rPr>
            </w:pPr>
          </w:p>
        </w:tc>
        <w:tc>
          <w:tcPr>
            <w:tcW w:w="2399" w:type="dxa"/>
          </w:tcPr>
          <w:p w14:paraId="0874F42A">
            <w:pPr>
              <w:rPr>
                <w:color w:val="auto"/>
                <w:highlight w:val="none"/>
              </w:rPr>
            </w:pPr>
          </w:p>
        </w:tc>
        <w:tc>
          <w:tcPr>
            <w:tcW w:w="1319" w:type="dxa"/>
          </w:tcPr>
          <w:p w14:paraId="24159481">
            <w:pPr>
              <w:rPr>
                <w:color w:val="auto"/>
                <w:highlight w:val="none"/>
              </w:rPr>
            </w:pPr>
          </w:p>
        </w:tc>
        <w:tc>
          <w:tcPr>
            <w:tcW w:w="1199" w:type="dxa"/>
          </w:tcPr>
          <w:p w14:paraId="619542E6">
            <w:pPr>
              <w:rPr>
                <w:color w:val="auto"/>
                <w:highlight w:val="none"/>
              </w:rPr>
            </w:pPr>
          </w:p>
        </w:tc>
        <w:tc>
          <w:tcPr>
            <w:tcW w:w="2511" w:type="dxa"/>
          </w:tcPr>
          <w:p w14:paraId="2C16E3E5">
            <w:pPr>
              <w:rPr>
                <w:color w:val="auto"/>
                <w:highlight w:val="none"/>
              </w:rPr>
            </w:pPr>
          </w:p>
        </w:tc>
      </w:tr>
      <w:tr w14:paraId="4FFF7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24" w:type="dxa"/>
          </w:tcPr>
          <w:p w14:paraId="19C1944C">
            <w:pPr>
              <w:spacing w:before="217" w:line="84" w:lineRule="exact"/>
              <w:ind w:left="215"/>
              <w:rPr>
                <w:rFonts w:ascii="宋体" w:hAnsi="宋体" w:eastAsia="宋体" w:cs="宋体"/>
                <w:color w:val="auto"/>
                <w:sz w:val="20"/>
                <w:szCs w:val="20"/>
                <w:highlight w:val="none"/>
              </w:rPr>
            </w:pPr>
            <w:r>
              <w:rPr>
                <w:rFonts w:ascii="宋体" w:hAnsi="宋体" w:eastAsia="宋体" w:cs="宋体"/>
                <w:color w:val="auto"/>
                <w:spacing w:val="5"/>
                <w:position w:val="1"/>
                <w:sz w:val="20"/>
                <w:szCs w:val="20"/>
                <w:highlight w:val="none"/>
              </w:rPr>
              <w:t>.</w:t>
            </w:r>
            <w:r>
              <w:rPr>
                <w:rFonts w:ascii="宋体" w:hAnsi="宋体" w:eastAsia="宋体" w:cs="宋体"/>
                <w:color w:val="auto"/>
                <w:spacing w:val="3"/>
                <w:position w:val="1"/>
                <w:sz w:val="20"/>
                <w:szCs w:val="20"/>
                <w:highlight w:val="none"/>
              </w:rPr>
              <w:t>..</w:t>
            </w:r>
          </w:p>
        </w:tc>
        <w:tc>
          <w:tcPr>
            <w:tcW w:w="1212" w:type="dxa"/>
          </w:tcPr>
          <w:p w14:paraId="32BAACBC">
            <w:pPr>
              <w:rPr>
                <w:color w:val="auto"/>
                <w:highlight w:val="none"/>
              </w:rPr>
            </w:pPr>
          </w:p>
        </w:tc>
        <w:tc>
          <w:tcPr>
            <w:tcW w:w="2399" w:type="dxa"/>
          </w:tcPr>
          <w:p w14:paraId="253B090B">
            <w:pPr>
              <w:rPr>
                <w:color w:val="auto"/>
                <w:highlight w:val="none"/>
              </w:rPr>
            </w:pPr>
          </w:p>
        </w:tc>
        <w:tc>
          <w:tcPr>
            <w:tcW w:w="1319" w:type="dxa"/>
          </w:tcPr>
          <w:p w14:paraId="022CE36C">
            <w:pPr>
              <w:rPr>
                <w:color w:val="auto"/>
                <w:highlight w:val="none"/>
              </w:rPr>
            </w:pPr>
          </w:p>
        </w:tc>
        <w:tc>
          <w:tcPr>
            <w:tcW w:w="1199" w:type="dxa"/>
          </w:tcPr>
          <w:p w14:paraId="7EAD6574">
            <w:pPr>
              <w:rPr>
                <w:color w:val="auto"/>
                <w:highlight w:val="none"/>
              </w:rPr>
            </w:pPr>
          </w:p>
        </w:tc>
        <w:tc>
          <w:tcPr>
            <w:tcW w:w="2511" w:type="dxa"/>
          </w:tcPr>
          <w:p w14:paraId="0E10ED9A">
            <w:pPr>
              <w:rPr>
                <w:color w:val="auto"/>
                <w:highlight w:val="none"/>
              </w:rPr>
            </w:pPr>
          </w:p>
        </w:tc>
      </w:tr>
      <w:tr w14:paraId="7C2E5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364" w:type="dxa"/>
            <w:gridSpan w:val="6"/>
          </w:tcPr>
          <w:p w14:paraId="6FF5024D">
            <w:pPr>
              <w:spacing w:before="64" w:line="227" w:lineRule="auto"/>
              <w:ind w:left="117"/>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人民币合计金额 (大写) ：</w:t>
            </w:r>
            <w:r>
              <w:rPr>
                <w:rFonts w:ascii="宋体" w:hAnsi="宋体" w:eastAsia="宋体" w:cs="宋体"/>
                <w:color w:val="auto"/>
                <w:spacing w:val="2"/>
                <w:sz w:val="20"/>
                <w:szCs w:val="20"/>
                <w:highlight w:val="none"/>
                <w:u w:val="single"/>
              </w:rPr>
              <w:t xml:space="preserve">  </w:t>
            </w:r>
            <w:r>
              <w:rPr>
                <w:rFonts w:ascii="宋体" w:hAnsi="宋体" w:eastAsia="宋体" w:cs="宋体"/>
                <w:color w:val="auto"/>
                <w:spacing w:val="1"/>
                <w:sz w:val="20"/>
                <w:szCs w:val="20"/>
                <w:highlight w:val="none"/>
                <w:u w:val="single"/>
              </w:rPr>
              <w:t xml:space="preserve">                               </w:t>
            </w:r>
            <w:r>
              <w:rPr>
                <w:rFonts w:ascii="宋体" w:hAnsi="宋体" w:eastAsia="宋体" w:cs="宋体"/>
                <w:color w:val="auto"/>
                <w:spacing w:val="1"/>
                <w:sz w:val="20"/>
                <w:szCs w:val="20"/>
                <w:highlight w:val="none"/>
              </w:rPr>
              <w:t>元整 (¥</w:t>
            </w:r>
            <w:r>
              <w:rPr>
                <w:rFonts w:ascii="宋体" w:hAnsi="宋体" w:eastAsia="宋体" w:cs="宋体"/>
                <w:color w:val="auto"/>
                <w:spacing w:val="1"/>
                <w:sz w:val="20"/>
                <w:szCs w:val="20"/>
                <w:highlight w:val="none"/>
                <w:u w:val="single"/>
              </w:rPr>
              <w:t xml:space="preserve">           </w:t>
            </w:r>
            <w:r>
              <w:rPr>
                <w:rFonts w:ascii="宋体" w:hAnsi="宋体" w:eastAsia="宋体" w:cs="宋体"/>
                <w:color w:val="auto"/>
                <w:spacing w:val="1"/>
                <w:sz w:val="20"/>
                <w:szCs w:val="20"/>
                <w:highlight w:val="none"/>
              </w:rPr>
              <w:t>)</w:t>
            </w:r>
          </w:p>
        </w:tc>
      </w:tr>
    </w:tbl>
    <w:p w14:paraId="22F9DA7F">
      <w:pPr>
        <w:spacing w:before="33" w:line="377" w:lineRule="auto"/>
        <w:ind w:left="194" w:right="296" w:firstLine="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2</w:t>
      </w:r>
      <w:r>
        <w:rPr>
          <w:rFonts w:ascii="宋体" w:hAnsi="宋体" w:eastAsia="宋体" w:cs="宋体"/>
          <w:color w:val="auto"/>
          <w:spacing w:val="11"/>
          <w:sz w:val="20"/>
          <w:szCs w:val="20"/>
          <w:highlight w:val="none"/>
        </w:rPr>
        <w:t>、</w:t>
      </w:r>
      <w:r>
        <w:rPr>
          <w:rFonts w:ascii="宋体" w:hAnsi="宋体" w:eastAsia="宋体" w:cs="宋体"/>
          <w:color w:val="auto"/>
          <w:spacing w:val="7"/>
          <w:sz w:val="20"/>
          <w:szCs w:val="20"/>
          <w:highlight w:val="none"/>
        </w:rPr>
        <w:t>合同合计金额包括但不限于满足本次竞标全部采购需求所应提供的货物， 以及伴随的服</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务和工程 (</w:t>
      </w:r>
      <w:r>
        <w:rPr>
          <w:rFonts w:ascii="宋体" w:hAnsi="宋体" w:eastAsia="宋体" w:cs="宋体"/>
          <w:color w:val="auto"/>
          <w:spacing w:val="8"/>
          <w:sz w:val="20"/>
          <w:szCs w:val="20"/>
          <w:highlight w:val="none"/>
        </w:rPr>
        <w:t>如</w:t>
      </w:r>
      <w:r>
        <w:rPr>
          <w:rFonts w:ascii="宋体" w:hAnsi="宋体" w:eastAsia="宋体" w:cs="宋体"/>
          <w:color w:val="auto"/>
          <w:spacing w:val="5"/>
          <w:sz w:val="20"/>
          <w:szCs w:val="20"/>
          <w:highlight w:val="none"/>
        </w:rPr>
        <w:t>有) 的价格；包含竞标服务、货物、工程的成本、运输 (含保险) 、安装 (如有) 、</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调试</w:t>
      </w:r>
      <w:r>
        <w:rPr>
          <w:rFonts w:ascii="宋体" w:hAnsi="宋体" w:eastAsia="宋体" w:cs="宋体"/>
          <w:color w:val="auto"/>
          <w:spacing w:val="9"/>
          <w:sz w:val="20"/>
          <w:szCs w:val="20"/>
          <w:highlight w:val="none"/>
        </w:rPr>
        <w:t>、检验、技术服务、培训、税费等所有费用。如谈判文件对其另有规定的，从其规定。</w:t>
      </w:r>
    </w:p>
    <w:p w14:paraId="1771AF9A">
      <w:pPr>
        <w:spacing w:line="228" w:lineRule="auto"/>
        <w:ind w:left="612"/>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14:textOutline w14:w="3797" w14:cap="sq" w14:cmpd="sng" w14:algn="ctr">
            <w14:solidFill>
              <w14:srgbClr w14:val="000000"/>
            </w14:solidFill>
            <w14:prstDash w14:val="solid"/>
            <w14:bevel/>
          </w14:textOutline>
        </w:rPr>
        <w:t>第</w:t>
      </w:r>
      <w:r>
        <w:rPr>
          <w:rFonts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二条</w:t>
      </w:r>
      <w:r>
        <w:rPr>
          <w:rFonts w:ascii="宋体" w:hAnsi="宋体" w:eastAsia="宋体" w:cs="宋体"/>
          <w:color w:val="auto"/>
          <w:spacing w:val="8"/>
          <w:sz w:val="20"/>
          <w:szCs w:val="20"/>
          <w:highlight w:val="none"/>
        </w:rPr>
        <w:t xml:space="preserve">  </w:t>
      </w:r>
      <w:r>
        <w:rPr>
          <w:rFonts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质量保证</w:t>
      </w:r>
    </w:p>
    <w:p w14:paraId="6D652CDB">
      <w:pPr>
        <w:spacing w:before="159" w:line="377" w:lineRule="auto"/>
        <w:ind w:left="193" w:right="458" w:firstLine="43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乙</w:t>
      </w:r>
      <w:r>
        <w:rPr>
          <w:rFonts w:ascii="宋体" w:hAnsi="宋体" w:eastAsia="宋体" w:cs="宋体"/>
          <w:color w:val="auto"/>
          <w:spacing w:val="7"/>
          <w:sz w:val="20"/>
          <w:szCs w:val="20"/>
          <w:highlight w:val="none"/>
        </w:rPr>
        <w:t>方所提供的货物及货物内容必须与响应文件承诺相一致，有国家强制性标准的，还必须符</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合国家</w:t>
      </w:r>
      <w:r>
        <w:rPr>
          <w:rFonts w:ascii="宋体" w:hAnsi="宋体" w:eastAsia="宋体" w:cs="宋体"/>
          <w:color w:val="auto"/>
          <w:spacing w:val="9"/>
          <w:sz w:val="20"/>
          <w:szCs w:val="20"/>
          <w:highlight w:val="none"/>
        </w:rPr>
        <w:t>强</w:t>
      </w:r>
      <w:r>
        <w:rPr>
          <w:rFonts w:ascii="宋体" w:hAnsi="宋体" w:eastAsia="宋体" w:cs="宋体"/>
          <w:color w:val="auto"/>
          <w:spacing w:val="7"/>
          <w:sz w:val="20"/>
          <w:szCs w:val="20"/>
          <w:highlight w:val="none"/>
        </w:rPr>
        <w:t>制性标准的规定，没有国家强制性标准但有其他强制性标准的，必须符合其他强制性标</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准</w:t>
      </w:r>
      <w:r>
        <w:rPr>
          <w:rFonts w:ascii="宋体" w:hAnsi="宋体" w:eastAsia="宋体" w:cs="宋体"/>
          <w:color w:val="auto"/>
          <w:spacing w:val="5"/>
          <w:sz w:val="20"/>
          <w:szCs w:val="20"/>
          <w:highlight w:val="none"/>
        </w:rPr>
        <w:t>的规定。</w:t>
      </w:r>
    </w:p>
    <w:p w14:paraId="74763B65">
      <w:pPr>
        <w:spacing w:before="1" w:line="228" w:lineRule="auto"/>
        <w:ind w:left="612"/>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14:textOutline w14:w="3797" w14:cap="sq" w14:cmpd="sng" w14:algn="ctr">
            <w14:solidFill>
              <w14:srgbClr w14:val="000000"/>
            </w14:solidFill>
            <w14:prstDash w14:val="solid"/>
            <w14:bevel/>
          </w14:textOutline>
        </w:rPr>
        <w:t>第</w:t>
      </w:r>
      <w:r>
        <w:rPr>
          <w:rFonts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三条</w:t>
      </w:r>
      <w:r>
        <w:rPr>
          <w:rFonts w:ascii="宋体" w:hAnsi="宋体" w:eastAsia="宋体" w:cs="宋体"/>
          <w:color w:val="auto"/>
          <w:spacing w:val="8"/>
          <w:sz w:val="20"/>
          <w:szCs w:val="20"/>
          <w:highlight w:val="none"/>
        </w:rPr>
        <w:t xml:space="preserve">  </w:t>
      </w:r>
      <w:r>
        <w:rPr>
          <w:rFonts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权利保证</w:t>
      </w:r>
    </w:p>
    <w:p w14:paraId="71A0168C">
      <w:pPr>
        <w:spacing w:before="160" w:line="378" w:lineRule="auto"/>
        <w:ind w:left="197" w:right="456" w:firstLine="431"/>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w:t>
      </w:r>
      <w:r>
        <w:rPr>
          <w:rFonts w:ascii="宋体" w:hAnsi="宋体" w:eastAsia="宋体" w:cs="宋体"/>
          <w:color w:val="auto"/>
          <w:spacing w:val="16"/>
          <w:sz w:val="20"/>
          <w:szCs w:val="20"/>
          <w:highlight w:val="none"/>
        </w:rPr>
        <w:t>乙</w:t>
      </w:r>
      <w:r>
        <w:rPr>
          <w:rFonts w:ascii="宋体" w:hAnsi="宋体" w:eastAsia="宋体" w:cs="宋体"/>
          <w:color w:val="auto"/>
          <w:spacing w:val="9"/>
          <w:sz w:val="20"/>
          <w:szCs w:val="20"/>
          <w:highlight w:val="none"/>
        </w:rPr>
        <w:t>方应保证所提供货物在使用时不会侵犯任何第三方的专利权、商标权、工业设计权等</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知</w:t>
      </w:r>
      <w:r>
        <w:rPr>
          <w:rFonts w:ascii="宋体" w:hAnsi="宋体" w:eastAsia="宋体" w:cs="宋体"/>
          <w:color w:val="auto"/>
          <w:spacing w:val="9"/>
          <w:sz w:val="20"/>
          <w:szCs w:val="20"/>
          <w:highlight w:val="none"/>
        </w:rPr>
        <w:t>识产权及其他合法权利，且所有权、处分权等没有受到任何限制。</w:t>
      </w:r>
    </w:p>
    <w:p w14:paraId="5934084F">
      <w:pPr>
        <w:spacing w:before="1" w:line="377" w:lineRule="auto"/>
        <w:ind w:left="192" w:right="455" w:firstLine="422"/>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2、没有甲方事先书面同意，乙方不得将由甲方提供的有关合同或者任何合同条文、规格</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计划、</w:t>
      </w:r>
      <w:r>
        <w:rPr>
          <w:rFonts w:ascii="宋体" w:hAnsi="宋体" w:eastAsia="宋体" w:cs="宋体"/>
          <w:color w:val="auto"/>
          <w:spacing w:val="10"/>
          <w:sz w:val="20"/>
          <w:szCs w:val="20"/>
          <w:highlight w:val="none"/>
        </w:rPr>
        <w:t>图</w:t>
      </w:r>
      <w:r>
        <w:rPr>
          <w:rFonts w:ascii="宋体" w:hAnsi="宋体" w:eastAsia="宋体" w:cs="宋体"/>
          <w:color w:val="auto"/>
          <w:spacing w:val="7"/>
          <w:sz w:val="20"/>
          <w:szCs w:val="20"/>
          <w:highlight w:val="none"/>
        </w:rPr>
        <w:t>纸、样品或者资料提供给与履行本合同无关的任何其他人。即使向履行本合同有关的人</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员提供</w:t>
      </w:r>
      <w:r>
        <w:rPr>
          <w:rFonts w:ascii="宋体" w:hAnsi="宋体" w:eastAsia="宋体" w:cs="宋体"/>
          <w:color w:val="auto"/>
          <w:spacing w:val="12"/>
          <w:sz w:val="20"/>
          <w:szCs w:val="20"/>
          <w:highlight w:val="none"/>
        </w:rPr>
        <w:t>，</w:t>
      </w:r>
      <w:r>
        <w:rPr>
          <w:rFonts w:ascii="宋体" w:hAnsi="宋体" w:eastAsia="宋体" w:cs="宋体"/>
          <w:color w:val="auto"/>
          <w:spacing w:val="7"/>
          <w:sz w:val="20"/>
          <w:szCs w:val="20"/>
          <w:highlight w:val="none"/>
        </w:rPr>
        <w:t>也应注意保密并限于履行合同的必需范围。乙方的保密义务持续有效，不因为本合同履</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行</w:t>
      </w:r>
      <w:r>
        <w:rPr>
          <w:rFonts w:ascii="宋体" w:hAnsi="宋体" w:eastAsia="宋体" w:cs="宋体"/>
          <w:color w:val="auto"/>
          <w:spacing w:val="8"/>
          <w:sz w:val="20"/>
          <w:szCs w:val="20"/>
          <w:highlight w:val="none"/>
        </w:rPr>
        <w:t>终止、解除或者无效而解除。</w:t>
      </w:r>
    </w:p>
    <w:p w14:paraId="22F962C9">
      <w:pPr>
        <w:spacing w:line="228" w:lineRule="auto"/>
        <w:ind w:left="612"/>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14:textOutline w14:w="3797" w14:cap="sq" w14:cmpd="sng" w14:algn="ctr">
            <w14:solidFill>
              <w14:srgbClr w14:val="000000"/>
            </w14:solidFill>
            <w14:prstDash w14:val="solid"/>
            <w14:bevel/>
          </w14:textOutline>
        </w:rPr>
        <w:t>第</w:t>
      </w:r>
      <w:r>
        <w:rPr>
          <w:rFonts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四条</w:t>
      </w:r>
      <w:r>
        <w:rPr>
          <w:rFonts w:ascii="宋体" w:hAnsi="宋体" w:eastAsia="宋体" w:cs="宋体"/>
          <w:color w:val="auto"/>
          <w:spacing w:val="8"/>
          <w:sz w:val="20"/>
          <w:szCs w:val="20"/>
          <w:highlight w:val="none"/>
        </w:rPr>
        <w:t xml:space="preserve">  </w:t>
      </w:r>
      <w:r>
        <w:rPr>
          <w:rFonts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交付和验收</w:t>
      </w:r>
    </w:p>
    <w:p w14:paraId="17203257">
      <w:pPr>
        <w:spacing w:before="160"/>
        <w:ind w:left="628"/>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1、交付时间：</w:t>
      </w:r>
      <w:r>
        <w:rPr>
          <w:rFonts w:ascii="宋体" w:hAnsi="宋体" w:eastAsia="宋体" w:cs="宋体"/>
          <w:color w:val="auto"/>
          <w:spacing w:val="-6"/>
          <w:sz w:val="20"/>
          <w:szCs w:val="20"/>
          <w:highlight w:val="none"/>
          <w:u w:val="single"/>
        </w:rPr>
        <w:t xml:space="preserve">        </w:t>
      </w:r>
      <w:r>
        <w:rPr>
          <w:rFonts w:ascii="宋体" w:hAnsi="宋体" w:eastAsia="宋体" w:cs="宋体"/>
          <w:color w:val="auto"/>
          <w:spacing w:val="-5"/>
          <w:sz w:val="20"/>
          <w:szCs w:val="20"/>
          <w:highlight w:val="none"/>
          <w:u w:val="single"/>
        </w:rPr>
        <w:t xml:space="preserve"> </w:t>
      </w:r>
      <w:r>
        <w:rPr>
          <w:rFonts w:ascii="宋体" w:hAnsi="宋体" w:eastAsia="宋体" w:cs="宋体"/>
          <w:color w:val="auto"/>
          <w:spacing w:val="-3"/>
          <w:sz w:val="20"/>
          <w:szCs w:val="20"/>
          <w:highlight w:val="none"/>
          <w:u w:val="single"/>
        </w:rPr>
        <w:t xml:space="preserve">                   </w:t>
      </w:r>
      <w:r>
        <w:rPr>
          <w:rFonts w:ascii="宋体" w:hAnsi="宋体" w:eastAsia="宋体" w:cs="宋体"/>
          <w:color w:val="auto"/>
          <w:spacing w:val="-3"/>
          <w:sz w:val="20"/>
          <w:szCs w:val="20"/>
          <w:highlight w:val="none"/>
        </w:rPr>
        <w:t>，交付地点：</w:t>
      </w:r>
      <w:r>
        <w:rPr>
          <w:rFonts w:ascii="宋体" w:hAnsi="宋体" w:eastAsia="宋体" w:cs="宋体"/>
          <w:color w:val="auto"/>
          <w:spacing w:val="-3"/>
          <w:sz w:val="20"/>
          <w:szCs w:val="20"/>
          <w:highlight w:val="none"/>
          <w:u w:val="single"/>
        </w:rPr>
        <w:t xml:space="preserve">                           </w:t>
      </w:r>
      <w:r>
        <w:rPr>
          <w:rFonts w:ascii="宋体" w:hAnsi="宋体" w:eastAsia="宋体" w:cs="宋体"/>
          <w:color w:val="auto"/>
          <w:spacing w:val="-3"/>
          <w:sz w:val="20"/>
          <w:szCs w:val="20"/>
          <w:highlight w:val="none"/>
        </w:rPr>
        <w:t>。</w:t>
      </w:r>
    </w:p>
    <w:p w14:paraId="5A472B4C">
      <w:pPr>
        <w:spacing w:before="148" w:line="194" w:lineRule="auto"/>
        <w:ind w:left="615"/>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2</w:t>
      </w:r>
      <w:r>
        <w:rPr>
          <w:rFonts w:ascii="宋体" w:hAnsi="宋体" w:eastAsia="宋体" w:cs="宋体"/>
          <w:color w:val="auto"/>
          <w:spacing w:val="12"/>
          <w:sz w:val="20"/>
          <w:szCs w:val="20"/>
          <w:highlight w:val="none"/>
        </w:rPr>
        <w:t>、</w:t>
      </w:r>
      <w:r>
        <w:rPr>
          <w:rFonts w:ascii="宋体" w:hAnsi="宋体" w:eastAsia="宋体" w:cs="宋体"/>
          <w:color w:val="auto"/>
          <w:spacing w:val="9"/>
          <w:sz w:val="20"/>
          <w:szCs w:val="20"/>
          <w:highlight w:val="none"/>
        </w:rPr>
        <w:t>乙方应按响应文件的承诺向甲方提供相应的货物，并提供所有货物的相关技术资料。</w:t>
      </w:r>
    </w:p>
    <w:p w14:paraId="710F8513">
      <w:pPr>
        <w:rPr>
          <w:color w:val="auto"/>
          <w:highlight w:val="none"/>
        </w:rPr>
        <w:sectPr>
          <w:type w:val="continuous"/>
          <w:pgSz w:w="11910" w:h="16840"/>
          <w:pgMar w:top="1071" w:right="1045" w:bottom="882" w:left="1495" w:header="738" w:footer="722" w:gutter="0"/>
          <w:cols w:equalWidth="0" w:num="1">
            <w:col w:w="9370"/>
          </w:cols>
        </w:sectPr>
      </w:pPr>
    </w:p>
    <w:p w14:paraId="49BE2D0D">
      <w:pPr>
        <w:spacing w:before="300" w:line="228" w:lineRule="auto"/>
        <w:ind w:left="432"/>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3、乙方提</w:t>
      </w:r>
      <w:r>
        <w:rPr>
          <w:rFonts w:ascii="宋体" w:hAnsi="宋体" w:eastAsia="宋体" w:cs="宋体"/>
          <w:color w:val="auto"/>
          <w:spacing w:val="6"/>
          <w:sz w:val="20"/>
          <w:szCs w:val="20"/>
          <w:highlight w:val="none"/>
        </w:rPr>
        <w:t>供</w:t>
      </w:r>
      <w:r>
        <w:rPr>
          <w:rFonts w:ascii="宋体" w:hAnsi="宋体" w:eastAsia="宋体" w:cs="宋体"/>
          <w:color w:val="auto"/>
          <w:spacing w:val="5"/>
          <w:sz w:val="20"/>
          <w:szCs w:val="20"/>
          <w:highlight w:val="none"/>
        </w:rPr>
        <w:t>不符合响应文件和本合同规定的货物， 甲方有权拒绝接受。</w:t>
      </w:r>
    </w:p>
    <w:p w14:paraId="0906EC1B">
      <w:pPr>
        <w:spacing w:before="161" w:line="377" w:lineRule="auto"/>
        <w:ind w:left="7" w:right="3" w:firstLine="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4</w:t>
      </w:r>
      <w:r>
        <w:rPr>
          <w:rFonts w:ascii="宋体" w:hAnsi="宋体" w:eastAsia="宋体" w:cs="宋体"/>
          <w:color w:val="auto"/>
          <w:spacing w:val="12"/>
          <w:sz w:val="20"/>
          <w:szCs w:val="20"/>
          <w:highlight w:val="none"/>
        </w:rPr>
        <w:t>、</w:t>
      </w:r>
      <w:r>
        <w:rPr>
          <w:rFonts w:ascii="宋体" w:hAnsi="宋体" w:eastAsia="宋体" w:cs="宋体"/>
          <w:color w:val="auto"/>
          <w:spacing w:val="7"/>
          <w:sz w:val="20"/>
          <w:szCs w:val="20"/>
          <w:highlight w:val="none"/>
        </w:rPr>
        <w:t>乙方完成供货后应及时书面通知甲方进行验收， 甲方应在收到通知后七个工作日内进行</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验收，</w:t>
      </w:r>
      <w:r>
        <w:rPr>
          <w:rFonts w:ascii="宋体" w:hAnsi="宋体" w:eastAsia="宋体" w:cs="宋体"/>
          <w:color w:val="auto"/>
          <w:spacing w:val="11"/>
          <w:sz w:val="20"/>
          <w:szCs w:val="20"/>
          <w:highlight w:val="none"/>
        </w:rPr>
        <w:t>逾</w:t>
      </w:r>
      <w:r>
        <w:rPr>
          <w:rFonts w:ascii="宋体" w:hAnsi="宋体" w:eastAsia="宋体" w:cs="宋体"/>
          <w:color w:val="auto"/>
          <w:spacing w:val="7"/>
          <w:sz w:val="20"/>
          <w:szCs w:val="20"/>
          <w:highlight w:val="none"/>
        </w:rPr>
        <w:t>期不开始验收的，乙方可视同验收合格。验收合格后由甲乙双方签署验收单并加盖采购</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人公章， 甲乙双方各</w:t>
      </w:r>
      <w:r>
        <w:rPr>
          <w:rFonts w:ascii="宋体" w:hAnsi="宋体" w:eastAsia="宋体" w:cs="宋体"/>
          <w:color w:val="auto"/>
          <w:sz w:val="20"/>
          <w:szCs w:val="20"/>
          <w:highlight w:val="none"/>
        </w:rPr>
        <w:t>执一份。</w:t>
      </w:r>
    </w:p>
    <w:p w14:paraId="6FC4299A">
      <w:pPr>
        <w:spacing w:before="1" w:line="376" w:lineRule="auto"/>
        <w:ind w:left="9" w:right="3" w:firstLine="422"/>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5</w:t>
      </w:r>
      <w:r>
        <w:rPr>
          <w:rFonts w:ascii="宋体" w:hAnsi="宋体" w:eastAsia="宋体" w:cs="宋体"/>
          <w:color w:val="auto"/>
          <w:spacing w:val="7"/>
          <w:sz w:val="20"/>
          <w:szCs w:val="20"/>
          <w:highlight w:val="none"/>
        </w:rPr>
        <w:t>、 甲乙双方应按照《广西壮族自治区政府采购项目履约验收管理办法》、双方合同、响应</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文</w:t>
      </w:r>
      <w:r>
        <w:rPr>
          <w:rFonts w:ascii="宋体" w:hAnsi="宋体" w:eastAsia="宋体" w:cs="宋体"/>
          <w:color w:val="auto"/>
          <w:spacing w:val="5"/>
          <w:sz w:val="20"/>
          <w:szCs w:val="20"/>
          <w:highlight w:val="none"/>
        </w:rPr>
        <w:t>件验收。</w:t>
      </w:r>
    </w:p>
    <w:p w14:paraId="603DCF79">
      <w:pPr>
        <w:spacing w:before="2" w:line="376" w:lineRule="auto"/>
        <w:ind w:left="8" w:right="3" w:firstLine="421"/>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6</w:t>
      </w:r>
      <w:r>
        <w:rPr>
          <w:rFonts w:ascii="宋体" w:hAnsi="宋体" w:eastAsia="宋体" w:cs="宋体"/>
          <w:color w:val="auto"/>
          <w:spacing w:val="9"/>
          <w:sz w:val="20"/>
          <w:szCs w:val="20"/>
          <w:highlight w:val="none"/>
        </w:rPr>
        <w:t>、</w:t>
      </w:r>
      <w:r>
        <w:rPr>
          <w:rFonts w:ascii="宋体" w:hAnsi="宋体" w:eastAsia="宋体" w:cs="宋体"/>
          <w:color w:val="auto"/>
          <w:spacing w:val="7"/>
          <w:sz w:val="20"/>
          <w:szCs w:val="20"/>
          <w:highlight w:val="none"/>
        </w:rPr>
        <w:t xml:space="preserve"> 甲方在初步验收或者最终验收过程中如发现乙方提供的货物不满足响应文件及本合同规</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定的，</w:t>
      </w:r>
      <w:r>
        <w:rPr>
          <w:rFonts w:ascii="宋体" w:hAnsi="宋体" w:eastAsia="宋体" w:cs="宋体"/>
          <w:color w:val="auto"/>
          <w:spacing w:val="10"/>
          <w:sz w:val="20"/>
          <w:szCs w:val="20"/>
          <w:highlight w:val="none"/>
        </w:rPr>
        <w:t>可</w:t>
      </w:r>
      <w:r>
        <w:rPr>
          <w:rFonts w:ascii="宋体" w:hAnsi="宋体" w:eastAsia="宋体" w:cs="宋体"/>
          <w:color w:val="auto"/>
          <w:spacing w:val="7"/>
          <w:sz w:val="20"/>
          <w:szCs w:val="20"/>
          <w:highlight w:val="none"/>
        </w:rPr>
        <w:t>暂缓向乙方付款，直到乙方及时完善并提交相应的货物且经甲方验收合格后，方可办理</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付款。</w:t>
      </w:r>
    </w:p>
    <w:p w14:paraId="5714A27A">
      <w:pPr>
        <w:spacing w:before="1" w:line="377" w:lineRule="auto"/>
        <w:ind w:left="31" w:right="1" w:firstLine="401"/>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7</w:t>
      </w:r>
      <w:r>
        <w:rPr>
          <w:rFonts w:ascii="宋体" w:hAnsi="宋体" w:eastAsia="宋体" w:cs="宋体"/>
          <w:color w:val="auto"/>
          <w:spacing w:val="8"/>
          <w:sz w:val="20"/>
          <w:szCs w:val="20"/>
          <w:highlight w:val="none"/>
        </w:rPr>
        <w:t>、</w:t>
      </w:r>
      <w:r>
        <w:rPr>
          <w:rFonts w:ascii="宋体" w:hAnsi="宋体" w:eastAsia="宋体" w:cs="宋体"/>
          <w:color w:val="auto"/>
          <w:spacing w:val="7"/>
          <w:sz w:val="20"/>
          <w:szCs w:val="20"/>
          <w:highlight w:val="none"/>
        </w:rPr>
        <w:t xml:space="preserve"> 甲方验收时以书面形式提出异议的，乙方应自收到甲方书面异议后五个工作日内及时予</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以解决，否则甲方有权不出具货物验收合格单</w:t>
      </w:r>
      <w:r>
        <w:rPr>
          <w:rFonts w:ascii="宋体" w:hAnsi="宋体" w:eastAsia="宋体" w:cs="宋体"/>
          <w:color w:val="auto"/>
          <w:spacing w:val="6"/>
          <w:sz w:val="20"/>
          <w:szCs w:val="20"/>
          <w:highlight w:val="none"/>
        </w:rPr>
        <w:t>。</w:t>
      </w:r>
    </w:p>
    <w:p w14:paraId="44502422">
      <w:pPr>
        <w:spacing w:line="228" w:lineRule="auto"/>
        <w:ind w:left="42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第五条</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售后服务及培</w:t>
      </w:r>
      <w:r>
        <w:rPr>
          <w:rFonts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训</w:t>
      </w:r>
    </w:p>
    <w:p w14:paraId="00FE0394">
      <w:pPr>
        <w:spacing w:before="160" w:line="378" w:lineRule="auto"/>
        <w:ind w:left="8" w:right="1" w:firstLine="435"/>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w:t>
      </w:r>
      <w:r>
        <w:rPr>
          <w:rFonts w:ascii="宋体" w:hAnsi="宋体" w:eastAsia="宋体" w:cs="宋体"/>
          <w:color w:val="auto"/>
          <w:spacing w:val="16"/>
          <w:sz w:val="20"/>
          <w:szCs w:val="20"/>
          <w:highlight w:val="none"/>
        </w:rPr>
        <w:t>乙</w:t>
      </w:r>
      <w:r>
        <w:rPr>
          <w:rFonts w:ascii="宋体" w:hAnsi="宋体" w:eastAsia="宋体" w:cs="宋体"/>
          <w:color w:val="auto"/>
          <w:spacing w:val="9"/>
          <w:sz w:val="20"/>
          <w:szCs w:val="20"/>
          <w:highlight w:val="none"/>
        </w:rPr>
        <w:t>方应按照国家有关法律法规和本合同所附的《售后服务承诺》要求为甲方提供相应的</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售后服务</w:t>
      </w:r>
      <w:r>
        <w:rPr>
          <w:rFonts w:ascii="宋体" w:hAnsi="宋体" w:eastAsia="宋体" w:cs="宋体"/>
          <w:color w:val="auto"/>
          <w:spacing w:val="5"/>
          <w:sz w:val="20"/>
          <w:szCs w:val="20"/>
          <w:highlight w:val="none"/>
        </w:rPr>
        <w:t>。</w:t>
      </w:r>
    </w:p>
    <w:p w14:paraId="4F7127A0">
      <w:pPr>
        <w:spacing w:before="1" w:line="224"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 甲方</w:t>
      </w:r>
      <w:r>
        <w:rPr>
          <w:rFonts w:ascii="宋体" w:hAnsi="宋体" w:eastAsia="宋体" w:cs="宋体"/>
          <w:color w:val="auto"/>
          <w:spacing w:val="4"/>
          <w:sz w:val="20"/>
          <w:szCs w:val="20"/>
          <w:highlight w:val="none"/>
        </w:rPr>
        <w:t>应提供必要测试条件 (如场地、电源、水源等) 。</w:t>
      </w:r>
    </w:p>
    <w:p w14:paraId="08FBC82D">
      <w:pPr>
        <w:spacing w:before="165" w:line="246" w:lineRule="auto"/>
        <w:ind w:left="43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3、乙方负责甲方有关人员的培</w:t>
      </w:r>
      <w:r>
        <w:rPr>
          <w:rFonts w:ascii="宋体" w:hAnsi="宋体" w:eastAsia="宋体" w:cs="宋体"/>
          <w:color w:val="auto"/>
          <w:spacing w:val="3"/>
          <w:sz w:val="20"/>
          <w:szCs w:val="20"/>
          <w:highlight w:val="none"/>
        </w:rPr>
        <w:t>训</w:t>
      </w:r>
      <w:r>
        <w:rPr>
          <w:rFonts w:ascii="宋体" w:hAnsi="宋体" w:eastAsia="宋体" w:cs="宋体"/>
          <w:color w:val="auto"/>
          <w:spacing w:val="2"/>
          <w:sz w:val="20"/>
          <w:szCs w:val="20"/>
          <w:highlight w:val="none"/>
        </w:rPr>
        <w:t>。培训时间、地点：</w:t>
      </w:r>
      <w:r>
        <w:rPr>
          <w:rFonts w:ascii="宋体" w:hAnsi="宋体" w:eastAsia="宋体" w:cs="宋体"/>
          <w:color w:val="auto"/>
          <w:spacing w:val="2"/>
          <w:sz w:val="20"/>
          <w:szCs w:val="20"/>
          <w:highlight w:val="none"/>
          <w:u w:val="single"/>
        </w:rPr>
        <w:t xml:space="preserve">                      </w:t>
      </w:r>
      <w:r>
        <w:rPr>
          <w:rFonts w:ascii="宋体" w:hAnsi="宋体" w:eastAsia="宋体" w:cs="宋体"/>
          <w:color w:val="auto"/>
          <w:spacing w:val="2"/>
          <w:sz w:val="20"/>
          <w:szCs w:val="20"/>
          <w:highlight w:val="none"/>
        </w:rPr>
        <w:t>。</w:t>
      </w:r>
    </w:p>
    <w:p w14:paraId="31DD5D41">
      <w:pPr>
        <w:spacing w:before="141" w:line="228" w:lineRule="auto"/>
        <w:ind w:left="428"/>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14:textOutline w14:w="3797" w14:cap="sq" w14:cmpd="sng" w14:algn="ctr">
            <w14:solidFill>
              <w14:srgbClr w14:val="000000"/>
            </w14:solidFill>
            <w14:prstDash w14:val="solid"/>
            <w14:bevel/>
          </w14:textOutline>
        </w:rPr>
        <w:t>第</w:t>
      </w:r>
      <w:r>
        <w:rPr>
          <w:rFonts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六条</w:t>
      </w:r>
      <w:r>
        <w:rPr>
          <w:rFonts w:ascii="宋体" w:hAnsi="宋体" w:eastAsia="宋体" w:cs="宋体"/>
          <w:color w:val="auto"/>
          <w:spacing w:val="8"/>
          <w:sz w:val="20"/>
          <w:szCs w:val="20"/>
          <w:highlight w:val="none"/>
        </w:rPr>
        <w:t xml:space="preserve">  </w:t>
      </w:r>
      <w:r>
        <w:rPr>
          <w:rFonts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付款方式</w:t>
      </w:r>
    </w:p>
    <w:p w14:paraId="3A2510D1">
      <w:pPr>
        <w:spacing w:before="161" w:line="227" w:lineRule="auto"/>
        <w:ind w:left="455"/>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甲乙</w:t>
      </w:r>
      <w:r>
        <w:rPr>
          <w:rFonts w:ascii="宋体" w:hAnsi="宋体" w:eastAsia="宋体" w:cs="宋体"/>
          <w:color w:val="auto"/>
          <w:spacing w:val="9"/>
          <w:sz w:val="20"/>
          <w:szCs w:val="20"/>
          <w:highlight w:val="none"/>
        </w:rPr>
        <w:t>双</w:t>
      </w:r>
      <w:r>
        <w:rPr>
          <w:rFonts w:ascii="宋体" w:hAnsi="宋体" w:eastAsia="宋体" w:cs="宋体"/>
          <w:color w:val="auto"/>
          <w:spacing w:val="7"/>
          <w:sz w:val="20"/>
          <w:szCs w:val="20"/>
          <w:highlight w:val="none"/>
        </w:rPr>
        <w:t>方同意本合同金额的支付按以下第</w:t>
      </w:r>
      <w:r>
        <w:rPr>
          <w:rFonts w:ascii="宋体" w:hAnsi="宋体" w:eastAsia="宋体" w:cs="宋体"/>
          <w:color w:val="auto"/>
          <w:spacing w:val="7"/>
          <w:sz w:val="20"/>
          <w:szCs w:val="20"/>
          <w:highlight w:val="none"/>
          <w:u w:val="single"/>
        </w:rPr>
        <w:t xml:space="preserve">     </w:t>
      </w:r>
      <w:r>
        <w:rPr>
          <w:rFonts w:ascii="宋体" w:hAnsi="宋体" w:eastAsia="宋体" w:cs="宋体"/>
          <w:color w:val="auto"/>
          <w:spacing w:val="7"/>
          <w:sz w:val="20"/>
          <w:szCs w:val="20"/>
          <w:highlight w:val="none"/>
        </w:rPr>
        <w:t>项约定执行：</w:t>
      </w:r>
    </w:p>
    <w:p w14:paraId="7EB01CFE">
      <w:pPr>
        <w:spacing w:before="165" w:line="228" w:lineRule="auto"/>
        <w:ind w:left="428"/>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14:textOutline w14:w="3797" w14:cap="sq" w14:cmpd="sng" w14:algn="ctr">
            <w14:solidFill>
              <w14:srgbClr w14:val="000000"/>
            </w14:solidFill>
            <w14:prstDash w14:val="solid"/>
            <w14:bevel/>
          </w14:textOutline>
        </w:rPr>
        <w:t>第</w:t>
      </w:r>
      <w:r>
        <w:rPr>
          <w:rFonts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七条</w:t>
      </w:r>
      <w:r>
        <w:rPr>
          <w:rFonts w:ascii="宋体" w:hAnsi="宋体" w:eastAsia="宋体" w:cs="宋体"/>
          <w:color w:val="auto"/>
          <w:spacing w:val="8"/>
          <w:sz w:val="20"/>
          <w:szCs w:val="20"/>
          <w:highlight w:val="none"/>
        </w:rPr>
        <w:t xml:space="preserve">  </w:t>
      </w:r>
      <w:r>
        <w:rPr>
          <w:rFonts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履约保证金</w:t>
      </w:r>
    </w:p>
    <w:p w14:paraId="6B960DD0">
      <w:pPr>
        <w:spacing w:before="161" w:line="227" w:lineRule="auto"/>
        <w:ind w:left="431"/>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履</w:t>
      </w:r>
      <w:r>
        <w:rPr>
          <w:rFonts w:ascii="宋体" w:hAnsi="宋体" w:eastAsia="宋体" w:cs="宋体"/>
          <w:color w:val="auto"/>
          <w:spacing w:val="9"/>
          <w:sz w:val="20"/>
          <w:szCs w:val="20"/>
          <w:highlight w:val="none"/>
        </w:rPr>
        <w:t>约</w:t>
      </w:r>
      <w:r>
        <w:rPr>
          <w:rFonts w:ascii="宋体" w:hAnsi="宋体" w:eastAsia="宋体" w:cs="宋体"/>
          <w:color w:val="auto"/>
          <w:spacing w:val="8"/>
          <w:sz w:val="20"/>
          <w:szCs w:val="20"/>
          <w:highlight w:val="none"/>
        </w:rPr>
        <w:t>保证金金额：免收履约保证金。</w:t>
      </w:r>
    </w:p>
    <w:p w14:paraId="0455B69D">
      <w:pPr>
        <w:spacing w:before="161" w:line="228" w:lineRule="auto"/>
        <w:ind w:left="428"/>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14:textOutline w14:w="3797" w14:cap="sq" w14:cmpd="sng" w14:algn="ctr">
            <w14:solidFill>
              <w14:srgbClr w14:val="000000"/>
            </w14:solidFill>
            <w14:prstDash w14:val="solid"/>
            <w14:bevel/>
          </w14:textOutline>
        </w:rPr>
        <w:t>第</w:t>
      </w:r>
      <w:r>
        <w:rPr>
          <w:rFonts w:ascii="宋体" w:hAnsi="宋体" w:eastAsia="宋体" w:cs="宋体"/>
          <w:color w:val="auto"/>
          <w:spacing w:val="7"/>
          <w:sz w:val="20"/>
          <w:szCs w:val="20"/>
          <w:highlight w:val="none"/>
          <w14:textOutline w14:w="3797" w14:cap="sq" w14:cmpd="sng" w14:algn="ctr">
            <w14:solidFill>
              <w14:srgbClr w14:val="000000"/>
            </w14:solidFill>
            <w14:prstDash w14:val="solid"/>
            <w14:bevel/>
          </w14:textOutline>
        </w:rPr>
        <w:t>八条</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7" w14:cap="sq" w14:cmpd="sng" w14:algn="ctr">
            <w14:solidFill>
              <w14:srgbClr w14:val="000000"/>
            </w14:solidFill>
            <w14:prstDash w14:val="solid"/>
            <w14:bevel/>
          </w14:textOutline>
        </w:rPr>
        <w:t>税费</w:t>
      </w:r>
    </w:p>
    <w:p w14:paraId="7B439688">
      <w:pPr>
        <w:spacing w:before="161" w:line="228" w:lineRule="auto"/>
        <w:ind w:left="428"/>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本</w:t>
      </w:r>
      <w:r>
        <w:rPr>
          <w:rFonts w:ascii="宋体" w:hAnsi="宋体" w:eastAsia="宋体" w:cs="宋体"/>
          <w:color w:val="auto"/>
          <w:spacing w:val="9"/>
          <w:sz w:val="20"/>
          <w:szCs w:val="20"/>
          <w:highlight w:val="none"/>
        </w:rPr>
        <w:t>合同执行中相关的一切税费均由乙方负担，合同另有约定的除外。</w:t>
      </w:r>
    </w:p>
    <w:p w14:paraId="1A96714D">
      <w:pPr>
        <w:spacing w:before="161" w:line="226" w:lineRule="auto"/>
        <w:ind w:left="428"/>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14:textOutline w14:w="3797" w14:cap="sq" w14:cmpd="sng" w14:algn="ctr">
            <w14:solidFill>
              <w14:srgbClr w14:val="000000"/>
            </w14:solidFill>
            <w14:prstDash w14:val="solid"/>
            <w14:bevel/>
          </w14:textOutline>
        </w:rPr>
        <w:t>第</w:t>
      </w:r>
      <w:r>
        <w:rPr>
          <w:rFonts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九条</w:t>
      </w:r>
      <w:r>
        <w:rPr>
          <w:rFonts w:ascii="宋体" w:hAnsi="宋体" w:eastAsia="宋体" w:cs="宋体"/>
          <w:color w:val="auto"/>
          <w:spacing w:val="8"/>
          <w:sz w:val="20"/>
          <w:szCs w:val="20"/>
          <w:highlight w:val="none"/>
        </w:rPr>
        <w:t xml:space="preserve">  </w:t>
      </w:r>
      <w:r>
        <w:rPr>
          <w:rFonts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违约责任</w:t>
      </w:r>
    </w:p>
    <w:p w14:paraId="1F1AE634">
      <w:pPr>
        <w:spacing w:before="163" w:line="378" w:lineRule="auto"/>
        <w:ind w:left="13" w:right="1" w:firstLine="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1、除不可抗力原因外，乙方没有按照合同规定的时间提供服务的， 甲方可要求乙方支付</w:t>
      </w:r>
      <w:r>
        <w:rPr>
          <w:rFonts w:ascii="宋体" w:hAnsi="宋体" w:eastAsia="宋体" w:cs="宋体"/>
          <w:color w:val="auto"/>
          <w:spacing w:val="5"/>
          <w:sz w:val="20"/>
          <w:szCs w:val="20"/>
          <w:highlight w:val="none"/>
        </w:rPr>
        <w:t>违</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约</w:t>
      </w:r>
      <w:r>
        <w:rPr>
          <w:rFonts w:ascii="宋体" w:hAnsi="宋体" w:eastAsia="宋体" w:cs="宋体"/>
          <w:color w:val="auto"/>
          <w:spacing w:val="10"/>
          <w:sz w:val="20"/>
          <w:szCs w:val="20"/>
          <w:highlight w:val="none"/>
        </w:rPr>
        <w:t>金</w:t>
      </w:r>
      <w:r>
        <w:rPr>
          <w:rFonts w:ascii="宋体" w:hAnsi="宋体" w:eastAsia="宋体" w:cs="宋体"/>
          <w:color w:val="auto"/>
          <w:spacing w:val="6"/>
          <w:sz w:val="20"/>
          <w:szCs w:val="20"/>
          <w:highlight w:val="none"/>
        </w:rPr>
        <w:t>。每推迟一天按合同金额的 3‰支付违约金，该违约金累计不超过合同金额的 10%。</w:t>
      </w:r>
    </w:p>
    <w:p w14:paraId="48DF8095">
      <w:pPr>
        <w:spacing w:before="2" w:line="376" w:lineRule="auto"/>
        <w:ind w:left="9" w:right="1" w:firstLine="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2、乙方提供的服务如侵犯了第三方合法权益而引发的任何纠纷或者诉讼，均由乙方负责</w:t>
      </w:r>
      <w:r>
        <w:rPr>
          <w:rFonts w:ascii="宋体" w:hAnsi="宋体" w:eastAsia="宋体" w:cs="宋体"/>
          <w:color w:val="auto"/>
          <w:spacing w:val="7"/>
          <w:sz w:val="20"/>
          <w:szCs w:val="20"/>
          <w:highlight w:val="none"/>
        </w:rPr>
        <w:t>交</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涉</w:t>
      </w:r>
      <w:r>
        <w:rPr>
          <w:rFonts w:ascii="宋体" w:hAnsi="宋体" w:eastAsia="宋体" w:cs="宋体"/>
          <w:color w:val="auto"/>
          <w:spacing w:val="7"/>
          <w:sz w:val="20"/>
          <w:szCs w:val="20"/>
          <w:highlight w:val="none"/>
        </w:rPr>
        <w:t>并承担全部责任。</w:t>
      </w:r>
    </w:p>
    <w:p w14:paraId="0F39E84F">
      <w:pPr>
        <w:spacing w:before="1" w:line="377" w:lineRule="auto"/>
        <w:ind w:left="8" w:right="1" w:firstLine="42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w:t>
      </w:r>
      <w:r>
        <w:rPr>
          <w:rFonts w:ascii="宋体" w:hAnsi="宋体" w:eastAsia="宋体" w:cs="宋体"/>
          <w:color w:val="auto"/>
          <w:spacing w:val="7"/>
          <w:sz w:val="20"/>
          <w:szCs w:val="20"/>
          <w:highlight w:val="none"/>
        </w:rPr>
        <w:t>、 甲方延期付款的，每天向乙方偿付延期款额 3‰滞纳金，但滞纳金累计不得超过延期款</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额</w:t>
      </w:r>
      <w:r>
        <w:rPr>
          <w:rFonts w:ascii="宋体" w:hAnsi="宋体" w:eastAsia="宋体" w:cs="宋体"/>
          <w:color w:val="auto"/>
          <w:spacing w:val="-7"/>
          <w:sz w:val="20"/>
          <w:szCs w:val="20"/>
          <w:highlight w:val="none"/>
        </w:rPr>
        <w:t xml:space="preserve"> 5%。</w:t>
      </w:r>
    </w:p>
    <w:p w14:paraId="4868497C">
      <w:pPr>
        <w:spacing w:before="1" w:line="228" w:lineRule="auto"/>
        <w:ind w:left="428"/>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14:textOutline w14:w="3797" w14:cap="sq" w14:cmpd="sng" w14:algn="ctr">
            <w14:solidFill>
              <w14:srgbClr w14:val="000000"/>
            </w14:solidFill>
            <w14:prstDash w14:val="solid"/>
            <w14:bevel/>
          </w14:textOutline>
        </w:rPr>
        <w:t>第</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十条</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不可抗力事件处理</w:t>
      </w:r>
    </w:p>
    <w:p w14:paraId="6CCEC657">
      <w:pPr>
        <w:spacing w:before="159" w:line="377" w:lineRule="auto"/>
        <w:ind w:left="8" w:right="50" w:firstLine="434"/>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1</w:t>
      </w:r>
      <w:r>
        <w:rPr>
          <w:rFonts w:ascii="宋体" w:hAnsi="宋体" w:eastAsia="宋体" w:cs="宋体"/>
          <w:color w:val="auto"/>
          <w:spacing w:val="15"/>
          <w:sz w:val="20"/>
          <w:szCs w:val="20"/>
          <w:highlight w:val="none"/>
        </w:rPr>
        <w:t>、</w:t>
      </w:r>
      <w:r>
        <w:rPr>
          <w:rFonts w:ascii="宋体" w:hAnsi="宋体" w:eastAsia="宋体" w:cs="宋体"/>
          <w:color w:val="auto"/>
          <w:spacing w:val="8"/>
          <w:sz w:val="20"/>
          <w:szCs w:val="20"/>
          <w:highlight w:val="none"/>
        </w:rPr>
        <w:t>在合同有效期内，任何一方因不可抗力事件导致不能履行合同，则合同履行期可延长，</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其</w:t>
      </w:r>
      <w:r>
        <w:rPr>
          <w:rFonts w:ascii="宋体" w:hAnsi="宋体" w:eastAsia="宋体" w:cs="宋体"/>
          <w:color w:val="auto"/>
          <w:spacing w:val="8"/>
          <w:sz w:val="20"/>
          <w:szCs w:val="20"/>
          <w:highlight w:val="none"/>
        </w:rPr>
        <w:t>延长期与不可抗力影响期相同。</w:t>
      </w:r>
    </w:p>
    <w:p w14:paraId="029F0AD4">
      <w:pPr>
        <w:spacing w:line="271" w:lineRule="exact"/>
        <w:ind w:left="430"/>
        <w:rPr>
          <w:rFonts w:ascii="宋体" w:hAnsi="宋体" w:eastAsia="宋体" w:cs="宋体"/>
          <w:color w:val="auto"/>
          <w:sz w:val="20"/>
          <w:szCs w:val="20"/>
          <w:highlight w:val="none"/>
        </w:rPr>
      </w:pPr>
      <w:r>
        <w:rPr>
          <w:rFonts w:ascii="宋体" w:hAnsi="宋体" w:eastAsia="宋体" w:cs="宋体"/>
          <w:color w:val="auto"/>
          <w:spacing w:val="17"/>
          <w:position w:val="1"/>
          <w:sz w:val="20"/>
          <w:szCs w:val="20"/>
          <w:highlight w:val="none"/>
        </w:rPr>
        <w:t>2</w:t>
      </w:r>
      <w:r>
        <w:rPr>
          <w:rFonts w:ascii="宋体" w:hAnsi="宋体" w:eastAsia="宋体" w:cs="宋体"/>
          <w:color w:val="auto"/>
          <w:spacing w:val="9"/>
          <w:position w:val="1"/>
          <w:sz w:val="20"/>
          <w:szCs w:val="20"/>
          <w:highlight w:val="none"/>
        </w:rPr>
        <w:t>、不可抗力事件发生后，应立即通知对方，并寄送有关权威机构出具的证明。</w:t>
      </w:r>
    </w:p>
    <w:p w14:paraId="5D520725">
      <w:pPr>
        <w:spacing w:before="140" w:line="269" w:lineRule="exact"/>
        <w:ind w:left="432"/>
        <w:rPr>
          <w:rFonts w:ascii="宋体" w:hAnsi="宋体" w:eastAsia="宋体" w:cs="宋体"/>
          <w:color w:val="auto"/>
          <w:sz w:val="20"/>
          <w:szCs w:val="20"/>
          <w:highlight w:val="none"/>
        </w:rPr>
      </w:pPr>
      <w:r>
        <w:rPr>
          <w:rFonts w:ascii="宋体" w:hAnsi="宋体" w:eastAsia="宋体" w:cs="宋体"/>
          <w:color w:val="auto"/>
          <w:spacing w:val="18"/>
          <w:position w:val="1"/>
          <w:sz w:val="20"/>
          <w:szCs w:val="20"/>
          <w:highlight w:val="none"/>
        </w:rPr>
        <w:t>3</w:t>
      </w:r>
      <w:r>
        <w:rPr>
          <w:rFonts w:ascii="宋体" w:hAnsi="宋体" w:eastAsia="宋体" w:cs="宋体"/>
          <w:color w:val="auto"/>
          <w:spacing w:val="10"/>
          <w:position w:val="1"/>
          <w:sz w:val="20"/>
          <w:szCs w:val="20"/>
          <w:highlight w:val="none"/>
        </w:rPr>
        <w:t>、</w:t>
      </w:r>
      <w:r>
        <w:rPr>
          <w:rFonts w:ascii="宋体" w:hAnsi="宋体" w:eastAsia="宋体" w:cs="宋体"/>
          <w:color w:val="auto"/>
          <w:spacing w:val="9"/>
          <w:position w:val="1"/>
          <w:sz w:val="20"/>
          <w:szCs w:val="20"/>
          <w:highlight w:val="none"/>
        </w:rPr>
        <w:t>不可抗力事件延续一百二十天以上，双方应通过友好协商，确定是否继续履行合同。</w:t>
      </w:r>
    </w:p>
    <w:p w14:paraId="5A25D6A8">
      <w:pPr>
        <w:spacing w:before="139" w:line="228" w:lineRule="auto"/>
        <w:ind w:left="42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第十一条</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合同争议解</w:t>
      </w:r>
      <w:r>
        <w:rPr>
          <w:rFonts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决</w:t>
      </w:r>
    </w:p>
    <w:p w14:paraId="7E2496A1">
      <w:pPr>
        <w:spacing w:before="161" w:line="271" w:lineRule="exact"/>
        <w:ind w:left="443"/>
        <w:rPr>
          <w:rFonts w:ascii="宋体" w:hAnsi="宋体" w:eastAsia="宋体" w:cs="宋体"/>
          <w:color w:val="auto"/>
          <w:sz w:val="20"/>
          <w:szCs w:val="20"/>
          <w:highlight w:val="none"/>
        </w:rPr>
      </w:pPr>
      <w:r>
        <w:rPr>
          <w:rFonts w:ascii="宋体" w:hAnsi="宋体" w:eastAsia="宋体" w:cs="宋体"/>
          <w:color w:val="auto"/>
          <w:spacing w:val="18"/>
          <w:position w:val="1"/>
          <w:sz w:val="20"/>
          <w:szCs w:val="20"/>
          <w:highlight w:val="none"/>
        </w:rPr>
        <w:t>1、</w:t>
      </w:r>
      <w:r>
        <w:rPr>
          <w:rFonts w:ascii="宋体" w:hAnsi="宋体" w:eastAsia="宋体" w:cs="宋体"/>
          <w:color w:val="auto"/>
          <w:spacing w:val="16"/>
          <w:position w:val="1"/>
          <w:sz w:val="20"/>
          <w:szCs w:val="20"/>
          <w:highlight w:val="none"/>
        </w:rPr>
        <w:t>因</w:t>
      </w:r>
      <w:r>
        <w:rPr>
          <w:rFonts w:ascii="宋体" w:hAnsi="宋体" w:eastAsia="宋体" w:cs="宋体"/>
          <w:color w:val="auto"/>
          <w:spacing w:val="9"/>
          <w:position w:val="1"/>
          <w:sz w:val="20"/>
          <w:szCs w:val="20"/>
          <w:highlight w:val="none"/>
        </w:rPr>
        <w:t>服务质量问题发生争议的，应邀请国家认可的质量检测机构进行鉴定。服务符合标准</w:t>
      </w:r>
    </w:p>
    <w:p w14:paraId="0B4C8EEC">
      <w:pPr>
        <w:rPr>
          <w:color w:val="auto"/>
          <w:highlight w:val="none"/>
        </w:rPr>
        <w:sectPr>
          <w:headerReference r:id="rId75" w:type="default"/>
          <w:footerReference r:id="rId76" w:type="default"/>
          <w:pgSz w:w="11910" w:h="16840"/>
          <w:pgMar w:top="1071" w:right="1500" w:bottom="882" w:left="1680" w:header="738" w:footer="722" w:gutter="0"/>
          <w:cols w:space="720" w:num="1"/>
        </w:sectPr>
      </w:pPr>
    </w:p>
    <w:p w14:paraId="46AF8F56">
      <w:pPr>
        <w:spacing w:before="300" w:line="231" w:lineRule="auto"/>
        <w:ind w:left="138"/>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的，</w:t>
      </w:r>
      <w:r>
        <w:rPr>
          <w:rFonts w:ascii="宋体" w:hAnsi="宋体" w:eastAsia="宋体" w:cs="宋体"/>
          <w:color w:val="auto"/>
          <w:spacing w:val="12"/>
          <w:sz w:val="20"/>
          <w:szCs w:val="20"/>
          <w:highlight w:val="none"/>
        </w:rPr>
        <w:t>鉴</w:t>
      </w:r>
      <w:r>
        <w:rPr>
          <w:rFonts w:ascii="宋体" w:hAnsi="宋体" w:eastAsia="宋体" w:cs="宋体"/>
          <w:color w:val="auto"/>
          <w:spacing w:val="8"/>
          <w:sz w:val="20"/>
          <w:szCs w:val="20"/>
          <w:highlight w:val="none"/>
        </w:rPr>
        <w:t>定费由甲方承担；服务不符合标准的，鉴定费由乙方承担。</w:t>
      </w:r>
    </w:p>
    <w:p w14:paraId="572F191B">
      <w:pPr>
        <w:spacing w:before="156" w:line="377" w:lineRule="auto"/>
        <w:ind w:left="125" w:right="333" w:firstLine="418"/>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2</w:t>
      </w:r>
      <w:r>
        <w:rPr>
          <w:rFonts w:ascii="宋体" w:hAnsi="宋体" w:eastAsia="宋体" w:cs="宋体"/>
          <w:color w:val="auto"/>
          <w:spacing w:val="10"/>
          <w:sz w:val="20"/>
          <w:szCs w:val="20"/>
          <w:highlight w:val="none"/>
        </w:rPr>
        <w:t>、</w:t>
      </w:r>
      <w:r>
        <w:rPr>
          <w:rFonts w:ascii="宋体" w:hAnsi="宋体" w:eastAsia="宋体" w:cs="宋体"/>
          <w:color w:val="auto"/>
          <w:spacing w:val="7"/>
          <w:sz w:val="20"/>
          <w:szCs w:val="20"/>
          <w:highlight w:val="none"/>
        </w:rPr>
        <w:t>因履行本合同引起的或者与本合同有关的争议， 甲乙双方应首先通过友好协商解决，如</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果</w:t>
      </w:r>
      <w:r>
        <w:rPr>
          <w:rFonts w:ascii="宋体" w:hAnsi="宋体" w:eastAsia="宋体" w:cs="宋体"/>
          <w:color w:val="auto"/>
          <w:spacing w:val="9"/>
          <w:sz w:val="20"/>
          <w:szCs w:val="20"/>
          <w:highlight w:val="none"/>
        </w:rPr>
        <w:t>协商不能解决，可向甲方所在地有管辖权人民法院提起诉讼。</w:t>
      </w:r>
    </w:p>
    <w:p w14:paraId="44DC4897">
      <w:pPr>
        <w:spacing w:line="269" w:lineRule="exact"/>
        <w:ind w:left="545"/>
        <w:rPr>
          <w:rFonts w:ascii="宋体" w:hAnsi="宋体" w:eastAsia="宋体" w:cs="宋体"/>
          <w:color w:val="auto"/>
          <w:sz w:val="20"/>
          <w:szCs w:val="20"/>
          <w:highlight w:val="none"/>
        </w:rPr>
      </w:pPr>
      <w:r>
        <w:rPr>
          <w:rFonts w:ascii="宋体" w:hAnsi="宋体" w:eastAsia="宋体" w:cs="宋体"/>
          <w:color w:val="auto"/>
          <w:spacing w:val="10"/>
          <w:position w:val="1"/>
          <w:sz w:val="20"/>
          <w:szCs w:val="20"/>
          <w:highlight w:val="none"/>
        </w:rPr>
        <w:t>3</w:t>
      </w:r>
      <w:r>
        <w:rPr>
          <w:rFonts w:ascii="宋体" w:hAnsi="宋体" w:eastAsia="宋体" w:cs="宋体"/>
          <w:color w:val="auto"/>
          <w:spacing w:val="8"/>
          <w:position w:val="1"/>
          <w:sz w:val="20"/>
          <w:szCs w:val="20"/>
          <w:highlight w:val="none"/>
        </w:rPr>
        <w:t>、诉讼期间，本合同继续履行。</w:t>
      </w:r>
    </w:p>
    <w:p w14:paraId="7E1E5B7D">
      <w:pPr>
        <w:spacing w:before="141" w:line="226" w:lineRule="auto"/>
        <w:ind w:left="54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14:textOutline w14:w="3797" w14:cap="sq" w14:cmpd="sng" w14:algn="ctr">
            <w14:solidFill>
              <w14:srgbClr w14:val="000000"/>
            </w14:solidFill>
            <w14:prstDash w14:val="solid"/>
            <w14:bevel/>
          </w14:textOutline>
        </w:rPr>
        <w:t>第</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十二条</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合同生效及其它</w:t>
      </w:r>
    </w:p>
    <w:p w14:paraId="31B943FE">
      <w:pPr>
        <w:spacing w:before="162" w:line="377" w:lineRule="auto"/>
        <w:ind w:left="122" w:right="333" w:firstLine="433"/>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w:t>
      </w:r>
      <w:r>
        <w:rPr>
          <w:rFonts w:ascii="宋体" w:hAnsi="宋体" w:eastAsia="宋体" w:cs="宋体"/>
          <w:color w:val="auto"/>
          <w:spacing w:val="16"/>
          <w:sz w:val="20"/>
          <w:szCs w:val="20"/>
          <w:highlight w:val="none"/>
        </w:rPr>
        <w:t>、</w:t>
      </w:r>
      <w:r>
        <w:rPr>
          <w:rFonts w:ascii="宋体" w:hAnsi="宋体" w:eastAsia="宋体" w:cs="宋体"/>
          <w:color w:val="auto"/>
          <w:spacing w:val="9"/>
          <w:sz w:val="20"/>
          <w:szCs w:val="20"/>
          <w:highlight w:val="none"/>
        </w:rPr>
        <w:t>合同经双方法定代表人或者授权代表签字并加盖单位公章后生效 (委托代理人签字的需</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后附授权委托书，格式自拟) 。</w:t>
      </w:r>
    </w:p>
    <w:p w14:paraId="54CC52F7">
      <w:pPr>
        <w:spacing w:before="1" w:line="376" w:lineRule="auto"/>
        <w:ind w:left="123" w:right="333" w:firstLine="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2、合同执行中涉及采购资金和采购内容修改或者补充的，须经财政部门审批，并签书面</w:t>
      </w:r>
      <w:r>
        <w:rPr>
          <w:rFonts w:ascii="宋体" w:hAnsi="宋体" w:eastAsia="宋体" w:cs="宋体"/>
          <w:color w:val="auto"/>
          <w:spacing w:val="7"/>
          <w:sz w:val="20"/>
          <w:szCs w:val="20"/>
          <w:highlight w:val="none"/>
        </w:rPr>
        <w:t>补</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充</w:t>
      </w:r>
      <w:r>
        <w:rPr>
          <w:rFonts w:ascii="宋体" w:hAnsi="宋体" w:eastAsia="宋体" w:cs="宋体"/>
          <w:color w:val="auto"/>
          <w:spacing w:val="9"/>
          <w:sz w:val="20"/>
          <w:szCs w:val="20"/>
          <w:highlight w:val="none"/>
        </w:rPr>
        <w:t>协议报财政部门备案，方可作为主合同不可分割的一部分。</w:t>
      </w:r>
    </w:p>
    <w:p w14:paraId="40E81F4F">
      <w:pPr>
        <w:spacing w:line="269" w:lineRule="exact"/>
        <w:ind w:left="545"/>
        <w:rPr>
          <w:rFonts w:ascii="宋体" w:hAnsi="宋体" w:eastAsia="宋体" w:cs="宋体"/>
          <w:color w:val="auto"/>
          <w:sz w:val="20"/>
          <w:szCs w:val="20"/>
          <w:highlight w:val="none"/>
        </w:rPr>
      </w:pPr>
      <w:r>
        <w:rPr>
          <w:rFonts w:ascii="宋体" w:hAnsi="宋体" w:eastAsia="宋体" w:cs="宋体"/>
          <w:color w:val="auto"/>
          <w:spacing w:val="12"/>
          <w:position w:val="1"/>
          <w:sz w:val="20"/>
          <w:szCs w:val="20"/>
          <w:highlight w:val="none"/>
        </w:rPr>
        <w:t>3</w:t>
      </w:r>
      <w:r>
        <w:rPr>
          <w:rFonts w:ascii="宋体" w:hAnsi="宋体" w:eastAsia="宋体" w:cs="宋体"/>
          <w:color w:val="auto"/>
          <w:spacing w:val="9"/>
          <w:position w:val="1"/>
          <w:sz w:val="20"/>
          <w:szCs w:val="20"/>
          <w:highlight w:val="none"/>
        </w:rPr>
        <w:t>、本合同未尽事宜，遵照《中华人民共和国民法典》有关条文执行。</w:t>
      </w:r>
    </w:p>
    <w:p w14:paraId="62D66518">
      <w:pPr>
        <w:spacing w:before="142" w:line="228" w:lineRule="auto"/>
        <w:ind w:left="540"/>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14:textOutline w14:w="3797" w14:cap="sq" w14:cmpd="sng" w14:algn="ctr">
            <w14:solidFill>
              <w14:srgbClr w14:val="000000"/>
            </w14:solidFill>
            <w14:prstDash w14:val="solid"/>
            <w14:bevel/>
          </w14:textOutline>
        </w:rPr>
        <w:t>第</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十三条</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合同的变更、终止与转让</w:t>
      </w:r>
    </w:p>
    <w:p w14:paraId="5B3F7443">
      <w:pPr>
        <w:spacing w:before="159" w:line="377" w:lineRule="auto"/>
        <w:ind w:left="124" w:right="333" w:firstLine="43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1、除《中华人民共和国政府采购法》第五十条规定的情形外，本合同一经签订， 甲乙双</w:t>
      </w:r>
      <w:r>
        <w:rPr>
          <w:rFonts w:ascii="宋体" w:hAnsi="宋体" w:eastAsia="宋体" w:cs="宋体"/>
          <w:color w:val="auto"/>
          <w:spacing w:val="5"/>
          <w:sz w:val="20"/>
          <w:szCs w:val="20"/>
          <w:highlight w:val="none"/>
        </w:rPr>
        <w:t>方</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不</w:t>
      </w:r>
      <w:r>
        <w:rPr>
          <w:rFonts w:ascii="宋体" w:hAnsi="宋体" w:eastAsia="宋体" w:cs="宋体"/>
          <w:color w:val="auto"/>
          <w:spacing w:val="8"/>
          <w:sz w:val="20"/>
          <w:szCs w:val="20"/>
          <w:highlight w:val="none"/>
        </w:rPr>
        <w:t>得擅自变更、中止或者终止。</w:t>
      </w:r>
    </w:p>
    <w:p w14:paraId="09F98559">
      <w:pPr>
        <w:spacing w:line="271" w:lineRule="exact"/>
        <w:ind w:left="543"/>
        <w:rPr>
          <w:rFonts w:ascii="宋体" w:hAnsi="宋体" w:eastAsia="宋体" w:cs="宋体"/>
          <w:color w:val="auto"/>
          <w:sz w:val="20"/>
          <w:szCs w:val="20"/>
          <w:highlight w:val="none"/>
        </w:rPr>
      </w:pPr>
      <w:r>
        <w:rPr>
          <w:rFonts w:ascii="宋体" w:hAnsi="宋体" w:eastAsia="宋体" w:cs="宋体"/>
          <w:color w:val="auto"/>
          <w:spacing w:val="16"/>
          <w:position w:val="1"/>
          <w:sz w:val="20"/>
          <w:szCs w:val="20"/>
          <w:highlight w:val="none"/>
        </w:rPr>
        <w:t>2</w:t>
      </w:r>
      <w:r>
        <w:rPr>
          <w:rFonts w:ascii="宋体" w:hAnsi="宋体" w:eastAsia="宋体" w:cs="宋体"/>
          <w:color w:val="auto"/>
          <w:spacing w:val="12"/>
          <w:position w:val="1"/>
          <w:sz w:val="20"/>
          <w:szCs w:val="20"/>
          <w:highlight w:val="none"/>
        </w:rPr>
        <w:t>、</w:t>
      </w:r>
      <w:r>
        <w:rPr>
          <w:rFonts w:ascii="宋体" w:hAnsi="宋体" w:eastAsia="宋体" w:cs="宋体"/>
          <w:color w:val="auto"/>
          <w:spacing w:val="8"/>
          <w:position w:val="1"/>
          <w:sz w:val="20"/>
          <w:szCs w:val="20"/>
          <w:highlight w:val="none"/>
        </w:rPr>
        <w:t>乙方不得擅自转让其应履行的合同义务。</w:t>
      </w:r>
    </w:p>
    <w:p w14:paraId="3268213B">
      <w:pPr>
        <w:spacing w:before="140" w:line="228" w:lineRule="auto"/>
        <w:ind w:left="54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14:textOutline w14:w="3797" w14:cap="sq" w14:cmpd="sng" w14:algn="ctr">
            <w14:solidFill>
              <w14:srgbClr w14:val="000000"/>
            </w14:solidFill>
            <w14:prstDash w14:val="solid"/>
            <w14:bevel/>
          </w14:textOutline>
        </w:rPr>
        <w:t>第</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十四条</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签订本合同依据</w:t>
      </w:r>
    </w:p>
    <w:p w14:paraId="17CA10CF">
      <w:pPr>
        <w:spacing w:before="161" w:line="271" w:lineRule="exact"/>
        <w:ind w:left="556"/>
        <w:rPr>
          <w:rFonts w:ascii="宋体" w:hAnsi="宋体" w:eastAsia="宋体" w:cs="宋体"/>
          <w:color w:val="auto"/>
          <w:sz w:val="20"/>
          <w:szCs w:val="20"/>
          <w:highlight w:val="none"/>
        </w:rPr>
      </w:pPr>
      <w:r>
        <w:rPr>
          <w:rFonts w:ascii="宋体" w:hAnsi="宋体" w:eastAsia="宋体" w:cs="宋体"/>
          <w:color w:val="auto"/>
          <w:spacing w:val="5"/>
          <w:position w:val="1"/>
          <w:sz w:val="20"/>
          <w:szCs w:val="20"/>
          <w:highlight w:val="none"/>
        </w:rPr>
        <w:t>1、成交通知书</w:t>
      </w:r>
      <w:r>
        <w:rPr>
          <w:rFonts w:ascii="宋体" w:hAnsi="宋体" w:eastAsia="宋体" w:cs="宋体"/>
          <w:color w:val="auto"/>
          <w:spacing w:val="4"/>
          <w:position w:val="1"/>
          <w:sz w:val="20"/>
          <w:szCs w:val="20"/>
          <w:highlight w:val="none"/>
        </w:rPr>
        <w:t>；</w:t>
      </w:r>
    </w:p>
    <w:p w14:paraId="3ECE4BDB">
      <w:pPr>
        <w:spacing w:before="137" w:line="271" w:lineRule="exact"/>
        <w:ind w:left="543"/>
        <w:rPr>
          <w:rFonts w:ascii="宋体" w:hAnsi="宋体" w:eastAsia="宋体" w:cs="宋体"/>
          <w:color w:val="auto"/>
          <w:sz w:val="20"/>
          <w:szCs w:val="20"/>
          <w:highlight w:val="none"/>
        </w:rPr>
      </w:pPr>
      <w:r>
        <w:rPr>
          <w:rFonts w:ascii="宋体" w:hAnsi="宋体" w:eastAsia="宋体" w:cs="宋体"/>
          <w:color w:val="auto"/>
          <w:spacing w:val="10"/>
          <w:position w:val="1"/>
          <w:sz w:val="20"/>
          <w:szCs w:val="20"/>
          <w:highlight w:val="none"/>
        </w:rPr>
        <w:t>2</w:t>
      </w:r>
      <w:r>
        <w:rPr>
          <w:rFonts w:ascii="宋体" w:hAnsi="宋体" w:eastAsia="宋体" w:cs="宋体"/>
          <w:color w:val="auto"/>
          <w:spacing w:val="6"/>
          <w:position w:val="1"/>
          <w:sz w:val="20"/>
          <w:szCs w:val="20"/>
          <w:highlight w:val="none"/>
        </w:rPr>
        <w:t>、竞标报价表；</w:t>
      </w:r>
    </w:p>
    <w:p w14:paraId="22C39C3A">
      <w:pPr>
        <w:spacing w:before="137" w:line="269" w:lineRule="exact"/>
        <w:ind w:left="545"/>
        <w:rPr>
          <w:rFonts w:ascii="宋体" w:hAnsi="宋体" w:eastAsia="宋体" w:cs="宋体"/>
          <w:color w:val="auto"/>
          <w:sz w:val="20"/>
          <w:szCs w:val="20"/>
          <w:highlight w:val="none"/>
        </w:rPr>
      </w:pPr>
      <w:r>
        <w:rPr>
          <w:rFonts w:ascii="宋体" w:hAnsi="宋体" w:eastAsia="宋体" w:cs="宋体"/>
          <w:color w:val="auto"/>
          <w:spacing w:val="14"/>
          <w:position w:val="1"/>
          <w:sz w:val="20"/>
          <w:szCs w:val="20"/>
          <w:highlight w:val="none"/>
        </w:rPr>
        <w:t>3</w:t>
      </w:r>
      <w:r>
        <w:rPr>
          <w:rFonts w:ascii="宋体" w:hAnsi="宋体" w:eastAsia="宋体" w:cs="宋体"/>
          <w:color w:val="auto"/>
          <w:spacing w:val="8"/>
          <w:position w:val="1"/>
          <w:sz w:val="20"/>
          <w:szCs w:val="20"/>
          <w:highlight w:val="none"/>
        </w:rPr>
        <w:t>、商务条款偏离表和技术需求偏离表；</w:t>
      </w:r>
    </w:p>
    <w:p w14:paraId="7C2612DC">
      <w:pPr>
        <w:spacing w:before="141" w:line="271" w:lineRule="exact"/>
        <w:ind w:left="540"/>
        <w:rPr>
          <w:rFonts w:ascii="宋体" w:hAnsi="宋体" w:eastAsia="宋体" w:cs="宋体"/>
          <w:color w:val="auto"/>
          <w:sz w:val="20"/>
          <w:szCs w:val="20"/>
          <w:highlight w:val="none"/>
        </w:rPr>
      </w:pPr>
      <w:r>
        <w:rPr>
          <w:rFonts w:ascii="宋体" w:hAnsi="宋体" w:eastAsia="宋体" w:cs="宋体"/>
          <w:color w:val="auto"/>
          <w:spacing w:val="8"/>
          <w:position w:val="1"/>
          <w:sz w:val="20"/>
          <w:szCs w:val="20"/>
          <w:highlight w:val="none"/>
        </w:rPr>
        <w:t>4、货物配置清单</w:t>
      </w:r>
    </w:p>
    <w:p w14:paraId="048A166E">
      <w:pPr>
        <w:spacing w:before="137" w:line="270" w:lineRule="exact"/>
        <w:ind w:left="545"/>
        <w:rPr>
          <w:rFonts w:ascii="宋体" w:hAnsi="宋体" w:eastAsia="宋体" w:cs="宋体"/>
          <w:color w:val="auto"/>
          <w:sz w:val="20"/>
          <w:szCs w:val="20"/>
          <w:highlight w:val="none"/>
        </w:rPr>
      </w:pPr>
      <w:r>
        <w:rPr>
          <w:rFonts w:ascii="宋体" w:hAnsi="宋体" w:eastAsia="宋体" w:cs="宋体"/>
          <w:color w:val="auto"/>
          <w:spacing w:val="11"/>
          <w:position w:val="1"/>
          <w:sz w:val="20"/>
          <w:szCs w:val="20"/>
          <w:highlight w:val="none"/>
        </w:rPr>
        <w:t>5</w:t>
      </w:r>
      <w:r>
        <w:rPr>
          <w:rFonts w:ascii="宋体" w:hAnsi="宋体" w:eastAsia="宋体" w:cs="宋体"/>
          <w:color w:val="auto"/>
          <w:spacing w:val="6"/>
          <w:position w:val="1"/>
          <w:sz w:val="20"/>
          <w:szCs w:val="20"/>
          <w:highlight w:val="none"/>
        </w:rPr>
        <w:t>、项目实施方案；</w:t>
      </w:r>
    </w:p>
    <w:p w14:paraId="287948E2">
      <w:pPr>
        <w:spacing w:before="138" w:line="270" w:lineRule="exact"/>
        <w:ind w:left="542"/>
        <w:rPr>
          <w:rFonts w:ascii="宋体" w:hAnsi="宋体" w:eastAsia="宋体" w:cs="宋体"/>
          <w:color w:val="auto"/>
          <w:sz w:val="20"/>
          <w:szCs w:val="20"/>
          <w:highlight w:val="none"/>
        </w:rPr>
      </w:pPr>
      <w:r>
        <w:rPr>
          <w:rFonts w:ascii="宋体" w:hAnsi="宋体" w:eastAsia="宋体" w:cs="宋体"/>
          <w:color w:val="auto"/>
          <w:spacing w:val="12"/>
          <w:position w:val="1"/>
          <w:sz w:val="20"/>
          <w:szCs w:val="20"/>
          <w:highlight w:val="none"/>
        </w:rPr>
        <w:t>6</w:t>
      </w:r>
      <w:r>
        <w:rPr>
          <w:rFonts w:ascii="宋体" w:hAnsi="宋体" w:eastAsia="宋体" w:cs="宋体"/>
          <w:color w:val="auto"/>
          <w:spacing w:val="8"/>
          <w:position w:val="1"/>
          <w:sz w:val="20"/>
          <w:szCs w:val="20"/>
          <w:highlight w:val="none"/>
        </w:rPr>
        <w:t>、响应文件中的其他相关文件。</w:t>
      </w:r>
    </w:p>
    <w:p w14:paraId="481FD07F">
      <w:pPr>
        <w:spacing w:before="137" w:line="377" w:lineRule="auto"/>
        <w:ind w:left="120" w:right="333" w:firstLine="425"/>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7</w:t>
      </w:r>
      <w:r>
        <w:rPr>
          <w:rFonts w:ascii="宋体" w:hAnsi="宋体" w:eastAsia="宋体" w:cs="宋体"/>
          <w:color w:val="auto"/>
          <w:spacing w:val="8"/>
          <w:sz w:val="20"/>
          <w:szCs w:val="20"/>
          <w:highlight w:val="none"/>
        </w:rPr>
        <w:t>、</w:t>
      </w:r>
      <w:r>
        <w:rPr>
          <w:rFonts w:ascii="宋体" w:hAnsi="宋体" w:eastAsia="宋体" w:cs="宋体"/>
          <w:color w:val="auto"/>
          <w:spacing w:val="7"/>
          <w:sz w:val="20"/>
          <w:szCs w:val="20"/>
          <w:highlight w:val="none"/>
        </w:rPr>
        <w:t>上述合同文件互相补充和解释。如果合同文件之间存在矛盾或者不一致之处， 以上述文</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件</w:t>
      </w:r>
      <w:r>
        <w:rPr>
          <w:rFonts w:ascii="宋体" w:hAnsi="宋体" w:eastAsia="宋体" w:cs="宋体"/>
          <w:color w:val="auto"/>
          <w:spacing w:val="8"/>
          <w:sz w:val="20"/>
          <w:szCs w:val="20"/>
          <w:highlight w:val="none"/>
        </w:rPr>
        <w:t>的排列顺序在先者为准。</w:t>
      </w:r>
    </w:p>
    <w:p w14:paraId="46667AA2">
      <w:pPr>
        <w:spacing w:before="2" w:line="377" w:lineRule="auto"/>
        <w:ind w:left="123" w:right="328" w:firstLine="417"/>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14:textOutline w14:w="3797" w14:cap="sq" w14:cmpd="sng" w14:algn="ctr">
            <w14:solidFill>
              <w14:srgbClr w14:val="000000"/>
            </w14:solidFill>
            <w14:prstDash w14:val="solid"/>
            <w14:bevel/>
          </w14:textOutline>
        </w:rPr>
        <w:t>第</w:t>
      </w:r>
      <w:r>
        <w:rPr>
          <w:rFonts w:ascii="宋体" w:hAnsi="宋体" w:eastAsia="宋体" w:cs="宋体"/>
          <w:color w:val="auto"/>
          <w:spacing w:val="7"/>
          <w:sz w:val="20"/>
          <w:szCs w:val="20"/>
          <w:highlight w:val="none"/>
          <w14:textOutline w14:w="3797" w14:cap="sq" w14:cmpd="sng" w14:algn="ctr">
            <w14:solidFill>
              <w14:srgbClr w14:val="000000"/>
            </w14:solidFill>
            <w14:prstDash w14:val="solid"/>
            <w14:bevel/>
          </w14:textOutline>
        </w:rPr>
        <w:t>十五条</w:t>
      </w:r>
      <w:r>
        <w:rPr>
          <w:rFonts w:ascii="宋体" w:hAnsi="宋体" w:eastAsia="宋体" w:cs="宋体"/>
          <w:color w:val="auto"/>
          <w:spacing w:val="7"/>
          <w:sz w:val="20"/>
          <w:szCs w:val="20"/>
          <w:highlight w:val="none"/>
        </w:rPr>
        <w:t xml:space="preserve">  本合同一式四份，具有同等法律效力，财政部门 (政府采购监管部门) 、采购代</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理机构各</w:t>
      </w:r>
      <w:r>
        <w:rPr>
          <w:rFonts w:ascii="宋体" w:hAnsi="宋体" w:eastAsia="宋体" w:cs="宋体"/>
          <w:color w:val="auto"/>
          <w:spacing w:val="6"/>
          <w:sz w:val="20"/>
          <w:szCs w:val="20"/>
          <w:highlight w:val="none"/>
        </w:rPr>
        <w:t>一</w:t>
      </w:r>
      <w:r>
        <w:rPr>
          <w:rFonts w:ascii="宋体" w:hAnsi="宋体" w:eastAsia="宋体" w:cs="宋体"/>
          <w:color w:val="auto"/>
          <w:spacing w:val="4"/>
          <w:sz w:val="20"/>
          <w:szCs w:val="20"/>
          <w:highlight w:val="none"/>
        </w:rPr>
        <w:t>份， 甲乙双方各一份 (可根据需要另增加) 。</w:t>
      </w:r>
    </w:p>
    <w:p w14:paraId="7E53F281">
      <w:pPr>
        <w:spacing w:before="1" w:line="376" w:lineRule="auto"/>
        <w:ind w:left="121" w:right="335" w:firstLine="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本合</w:t>
      </w:r>
      <w:r>
        <w:rPr>
          <w:rFonts w:ascii="宋体" w:hAnsi="宋体" w:eastAsia="宋体" w:cs="宋体"/>
          <w:color w:val="auto"/>
          <w:spacing w:val="10"/>
          <w:sz w:val="20"/>
          <w:szCs w:val="20"/>
          <w:highlight w:val="none"/>
        </w:rPr>
        <w:t>同</w:t>
      </w:r>
      <w:r>
        <w:rPr>
          <w:rFonts w:ascii="宋体" w:hAnsi="宋体" w:eastAsia="宋体" w:cs="宋体"/>
          <w:color w:val="auto"/>
          <w:spacing w:val="7"/>
          <w:sz w:val="20"/>
          <w:szCs w:val="20"/>
          <w:highlight w:val="none"/>
        </w:rPr>
        <w:t>甲乙双方签字盖章后生效，自签订之日起七个工作日内，甲方应当将合同副本报同级</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财政部门备案</w:t>
      </w:r>
      <w:r>
        <w:rPr>
          <w:rFonts w:ascii="宋体" w:hAnsi="宋体" w:eastAsia="宋体" w:cs="宋体"/>
          <w:color w:val="auto"/>
          <w:spacing w:val="6"/>
          <w:sz w:val="20"/>
          <w:szCs w:val="20"/>
          <w:highlight w:val="none"/>
        </w:rPr>
        <w:t>。</w:t>
      </w:r>
    </w:p>
    <w:p w14:paraId="34E716B7">
      <w:pPr>
        <w:spacing w:before="1" w:line="386" w:lineRule="auto"/>
        <w:ind w:left="120" w:right="332"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本合同自签订之</w:t>
      </w:r>
      <w:r>
        <w:rPr>
          <w:rFonts w:ascii="宋体" w:hAnsi="宋体" w:eastAsia="宋体" w:cs="宋体"/>
          <w:color w:val="auto"/>
          <w:spacing w:val="7"/>
          <w:sz w:val="20"/>
          <w:szCs w:val="20"/>
          <w:highlight w:val="none"/>
        </w:rPr>
        <w:t>日</w:t>
      </w:r>
      <w:r>
        <w:rPr>
          <w:rFonts w:ascii="宋体" w:hAnsi="宋体" w:eastAsia="宋体" w:cs="宋体"/>
          <w:color w:val="auto"/>
          <w:spacing w:val="4"/>
          <w:sz w:val="20"/>
          <w:szCs w:val="20"/>
          <w:highlight w:val="none"/>
        </w:rPr>
        <w:t>起 2 个工作日内，甲方应当将采购合同在广西壮族自治区财政厅指定的媒</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体上公告</w:t>
      </w:r>
      <w:r>
        <w:rPr>
          <w:rFonts w:ascii="宋体" w:hAnsi="宋体" w:eastAsia="宋体" w:cs="宋体"/>
          <w:color w:val="auto"/>
          <w:spacing w:val="5"/>
          <w:sz w:val="20"/>
          <w:szCs w:val="20"/>
          <w:highlight w:val="none"/>
        </w:rPr>
        <w:t>。</w:t>
      </w:r>
    </w:p>
    <w:p w14:paraId="1783E6E3">
      <w:pPr>
        <w:spacing w:line="164" w:lineRule="exact"/>
        <w:rPr>
          <w:color w:val="auto"/>
          <w:highlight w:val="none"/>
        </w:rPr>
      </w:pPr>
    </w:p>
    <w:tbl>
      <w:tblPr>
        <w:tblStyle w:val="22"/>
        <w:tblW w:w="91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4"/>
        <w:gridCol w:w="4585"/>
      </w:tblGrid>
      <w:tr w14:paraId="09BD7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7" w:hRule="atLeast"/>
        </w:trPr>
        <w:tc>
          <w:tcPr>
            <w:tcW w:w="4584" w:type="dxa"/>
          </w:tcPr>
          <w:p w14:paraId="41171670">
            <w:pPr>
              <w:spacing w:before="203" w:line="228" w:lineRule="auto"/>
              <w:ind w:left="142"/>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甲</w:t>
            </w:r>
            <w:r>
              <w:rPr>
                <w:rFonts w:ascii="宋体" w:hAnsi="宋体" w:eastAsia="宋体" w:cs="宋体"/>
                <w:color w:val="auto"/>
                <w:spacing w:val="-10"/>
                <w:sz w:val="20"/>
                <w:szCs w:val="20"/>
                <w:highlight w:val="none"/>
              </w:rPr>
              <w:t>方：  (章)</w:t>
            </w:r>
          </w:p>
          <w:p w14:paraId="1C2E0E42">
            <w:pPr>
              <w:spacing w:line="263" w:lineRule="auto"/>
              <w:rPr>
                <w:color w:val="auto"/>
                <w:highlight w:val="none"/>
              </w:rPr>
            </w:pPr>
          </w:p>
          <w:p w14:paraId="377C3F09">
            <w:pPr>
              <w:spacing w:line="263" w:lineRule="auto"/>
              <w:rPr>
                <w:color w:val="auto"/>
                <w:highlight w:val="none"/>
              </w:rPr>
            </w:pPr>
          </w:p>
          <w:p w14:paraId="5F87CDB0">
            <w:pPr>
              <w:spacing w:line="263" w:lineRule="auto"/>
              <w:rPr>
                <w:color w:val="auto"/>
                <w:highlight w:val="none"/>
              </w:rPr>
            </w:pPr>
          </w:p>
          <w:p w14:paraId="2C631ACD">
            <w:pPr>
              <w:spacing w:line="263" w:lineRule="auto"/>
              <w:rPr>
                <w:color w:val="auto"/>
                <w:highlight w:val="none"/>
              </w:rPr>
            </w:pPr>
          </w:p>
          <w:p w14:paraId="6BFCE76C">
            <w:pPr>
              <w:spacing w:line="263" w:lineRule="auto"/>
              <w:rPr>
                <w:color w:val="auto"/>
                <w:highlight w:val="none"/>
              </w:rPr>
            </w:pPr>
          </w:p>
          <w:p w14:paraId="3AF6B6E8">
            <w:pPr>
              <w:spacing w:before="65" w:line="228" w:lineRule="auto"/>
              <w:ind w:right="70"/>
              <w:jc w:val="right"/>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年</w:t>
            </w:r>
            <w:r>
              <w:rPr>
                <w:rFonts w:ascii="宋体" w:hAnsi="宋体" w:eastAsia="宋体" w:cs="宋体"/>
                <w:color w:val="auto"/>
                <w:spacing w:val="9"/>
                <w:sz w:val="20"/>
                <w:szCs w:val="20"/>
                <w:highlight w:val="none"/>
              </w:rPr>
              <w:t xml:space="preserve">   月   日</w:t>
            </w:r>
          </w:p>
        </w:tc>
        <w:tc>
          <w:tcPr>
            <w:tcW w:w="4585" w:type="dxa"/>
          </w:tcPr>
          <w:p w14:paraId="05C47E49">
            <w:pPr>
              <w:spacing w:before="203" w:line="228" w:lineRule="auto"/>
              <w:ind w:left="13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乙</w:t>
            </w:r>
            <w:r>
              <w:rPr>
                <w:rFonts w:ascii="宋体" w:hAnsi="宋体" w:eastAsia="宋体" w:cs="宋体"/>
                <w:color w:val="auto"/>
                <w:spacing w:val="-9"/>
                <w:sz w:val="20"/>
                <w:szCs w:val="20"/>
                <w:highlight w:val="none"/>
              </w:rPr>
              <w:t>方：  (章)</w:t>
            </w:r>
          </w:p>
          <w:p w14:paraId="4A51AAC0">
            <w:pPr>
              <w:spacing w:line="263" w:lineRule="auto"/>
              <w:rPr>
                <w:color w:val="auto"/>
                <w:highlight w:val="none"/>
              </w:rPr>
            </w:pPr>
          </w:p>
          <w:p w14:paraId="206F1CD6">
            <w:pPr>
              <w:spacing w:line="263" w:lineRule="auto"/>
              <w:rPr>
                <w:color w:val="auto"/>
                <w:highlight w:val="none"/>
              </w:rPr>
            </w:pPr>
          </w:p>
          <w:p w14:paraId="0FEB9F1D">
            <w:pPr>
              <w:spacing w:line="263" w:lineRule="auto"/>
              <w:rPr>
                <w:color w:val="auto"/>
                <w:highlight w:val="none"/>
              </w:rPr>
            </w:pPr>
          </w:p>
          <w:p w14:paraId="53F3F761">
            <w:pPr>
              <w:spacing w:line="263" w:lineRule="auto"/>
              <w:rPr>
                <w:color w:val="auto"/>
                <w:highlight w:val="none"/>
              </w:rPr>
            </w:pPr>
          </w:p>
          <w:p w14:paraId="03FDF42B">
            <w:pPr>
              <w:spacing w:line="263" w:lineRule="auto"/>
              <w:rPr>
                <w:color w:val="auto"/>
                <w:highlight w:val="none"/>
              </w:rPr>
            </w:pPr>
          </w:p>
          <w:p w14:paraId="2933E66A">
            <w:pPr>
              <w:spacing w:before="65" w:line="228" w:lineRule="auto"/>
              <w:ind w:right="73"/>
              <w:jc w:val="right"/>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年</w:t>
            </w:r>
            <w:r>
              <w:rPr>
                <w:rFonts w:ascii="宋体" w:hAnsi="宋体" w:eastAsia="宋体" w:cs="宋体"/>
                <w:color w:val="auto"/>
                <w:spacing w:val="9"/>
                <w:sz w:val="20"/>
                <w:szCs w:val="20"/>
                <w:highlight w:val="none"/>
              </w:rPr>
              <w:t xml:space="preserve">   月   日</w:t>
            </w:r>
          </w:p>
        </w:tc>
      </w:tr>
    </w:tbl>
    <w:p w14:paraId="4F3DC95E">
      <w:pPr>
        <w:spacing w:line="159" w:lineRule="exact"/>
        <w:rPr>
          <w:color w:val="auto"/>
          <w:sz w:val="13"/>
          <w:highlight w:val="none"/>
        </w:rPr>
      </w:pPr>
    </w:p>
    <w:p w14:paraId="4E6BC4FE">
      <w:pPr>
        <w:rPr>
          <w:color w:val="auto"/>
          <w:highlight w:val="none"/>
        </w:rPr>
        <w:sectPr>
          <w:headerReference r:id="rId77" w:type="default"/>
          <w:footerReference r:id="rId78" w:type="default"/>
          <w:pgSz w:w="11910" w:h="16840"/>
          <w:pgMar w:top="1071" w:right="1168" w:bottom="882" w:left="1567" w:header="738" w:footer="722" w:gutter="0"/>
          <w:cols w:space="720" w:num="1"/>
        </w:sectPr>
      </w:pPr>
    </w:p>
    <w:p w14:paraId="6D6DB733">
      <w:pPr>
        <w:rPr>
          <w:color w:val="auto"/>
          <w:highlight w:val="none"/>
        </w:rPr>
      </w:pPr>
    </w:p>
    <w:p w14:paraId="5B5AEBB2">
      <w:pPr>
        <w:spacing w:line="27" w:lineRule="exact"/>
        <w:rPr>
          <w:color w:val="auto"/>
          <w:highlight w:val="none"/>
        </w:rPr>
      </w:pPr>
    </w:p>
    <w:tbl>
      <w:tblPr>
        <w:tblStyle w:val="22"/>
        <w:tblW w:w="91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4"/>
        <w:gridCol w:w="4585"/>
      </w:tblGrid>
      <w:tr w14:paraId="2B010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4584" w:type="dxa"/>
          </w:tcPr>
          <w:p w14:paraId="0A77F503">
            <w:pPr>
              <w:spacing w:before="36" w:line="229" w:lineRule="auto"/>
              <w:ind w:left="11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单</w:t>
            </w:r>
            <w:r>
              <w:rPr>
                <w:rFonts w:ascii="宋体" w:hAnsi="宋体" w:eastAsia="宋体" w:cs="宋体"/>
                <w:color w:val="auto"/>
                <w:spacing w:val="5"/>
                <w:sz w:val="20"/>
                <w:szCs w:val="20"/>
                <w:highlight w:val="none"/>
              </w:rPr>
              <w:t>位地址：</w:t>
            </w:r>
          </w:p>
        </w:tc>
        <w:tc>
          <w:tcPr>
            <w:tcW w:w="4585" w:type="dxa"/>
          </w:tcPr>
          <w:p w14:paraId="6872B2EB">
            <w:pPr>
              <w:spacing w:before="36" w:line="229" w:lineRule="auto"/>
              <w:ind w:left="11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单</w:t>
            </w:r>
            <w:r>
              <w:rPr>
                <w:rFonts w:ascii="宋体" w:hAnsi="宋体" w:eastAsia="宋体" w:cs="宋体"/>
                <w:color w:val="auto"/>
                <w:spacing w:val="5"/>
                <w:sz w:val="20"/>
                <w:szCs w:val="20"/>
                <w:highlight w:val="none"/>
              </w:rPr>
              <w:t>位地址：</w:t>
            </w:r>
          </w:p>
        </w:tc>
      </w:tr>
      <w:tr w14:paraId="1D6E0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584" w:type="dxa"/>
          </w:tcPr>
          <w:p w14:paraId="20B331DF">
            <w:pPr>
              <w:spacing w:before="31" w:line="227" w:lineRule="auto"/>
              <w:ind w:left="11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法</w:t>
            </w:r>
            <w:r>
              <w:rPr>
                <w:rFonts w:ascii="宋体" w:hAnsi="宋体" w:eastAsia="宋体" w:cs="宋体"/>
                <w:color w:val="auto"/>
                <w:spacing w:val="6"/>
                <w:sz w:val="20"/>
                <w:szCs w:val="20"/>
                <w:highlight w:val="none"/>
              </w:rPr>
              <w:t>定代表人：</w:t>
            </w:r>
          </w:p>
        </w:tc>
        <w:tc>
          <w:tcPr>
            <w:tcW w:w="4585" w:type="dxa"/>
          </w:tcPr>
          <w:p w14:paraId="380E4473">
            <w:pPr>
              <w:spacing w:before="31" w:line="227" w:lineRule="auto"/>
              <w:ind w:left="11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法</w:t>
            </w:r>
            <w:r>
              <w:rPr>
                <w:rFonts w:ascii="宋体" w:hAnsi="宋体" w:eastAsia="宋体" w:cs="宋体"/>
                <w:color w:val="auto"/>
                <w:spacing w:val="6"/>
                <w:sz w:val="20"/>
                <w:szCs w:val="20"/>
                <w:highlight w:val="none"/>
              </w:rPr>
              <w:t>定代表人：</w:t>
            </w:r>
          </w:p>
        </w:tc>
      </w:tr>
      <w:tr w14:paraId="52179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584" w:type="dxa"/>
          </w:tcPr>
          <w:p w14:paraId="79FE0220">
            <w:pPr>
              <w:spacing w:before="33" w:line="225" w:lineRule="auto"/>
              <w:ind w:left="11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委托代理人</w:t>
            </w:r>
            <w:r>
              <w:rPr>
                <w:rFonts w:ascii="宋体" w:hAnsi="宋体" w:eastAsia="宋体" w:cs="宋体"/>
                <w:color w:val="auto"/>
                <w:spacing w:val="6"/>
                <w:sz w:val="20"/>
                <w:szCs w:val="20"/>
                <w:highlight w:val="none"/>
              </w:rPr>
              <w:t>：</w:t>
            </w:r>
          </w:p>
        </w:tc>
        <w:tc>
          <w:tcPr>
            <w:tcW w:w="4585" w:type="dxa"/>
          </w:tcPr>
          <w:p w14:paraId="560741FB">
            <w:pPr>
              <w:spacing w:before="33" w:line="225" w:lineRule="auto"/>
              <w:ind w:left="11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委托代理人</w:t>
            </w:r>
            <w:r>
              <w:rPr>
                <w:rFonts w:ascii="宋体" w:hAnsi="宋体" w:eastAsia="宋体" w:cs="宋体"/>
                <w:color w:val="auto"/>
                <w:spacing w:val="6"/>
                <w:sz w:val="20"/>
                <w:szCs w:val="20"/>
                <w:highlight w:val="none"/>
              </w:rPr>
              <w:t>：</w:t>
            </w:r>
          </w:p>
        </w:tc>
      </w:tr>
      <w:tr w14:paraId="6F862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584" w:type="dxa"/>
          </w:tcPr>
          <w:p w14:paraId="0CCBE58E">
            <w:pPr>
              <w:spacing w:before="33" w:line="231" w:lineRule="auto"/>
              <w:ind w:left="14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电话：</w:t>
            </w:r>
          </w:p>
        </w:tc>
        <w:tc>
          <w:tcPr>
            <w:tcW w:w="4585" w:type="dxa"/>
          </w:tcPr>
          <w:p w14:paraId="77CE88AD">
            <w:pPr>
              <w:spacing w:before="33" w:line="231" w:lineRule="auto"/>
              <w:ind w:left="138"/>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电话：</w:t>
            </w:r>
          </w:p>
        </w:tc>
      </w:tr>
      <w:tr w14:paraId="2A74D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584" w:type="dxa"/>
          </w:tcPr>
          <w:p w14:paraId="74160C6E">
            <w:pPr>
              <w:spacing w:before="34" w:line="229" w:lineRule="auto"/>
              <w:ind w:left="11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开</w:t>
            </w:r>
            <w:r>
              <w:rPr>
                <w:rFonts w:ascii="宋体" w:hAnsi="宋体" w:eastAsia="宋体" w:cs="宋体"/>
                <w:color w:val="auto"/>
                <w:spacing w:val="5"/>
                <w:sz w:val="20"/>
                <w:szCs w:val="20"/>
                <w:highlight w:val="none"/>
              </w:rPr>
              <w:t>户银行：</w:t>
            </w:r>
          </w:p>
        </w:tc>
        <w:tc>
          <w:tcPr>
            <w:tcW w:w="4585" w:type="dxa"/>
          </w:tcPr>
          <w:p w14:paraId="2375D6EC">
            <w:pPr>
              <w:spacing w:before="34" w:line="229" w:lineRule="auto"/>
              <w:ind w:left="11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开</w:t>
            </w:r>
            <w:r>
              <w:rPr>
                <w:rFonts w:ascii="宋体" w:hAnsi="宋体" w:eastAsia="宋体" w:cs="宋体"/>
                <w:color w:val="auto"/>
                <w:spacing w:val="5"/>
                <w:sz w:val="20"/>
                <w:szCs w:val="20"/>
                <w:highlight w:val="none"/>
              </w:rPr>
              <w:t>户银行：</w:t>
            </w:r>
          </w:p>
        </w:tc>
      </w:tr>
      <w:tr w14:paraId="7A66D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584" w:type="dxa"/>
          </w:tcPr>
          <w:p w14:paraId="2F662AFF">
            <w:pPr>
              <w:spacing w:before="36" w:line="230" w:lineRule="auto"/>
              <w:ind w:left="119"/>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账号：</w:t>
            </w:r>
          </w:p>
        </w:tc>
        <w:tc>
          <w:tcPr>
            <w:tcW w:w="4585" w:type="dxa"/>
          </w:tcPr>
          <w:p w14:paraId="40AF2A50">
            <w:pPr>
              <w:spacing w:before="36" w:line="230" w:lineRule="auto"/>
              <w:ind w:left="11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账号：</w:t>
            </w:r>
          </w:p>
        </w:tc>
      </w:tr>
      <w:tr w14:paraId="24D00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4584" w:type="dxa"/>
          </w:tcPr>
          <w:p w14:paraId="6D263B55">
            <w:pPr>
              <w:spacing w:before="36" w:line="228" w:lineRule="auto"/>
              <w:ind w:left="131"/>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邮政编码</w:t>
            </w:r>
            <w:r>
              <w:rPr>
                <w:rFonts w:ascii="宋体" w:hAnsi="宋体" w:eastAsia="宋体" w:cs="宋体"/>
                <w:color w:val="auto"/>
                <w:spacing w:val="2"/>
                <w:sz w:val="20"/>
                <w:szCs w:val="20"/>
                <w:highlight w:val="none"/>
              </w:rPr>
              <w:t>：</w:t>
            </w:r>
          </w:p>
        </w:tc>
        <w:tc>
          <w:tcPr>
            <w:tcW w:w="4585" w:type="dxa"/>
          </w:tcPr>
          <w:p w14:paraId="644F154D">
            <w:pPr>
              <w:spacing w:before="36" w:line="228" w:lineRule="auto"/>
              <w:ind w:left="129"/>
              <w:outlineLvl w:val="1"/>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邮政编码</w:t>
            </w:r>
            <w:r>
              <w:rPr>
                <w:rFonts w:ascii="宋体" w:hAnsi="宋体" w:eastAsia="宋体" w:cs="宋体"/>
                <w:color w:val="auto"/>
                <w:spacing w:val="2"/>
                <w:sz w:val="20"/>
                <w:szCs w:val="20"/>
                <w:highlight w:val="none"/>
              </w:rPr>
              <w:t>：</w:t>
            </w:r>
          </w:p>
        </w:tc>
      </w:tr>
    </w:tbl>
    <w:p w14:paraId="7440FF16">
      <w:pPr>
        <w:rPr>
          <w:color w:val="auto"/>
          <w:highlight w:val="none"/>
        </w:rPr>
      </w:pPr>
    </w:p>
    <w:p w14:paraId="58CEA51C">
      <w:pPr>
        <w:rPr>
          <w:color w:val="auto"/>
          <w:highlight w:val="none"/>
        </w:rPr>
        <w:sectPr>
          <w:headerReference r:id="rId79" w:type="default"/>
          <w:footerReference r:id="rId80" w:type="default"/>
          <w:pgSz w:w="11910" w:h="16840"/>
          <w:pgMar w:top="1071" w:right="1168" w:bottom="882" w:left="1567" w:header="738" w:footer="722" w:gutter="0"/>
          <w:cols w:space="720" w:num="1"/>
        </w:sectPr>
      </w:pPr>
    </w:p>
    <w:p w14:paraId="11B70397">
      <w:pPr>
        <w:spacing w:line="243" w:lineRule="auto"/>
        <w:rPr>
          <w:color w:val="auto"/>
          <w:highlight w:val="none"/>
        </w:rPr>
      </w:pPr>
    </w:p>
    <w:p w14:paraId="1DDED0AB">
      <w:pPr>
        <w:spacing w:line="243" w:lineRule="auto"/>
        <w:rPr>
          <w:color w:val="auto"/>
          <w:highlight w:val="none"/>
        </w:rPr>
      </w:pPr>
    </w:p>
    <w:p w14:paraId="2BDED368">
      <w:pPr>
        <w:spacing w:before="75" w:line="227" w:lineRule="auto"/>
        <w:ind w:left="3715"/>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合</w:t>
      </w:r>
      <w:r>
        <w:rPr>
          <w:rFonts w:ascii="宋体" w:hAnsi="宋体" w:eastAsia="宋体" w:cs="宋体"/>
          <w:color w:val="auto"/>
          <w:spacing w:val="6"/>
          <w:sz w:val="23"/>
          <w:szCs w:val="23"/>
          <w:highlight w:val="none"/>
        </w:rPr>
        <w:t xml:space="preserve"> 同 附 件</w:t>
      </w:r>
    </w:p>
    <w:p w14:paraId="02C20E79">
      <w:pPr>
        <w:spacing w:line="438" w:lineRule="auto"/>
        <w:rPr>
          <w:color w:val="auto"/>
          <w:highlight w:val="none"/>
        </w:rPr>
      </w:pPr>
    </w:p>
    <w:p w14:paraId="260A7C46">
      <w:pPr>
        <w:spacing w:before="75" w:line="226" w:lineRule="auto"/>
        <w:ind w:left="13"/>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一</w:t>
      </w:r>
      <w:r>
        <w:rPr>
          <w:rFonts w:ascii="宋体" w:hAnsi="宋体" w:eastAsia="宋体" w:cs="宋体"/>
          <w:color w:val="auto"/>
          <w:spacing w:val="7"/>
          <w:sz w:val="23"/>
          <w:szCs w:val="23"/>
          <w:highlight w:val="none"/>
        </w:rPr>
        <w:t>般货物类</w:t>
      </w:r>
    </w:p>
    <w:p w14:paraId="143EE3B5">
      <w:pPr>
        <w:spacing w:line="149" w:lineRule="exact"/>
        <w:rPr>
          <w:color w:val="auto"/>
          <w:highlight w:val="none"/>
        </w:rPr>
      </w:pPr>
    </w:p>
    <w:tbl>
      <w:tblPr>
        <w:tblStyle w:val="22"/>
        <w:tblW w:w="8526"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5"/>
        <w:gridCol w:w="4261"/>
      </w:tblGrid>
      <w:tr w14:paraId="5AD4F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8526" w:type="dxa"/>
            <w:gridSpan w:val="2"/>
          </w:tcPr>
          <w:p w14:paraId="4BD8BEF4">
            <w:pPr>
              <w:spacing w:before="37" w:line="226" w:lineRule="auto"/>
              <w:ind w:left="1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14:textOutline w14:w="3797" w14:cap="sq" w14:cmpd="sng" w14:algn="ctr">
                  <w14:solidFill>
                    <w14:srgbClr w14:val="000000"/>
                  </w14:solidFill>
                  <w14:prstDash w14:val="solid"/>
                  <w14:bevel/>
                </w14:textOutline>
              </w:rPr>
              <w:t>1.</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7" w14:cap="sq" w14:cmpd="sng" w14:algn="ctr">
                  <w14:solidFill>
                    <w14:srgbClr w14:val="000000"/>
                  </w14:solidFill>
                  <w14:prstDash w14:val="solid"/>
                  <w14:bevel/>
                </w14:textOutline>
              </w:rPr>
              <w:t>供应商承诺具体事项</w:t>
            </w:r>
            <w:r>
              <w:rPr>
                <w:rFonts w:ascii="宋体" w:hAnsi="宋体" w:eastAsia="宋体" w:cs="宋体"/>
                <w:color w:val="auto"/>
                <w:spacing w:val="5"/>
                <w:sz w:val="20"/>
                <w:szCs w:val="20"/>
                <w:highlight w:val="none"/>
                <w14:textOutline w14:w="3797" w14:cap="sq" w14:cmpd="sng" w14:algn="ctr">
                  <w14:solidFill>
                    <w14:srgbClr w14:val="000000"/>
                  </w14:solidFill>
                  <w14:prstDash w14:val="solid"/>
                  <w14:bevel/>
                </w14:textOutline>
              </w:rPr>
              <w:t>：</w:t>
            </w:r>
          </w:p>
        </w:tc>
      </w:tr>
      <w:tr w14:paraId="70A9C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8526" w:type="dxa"/>
            <w:gridSpan w:val="2"/>
          </w:tcPr>
          <w:p w14:paraId="5F572E88">
            <w:pPr>
              <w:spacing w:before="33" w:line="226" w:lineRule="auto"/>
              <w:ind w:left="117"/>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14:textOutline w14:w="3797" w14:cap="sq" w14:cmpd="sng" w14:algn="ctr">
                  <w14:solidFill>
                    <w14:srgbClr w14:val="000000"/>
                  </w14:solidFill>
                  <w14:prstDash w14:val="solid"/>
                  <w14:bevel/>
                </w14:textOutline>
              </w:rPr>
              <w:t>2</w:t>
            </w:r>
            <w:r>
              <w:rPr>
                <w:rFonts w:ascii="宋体" w:hAnsi="宋体" w:eastAsia="宋体" w:cs="宋体"/>
                <w:color w:val="auto"/>
                <w:spacing w:val="7"/>
                <w:sz w:val="20"/>
                <w:szCs w:val="20"/>
                <w:highlight w:val="none"/>
                <w14:textOutline w14:w="3797" w14:cap="sq" w14:cmpd="sng" w14:algn="ctr">
                  <w14:solidFill>
                    <w14:srgbClr w14:val="000000"/>
                  </w14:solidFill>
                  <w14:prstDash w14:val="solid"/>
                  <w14:bevel/>
                </w14:textOutline>
              </w:rPr>
              <w:t>.</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7" w14:cap="sq" w14:cmpd="sng" w14:algn="ctr">
                  <w14:solidFill>
                    <w14:srgbClr w14:val="000000"/>
                  </w14:solidFill>
                  <w14:prstDash w14:val="solid"/>
                  <w14:bevel/>
                </w14:textOutline>
              </w:rPr>
              <w:t>售后服务具体事项：</w:t>
            </w:r>
          </w:p>
        </w:tc>
      </w:tr>
      <w:tr w14:paraId="66D3F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8526" w:type="dxa"/>
            <w:gridSpan w:val="2"/>
          </w:tcPr>
          <w:p w14:paraId="4CDDBA37">
            <w:pPr>
              <w:spacing w:before="33" w:line="226" w:lineRule="auto"/>
              <w:ind w:left="11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14:textOutline w14:w="3797" w14:cap="sq" w14:cmpd="sng" w14:algn="ctr">
                  <w14:solidFill>
                    <w14:srgbClr w14:val="000000"/>
                  </w14:solidFill>
                  <w14:prstDash w14:val="solid"/>
                  <w14:bevel/>
                </w14:textOutline>
              </w:rPr>
              <w:t>3</w:t>
            </w:r>
            <w:r>
              <w:rPr>
                <w:rFonts w:ascii="宋体" w:hAnsi="宋体" w:eastAsia="宋体" w:cs="宋体"/>
                <w:color w:val="auto"/>
                <w:spacing w:val="6"/>
                <w:sz w:val="20"/>
                <w:szCs w:val="20"/>
                <w:highlight w:val="none"/>
                <w14:textOutline w14:w="3797" w14:cap="sq" w14:cmpd="sng" w14:algn="ctr">
                  <w14:solidFill>
                    <w14:srgbClr w14:val="000000"/>
                  </w14:solidFill>
                  <w14:prstDash w14:val="solid"/>
                  <w14:bevel/>
                </w14:textOutline>
              </w:rPr>
              <w:t>.</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0"/>
                <w:szCs w:val="20"/>
                <w:highlight w:val="none"/>
                <w14:textOutline w14:w="3797" w14:cap="sq" w14:cmpd="sng" w14:algn="ctr">
                  <w14:solidFill>
                    <w14:srgbClr w14:val="000000"/>
                  </w14:solidFill>
                  <w14:prstDash w14:val="solid"/>
                  <w14:bevel/>
                </w14:textOutline>
              </w:rPr>
              <w:t>保修期责任：</w:t>
            </w:r>
          </w:p>
        </w:tc>
      </w:tr>
      <w:tr w14:paraId="477C8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526" w:type="dxa"/>
            <w:gridSpan w:val="2"/>
          </w:tcPr>
          <w:p w14:paraId="3474AD41">
            <w:pPr>
              <w:spacing w:before="34" w:line="226" w:lineRule="auto"/>
              <w:ind w:left="11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4</w:t>
            </w:r>
            <w:r>
              <w:rPr>
                <w:rFonts w:ascii="宋体" w:hAnsi="宋体" w:eastAsia="宋体" w:cs="宋体"/>
                <w:color w:val="auto"/>
                <w:spacing w:val="7"/>
                <w:sz w:val="20"/>
                <w:szCs w:val="20"/>
                <w:highlight w:val="none"/>
                <w14:textOutline w14:w="3797" w14:cap="sq" w14:cmpd="sng" w14:algn="ctr">
                  <w14:solidFill>
                    <w14:srgbClr w14:val="000000"/>
                  </w14:solidFill>
                  <w14:prstDash w14:val="solid"/>
                  <w14:bevel/>
                </w14:textOutline>
              </w:rPr>
              <w:t>.</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7" w14:cap="sq" w14:cmpd="sng" w14:algn="ctr">
                  <w14:solidFill>
                    <w14:srgbClr w14:val="000000"/>
                  </w14:solidFill>
                  <w14:prstDash w14:val="solid"/>
                  <w14:bevel/>
                </w14:textOutline>
              </w:rPr>
              <w:t>其他具体事项：</w:t>
            </w:r>
          </w:p>
        </w:tc>
      </w:tr>
      <w:tr w14:paraId="6C5D3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1" w:hRule="atLeast"/>
        </w:trPr>
        <w:tc>
          <w:tcPr>
            <w:tcW w:w="4265" w:type="dxa"/>
          </w:tcPr>
          <w:p w14:paraId="1F6DF0CA">
            <w:pPr>
              <w:spacing w:before="68" w:line="228" w:lineRule="auto"/>
              <w:ind w:left="142"/>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14:textOutline w14:w="3797" w14:cap="sq" w14:cmpd="sng" w14:algn="ctr">
                  <w14:solidFill>
                    <w14:srgbClr w14:val="000000"/>
                  </w14:solidFill>
                  <w14:prstDash w14:val="solid"/>
                  <w14:bevel/>
                </w14:textOutline>
              </w:rPr>
              <w:t>甲</w:t>
            </w:r>
            <w:r>
              <w:rPr>
                <w:rFonts w:ascii="宋体" w:hAnsi="宋体" w:eastAsia="宋体" w:cs="宋体"/>
                <w:color w:val="auto"/>
                <w:spacing w:val="1"/>
                <w:sz w:val="20"/>
                <w:szCs w:val="20"/>
                <w:highlight w:val="none"/>
                <w14:textOutline w14:w="3797" w14:cap="sq" w14:cmpd="sng" w14:algn="ctr">
                  <w14:solidFill>
                    <w14:srgbClr w14:val="000000"/>
                  </w14:solidFill>
                  <w14:prstDash w14:val="solid"/>
                  <w14:bevel/>
                </w14:textOutline>
              </w:rPr>
              <w:t>方</w:t>
            </w:r>
            <w:r>
              <w:rPr>
                <w:rFonts w:ascii="宋体" w:hAnsi="宋体" w:eastAsia="宋体" w:cs="宋体"/>
                <w:color w:val="auto"/>
                <w:spacing w:val="1"/>
                <w:sz w:val="20"/>
                <w:szCs w:val="20"/>
                <w:highlight w:val="none"/>
              </w:rPr>
              <w:t xml:space="preserve"> </w:t>
            </w:r>
            <w:r>
              <w:rPr>
                <w:rFonts w:ascii="宋体" w:hAnsi="宋体" w:eastAsia="宋体" w:cs="宋体"/>
                <w:color w:val="auto"/>
                <w:spacing w:val="1"/>
                <w:sz w:val="20"/>
                <w:szCs w:val="20"/>
                <w:highlight w:val="none"/>
                <w14:textOutline w14:w="3797" w14:cap="sq" w14:cmpd="sng" w14:algn="ctr">
                  <w14:solidFill>
                    <w14:srgbClr w14:val="000000"/>
                  </w14:solidFill>
                  <w14:prstDash w14:val="solid"/>
                  <w14:bevel/>
                </w14:textOutline>
              </w:rPr>
              <w:t>(章)</w:t>
            </w:r>
          </w:p>
          <w:p w14:paraId="2DA2704C">
            <w:pPr>
              <w:spacing w:line="303" w:lineRule="auto"/>
              <w:rPr>
                <w:color w:val="auto"/>
                <w:highlight w:val="none"/>
              </w:rPr>
            </w:pPr>
          </w:p>
          <w:p w14:paraId="019AB068">
            <w:pPr>
              <w:spacing w:line="303" w:lineRule="auto"/>
              <w:rPr>
                <w:color w:val="auto"/>
                <w:highlight w:val="none"/>
              </w:rPr>
            </w:pPr>
          </w:p>
          <w:p w14:paraId="444A6D85">
            <w:pPr>
              <w:spacing w:line="303" w:lineRule="auto"/>
              <w:rPr>
                <w:color w:val="auto"/>
                <w:highlight w:val="none"/>
              </w:rPr>
            </w:pPr>
          </w:p>
          <w:p w14:paraId="474A2CF3">
            <w:pPr>
              <w:spacing w:before="65" w:line="228" w:lineRule="auto"/>
              <w:ind w:left="222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14:textOutline w14:w="3797" w14:cap="sq" w14:cmpd="sng" w14:algn="ctr">
                  <w14:solidFill>
                    <w14:srgbClr w14:val="000000"/>
                  </w14:solidFill>
                  <w14:prstDash w14:val="solid"/>
                  <w14:bevel/>
                </w14:textOutline>
              </w:rPr>
              <w:t>年</w:t>
            </w:r>
            <w:r>
              <w:rPr>
                <w:rFonts w:ascii="宋体" w:hAnsi="宋体" w:eastAsia="宋体" w:cs="宋体"/>
                <w:color w:val="auto"/>
                <w:spacing w:val="10"/>
                <w:sz w:val="20"/>
                <w:szCs w:val="20"/>
                <w:highlight w:val="none"/>
              </w:rPr>
              <w:t xml:space="preserve">   </w:t>
            </w:r>
            <w:r>
              <w:rPr>
                <w:rFonts w:ascii="宋体" w:hAnsi="宋体" w:eastAsia="宋体" w:cs="宋体"/>
                <w:color w:val="auto"/>
                <w:spacing w:val="10"/>
                <w:sz w:val="20"/>
                <w:szCs w:val="20"/>
                <w:highlight w:val="none"/>
                <w14:textOutline w14:w="3797" w14:cap="sq" w14:cmpd="sng" w14:algn="ctr">
                  <w14:solidFill>
                    <w14:srgbClr w14:val="000000"/>
                  </w14:solidFill>
                  <w14:prstDash w14:val="solid"/>
                  <w14:bevel/>
                </w14:textOutline>
              </w:rPr>
              <w:t>月</w:t>
            </w:r>
            <w:r>
              <w:rPr>
                <w:rFonts w:ascii="宋体" w:hAnsi="宋体" w:eastAsia="宋体" w:cs="宋体"/>
                <w:color w:val="auto"/>
                <w:spacing w:val="10"/>
                <w:sz w:val="20"/>
                <w:szCs w:val="20"/>
                <w:highlight w:val="none"/>
              </w:rPr>
              <w:t xml:space="preserve">   </w:t>
            </w:r>
            <w:r>
              <w:rPr>
                <w:rFonts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日</w:t>
            </w:r>
          </w:p>
        </w:tc>
        <w:tc>
          <w:tcPr>
            <w:tcW w:w="4261" w:type="dxa"/>
          </w:tcPr>
          <w:p w14:paraId="13A570E6">
            <w:pPr>
              <w:spacing w:before="68" w:line="228" w:lineRule="auto"/>
              <w:ind w:left="132"/>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14:textOutline w14:w="3797" w14:cap="sq" w14:cmpd="sng" w14:algn="ctr">
                  <w14:solidFill>
                    <w14:srgbClr w14:val="000000"/>
                  </w14:solidFill>
                  <w14:prstDash w14:val="solid"/>
                  <w14:bevel/>
                </w14:textOutline>
              </w:rPr>
              <w:t>乙方</w:t>
            </w:r>
            <w:r>
              <w:rPr>
                <w:rFonts w:ascii="宋体" w:hAnsi="宋体" w:eastAsia="宋体" w:cs="宋体"/>
                <w:color w:val="auto"/>
                <w:spacing w:val="3"/>
                <w:sz w:val="20"/>
                <w:szCs w:val="20"/>
                <w:highlight w:val="none"/>
              </w:rPr>
              <w:t xml:space="preserve"> </w:t>
            </w:r>
            <w:r>
              <w:rPr>
                <w:rFonts w:ascii="宋体" w:hAnsi="宋体" w:eastAsia="宋体" w:cs="宋体"/>
                <w:color w:val="auto"/>
                <w:spacing w:val="3"/>
                <w:sz w:val="20"/>
                <w:szCs w:val="20"/>
                <w:highlight w:val="none"/>
                <w14:textOutline w14:w="3797" w14:cap="sq" w14:cmpd="sng" w14:algn="ctr">
                  <w14:solidFill>
                    <w14:srgbClr w14:val="000000"/>
                  </w14:solidFill>
                  <w14:prstDash w14:val="solid"/>
                  <w14:bevel/>
                </w14:textOutline>
              </w:rPr>
              <w:t>(章</w:t>
            </w:r>
            <w:r>
              <w:rPr>
                <w:rFonts w:ascii="宋体" w:hAnsi="宋体" w:eastAsia="宋体" w:cs="宋体"/>
                <w:color w:val="auto"/>
                <w:spacing w:val="2"/>
                <w:sz w:val="20"/>
                <w:szCs w:val="20"/>
                <w:highlight w:val="none"/>
                <w14:textOutline w14:w="3797" w14:cap="sq" w14:cmpd="sng" w14:algn="ctr">
                  <w14:solidFill>
                    <w14:srgbClr w14:val="000000"/>
                  </w14:solidFill>
                  <w14:prstDash w14:val="solid"/>
                  <w14:bevel/>
                </w14:textOutline>
              </w:rPr>
              <w:t>)</w:t>
            </w:r>
          </w:p>
          <w:p w14:paraId="34F81CE4">
            <w:pPr>
              <w:spacing w:line="303" w:lineRule="auto"/>
              <w:rPr>
                <w:color w:val="auto"/>
                <w:highlight w:val="none"/>
              </w:rPr>
            </w:pPr>
          </w:p>
          <w:p w14:paraId="6D43332E">
            <w:pPr>
              <w:spacing w:line="303" w:lineRule="auto"/>
              <w:rPr>
                <w:color w:val="auto"/>
                <w:highlight w:val="none"/>
              </w:rPr>
            </w:pPr>
          </w:p>
          <w:p w14:paraId="7B62187E">
            <w:pPr>
              <w:spacing w:line="303" w:lineRule="auto"/>
              <w:rPr>
                <w:color w:val="auto"/>
                <w:highlight w:val="none"/>
              </w:rPr>
            </w:pPr>
          </w:p>
          <w:p w14:paraId="0F960213">
            <w:pPr>
              <w:spacing w:before="65" w:line="228" w:lineRule="auto"/>
              <w:ind w:left="232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14:textOutline w14:w="3797" w14:cap="sq" w14:cmpd="sng" w14:algn="ctr">
                  <w14:solidFill>
                    <w14:srgbClr w14:val="000000"/>
                  </w14:solidFill>
                  <w14:prstDash w14:val="solid"/>
                  <w14:bevel/>
                </w14:textOutline>
              </w:rPr>
              <w:t>年</w:t>
            </w:r>
            <w:r>
              <w:rPr>
                <w:rFonts w:ascii="宋体" w:hAnsi="宋体" w:eastAsia="宋体" w:cs="宋体"/>
                <w:color w:val="auto"/>
                <w:spacing w:val="10"/>
                <w:sz w:val="20"/>
                <w:szCs w:val="20"/>
                <w:highlight w:val="none"/>
              </w:rPr>
              <w:t xml:space="preserve">   </w:t>
            </w:r>
            <w:r>
              <w:rPr>
                <w:rFonts w:ascii="宋体" w:hAnsi="宋体" w:eastAsia="宋体" w:cs="宋体"/>
                <w:color w:val="auto"/>
                <w:spacing w:val="10"/>
                <w:sz w:val="20"/>
                <w:szCs w:val="20"/>
                <w:highlight w:val="none"/>
                <w14:textOutline w14:w="3797" w14:cap="sq" w14:cmpd="sng" w14:algn="ctr">
                  <w14:solidFill>
                    <w14:srgbClr w14:val="000000"/>
                  </w14:solidFill>
                  <w14:prstDash w14:val="solid"/>
                  <w14:bevel/>
                </w14:textOutline>
              </w:rPr>
              <w:t>月</w:t>
            </w:r>
            <w:r>
              <w:rPr>
                <w:rFonts w:ascii="宋体" w:hAnsi="宋体" w:eastAsia="宋体" w:cs="宋体"/>
                <w:color w:val="auto"/>
                <w:spacing w:val="10"/>
                <w:sz w:val="20"/>
                <w:szCs w:val="20"/>
                <w:highlight w:val="none"/>
              </w:rPr>
              <w:t xml:space="preserve">   </w:t>
            </w:r>
            <w:r>
              <w:rPr>
                <w:rFonts w:ascii="宋体" w:hAnsi="宋体" w:eastAsia="宋体" w:cs="宋体"/>
                <w:color w:val="auto"/>
                <w:spacing w:val="8"/>
                <w:sz w:val="20"/>
                <w:szCs w:val="20"/>
                <w:highlight w:val="none"/>
                <w14:textOutline w14:w="3797" w14:cap="sq" w14:cmpd="sng" w14:algn="ctr">
                  <w14:solidFill>
                    <w14:srgbClr w14:val="000000"/>
                  </w14:solidFill>
                  <w14:prstDash w14:val="solid"/>
                  <w14:bevel/>
                </w14:textOutline>
              </w:rPr>
              <w:t>日</w:t>
            </w:r>
          </w:p>
        </w:tc>
      </w:tr>
    </w:tbl>
    <w:p w14:paraId="0741FC99">
      <w:pPr>
        <w:spacing w:before="32" w:line="231" w:lineRule="auto"/>
        <w:ind w:left="368"/>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注</w:t>
      </w:r>
      <w:r>
        <w:rPr>
          <w:rFonts w:ascii="宋体" w:hAnsi="宋体" w:eastAsia="宋体" w:cs="宋体"/>
          <w:color w:val="auto"/>
          <w:spacing w:val="9"/>
          <w:sz w:val="20"/>
          <w:szCs w:val="20"/>
          <w:highlight w:val="none"/>
        </w:rPr>
        <w:t>：售后服务事项填不下时可另加附页</w:t>
      </w:r>
    </w:p>
    <w:p w14:paraId="05B52617">
      <w:pPr>
        <w:rPr>
          <w:color w:val="auto"/>
          <w:highlight w:val="none"/>
        </w:rPr>
        <w:sectPr>
          <w:headerReference r:id="rId81" w:type="default"/>
          <w:footerReference r:id="rId82" w:type="default"/>
          <w:pgSz w:w="11910" w:h="16840"/>
          <w:pgMar w:top="1071" w:right="1500" w:bottom="879" w:left="1680" w:header="738" w:footer="722" w:gutter="0"/>
          <w:cols w:space="720" w:num="1"/>
        </w:sectPr>
      </w:pPr>
    </w:p>
    <w:p w14:paraId="6E575595">
      <w:pPr>
        <w:spacing w:line="256" w:lineRule="auto"/>
        <w:rPr>
          <w:color w:val="auto"/>
          <w:highlight w:val="none"/>
        </w:rPr>
      </w:pPr>
    </w:p>
    <w:p w14:paraId="71E22A17">
      <w:pPr>
        <w:spacing w:line="256" w:lineRule="auto"/>
        <w:rPr>
          <w:color w:val="auto"/>
          <w:highlight w:val="none"/>
        </w:rPr>
      </w:pPr>
    </w:p>
    <w:p w14:paraId="5097D3EF">
      <w:pPr>
        <w:spacing w:line="256" w:lineRule="auto"/>
        <w:rPr>
          <w:color w:val="auto"/>
          <w:highlight w:val="none"/>
        </w:rPr>
      </w:pPr>
    </w:p>
    <w:p w14:paraId="3E1C81A4">
      <w:pPr>
        <w:spacing w:line="256" w:lineRule="auto"/>
        <w:rPr>
          <w:color w:val="auto"/>
          <w:highlight w:val="none"/>
        </w:rPr>
      </w:pPr>
    </w:p>
    <w:p w14:paraId="4F610755">
      <w:pPr>
        <w:spacing w:line="256" w:lineRule="auto"/>
        <w:rPr>
          <w:color w:val="auto"/>
          <w:highlight w:val="none"/>
        </w:rPr>
      </w:pPr>
    </w:p>
    <w:p w14:paraId="5BB82A49">
      <w:pPr>
        <w:spacing w:line="256" w:lineRule="auto"/>
        <w:rPr>
          <w:color w:val="auto"/>
          <w:highlight w:val="none"/>
        </w:rPr>
      </w:pPr>
    </w:p>
    <w:p w14:paraId="614821C0">
      <w:pPr>
        <w:spacing w:line="256" w:lineRule="auto"/>
        <w:rPr>
          <w:color w:val="auto"/>
          <w:highlight w:val="none"/>
        </w:rPr>
      </w:pPr>
    </w:p>
    <w:p w14:paraId="1AFBD733">
      <w:pPr>
        <w:spacing w:line="257" w:lineRule="auto"/>
        <w:rPr>
          <w:color w:val="auto"/>
          <w:highlight w:val="none"/>
        </w:rPr>
      </w:pPr>
    </w:p>
    <w:p w14:paraId="398D8418">
      <w:pPr>
        <w:spacing w:line="257" w:lineRule="auto"/>
        <w:rPr>
          <w:color w:val="auto"/>
          <w:highlight w:val="none"/>
        </w:rPr>
      </w:pPr>
    </w:p>
    <w:p w14:paraId="5C978C1C">
      <w:pPr>
        <w:spacing w:line="257" w:lineRule="auto"/>
        <w:rPr>
          <w:color w:val="auto"/>
          <w:highlight w:val="none"/>
        </w:rPr>
      </w:pPr>
    </w:p>
    <w:p w14:paraId="1C1573FB">
      <w:pPr>
        <w:spacing w:line="257" w:lineRule="auto"/>
        <w:rPr>
          <w:color w:val="auto"/>
          <w:highlight w:val="none"/>
        </w:rPr>
      </w:pPr>
    </w:p>
    <w:p w14:paraId="60A918B1">
      <w:pPr>
        <w:spacing w:line="257" w:lineRule="auto"/>
        <w:rPr>
          <w:color w:val="auto"/>
          <w:highlight w:val="none"/>
        </w:rPr>
      </w:pPr>
    </w:p>
    <w:p w14:paraId="65201E1D">
      <w:pPr>
        <w:spacing w:line="257" w:lineRule="auto"/>
        <w:rPr>
          <w:color w:val="auto"/>
          <w:highlight w:val="none"/>
        </w:rPr>
      </w:pPr>
    </w:p>
    <w:p w14:paraId="0BAAFD3A">
      <w:pPr>
        <w:spacing w:line="257" w:lineRule="auto"/>
        <w:rPr>
          <w:color w:val="auto"/>
          <w:highlight w:val="none"/>
        </w:rPr>
      </w:pPr>
    </w:p>
    <w:p w14:paraId="538FE098">
      <w:pPr>
        <w:spacing w:before="140" w:line="223" w:lineRule="auto"/>
        <w:ind w:left="1632"/>
        <w:outlineLvl w:val="0"/>
        <w:rPr>
          <w:rFonts w:ascii="宋体" w:hAnsi="宋体" w:eastAsia="宋体" w:cs="宋体"/>
          <w:color w:val="auto"/>
          <w:sz w:val="43"/>
          <w:szCs w:val="43"/>
          <w:highlight w:val="none"/>
        </w:rPr>
      </w:pPr>
      <w:bookmarkStart w:id="6" w:name="_bookmark7"/>
      <w:bookmarkEnd w:id="6"/>
      <w:r>
        <w:rPr>
          <w:rFonts w:ascii="宋体" w:hAnsi="宋体" w:eastAsia="宋体" w:cs="宋体"/>
          <w:color w:val="auto"/>
          <w:spacing w:val="12"/>
          <w:sz w:val="43"/>
          <w:szCs w:val="43"/>
          <w:highlight w:val="none"/>
        </w:rPr>
        <w:t>第</w:t>
      </w:r>
      <w:r>
        <w:rPr>
          <w:rFonts w:ascii="宋体" w:hAnsi="宋体" w:eastAsia="宋体" w:cs="宋体"/>
          <w:color w:val="auto"/>
          <w:spacing w:val="8"/>
          <w:sz w:val="43"/>
          <w:szCs w:val="43"/>
          <w:highlight w:val="none"/>
        </w:rPr>
        <w:t>七章 质疑、投诉材料格式</w:t>
      </w:r>
    </w:p>
    <w:p w14:paraId="04A986DD">
      <w:pPr>
        <w:rPr>
          <w:color w:val="auto"/>
          <w:highlight w:val="none"/>
        </w:rPr>
        <w:sectPr>
          <w:footerReference r:id="rId83" w:type="default"/>
          <w:pgSz w:w="11910" w:h="16840"/>
          <w:pgMar w:top="1071" w:right="1500" w:bottom="882" w:left="1680" w:header="738" w:footer="722" w:gutter="0"/>
          <w:cols w:space="720" w:num="1"/>
        </w:sectPr>
      </w:pPr>
    </w:p>
    <w:p w14:paraId="5289FD15">
      <w:pPr>
        <w:spacing w:before="315" w:line="225" w:lineRule="auto"/>
        <w:ind w:left="3253"/>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14:textOutline w14:w="5791" w14:cap="sq" w14:cmpd="sng" w14:algn="ctr">
            <w14:solidFill>
              <w14:srgbClr w14:val="000000"/>
            </w14:solidFill>
            <w14:prstDash w14:val="solid"/>
            <w14:bevel/>
          </w14:textOutline>
        </w:rPr>
        <w:t>质</w:t>
      </w:r>
      <w:r>
        <w:rPr>
          <w:rFonts w:ascii="宋体" w:hAnsi="宋体" w:eastAsia="宋体" w:cs="宋体"/>
          <w:color w:val="auto"/>
          <w:spacing w:val="6"/>
          <w:sz w:val="31"/>
          <w:szCs w:val="31"/>
          <w:highlight w:val="none"/>
          <w14:textOutline w14:w="5791" w14:cap="sq" w14:cmpd="sng" w14:algn="ctr">
            <w14:solidFill>
              <w14:srgbClr w14:val="000000"/>
            </w14:solidFill>
            <w14:prstDash w14:val="solid"/>
            <w14:bevel/>
          </w14:textOutline>
        </w:rPr>
        <w:t>疑函</w:t>
      </w:r>
      <w:r>
        <w:rPr>
          <w:rFonts w:ascii="宋体" w:hAnsi="宋体" w:eastAsia="宋体" w:cs="宋体"/>
          <w:color w:val="auto"/>
          <w:spacing w:val="6"/>
          <w:sz w:val="31"/>
          <w:szCs w:val="31"/>
          <w:highlight w:val="none"/>
        </w:rPr>
        <w:t xml:space="preserve"> </w:t>
      </w:r>
      <w:r>
        <w:rPr>
          <w:rFonts w:ascii="宋体" w:hAnsi="宋体" w:eastAsia="宋体" w:cs="宋体"/>
          <w:color w:val="auto"/>
          <w:spacing w:val="6"/>
          <w:sz w:val="31"/>
          <w:szCs w:val="31"/>
          <w:highlight w:val="none"/>
          <w14:textOutline w14:w="5791" w14:cap="sq" w14:cmpd="sng" w14:algn="ctr">
            <w14:solidFill>
              <w14:srgbClr w14:val="000000"/>
            </w14:solidFill>
            <w14:prstDash w14:val="solid"/>
            <w14:bevel/>
          </w14:textOutline>
        </w:rPr>
        <w:t>(格式)</w:t>
      </w:r>
    </w:p>
    <w:p w14:paraId="115DAD18">
      <w:pPr>
        <w:spacing w:before="232" w:line="395" w:lineRule="exact"/>
        <w:ind w:left="493"/>
        <w:rPr>
          <w:rFonts w:ascii="宋体" w:hAnsi="宋体" w:eastAsia="宋体" w:cs="宋体"/>
          <w:color w:val="auto"/>
          <w:sz w:val="23"/>
          <w:szCs w:val="23"/>
          <w:highlight w:val="none"/>
        </w:rPr>
      </w:pPr>
      <w:r>
        <w:rPr>
          <w:rFonts w:ascii="宋体" w:hAnsi="宋体" w:eastAsia="宋体" w:cs="宋体"/>
          <w:color w:val="auto"/>
          <w:spacing w:val="9"/>
          <w:position w:val="2"/>
          <w:sz w:val="23"/>
          <w:szCs w:val="23"/>
          <w:highlight w:val="none"/>
          <w14:textOutline w14:w="4356" w14:cap="sq" w14:cmpd="sng" w14:algn="ctr">
            <w14:solidFill>
              <w14:srgbClr w14:val="000000"/>
            </w14:solidFill>
            <w14:prstDash w14:val="solid"/>
            <w14:bevel/>
          </w14:textOutline>
        </w:rPr>
        <w:t>一、质疑供应商基本信息</w:t>
      </w:r>
      <w:r>
        <w:rPr>
          <w:rFonts w:ascii="宋体" w:hAnsi="宋体" w:eastAsia="宋体" w:cs="宋体"/>
          <w:color w:val="auto"/>
          <w:spacing w:val="7"/>
          <w:position w:val="2"/>
          <w:sz w:val="23"/>
          <w:szCs w:val="23"/>
          <w:highlight w:val="none"/>
          <w14:textOutline w14:w="4356" w14:cap="sq" w14:cmpd="sng" w14:algn="ctr">
            <w14:solidFill>
              <w14:srgbClr w14:val="000000"/>
            </w14:solidFill>
            <w14:prstDash w14:val="solid"/>
            <w14:bevel/>
          </w14:textOutline>
        </w:rPr>
        <w:t>：</w:t>
      </w:r>
    </w:p>
    <w:p w14:paraId="255DE4B5">
      <w:pPr>
        <w:spacing w:before="70" w:line="375" w:lineRule="auto"/>
        <w:ind w:left="488" w:right="1" w:firstLine="1"/>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质疑供应商：</w:t>
      </w:r>
      <w:r>
        <w:rPr>
          <w:rFonts w:ascii="宋体" w:hAnsi="宋体" w:eastAsia="宋体" w:cs="宋体"/>
          <w:color w:val="auto"/>
          <w:spacing w:val="-1"/>
          <w:sz w:val="23"/>
          <w:szCs w:val="23"/>
          <w:highlight w:val="none"/>
          <w:u w:val="single"/>
        </w:rPr>
        <w:t xml:space="preserve">                                     </w:t>
      </w:r>
      <w:r>
        <w:rPr>
          <w:rFonts w:ascii="宋体" w:hAnsi="宋体" w:eastAsia="宋体" w:cs="宋体"/>
          <w:color w:val="auto"/>
          <w:sz w:val="23"/>
          <w:szCs w:val="23"/>
          <w:highlight w:val="none"/>
          <w:u w:val="single"/>
        </w:rPr>
        <w:t xml:space="preserve">                       </w:t>
      </w:r>
      <w:r>
        <w:rPr>
          <w:rFonts w:ascii="宋体" w:hAnsi="宋体" w:eastAsia="宋体" w:cs="宋体"/>
          <w:color w:val="auto"/>
          <w:sz w:val="23"/>
          <w:szCs w:val="23"/>
          <w:highlight w:val="none"/>
        </w:rPr>
        <w:t xml:space="preserve"> </w:t>
      </w:r>
      <w:r>
        <w:rPr>
          <w:rFonts w:ascii="宋体" w:hAnsi="宋体" w:eastAsia="宋体" w:cs="宋体"/>
          <w:color w:val="auto"/>
          <w:spacing w:val="-4"/>
          <w:sz w:val="23"/>
          <w:szCs w:val="23"/>
          <w:highlight w:val="none"/>
        </w:rPr>
        <w:t>地址：</w:t>
      </w:r>
      <w:r>
        <w:rPr>
          <w:rFonts w:ascii="宋体" w:hAnsi="宋体" w:eastAsia="宋体" w:cs="宋体"/>
          <w:color w:val="auto"/>
          <w:spacing w:val="-4"/>
          <w:sz w:val="23"/>
          <w:szCs w:val="23"/>
          <w:highlight w:val="none"/>
          <w:u w:val="single"/>
        </w:rPr>
        <w:t xml:space="preserve">        </w:t>
      </w:r>
      <w:r>
        <w:rPr>
          <w:rFonts w:ascii="宋体" w:hAnsi="宋体" w:eastAsia="宋体" w:cs="宋体"/>
          <w:color w:val="auto"/>
          <w:spacing w:val="-2"/>
          <w:sz w:val="23"/>
          <w:szCs w:val="23"/>
          <w:highlight w:val="none"/>
          <w:u w:val="single"/>
        </w:rPr>
        <w:t xml:space="preserve">                                     </w:t>
      </w:r>
      <w:r>
        <w:rPr>
          <w:rFonts w:ascii="宋体" w:hAnsi="宋体" w:eastAsia="宋体" w:cs="宋体"/>
          <w:color w:val="auto"/>
          <w:spacing w:val="-2"/>
          <w:sz w:val="23"/>
          <w:szCs w:val="23"/>
          <w:highlight w:val="none"/>
        </w:rPr>
        <w:t>邮编：</w:t>
      </w:r>
      <w:r>
        <w:rPr>
          <w:rFonts w:ascii="宋体" w:hAnsi="宋体" w:eastAsia="宋体" w:cs="宋体"/>
          <w:color w:val="auto"/>
          <w:spacing w:val="-2"/>
          <w:sz w:val="23"/>
          <w:szCs w:val="23"/>
          <w:highlight w:val="none"/>
          <w:u w:val="single"/>
        </w:rPr>
        <w:t xml:space="preserve">                </w:t>
      </w:r>
      <w:r>
        <w:rPr>
          <w:rFonts w:ascii="宋体" w:hAnsi="宋体" w:eastAsia="宋体" w:cs="宋体"/>
          <w:color w:val="auto"/>
          <w:sz w:val="23"/>
          <w:szCs w:val="23"/>
          <w:highlight w:val="none"/>
        </w:rPr>
        <w:t xml:space="preserve"> </w:t>
      </w:r>
      <w:r>
        <w:rPr>
          <w:rFonts w:ascii="宋体" w:hAnsi="宋体" w:eastAsia="宋体" w:cs="宋体"/>
          <w:color w:val="auto"/>
          <w:spacing w:val="-4"/>
          <w:sz w:val="23"/>
          <w:szCs w:val="23"/>
          <w:highlight w:val="none"/>
        </w:rPr>
        <w:t>联系人：</w:t>
      </w:r>
      <w:r>
        <w:rPr>
          <w:rFonts w:ascii="宋体" w:hAnsi="宋体" w:eastAsia="宋体" w:cs="宋体"/>
          <w:color w:val="auto"/>
          <w:spacing w:val="-4"/>
          <w:sz w:val="23"/>
          <w:szCs w:val="23"/>
          <w:highlight w:val="none"/>
          <w:u w:val="single"/>
        </w:rPr>
        <w:t xml:space="preserve">          </w:t>
      </w:r>
      <w:r>
        <w:rPr>
          <w:rFonts w:ascii="宋体" w:hAnsi="宋体" w:eastAsia="宋体" w:cs="宋体"/>
          <w:color w:val="auto"/>
          <w:spacing w:val="-2"/>
          <w:sz w:val="23"/>
          <w:szCs w:val="23"/>
          <w:highlight w:val="none"/>
          <w:u w:val="single"/>
        </w:rPr>
        <w:t xml:space="preserve">             </w:t>
      </w:r>
      <w:r>
        <w:rPr>
          <w:rFonts w:ascii="宋体" w:hAnsi="宋体" w:eastAsia="宋体" w:cs="宋体"/>
          <w:color w:val="auto"/>
          <w:spacing w:val="-2"/>
          <w:sz w:val="23"/>
          <w:szCs w:val="23"/>
          <w:highlight w:val="none"/>
        </w:rPr>
        <w:t>联系电话：</w:t>
      </w:r>
      <w:r>
        <w:rPr>
          <w:rFonts w:ascii="宋体" w:hAnsi="宋体" w:eastAsia="宋体" w:cs="宋体"/>
          <w:color w:val="auto"/>
          <w:spacing w:val="-2"/>
          <w:sz w:val="23"/>
          <w:szCs w:val="23"/>
          <w:highlight w:val="none"/>
          <w:u w:val="single"/>
        </w:rPr>
        <w:t xml:space="preserve">                                </w:t>
      </w:r>
      <w:r>
        <w:rPr>
          <w:rFonts w:ascii="宋体" w:hAnsi="宋体" w:eastAsia="宋体" w:cs="宋体"/>
          <w:color w:val="auto"/>
          <w:sz w:val="23"/>
          <w:szCs w:val="23"/>
          <w:highlight w:val="none"/>
        </w:rPr>
        <w:t xml:space="preserve"> </w:t>
      </w:r>
      <w:r>
        <w:rPr>
          <w:rFonts w:ascii="宋体" w:hAnsi="宋体" w:eastAsia="宋体" w:cs="宋体"/>
          <w:color w:val="auto"/>
          <w:spacing w:val="-2"/>
          <w:sz w:val="23"/>
          <w:szCs w:val="23"/>
          <w:highlight w:val="none"/>
        </w:rPr>
        <w:t>授权代表：</w:t>
      </w:r>
      <w:r>
        <w:rPr>
          <w:rFonts w:ascii="宋体" w:hAnsi="宋体" w:eastAsia="宋体" w:cs="宋体"/>
          <w:color w:val="auto"/>
          <w:spacing w:val="-2"/>
          <w:sz w:val="23"/>
          <w:szCs w:val="23"/>
          <w:highlight w:val="none"/>
          <w:u w:val="single"/>
        </w:rPr>
        <w:t xml:space="preserve">                                                           </w:t>
      </w:r>
      <w:r>
        <w:rPr>
          <w:rFonts w:ascii="宋体" w:hAnsi="宋体" w:eastAsia="宋体" w:cs="宋体"/>
          <w:color w:val="auto"/>
          <w:spacing w:val="-1"/>
          <w:sz w:val="23"/>
          <w:szCs w:val="23"/>
          <w:highlight w:val="none"/>
          <w:u w:val="single"/>
        </w:rPr>
        <w:t xml:space="preserve"> </w:t>
      </w:r>
      <w:r>
        <w:rPr>
          <w:rFonts w:ascii="宋体" w:hAnsi="宋体" w:eastAsia="宋体" w:cs="宋体"/>
          <w:color w:val="auto"/>
          <w:sz w:val="23"/>
          <w:szCs w:val="23"/>
          <w:highlight w:val="none"/>
          <w:u w:val="single"/>
        </w:rPr>
        <w:t xml:space="preserve">  </w:t>
      </w:r>
      <w:r>
        <w:rPr>
          <w:rFonts w:ascii="宋体" w:hAnsi="宋体" w:eastAsia="宋体" w:cs="宋体"/>
          <w:color w:val="auto"/>
          <w:sz w:val="23"/>
          <w:szCs w:val="23"/>
          <w:highlight w:val="none"/>
        </w:rPr>
        <w:t xml:space="preserve"> </w:t>
      </w:r>
      <w:r>
        <w:rPr>
          <w:rFonts w:ascii="宋体" w:hAnsi="宋体" w:eastAsia="宋体" w:cs="宋体"/>
          <w:color w:val="auto"/>
          <w:spacing w:val="-2"/>
          <w:sz w:val="23"/>
          <w:szCs w:val="23"/>
          <w:highlight w:val="none"/>
        </w:rPr>
        <w:t>联系电话：</w:t>
      </w:r>
      <w:r>
        <w:rPr>
          <w:rFonts w:ascii="宋体" w:hAnsi="宋体" w:eastAsia="宋体" w:cs="宋体"/>
          <w:color w:val="auto"/>
          <w:spacing w:val="-2"/>
          <w:sz w:val="23"/>
          <w:szCs w:val="23"/>
          <w:highlight w:val="none"/>
          <w:u w:val="single"/>
        </w:rPr>
        <w:t xml:space="preserve">                                                           </w:t>
      </w:r>
      <w:r>
        <w:rPr>
          <w:rFonts w:ascii="宋体" w:hAnsi="宋体" w:eastAsia="宋体" w:cs="宋体"/>
          <w:color w:val="auto"/>
          <w:spacing w:val="-1"/>
          <w:sz w:val="23"/>
          <w:szCs w:val="23"/>
          <w:highlight w:val="none"/>
          <w:u w:val="single"/>
        </w:rPr>
        <w:t xml:space="preserve"> </w:t>
      </w:r>
      <w:r>
        <w:rPr>
          <w:rFonts w:ascii="宋体" w:hAnsi="宋体" w:eastAsia="宋体" w:cs="宋体"/>
          <w:color w:val="auto"/>
          <w:sz w:val="23"/>
          <w:szCs w:val="23"/>
          <w:highlight w:val="none"/>
          <w:u w:val="single"/>
        </w:rPr>
        <w:t xml:space="preserve">  </w:t>
      </w:r>
      <w:r>
        <w:rPr>
          <w:rFonts w:ascii="宋体" w:hAnsi="宋体" w:eastAsia="宋体" w:cs="宋体"/>
          <w:color w:val="auto"/>
          <w:sz w:val="23"/>
          <w:szCs w:val="23"/>
          <w:highlight w:val="none"/>
        </w:rPr>
        <w:t xml:space="preserve"> </w:t>
      </w:r>
      <w:r>
        <w:rPr>
          <w:rFonts w:ascii="宋体" w:hAnsi="宋体" w:eastAsia="宋体" w:cs="宋体"/>
          <w:color w:val="auto"/>
          <w:spacing w:val="-8"/>
          <w:sz w:val="23"/>
          <w:szCs w:val="23"/>
          <w:highlight w:val="none"/>
        </w:rPr>
        <w:t>地</w:t>
      </w:r>
      <w:r>
        <w:rPr>
          <w:rFonts w:ascii="宋体" w:hAnsi="宋体" w:eastAsia="宋体" w:cs="宋体"/>
          <w:color w:val="auto"/>
          <w:spacing w:val="-4"/>
          <w:sz w:val="23"/>
          <w:szCs w:val="23"/>
          <w:highlight w:val="none"/>
        </w:rPr>
        <w:t>址：</w:t>
      </w:r>
      <w:r>
        <w:rPr>
          <w:rFonts w:ascii="宋体" w:hAnsi="宋体" w:eastAsia="宋体" w:cs="宋体"/>
          <w:color w:val="auto"/>
          <w:spacing w:val="-4"/>
          <w:sz w:val="23"/>
          <w:szCs w:val="23"/>
          <w:highlight w:val="none"/>
          <w:u w:val="single"/>
        </w:rPr>
        <w:t xml:space="preserve">                   </w:t>
      </w:r>
      <w:r>
        <w:rPr>
          <w:rFonts w:ascii="宋体" w:hAnsi="宋体" w:eastAsia="宋体" w:cs="宋体"/>
          <w:color w:val="auto"/>
          <w:spacing w:val="-4"/>
          <w:sz w:val="23"/>
          <w:szCs w:val="23"/>
          <w:highlight w:val="none"/>
        </w:rPr>
        <w:t>邮编：</w:t>
      </w:r>
      <w:r>
        <w:rPr>
          <w:rFonts w:ascii="宋体" w:hAnsi="宋体" w:eastAsia="宋体" w:cs="宋体"/>
          <w:color w:val="auto"/>
          <w:sz w:val="23"/>
          <w:szCs w:val="23"/>
          <w:highlight w:val="none"/>
          <w:u w:val="single"/>
        </w:rPr>
        <w:t xml:space="preserve">                                          </w:t>
      </w:r>
    </w:p>
    <w:p w14:paraId="185343CA">
      <w:pPr>
        <w:spacing w:line="315" w:lineRule="exact"/>
        <w:ind w:left="493"/>
        <w:rPr>
          <w:rFonts w:ascii="宋体" w:hAnsi="宋体" w:eastAsia="宋体" w:cs="宋体"/>
          <w:color w:val="auto"/>
          <w:sz w:val="23"/>
          <w:szCs w:val="23"/>
          <w:highlight w:val="none"/>
        </w:rPr>
      </w:pPr>
      <w:r>
        <w:rPr>
          <w:rFonts w:ascii="宋体" w:hAnsi="宋体" w:eastAsia="宋体" w:cs="宋体"/>
          <w:color w:val="auto"/>
          <w:spacing w:val="16"/>
          <w:position w:val="1"/>
          <w:sz w:val="23"/>
          <w:szCs w:val="23"/>
          <w:highlight w:val="none"/>
          <w14:textOutline w14:w="4356" w14:cap="sq" w14:cmpd="sng" w14:algn="ctr">
            <w14:solidFill>
              <w14:srgbClr w14:val="000000"/>
            </w14:solidFill>
            <w14:prstDash w14:val="solid"/>
            <w14:bevel/>
          </w14:textOutline>
        </w:rPr>
        <w:t>二</w:t>
      </w:r>
      <w:r>
        <w:rPr>
          <w:rFonts w:ascii="宋体" w:hAnsi="宋体" w:eastAsia="宋体" w:cs="宋体"/>
          <w:color w:val="auto"/>
          <w:spacing w:val="8"/>
          <w:position w:val="1"/>
          <w:sz w:val="23"/>
          <w:szCs w:val="23"/>
          <w:highlight w:val="none"/>
          <w14:textOutline w14:w="4356" w14:cap="sq" w14:cmpd="sng" w14:algn="ctr">
            <w14:solidFill>
              <w14:srgbClr w14:val="000000"/>
            </w14:solidFill>
            <w14:prstDash w14:val="solid"/>
            <w14:bevel/>
          </w14:textOutline>
        </w:rPr>
        <w:t>、质疑项目基本情况：</w:t>
      </w:r>
    </w:p>
    <w:p w14:paraId="3C0B5050">
      <w:pPr>
        <w:spacing w:before="151" w:line="228" w:lineRule="auto"/>
        <w:ind w:left="507"/>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质</w:t>
      </w:r>
      <w:r>
        <w:rPr>
          <w:rFonts w:ascii="宋体" w:hAnsi="宋体" w:eastAsia="宋体" w:cs="宋体"/>
          <w:color w:val="auto"/>
          <w:spacing w:val="7"/>
          <w:sz w:val="23"/>
          <w:szCs w:val="23"/>
          <w:highlight w:val="none"/>
        </w:rPr>
        <w:t>疑项目的名称：</w:t>
      </w:r>
      <w:r>
        <w:rPr>
          <w:rFonts w:ascii="宋体" w:hAnsi="宋体" w:eastAsia="宋体" w:cs="宋体"/>
          <w:color w:val="auto"/>
          <w:sz w:val="23"/>
          <w:szCs w:val="23"/>
          <w:highlight w:val="none"/>
          <w:u w:val="single"/>
        </w:rPr>
        <w:t xml:space="preserve">                                                       </w:t>
      </w:r>
    </w:p>
    <w:p w14:paraId="1AA7552D">
      <w:pPr>
        <w:spacing w:before="184" w:line="228" w:lineRule="auto"/>
        <w:ind w:left="507"/>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质</w:t>
      </w:r>
      <w:r>
        <w:rPr>
          <w:rFonts w:ascii="宋体" w:hAnsi="宋体" w:eastAsia="宋体" w:cs="宋体"/>
          <w:color w:val="auto"/>
          <w:spacing w:val="7"/>
          <w:sz w:val="23"/>
          <w:szCs w:val="23"/>
          <w:highlight w:val="none"/>
        </w:rPr>
        <w:t>疑项目的编号：</w:t>
      </w:r>
      <w:r>
        <w:rPr>
          <w:rFonts w:ascii="宋体" w:hAnsi="宋体" w:eastAsia="宋体" w:cs="宋体"/>
          <w:color w:val="auto"/>
          <w:sz w:val="23"/>
          <w:szCs w:val="23"/>
          <w:highlight w:val="none"/>
          <w:u w:val="single"/>
        </w:rPr>
        <w:t xml:space="preserve">                                                       </w:t>
      </w:r>
    </w:p>
    <w:p w14:paraId="67FF8B06">
      <w:pPr>
        <w:spacing w:before="180" w:line="375" w:lineRule="auto"/>
        <w:ind w:left="410" w:right="74" w:firstLine="94"/>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采购人名称：</w:t>
      </w:r>
      <w:r>
        <w:rPr>
          <w:rFonts w:ascii="宋体" w:hAnsi="宋体" w:eastAsia="宋体" w:cs="宋体"/>
          <w:color w:val="auto"/>
          <w:spacing w:val="-1"/>
          <w:sz w:val="23"/>
          <w:szCs w:val="23"/>
          <w:highlight w:val="none"/>
          <w:u w:val="single"/>
        </w:rPr>
        <w:t xml:space="preserve">         </w:t>
      </w:r>
      <w:r>
        <w:rPr>
          <w:rFonts w:ascii="宋体" w:hAnsi="宋体" w:eastAsia="宋体" w:cs="宋体"/>
          <w:color w:val="auto"/>
          <w:sz w:val="23"/>
          <w:szCs w:val="23"/>
          <w:highlight w:val="none"/>
          <w:u w:val="single"/>
        </w:rPr>
        <w:t xml:space="preserve">                                                  </w:t>
      </w:r>
      <w:r>
        <w:rPr>
          <w:rFonts w:ascii="宋体" w:hAnsi="宋体" w:eastAsia="宋体" w:cs="宋体"/>
          <w:color w:val="auto"/>
          <w:sz w:val="23"/>
          <w:szCs w:val="23"/>
          <w:highlight w:val="none"/>
        </w:rPr>
        <w:t xml:space="preserve"> </w:t>
      </w:r>
      <w:r>
        <w:rPr>
          <w:rFonts w:ascii="宋体" w:hAnsi="宋体" w:eastAsia="宋体" w:cs="宋体"/>
          <w:color w:val="auto"/>
          <w:spacing w:val="26"/>
          <w:sz w:val="23"/>
          <w:szCs w:val="23"/>
          <w:highlight w:val="none"/>
        </w:rPr>
        <w:t>质</w:t>
      </w:r>
      <w:r>
        <w:rPr>
          <w:rFonts w:ascii="宋体" w:hAnsi="宋体" w:eastAsia="宋体" w:cs="宋体"/>
          <w:color w:val="auto"/>
          <w:spacing w:val="25"/>
          <w:sz w:val="23"/>
          <w:szCs w:val="23"/>
          <w:highlight w:val="none"/>
        </w:rPr>
        <w:t>疑事项：</w:t>
      </w:r>
      <w:r>
        <w:rPr>
          <w:rFonts w:ascii="宋体" w:hAnsi="宋体" w:eastAsia="宋体" w:cs="宋体"/>
          <w:color w:val="auto"/>
          <w:sz w:val="23"/>
          <w:szCs w:val="23"/>
          <w:highlight w:val="none"/>
        </w:rPr>
        <w:t xml:space="preserve">                                                             </w:t>
      </w:r>
      <w:r>
        <w:rPr>
          <w:rFonts w:ascii="宋体" w:hAnsi="宋体" w:eastAsia="宋体" w:cs="宋体"/>
          <w:color w:val="auto"/>
          <w:spacing w:val="-1"/>
          <w:sz w:val="23"/>
          <w:szCs w:val="23"/>
          <w:highlight w:val="none"/>
        </w:rPr>
        <w:t>□采购文件   采购文件获取日期：</w:t>
      </w:r>
      <w:r>
        <w:rPr>
          <w:rFonts w:ascii="宋体" w:hAnsi="宋体" w:eastAsia="宋体" w:cs="宋体"/>
          <w:color w:val="auto"/>
          <w:spacing w:val="-1"/>
          <w:sz w:val="23"/>
          <w:szCs w:val="23"/>
          <w:highlight w:val="none"/>
          <w:u w:val="single"/>
        </w:rPr>
        <w:t xml:space="preserve">                  </w:t>
      </w:r>
      <w:r>
        <w:rPr>
          <w:rFonts w:ascii="宋体" w:hAnsi="宋体" w:eastAsia="宋体" w:cs="宋体"/>
          <w:color w:val="auto"/>
          <w:sz w:val="23"/>
          <w:szCs w:val="23"/>
          <w:highlight w:val="none"/>
          <w:u w:val="single"/>
        </w:rPr>
        <w:t xml:space="preserve">                       </w:t>
      </w:r>
      <w:r>
        <w:rPr>
          <w:rFonts w:ascii="宋体" w:hAnsi="宋体" w:eastAsia="宋体" w:cs="宋体"/>
          <w:color w:val="auto"/>
          <w:sz w:val="23"/>
          <w:szCs w:val="23"/>
          <w:highlight w:val="none"/>
        </w:rPr>
        <w:t xml:space="preserve"> </w:t>
      </w:r>
      <w:r>
        <w:rPr>
          <w:rFonts w:ascii="宋体" w:hAnsi="宋体" w:eastAsia="宋体" w:cs="宋体"/>
          <w:color w:val="auto"/>
          <w:spacing w:val="4"/>
          <w:sz w:val="23"/>
          <w:szCs w:val="23"/>
          <w:highlight w:val="none"/>
        </w:rPr>
        <w:t>□</w:t>
      </w:r>
      <w:r>
        <w:rPr>
          <w:rFonts w:ascii="宋体" w:hAnsi="宋体" w:eastAsia="宋体" w:cs="宋体"/>
          <w:color w:val="auto"/>
          <w:spacing w:val="3"/>
          <w:sz w:val="23"/>
          <w:szCs w:val="23"/>
          <w:highlight w:val="none"/>
        </w:rPr>
        <w:t>采购过程</w:t>
      </w:r>
      <w:r>
        <w:rPr>
          <w:rFonts w:ascii="宋体" w:hAnsi="宋体" w:eastAsia="宋体" w:cs="宋体"/>
          <w:color w:val="auto"/>
          <w:sz w:val="23"/>
          <w:szCs w:val="23"/>
          <w:highlight w:val="none"/>
        </w:rPr>
        <w:t xml:space="preserve">                                                             </w:t>
      </w:r>
      <w:r>
        <w:rPr>
          <w:rFonts w:ascii="宋体" w:hAnsi="宋体" w:eastAsia="宋体" w:cs="宋体"/>
          <w:color w:val="auto"/>
          <w:spacing w:val="4"/>
          <w:sz w:val="23"/>
          <w:szCs w:val="23"/>
          <w:highlight w:val="none"/>
        </w:rPr>
        <w:t>□</w:t>
      </w:r>
      <w:r>
        <w:rPr>
          <w:rFonts w:ascii="宋体" w:hAnsi="宋体" w:eastAsia="宋体" w:cs="宋体"/>
          <w:color w:val="auto"/>
          <w:spacing w:val="3"/>
          <w:sz w:val="23"/>
          <w:szCs w:val="23"/>
          <w:highlight w:val="none"/>
        </w:rPr>
        <w:t>成交结果</w:t>
      </w:r>
    </w:p>
    <w:p w14:paraId="210D279C">
      <w:pPr>
        <w:spacing w:line="306" w:lineRule="exact"/>
        <w:ind w:left="503"/>
        <w:rPr>
          <w:rFonts w:ascii="宋体" w:hAnsi="宋体" w:eastAsia="宋体" w:cs="宋体"/>
          <w:color w:val="auto"/>
          <w:sz w:val="23"/>
          <w:szCs w:val="23"/>
          <w:highlight w:val="none"/>
        </w:rPr>
      </w:pPr>
      <w:r>
        <w:rPr>
          <w:rFonts w:ascii="宋体" w:hAnsi="宋体" w:eastAsia="宋体" w:cs="宋体"/>
          <w:color w:val="auto"/>
          <w:spacing w:val="10"/>
          <w:position w:val="1"/>
          <w:sz w:val="23"/>
          <w:szCs w:val="23"/>
          <w:highlight w:val="none"/>
          <w14:textOutline w14:w="4356" w14:cap="sq" w14:cmpd="sng" w14:algn="ctr">
            <w14:solidFill>
              <w14:srgbClr w14:val="000000"/>
            </w14:solidFill>
            <w14:prstDash w14:val="solid"/>
            <w14:bevel/>
          </w14:textOutline>
        </w:rPr>
        <w:t>三、质疑事项具体内容</w:t>
      </w:r>
    </w:p>
    <w:p w14:paraId="63A37051">
      <w:pPr>
        <w:spacing w:before="160" w:line="228" w:lineRule="auto"/>
        <w:ind w:left="507"/>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质疑</w:t>
      </w:r>
      <w:r>
        <w:rPr>
          <w:rFonts w:ascii="宋体" w:hAnsi="宋体" w:eastAsia="宋体" w:cs="宋体"/>
          <w:color w:val="auto"/>
          <w:spacing w:val="-2"/>
          <w:sz w:val="23"/>
          <w:szCs w:val="23"/>
          <w:highlight w:val="none"/>
        </w:rPr>
        <w:t>事项 1：</w:t>
      </w:r>
      <w:r>
        <w:rPr>
          <w:rFonts w:ascii="宋体" w:hAnsi="宋体" w:eastAsia="宋体" w:cs="宋体"/>
          <w:color w:val="auto"/>
          <w:sz w:val="23"/>
          <w:szCs w:val="23"/>
          <w:highlight w:val="none"/>
          <w:u w:val="single"/>
        </w:rPr>
        <w:t xml:space="preserve">                                                             </w:t>
      </w:r>
    </w:p>
    <w:p w14:paraId="42853B9B">
      <w:pPr>
        <w:spacing w:before="183" w:line="225" w:lineRule="auto"/>
        <w:ind w:left="506"/>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事实依据：</w:t>
      </w:r>
      <w:r>
        <w:rPr>
          <w:rFonts w:ascii="宋体" w:hAnsi="宋体" w:eastAsia="宋体" w:cs="宋体"/>
          <w:color w:val="auto"/>
          <w:sz w:val="23"/>
          <w:szCs w:val="23"/>
          <w:highlight w:val="none"/>
          <w:u w:val="single"/>
        </w:rPr>
        <w:t xml:space="preserve">                                                              </w:t>
      </w:r>
    </w:p>
    <w:p w14:paraId="6A05990A">
      <w:pPr>
        <w:spacing w:before="190" w:line="374" w:lineRule="auto"/>
        <w:ind w:left="507" w:right="1"/>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法律依据：</w:t>
      </w:r>
      <w:r>
        <w:rPr>
          <w:rFonts w:ascii="宋体" w:hAnsi="宋体" w:eastAsia="宋体" w:cs="宋体"/>
          <w:color w:val="auto"/>
          <w:spacing w:val="-1"/>
          <w:sz w:val="23"/>
          <w:szCs w:val="23"/>
          <w:highlight w:val="none"/>
          <w:u w:val="single"/>
        </w:rPr>
        <w:t xml:space="preserve">                                                       </w:t>
      </w:r>
      <w:r>
        <w:rPr>
          <w:rFonts w:ascii="宋体" w:hAnsi="宋体" w:eastAsia="宋体" w:cs="宋体"/>
          <w:color w:val="auto"/>
          <w:sz w:val="23"/>
          <w:szCs w:val="23"/>
          <w:highlight w:val="none"/>
          <w:u w:val="single"/>
        </w:rPr>
        <w:t xml:space="preserve">       </w:t>
      </w:r>
      <w:r>
        <w:rPr>
          <w:rFonts w:ascii="宋体" w:hAnsi="宋体" w:eastAsia="宋体" w:cs="宋体"/>
          <w:color w:val="auto"/>
          <w:sz w:val="23"/>
          <w:szCs w:val="23"/>
          <w:highlight w:val="none"/>
        </w:rPr>
        <w:t xml:space="preserve"> </w:t>
      </w:r>
      <w:r>
        <w:rPr>
          <w:rFonts w:ascii="宋体" w:hAnsi="宋体" w:eastAsia="宋体" w:cs="宋体"/>
          <w:color w:val="auto"/>
          <w:spacing w:val="-6"/>
          <w:sz w:val="23"/>
          <w:szCs w:val="23"/>
          <w:highlight w:val="none"/>
        </w:rPr>
        <w:t>质</w:t>
      </w:r>
      <w:r>
        <w:rPr>
          <w:rFonts w:ascii="宋体" w:hAnsi="宋体" w:eastAsia="宋体" w:cs="宋体"/>
          <w:color w:val="auto"/>
          <w:spacing w:val="-3"/>
          <w:sz w:val="23"/>
          <w:szCs w:val="23"/>
          <w:highlight w:val="none"/>
        </w:rPr>
        <w:t>疑事项 2</w:t>
      </w:r>
      <w:r>
        <w:rPr>
          <w:rFonts w:ascii="宋体" w:hAnsi="宋体" w:eastAsia="宋体" w:cs="宋体"/>
          <w:color w:val="auto"/>
          <w:sz w:val="23"/>
          <w:szCs w:val="23"/>
          <w:highlight w:val="none"/>
        </w:rPr>
        <w:t xml:space="preserve">                                                             </w:t>
      </w:r>
      <w:r>
        <w:rPr>
          <w:rFonts w:ascii="宋体" w:hAnsi="宋体" w:eastAsia="宋体" w:cs="宋体"/>
          <w:color w:val="auto"/>
          <w:spacing w:val="5"/>
          <w:sz w:val="23"/>
          <w:szCs w:val="23"/>
          <w:highlight w:val="none"/>
        </w:rPr>
        <w:t>…</w:t>
      </w:r>
      <w:r>
        <w:rPr>
          <w:rFonts w:ascii="宋体" w:hAnsi="宋体" w:eastAsia="宋体" w:cs="宋体"/>
          <w:color w:val="auto"/>
          <w:spacing w:val="4"/>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四</w:t>
      </w:r>
      <w:r>
        <w:rPr>
          <w:rFonts w:ascii="宋体" w:hAnsi="宋体" w:eastAsia="宋体" w:cs="宋体"/>
          <w:color w:val="auto"/>
          <w:spacing w:val="9"/>
          <w:sz w:val="23"/>
          <w:szCs w:val="23"/>
          <w:highlight w:val="none"/>
        </w:rPr>
        <w:t>、</w:t>
      </w:r>
      <w:r>
        <w:rPr>
          <w:rFonts w:ascii="宋体" w:hAnsi="宋体" w:eastAsia="宋体" w:cs="宋体"/>
          <w:color w:val="auto"/>
          <w:spacing w:val="8"/>
          <w:sz w:val="23"/>
          <w:szCs w:val="23"/>
          <w:highlight w:val="none"/>
        </w:rPr>
        <w:t>与质疑事项相关的质疑请求：</w:t>
      </w:r>
    </w:p>
    <w:p w14:paraId="44DF7C56">
      <w:pPr>
        <w:spacing w:before="1" w:line="228" w:lineRule="auto"/>
        <w:ind w:left="504"/>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请求：</w:t>
      </w:r>
      <w:r>
        <w:rPr>
          <w:rFonts w:ascii="宋体" w:hAnsi="宋体" w:eastAsia="宋体" w:cs="宋体"/>
          <w:color w:val="auto"/>
          <w:sz w:val="23"/>
          <w:szCs w:val="23"/>
          <w:highlight w:val="none"/>
          <w:u w:val="single"/>
        </w:rPr>
        <w:t xml:space="preserve">                                                                  </w:t>
      </w:r>
    </w:p>
    <w:p w14:paraId="7ADBE81B">
      <w:pPr>
        <w:rPr>
          <w:color w:val="auto"/>
          <w:highlight w:val="none"/>
        </w:rPr>
      </w:pPr>
    </w:p>
    <w:p w14:paraId="4835AA1A">
      <w:pPr>
        <w:rPr>
          <w:color w:val="auto"/>
          <w:highlight w:val="none"/>
        </w:rPr>
      </w:pPr>
    </w:p>
    <w:p w14:paraId="0C0CAC2F">
      <w:pPr>
        <w:spacing w:line="119" w:lineRule="exact"/>
        <w:rPr>
          <w:color w:val="auto"/>
          <w:highlight w:val="none"/>
        </w:rPr>
      </w:pPr>
    </w:p>
    <w:p w14:paraId="57BC2324">
      <w:pPr>
        <w:rPr>
          <w:color w:val="auto"/>
          <w:highlight w:val="none"/>
        </w:rPr>
        <w:sectPr>
          <w:footerReference r:id="rId84" w:type="default"/>
          <w:pgSz w:w="11910" w:h="16840"/>
          <w:pgMar w:top="1071" w:right="1500" w:bottom="1088" w:left="1680" w:header="738" w:footer="931" w:gutter="0"/>
          <w:cols w:equalWidth="0" w:num="1">
            <w:col w:w="8730"/>
          </w:cols>
        </w:sectPr>
      </w:pPr>
    </w:p>
    <w:p w14:paraId="62689B65">
      <w:pPr>
        <w:spacing w:before="49" w:line="227" w:lineRule="auto"/>
        <w:ind w:left="506"/>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签</w:t>
      </w:r>
      <w:r>
        <w:rPr>
          <w:rFonts w:ascii="宋体" w:hAnsi="宋体" w:eastAsia="宋体" w:cs="宋体"/>
          <w:color w:val="auto"/>
          <w:spacing w:val="6"/>
          <w:sz w:val="23"/>
          <w:szCs w:val="23"/>
          <w:highlight w:val="none"/>
        </w:rPr>
        <w:t>字</w:t>
      </w:r>
      <w:r>
        <w:rPr>
          <w:rFonts w:ascii="宋体" w:hAnsi="宋体" w:eastAsia="宋体" w:cs="宋体"/>
          <w:color w:val="auto"/>
          <w:spacing w:val="5"/>
          <w:sz w:val="23"/>
          <w:szCs w:val="23"/>
          <w:highlight w:val="none"/>
        </w:rPr>
        <w:t xml:space="preserve"> (签章) ：</w:t>
      </w:r>
    </w:p>
    <w:p w14:paraId="7264D378">
      <w:pPr>
        <w:spacing w:line="286" w:lineRule="auto"/>
        <w:rPr>
          <w:color w:val="auto"/>
          <w:highlight w:val="none"/>
        </w:rPr>
      </w:pPr>
    </w:p>
    <w:p w14:paraId="5BF26DBC">
      <w:pPr>
        <w:spacing w:line="286" w:lineRule="auto"/>
        <w:rPr>
          <w:color w:val="auto"/>
          <w:highlight w:val="none"/>
        </w:rPr>
      </w:pPr>
    </w:p>
    <w:p w14:paraId="66E445E8">
      <w:pPr>
        <w:spacing w:before="75" w:line="193" w:lineRule="auto"/>
        <w:ind w:left="547"/>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日</w:t>
      </w:r>
      <w:r>
        <w:rPr>
          <w:rFonts w:ascii="宋体" w:hAnsi="宋体" w:eastAsia="宋体" w:cs="宋体"/>
          <w:color w:val="auto"/>
          <w:spacing w:val="-10"/>
          <w:sz w:val="23"/>
          <w:szCs w:val="23"/>
          <w:highlight w:val="none"/>
        </w:rPr>
        <w:t>期：</w:t>
      </w:r>
    </w:p>
    <w:p w14:paraId="63319977">
      <w:pPr>
        <w:spacing w:line="14" w:lineRule="auto"/>
        <w:rPr>
          <w:color w:val="auto"/>
          <w:sz w:val="2"/>
          <w:highlight w:val="none"/>
        </w:rPr>
      </w:pPr>
      <w:r>
        <w:rPr>
          <w:color w:val="auto"/>
          <w:sz w:val="2"/>
          <w:szCs w:val="2"/>
          <w:highlight w:val="none"/>
        </w:rPr>
        <w:br w:type="column"/>
      </w:r>
    </w:p>
    <w:p w14:paraId="3C17BE7D">
      <w:pPr>
        <w:spacing w:before="48" w:line="227" w:lineRule="auto"/>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公章：</w:t>
      </w:r>
    </w:p>
    <w:p w14:paraId="17F19064">
      <w:pPr>
        <w:rPr>
          <w:color w:val="auto"/>
          <w:highlight w:val="none"/>
        </w:rPr>
        <w:sectPr>
          <w:type w:val="continuous"/>
          <w:pgSz w:w="11910" w:h="16840"/>
          <w:pgMar w:top="1071" w:right="1500" w:bottom="1088" w:left="1680" w:header="738" w:footer="931" w:gutter="0"/>
          <w:cols w:equalWidth="0" w:num="2">
            <w:col w:w="6774" w:space="100"/>
            <w:col w:w="1857"/>
          </w:cols>
        </w:sectPr>
      </w:pPr>
    </w:p>
    <w:p w14:paraId="3A561986">
      <w:pPr>
        <w:spacing w:before="305" w:line="228" w:lineRule="auto"/>
        <w:ind w:left="12"/>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14:textOutline w14:w="4356" w14:cap="sq" w14:cmpd="sng" w14:algn="ctr">
            <w14:solidFill>
              <w14:srgbClr w14:val="000000"/>
            </w14:solidFill>
            <w14:prstDash w14:val="solid"/>
            <w14:bevel/>
          </w14:textOutline>
        </w:rPr>
        <w:t>说</w:t>
      </w:r>
      <w:r>
        <w:rPr>
          <w:rFonts w:ascii="宋体" w:hAnsi="宋体" w:eastAsia="宋体" w:cs="宋体"/>
          <w:color w:val="auto"/>
          <w:spacing w:val="2"/>
          <w:sz w:val="23"/>
          <w:szCs w:val="23"/>
          <w:highlight w:val="none"/>
          <w14:textOutline w14:w="4356" w14:cap="sq" w14:cmpd="sng" w14:algn="ctr">
            <w14:solidFill>
              <w14:srgbClr w14:val="000000"/>
            </w14:solidFill>
            <w14:prstDash w14:val="solid"/>
            <w14:bevel/>
          </w14:textOutline>
        </w:rPr>
        <w:t>明：</w:t>
      </w:r>
    </w:p>
    <w:p w14:paraId="374A3CA2">
      <w:pPr>
        <w:spacing w:before="181" w:line="311" w:lineRule="exact"/>
        <w:ind w:left="403"/>
        <w:rPr>
          <w:rFonts w:ascii="宋体" w:hAnsi="宋体" w:eastAsia="宋体" w:cs="宋体"/>
          <w:color w:val="auto"/>
          <w:sz w:val="23"/>
          <w:szCs w:val="23"/>
          <w:highlight w:val="none"/>
        </w:rPr>
      </w:pPr>
      <w:r>
        <w:rPr>
          <w:rFonts w:ascii="宋体" w:hAnsi="宋体" w:eastAsia="宋体" w:cs="宋体"/>
          <w:color w:val="auto"/>
          <w:spacing w:val="11"/>
          <w:position w:val="1"/>
          <w:sz w:val="23"/>
          <w:szCs w:val="23"/>
          <w:highlight w:val="none"/>
          <w14:textOutline w14:w="4356" w14:cap="sq" w14:cmpd="sng" w14:algn="ctr">
            <w14:solidFill>
              <w14:srgbClr w14:val="000000"/>
            </w14:solidFill>
            <w14:prstDash w14:val="solid"/>
            <w14:bevel/>
          </w14:textOutline>
        </w:rPr>
        <w:t>1</w:t>
      </w:r>
      <w:r>
        <w:rPr>
          <w:rFonts w:ascii="宋体" w:hAnsi="宋体" w:eastAsia="宋体" w:cs="宋体"/>
          <w:color w:val="auto"/>
          <w:spacing w:val="9"/>
          <w:position w:val="1"/>
          <w:sz w:val="23"/>
          <w:szCs w:val="23"/>
          <w:highlight w:val="none"/>
          <w14:textOutline w14:w="4356" w14:cap="sq" w14:cmpd="sng" w14:algn="ctr">
            <w14:solidFill>
              <w14:srgbClr w14:val="000000"/>
            </w14:solidFill>
            <w14:prstDash w14:val="solid"/>
            <w14:bevel/>
          </w14:textOutline>
        </w:rPr>
        <w:t>.供应商提出质疑时，应提交质疑函和必要的证明材料。</w:t>
      </w:r>
    </w:p>
    <w:p w14:paraId="4D5F9542">
      <w:pPr>
        <w:spacing w:before="154" w:line="375" w:lineRule="auto"/>
        <w:ind w:left="35" w:firstLine="353"/>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2.质疑供应商若委托代理人进行质疑的，质疑函应按要求列明“授权代表”的</w:t>
      </w:r>
      <w:r>
        <w:rPr>
          <w:rFonts w:ascii="宋体" w:hAnsi="宋体" w:eastAsia="宋体" w:cs="宋体"/>
          <w:color w:val="auto"/>
          <w:spacing w:val="8"/>
          <w:sz w:val="23"/>
          <w:szCs w:val="23"/>
          <w:highlight w:val="none"/>
          <w14:textOutline w14:w="4356" w14:cap="sq" w14:cmpd="sng" w14:algn="ctr">
            <w14:solidFill>
              <w14:srgbClr w14:val="000000"/>
            </w14:solidFill>
            <w14:prstDash w14:val="solid"/>
            <w14:bevel/>
          </w14:textOutline>
        </w:rPr>
        <w:t>有</w:t>
      </w:r>
      <w:r>
        <w:rPr>
          <w:rFonts w:ascii="宋体" w:hAnsi="宋体" w:eastAsia="宋体" w:cs="宋体"/>
          <w:color w:val="auto"/>
          <w:sz w:val="23"/>
          <w:szCs w:val="23"/>
          <w:highlight w:val="none"/>
        </w:rPr>
        <w:t xml:space="preserve"> </w:t>
      </w:r>
      <w:r>
        <w:rPr>
          <w:rFonts w:ascii="宋体" w:hAnsi="宋体" w:eastAsia="宋体" w:cs="宋体"/>
          <w:color w:val="auto"/>
          <w:spacing w:val="24"/>
          <w:sz w:val="23"/>
          <w:szCs w:val="23"/>
          <w:highlight w:val="none"/>
          <w14:textOutline w14:w="4356" w14:cap="sq" w14:cmpd="sng" w14:algn="ctr">
            <w14:solidFill>
              <w14:srgbClr w14:val="000000"/>
            </w14:solidFill>
            <w14:prstDash w14:val="solid"/>
            <w14:bevel/>
          </w14:textOutline>
        </w:rPr>
        <w:t>关</w:t>
      </w:r>
      <w:r>
        <w:rPr>
          <w:rFonts w:ascii="宋体" w:hAnsi="宋体" w:eastAsia="宋体" w:cs="宋体"/>
          <w:color w:val="auto"/>
          <w:spacing w:val="14"/>
          <w:sz w:val="23"/>
          <w:szCs w:val="23"/>
          <w:highlight w:val="none"/>
          <w14:textOutline w14:w="4356" w14:cap="sq" w14:cmpd="sng" w14:algn="ctr">
            <w14:solidFill>
              <w14:srgbClr w14:val="000000"/>
            </w14:solidFill>
            <w14:prstDash w14:val="solid"/>
            <w14:bevel/>
          </w14:textOutline>
        </w:rPr>
        <w:t>内</w:t>
      </w:r>
      <w:r>
        <w:rPr>
          <w:rFonts w:ascii="宋体" w:hAnsi="宋体" w:eastAsia="宋体" w:cs="宋体"/>
          <w:color w:val="auto"/>
          <w:spacing w:val="12"/>
          <w:sz w:val="23"/>
          <w:szCs w:val="23"/>
          <w:highlight w:val="none"/>
          <w14:textOutline w14:w="4356" w14:cap="sq" w14:cmpd="sng" w14:algn="ctr">
            <w14:solidFill>
              <w14:srgbClr w14:val="000000"/>
            </w14:solidFill>
            <w14:prstDash w14:val="solid"/>
            <w14:bevel/>
          </w14:textOutline>
        </w:rPr>
        <w:t>容，并在附件中提交由质疑供应商签署的授权委托书。授权委托书应载明代理</w:t>
      </w:r>
      <w:r>
        <w:rPr>
          <w:rFonts w:ascii="宋体" w:hAnsi="宋体" w:eastAsia="宋体" w:cs="宋体"/>
          <w:color w:val="auto"/>
          <w:sz w:val="23"/>
          <w:szCs w:val="23"/>
          <w:highlight w:val="none"/>
        </w:rPr>
        <w:t xml:space="preserve"> </w:t>
      </w:r>
      <w:r>
        <w:rPr>
          <w:rFonts w:ascii="宋体" w:hAnsi="宋体" w:eastAsia="宋体" w:cs="宋体"/>
          <w:color w:val="auto"/>
          <w:spacing w:val="12"/>
          <w:sz w:val="23"/>
          <w:szCs w:val="23"/>
          <w:highlight w:val="none"/>
          <w14:textOutline w14:w="4356" w14:cap="sq" w14:cmpd="sng" w14:algn="ctr">
            <w14:solidFill>
              <w14:srgbClr w14:val="000000"/>
            </w14:solidFill>
            <w14:prstDash w14:val="solid"/>
            <w14:bevel/>
          </w14:textOutline>
        </w:rPr>
        <w:t>人</w:t>
      </w:r>
      <w:r>
        <w:rPr>
          <w:rFonts w:ascii="宋体" w:hAnsi="宋体" w:eastAsia="宋体" w:cs="宋体"/>
          <w:color w:val="auto"/>
          <w:spacing w:val="10"/>
          <w:sz w:val="23"/>
          <w:szCs w:val="23"/>
          <w:highlight w:val="none"/>
          <w14:textOutline w14:w="4356" w14:cap="sq" w14:cmpd="sng" w14:algn="ctr">
            <w14:solidFill>
              <w14:srgbClr w14:val="000000"/>
            </w14:solidFill>
            <w14:prstDash w14:val="solid"/>
            <w14:bevel/>
          </w14:textOutline>
        </w:rPr>
        <w:t>的姓名或者名称、代理事项、具体权限、期限和相关事项。</w:t>
      </w:r>
    </w:p>
    <w:p w14:paraId="22FC8390">
      <w:pPr>
        <w:spacing w:line="309" w:lineRule="exact"/>
        <w:ind w:left="390"/>
        <w:rPr>
          <w:rFonts w:ascii="宋体" w:hAnsi="宋体" w:eastAsia="宋体" w:cs="宋体"/>
          <w:color w:val="auto"/>
          <w:sz w:val="23"/>
          <w:szCs w:val="23"/>
          <w:highlight w:val="none"/>
        </w:rPr>
      </w:pPr>
      <w:r>
        <w:rPr>
          <w:rFonts w:ascii="宋体" w:hAnsi="宋体" w:eastAsia="宋体" w:cs="宋体"/>
          <w:color w:val="auto"/>
          <w:spacing w:val="10"/>
          <w:position w:val="1"/>
          <w:sz w:val="23"/>
          <w:szCs w:val="23"/>
          <w:highlight w:val="none"/>
          <w14:textOutline w14:w="4356" w14:cap="sq" w14:cmpd="sng" w14:algn="ctr">
            <w14:solidFill>
              <w14:srgbClr w14:val="000000"/>
            </w14:solidFill>
            <w14:prstDash w14:val="solid"/>
            <w14:bevel/>
          </w14:textOutline>
        </w:rPr>
        <w:t>3.质疑函的质疑事项应具体、明确，并有必要的事实依据和法律依据</w:t>
      </w:r>
      <w:r>
        <w:rPr>
          <w:rFonts w:ascii="宋体" w:hAnsi="宋体" w:eastAsia="宋体" w:cs="宋体"/>
          <w:color w:val="auto"/>
          <w:spacing w:val="4"/>
          <w:position w:val="1"/>
          <w:sz w:val="23"/>
          <w:szCs w:val="23"/>
          <w:highlight w:val="none"/>
          <w14:textOutline w14:w="4356" w14:cap="sq" w14:cmpd="sng" w14:algn="ctr">
            <w14:solidFill>
              <w14:srgbClr w14:val="000000"/>
            </w14:solidFill>
            <w14:prstDash w14:val="solid"/>
            <w14:bevel/>
          </w14:textOutline>
        </w:rPr>
        <w:t>。</w:t>
      </w:r>
    </w:p>
    <w:p w14:paraId="4CF22C05">
      <w:pPr>
        <w:spacing w:before="158" w:line="311" w:lineRule="exact"/>
        <w:ind w:left="385"/>
        <w:rPr>
          <w:rFonts w:ascii="宋体" w:hAnsi="宋体" w:eastAsia="宋体" w:cs="宋体"/>
          <w:color w:val="auto"/>
          <w:sz w:val="23"/>
          <w:szCs w:val="23"/>
          <w:highlight w:val="none"/>
        </w:rPr>
      </w:pPr>
      <w:r>
        <w:rPr>
          <w:rFonts w:ascii="宋体" w:hAnsi="宋体" w:eastAsia="宋体" w:cs="宋体"/>
          <w:color w:val="auto"/>
          <w:spacing w:val="16"/>
          <w:position w:val="1"/>
          <w:sz w:val="23"/>
          <w:szCs w:val="23"/>
          <w:highlight w:val="none"/>
          <w14:textOutline w14:w="4356" w14:cap="sq" w14:cmpd="sng" w14:algn="ctr">
            <w14:solidFill>
              <w14:srgbClr w14:val="000000"/>
            </w14:solidFill>
            <w14:prstDash w14:val="solid"/>
            <w14:bevel/>
          </w14:textOutline>
        </w:rPr>
        <w:t>4</w:t>
      </w:r>
      <w:r>
        <w:rPr>
          <w:rFonts w:ascii="宋体" w:hAnsi="宋体" w:eastAsia="宋体" w:cs="宋体"/>
          <w:color w:val="auto"/>
          <w:spacing w:val="9"/>
          <w:position w:val="1"/>
          <w:sz w:val="23"/>
          <w:szCs w:val="23"/>
          <w:highlight w:val="none"/>
          <w14:textOutline w14:w="4356" w14:cap="sq" w14:cmpd="sng" w14:algn="ctr">
            <w14:solidFill>
              <w14:srgbClr w14:val="000000"/>
            </w14:solidFill>
            <w14:prstDash w14:val="solid"/>
            <w14:bevel/>
          </w14:textOutline>
        </w:rPr>
        <w:t>.质疑函的质疑请求应与质疑事项相关。</w:t>
      </w:r>
    </w:p>
    <w:p w14:paraId="5EA14172">
      <w:pPr>
        <w:spacing w:before="154" w:line="383" w:lineRule="auto"/>
        <w:ind w:left="35" w:firstLine="355"/>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5.质疑供应商为法人或者其他组织的，质疑函应由法定代表人、主要负责人，</w:t>
      </w:r>
      <w:r>
        <w:rPr>
          <w:rFonts w:ascii="宋体" w:hAnsi="宋体" w:eastAsia="宋体" w:cs="宋体"/>
          <w:color w:val="auto"/>
          <w:spacing w:val="6"/>
          <w:sz w:val="23"/>
          <w:szCs w:val="23"/>
          <w:highlight w:val="none"/>
          <w14:textOutline w14:w="4356" w14:cap="sq" w14:cmpd="sng" w14:algn="ctr">
            <w14:solidFill>
              <w14:srgbClr w14:val="000000"/>
            </w14:solidFill>
            <w14:prstDash w14:val="solid"/>
            <w14:bevel/>
          </w14:textOutline>
        </w:rPr>
        <w:t>或</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14:textOutline w14:w="4356" w14:cap="sq" w14:cmpd="sng" w14:algn="ctr">
            <w14:solidFill>
              <w14:srgbClr w14:val="000000"/>
            </w14:solidFill>
            <w14:prstDash w14:val="solid"/>
            <w14:bevel/>
          </w14:textOutline>
        </w:rPr>
        <w:t>者</w:t>
      </w:r>
      <w:r>
        <w:rPr>
          <w:rFonts w:ascii="宋体" w:hAnsi="宋体" w:eastAsia="宋体" w:cs="宋体"/>
          <w:color w:val="auto"/>
          <w:spacing w:val="14"/>
          <w:sz w:val="23"/>
          <w:szCs w:val="23"/>
          <w:highlight w:val="none"/>
          <w14:textOutline w14:w="4356" w14:cap="sq" w14:cmpd="sng" w14:algn="ctr">
            <w14:solidFill>
              <w14:srgbClr w14:val="000000"/>
            </w14:solidFill>
            <w14:prstDash w14:val="solid"/>
            <w14:bevel/>
          </w14:textOutline>
        </w:rPr>
        <w:t>其</w:t>
      </w: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授权代表签字或者盖章，并加盖公章。</w:t>
      </w:r>
    </w:p>
    <w:p w14:paraId="364D8BF3">
      <w:pPr>
        <w:rPr>
          <w:color w:val="auto"/>
          <w:highlight w:val="none"/>
        </w:rPr>
        <w:sectPr>
          <w:headerReference r:id="rId85" w:type="default"/>
          <w:footerReference r:id="rId86" w:type="default"/>
          <w:pgSz w:w="11910" w:h="16840"/>
          <w:pgMar w:top="1071" w:right="1467" w:bottom="1091" w:left="1680" w:header="738" w:footer="931" w:gutter="0"/>
          <w:cols w:space="720" w:num="1"/>
        </w:sectPr>
      </w:pPr>
    </w:p>
    <w:p w14:paraId="2C1AC654">
      <w:pPr>
        <w:spacing w:line="335" w:lineRule="auto"/>
        <w:rPr>
          <w:color w:val="auto"/>
          <w:highlight w:val="none"/>
        </w:rPr>
      </w:pPr>
    </w:p>
    <w:p w14:paraId="148524A8">
      <w:pPr>
        <w:spacing w:line="336" w:lineRule="auto"/>
        <w:rPr>
          <w:color w:val="auto"/>
          <w:highlight w:val="none"/>
        </w:rPr>
      </w:pPr>
    </w:p>
    <w:p w14:paraId="050B6185">
      <w:pPr>
        <w:spacing w:before="101" w:line="225" w:lineRule="auto"/>
        <w:ind w:left="3256"/>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14:textOutline w14:w="5791" w14:cap="sq" w14:cmpd="sng" w14:algn="ctr">
            <w14:solidFill>
              <w14:srgbClr w14:val="000000"/>
            </w14:solidFill>
            <w14:prstDash w14:val="solid"/>
            <w14:bevel/>
          </w14:textOutline>
        </w:rPr>
        <w:t>投诉书</w:t>
      </w:r>
      <w:r>
        <w:rPr>
          <w:rFonts w:ascii="宋体" w:hAnsi="宋体" w:eastAsia="宋体" w:cs="宋体"/>
          <w:color w:val="auto"/>
          <w:spacing w:val="6"/>
          <w:sz w:val="31"/>
          <w:szCs w:val="31"/>
          <w:highlight w:val="none"/>
        </w:rPr>
        <w:t xml:space="preserve"> </w:t>
      </w:r>
      <w:r>
        <w:rPr>
          <w:rFonts w:ascii="宋体" w:hAnsi="宋体" w:eastAsia="宋体" w:cs="宋体"/>
          <w:color w:val="auto"/>
          <w:spacing w:val="6"/>
          <w:sz w:val="31"/>
          <w:szCs w:val="31"/>
          <w:highlight w:val="none"/>
          <w14:textOutline w14:w="5791" w14:cap="sq" w14:cmpd="sng" w14:algn="ctr">
            <w14:solidFill>
              <w14:srgbClr w14:val="000000"/>
            </w14:solidFill>
            <w14:prstDash w14:val="solid"/>
            <w14:bevel/>
          </w14:textOutline>
        </w:rPr>
        <w:t>(格式)</w:t>
      </w:r>
    </w:p>
    <w:p w14:paraId="7698923C">
      <w:pPr>
        <w:spacing w:before="232" w:line="395" w:lineRule="exact"/>
        <w:ind w:left="493"/>
        <w:rPr>
          <w:rFonts w:ascii="宋体" w:hAnsi="宋体" w:eastAsia="宋体" w:cs="宋体"/>
          <w:color w:val="auto"/>
          <w:sz w:val="23"/>
          <w:szCs w:val="23"/>
          <w:highlight w:val="none"/>
        </w:rPr>
      </w:pPr>
      <w:r>
        <w:rPr>
          <w:rFonts w:ascii="宋体" w:hAnsi="宋体" w:eastAsia="宋体" w:cs="宋体"/>
          <w:color w:val="auto"/>
          <w:spacing w:val="9"/>
          <w:position w:val="2"/>
          <w:sz w:val="23"/>
          <w:szCs w:val="23"/>
          <w:highlight w:val="none"/>
          <w14:textOutline w14:w="4356" w14:cap="sq" w14:cmpd="sng" w14:algn="ctr">
            <w14:solidFill>
              <w14:srgbClr w14:val="000000"/>
            </w14:solidFill>
            <w14:prstDash w14:val="solid"/>
            <w14:bevel/>
          </w14:textOutline>
        </w:rPr>
        <w:t>一、投诉相关主体基本情况</w:t>
      </w:r>
      <w:r>
        <w:rPr>
          <w:rFonts w:ascii="宋体" w:hAnsi="宋体" w:eastAsia="宋体" w:cs="宋体"/>
          <w:color w:val="auto"/>
          <w:spacing w:val="8"/>
          <w:position w:val="2"/>
          <w:sz w:val="23"/>
          <w:szCs w:val="23"/>
          <w:highlight w:val="none"/>
          <w14:textOutline w14:w="4356" w14:cap="sq" w14:cmpd="sng" w14:algn="ctr">
            <w14:solidFill>
              <w14:srgbClr w14:val="000000"/>
            </w14:solidFill>
            <w14:prstDash w14:val="solid"/>
            <w14:bevel/>
          </w14:textOutline>
        </w:rPr>
        <w:t>：</w:t>
      </w:r>
    </w:p>
    <w:p w14:paraId="5DD2AF7F">
      <w:pPr>
        <w:spacing w:before="71" w:line="227" w:lineRule="auto"/>
        <w:ind w:left="489"/>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供应商：</w:t>
      </w:r>
      <w:r>
        <w:rPr>
          <w:rFonts w:ascii="宋体" w:hAnsi="宋体" w:eastAsia="宋体" w:cs="宋体"/>
          <w:color w:val="auto"/>
          <w:sz w:val="23"/>
          <w:szCs w:val="23"/>
          <w:highlight w:val="none"/>
          <w:u w:val="single"/>
        </w:rPr>
        <w:t xml:space="preserve">                                                                </w:t>
      </w:r>
    </w:p>
    <w:p w14:paraId="13CC4E54">
      <w:pPr>
        <w:spacing w:before="183" w:line="375" w:lineRule="auto"/>
        <w:ind w:left="489" w:right="1"/>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地址：</w:t>
      </w:r>
      <w:r>
        <w:rPr>
          <w:rFonts w:ascii="宋体" w:hAnsi="宋体" w:eastAsia="宋体" w:cs="宋体"/>
          <w:color w:val="auto"/>
          <w:spacing w:val="-4"/>
          <w:sz w:val="23"/>
          <w:szCs w:val="23"/>
          <w:highlight w:val="none"/>
          <w:u w:val="single"/>
        </w:rPr>
        <w:t xml:space="preserve">        </w:t>
      </w:r>
      <w:r>
        <w:rPr>
          <w:rFonts w:ascii="宋体" w:hAnsi="宋体" w:eastAsia="宋体" w:cs="宋体"/>
          <w:color w:val="auto"/>
          <w:spacing w:val="-3"/>
          <w:sz w:val="23"/>
          <w:szCs w:val="23"/>
          <w:highlight w:val="none"/>
          <w:u w:val="single"/>
        </w:rPr>
        <w:t xml:space="preserve"> </w:t>
      </w:r>
      <w:r>
        <w:rPr>
          <w:rFonts w:ascii="宋体" w:hAnsi="宋体" w:eastAsia="宋体" w:cs="宋体"/>
          <w:color w:val="auto"/>
          <w:spacing w:val="-2"/>
          <w:sz w:val="23"/>
          <w:szCs w:val="23"/>
          <w:highlight w:val="none"/>
          <w:u w:val="single"/>
        </w:rPr>
        <w:t xml:space="preserve">                                    </w:t>
      </w:r>
      <w:r>
        <w:rPr>
          <w:rFonts w:ascii="宋体" w:hAnsi="宋体" w:eastAsia="宋体" w:cs="宋体"/>
          <w:color w:val="auto"/>
          <w:spacing w:val="-2"/>
          <w:sz w:val="23"/>
          <w:szCs w:val="23"/>
          <w:highlight w:val="none"/>
        </w:rPr>
        <w:t>邮编：</w:t>
      </w:r>
      <w:r>
        <w:rPr>
          <w:rFonts w:ascii="宋体" w:hAnsi="宋体" w:eastAsia="宋体" w:cs="宋体"/>
          <w:color w:val="auto"/>
          <w:spacing w:val="-2"/>
          <w:sz w:val="23"/>
          <w:szCs w:val="23"/>
          <w:highlight w:val="none"/>
          <w:u w:val="single"/>
        </w:rPr>
        <w:t xml:space="preserve">                </w:t>
      </w:r>
      <w:r>
        <w:rPr>
          <w:rFonts w:ascii="宋体" w:hAnsi="宋体" w:eastAsia="宋体" w:cs="宋体"/>
          <w:color w:val="auto"/>
          <w:sz w:val="23"/>
          <w:szCs w:val="23"/>
          <w:highlight w:val="none"/>
        </w:rPr>
        <w:t xml:space="preserve"> </w:t>
      </w:r>
      <w:r>
        <w:rPr>
          <w:rFonts w:ascii="宋体" w:hAnsi="宋体" w:eastAsia="宋体" w:cs="宋体"/>
          <w:color w:val="auto"/>
          <w:spacing w:val="8"/>
          <w:sz w:val="23"/>
          <w:szCs w:val="23"/>
          <w:highlight w:val="none"/>
        </w:rPr>
        <w:t>法定代表人/主要负责人</w:t>
      </w:r>
      <w:r>
        <w:rPr>
          <w:rFonts w:ascii="宋体" w:hAnsi="宋体" w:eastAsia="宋体" w:cs="宋体"/>
          <w:color w:val="auto"/>
          <w:spacing w:val="6"/>
          <w:sz w:val="23"/>
          <w:szCs w:val="23"/>
          <w:highlight w:val="none"/>
        </w:rPr>
        <w:t>：</w:t>
      </w:r>
      <w:r>
        <w:rPr>
          <w:rFonts w:ascii="宋体" w:hAnsi="宋体" w:eastAsia="宋体" w:cs="宋体"/>
          <w:color w:val="auto"/>
          <w:sz w:val="23"/>
          <w:szCs w:val="23"/>
          <w:highlight w:val="none"/>
          <w:u w:val="single"/>
        </w:rPr>
        <w:t xml:space="preserve">                                                 </w:t>
      </w:r>
    </w:p>
    <w:p w14:paraId="6B87DEAB">
      <w:pPr>
        <w:spacing w:line="230" w:lineRule="auto"/>
        <w:ind w:left="490"/>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联系电话</w:t>
      </w:r>
      <w:r>
        <w:rPr>
          <w:rFonts w:ascii="宋体" w:hAnsi="宋体" w:eastAsia="宋体" w:cs="宋体"/>
          <w:color w:val="auto"/>
          <w:spacing w:val="5"/>
          <w:sz w:val="23"/>
          <w:szCs w:val="23"/>
          <w:highlight w:val="none"/>
        </w:rPr>
        <w:t>：</w:t>
      </w:r>
      <w:r>
        <w:rPr>
          <w:rFonts w:ascii="宋体" w:hAnsi="宋体" w:eastAsia="宋体" w:cs="宋体"/>
          <w:color w:val="auto"/>
          <w:sz w:val="23"/>
          <w:szCs w:val="23"/>
          <w:highlight w:val="none"/>
          <w:u w:val="single"/>
        </w:rPr>
        <w:t xml:space="preserve">                                            </w:t>
      </w:r>
    </w:p>
    <w:p w14:paraId="077E84EE">
      <w:pPr>
        <w:spacing w:before="179" w:line="227" w:lineRule="auto"/>
        <w:ind w:left="488"/>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授权代表：</w:t>
      </w:r>
      <w:r>
        <w:rPr>
          <w:rFonts w:ascii="宋体" w:hAnsi="宋体" w:eastAsia="宋体" w:cs="宋体"/>
          <w:color w:val="auto"/>
          <w:spacing w:val="-1"/>
          <w:sz w:val="23"/>
          <w:szCs w:val="23"/>
          <w:highlight w:val="none"/>
          <w:u w:val="single"/>
        </w:rPr>
        <w:t xml:space="preserve">                                            </w:t>
      </w:r>
      <w:r>
        <w:rPr>
          <w:rFonts w:ascii="宋体" w:hAnsi="宋体" w:eastAsia="宋体" w:cs="宋体"/>
          <w:color w:val="auto"/>
          <w:spacing w:val="-1"/>
          <w:sz w:val="23"/>
          <w:szCs w:val="23"/>
          <w:highlight w:val="none"/>
        </w:rPr>
        <w:t>联系电话：</w:t>
      </w:r>
      <w:r>
        <w:rPr>
          <w:rFonts w:ascii="宋体" w:hAnsi="宋体" w:eastAsia="宋体" w:cs="宋体"/>
          <w:color w:val="auto"/>
          <w:sz w:val="23"/>
          <w:szCs w:val="23"/>
          <w:highlight w:val="none"/>
          <w:u w:val="single"/>
        </w:rPr>
        <w:t xml:space="preserve">         </w:t>
      </w:r>
    </w:p>
    <w:p w14:paraId="54A78F1D">
      <w:pPr>
        <w:spacing w:before="186" w:line="237" w:lineRule="auto"/>
        <w:ind w:left="489"/>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地</w:t>
      </w:r>
      <w:r>
        <w:rPr>
          <w:rFonts w:ascii="宋体" w:hAnsi="宋体" w:eastAsia="宋体" w:cs="宋体"/>
          <w:color w:val="auto"/>
          <w:spacing w:val="3"/>
          <w:sz w:val="23"/>
          <w:szCs w:val="23"/>
          <w:highlight w:val="none"/>
        </w:rPr>
        <w:t>址：</w:t>
      </w:r>
      <w:r>
        <w:rPr>
          <w:rFonts w:ascii="宋体" w:hAnsi="宋体" w:eastAsia="宋体" w:cs="宋体"/>
          <w:color w:val="auto"/>
          <w:sz w:val="23"/>
          <w:szCs w:val="23"/>
          <w:highlight w:val="none"/>
          <w:u w:val="single"/>
        </w:rPr>
        <w:t xml:space="preserve">                                                                  </w:t>
      </w:r>
    </w:p>
    <w:p w14:paraId="70F16F41">
      <w:pPr>
        <w:spacing w:before="169" w:line="376" w:lineRule="auto"/>
        <w:ind w:left="507"/>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邮</w:t>
      </w:r>
      <w:r>
        <w:rPr>
          <w:rFonts w:ascii="宋体" w:hAnsi="宋体" w:eastAsia="宋体" w:cs="宋体"/>
          <w:color w:val="auto"/>
          <w:spacing w:val="-2"/>
          <w:sz w:val="23"/>
          <w:szCs w:val="23"/>
          <w:highlight w:val="none"/>
        </w:rPr>
        <w:t>编：</w:t>
      </w:r>
      <w:r>
        <w:rPr>
          <w:rFonts w:ascii="宋体" w:hAnsi="宋体" w:eastAsia="宋体" w:cs="宋体"/>
          <w:color w:val="auto"/>
          <w:sz w:val="23"/>
          <w:szCs w:val="23"/>
          <w:highlight w:val="none"/>
          <w:u w:val="single"/>
        </w:rPr>
        <w:t xml:space="preserve">          </w:t>
      </w:r>
    </w:p>
    <w:p w14:paraId="0517CE8C">
      <w:pPr>
        <w:spacing w:line="228" w:lineRule="auto"/>
        <w:ind w:left="489"/>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被投诉</w:t>
      </w:r>
      <w:r>
        <w:rPr>
          <w:rFonts w:ascii="宋体" w:hAnsi="宋体" w:eastAsia="宋体" w:cs="宋体"/>
          <w:color w:val="auto"/>
          <w:spacing w:val="-2"/>
          <w:sz w:val="23"/>
          <w:szCs w:val="23"/>
          <w:highlight w:val="none"/>
        </w:rPr>
        <w:t>人 1：</w:t>
      </w:r>
    </w:p>
    <w:p w14:paraId="48E7CCC6">
      <w:pPr>
        <w:spacing w:before="182" w:line="237" w:lineRule="auto"/>
        <w:ind w:left="489"/>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地</w:t>
      </w:r>
      <w:r>
        <w:rPr>
          <w:rFonts w:ascii="宋体" w:hAnsi="宋体" w:eastAsia="宋体" w:cs="宋体"/>
          <w:color w:val="auto"/>
          <w:spacing w:val="3"/>
          <w:sz w:val="23"/>
          <w:szCs w:val="23"/>
          <w:highlight w:val="none"/>
        </w:rPr>
        <w:t>址：</w:t>
      </w:r>
      <w:r>
        <w:rPr>
          <w:rFonts w:ascii="宋体" w:hAnsi="宋体" w:eastAsia="宋体" w:cs="宋体"/>
          <w:color w:val="auto"/>
          <w:sz w:val="23"/>
          <w:szCs w:val="23"/>
          <w:highlight w:val="none"/>
          <w:u w:val="single"/>
        </w:rPr>
        <w:t xml:space="preserve">                                                                  </w:t>
      </w:r>
    </w:p>
    <w:p w14:paraId="4B8A0330">
      <w:pPr>
        <w:spacing w:before="173" w:line="228" w:lineRule="auto"/>
        <w:ind w:left="507"/>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邮</w:t>
      </w:r>
      <w:r>
        <w:rPr>
          <w:rFonts w:ascii="宋体" w:hAnsi="宋体" w:eastAsia="宋体" w:cs="宋体"/>
          <w:color w:val="auto"/>
          <w:spacing w:val="-2"/>
          <w:sz w:val="23"/>
          <w:szCs w:val="23"/>
          <w:highlight w:val="none"/>
        </w:rPr>
        <w:t>编：</w:t>
      </w:r>
      <w:r>
        <w:rPr>
          <w:rFonts w:ascii="宋体" w:hAnsi="宋体" w:eastAsia="宋体" w:cs="宋体"/>
          <w:color w:val="auto"/>
          <w:sz w:val="23"/>
          <w:szCs w:val="23"/>
          <w:highlight w:val="none"/>
          <w:u w:val="single"/>
        </w:rPr>
        <w:t xml:space="preserve">          </w:t>
      </w:r>
    </w:p>
    <w:p w14:paraId="17CDE41A">
      <w:pPr>
        <w:spacing w:before="185" w:line="374" w:lineRule="auto"/>
        <w:ind w:left="489" w:right="1"/>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联系人：</w:t>
      </w:r>
      <w:r>
        <w:rPr>
          <w:rFonts w:ascii="宋体" w:hAnsi="宋体" w:eastAsia="宋体" w:cs="宋体"/>
          <w:color w:val="auto"/>
          <w:spacing w:val="-4"/>
          <w:sz w:val="23"/>
          <w:szCs w:val="23"/>
          <w:highlight w:val="none"/>
          <w:u w:val="single"/>
        </w:rPr>
        <w:t xml:space="preserve">           </w:t>
      </w:r>
      <w:r>
        <w:rPr>
          <w:rFonts w:ascii="宋体" w:hAnsi="宋体" w:eastAsia="宋体" w:cs="宋体"/>
          <w:color w:val="auto"/>
          <w:spacing w:val="-2"/>
          <w:sz w:val="23"/>
          <w:szCs w:val="23"/>
          <w:highlight w:val="none"/>
          <w:u w:val="single"/>
        </w:rPr>
        <w:t xml:space="preserve">                                        </w:t>
      </w:r>
      <w:r>
        <w:rPr>
          <w:rFonts w:ascii="宋体" w:hAnsi="宋体" w:eastAsia="宋体" w:cs="宋体"/>
          <w:color w:val="auto"/>
          <w:spacing w:val="-2"/>
          <w:sz w:val="23"/>
          <w:szCs w:val="23"/>
          <w:highlight w:val="none"/>
        </w:rPr>
        <w:t>联系电话：</w:t>
      </w:r>
      <w:r>
        <w:rPr>
          <w:rFonts w:ascii="宋体" w:hAnsi="宋体" w:eastAsia="宋体" w:cs="宋体"/>
          <w:color w:val="auto"/>
          <w:spacing w:val="-2"/>
          <w:sz w:val="23"/>
          <w:szCs w:val="23"/>
          <w:highlight w:val="none"/>
          <w:u w:val="single"/>
        </w:rPr>
        <w:t xml:space="preserve">    </w:t>
      </w:r>
      <w:r>
        <w:rPr>
          <w:rFonts w:ascii="宋体" w:hAnsi="宋体" w:eastAsia="宋体" w:cs="宋体"/>
          <w:color w:val="auto"/>
          <w:sz w:val="23"/>
          <w:szCs w:val="23"/>
          <w:highlight w:val="none"/>
        </w:rPr>
        <w:t xml:space="preserve"> </w:t>
      </w:r>
      <w:r>
        <w:rPr>
          <w:rFonts w:ascii="宋体" w:hAnsi="宋体" w:eastAsia="宋体" w:cs="宋体"/>
          <w:color w:val="auto"/>
          <w:spacing w:val="2"/>
          <w:sz w:val="23"/>
          <w:szCs w:val="23"/>
          <w:highlight w:val="none"/>
        </w:rPr>
        <w:t>被投诉</w:t>
      </w:r>
      <w:r>
        <w:rPr>
          <w:rFonts w:ascii="宋体" w:hAnsi="宋体" w:eastAsia="宋体" w:cs="宋体"/>
          <w:color w:val="auto"/>
          <w:spacing w:val="1"/>
          <w:sz w:val="23"/>
          <w:szCs w:val="23"/>
          <w:highlight w:val="none"/>
        </w:rPr>
        <w:t>人 2：</w:t>
      </w:r>
      <w:r>
        <w:rPr>
          <w:rFonts w:ascii="宋体" w:hAnsi="宋体" w:eastAsia="宋体" w:cs="宋体"/>
          <w:color w:val="auto"/>
          <w:sz w:val="23"/>
          <w:szCs w:val="23"/>
          <w:highlight w:val="none"/>
        </w:rPr>
        <w:t xml:space="preserve">                                                            </w:t>
      </w:r>
      <w:r>
        <w:rPr>
          <w:rFonts w:ascii="宋体" w:hAnsi="宋体" w:eastAsia="宋体" w:cs="宋体"/>
          <w:color w:val="auto"/>
          <w:spacing w:val="13"/>
          <w:sz w:val="23"/>
          <w:szCs w:val="23"/>
          <w:highlight w:val="none"/>
        </w:rPr>
        <w:t>…</w:t>
      </w:r>
      <w:r>
        <w:rPr>
          <w:rFonts w:ascii="宋体" w:hAnsi="宋体" w:eastAsia="宋体" w:cs="宋体"/>
          <w:color w:val="auto"/>
          <w:spacing w:val="12"/>
          <w:sz w:val="23"/>
          <w:szCs w:val="23"/>
          <w:highlight w:val="none"/>
        </w:rPr>
        <w:t>…</w:t>
      </w:r>
    </w:p>
    <w:p w14:paraId="41AA6EEA">
      <w:pPr>
        <w:spacing w:line="227" w:lineRule="auto"/>
        <w:ind w:left="489"/>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相</w:t>
      </w:r>
      <w:r>
        <w:rPr>
          <w:rFonts w:ascii="宋体" w:hAnsi="宋体" w:eastAsia="宋体" w:cs="宋体"/>
          <w:color w:val="auto"/>
          <w:spacing w:val="6"/>
          <w:sz w:val="23"/>
          <w:szCs w:val="23"/>
          <w:highlight w:val="none"/>
        </w:rPr>
        <w:t>关供应商：</w:t>
      </w:r>
      <w:r>
        <w:rPr>
          <w:rFonts w:ascii="宋体" w:hAnsi="宋体" w:eastAsia="宋体" w:cs="宋体"/>
          <w:color w:val="auto"/>
          <w:sz w:val="23"/>
          <w:szCs w:val="23"/>
          <w:highlight w:val="none"/>
          <w:u w:val="single"/>
        </w:rPr>
        <w:t xml:space="preserve">                                                            </w:t>
      </w:r>
    </w:p>
    <w:p w14:paraId="02BB3D80">
      <w:pPr>
        <w:spacing w:before="183" w:line="228" w:lineRule="auto"/>
        <w:ind w:left="489"/>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地址：</w:t>
      </w:r>
      <w:r>
        <w:rPr>
          <w:rFonts w:ascii="宋体" w:hAnsi="宋体" w:eastAsia="宋体" w:cs="宋体"/>
          <w:color w:val="auto"/>
          <w:spacing w:val="-2"/>
          <w:sz w:val="23"/>
          <w:szCs w:val="23"/>
          <w:highlight w:val="none"/>
          <w:u w:val="single"/>
        </w:rPr>
        <w:t xml:space="preserve">                 </w:t>
      </w:r>
      <w:r>
        <w:rPr>
          <w:rFonts w:ascii="宋体" w:hAnsi="宋体" w:eastAsia="宋体" w:cs="宋体"/>
          <w:color w:val="auto"/>
          <w:spacing w:val="-1"/>
          <w:sz w:val="23"/>
          <w:szCs w:val="23"/>
          <w:highlight w:val="none"/>
          <w:u w:val="single"/>
        </w:rPr>
        <w:t xml:space="preserve">                                </w:t>
      </w:r>
      <w:r>
        <w:rPr>
          <w:rFonts w:ascii="宋体" w:hAnsi="宋体" w:eastAsia="宋体" w:cs="宋体"/>
          <w:color w:val="auto"/>
          <w:spacing w:val="-1"/>
          <w:sz w:val="23"/>
          <w:szCs w:val="23"/>
          <w:highlight w:val="none"/>
        </w:rPr>
        <w:t>邮编：</w:t>
      </w:r>
      <w:r>
        <w:rPr>
          <w:rFonts w:ascii="宋体" w:hAnsi="宋体" w:eastAsia="宋体" w:cs="宋体"/>
          <w:color w:val="auto"/>
          <w:sz w:val="23"/>
          <w:szCs w:val="23"/>
          <w:highlight w:val="none"/>
          <w:u w:val="single"/>
        </w:rPr>
        <w:t xml:space="preserve">            </w:t>
      </w:r>
    </w:p>
    <w:p w14:paraId="20558D02">
      <w:pPr>
        <w:spacing w:before="184" w:line="230" w:lineRule="auto"/>
        <w:ind w:left="490"/>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联系人：</w:t>
      </w:r>
      <w:r>
        <w:rPr>
          <w:rFonts w:ascii="宋体" w:hAnsi="宋体" w:eastAsia="宋体" w:cs="宋体"/>
          <w:color w:val="auto"/>
          <w:spacing w:val="-1"/>
          <w:sz w:val="23"/>
          <w:szCs w:val="23"/>
          <w:highlight w:val="none"/>
          <w:u w:val="single"/>
        </w:rPr>
        <w:t xml:space="preserve">                                               </w:t>
      </w:r>
      <w:r>
        <w:rPr>
          <w:rFonts w:ascii="宋体" w:hAnsi="宋体" w:eastAsia="宋体" w:cs="宋体"/>
          <w:color w:val="auto"/>
          <w:spacing w:val="-1"/>
          <w:sz w:val="23"/>
          <w:szCs w:val="23"/>
          <w:highlight w:val="none"/>
        </w:rPr>
        <w:t>联系电话：</w:t>
      </w:r>
      <w:r>
        <w:rPr>
          <w:rFonts w:ascii="宋体" w:hAnsi="宋体" w:eastAsia="宋体" w:cs="宋体"/>
          <w:color w:val="auto"/>
          <w:sz w:val="23"/>
          <w:szCs w:val="23"/>
          <w:highlight w:val="none"/>
          <w:u w:val="single"/>
        </w:rPr>
        <w:t xml:space="preserve">        </w:t>
      </w:r>
    </w:p>
    <w:p w14:paraId="0D540362">
      <w:pPr>
        <w:spacing w:before="181" w:line="315" w:lineRule="exact"/>
        <w:ind w:left="493"/>
        <w:rPr>
          <w:rFonts w:ascii="宋体" w:hAnsi="宋体" w:eastAsia="宋体" w:cs="宋体"/>
          <w:color w:val="auto"/>
          <w:sz w:val="23"/>
          <w:szCs w:val="23"/>
          <w:highlight w:val="none"/>
        </w:rPr>
      </w:pPr>
      <w:r>
        <w:rPr>
          <w:rFonts w:ascii="宋体" w:hAnsi="宋体" w:eastAsia="宋体" w:cs="宋体"/>
          <w:color w:val="auto"/>
          <w:spacing w:val="16"/>
          <w:position w:val="1"/>
          <w:sz w:val="23"/>
          <w:szCs w:val="23"/>
          <w:highlight w:val="none"/>
          <w14:textOutline w14:w="4356" w14:cap="sq" w14:cmpd="sng" w14:algn="ctr">
            <w14:solidFill>
              <w14:srgbClr w14:val="000000"/>
            </w14:solidFill>
            <w14:prstDash w14:val="solid"/>
            <w14:bevel/>
          </w14:textOutline>
        </w:rPr>
        <w:t>二</w:t>
      </w:r>
      <w:r>
        <w:rPr>
          <w:rFonts w:ascii="宋体" w:hAnsi="宋体" w:eastAsia="宋体" w:cs="宋体"/>
          <w:color w:val="auto"/>
          <w:spacing w:val="8"/>
          <w:position w:val="1"/>
          <w:sz w:val="23"/>
          <w:szCs w:val="23"/>
          <w:highlight w:val="none"/>
          <w14:textOutline w14:w="4356" w14:cap="sq" w14:cmpd="sng" w14:algn="ctr">
            <w14:solidFill>
              <w14:srgbClr w14:val="000000"/>
            </w14:solidFill>
            <w14:prstDash w14:val="solid"/>
            <w14:bevel/>
          </w14:textOutline>
        </w:rPr>
        <w:t>、投诉项目基本情况：</w:t>
      </w:r>
    </w:p>
    <w:p w14:paraId="7376D09B">
      <w:pPr>
        <w:spacing w:before="151" w:line="227" w:lineRule="auto"/>
        <w:ind w:left="505"/>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采</w:t>
      </w:r>
      <w:r>
        <w:rPr>
          <w:rFonts w:ascii="宋体" w:hAnsi="宋体" w:eastAsia="宋体" w:cs="宋体"/>
          <w:color w:val="auto"/>
          <w:spacing w:val="7"/>
          <w:sz w:val="23"/>
          <w:szCs w:val="23"/>
          <w:highlight w:val="none"/>
        </w:rPr>
        <w:t>购项目的名称：</w:t>
      </w:r>
      <w:r>
        <w:rPr>
          <w:rFonts w:ascii="宋体" w:hAnsi="宋体" w:eastAsia="宋体" w:cs="宋体"/>
          <w:color w:val="auto"/>
          <w:sz w:val="23"/>
          <w:szCs w:val="23"/>
          <w:highlight w:val="none"/>
          <w:u w:val="single"/>
        </w:rPr>
        <w:t xml:space="preserve">                                                        </w:t>
      </w:r>
    </w:p>
    <w:p w14:paraId="094380DD">
      <w:pPr>
        <w:spacing w:before="185" w:line="227" w:lineRule="auto"/>
        <w:ind w:left="505"/>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采</w:t>
      </w:r>
      <w:r>
        <w:rPr>
          <w:rFonts w:ascii="宋体" w:hAnsi="宋体" w:eastAsia="宋体" w:cs="宋体"/>
          <w:color w:val="auto"/>
          <w:spacing w:val="7"/>
          <w:sz w:val="23"/>
          <w:szCs w:val="23"/>
          <w:highlight w:val="none"/>
        </w:rPr>
        <w:t>购项目的编号：</w:t>
      </w:r>
      <w:r>
        <w:rPr>
          <w:rFonts w:ascii="宋体" w:hAnsi="宋体" w:eastAsia="宋体" w:cs="宋体"/>
          <w:color w:val="auto"/>
          <w:sz w:val="23"/>
          <w:szCs w:val="23"/>
          <w:highlight w:val="none"/>
          <w:u w:val="single"/>
        </w:rPr>
        <w:t xml:space="preserve">                                                        </w:t>
      </w:r>
    </w:p>
    <w:p w14:paraId="1B0AEAAA">
      <w:pPr>
        <w:spacing w:before="183" w:line="227" w:lineRule="auto"/>
        <w:ind w:left="505"/>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采购人名称</w:t>
      </w:r>
      <w:r>
        <w:rPr>
          <w:rFonts w:ascii="宋体" w:hAnsi="宋体" w:eastAsia="宋体" w:cs="宋体"/>
          <w:color w:val="auto"/>
          <w:spacing w:val="6"/>
          <w:sz w:val="23"/>
          <w:szCs w:val="23"/>
          <w:highlight w:val="none"/>
        </w:rPr>
        <w:t>：</w:t>
      </w:r>
      <w:r>
        <w:rPr>
          <w:rFonts w:ascii="宋体" w:hAnsi="宋体" w:eastAsia="宋体" w:cs="宋体"/>
          <w:color w:val="auto"/>
          <w:sz w:val="23"/>
          <w:szCs w:val="23"/>
          <w:highlight w:val="none"/>
          <w:u w:val="single"/>
        </w:rPr>
        <w:t xml:space="preserve">                                                            </w:t>
      </w:r>
    </w:p>
    <w:p w14:paraId="5952E353">
      <w:pPr>
        <w:spacing w:before="184" w:line="227" w:lineRule="auto"/>
        <w:ind w:left="505"/>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代</w:t>
      </w:r>
      <w:r>
        <w:rPr>
          <w:rFonts w:ascii="宋体" w:hAnsi="宋体" w:eastAsia="宋体" w:cs="宋体"/>
          <w:color w:val="auto"/>
          <w:spacing w:val="7"/>
          <w:sz w:val="23"/>
          <w:szCs w:val="23"/>
          <w:highlight w:val="none"/>
        </w:rPr>
        <w:t>理机构名称：</w:t>
      </w:r>
      <w:r>
        <w:rPr>
          <w:rFonts w:ascii="宋体" w:hAnsi="宋体" w:eastAsia="宋体" w:cs="宋体"/>
          <w:color w:val="auto"/>
          <w:sz w:val="23"/>
          <w:szCs w:val="23"/>
          <w:highlight w:val="none"/>
          <w:u w:val="single"/>
        </w:rPr>
        <w:t xml:space="preserve">                                                          </w:t>
      </w:r>
    </w:p>
    <w:p w14:paraId="09A0C461">
      <w:pPr>
        <w:spacing w:before="183" w:line="227" w:lineRule="auto"/>
        <w:ind w:left="507"/>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招</w:t>
      </w:r>
      <w:r>
        <w:rPr>
          <w:rFonts w:ascii="宋体" w:hAnsi="宋体" w:eastAsia="宋体" w:cs="宋体"/>
          <w:color w:val="auto"/>
          <w:spacing w:val="8"/>
          <w:sz w:val="23"/>
          <w:szCs w:val="23"/>
          <w:highlight w:val="none"/>
        </w:rPr>
        <w:t>标文件公告：</w:t>
      </w:r>
      <w:r>
        <w:rPr>
          <w:rFonts w:ascii="宋体" w:hAnsi="宋体" w:eastAsia="宋体" w:cs="宋体"/>
          <w:color w:val="auto"/>
          <w:spacing w:val="8"/>
          <w:sz w:val="23"/>
          <w:szCs w:val="23"/>
          <w:highlight w:val="none"/>
          <w:u w:val="single"/>
        </w:rPr>
        <w:t>是/否</w:t>
      </w:r>
      <w:r>
        <w:rPr>
          <w:rFonts w:ascii="宋体" w:hAnsi="宋体" w:eastAsia="宋体" w:cs="宋体"/>
          <w:color w:val="auto"/>
          <w:spacing w:val="8"/>
          <w:sz w:val="23"/>
          <w:szCs w:val="23"/>
          <w:highlight w:val="none"/>
        </w:rPr>
        <w:t>公告期限：</w:t>
      </w:r>
      <w:r>
        <w:rPr>
          <w:rFonts w:ascii="宋体" w:hAnsi="宋体" w:eastAsia="宋体" w:cs="宋体"/>
          <w:color w:val="auto"/>
          <w:sz w:val="23"/>
          <w:szCs w:val="23"/>
          <w:highlight w:val="none"/>
          <w:u w:val="single"/>
        </w:rPr>
        <w:t xml:space="preserve">                                          </w:t>
      </w:r>
    </w:p>
    <w:p w14:paraId="333344DC">
      <w:pPr>
        <w:spacing w:before="185" w:line="227" w:lineRule="auto"/>
        <w:ind w:left="505"/>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采</w:t>
      </w:r>
      <w:r>
        <w:rPr>
          <w:rFonts w:ascii="宋体" w:hAnsi="宋体" w:eastAsia="宋体" w:cs="宋体"/>
          <w:color w:val="auto"/>
          <w:spacing w:val="8"/>
          <w:sz w:val="23"/>
          <w:szCs w:val="23"/>
          <w:highlight w:val="none"/>
        </w:rPr>
        <w:t>购结果公告：</w:t>
      </w:r>
      <w:r>
        <w:rPr>
          <w:rFonts w:ascii="宋体" w:hAnsi="宋体" w:eastAsia="宋体" w:cs="宋体"/>
          <w:color w:val="auto"/>
          <w:spacing w:val="8"/>
          <w:sz w:val="23"/>
          <w:szCs w:val="23"/>
          <w:highlight w:val="none"/>
          <w:u w:val="single"/>
        </w:rPr>
        <w:t>是/否</w:t>
      </w:r>
      <w:r>
        <w:rPr>
          <w:rFonts w:ascii="宋体" w:hAnsi="宋体" w:eastAsia="宋体" w:cs="宋体"/>
          <w:color w:val="auto"/>
          <w:spacing w:val="8"/>
          <w:sz w:val="23"/>
          <w:szCs w:val="23"/>
          <w:highlight w:val="none"/>
        </w:rPr>
        <w:t>公告期限：</w:t>
      </w:r>
      <w:r>
        <w:rPr>
          <w:rFonts w:ascii="宋体" w:hAnsi="宋体" w:eastAsia="宋体" w:cs="宋体"/>
          <w:color w:val="auto"/>
          <w:sz w:val="23"/>
          <w:szCs w:val="23"/>
          <w:highlight w:val="none"/>
          <w:u w:val="single"/>
        </w:rPr>
        <w:t xml:space="preserve">                                          </w:t>
      </w:r>
    </w:p>
    <w:p w14:paraId="5CCC4193">
      <w:pPr>
        <w:spacing w:before="184" w:line="305" w:lineRule="exact"/>
        <w:ind w:left="503"/>
        <w:rPr>
          <w:rFonts w:ascii="宋体" w:hAnsi="宋体" w:eastAsia="宋体" w:cs="宋体"/>
          <w:color w:val="auto"/>
          <w:sz w:val="23"/>
          <w:szCs w:val="23"/>
          <w:highlight w:val="none"/>
        </w:rPr>
      </w:pPr>
      <w:r>
        <w:rPr>
          <w:rFonts w:ascii="宋体" w:hAnsi="宋体" w:eastAsia="宋体" w:cs="宋体"/>
          <w:color w:val="auto"/>
          <w:spacing w:val="14"/>
          <w:position w:val="1"/>
          <w:sz w:val="23"/>
          <w:szCs w:val="23"/>
          <w:highlight w:val="none"/>
          <w14:textOutline w14:w="4356" w14:cap="sq" w14:cmpd="sng" w14:algn="ctr">
            <w14:solidFill>
              <w14:srgbClr w14:val="000000"/>
            </w14:solidFill>
            <w14:prstDash w14:val="solid"/>
            <w14:bevel/>
          </w14:textOutline>
        </w:rPr>
        <w:t>三</w:t>
      </w:r>
      <w:r>
        <w:rPr>
          <w:rFonts w:ascii="宋体" w:hAnsi="宋体" w:eastAsia="宋体" w:cs="宋体"/>
          <w:color w:val="auto"/>
          <w:spacing w:val="9"/>
          <w:position w:val="1"/>
          <w:sz w:val="23"/>
          <w:szCs w:val="23"/>
          <w:highlight w:val="none"/>
          <w14:textOutline w14:w="4356" w14:cap="sq" w14:cmpd="sng" w14:algn="ctr">
            <w14:solidFill>
              <w14:srgbClr w14:val="000000"/>
            </w14:solidFill>
            <w14:prstDash w14:val="solid"/>
            <w14:bevel/>
          </w14:textOutline>
        </w:rPr>
        <w:t>、质疑基本情况</w:t>
      </w:r>
    </w:p>
    <w:p w14:paraId="236A58AC">
      <w:pPr>
        <w:spacing w:before="163" w:line="228" w:lineRule="auto"/>
        <w:ind w:left="492"/>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投诉人于</w:t>
      </w:r>
      <w:r>
        <w:rPr>
          <w:rFonts w:ascii="宋体" w:hAnsi="宋体" w:eastAsia="宋体" w:cs="宋体"/>
          <w:color w:val="auto"/>
          <w:spacing w:val="2"/>
          <w:sz w:val="23"/>
          <w:szCs w:val="23"/>
          <w:highlight w:val="none"/>
          <w:u w:val="single"/>
        </w:rPr>
        <w:t xml:space="preserve">      </w:t>
      </w:r>
      <w:r>
        <w:rPr>
          <w:rFonts w:ascii="宋体" w:hAnsi="宋体" w:eastAsia="宋体" w:cs="宋体"/>
          <w:color w:val="auto"/>
          <w:spacing w:val="2"/>
          <w:sz w:val="23"/>
          <w:szCs w:val="23"/>
          <w:highlight w:val="none"/>
        </w:rPr>
        <w:t xml:space="preserve"> 年</w:t>
      </w:r>
      <w:r>
        <w:rPr>
          <w:rFonts w:ascii="宋体" w:hAnsi="宋体" w:eastAsia="宋体" w:cs="宋体"/>
          <w:color w:val="auto"/>
          <w:spacing w:val="1"/>
          <w:sz w:val="23"/>
          <w:szCs w:val="23"/>
          <w:highlight w:val="none"/>
          <w:u w:val="single"/>
        </w:rPr>
        <w:t xml:space="preserve">   </w:t>
      </w:r>
      <w:r>
        <w:rPr>
          <w:rFonts w:ascii="宋体" w:hAnsi="宋体" w:eastAsia="宋体" w:cs="宋体"/>
          <w:color w:val="auto"/>
          <w:spacing w:val="1"/>
          <w:sz w:val="23"/>
          <w:szCs w:val="23"/>
          <w:highlight w:val="none"/>
        </w:rPr>
        <w:t xml:space="preserve"> 月</w:t>
      </w:r>
      <w:r>
        <w:rPr>
          <w:rFonts w:ascii="宋体" w:hAnsi="宋体" w:eastAsia="宋体" w:cs="宋体"/>
          <w:color w:val="auto"/>
          <w:spacing w:val="1"/>
          <w:sz w:val="23"/>
          <w:szCs w:val="23"/>
          <w:highlight w:val="none"/>
          <w:u w:val="single"/>
        </w:rPr>
        <w:t xml:space="preserve">   </w:t>
      </w:r>
      <w:r>
        <w:rPr>
          <w:rFonts w:ascii="宋体" w:hAnsi="宋体" w:eastAsia="宋体" w:cs="宋体"/>
          <w:color w:val="auto"/>
          <w:spacing w:val="1"/>
          <w:sz w:val="23"/>
          <w:szCs w:val="23"/>
          <w:highlight w:val="none"/>
        </w:rPr>
        <w:t>日，向</w:t>
      </w:r>
      <w:r>
        <w:rPr>
          <w:rFonts w:ascii="宋体" w:hAnsi="宋体" w:eastAsia="宋体" w:cs="宋体"/>
          <w:color w:val="auto"/>
          <w:spacing w:val="1"/>
          <w:sz w:val="23"/>
          <w:szCs w:val="23"/>
          <w:highlight w:val="none"/>
          <w:u w:val="single"/>
        </w:rPr>
        <w:t xml:space="preserve">                                 </w:t>
      </w:r>
      <w:r>
        <w:rPr>
          <w:rFonts w:ascii="宋体" w:hAnsi="宋体" w:eastAsia="宋体" w:cs="宋体"/>
          <w:color w:val="auto"/>
          <w:spacing w:val="1"/>
          <w:sz w:val="23"/>
          <w:szCs w:val="23"/>
          <w:highlight w:val="none"/>
        </w:rPr>
        <w:t>提出质</w:t>
      </w:r>
    </w:p>
    <w:p w14:paraId="5AA9BA84">
      <w:pPr>
        <w:spacing w:before="181" w:line="229" w:lineRule="auto"/>
        <w:ind w:left="12"/>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疑</w:t>
      </w:r>
      <w:r>
        <w:rPr>
          <w:rFonts w:ascii="宋体" w:hAnsi="宋体" w:eastAsia="宋体" w:cs="宋体"/>
          <w:color w:val="auto"/>
          <w:spacing w:val="7"/>
          <w:sz w:val="23"/>
          <w:szCs w:val="23"/>
          <w:highlight w:val="none"/>
        </w:rPr>
        <w:t>，质疑事项为：</w:t>
      </w:r>
    </w:p>
    <w:p w14:paraId="3A7CC966">
      <w:pPr>
        <w:tabs>
          <w:tab w:val="left" w:pos="8727"/>
        </w:tabs>
        <w:spacing w:before="222" w:line="242" w:lineRule="exact"/>
        <w:ind w:left="720"/>
        <w:rPr>
          <w:color w:val="auto"/>
          <w:highlight w:val="none"/>
        </w:rPr>
      </w:pPr>
      <w:r>
        <w:rPr>
          <w:color w:val="auto"/>
          <w:highlight w:val="none"/>
          <w:u w:val="single"/>
        </w:rPr>
        <w:tab/>
      </w:r>
    </w:p>
    <w:p w14:paraId="7A85FDA9">
      <w:pPr>
        <w:rPr>
          <w:color w:val="auto"/>
          <w:highlight w:val="none"/>
        </w:rPr>
        <w:sectPr>
          <w:headerReference r:id="rId87" w:type="default"/>
          <w:footerReference r:id="rId88" w:type="default"/>
          <w:pgSz w:w="11910" w:h="16840"/>
          <w:pgMar w:top="1071" w:right="1500" w:bottom="1091" w:left="1680" w:header="738" w:footer="931" w:gutter="0"/>
          <w:cols w:space="720" w:num="1"/>
        </w:sectPr>
      </w:pPr>
    </w:p>
    <w:p w14:paraId="3DCC7272">
      <w:pPr>
        <w:spacing w:line="345" w:lineRule="auto"/>
        <w:rPr>
          <w:color w:val="auto"/>
          <w:highlight w:val="none"/>
        </w:rPr>
      </w:pPr>
      <w:r>
        <w:rPr>
          <w:color w:val="auto"/>
          <w:highlight w:val="none"/>
        </w:rPr>
        <w:pict>
          <v:shape id="_x0000_s1045" o:spid="_x0000_s1045" style="position:absolute;left:0pt;margin-left:120pt;margin-top:80.1pt;height:0.65pt;width:400.45pt;mso-position-horizontal-relative:page;mso-position-vertical-relative:page;z-index:251661312;mso-width-relative:page;mso-height-relative:page;" filled="f" coordsize="8009,12" o:allowincell="f" path="m0,6l8008,6e">
            <v:fill on="f" focussize="0,0"/>
            <v:stroke weight="0.6pt" miterlimit="2" joinstyle="bevel"/>
            <v:imagedata o:title=""/>
            <o:lock v:ext="edit"/>
          </v:shape>
        </w:pict>
      </w:r>
    </w:p>
    <w:p w14:paraId="3443528E">
      <w:pPr>
        <w:spacing w:line="345" w:lineRule="auto"/>
        <w:rPr>
          <w:color w:val="auto"/>
          <w:highlight w:val="none"/>
        </w:rPr>
      </w:pPr>
    </w:p>
    <w:p w14:paraId="30F6DF1A">
      <w:pPr>
        <w:spacing w:before="75" w:line="375" w:lineRule="auto"/>
        <w:ind w:left="12" w:right="31" w:firstLine="476"/>
        <w:rPr>
          <w:rFonts w:ascii="宋体" w:hAnsi="宋体" w:eastAsia="宋体" w:cs="宋体"/>
          <w:color w:val="auto"/>
          <w:sz w:val="23"/>
          <w:szCs w:val="23"/>
          <w:highlight w:val="none"/>
        </w:rPr>
      </w:pPr>
      <w:r>
        <w:rPr>
          <w:rFonts w:ascii="宋体" w:hAnsi="宋体" w:eastAsia="宋体" w:cs="宋体"/>
          <w:color w:val="auto"/>
          <w:spacing w:val="20"/>
          <w:sz w:val="23"/>
          <w:szCs w:val="23"/>
          <w:highlight w:val="none"/>
          <w:u w:val="single"/>
        </w:rPr>
        <w:t>采</w:t>
      </w:r>
      <w:r>
        <w:rPr>
          <w:rFonts w:ascii="宋体" w:hAnsi="宋体" w:eastAsia="宋体" w:cs="宋体"/>
          <w:color w:val="auto"/>
          <w:spacing w:val="12"/>
          <w:sz w:val="23"/>
          <w:szCs w:val="23"/>
          <w:highlight w:val="none"/>
          <w:u w:val="single"/>
        </w:rPr>
        <w:t>购</w:t>
      </w:r>
      <w:r>
        <w:rPr>
          <w:rFonts w:ascii="宋体" w:hAnsi="宋体" w:eastAsia="宋体" w:cs="宋体"/>
          <w:color w:val="auto"/>
          <w:spacing w:val="10"/>
          <w:sz w:val="23"/>
          <w:szCs w:val="23"/>
          <w:highlight w:val="none"/>
          <w:u w:val="single"/>
        </w:rPr>
        <w:t>人/代理机构</w:t>
      </w:r>
      <w:r>
        <w:rPr>
          <w:rFonts w:ascii="宋体" w:hAnsi="宋体" w:eastAsia="宋体" w:cs="宋体"/>
          <w:color w:val="auto"/>
          <w:spacing w:val="10"/>
          <w:sz w:val="23"/>
          <w:szCs w:val="23"/>
          <w:highlight w:val="none"/>
        </w:rPr>
        <w:t>于</w:t>
      </w:r>
      <w:r>
        <w:rPr>
          <w:rFonts w:ascii="宋体" w:hAnsi="宋体" w:eastAsia="宋体" w:cs="宋体"/>
          <w:color w:val="auto"/>
          <w:spacing w:val="10"/>
          <w:sz w:val="23"/>
          <w:szCs w:val="23"/>
          <w:highlight w:val="none"/>
          <w:u w:val="single"/>
        </w:rPr>
        <w:t xml:space="preserve">      </w:t>
      </w:r>
      <w:r>
        <w:rPr>
          <w:rFonts w:ascii="宋体" w:hAnsi="宋体" w:eastAsia="宋体" w:cs="宋体"/>
          <w:color w:val="auto"/>
          <w:spacing w:val="10"/>
          <w:sz w:val="23"/>
          <w:szCs w:val="23"/>
          <w:highlight w:val="none"/>
        </w:rPr>
        <w:t>年</w:t>
      </w:r>
      <w:r>
        <w:rPr>
          <w:rFonts w:ascii="宋体" w:hAnsi="宋体" w:eastAsia="宋体" w:cs="宋体"/>
          <w:color w:val="auto"/>
          <w:spacing w:val="10"/>
          <w:sz w:val="23"/>
          <w:szCs w:val="23"/>
          <w:highlight w:val="none"/>
          <w:u w:val="single"/>
        </w:rPr>
        <w:t xml:space="preserve">   </w:t>
      </w:r>
      <w:r>
        <w:rPr>
          <w:rFonts w:ascii="宋体" w:hAnsi="宋体" w:eastAsia="宋体" w:cs="宋体"/>
          <w:color w:val="auto"/>
          <w:spacing w:val="10"/>
          <w:sz w:val="23"/>
          <w:szCs w:val="23"/>
          <w:highlight w:val="none"/>
        </w:rPr>
        <w:t>月</w:t>
      </w:r>
      <w:r>
        <w:rPr>
          <w:rFonts w:ascii="宋体" w:hAnsi="宋体" w:eastAsia="宋体" w:cs="宋体"/>
          <w:color w:val="auto"/>
          <w:spacing w:val="10"/>
          <w:sz w:val="23"/>
          <w:szCs w:val="23"/>
          <w:highlight w:val="none"/>
          <w:u w:val="single"/>
        </w:rPr>
        <w:t xml:space="preserve">   </w:t>
      </w:r>
      <w:r>
        <w:rPr>
          <w:rFonts w:ascii="宋体" w:hAnsi="宋体" w:eastAsia="宋体" w:cs="宋体"/>
          <w:color w:val="auto"/>
          <w:spacing w:val="10"/>
          <w:sz w:val="23"/>
          <w:szCs w:val="23"/>
          <w:highlight w:val="none"/>
        </w:rPr>
        <w:t>日，就质疑事项作出了答复/没有在法定</w:t>
      </w:r>
      <w:r>
        <w:rPr>
          <w:rFonts w:ascii="宋体" w:hAnsi="宋体" w:eastAsia="宋体" w:cs="宋体"/>
          <w:color w:val="auto"/>
          <w:sz w:val="23"/>
          <w:szCs w:val="23"/>
          <w:highlight w:val="none"/>
        </w:rPr>
        <w:t xml:space="preserve"> </w:t>
      </w:r>
      <w:r>
        <w:rPr>
          <w:rFonts w:ascii="宋体" w:hAnsi="宋体" w:eastAsia="宋体" w:cs="宋体"/>
          <w:color w:val="auto"/>
          <w:spacing w:val="8"/>
          <w:sz w:val="23"/>
          <w:szCs w:val="23"/>
          <w:highlight w:val="none"/>
        </w:rPr>
        <w:t>期</w:t>
      </w:r>
      <w:r>
        <w:rPr>
          <w:rFonts w:ascii="宋体" w:hAnsi="宋体" w:eastAsia="宋体" w:cs="宋体"/>
          <w:color w:val="auto"/>
          <w:spacing w:val="7"/>
          <w:sz w:val="23"/>
          <w:szCs w:val="23"/>
          <w:highlight w:val="none"/>
        </w:rPr>
        <w:t>限内作出答复。</w:t>
      </w:r>
    </w:p>
    <w:p w14:paraId="044A71D2">
      <w:pPr>
        <w:spacing w:line="231" w:lineRule="auto"/>
        <w:ind w:left="526"/>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14:textOutline w14:w="4356" w14:cap="sq" w14:cmpd="sng" w14:algn="ctr">
            <w14:solidFill>
              <w14:srgbClr w14:val="000000"/>
            </w14:solidFill>
            <w14:prstDash w14:val="solid"/>
            <w14:bevel/>
          </w14:textOutline>
        </w:rPr>
        <w:t>四</w:t>
      </w:r>
      <w:r>
        <w:rPr>
          <w:rFonts w:ascii="宋体" w:hAnsi="宋体" w:eastAsia="宋体" w:cs="宋体"/>
          <w:color w:val="auto"/>
          <w:spacing w:val="7"/>
          <w:sz w:val="23"/>
          <w:szCs w:val="23"/>
          <w:highlight w:val="none"/>
          <w14:textOutline w14:w="4356" w14:cap="sq" w14:cmpd="sng" w14:algn="ctr">
            <w14:solidFill>
              <w14:srgbClr w14:val="000000"/>
            </w14:solidFill>
            <w14:prstDash w14:val="solid"/>
            <w14:bevel/>
          </w14:textOutline>
        </w:rPr>
        <w:t>、投诉事项具体内容</w:t>
      </w:r>
    </w:p>
    <w:p w14:paraId="645AB5BD">
      <w:pPr>
        <w:spacing w:before="180" w:line="228" w:lineRule="auto"/>
        <w:ind w:left="509"/>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投诉事</w:t>
      </w:r>
      <w:r>
        <w:rPr>
          <w:rFonts w:ascii="宋体" w:hAnsi="宋体" w:eastAsia="宋体" w:cs="宋体"/>
          <w:color w:val="auto"/>
          <w:spacing w:val="-2"/>
          <w:sz w:val="23"/>
          <w:szCs w:val="23"/>
          <w:highlight w:val="none"/>
        </w:rPr>
        <w:t>项 1：</w:t>
      </w:r>
      <w:r>
        <w:rPr>
          <w:rFonts w:ascii="宋体" w:hAnsi="宋体" w:eastAsia="宋体" w:cs="宋体"/>
          <w:color w:val="auto"/>
          <w:sz w:val="23"/>
          <w:szCs w:val="23"/>
          <w:highlight w:val="none"/>
          <w:u w:val="single"/>
        </w:rPr>
        <w:t xml:space="preserve">                                                             </w:t>
      </w:r>
    </w:p>
    <w:p w14:paraId="61CFB19C">
      <w:pPr>
        <w:spacing w:before="180" w:line="225" w:lineRule="auto"/>
        <w:ind w:left="489"/>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事实依据：</w:t>
      </w:r>
      <w:r>
        <w:rPr>
          <w:rFonts w:ascii="宋体" w:hAnsi="宋体" w:eastAsia="宋体" w:cs="宋体"/>
          <w:color w:val="auto"/>
          <w:sz w:val="23"/>
          <w:szCs w:val="23"/>
          <w:highlight w:val="none"/>
          <w:u w:val="single"/>
        </w:rPr>
        <w:t xml:space="preserve">                                                              </w:t>
      </w:r>
    </w:p>
    <w:p w14:paraId="5FC40375">
      <w:pPr>
        <w:tabs>
          <w:tab w:val="left" w:pos="8727"/>
        </w:tabs>
        <w:spacing w:before="222" w:line="241" w:lineRule="exact"/>
        <w:ind w:left="496"/>
        <w:rPr>
          <w:color w:val="auto"/>
          <w:highlight w:val="none"/>
        </w:rPr>
      </w:pPr>
      <w:r>
        <w:rPr>
          <w:color w:val="auto"/>
          <w:highlight w:val="none"/>
          <w:u w:val="single"/>
        </w:rPr>
        <w:tab/>
      </w:r>
    </w:p>
    <w:p w14:paraId="384906EE">
      <w:pPr>
        <w:spacing w:before="191" w:line="227" w:lineRule="auto"/>
        <w:ind w:left="490"/>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法律依据</w:t>
      </w:r>
      <w:r>
        <w:rPr>
          <w:rFonts w:ascii="宋体" w:hAnsi="宋体" w:eastAsia="宋体" w:cs="宋体"/>
          <w:color w:val="auto"/>
          <w:spacing w:val="5"/>
          <w:sz w:val="23"/>
          <w:szCs w:val="23"/>
          <w:highlight w:val="none"/>
        </w:rPr>
        <w:t>：</w:t>
      </w:r>
      <w:r>
        <w:rPr>
          <w:rFonts w:ascii="宋体" w:hAnsi="宋体" w:eastAsia="宋体" w:cs="宋体"/>
          <w:color w:val="auto"/>
          <w:sz w:val="23"/>
          <w:szCs w:val="23"/>
          <w:highlight w:val="none"/>
          <w:u w:val="single"/>
        </w:rPr>
        <w:t xml:space="preserve">                                                              </w:t>
      </w:r>
    </w:p>
    <w:p w14:paraId="27614760">
      <w:pPr>
        <w:tabs>
          <w:tab w:val="left" w:pos="8727"/>
        </w:tabs>
        <w:spacing w:before="221" w:line="241" w:lineRule="exact"/>
        <w:ind w:left="496"/>
        <w:rPr>
          <w:color w:val="auto"/>
          <w:highlight w:val="none"/>
        </w:rPr>
      </w:pPr>
      <w:r>
        <w:rPr>
          <w:color w:val="auto"/>
          <w:highlight w:val="none"/>
          <w:u w:val="single"/>
        </w:rPr>
        <w:tab/>
      </w:r>
    </w:p>
    <w:p w14:paraId="78BBE388">
      <w:pPr>
        <w:spacing w:before="188" w:line="468" w:lineRule="exact"/>
        <w:ind w:left="509"/>
        <w:rPr>
          <w:rFonts w:ascii="宋体" w:hAnsi="宋体" w:eastAsia="宋体" w:cs="宋体"/>
          <w:color w:val="auto"/>
          <w:sz w:val="23"/>
          <w:szCs w:val="23"/>
          <w:highlight w:val="none"/>
        </w:rPr>
      </w:pPr>
      <w:r>
        <w:rPr>
          <w:rFonts w:ascii="宋体" w:hAnsi="宋体" w:eastAsia="宋体" w:cs="宋体"/>
          <w:color w:val="auto"/>
          <w:spacing w:val="-4"/>
          <w:position w:val="17"/>
          <w:sz w:val="23"/>
          <w:szCs w:val="23"/>
          <w:highlight w:val="none"/>
        </w:rPr>
        <w:t>投诉</w:t>
      </w:r>
      <w:r>
        <w:rPr>
          <w:rFonts w:ascii="宋体" w:hAnsi="宋体" w:eastAsia="宋体" w:cs="宋体"/>
          <w:color w:val="auto"/>
          <w:spacing w:val="-2"/>
          <w:position w:val="17"/>
          <w:sz w:val="23"/>
          <w:szCs w:val="23"/>
          <w:highlight w:val="none"/>
        </w:rPr>
        <w:t>事项 2</w:t>
      </w:r>
    </w:p>
    <w:p w14:paraId="44DF6E29">
      <w:pPr>
        <w:spacing w:line="371" w:lineRule="exact"/>
        <w:ind w:left="521"/>
        <w:rPr>
          <w:rFonts w:ascii="宋体" w:hAnsi="宋体" w:eastAsia="宋体" w:cs="宋体"/>
          <w:color w:val="auto"/>
          <w:sz w:val="23"/>
          <w:szCs w:val="23"/>
          <w:highlight w:val="none"/>
        </w:rPr>
      </w:pPr>
      <w:r>
        <w:rPr>
          <w:rFonts w:ascii="宋体" w:hAnsi="宋体" w:eastAsia="宋体" w:cs="宋体"/>
          <w:color w:val="auto"/>
          <w:spacing w:val="5"/>
          <w:position w:val="3"/>
          <w:sz w:val="23"/>
          <w:szCs w:val="23"/>
          <w:highlight w:val="none"/>
        </w:rPr>
        <w:t>……</w:t>
      </w:r>
    </w:p>
    <w:p w14:paraId="02E4988D">
      <w:pPr>
        <w:spacing w:before="95" w:line="238" w:lineRule="auto"/>
        <w:ind w:left="507"/>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14:textOutline w14:w="4356" w14:cap="sq" w14:cmpd="sng" w14:algn="ctr">
            <w14:solidFill>
              <w14:srgbClr w14:val="000000"/>
            </w14:solidFill>
            <w14:prstDash w14:val="solid"/>
            <w14:bevel/>
          </w14:textOutline>
        </w:rPr>
        <w:t>五</w:t>
      </w: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、与投诉事项相关的投诉请求：</w:t>
      </w:r>
    </w:p>
    <w:p w14:paraId="0DEF17EE">
      <w:pPr>
        <w:spacing w:before="171" w:line="229" w:lineRule="auto"/>
        <w:ind w:left="504"/>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请求：</w:t>
      </w:r>
      <w:r>
        <w:rPr>
          <w:rFonts w:ascii="宋体" w:hAnsi="宋体" w:eastAsia="宋体" w:cs="宋体"/>
          <w:color w:val="auto"/>
          <w:sz w:val="23"/>
          <w:szCs w:val="23"/>
          <w:highlight w:val="none"/>
          <w:u w:val="single"/>
        </w:rPr>
        <w:t xml:space="preserve">                                                                  </w:t>
      </w:r>
    </w:p>
    <w:p w14:paraId="32D7BB83">
      <w:pPr>
        <w:rPr>
          <w:color w:val="auto"/>
          <w:highlight w:val="none"/>
        </w:rPr>
      </w:pPr>
    </w:p>
    <w:p w14:paraId="5D5A5F72">
      <w:pPr>
        <w:rPr>
          <w:color w:val="auto"/>
          <w:highlight w:val="none"/>
        </w:rPr>
      </w:pPr>
    </w:p>
    <w:p w14:paraId="0DC6EEA7">
      <w:pPr>
        <w:spacing w:line="117" w:lineRule="exact"/>
        <w:rPr>
          <w:color w:val="auto"/>
          <w:highlight w:val="none"/>
        </w:rPr>
      </w:pPr>
    </w:p>
    <w:p w14:paraId="537C5A1A">
      <w:pPr>
        <w:rPr>
          <w:color w:val="auto"/>
          <w:highlight w:val="none"/>
        </w:rPr>
        <w:sectPr>
          <w:headerReference r:id="rId89" w:type="default"/>
          <w:footerReference r:id="rId90" w:type="default"/>
          <w:pgSz w:w="11910" w:h="16840"/>
          <w:pgMar w:top="1071" w:right="1467" w:bottom="1091" w:left="1680" w:header="738" w:footer="931" w:gutter="0"/>
          <w:cols w:equalWidth="0" w:num="1">
            <w:col w:w="8763"/>
          </w:cols>
        </w:sectPr>
      </w:pPr>
    </w:p>
    <w:p w14:paraId="1FAEF342">
      <w:pPr>
        <w:spacing w:before="49" w:line="227" w:lineRule="auto"/>
        <w:ind w:left="506"/>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签</w:t>
      </w:r>
      <w:r>
        <w:rPr>
          <w:rFonts w:ascii="宋体" w:hAnsi="宋体" w:eastAsia="宋体" w:cs="宋体"/>
          <w:color w:val="auto"/>
          <w:spacing w:val="6"/>
          <w:sz w:val="23"/>
          <w:szCs w:val="23"/>
          <w:highlight w:val="none"/>
        </w:rPr>
        <w:t>字</w:t>
      </w:r>
      <w:r>
        <w:rPr>
          <w:rFonts w:ascii="宋体" w:hAnsi="宋体" w:eastAsia="宋体" w:cs="宋体"/>
          <w:color w:val="auto"/>
          <w:spacing w:val="5"/>
          <w:sz w:val="23"/>
          <w:szCs w:val="23"/>
          <w:highlight w:val="none"/>
        </w:rPr>
        <w:t xml:space="preserve"> (签章) ：</w:t>
      </w:r>
    </w:p>
    <w:p w14:paraId="3E0FFB81">
      <w:pPr>
        <w:spacing w:line="286" w:lineRule="auto"/>
        <w:rPr>
          <w:color w:val="auto"/>
          <w:highlight w:val="none"/>
        </w:rPr>
      </w:pPr>
    </w:p>
    <w:p w14:paraId="491087B1">
      <w:pPr>
        <w:spacing w:line="286" w:lineRule="auto"/>
        <w:rPr>
          <w:color w:val="auto"/>
          <w:highlight w:val="none"/>
        </w:rPr>
      </w:pPr>
    </w:p>
    <w:p w14:paraId="45386848">
      <w:pPr>
        <w:spacing w:before="75" w:line="193" w:lineRule="auto"/>
        <w:ind w:left="547"/>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日</w:t>
      </w:r>
      <w:r>
        <w:rPr>
          <w:rFonts w:ascii="宋体" w:hAnsi="宋体" w:eastAsia="宋体" w:cs="宋体"/>
          <w:color w:val="auto"/>
          <w:spacing w:val="-10"/>
          <w:sz w:val="23"/>
          <w:szCs w:val="23"/>
          <w:highlight w:val="none"/>
        </w:rPr>
        <w:t>期：</w:t>
      </w:r>
    </w:p>
    <w:p w14:paraId="67DF544B">
      <w:pPr>
        <w:spacing w:line="14" w:lineRule="auto"/>
        <w:rPr>
          <w:color w:val="auto"/>
          <w:sz w:val="2"/>
          <w:highlight w:val="none"/>
        </w:rPr>
      </w:pPr>
      <w:r>
        <w:rPr>
          <w:color w:val="auto"/>
          <w:sz w:val="2"/>
          <w:szCs w:val="2"/>
          <w:highlight w:val="none"/>
        </w:rPr>
        <w:br w:type="column"/>
      </w:r>
    </w:p>
    <w:p w14:paraId="310CEFB8">
      <w:pPr>
        <w:spacing w:before="48" w:line="227" w:lineRule="auto"/>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公章：</w:t>
      </w:r>
    </w:p>
    <w:p w14:paraId="3AD46A4A">
      <w:pPr>
        <w:rPr>
          <w:color w:val="auto"/>
          <w:highlight w:val="none"/>
        </w:rPr>
        <w:sectPr>
          <w:type w:val="continuous"/>
          <w:pgSz w:w="11910" w:h="16840"/>
          <w:pgMar w:top="1071" w:right="1467" w:bottom="1091" w:left="1680" w:header="738" w:footer="931" w:gutter="0"/>
          <w:cols w:equalWidth="0" w:num="2">
            <w:col w:w="6774" w:space="100"/>
            <w:col w:w="1889"/>
          </w:cols>
        </w:sectPr>
      </w:pPr>
    </w:p>
    <w:p w14:paraId="72927FA7">
      <w:pPr>
        <w:spacing w:line="269" w:lineRule="auto"/>
        <w:rPr>
          <w:color w:val="auto"/>
          <w:highlight w:val="none"/>
        </w:rPr>
      </w:pPr>
    </w:p>
    <w:p w14:paraId="6A049E64">
      <w:pPr>
        <w:spacing w:line="270" w:lineRule="auto"/>
        <w:rPr>
          <w:color w:val="auto"/>
          <w:highlight w:val="none"/>
        </w:rPr>
      </w:pPr>
    </w:p>
    <w:p w14:paraId="734C58A5">
      <w:pPr>
        <w:spacing w:line="270" w:lineRule="auto"/>
        <w:rPr>
          <w:color w:val="auto"/>
          <w:highlight w:val="none"/>
        </w:rPr>
      </w:pPr>
    </w:p>
    <w:p w14:paraId="0DD5F72A">
      <w:pPr>
        <w:spacing w:line="270" w:lineRule="auto"/>
        <w:rPr>
          <w:color w:val="auto"/>
          <w:highlight w:val="none"/>
        </w:rPr>
      </w:pPr>
    </w:p>
    <w:p w14:paraId="1A959383">
      <w:pPr>
        <w:spacing w:before="75" w:line="228" w:lineRule="auto"/>
        <w:ind w:left="12"/>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14:textOutline w14:w="4356" w14:cap="sq" w14:cmpd="sng" w14:algn="ctr">
            <w14:solidFill>
              <w14:srgbClr w14:val="000000"/>
            </w14:solidFill>
            <w14:prstDash w14:val="solid"/>
            <w14:bevel/>
          </w14:textOutline>
        </w:rPr>
        <w:t>说</w:t>
      </w:r>
      <w:r>
        <w:rPr>
          <w:rFonts w:ascii="宋体" w:hAnsi="宋体" w:eastAsia="宋体" w:cs="宋体"/>
          <w:color w:val="auto"/>
          <w:spacing w:val="2"/>
          <w:sz w:val="23"/>
          <w:szCs w:val="23"/>
          <w:highlight w:val="none"/>
          <w14:textOutline w14:w="4356" w14:cap="sq" w14:cmpd="sng" w14:algn="ctr">
            <w14:solidFill>
              <w14:srgbClr w14:val="000000"/>
            </w14:solidFill>
            <w14:prstDash w14:val="solid"/>
            <w14:bevel/>
          </w14:textOutline>
        </w:rPr>
        <w:t>明：</w:t>
      </w:r>
    </w:p>
    <w:p w14:paraId="3AA9162B">
      <w:pPr>
        <w:spacing w:before="181" w:line="375" w:lineRule="auto"/>
        <w:ind w:left="36" w:right="2" w:firstLine="367"/>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14:textOutline w14:w="4356" w14:cap="sq" w14:cmpd="sng" w14:algn="ctr">
            <w14:solidFill>
              <w14:srgbClr w14:val="000000"/>
            </w14:solidFill>
            <w14:prstDash w14:val="solid"/>
            <w14:bevel/>
          </w14:textOutline>
        </w:rPr>
        <w:t>1.</w:t>
      </w:r>
      <w:r>
        <w:rPr>
          <w:rFonts w:ascii="宋体" w:hAnsi="宋体" w:eastAsia="宋体" w:cs="宋体"/>
          <w:color w:val="auto"/>
          <w:spacing w:val="10"/>
          <w:sz w:val="23"/>
          <w:szCs w:val="23"/>
          <w:highlight w:val="none"/>
          <w14:textOutline w14:w="4356" w14:cap="sq" w14:cmpd="sng" w14:algn="ctr">
            <w14:solidFill>
              <w14:srgbClr w14:val="000000"/>
            </w14:solidFill>
            <w14:prstDash w14:val="solid"/>
            <w14:bevel/>
          </w14:textOutline>
        </w:rPr>
        <w:t>投</w:t>
      </w:r>
      <w:r>
        <w:rPr>
          <w:rFonts w:ascii="宋体" w:hAnsi="宋体" w:eastAsia="宋体" w:cs="宋体"/>
          <w:color w:val="auto"/>
          <w:spacing w:val="8"/>
          <w:sz w:val="23"/>
          <w:szCs w:val="23"/>
          <w:highlight w:val="none"/>
          <w14:textOutline w14:w="4356" w14:cap="sq" w14:cmpd="sng" w14:algn="ctr">
            <w14:solidFill>
              <w14:srgbClr w14:val="000000"/>
            </w14:solidFill>
            <w14:prstDash w14:val="solid"/>
            <w14:bevel/>
          </w14:textOutline>
        </w:rPr>
        <w:t>诉人提起投诉时，应当提交投诉书和必要的证明材料，并按照被投诉人和与</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14:textOutline w14:w="4356" w14:cap="sq" w14:cmpd="sng" w14:algn="ctr">
            <w14:solidFill>
              <w14:srgbClr w14:val="000000"/>
            </w14:solidFill>
            <w14:prstDash w14:val="solid"/>
            <w14:bevel/>
          </w14:textOutline>
        </w:rPr>
        <w:t>投</w:t>
      </w:r>
      <w:r>
        <w:rPr>
          <w:rFonts w:ascii="宋体" w:hAnsi="宋体" w:eastAsia="宋体" w:cs="宋体"/>
          <w:color w:val="auto"/>
          <w:spacing w:val="14"/>
          <w:sz w:val="23"/>
          <w:szCs w:val="23"/>
          <w:highlight w:val="none"/>
          <w14:textOutline w14:w="4356" w14:cap="sq" w14:cmpd="sng" w14:algn="ctr">
            <w14:solidFill>
              <w14:srgbClr w14:val="000000"/>
            </w14:solidFill>
            <w14:prstDash w14:val="solid"/>
            <w14:bevel/>
          </w14:textOutline>
        </w:rPr>
        <w:t>诉</w:t>
      </w: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事项有关的供应商数量提供投诉书副本。</w:t>
      </w:r>
    </w:p>
    <w:p w14:paraId="761EB15C">
      <w:pPr>
        <w:spacing w:line="375" w:lineRule="auto"/>
        <w:ind w:left="36" w:firstLine="352"/>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2.投诉人若委托代理人进行投诉的，投诉书应按要求列明“授权代表”的有关</w:t>
      </w:r>
      <w:r>
        <w:rPr>
          <w:rFonts w:ascii="宋体" w:hAnsi="宋体" w:eastAsia="宋体" w:cs="宋体"/>
          <w:color w:val="auto"/>
          <w:spacing w:val="5"/>
          <w:sz w:val="23"/>
          <w:szCs w:val="23"/>
          <w:highlight w:val="none"/>
          <w14:textOutline w14:w="4356" w14:cap="sq" w14:cmpd="sng" w14:algn="ctr">
            <w14:solidFill>
              <w14:srgbClr w14:val="000000"/>
            </w14:solidFill>
            <w14:prstDash w14:val="solid"/>
            <w14:bevel/>
          </w14:textOutline>
        </w:rPr>
        <w:t>内</w:t>
      </w:r>
      <w:r>
        <w:rPr>
          <w:rFonts w:ascii="宋体" w:hAnsi="宋体" w:eastAsia="宋体" w:cs="宋体"/>
          <w:color w:val="auto"/>
          <w:sz w:val="23"/>
          <w:szCs w:val="23"/>
          <w:highlight w:val="none"/>
        </w:rPr>
        <w:t xml:space="preserve"> </w:t>
      </w:r>
      <w:r>
        <w:rPr>
          <w:rFonts w:ascii="宋体" w:hAnsi="宋体" w:eastAsia="宋体" w:cs="宋体"/>
          <w:color w:val="auto"/>
          <w:spacing w:val="24"/>
          <w:sz w:val="23"/>
          <w:szCs w:val="23"/>
          <w:highlight w:val="none"/>
          <w14:textOutline w14:w="4356" w14:cap="sq" w14:cmpd="sng" w14:algn="ctr">
            <w14:solidFill>
              <w14:srgbClr w14:val="000000"/>
            </w14:solidFill>
            <w14:prstDash w14:val="solid"/>
            <w14:bevel/>
          </w14:textOutline>
        </w:rPr>
        <w:t>容</w:t>
      </w:r>
      <w:r>
        <w:rPr>
          <w:rFonts w:ascii="宋体" w:hAnsi="宋体" w:eastAsia="宋体" w:cs="宋体"/>
          <w:color w:val="auto"/>
          <w:spacing w:val="13"/>
          <w:sz w:val="23"/>
          <w:szCs w:val="23"/>
          <w:highlight w:val="none"/>
          <w14:textOutline w14:w="4356" w14:cap="sq" w14:cmpd="sng" w14:algn="ctr">
            <w14:solidFill>
              <w14:srgbClr w14:val="000000"/>
            </w14:solidFill>
            <w14:prstDash w14:val="solid"/>
            <w14:bevel/>
          </w14:textOutline>
        </w:rPr>
        <w:t>，</w:t>
      </w:r>
      <w:r>
        <w:rPr>
          <w:rFonts w:ascii="宋体" w:hAnsi="宋体" w:eastAsia="宋体" w:cs="宋体"/>
          <w:color w:val="auto"/>
          <w:spacing w:val="12"/>
          <w:sz w:val="23"/>
          <w:szCs w:val="23"/>
          <w:highlight w:val="none"/>
          <w14:textOutline w14:w="4356" w14:cap="sq" w14:cmpd="sng" w14:algn="ctr">
            <w14:solidFill>
              <w14:srgbClr w14:val="000000"/>
            </w14:solidFill>
            <w14:prstDash w14:val="solid"/>
            <w14:bevel/>
          </w14:textOutline>
        </w:rPr>
        <w:t>并在附件中提交由投诉人签署的授权委托书。授权委托书应当载明代理人的姓</w:t>
      </w:r>
      <w:r>
        <w:rPr>
          <w:rFonts w:ascii="宋体" w:hAnsi="宋体" w:eastAsia="宋体" w:cs="宋体"/>
          <w:color w:val="auto"/>
          <w:sz w:val="23"/>
          <w:szCs w:val="23"/>
          <w:highlight w:val="none"/>
        </w:rPr>
        <w:t xml:space="preserve"> </w:t>
      </w:r>
      <w:r>
        <w:rPr>
          <w:rFonts w:ascii="宋体" w:hAnsi="宋体" w:eastAsia="宋体" w:cs="宋体"/>
          <w:color w:val="auto"/>
          <w:spacing w:val="10"/>
          <w:sz w:val="23"/>
          <w:szCs w:val="23"/>
          <w:highlight w:val="none"/>
          <w14:textOutline w14:w="4356" w14:cap="sq" w14:cmpd="sng" w14:algn="ctr">
            <w14:solidFill>
              <w14:srgbClr w14:val="000000"/>
            </w14:solidFill>
            <w14:prstDash w14:val="solid"/>
            <w14:bevel/>
          </w14:textOutline>
        </w:rPr>
        <w:t>名或者名称、代理事项、具体权限、期限和相关事项</w:t>
      </w: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w:t>
      </w:r>
    </w:p>
    <w:p w14:paraId="255B379D">
      <w:pPr>
        <w:spacing w:before="1" w:line="374" w:lineRule="auto"/>
        <w:ind w:left="385" w:right="713" w:firstLine="5"/>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6" w14:cap="sq" w14:cmpd="sng" w14:algn="ctr">
            <w14:solidFill>
              <w14:srgbClr w14:val="000000"/>
            </w14:solidFill>
            <w14:prstDash w14:val="solid"/>
            <w14:bevel/>
          </w14:textOutline>
        </w:rPr>
        <w:t>3</w:t>
      </w: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.投诉书应简要列明质疑事项，质疑函、质疑答复等作为附件材料提供。</w:t>
      </w:r>
      <w:r>
        <w:rPr>
          <w:rFonts w:ascii="宋体" w:hAnsi="宋体" w:eastAsia="宋体" w:cs="宋体"/>
          <w:color w:val="auto"/>
          <w:sz w:val="23"/>
          <w:szCs w:val="23"/>
          <w:highlight w:val="none"/>
        </w:rPr>
        <w:t xml:space="preserve"> </w:t>
      </w:r>
      <w:r>
        <w:rPr>
          <w:rFonts w:ascii="宋体" w:hAnsi="宋体" w:eastAsia="宋体" w:cs="宋体"/>
          <w:color w:val="auto"/>
          <w:spacing w:val="12"/>
          <w:sz w:val="23"/>
          <w:szCs w:val="23"/>
          <w:highlight w:val="none"/>
          <w14:textOutline w14:w="4356" w14:cap="sq" w14:cmpd="sng" w14:algn="ctr">
            <w14:solidFill>
              <w14:srgbClr w14:val="000000"/>
            </w14:solidFill>
            <w14:prstDash w14:val="solid"/>
            <w14:bevel/>
          </w14:textOutline>
        </w:rPr>
        <w:t>4</w:t>
      </w:r>
      <w:r>
        <w:rPr>
          <w:rFonts w:ascii="宋体" w:hAnsi="宋体" w:eastAsia="宋体" w:cs="宋体"/>
          <w:color w:val="auto"/>
          <w:spacing w:val="11"/>
          <w:sz w:val="23"/>
          <w:szCs w:val="23"/>
          <w:highlight w:val="none"/>
          <w14:textOutline w14:w="4356" w14:cap="sq" w14:cmpd="sng" w14:algn="ctr">
            <w14:solidFill>
              <w14:srgbClr w14:val="000000"/>
            </w14:solidFill>
            <w14:prstDash w14:val="solid"/>
            <w14:bevel/>
          </w14:textOutline>
        </w:rPr>
        <w:t>.投诉书的投诉事项应具体、明确，并有必要的事实依据和法律依据。</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14:textOutline w14:w="4356" w14:cap="sq" w14:cmpd="sng" w14:algn="ctr">
            <w14:solidFill>
              <w14:srgbClr w14:val="000000"/>
            </w14:solidFill>
            <w14:prstDash w14:val="solid"/>
            <w14:bevel/>
          </w14:textOutline>
        </w:rPr>
        <w:t>5</w:t>
      </w: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.投诉书的投诉请求应与投诉事项相关。</w:t>
      </w:r>
    </w:p>
    <w:p w14:paraId="0C0702DC">
      <w:pPr>
        <w:spacing w:line="468" w:lineRule="exact"/>
        <w:ind w:left="388"/>
        <w:rPr>
          <w:rFonts w:ascii="宋体" w:hAnsi="宋体" w:eastAsia="宋体" w:cs="宋体"/>
          <w:color w:val="auto"/>
          <w:sz w:val="23"/>
          <w:szCs w:val="23"/>
          <w:highlight w:val="none"/>
        </w:rPr>
      </w:pPr>
      <w:r>
        <w:rPr>
          <w:rFonts w:ascii="宋体" w:hAnsi="宋体" w:eastAsia="宋体" w:cs="宋体"/>
          <w:color w:val="auto"/>
          <w:spacing w:val="9"/>
          <w:position w:val="17"/>
          <w:sz w:val="23"/>
          <w:szCs w:val="23"/>
          <w:highlight w:val="none"/>
          <w14:textOutline w14:w="4356" w14:cap="sq" w14:cmpd="sng" w14:algn="ctr">
            <w14:solidFill>
              <w14:srgbClr w14:val="000000"/>
            </w14:solidFill>
            <w14:prstDash w14:val="solid"/>
            <w14:bevel/>
          </w14:textOutline>
        </w:rPr>
        <w:t>6.投诉人为法人或者其他组织的，投诉书应由法定代表人、主要负责人，或者其</w:t>
      </w:r>
    </w:p>
    <w:p w14:paraId="3C11C709">
      <w:pPr>
        <w:spacing w:before="1" w:line="193" w:lineRule="auto"/>
        <w:ind w:left="32"/>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14:textOutline w14:w="4356" w14:cap="sq" w14:cmpd="sng" w14:algn="ctr">
            <w14:solidFill>
              <w14:srgbClr w14:val="000000"/>
            </w14:solidFill>
            <w14:prstDash w14:val="solid"/>
            <w14:bevel/>
          </w14:textOutline>
        </w:rPr>
        <w:t>授</w:t>
      </w:r>
      <w:r>
        <w:rPr>
          <w:rFonts w:ascii="宋体" w:hAnsi="宋体" w:eastAsia="宋体" w:cs="宋体"/>
          <w:color w:val="auto"/>
          <w:spacing w:val="12"/>
          <w:sz w:val="23"/>
          <w:szCs w:val="23"/>
          <w:highlight w:val="none"/>
          <w14:textOutline w14:w="4356" w14:cap="sq" w14:cmpd="sng" w14:algn="ctr">
            <w14:solidFill>
              <w14:srgbClr w14:val="000000"/>
            </w14:solidFill>
            <w14:prstDash w14:val="solid"/>
            <w14:bevel/>
          </w14:textOutline>
        </w:rPr>
        <w:t>权</w:t>
      </w: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代表签字或者盖章，并加盖公章。</w:t>
      </w:r>
    </w:p>
    <w:sectPr>
      <w:type w:val="continuous"/>
      <w:pgSz w:w="11910" w:h="16840"/>
      <w:pgMar w:top="1071" w:right="1467" w:bottom="1091" w:left="1680" w:header="738" w:footer="931" w:gutter="0"/>
      <w:cols w:equalWidth="0" w:num="1">
        <w:col w:w="876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MS PMincho">
    <w:altName w:val="Yu Gothic UI"/>
    <w:panose1 w:val="02020600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C1E6A">
    <w:pPr>
      <w:pStyle w:val="12"/>
    </w:pPr>
    <w: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A16FB">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v:fill on="f" focussize="0,0"/>
              <v:stroke on="f" weight="0.5pt"/>
              <v:imagedata o:title=""/>
              <o:lock v:ext="edit" aspectratio="f"/>
              <v:textbox inset="0mm,0mm,0mm,0mm" style="mso-fit-shape-to-text:t;">
                <w:txbxContent>
                  <w:p w14:paraId="62CA16FB">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7A40">
    <w:pPr>
      <w:pStyle w:val="12"/>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A3B04">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6ECA3B04">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AD502">
    <w:pPr>
      <w:pStyle w:val="12"/>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464D5F">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41464D5F">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62A30">
    <w:pPr>
      <w:pStyle w:val="12"/>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AD7B8">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788AD7B8">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E997C">
    <w:pPr>
      <w:pStyle w:val="12"/>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D3FD9">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404D3FD9">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7F6CC">
    <w:pPr>
      <w:pStyle w:val="12"/>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98726">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66798726">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06F4E">
    <w:pPr>
      <w:pStyle w:val="12"/>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485D0">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43A485D0">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F007E">
    <w:pPr>
      <w:pStyle w:val="12"/>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30DA5">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33B30DA5">
                    <w:pPr>
                      <w:pStyle w:val="1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12BBC">
    <w:pPr>
      <w:pStyle w:val="12"/>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F8421">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6F1F8421">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C4BA4">
    <w:pPr>
      <w:pStyle w:val="12"/>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6980C3">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306980C3">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5CE40">
    <w:pPr>
      <w:pStyle w:val="12"/>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BAEF3">
                          <w:pPr>
                            <w:pStyle w:val="1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432BAEF3">
                    <w:pPr>
                      <w:pStyle w:val="1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337B3">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97C8A2">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797C8A2">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6E308">
    <w:pPr>
      <w:pStyle w:val="12"/>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D353C">
                          <w:pPr>
                            <w:pStyle w:val="1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1C4D353C">
                    <w:pPr>
                      <w:pStyle w:val="1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B6FBE">
    <w:pPr>
      <w:pStyle w:val="12"/>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C2232">
                          <w:pPr>
                            <w:pStyle w:val="1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5A7C2232">
                    <w:pPr>
                      <w:pStyle w:val="1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FEDE5">
    <w:pPr>
      <w:spacing w:line="196" w:lineRule="auto"/>
      <w:ind w:left="42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E3674">
                          <w:pPr>
                            <w:pStyle w:val="1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0C2E3674">
                    <w:pPr>
                      <w:pStyle w:val="1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07D10">
    <w:pPr>
      <w:spacing w:line="196" w:lineRule="auto"/>
      <w:ind w:left="42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D4DF3">
                          <w:pPr>
                            <w:pStyle w:val="1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41DD4DF3">
                    <w:pPr>
                      <w:pStyle w:val="1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ECCF2">
    <w:pPr>
      <w:spacing w:line="193" w:lineRule="auto"/>
      <w:ind w:left="42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61E11">
                          <w:pPr>
                            <w:pStyle w:val="1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08D61E11">
                    <w:pPr>
                      <w:pStyle w:val="1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1D3FF">
    <w:pPr>
      <w:spacing w:line="196" w:lineRule="auto"/>
      <w:ind w:left="42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B0482">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337B0482">
                    <w:pPr>
                      <w:pStyle w:val="1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2A8A2">
    <w:pPr>
      <w:spacing w:line="193" w:lineRule="auto"/>
      <w:ind w:left="42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4B5C8">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63A4B5C8">
                    <w:pPr>
                      <w:pStyle w:val="1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60EB5">
    <w:pPr>
      <w:spacing w:line="196" w:lineRule="auto"/>
      <w:ind w:left="42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63348D">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2163348D">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B88A1">
    <w:pPr>
      <w:spacing w:line="196" w:lineRule="auto"/>
      <w:ind w:left="44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1DBBF">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61B1DBBF">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9B07D">
    <w:pPr>
      <w:spacing w:line="196" w:lineRule="auto"/>
      <w:ind w:left="42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F750B">
                          <w:pPr>
                            <w:pStyle w:val="1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0BAF750B">
                    <w:pPr>
                      <w:pStyle w:val="1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76FB">
    <w:pPr>
      <w:spacing w:line="196" w:lineRule="auto"/>
      <w:ind w:left="432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545B5">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E2545B5">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7A9F5">
    <w:pPr>
      <w:spacing w:line="196" w:lineRule="auto"/>
      <w:ind w:left="436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9E025">
                          <w:pPr>
                            <w:pStyle w:val="1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63B9E025">
                    <w:pPr>
                      <w:pStyle w:val="1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84680">
    <w:pPr>
      <w:spacing w:line="196" w:lineRule="auto"/>
      <w:ind w:left="42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F4E11">
                          <w:pPr>
                            <w:pStyle w:val="1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2DBF4E11">
                    <w:pPr>
                      <w:pStyle w:val="1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1BD19">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66B722">
                          <w:pPr>
                            <w:pStyle w:val="1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1966B722">
                    <w:pPr>
                      <w:pStyle w:val="1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E35B5">
    <w:pPr>
      <w:spacing w:line="196" w:lineRule="auto"/>
      <w:ind w:left="42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7AB94">
                          <w:pPr>
                            <w:pStyle w:val="1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1897AB94">
                    <w:pPr>
                      <w:pStyle w:val="1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68E7F">
    <w:pPr>
      <w:spacing w:line="196" w:lineRule="auto"/>
      <w:ind w:left="42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0CE25">
                          <w:pPr>
                            <w:pStyle w:val="1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4980CE25">
                    <w:pPr>
                      <w:pStyle w:val="12"/>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09451">
    <w:pPr>
      <w:spacing w:line="196" w:lineRule="auto"/>
      <w:ind w:left="484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3E43D">
                          <w:pPr>
                            <w:pStyle w:val="12"/>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5623E43D">
                    <w:pPr>
                      <w:pStyle w:val="12"/>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AA6F3">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17DE5">
                          <w:pPr>
                            <w:pStyle w:val="1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59517DE5">
                    <w:pPr>
                      <w:pStyle w:val="1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D8754">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2AB1A7">
                          <w:pPr>
                            <w:pStyle w:val="1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14:paraId="632AB1A7">
                    <w:pPr>
                      <w:pStyle w:val="1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37725">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AC5AC">
                          <w:pPr>
                            <w:pStyle w:val="1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J7cdktAgAAV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J7cdktAgAAVwQAAA4AAAAAAAAAAQAgAAAAHwEAAGRycy9lMm9Eb2MueG1sUEsFBgAAAAAG&#10;AAYAWQEAAL4FAAAAAA==&#10;">
              <v:fill on="f" focussize="0,0"/>
              <v:stroke on="f" weight="0.5pt"/>
              <v:imagedata o:title=""/>
              <o:lock v:ext="edit" aspectratio="f"/>
              <v:textbox inset="0mm,0mm,0mm,0mm" style="mso-fit-shape-to-text:t;">
                <w:txbxContent>
                  <w:p w14:paraId="65CAC5AC">
                    <w:pPr>
                      <w:pStyle w:val="12"/>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FE0FF">
    <w:pPr>
      <w:spacing w:line="196" w:lineRule="auto"/>
      <w:ind w:left="42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F10BB">
                          <w:pPr>
                            <w:pStyle w:val="1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14:paraId="49AF10BB">
                    <w:pPr>
                      <w:pStyle w:val="1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A79BD">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461F6">
                          <w:pPr>
                            <w:pStyle w:val="1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0B461F6">
                    <w:pPr>
                      <w:pStyle w:val="1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522D9">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0BED5">
                          <w:pPr>
                            <w:pStyle w:val="12"/>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g11ktAgAAV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Lg11ktAgAAVwQAAA4AAAAAAAAAAQAgAAAAHwEAAGRycy9lMm9Eb2MueG1sUEsFBgAAAAAG&#10;AAYAWQEAAL4FAAAAAA==&#10;">
              <v:fill on="f" focussize="0,0"/>
              <v:stroke on="f" weight="0.5pt"/>
              <v:imagedata o:title=""/>
              <o:lock v:ext="edit" aspectratio="f"/>
              <v:textbox inset="0mm,0mm,0mm,0mm" style="mso-fit-shape-to-text:t;">
                <w:txbxContent>
                  <w:p w14:paraId="4770BED5">
                    <w:pPr>
                      <w:pStyle w:val="12"/>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97B1F">
    <w:pPr>
      <w:spacing w:line="196" w:lineRule="auto"/>
      <w:ind w:left="439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31B6C">
                          <w:pPr>
                            <w:pStyle w:val="1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thBk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qthBktAgAAVwQAAA4AAAAAAAAAAQAgAAAAHwEAAGRycy9lMm9Eb2MueG1sUEsFBgAAAAAG&#10;AAYAWQEAAL4FAAAAAA==&#10;">
              <v:fill on="f" focussize="0,0"/>
              <v:stroke on="f" weight="0.5pt"/>
              <v:imagedata o:title=""/>
              <o:lock v:ext="edit" aspectratio="f"/>
              <v:textbox inset="0mm,0mm,0mm,0mm" style="mso-fit-shape-to-text:t;">
                <w:txbxContent>
                  <w:p w14:paraId="5FC31B6C">
                    <w:pPr>
                      <w:pStyle w:val="1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B9BC0">
    <w:pPr>
      <w:spacing w:line="193" w:lineRule="auto"/>
      <w:ind w:left="42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29D07">
                          <w:pPr>
                            <w:pStyle w:val="1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14:paraId="65C29D07">
                    <w:pPr>
                      <w:pStyle w:val="1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E7097">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66DD9">
                          <w:pPr>
                            <w:pStyle w:val="12"/>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14:paraId="09D66DD9">
                    <w:pPr>
                      <w:pStyle w:val="12"/>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CD5BF">
    <w:pPr>
      <w:spacing w:line="193" w:lineRule="auto"/>
      <w:ind w:left="42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C8051">
                          <w:pPr>
                            <w:pStyle w:val="12"/>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14:paraId="202C8051">
                    <w:pPr>
                      <w:pStyle w:val="12"/>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20239">
    <w:pPr>
      <w:spacing w:line="196" w:lineRule="auto"/>
      <w:ind w:left="42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FE62D">
                          <w:pPr>
                            <w:pStyle w:val="12"/>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14:paraId="0D9FE62D">
                    <w:pPr>
                      <w:pStyle w:val="12"/>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C6D4E">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9ED066">
                          <w:pPr>
                            <w:pStyle w:val="12"/>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14:paraId="2C9ED066">
                    <w:pPr>
                      <w:pStyle w:val="12"/>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8ADE7">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E7244">
                          <w:pPr>
                            <w:pStyle w:val="12"/>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l9Rs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K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zl9RstAgAAVwQAAA4AAAAAAAAAAQAgAAAAHwEAAGRycy9lMm9Eb2MueG1sUEsFBgAAAAAG&#10;AAYAWQEAAL4FAAAAAA==&#10;">
              <v:fill on="f" focussize="0,0"/>
              <v:stroke on="f" weight="0.5pt"/>
              <v:imagedata o:title=""/>
              <o:lock v:ext="edit" aspectratio="f"/>
              <v:textbox inset="0mm,0mm,0mm,0mm" style="mso-fit-shape-to-text:t;">
                <w:txbxContent>
                  <w:p w14:paraId="41EE7244">
                    <w:pPr>
                      <w:pStyle w:val="12"/>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A0EAB">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0E6F8">
                          <w:pPr>
                            <w:pStyle w:val="1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7C0E6F8">
                    <w:pPr>
                      <w:pStyle w:val="1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B3E0F">
    <w:pPr>
      <w:spacing w:line="196" w:lineRule="auto"/>
      <w:ind w:left="42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4BCAA">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0B4BCAA">
                    <w:pPr>
                      <w:pStyle w:val="1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2BB17">
    <w:pPr>
      <w:pStyle w:val="1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F60A3">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9DF60A3">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472CB">
    <w:pPr>
      <w:pStyle w:val="1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646AE">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5F646AE">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F6D42">
    <w:pPr>
      <w:pStyle w:val="12"/>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19AAC">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3119AAC">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1A3BF">
    <w:pPr>
      <w:spacing w:before="30" w:line="200" w:lineRule="auto"/>
      <w:ind w:right="174"/>
      <w:jc w:val="right"/>
      <w:rPr>
        <w:rFonts w:ascii="Times New Roman" w:hAnsi="Times New Roman" w:eastAsia="Times New Roman" w:cs="Times New Roman"/>
        <w:sz w:val="12"/>
        <w:szCs w:val="1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BC649">
    <w:pPr>
      <w:spacing w:before="30" w:line="200" w:lineRule="auto"/>
      <w:ind w:right="174"/>
      <w:jc w:val="right"/>
      <w:rPr>
        <w:rFonts w:ascii="Times New Roman" w:hAnsi="Times New Roman" w:eastAsia="Times New Roman" w:cs="Times New Roman"/>
        <w:sz w:val="12"/>
        <w:szCs w:val="1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29622">
    <w:pPr>
      <w:spacing w:before="30" w:line="200" w:lineRule="auto"/>
      <w:ind w:right="206"/>
      <w:jc w:val="right"/>
      <w:rPr>
        <w:rFonts w:ascii="Times New Roman" w:hAnsi="Times New Roman" w:eastAsia="Times New Roman" w:cs="Times New Roman"/>
        <w:sz w:val="12"/>
        <w:szCs w:val="1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96699">
    <w:pPr>
      <w:spacing w:before="30" w:line="200" w:lineRule="auto"/>
      <w:ind w:right="298"/>
      <w:jc w:val="right"/>
      <w:rPr>
        <w:rFonts w:ascii="Times New Roman" w:hAnsi="Times New Roman" w:eastAsia="Times New Roman" w:cs="Times New Roman"/>
        <w:sz w:val="12"/>
        <w:szCs w:val="1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F6168">
    <w:pPr>
      <w:spacing w:before="30" w:line="200" w:lineRule="auto"/>
      <w:ind w:right="271"/>
      <w:jc w:val="right"/>
      <w:rPr>
        <w:rFonts w:ascii="Times New Roman" w:hAnsi="Times New Roman" w:eastAsia="Times New Roman" w:cs="Times New Roman"/>
        <w:sz w:val="12"/>
        <w:szCs w:val="1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819D6">
    <w:pPr>
      <w:spacing w:before="30" w:line="200" w:lineRule="auto"/>
      <w:ind w:right="244"/>
      <w:jc w:val="right"/>
      <w:rPr>
        <w:rFonts w:ascii="Times New Roman" w:hAnsi="Times New Roman" w:eastAsia="Times New Roman" w:cs="Times New Roman"/>
        <w:sz w:val="12"/>
        <w:szCs w:val="1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F5EF1">
    <w:pPr>
      <w:spacing w:before="30" w:line="200" w:lineRule="auto"/>
      <w:ind w:right="174"/>
      <w:jc w:val="right"/>
      <w:rPr>
        <w:rFonts w:ascii="Times New Roman" w:hAnsi="Times New Roman" w:eastAsia="Times New Roman" w:cs="Times New Roman"/>
        <w:sz w:val="12"/>
        <w:szCs w:val="1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CFE01">
    <w:pPr>
      <w:spacing w:before="30" w:line="200" w:lineRule="auto"/>
      <w:ind w:right="233"/>
      <w:jc w:val="right"/>
      <w:rPr>
        <w:rFonts w:ascii="Times New Roman" w:hAnsi="Times New Roman" w:eastAsia="Times New Roman" w:cs="Times New Roman"/>
        <w:sz w:val="12"/>
        <w:szCs w:val="1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A3CBA">
    <w:pPr>
      <w:spacing w:before="30" w:line="200" w:lineRule="auto"/>
      <w:ind w:right="174"/>
      <w:jc w:val="right"/>
      <w:rPr>
        <w:rFonts w:ascii="Times New Roman" w:hAnsi="Times New Roman" w:eastAsia="Times New Roman" w:cs="Times New Roman"/>
        <w:sz w:val="12"/>
        <w:szCs w:val="1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49232">
    <w:pPr>
      <w:spacing w:before="30" w:line="200" w:lineRule="auto"/>
      <w:ind w:right="255"/>
      <w:jc w:val="right"/>
      <w:rPr>
        <w:rFonts w:ascii="Times New Roman" w:hAnsi="Times New Roman" w:eastAsia="Times New Roman" w:cs="Times New Roman"/>
        <w:sz w:val="12"/>
        <w:szCs w:val="1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961CA">
    <w:pPr>
      <w:spacing w:before="30" w:line="200" w:lineRule="auto"/>
      <w:ind w:right="271"/>
      <w:jc w:val="right"/>
      <w:rPr>
        <w:rFonts w:ascii="Times New Roman" w:hAnsi="Times New Roman" w:eastAsia="Times New Roman" w:cs="Times New Roman"/>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E9C5C">
    <w:pPr>
      <w:spacing w:before="30" w:line="200" w:lineRule="auto"/>
      <w:ind w:right="343"/>
      <w:jc w:val="right"/>
      <w:rPr>
        <w:rFonts w:ascii="Times New Roman" w:hAnsi="Times New Roman" w:eastAsia="Times New Roman" w:cs="Times New Roman"/>
        <w:sz w:val="12"/>
        <w:szCs w:val="1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8C106">
    <w:pPr>
      <w:spacing w:before="30" w:line="200" w:lineRule="auto"/>
      <w:ind w:right="209"/>
      <w:jc w:val="right"/>
      <w:rPr>
        <w:rFonts w:ascii="Times New Roman" w:hAnsi="Times New Roman" w:eastAsia="Times New Roman" w:cs="Times New Roman"/>
        <w:sz w:val="12"/>
        <w:szCs w:val="1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0F0C0">
    <w:pPr>
      <w:spacing w:before="30" w:line="200" w:lineRule="auto"/>
      <w:ind w:right="174"/>
      <w:jc w:val="right"/>
      <w:rPr>
        <w:rFonts w:ascii="Times New Roman" w:hAnsi="Times New Roman" w:eastAsia="Times New Roman" w:cs="Times New Roman"/>
        <w:sz w:val="12"/>
        <w:szCs w:val="1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CE602">
    <w:pPr>
      <w:spacing w:before="30" w:line="200" w:lineRule="auto"/>
      <w:ind w:right="244"/>
      <w:jc w:val="right"/>
      <w:rPr>
        <w:rFonts w:ascii="Times New Roman" w:hAnsi="Times New Roman" w:eastAsia="Times New Roman" w:cs="Times New Roman"/>
        <w:sz w:val="12"/>
        <w:szCs w:val="1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63E84">
    <w:pPr>
      <w:spacing w:before="30" w:line="200" w:lineRule="auto"/>
      <w:ind w:right="229"/>
      <w:jc w:val="right"/>
      <w:rPr>
        <w:rFonts w:ascii="Times New Roman" w:hAnsi="Times New Roman" w:eastAsia="Times New Roman" w:cs="Times New Roman"/>
        <w:sz w:val="12"/>
        <w:szCs w:val="1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51475">
    <w:pPr>
      <w:spacing w:before="30" w:line="200" w:lineRule="auto"/>
      <w:ind w:right="383"/>
      <w:jc w:val="right"/>
      <w:rPr>
        <w:rFonts w:ascii="Times New Roman" w:hAnsi="Times New Roman" w:eastAsia="Times New Roman" w:cs="Times New Roman"/>
        <w:sz w:val="12"/>
        <w:szCs w:val="1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F8DAD">
    <w:pPr>
      <w:spacing w:before="30" w:line="200" w:lineRule="auto"/>
      <w:ind w:right="227"/>
      <w:jc w:val="right"/>
      <w:rPr>
        <w:rFonts w:ascii="Times New Roman" w:hAnsi="Times New Roman" w:eastAsia="Times New Roman" w:cs="Times New Roman"/>
        <w:sz w:val="12"/>
        <w:szCs w:val="1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FEC5D">
    <w:pPr>
      <w:spacing w:before="30" w:line="200" w:lineRule="auto"/>
      <w:ind w:right="270"/>
      <w:jc w:val="right"/>
      <w:rPr>
        <w:rFonts w:ascii="Times New Roman" w:hAnsi="Times New Roman" w:eastAsia="Times New Roman" w:cs="Times New Roman"/>
        <w:sz w:val="12"/>
        <w:szCs w:val="1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7395E">
    <w:pPr>
      <w:spacing w:before="30" w:line="200" w:lineRule="auto"/>
      <w:ind w:right="255"/>
      <w:jc w:val="right"/>
      <w:rPr>
        <w:rFonts w:ascii="Times New Roman" w:hAnsi="Times New Roman" w:eastAsia="Times New Roman" w:cs="Times New Roman"/>
        <w:sz w:val="12"/>
        <w:szCs w:val="1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7623B">
    <w:pPr>
      <w:spacing w:before="30" w:line="200" w:lineRule="auto"/>
      <w:ind w:right="174"/>
      <w:jc w:val="right"/>
      <w:rPr>
        <w:rFonts w:ascii="Times New Roman" w:hAnsi="Times New Roman" w:eastAsia="Times New Roman" w:cs="Times New Roman"/>
        <w:sz w:val="12"/>
        <w:szCs w:val="1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AC154">
    <w:pPr>
      <w:spacing w:before="30" w:line="200" w:lineRule="auto"/>
      <w:ind w:right="243"/>
      <w:jc w:val="right"/>
      <w:rPr>
        <w:rFonts w:ascii="Times New Roman" w:hAnsi="Times New Roman" w:eastAsia="Times New Roman" w:cs="Times New Roman"/>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75DFA">
    <w:pPr>
      <w:spacing w:before="30" w:line="200" w:lineRule="auto"/>
      <w:ind w:right="306"/>
      <w:jc w:val="right"/>
      <w:rPr>
        <w:rFonts w:ascii="Times New Roman" w:hAnsi="Times New Roman" w:eastAsia="Times New Roman" w:cs="Times New Roman"/>
        <w:sz w:val="12"/>
        <w:szCs w:val="1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CBDF7">
    <w:pPr>
      <w:spacing w:before="30" w:line="200" w:lineRule="auto"/>
      <w:ind w:right="174"/>
      <w:jc w:val="right"/>
      <w:rPr>
        <w:rFonts w:ascii="Times New Roman" w:hAnsi="Times New Roman" w:eastAsia="Times New Roman" w:cs="Times New Roman"/>
        <w:sz w:val="12"/>
        <w:szCs w:val="1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F8F2">
    <w:pPr>
      <w:spacing w:before="30" w:line="200" w:lineRule="auto"/>
      <w:ind w:left="7589"/>
      <w:rPr>
        <w:rFonts w:ascii="Times New Roman" w:hAnsi="Times New Roman" w:eastAsia="Times New Roman" w:cs="Times New Roman"/>
        <w:sz w:val="12"/>
        <w:szCs w:val="1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6C4F7">
    <w:pPr>
      <w:spacing w:before="30" w:line="200" w:lineRule="auto"/>
      <w:ind w:right="212"/>
      <w:jc w:val="right"/>
      <w:rPr>
        <w:rFonts w:ascii="Times New Roman" w:hAnsi="Times New Roman" w:eastAsia="Times New Roman" w:cs="Times New Roman"/>
        <w:sz w:val="12"/>
        <w:szCs w:val="1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A7B58">
    <w:pPr>
      <w:spacing w:before="30" w:line="200" w:lineRule="auto"/>
      <w:ind w:right="174"/>
      <w:jc w:val="right"/>
      <w:rPr>
        <w:rFonts w:ascii="Times New Roman" w:hAnsi="Times New Roman" w:eastAsia="Times New Roman" w:cs="Times New Roman"/>
        <w:sz w:val="12"/>
        <w:szCs w:val="12"/>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25FA7">
    <w:pPr>
      <w:spacing w:before="30" w:line="200" w:lineRule="auto"/>
      <w:ind w:left="7207"/>
      <w:rPr>
        <w:rFonts w:ascii="Times New Roman" w:hAnsi="Times New Roman" w:eastAsia="Times New Roman" w:cs="Times New Roman"/>
        <w:sz w:val="12"/>
        <w:szCs w:val="12"/>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E72FD">
    <w:pPr>
      <w:spacing w:before="30" w:line="200" w:lineRule="auto"/>
      <w:ind w:right="174"/>
      <w:jc w:val="right"/>
      <w:rPr>
        <w:rFonts w:ascii="Times New Roman" w:hAnsi="Times New Roman" w:eastAsia="Times New Roman" w:cs="Times New Roman"/>
        <w:sz w:val="12"/>
        <w:szCs w:val="12"/>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0C5BE">
    <w:pPr>
      <w:spacing w:before="30" w:line="200" w:lineRule="auto"/>
      <w:ind w:left="7135"/>
      <w:rPr>
        <w:rFonts w:ascii="Times New Roman" w:hAnsi="Times New Roman" w:eastAsia="Times New Roman" w:cs="Times New Roman"/>
        <w:sz w:val="12"/>
        <w:szCs w:val="12"/>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F22D6">
    <w:pPr>
      <w:spacing w:before="30" w:line="200" w:lineRule="auto"/>
      <w:ind w:left="7135"/>
      <w:rPr>
        <w:rFonts w:ascii="Times New Roman" w:hAnsi="Times New Roman" w:eastAsia="Times New Roman" w:cs="Times New Roman"/>
        <w:sz w:val="12"/>
        <w:szCs w:val="12"/>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452D6">
    <w:pPr>
      <w:spacing w:before="30" w:line="200" w:lineRule="auto"/>
      <w:ind w:right="174"/>
      <w:jc w:val="right"/>
      <w:rPr>
        <w:rFonts w:ascii="Times New Roman" w:hAnsi="Times New Roman" w:eastAsia="Times New Roman" w:cs="Times New Roman"/>
        <w:sz w:val="12"/>
        <w:szCs w:val="12"/>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04C86">
    <w:pPr>
      <w:spacing w:before="30" w:line="200" w:lineRule="auto"/>
      <w:ind w:right="206"/>
      <w:jc w:val="right"/>
      <w:rPr>
        <w:rFonts w:ascii="Times New Roman" w:hAnsi="Times New Roman" w:eastAsia="Times New Roman" w:cs="Times New Roman"/>
        <w:sz w:val="12"/>
        <w:szCs w:val="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54880">
    <w:pPr>
      <w:spacing w:before="30" w:line="200" w:lineRule="auto"/>
      <w:ind w:right="212"/>
      <w:jc w:val="right"/>
      <w:rPr>
        <w:rFonts w:ascii="Times New Roman" w:hAnsi="Times New Roman" w:eastAsia="Times New Roman" w:cs="Times New Roman"/>
        <w:sz w:val="12"/>
        <w:szCs w:val="12"/>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F2F29">
    <w:pPr>
      <w:spacing w:before="30" w:line="200" w:lineRule="auto"/>
      <w:ind w:right="174"/>
      <w:jc w:val="right"/>
      <w:rPr>
        <w:rFonts w:ascii="Times New Roman" w:hAnsi="Times New Roman" w:eastAsia="Times New Roman" w:cs="Times New Roman"/>
        <w:sz w:val="12"/>
        <w:szCs w:val="12"/>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861C8">
    <w:pPr>
      <w:spacing w:before="30" w:line="200" w:lineRule="auto"/>
      <w:ind w:right="206"/>
      <w:jc w:val="right"/>
      <w:rPr>
        <w:rFonts w:ascii="Times New Roman" w:hAnsi="Times New Roman" w:eastAsia="Times New Roman" w:cs="Times New Roman"/>
        <w:sz w:val="12"/>
        <w:szCs w:val="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3FFF8">
    <w:pPr>
      <w:spacing w:before="30" w:line="200" w:lineRule="auto"/>
      <w:ind w:right="229"/>
      <w:jc w:val="right"/>
      <w:rPr>
        <w:rFonts w:ascii="Times New Roman" w:hAnsi="Times New Roman" w:eastAsia="Times New Roman" w:cs="Times New Roman"/>
        <w:sz w:val="12"/>
        <w:szCs w:val="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3420A">
    <w:pPr>
      <w:spacing w:before="30" w:line="200" w:lineRule="auto"/>
      <w:ind w:right="242"/>
      <w:jc w:val="right"/>
      <w:rPr>
        <w:rFonts w:ascii="Times New Roman" w:hAnsi="Times New Roman" w:eastAsia="Times New Roman" w:cs="Times New Roman"/>
        <w:sz w:val="12"/>
        <w:szCs w:val="1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89542">
    <w:pPr>
      <w:spacing w:before="30" w:line="200" w:lineRule="auto"/>
      <w:ind w:right="227"/>
      <w:jc w:val="right"/>
      <w:rPr>
        <w:rFonts w:ascii="Times New Roman" w:hAnsi="Times New Roman" w:eastAsia="Times New Roman" w:cs="Times New Roman"/>
        <w:sz w:val="12"/>
        <w:szCs w:val="1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47EB8">
    <w:pPr>
      <w:spacing w:before="30" w:line="200" w:lineRule="auto"/>
      <w:ind w:right="174"/>
      <w:jc w:val="right"/>
      <w:rPr>
        <w:rFonts w:ascii="Times New Roman" w:hAnsi="Times New Roman" w:eastAsia="Times New Roman" w:cs="Times New Roman"/>
        <w:sz w:val="12"/>
        <w:szCs w:val="1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AAC83">
    <w:pPr>
      <w:spacing w:before="30" w:line="200" w:lineRule="auto"/>
      <w:ind w:right="255"/>
      <w:jc w:val="right"/>
      <w:rPr>
        <w:rFonts w:ascii="Times New Roman" w:hAnsi="Times New Roman" w:eastAsia="Times New Roman" w:cs="Times New Roman"/>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A88256"/>
    <w:multiLevelType w:val="multilevel"/>
    <w:tmpl w:val="9FA88256"/>
    <w:lvl w:ilvl="0" w:tentative="0">
      <w:start w:val="1"/>
      <w:numFmt w:val="decimal"/>
      <w:suff w:val="nothing"/>
      <w:lvlText w:val="(%1)"/>
      <w:lvlJc w:val="left"/>
      <w:pPr>
        <w:ind w:left="0" w:leftChars="0" w:firstLine="0" w:firstLineChars="0"/>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A3YjdhNmVlMTIwODZiODkzZDJkNWUyN2Y5NTcyMGUifQ=="/>
  </w:docVars>
  <w:rsids>
    <w:rsidRoot w:val="00FF4248"/>
    <w:rsid w:val="00013475"/>
    <w:rsid w:val="000442BF"/>
    <w:rsid w:val="00234004"/>
    <w:rsid w:val="0024580C"/>
    <w:rsid w:val="00386987"/>
    <w:rsid w:val="003C11BA"/>
    <w:rsid w:val="004272C9"/>
    <w:rsid w:val="00441237"/>
    <w:rsid w:val="00485678"/>
    <w:rsid w:val="0051322D"/>
    <w:rsid w:val="00566C3D"/>
    <w:rsid w:val="005672B8"/>
    <w:rsid w:val="005755E1"/>
    <w:rsid w:val="00584A2B"/>
    <w:rsid w:val="0059265E"/>
    <w:rsid w:val="005D3B8C"/>
    <w:rsid w:val="005D7A7D"/>
    <w:rsid w:val="00610983"/>
    <w:rsid w:val="00644312"/>
    <w:rsid w:val="00677B83"/>
    <w:rsid w:val="00895C17"/>
    <w:rsid w:val="00A507D6"/>
    <w:rsid w:val="00A6088D"/>
    <w:rsid w:val="00A675FE"/>
    <w:rsid w:val="00AD2B76"/>
    <w:rsid w:val="00B30CF9"/>
    <w:rsid w:val="00B66E8D"/>
    <w:rsid w:val="00BA637B"/>
    <w:rsid w:val="00C06470"/>
    <w:rsid w:val="00C14A08"/>
    <w:rsid w:val="00C24D2E"/>
    <w:rsid w:val="00CA651F"/>
    <w:rsid w:val="00CB3C62"/>
    <w:rsid w:val="00CC50A8"/>
    <w:rsid w:val="00E40258"/>
    <w:rsid w:val="00EF07E6"/>
    <w:rsid w:val="00EF2E66"/>
    <w:rsid w:val="00EF4386"/>
    <w:rsid w:val="00F441F0"/>
    <w:rsid w:val="00FC7619"/>
    <w:rsid w:val="00FF4248"/>
    <w:rsid w:val="01433CEA"/>
    <w:rsid w:val="0413001D"/>
    <w:rsid w:val="050B59C4"/>
    <w:rsid w:val="05677A6B"/>
    <w:rsid w:val="058A5E9A"/>
    <w:rsid w:val="06103A3B"/>
    <w:rsid w:val="06361B7E"/>
    <w:rsid w:val="075752BB"/>
    <w:rsid w:val="07613A93"/>
    <w:rsid w:val="07D33405"/>
    <w:rsid w:val="088C1F29"/>
    <w:rsid w:val="089D191B"/>
    <w:rsid w:val="09884387"/>
    <w:rsid w:val="0A067336"/>
    <w:rsid w:val="0A356F7A"/>
    <w:rsid w:val="0AF3628F"/>
    <w:rsid w:val="0B453357"/>
    <w:rsid w:val="0CA02D84"/>
    <w:rsid w:val="0D0A2B2E"/>
    <w:rsid w:val="0D83612C"/>
    <w:rsid w:val="0DEE5F75"/>
    <w:rsid w:val="0E433C09"/>
    <w:rsid w:val="0F86664D"/>
    <w:rsid w:val="10037DFF"/>
    <w:rsid w:val="113806B7"/>
    <w:rsid w:val="12111F42"/>
    <w:rsid w:val="121E0096"/>
    <w:rsid w:val="13207420"/>
    <w:rsid w:val="13CD0538"/>
    <w:rsid w:val="13CF4552"/>
    <w:rsid w:val="15087964"/>
    <w:rsid w:val="16193DDD"/>
    <w:rsid w:val="16262CB2"/>
    <w:rsid w:val="17215A72"/>
    <w:rsid w:val="17B937DE"/>
    <w:rsid w:val="17B943BD"/>
    <w:rsid w:val="17D2722C"/>
    <w:rsid w:val="18463817"/>
    <w:rsid w:val="18E16A7D"/>
    <w:rsid w:val="18FB5BAC"/>
    <w:rsid w:val="194B4F3C"/>
    <w:rsid w:val="1A406F1E"/>
    <w:rsid w:val="1BF355D0"/>
    <w:rsid w:val="1DAB31FE"/>
    <w:rsid w:val="1DD74970"/>
    <w:rsid w:val="1F022D6F"/>
    <w:rsid w:val="1F264A2D"/>
    <w:rsid w:val="1F332CA6"/>
    <w:rsid w:val="20A76D1D"/>
    <w:rsid w:val="21973ABE"/>
    <w:rsid w:val="21CA7835"/>
    <w:rsid w:val="220E3C29"/>
    <w:rsid w:val="22F369D5"/>
    <w:rsid w:val="24091E96"/>
    <w:rsid w:val="243A7A59"/>
    <w:rsid w:val="24610C3D"/>
    <w:rsid w:val="24773635"/>
    <w:rsid w:val="25171854"/>
    <w:rsid w:val="25491348"/>
    <w:rsid w:val="25AE6252"/>
    <w:rsid w:val="260C4127"/>
    <w:rsid w:val="264B6B28"/>
    <w:rsid w:val="26A14F62"/>
    <w:rsid w:val="27A75749"/>
    <w:rsid w:val="294E4BC1"/>
    <w:rsid w:val="2A246732"/>
    <w:rsid w:val="2B2A56A4"/>
    <w:rsid w:val="2C371EED"/>
    <w:rsid w:val="2EE42951"/>
    <w:rsid w:val="2FE102B7"/>
    <w:rsid w:val="31003994"/>
    <w:rsid w:val="31314B16"/>
    <w:rsid w:val="31794E91"/>
    <w:rsid w:val="33AA2812"/>
    <w:rsid w:val="341131B6"/>
    <w:rsid w:val="37231259"/>
    <w:rsid w:val="383357D0"/>
    <w:rsid w:val="388B574A"/>
    <w:rsid w:val="39007963"/>
    <w:rsid w:val="39880F68"/>
    <w:rsid w:val="39AE504D"/>
    <w:rsid w:val="3A701FC0"/>
    <w:rsid w:val="3BD77A63"/>
    <w:rsid w:val="3C003E38"/>
    <w:rsid w:val="3E204E02"/>
    <w:rsid w:val="3EAB6A8E"/>
    <w:rsid w:val="3EF729CC"/>
    <w:rsid w:val="3F6D0E95"/>
    <w:rsid w:val="3FE43E1D"/>
    <w:rsid w:val="400022D9"/>
    <w:rsid w:val="40D4687A"/>
    <w:rsid w:val="415B010F"/>
    <w:rsid w:val="425410BD"/>
    <w:rsid w:val="43743DBF"/>
    <w:rsid w:val="453018B3"/>
    <w:rsid w:val="45FA652E"/>
    <w:rsid w:val="46467A91"/>
    <w:rsid w:val="474450C5"/>
    <w:rsid w:val="48237795"/>
    <w:rsid w:val="49FB02E6"/>
    <w:rsid w:val="4A004D6C"/>
    <w:rsid w:val="4A8D2D0E"/>
    <w:rsid w:val="4B991F60"/>
    <w:rsid w:val="4BBF32D6"/>
    <w:rsid w:val="4EDB6A19"/>
    <w:rsid w:val="4EF40456"/>
    <w:rsid w:val="50877F80"/>
    <w:rsid w:val="508D22E2"/>
    <w:rsid w:val="50C730CB"/>
    <w:rsid w:val="50D63363"/>
    <w:rsid w:val="521759CD"/>
    <w:rsid w:val="52A85FF4"/>
    <w:rsid w:val="52B753C1"/>
    <w:rsid w:val="55C02E49"/>
    <w:rsid w:val="56034E45"/>
    <w:rsid w:val="561A1EEF"/>
    <w:rsid w:val="56480191"/>
    <w:rsid w:val="5661298E"/>
    <w:rsid w:val="58D95C0E"/>
    <w:rsid w:val="58F145D1"/>
    <w:rsid w:val="59831B59"/>
    <w:rsid w:val="5B2F6CAE"/>
    <w:rsid w:val="5C3E474C"/>
    <w:rsid w:val="5CAB2C84"/>
    <w:rsid w:val="5D217FC8"/>
    <w:rsid w:val="5D8660BC"/>
    <w:rsid w:val="5F873835"/>
    <w:rsid w:val="60555127"/>
    <w:rsid w:val="61636717"/>
    <w:rsid w:val="62284C48"/>
    <w:rsid w:val="63825BEA"/>
    <w:rsid w:val="63864720"/>
    <w:rsid w:val="639C6935"/>
    <w:rsid w:val="6401049F"/>
    <w:rsid w:val="645C4BB4"/>
    <w:rsid w:val="64F80FC7"/>
    <w:rsid w:val="654D34B0"/>
    <w:rsid w:val="65B512EC"/>
    <w:rsid w:val="67010561"/>
    <w:rsid w:val="6741085A"/>
    <w:rsid w:val="692F747A"/>
    <w:rsid w:val="69A04346"/>
    <w:rsid w:val="6A95610E"/>
    <w:rsid w:val="6AD435BA"/>
    <w:rsid w:val="6C1C1170"/>
    <w:rsid w:val="6D8F4B19"/>
    <w:rsid w:val="6FE13636"/>
    <w:rsid w:val="704F233D"/>
    <w:rsid w:val="70D50730"/>
    <w:rsid w:val="73045661"/>
    <w:rsid w:val="735E768A"/>
    <w:rsid w:val="73BC6252"/>
    <w:rsid w:val="73E95182"/>
    <w:rsid w:val="758B02BC"/>
    <w:rsid w:val="78790EE0"/>
    <w:rsid w:val="78960F46"/>
    <w:rsid w:val="79177A4F"/>
    <w:rsid w:val="799A6D1F"/>
    <w:rsid w:val="79B5192A"/>
    <w:rsid w:val="7A3E0AC0"/>
    <w:rsid w:val="7D295FFB"/>
    <w:rsid w:val="7D684280"/>
    <w:rsid w:val="7DC53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5">
    <w:name w:val="heading 2"/>
    <w:basedOn w:val="1"/>
    <w:next w:val="1"/>
    <w:qFormat/>
    <w:uiPriority w:val="0"/>
    <w:pPr>
      <w:keepNext/>
      <w:keepLines/>
      <w:spacing w:before="260" w:after="260" w:line="416" w:lineRule="auto"/>
      <w:outlineLvl w:val="1"/>
    </w:pPr>
    <w:rPr>
      <w:rFonts w:eastAsia="黑体"/>
      <w:b/>
      <w:bCs/>
      <w:sz w:val="32"/>
      <w:szCs w:val="32"/>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pPr>
    <w:rPr>
      <w:bCs/>
      <w:spacing w:val="10"/>
      <w:sz w:val="24"/>
      <w:szCs w:val="20"/>
    </w:rPr>
  </w:style>
  <w:style w:type="paragraph" w:styleId="3">
    <w:name w:val="Body Text"/>
    <w:basedOn w:val="1"/>
    <w:next w:val="4"/>
    <w:unhideWhenUsed/>
    <w:qFormat/>
    <w:uiPriority w:val="0"/>
    <w:pPr>
      <w:spacing w:after="120"/>
    </w:pPr>
  </w:style>
  <w:style w:type="paragraph" w:customStyle="1" w:styleId="4">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styleId="8">
    <w:name w:val="Normal Indent"/>
    <w:basedOn w:val="1"/>
    <w:next w:val="9"/>
    <w:qFormat/>
    <w:uiPriority w:val="99"/>
    <w:pPr>
      <w:ind w:firstLine="420"/>
    </w:pPr>
    <w:rPr>
      <w:szCs w:val="20"/>
    </w:rPr>
  </w:style>
  <w:style w:type="paragraph" w:styleId="9">
    <w:name w:val="Body Text Indent"/>
    <w:basedOn w:val="1"/>
    <w:next w:val="8"/>
    <w:qFormat/>
    <w:uiPriority w:val="0"/>
    <w:pPr>
      <w:ind w:firstLine="830" w:firstLineChars="352"/>
    </w:pPr>
    <w:rPr>
      <w:rFonts w:ascii="仿宋_GB2312" w:eastAsia="仿宋_GB2312"/>
      <w:sz w:val="32"/>
      <w:szCs w:val="20"/>
    </w:rPr>
  </w:style>
  <w:style w:type="paragraph" w:styleId="10">
    <w:name w:val="Plain Text"/>
    <w:basedOn w:val="1"/>
    <w:next w:val="1"/>
    <w:qFormat/>
    <w:uiPriority w:val="0"/>
    <w:rPr>
      <w:rFonts w:ascii="宋体" w:hAnsi="Courier New"/>
      <w:sz w:val="20"/>
    </w:rPr>
  </w:style>
  <w:style w:type="paragraph" w:styleId="11">
    <w:name w:val="Balloon Text"/>
    <w:basedOn w:val="1"/>
    <w:link w:val="26"/>
    <w:qFormat/>
    <w:uiPriority w:val="0"/>
    <w:rPr>
      <w:sz w:val="18"/>
      <w:szCs w:val="18"/>
    </w:rPr>
  </w:style>
  <w:style w:type="paragraph" w:styleId="12">
    <w:name w:val="footer"/>
    <w:basedOn w:val="1"/>
    <w:qFormat/>
    <w:uiPriority w:val="0"/>
    <w:pPr>
      <w:tabs>
        <w:tab w:val="center" w:pos="4153"/>
        <w:tab w:val="right" w:pos="8306"/>
      </w:tabs>
    </w:pPr>
    <w:rPr>
      <w:sz w:val="18"/>
    </w:rPr>
  </w:style>
  <w:style w:type="paragraph" w:styleId="13">
    <w:name w:val="envelope return"/>
    <w:basedOn w:val="1"/>
    <w:qFormat/>
    <w:uiPriority w:val="0"/>
    <w:pPr>
      <w:spacing w:after="200"/>
    </w:pPr>
    <w:rPr>
      <w:rFonts w:eastAsia="微软雅黑"/>
      <w:sz w:val="22"/>
      <w:szCs w:val="22"/>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5">
    <w:name w:val="Normal (Web)"/>
    <w:basedOn w:val="1"/>
    <w:qFormat/>
    <w:uiPriority w:val="99"/>
    <w:pPr>
      <w:spacing w:before="100" w:beforeAutospacing="1" w:after="100" w:afterAutospacing="1"/>
    </w:pPr>
    <w:rPr>
      <w:rFonts w:ascii="宋体" w:hAnsi="宋体"/>
      <w:sz w:val="24"/>
    </w:rPr>
  </w:style>
  <w:style w:type="paragraph" w:styleId="16">
    <w:name w:val="Body Text First Indent 2"/>
    <w:basedOn w:val="9"/>
    <w:qFormat/>
    <w:uiPriority w:val="0"/>
    <w:pPr>
      <w:spacing w:after="120"/>
      <w:ind w:left="420" w:leftChars="200" w:firstLine="420" w:firstLineChars="200"/>
    </w:pPr>
    <w:rPr>
      <w:rFonts w:ascii="黑体" w:eastAsia="黑体" w:cs="Courier New"/>
      <w:sz w:val="20"/>
    </w:rPr>
  </w:style>
  <w:style w:type="character" w:styleId="19">
    <w:name w:val="Hyperlink"/>
    <w:basedOn w:val="18"/>
    <w:qFormat/>
    <w:uiPriority w:val="0"/>
    <w:rPr>
      <w:color w:val="0000FF"/>
      <w:u w:val="single"/>
    </w:rPr>
  </w:style>
  <w:style w:type="paragraph" w:customStyle="1" w:styleId="20">
    <w:name w:val="正文正"/>
    <w:basedOn w:val="1"/>
    <w:qFormat/>
    <w:uiPriority w:val="0"/>
    <w:pPr>
      <w:spacing w:line="560" w:lineRule="exact"/>
      <w:ind w:firstLine="561"/>
    </w:pPr>
    <w:rPr>
      <w:rFonts w:eastAsia="仿宋_GB2312"/>
      <w:sz w:val="28"/>
      <w:szCs w:val="24"/>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styleId="23">
    <w:name w:val="List Paragraph"/>
    <w:basedOn w:val="1"/>
    <w:qFormat/>
    <w:uiPriority w:val="34"/>
    <w:pPr>
      <w:spacing w:after="209" w:line="259" w:lineRule="auto"/>
      <w:ind w:left="10" w:firstLine="420" w:firstLineChars="200"/>
    </w:pPr>
  </w:style>
  <w:style w:type="character" w:customStyle="1" w:styleId="2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25">
    <w:name w:val="Table Paragraph"/>
    <w:basedOn w:val="1"/>
    <w:qFormat/>
    <w:uiPriority w:val="1"/>
    <w:rPr>
      <w:rFonts w:ascii="Calibri" w:hAnsi="Calibri"/>
      <w:sz w:val="22"/>
      <w:szCs w:val="22"/>
      <w:lang w:eastAsia="en-US"/>
    </w:rPr>
  </w:style>
  <w:style w:type="character" w:customStyle="1" w:styleId="26">
    <w:name w:val="批注框文本 字符"/>
    <w:basedOn w:val="18"/>
    <w:link w:val="11"/>
    <w:qFormat/>
    <w:uiPriority w:val="0"/>
    <w:rPr>
      <w:rFonts w:ascii="Arial" w:hAnsi="Arial" w:eastAsia="Arial" w:cs="Arial"/>
      <w:snapToGrid w:val="0"/>
      <w:color w:val="000000"/>
      <w:sz w:val="18"/>
      <w:szCs w:val="18"/>
    </w:rPr>
  </w:style>
  <w:style w:type="character" w:customStyle="1" w:styleId="27">
    <w:name w:val="font71"/>
    <w:basedOn w:val="18"/>
    <w:qFormat/>
    <w:uiPriority w:val="0"/>
    <w:rPr>
      <w:rFonts w:ascii="Calibri" w:hAnsi="Calibri" w:cs="Calibri"/>
      <w:color w:val="000000"/>
      <w:sz w:val="20"/>
      <w:szCs w:val="20"/>
      <w:u w:val="none"/>
    </w:rPr>
  </w:style>
  <w:style w:type="character" w:customStyle="1" w:styleId="28">
    <w:name w:val="font41"/>
    <w:basedOn w:val="18"/>
    <w:qFormat/>
    <w:uiPriority w:val="0"/>
    <w:rPr>
      <w:rFonts w:hint="eastAsia" w:ascii="宋体" w:hAnsi="宋体" w:eastAsia="宋体" w:cs="宋体"/>
      <w:color w:val="000000"/>
      <w:sz w:val="20"/>
      <w:szCs w:val="20"/>
      <w:u w:val="none"/>
    </w:rPr>
  </w:style>
  <w:style w:type="character" w:customStyle="1" w:styleId="29">
    <w:name w:val="font91"/>
    <w:basedOn w:val="18"/>
    <w:qFormat/>
    <w:uiPriority w:val="0"/>
    <w:rPr>
      <w:rFonts w:hint="eastAsia" w:ascii="宋体" w:hAnsi="宋体" w:eastAsia="宋体" w:cs="宋体"/>
      <w:color w:val="000000"/>
      <w:sz w:val="20"/>
      <w:szCs w:val="20"/>
      <w:u w:val="none"/>
    </w:rPr>
  </w:style>
  <w:style w:type="character" w:customStyle="1" w:styleId="30">
    <w:name w:val="font51"/>
    <w:basedOn w:val="18"/>
    <w:qFormat/>
    <w:uiPriority w:val="0"/>
    <w:rPr>
      <w:rFonts w:hint="eastAsia" w:ascii="宋体" w:hAnsi="宋体" w:eastAsia="宋体" w:cs="宋体"/>
      <w:color w:val="000000"/>
      <w:sz w:val="22"/>
      <w:szCs w:val="22"/>
      <w:u w:val="none"/>
    </w:rPr>
  </w:style>
  <w:style w:type="character" w:customStyle="1" w:styleId="31">
    <w:name w:val="font11"/>
    <w:basedOn w:val="18"/>
    <w:qFormat/>
    <w:uiPriority w:val="0"/>
    <w:rPr>
      <w:rFonts w:hint="default" w:ascii="Arial" w:hAnsi="Arial" w:cs="Arial"/>
      <w:color w:val="000000"/>
      <w:sz w:val="22"/>
      <w:szCs w:val="22"/>
      <w:u w:val="none"/>
    </w:rPr>
  </w:style>
  <w:style w:type="character" w:customStyle="1" w:styleId="32">
    <w:name w:val="font81"/>
    <w:basedOn w:val="18"/>
    <w:qFormat/>
    <w:uiPriority w:val="0"/>
    <w:rPr>
      <w:rFonts w:hint="eastAsia" w:ascii="宋体" w:hAnsi="宋体" w:eastAsia="宋体" w:cs="宋体"/>
      <w:color w:val="000000"/>
      <w:sz w:val="22"/>
      <w:szCs w:val="22"/>
      <w:u w:val="none"/>
    </w:rPr>
  </w:style>
  <w:style w:type="character" w:customStyle="1" w:styleId="33">
    <w:name w:val="font31"/>
    <w:basedOn w:val="18"/>
    <w:qFormat/>
    <w:uiPriority w:val="0"/>
    <w:rPr>
      <w:rFonts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numbering" Target="numbering.xml"/><Relationship Id="rId93" Type="http://schemas.openxmlformats.org/officeDocument/2006/relationships/customXml" Target="../customXml/item1.xml"/><Relationship Id="rId92" Type="http://schemas.openxmlformats.org/officeDocument/2006/relationships/image" Target="media/image1.jpeg"/><Relationship Id="rId91" Type="http://schemas.openxmlformats.org/officeDocument/2006/relationships/theme" Target="theme/theme1.xml"/><Relationship Id="rId90" Type="http://schemas.openxmlformats.org/officeDocument/2006/relationships/footer" Target="footer47.xml"/><Relationship Id="rId9" Type="http://schemas.openxmlformats.org/officeDocument/2006/relationships/header" Target="header3.xml"/><Relationship Id="rId89" Type="http://schemas.openxmlformats.org/officeDocument/2006/relationships/header" Target="header41.xml"/><Relationship Id="rId88" Type="http://schemas.openxmlformats.org/officeDocument/2006/relationships/footer" Target="footer46.xml"/><Relationship Id="rId87" Type="http://schemas.openxmlformats.org/officeDocument/2006/relationships/header" Target="header40.xml"/><Relationship Id="rId86" Type="http://schemas.openxmlformats.org/officeDocument/2006/relationships/footer" Target="footer45.xml"/><Relationship Id="rId85" Type="http://schemas.openxmlformats.org/officeDocument/2006/relationships/header" Target="header39.xml"/><Relationship Id="rId84" Type="http://schemas.openxmlformats.org/officeDocument/2006/relationships/footer" Target="footer44.xml"/><Relationship Id="rId83" Type="http://schemas.openxmlformats.org/officeDocument/2006/relationships/footer" Target="footer43.xml"/><Relationship Id="rId82" Type="http://schemas.openxmlformats.org/officeDocument/2006/relationships/footer" Target="footer42.xml"/><Relationship Id="rId81" Type="http://schemas.openxmlformats.org/officeDocument/2006/relationships/header" Target="header38.xml"/><Relationship Id="rId80" Type="http://schemas.openxmlformats.org/officeDocument/2006/relationships/footer" Target="footer41.xml"/><Relationship Id="rId8" Type="http://schemas.openxmlformats.org/officeDocument/2006/relationships/footer" Target="footer4.xml"/><Relationship Id="rId79" Type="http://schemas.openxmlformats.org/officeDocument/2006/relationships/header" Target="header37.xml"/><Relationship Id="rId78" Type="http://schemas.openxmlformats.org/officeDocument/2006/relationships/footer" Target="footer40.xml"/><Relationship Id="rId77" Type="http://schemas.openxmlformats.org/officeDocument/2006/relationships/header" Target="header36.xml"/><Relationship Id="rId76" Type="http://schemas.openxmlformats.org/officeDocument/2006/relationships/footer" Target="footer39.xml"/><Relationship Id="rId75" Type="http://schemas.openxmlformats.org/officeDocument/2006/relationships/header" Target="header35.xml"/><Relationship Id="rId74" Type="http://schemas.openxmlformats.org/officeDocument/2006/relationships/footer" Target="footer38.xml"/><Relationship Id="rId73" Type="http://schemas.openxmlformats.org/officeDocument/2006/relationships/header" Target="header34.xml"/><Relationship Id="rId72" Type="http://schemas.openxmlformats.org/officeDocument/2006/relationships/footer" Target="footer37.xml"/><Relationship Id="rId71" Type="http://schemas.openxmlformats.org/officeDocument/2006/relationships/header" Target="header33.xml"/><Relationship Id="rId70" Type="http://schemas.openxmlformats.org/officeDocument/2006/relationships/footer" Target="footer36.xml"/><Relationship Id="rId7" Type="http://schemas.openxmlformats.org/officeDocument/2006/relationships/header" Target="header2.xml"/><Relationship Id="rId69" Type="http://schemas.openxmlformats.org/officeDocument/2006/relationships/header" Target="header32.xml"/><Relationship Id="rId68" Type="http://schemas.openxmlformats.org/officeDocument/2006/relationships/footer" Target="footer35.xml"/><Relationship Id="rId67" Type="http://schemas.openxmlformats.org/officeDocument/2006/relationships/header" Target="header31.xml"/><Relationship Id="rId66" Type="http://schemas.openxmlformats.org/officeDocument/2006/relationships/footer" Target="footer34.xml"/><Relationship Id="rId65" Type="http://schemas.openxmlformats.org/officeDocument/2006/relationships/header" Target="header30.xml"/><Relationship Id="rId64" Type="http://schemas.openxmlformats.org/officeDocument/2006/relationships/footer" Target="footer33.xml"/><Relationship Id="rId63" Type="http://schemas.openxmlformats.org/officeDocument/2006/relationships/header" Target="header29.xml"/><Relationship Id="rId62" Type="http://schemas.openxmlformats.org/officeDocument/2006/relationships/footer" Target="footer32.xml"/><Relationship Id="rId61" Type="http://schemas.openxmlformats.org/officeDocument/2006/relationships/header" Target="header28.xml"/><Relationship Id="rId60" Type="http://schemas.openxmlformats.org/officeDocument/2006/relationships/footer" Target="footer31.xml"/><Relationship Id="rId6" Type="http://schemas.openxmlformats.org/officeDocument/2006/relationships/footer" Target="footer3.xml"/><Relationship Id="rId59" Type="http://schemas.openxmlformats.org/officeDocument/2006/relationships/header" Target="header27.xml"/><Relationship Id="rId58" Type="http://schemas.openxmlformats.org/officeDocument/2006/relationships/footer" Target="footer30.xml"/><Relationship Id="rId57" Type="http://schemas.openxmlformats.org/officeDocument/2006/relationships/header" Target="header26.xml"/><Relationship Id="rId56" Type="http://schemas.openxmlformats.org/officeDocument/2006/relationships/footer" Target="footer29.xml"/><Relationship Id="rId55" Type="http://schemas.openxmlformats.org/officeDocument/2006/relationships/header" Target="header25.xml"/><Relationship Id="rId54" Type="http://schemas.openxmlformats.org/officeDocument/2006/relationships/footer" Target="footer28.xml"/><Relationship Id="rId53" Type="http://schemas.openxmlformats.org/officeDocument/2006/relationships/header" Target="header24.xml"/><Relationship Id="rId52" Type="http://schemas.openxmlformats.org/officeDocument/2006/relationships/footer" Target="footer27.xml"/><Relationship Id="rId51" Type="http://schemas.openxmlformats.org/officeDocument/2006/relationships/header" Target="header23.xml"/><Relationship Id="rId50" Type="http://schemas.openxmlformats.org/officeDocument/2006/relationships/footer" Target="footer26.xml"/><Relationship Id="rId5" Type="http://schemas.openxmlformats.org/officeDocument/2006/relationships/footer" Target="footer2.xml"/><Relationship Id="rId49" Type="http://schemas.openxmlformats.org/officeDocument/2006/relationships/header" Target="header22.xml"/><Relationship Id="rId48" Type="http://schemas.openxmlformats.org/officeDocument/2006/relationships/footer" Target="footer25.xml"/><Relationship Id="rId47" Type="http://schemas.openxmlformats.org/officeDocument/2006/relationships/header" Target="header21.xml"/><Relationship Id="rId46" Type="http://schemas.openxmlformats.org/officeDocument/2006/relationships/footer" Target="footer24.xml"/><Relationship Id="rId45" Type="http://schemas.openxmlformats.org/officeDocument/2006/relationships/header" Target="header20.xml"/><Relationship Id="rId44" Type="http://schemas.openxmlformats.org/officeDocument/2006/relationships/footer" Target="footer23.xml"/><Relationship Id="rId43" Type="http://schemas.openxmlformats.org/officeDocument/2006/relationships/header" Target="header19.xml"/><Relationship Id="rId42" Type="http://schemas.openxmlformats.org/officeDocument/2006/relationships/footer" Target="footer22.xml"/><Relationship Id="rId41" Type="http://schemas.openxmlformats.org/officeDocument/2006/relationships/header" Target="header18.xml"/><Relationship Id="rId40" Type="http://schemas.openxmlformats.org/officeDocument/2006/relationships/footer" Target="footer21.xml"/><Relationship Id="rId4" Type="http://schemas.openxmlformats.org/officeDocument/2006/relationships/header" Target="header1.xml"/><Relationship Id="rId39" Type="http://schemas.openxmlformats.org/officeDocument/2006/relationships/header" Target="header17.xml"/><Relationship Id="rId38" Type="http://schemas.openxmlformats.org/officeDocument/2006/relationships/footer" Target="footer20.xml"/><Relationship Id="rId37" Type="http://schemas.openxmlformats.org/officeDocument/2006/relationships/header" Target="header16.xml"/><Relationship Id="rId36" Type="http://schemas.openxmlformats.org/officeDocument/2006/relationships/footer" Target="footer19.xml"/><Relationship Id="rId35" Type="http://schemas.openxmlformats.org/officeDocument/2006/relationships/header" Target="header15.xml"/><Relationship Id="rId34" Type="http://schemas.openxmlformats.org/officeDocument/2006/relationships/footer" Target="footer18.xml"/><Relationship Id="rId33" Type="http://schemas.openxmlformats.org/officeDocument/2006/relationships/header" Target="header14.xml"/><Relationship Id="rId32" Type="http://schemas.openxmlformats.org/officeDocument/2006/relationships/footer" Target="footer17.xml"/><Relationship Id="rId31" Type="http://schemas.openxmlformats.org/officeDocument/2006/relationships/header" Target="header13.xml"/><Relationship Id="rId30" Type="http://schemas.openxmlformats.org/officeDocument/2006/relationships/footer" Target="footer16.xml"/><Relationship Id="rId3" Type="http://schemas.openxmlformats.org/officeDocument/2006/relationships/footer" Target="foot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44"/>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85</Pages>
  <Words>7765</Words>
  <Characters>8805</Characters>
  <Lines>517</Lines>
  <Paragraphs>145</Paragraphs>
  <TotalTime>15</TotalTime>
  <ScaleCrop>false</ScaleCrop>
  <LinksUpToDate>false</LinksUpToDate>
  <CharactersWithSpaces>9184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2023-03-17T10:11:00Z</dcterms:created>
  <dc:creator>唐冰</dc:creator>
  <cp:lastModifiedBy>1</cp:lastModifiedBy>
  <dcterms:modified xsi:type="dcterms:W3CDTF">2025-05-26T09:33:20Z</dcterms:modified>
  <dc:title>竞争性谈判文件规范</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2023-03-22T08:51:41Z</vt:filetime>
  </property>
  <property fmtid="{D5CDD505-2E9C-101B-9397-08002B2CF9AE}" pid="4" name="KSOProductBuildVer">
    <vt:lpwstr>2052-12.1.0.21171</vt:lpwstr>
  </property>
  <property fmtid="{D5CDD505-2E9C-101B-9397-08002B2CF9AE}" pid="5" name="ICV">
    <vt:lpwstr>E1984EEE673E454DABBB7F563700710C_13</vt:lpwstr>
  </property>
  <property fmtid="{D5CDD505-2E9C-101B-9397-08002B2CF9AE}" pid="6" name="KSOTemplateDocerSaveRecord">
    <vt:lpwstr>eyJoZGlkIjoiODA3YjdhNmVlMTIwODZiODkzZDJkNWUyN2Y5NTcyMGUiLCJ1c2VySWQiOiIzNTE3Mzc1NzAifQ==</vt:lpwstr>
  </property>
</Properties>
</file>