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DDFBC">
      <w:pPr>
        <w:shd w:val="clear"/>
        <w:wordWrap w:val="0"/>
        <w:spacing w:line="336" w:lineRule="auto"/>
        <w:jc w:val="center"/>
        <w:rPr>
          <w:rStyle w:val="52"/>
          <w:color w:val="auto"/>
          <w:highlight w:val="none"/>
        </w:rPr>
      </w:pPr>
      <w:permStart w:id="0" w:edGrp="everyone"/>
      <w:permEnd w:id="0"/>
    </w:p>
    <w:p w14:paraId="0B179DDC">
      <w:pPr>
        <w:shd w:val="clear"/>
        <w:wordWrap w:val="0"/>
        <w:spacing w:line="336" w:lineRule="auto"/>
        <w:jc w:val="center"/>
        <w:rPr>
          <w:rFonts w:asciiTheme="minorEastAsia" w:hAnsiTheme="minorEastAsia" w:eastAsiaTheme="minorEastAsia" w:cstheme="minorEastAsia"/>
          <w:color w:val="auto"/>
          <w:sz w:val="52"/>
          <w:szCs w:val="52"/>
          <w:highlight w:val="none"/>
        </w:rPr>
      </w:pPr>
    </w:p>
    <w:p w14:paraId="17BA5272">
      <w:pPr>
        <w:shd w:val="clear"/>
        <w:wordWrap w:val="0"/>
        <w:spacing w:line="336" w:lineRule="auto"/>
        <w:jc w:val="center"/>
        <w:rPr>
          <w:rFonts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color w:val="auto"/>
          <w:sz w:val="72"/>
          <w:szCs w:val="72"/>
          <w:highlight w:val="none"/>
        </w:rPr>
        <w:t>南宁市政府采购</w:t>
      </w:r>
    </w:p>
    <w:p w14:paraId="24E33ADB">
      <w:pPr>
        <w:shd w:val="clear"/>
        <w:wordWrap w:val="0"/>
        <w:spacing w:line="336" w:lineRule="auto"/>
        <w:jc w:val="center"/>
        <w:rPr>
          <w:rFonts w:asciiTheme="minorEastAsia" w:hAnsiTheme="minorEastAsia" w:eastAsiaTheme="minorEastAsia" w:cstheme="minorEastAsia"/>
          <w:color w:val="auto"/>
          <w:sz w:val="44"/>
          <w:szCs w:val="44"/>
          <w:highlight w:val="none"/>
        </w:rPr>
      </w:pPr>
    </w:p>
    <w:p w14:paraId="28CB709A">
      <w:pPr>
        <w:shd w:val="clear"/>
        <w:wordWrap w:val="0"/>
        <w:snapToGrid w:val="0"/>
        <w:spacing w:line="336" w:lineRule="auto"/>
        <w:jc w:val="center"/>
        <w:rPr>
          <w:rFonts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96"/>
          <w:szCs w:val="96"/>
          <w:highlight w:val="none"/>
        </w:rPr>
        <w:t>竞争性磋商文件</w:t>
      </w:r>
    </w:p>
    <w:p w14:paraId="55963251">
      <w:pPr>
        <w:shd w:val="clear"/>
        <w:wordWrap w:val="0"/>
        <w:spacing w:line="336" w:lineRule="auto"/>
        <w:jc w:val="center"/>
        <w:rPr>
          <w:rFonts w:hint="eastAsia" w:asciiTheme="minorEastAsia" w:hAnsiTheme="minorEastAsia" w:eastAsiaTheme="minorEastAsia" w:cstheme="minorEastAsia"/>
          <w:color w:val="auto"/>
          <w:sz w:val="22"/>
          <w:szCs w:val="22"/>
          <w:highlight w:val="none"/>
        </w:rPr>
      </w:pPr>
    </w:p>
    <w:p w14:paraId="048DB1F3">
      <w:pPr>
        <w:shd w:val="clear"/>
        <w:wordWrap w:val="0"/>
        <w:spacing w:line="336" w:lineRule="auto"/>
        <w:jc w:val="center"/>
        <w:rPr>
          <w:rFonts w:hint="eastAsia" w:asciiTheme="minorEastAsia" w:hAnsiTheme="minorEastAsia" w:eastAsiaTheme="minorEastAsia" w:cstheme="minorEastAsia"/>
          <w:color w:val="auto"/>
          <w:sz w:val="22"/>
          <w:szCs w:val="22"/>
          <w:highlight w:val="none"/>
        </w:rPr>
      </w:pPr>
    </w:p>
    <w:p w14:paraId="418F451E">
      <w:pPr>
        <w:shd w:val="clear"/>
        <w:wordWrap w:val="0"/>
        <w:spacing w:line="336"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（全流程电子化评标）</w:t>
      </w:r>
    </w:p>
    <w:p w14:paraId="1DDDCEF8">
      <w:pPr>
        <w:shd w:val="clear"/>
        <w:wordWrap w:val="0"/>
        <w:spacing w:line="336" w:lineRule="auto"/>
        <w:rPr>
          <w:rFonts w:hint="eastAsia" w:hAnsi="宋体" w:eastAsia="宋体" w:cs="宋体"/>
          <w:b/>
          <w:bCs/>
          <w:color w:val="auto"/>
          <w:sz w:val="30"/>
          <w:szCs w:val="30"/>
          <w:highlight w:val="none"/>
        </w:rPr>
      </w:pPr>
    </w:p>
    <w:p w14:paraId="245F237F">
      <w:pPr>
        <w:shd w:val="clear"/>
        <w:wordWrap w:val="0"/>
        <w:spacing w:line="336" w:lineRule="auto"/>
        <w:ind w:firstLine="602" w:firstLineChars="200"/>
        <w:rPr>
          <w:rFonts w:hint="eastAsia" w:ascii="宋体" w:hAnsi="宋体" w:eastAsia="宋体" w:cs="宋体"/>
          <w:b/>
          <w:bCs/>
          <w:color w:val="auto"/>
          <w:sz w:val="30"/>
          <w:szCs w:val="30"/>
          <w:highlight w:val="none"/>
          <w:lang w:eastAsia="zh-CN"/>
        </w:rPr>
      </w:pPr>
      <w:r>
        <w:rPr>
          <w:rFonts w:hint="eastAsia" w:hAnsi="宋体" w:eastAsia="宋体" w:cs="宋体"/>
          <w:b/>
          <w:bCs/>
          <w:color w:val="auto"/>
          <w:sz w:val="30"/>
          <w:szCs w:val="30"/>
          <w:highlight w:val="none"/>
        </w:rPr>
        <w:t>项目</w:t>
      </w:r>
      <w:r>
        <w:rPr>
          <w:rFonts w:hint="eastAsia" w:ascii="宋体" w:hAnsi="宋体" w:eastAsia="宋体" w:cs="宋体"/>
          <w:b/>
          <w:bCs/>
          <w:color w:val="auto"/>
          <w:sz w:val="30"/>
          <w:szCs w:val="30"/>
          <w:highlight w:val="none"/>
        </w:rPr>
        <w:t>名称：</w:t>
      </w:r>
      <w:r>
        <w:rPr>
          <w:rFonts w:hint="eastAsia" w:hAnsi="宋体" w:cs="宋体"/>
          <w:b/>
          <w:bCs/>
          <w:color w:val="auto"/>
          <w:sz w:val="30"/>
          <w:szCs w:val="30"/>
          <w:highlight w:val="none"/>
          <w:lang w:eastAsia="zh-CN"/>
        </w:rPr>
        <w:t>市环卫处设施管理所搬迁费用（场地维修）</w:t>
      </w:r>
    </w:p>
    <w:p w14:paraId="23CAC9C3">
      <w:pPr>
        <w:pStyle w:val="15"/>
        <w:keepNext w:val="0"/>
        <w:keepLines w:val="0"/>
        <w:pageBreakBefore w:val="0"/>
        <w:widowControl w:val="0"/>
        <w:shd w:val="clear"/>
        <w:kinsoku/>
        <w:wordWrap/>
        <w:overflowPunct/>
        <w:topLinePunct w:val="0"/>
        <w:autoSpaceDE/>
        <w:autoSpaceDN/>
        <w:bidi w:val="0"/>
        <w:adjustRightInd/>
        <w:snapToGrid w:val="0"/>
        <w:spacing w:before="50" w:after="120" w:line="360" w:lineRule="auto"/>
        <w:ind w:firstLine="602" w:firstLineChars="200"/>
        <w:textAlignment w:val="auto"/>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项目编号：NNZC2025-C2-990907-GXZT</w:t>
      </w:r>
    </w:p>
    <w:p w14:paraId="51B89D81">
      <w:pPr>
        <w:pStyle w:val="15"/>
        <w:keepNext w:val="0"/>
        <w:keepLines w:val="0"/>
        <w:pageBreakBefore w:val="0"/>
        <w:widowControl w:val="0"/>
        <w:shd w:val="clear"/>
        <w:kinsoku/>
        <w:wordWrap/>
        <w:overflowPunct/>
        <w:topLinePunct w:val="0"/>
        <w:autoSpaceDE/>
        <w:autoSpaceDN/>
        <w:bidi w:val="0"/>
        <w:adjustRightInd/>
        <w:snapToGrid w:val="0"/>
        <w:spacing w:before="50" w:after="120" w:line="360" w:lineRule="auto"/>
        <w:ind w:firstLine="602" w:firstLineChars="200"/>
        <w:textAlignment w:val="auto"/>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项目所属区划:南宁市市本级</w:t>
      </w:r>
    </w:p>
    <w:p w14:paraId="4E3346E9">
      <w:pPr>
        <w:pStyle w:val="15"/>
        <w:keepNext w:val="0"/>
        <w:keepLines w:val="0"/>
        <w:pageBreakBefore w:val="0"/>
        <w:widowControl w:val="0"/>
        <w:shd w:val="clear"/>
        <w:kinsoku/>
        <w:wordWrap/>
        <w:overflowPunct/>
        <w:topLinePunct w:val="0"/>
        <w:autoSpaceDE/>
        <w:autoSpaceDN/>
        <w:bidi w:val="0"/>
        <w:adjustRightInd/>
        <w:snapToGrid w:val="0"/>
        <w:spacing w:before="50" w:after="120" w:line="360" w:lineRule="auto"/>
        <w:ind w:firstLine="602" w:firstLineChars="200"/>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采购人:</w:t>
      </w:r>
      <w:r>
        <w:rPr>
          <w:rFonts w:hint="eastAsia" w:hAnsi="宋体" w:cs="宋体"/>
          <w:b/>
          <w:bCs/>
          <w:color w:val="auto"/>
          <w:sz w:val="30"/>
          <w:szCs w:val="30"/>
          <w:highlight w:val="none"/>
          <w:lang w:eastAsia="zh-CN"/>
        </w:rPr>
        <w:t>南宁市环境卫生管理处</w:t>
      </w:r>
    </w:p>
    <w:p w14:paraId="585C0590">
      <w:pPr>
        <w:pStyle w:val="15"/>
        <w:keepNext w:val="0"/>
        <w:keepLines w:val="0"/>
        <w:pageBreakBefore w:val="0"/>
        <w:widowControl w:val="0"/>
        <w:shd w:val="clear"/>
        <w:kinsoku/>
        <w:wordWrap/>
        <w:overflowPunct/>
        <w:topLinePunct w:val="0"/>
        <w:autoSpaceDE/>
        <w:autoSpaceDN/>
        <w:bidi w:val="0"/>
        <w:adjustRightInd/>
        <w:snapToGrid w:val="0"/>
        <w:spacing w:before="50" w:after="120" w:line="360" w:lineRule="auto"/>
        <w:ind w:firstLine="602" w:firstLineChars="200"/>
        <w:textAlignment w:val="auto"/>
        <w:rPr>
          <w:rFonts w:hint="default" w:asciiTheme="minorEastAsia" w:hAnsiTheme="minorEastAsia" w:eastAsiaTheme="minorEastAsia" w:cstheme="minorEastAsia"/>
          <w:b/>
          <w:bCs/>
          <w:color w:val="auto"/>
          <w:sz w:val="32"/>
          <w:szCs w:val="32"/>
          <w:highlight w:val="none"/>
          <w:lang w:val="en-US" w:eastAsia="zh-CN"/>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val="en-US" w:eastAsia="zh-CN"/>
        </w:rPr>
        <w:t>:</w:t>
      </w:r>
      <w:r>
        <w:rPr>
          <w:rFonts w:hint="eastAsia" w:ascii="宋体" w:hAnsi="宋体" w:eastAsia="宋体" w:cs="宋体"/>
          <w:b/>
          <w:bCs/>
          <w:color w:val="auto"/>
          <w:sz w:val="30"/>
          <w:szCs w:val="30"/>
          <w:highlight w:val="none"/>
        </w:rPr>
        <w:t>广西志通工程管理咨询有限责任公司</w:t>
      </w:r>
    </w:p>
    <w:p w14:paraId="5DBECB5D">
      <w:pPr>
        <w:shd w:val="clear"/>
        <w:jc w:val="center"/>
        <w:rPr>
          <w:rFonts w:hint="eastAsia" w:ascii="宋体" w:hAnsi="宋体" w:eastAsia="宋体" w:cs="宋体"/>
          <w:b/>
          <w:bCs/>
          <w:color w:val="auto"/>
          <w:sz w:val="30"/>
          <w:szCs w:val="30"/>
          <w:highlight w:val="none"/>
          <w:lang w:val="en-US" w:eastAsia="zh-CN"/>
        </w:rPr>
      </w:pPr>
    </w:p>
    <w:p w14:paraId="466A4505">
      <w:pPr>
        <w:spacing w:line="360" w:lineRule="auto"/>
        <w:ind w:firstLine="3614" w:firstLineChars="1200"/>
        <w:rPr>
          <w:rFonts w:asciiTheme="minorEastAsia" w:hAnsiTheme="minorEastAsia" w:eastAsiaTheme="minorEastAsia" w:cstheme="minorEastAsia"/>
          <w:b/>
          <w:color w:val="auto"/>
          <w:sz w:val="32"/>
          <w:szCs w:val="32"/>
          <w:highlight w:val="none"/>
        </w:rPr>
      </w:pPr>
      <w:r>
        <w:rPr>
          <w:rFonts w:hint="eastAsia" w:ascii="宋体" w:hAnsi="宋体" w:eastAsia="宋体" w:cs="宋体"/>
          <w:b/>
          <w:bCs/>
          <w:color w:val="auto"/>
          <w:sz w:val="30"/>
          <w:szCs w:val="30"/>
          <w:highlight w:val="none"/>
          <w:lang w:val="en-US" w:eastAsia="zh-CN"/>
        </w:rPr>
        <w:t>202</w:t>
      </w:r>
      <w:r>
        <w:rPr>
          <w:rFonts w:hint="eastAsia" w:hAnsi="宋体" w:cs="宋体"/>
          <w:b/>
          <w:bCs/>
          <w:color w:val="auto"/>
          <w:sz w:val="30"/>
          <w:szCs w:val="30"/>
          <w:highlight w:val="none"/>
          <w:lang w:val="en-US" w:eastAsia="zh-CN"/>
        </w:rPr>
        <w:t>5</w:t>
      </w:r>
      <w:r>
        <w:rPr>
          <w:rFonts w:hint="eastAsia" w:ascii="宋体" w:hAnsi="宋体" w:eastAsia="宋体" w:cs="宋体"/>
          <w:b/>
          <w:bCs/>
          <w:color w:val="auto"/>
          <w:sz w:val="30"/>
          <w:szCs w:val="30"/>
          <w:highlight w:val="none"/>
          <w:lang w:val="en-US" w:eastAsia="zh-CN"/>
        </w:rPr>
        <w:t>年</w:t>
      </w:r>
      <w:r>
        <w:rPr>
          <w:rFonts w:hint="eastAsia" w:hAnsi="宋体" w:cs="宋体"/>
          <w:b/>
          <w:bCs/>
          <w:color w:val="auto"/>
          <w:sz w:val="30"/>
          <w:szCs w:val="30"/>
          <w:highlight w:val="none"/>
          <w:lang w:val="en-US" w:eastAsia="zh-CN"/>
        </w:rPr>
        <w:t>8</w:t>
      </w:r>
      <w:r>
        <w:rPr>
          <w:rFonts w:hint="eastAsia" w:ascii="宋体" w:hAnsi="宋体" w:eastAsia="宋体" w:cs="宋体"/>
          <w:b/>
          <w:bCs/>
          <w:color w:val="auto"/>
          <w:sz w:val="30"/>
          <w:szCs w:val="30"/>
          <w:highlight w:val="none"/>
          <w:lang w:val="en-US" w:eastAsia="zh-CN"/>
        </w:rPr>
        <w:t>月</w:t>
      </w:r>
    </w:p>
    <w:p w14:paraId="21AC7C6D">
      <w:pPr>
        <w:pStyle w:val="21"/>
        <w:rPr>
          <w:rFonts w:asciiTheme="minorEastAsia" w:hAnsiTheme="minorEastAsia" w:eastAsiaTheme="minorEastAsia" w:cstheme="minorEastAsia"/>
          <w:color w:val="auto"/>
          <w:highlight w:val="none"/>
        </w:rPr>
      </w:pPr>
    </w:p>
    <w:p w14:paraId="1A070746">
      <w:pPr>
        <w:rPr>
          <w:rFonts w:asciiTheme="minorEastAsia" w:hAnsiTheme="minorEastAsia" w:eastAsiaTheme="minorEastAsia" w:cstheme="minorEastAsia"/>
          <w:b/>
          <w:color w:val="auto"/>
          <w:sz w:val="32"/>
          <w:szCs w:val="32"/>
          <w:highlight w:val="none"/>
        </w:rPr>
      </w:pPr>
      <w:r>
        <w:rPr>
          <w:rFonts w:asciiTheme="minorEastAsia" w:hAnsiTheme="minorEastAsia" w:eastAsiaTheme="minorEastAsia" w:cstheme="minorEastAsia"/>
          <w:b/>
          <w:color w:val="auto"/>
          <w:sz w:val="32"/>
          <w:szCs w:val="32"/>
          <w:highlight w:val="none"/>
        </w:rPr>
        <w:br w:type="page"/>
      </w:r>
    </w:p>
    <w:p w14:paraId="13C415DA">
      <w:pPr>
        <w:rPr>
          <w:color w:val="auto"/>
          <w:highlight w:val="none"/>
        </w:rPr>
      </w:pPr>
    </w:p>
    <w:p w14:paraId="50933423">
      <w:pPr>
        <w:spacing w:line="360" w:lineRule="auto"/>
        <w:jc w:val="center"/>
        <w:rPr>
          <w:rFonts w:asciiTheme="minorEastAsia" w:hAnsiTheme="minorEastAsia" w:eastAsiaTheme="minorEastAsia" w:cstheme="minorEastAsia"/>
          <w:color w:val="auto"/>
          <w:sz w:val="44"/>
          <w:szCs w:val="44"/>
          <w:highlight w:val="none"/>
        </w:rPr>
      </w:pPr>
      <w:bookmarkStart w:id="0" w:name="_Toc22635"/>
      <w:bookmarkStart w:id="1" w:name="_Toc21342"/>
      <w:bookmarkStart w:id="2" w:name="_Toc15289"/>
      <w:r>
        <w:rPr>
          <w:rFonts w:hint="eastAsia" w:asciiTheme="minorEastAsia" w:hAnsiTheme="minorEastAsia" w:eastAsiaTheme="minorEastAsia" w:cstheme="minorEastAsia"/>
          <w:b/>
          <w:bCs/>
          <w:color w:val="auto"/>
          <w:sz w:val="36"/>
          <w:szCs w:val="36"/>
          <w:highlight w:val="none"/>
        </w:rPr>
        <w:t>目   录</w:t>
      </w:r>
      <w:bookmarkEnd w:id="0"/>
      <w:bookmarkEnd w:id="1"/>
      <w:bookmarkEnd w:id="2"/>
    </w:p>
    <w:p w14:paraId="556C9FF6">
      <w:pPr>
        <w:pStyle w:val="19"/>
        <w:tabs>
          <w:tab w:val="right" w:leader="dot" w:pos="9746"/>
        </w:tabs>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fldChar w:fldCharType="begin"/>
      </w:r>
      <w:r>
        <w:rPr>
          <w:rFonts w:hint="eastAsia" w:asciiTheme="minorEastAsia" w:hAnsiTheme="minorEastAsia" w:eastAsiaTheme="minorEastAsia" w:cstheme="minorEastAsia"/>
          <w:b/>
          <w:color w:val="auto"/>
          <w:sz w:val="24"/>
          <w:highlight w:val="none"/>
        </w:rPr>
        <w:instrText xml:space="preserve"> TOC \o "1-3" \h \z \u </w:instrText>
      </w:r>
      <w:r>
        <w:rPr>
          <w:rFonts w:hint="eastAsia" w:asciiTheme="minorEastAsia" w:hAnsiTheme="minorEastAsia" w:eastAsiaTheme="minorEastAsia" w:cstheme="minorEastAsia"/>
          <w:b/>
          <w:color w:val="auto"/>
          <w:sz w:val="24"/>
          <w:highlight w:val="none"/>
        </w:rPr>
        <w:fldChar w:fldCharType="separate"/>
      </w:r>
    </w:p>
    <w:p w14:paraId="2B74F412">
      <w:pPr>
        <w:pStyle w:val="19"/>
        <w:tabs>
          <w:tab w:val="right" w:leader="dot" w:pos="9746"/>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"_Toc2884"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第一章  竞争性磋商公告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_Toc2884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16B82292">
      <w:pPr>
        <w:pStyle w:val="19"/>
        <w:tabs>
          <w:tab w:val="right" w:leader="dot" w:pos="9746"/>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"_Toc15775"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第二章  采购需求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_Toc15775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1EE9C39D">
      <w:pPr>
        <w:pStyle w:val="19"/>
        <w:tabs>
          <w:tab w:val="right" w:leader="dot" w:pos="9746"/>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"_Toc23956"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第三章  供应商须知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t>2</w:t>
      </w:r>
    </w:p>
    <w:p w14:paraId="57EE6B1E">
      <w:pPr>
        <w:pStyle w:val="19"/>
        <w:tabs>
          <w:tab w:val="right" w:leader="dot" w:pos="9746"/>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"_Toc14829"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第四章  评审程序、评审方法和评审标准</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_Toc14829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29</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5C52F963">
      <w:pPr>
        <w:pStyle w:val="19"/>
        <w:tabs>
          <w:tab w:val="right" w:leader="dot" w:pos="9746"/>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"_Toc8541"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第五章  响应文件格式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_Toc8541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39</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572C85E6">
      <w:pPr>
        <w:pStyle w:val="19"/>
        <w:tabs>
          <w:tab w:val="right" w:leader="dot" w:pos="9746"/>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"_Toc25466"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第六章  合同文本</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_Toc25466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76</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26456F4">
      <w:pPr>
        <w:pStyle w:val="19"/>
        <w:tabs>
          <w:tab w:val="right" w:leader="dot" w:pos="9746"/>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"_Toc13697"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第七章 工程量清单（另册）</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_Toc13697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113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1B642C91">
      <w:pPr>
        <w:pStyle w:val="19"/>
        <w:tabs>
          <w:tab w:val="right" w:leader="dot" w:pos="9746"/>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"_Toc948"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第八章 设计方案（图纸）（另册）</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_Toc948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114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243FCE7">
      <w:pPr>
        <w:pStyle w:val="19"/>
        <w:tabs>
          <w:tab w:val="right" w:leader="dot" w:pos="9746"/>
        </w:tabs>
        <w:spacing w:line="600" w:lineRule="auto"/>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"_Toc11110"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第九章 质疑、投诉材料格式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_Toc11110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115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34E3DF1A">
      <w:pPr>
        <w:pStyle w:val="19"/>
        <w:tabs>
          <w:tab w:val="right" w:leader="dot" w:pos="8306"/>
        </w:tabs>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highlight w:val="none"/>
        </w:rPr>
        <w:fldChar w:fldCharType="end"/>
      </w:r>
    </w:p>
    <w:p w14:paraId="04905564">
      <w:pPr>
        <w:spacing w:line="360" w:lineRule="auto"/>
        <w:rPr>
          <w:rFonts w:asciiTheme="minorEastAsia" w:hAnsiTheme="minorEastAsia" w:eastAsiaTheme="minorEastAsia" w:cstheme="minorEastAsia"/>
          <w:b/>
          <w:color w:val="auto"/>
          <w:sz w:val="32"/>
          <w:szCs w:val="32"/>
          <w:highlight w:val="none"/>
        </w:rPr>
        <w:sectPr>
          <w:footerReference r:id="rId5" w:type="first"/>
          <w:headerReference r:id="rId3" w:type="default"/>
          <w:footerReference r:id="rId4" w:type="default"/>
          <w:pgSz w:w="11906" w:h="16838"/>
          <w:pgMar w:top="1440" w:right="1080" w:bottom="1440" w:left="1080" w:header="851" w:footer="992" w:gutter="0"/>
          <w:pgNumType w:start="0"/>
          <w:cols w:space="720" w:num="1"/>
          <w:titlePg/>
          <w:docGrid w:type="lines" w:linePitch="312" w:charSpace="0"/>
        </w:sectPr>
      </w:pPr>
    </w:p>
    <w:p w14:paraId="0B5ED4AC">
      <w:pPr>
        <w:pStyle w:val="4"/>
        <w:spacing w:line="360" w:lineRule="auto"/>
        <w:jc w:val="center"/>
        <w:rPr>
          <w:rFonts w:hint="default" w:asciiTheme="minorEastAsia" w:hAnsiTheme="minorEastAsia" w:eastAsiaTheme="minorEastAsia" w:cstheme="minorEastAsia"/>
          <w:color w:val="auto"/>
          <w:highlight w:val="none"/>
          <w:lang w:val="en-US" w:eastAsia="zh-CN"/>
        </w:rPr>
      </w:pPr>
      <w:bookmarkStart w:id="3" w:name="_Toc23020"/>
      <w:bookmarkStart w:id="4" w:name="_Toc21181"/>
      <w:bookmarkStart w:id="5" w:name="_Toc2884"/>
      <w:r>
        <w:rPr>
          <w:rFonts w:hint="eastAsia" w:asciiTheme="minorEastAsia" w:hAnsiTheme="minorEastAsia" w:eastAsiaTheme="minorEastAsia" w:cstheme="minorEastAsia"/>
          <w:color w:val="auto"/>
          <w:highlight w:val="none"/>
        </w:rPr>
        <w:t>第一章 竞争性磋商公告</w:t>
      </w:r>
      <w:bookmarkEnd w:id="3"/>
      <w:bookmarkEnd w:id="4"/>
      <w:bookmarkEnd w:id="5"/>
      <w:bookmarkStart w:id="6" w:name="_Toc44229878"/>
      <w:bookmarkStart w:id="7" w:name="_Toc35393629"/>
      <w:bookmarkStart w:id="8" w:name="_Toc35393798"/>
      <w:bookmarkStart w:id="9" w:name="_Toc28359089"/>
      <w:bookmarkStart w:id="10" w:name="_Toc28359012"/>
      <w:bookmarkStart w:id="11" w:name="_Toc35393623"/>
      <w:bookmarkStart w:id="12" w:name="_Toc28359004"/>
      <w:bookmarkStart w:id="13" w:name="_Toc28359081"/>
      <w:bookmarkStart w:id="14" w:name="_Toc35393792"/>
    </w:p>
    <w:p w14:paraId="11E12603">
      <w:pPr>
        <w:pBdr>
          <w:top w:val="single" w:color="auto" w:sz="4" w:space="1"/>
          <w:left w:val="single" w:color="auto" w:sz="4" w:space="4"/>
          <w:bottom w:val="single" w:color="auto" w:sz="4" w:space="1"/>
          <w:right w:val="single" w:color="auto" w:sz="4" w:space="4"/>
        </w:pBdr>
        <w:spacing w:line="4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项目概况</w:t>
      </w:r>
    </w:p>
    <w:p w14:paraId="30D9C561">
      <w:pPr>
        <w:pBdr>
          <w:top w:val="single" w:color="auto" w:sz="4" w:space="1"/>
          <w:left w:val="single" w:color="auto" w:sz="4" w:space="4"/>
          <w:bottom w:val="single" w:color="auto" w:sz="4" w:space="1"/>
          <w:right w:val="single" w:color="auto" w:sz="4" w:space="4"/>
        </w:pBdr>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u w:val="single"/>
          <w:lang w:eastAsia="zh-CN"/>
        </w:rPr>
        <w:t>市环卫处设施管理所搬迁费用（场地维修）</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项目的潜在供应商应在“广西政府采购云平台”（https://www.gcy.zfcg.gxzf.gov.cn/）</w:t>
      </w:r>
      <w:r>
        <w:rPr>
          <w:rFonts w:hint="eastAsia" w:asciiTheme="minorEastAsia" w:hAnsiTheme="minorEastAsia" w:eastAsiaTheme="minorEastAsia" w:cstheme="minorEastAsia"/>
          <w:snapToGrid w:val="0"/>
          <w:color w:val="auto"/>
          <w:highlight w:val="none"/>
        </w:rPr>
        <w:t>获取（下载）</w:t>
      </w:r>
      <w:r>
        <w:rPr>
          <w:rFonts w:hint="eastAsia" w:asciiTheme="minorEastAsia" w:hAnsiTheme="minorEastAsia" w:eastAsiaTheme="minorEastAsia" w:cstheme="minorEastAsia"/>
          <w:color w:val="auto"/>
          <w:szCs w:val="21"/>
          <w:highlight w:val="none"/>
        </w:rPr>
        <w:t>竞争性磋商文件，并于</w:t>
      </w:r>
      <w:r>
        <w:rPr>
          <w:rFonts w:hint="eastAsia" w:asciiTheme="minorEastAsia" w:hAnsiTheme="minorEastAsia" w:eastAsiaTheme="minorEastAsia" w:cstheme="minorEastAsia"/>
          <w:color w:val="auto"/>
          <w:szCs w:val="21"/>
          <w:highlight w:val="none"/>
          <w:u w:val="single"/>
        </w:rPr>
        <w:t>2025年</w:t>
      </w:r>
      <w:r>
        <w:rPr>
          <w:rFonts w:hint="eastAsia" w:asciiTheme="minorEastAsia" w:hAnsiTheme="minorEastAsia" w:eastAsiaTheme="minorEastAsia" w:cstheme="minorEastAsia"/>
          <w:color w:val="auto"/>
          <w:szCs w:val="21"/>
          <w:highlight w:val="none"/>
          <w:u w:val="single"/>
          <w:lang w:val="en-US" w:eastAsia="zh-CN"/>
        </w:rPr>
        <w:t>9</w:t>
      </w:r>
      <w:r>
        <w:rPr>
          <w:rFonts w:hint="eastAsia" w:asciiTheme="minorEastAsia" w:hAnsiTheme="minorEastAsia" w:eastAsiaTheme="minorEastAsia" w:cstheme="minorEastAsia"/>
          <w:color w:val="auto"/>
          <w:szCs w:val="21"/>
          <w:highlight w:val="none"/>
          <w:u w:val="single"/>
        </w:rPr>
        <w:t>月</w:t>
      </w:r>
      <w:r>
        <w:rPr>
          <w:rFonts w:hint="eastAsia" w:asciiTheme="minorEastAsia" w:hAnsiTheme="minorEastAsia" w:eastAsiaTheme="minorEastAsia" w:cstheme="minorEastAsia"/>
          <w:color w:val="auto"/>
          <w:szCs w:val="21"/>
          <w:highlight w:val="none"/>
          <w:u w:val="single"/>
          <w:lang w:val="en-US" w:eastAsia="zh-CN"/>
        </w:rPr>
        <w:t>1</w:t>
      </w:r>
      <w:r>
        <w:rPr>
          <w:rFonts w:hint="eastAsia" w:asciiTheme="minorEastAsia" w:hAnsiTheme="minorEastAsia" w:eastAsiaTheme="minorEastAsia" w:cstheme="minorEastAsia"/>
          <w:color w:val="auto"/>
          <w:szCs w:val="21"/>
          <w:highlight w:val="none"/>
          <w:u w:val="single"/>
        </w:rPr>
        <w:t>日</w:t>
      </w:r>
      <w:r>
        <w:rPr>
          <w:rFonts w:hint="eastAsia" w:asciiTheme="minorEastAsia" w:hAnsiTheme="minorEastAsia" w:eastAsiaTheme="minorEastAsia" w:cstheme="minorEastAsia"/>
          <w:color w:val="auto"/>
          <w:szCs w:val="21"/>
          <w:highlight w:val="none"/>
          <w:u w:val="single"/>
          <w:lang w:val="en-US" w:eastAsia="zh-CN"/>
        </w:rPr>
        <w:t>13</w:t>
      </w:r>
      <w:r>
        <w:rPr>
          <w:rFonts w:hint="eastAsia" w:asciiTheme="minorEastAsia" w:hAnsiTheme="minorEastAsia" w:eastAsiaTheme="minorEastAsia" w:cstheme="minorEastAsia"/>
          <w:color w:val="auto"/>
          <w:szCs w:val="21"/>
          <w:highlight w:val="none"/>
          <w:u w:val="single"/>
        </w:rPr>
        <w:t>时</w:t>
      </w:r>
      <w:r>
        <w:rPr>
          <w:rFonts w:hint="eastAsia" w:asciiTheme="minorEastAsia" w:hAnsiTheme="minorEastAsia" w:eastAsiaTheme="minorEastAsia" w:cstheme="minorEastAsia"/>
          <w:color w:val="auto"/>
          <w:szCs w:val="21"/>
          <w:highlight w:val="none"/>
          <w:u w:val="single"/>
          <w:lang w:val="en-US" w:eastAsia="zh-CN"/>
        </w:rPr>
        <w:t>00</w:t>
      </w:r>
      <w:r>
        <w:rPr>
          <w:rFonts w:hint="eastAsia" w:asciiTheme="minorEastAsia" w:hAnsiTheme="minorEastAsia" w:eastAsiaTheme="minorEastAsia" w:cstheme="minorEastAsia"/>
          <w:color w:val="auto"/>
          <w:szCs w:val="21"/>
          <w:highlight w:val="none"/>
          <w:u w:val="single"/>
        </w:rPr>
        <w:t>分</w:t>
      </w:r>
      <w:r>
        <w:rPr>
          <w:rFonts w:hint="eastAsia" w:asciiTheme="minorEastAsia" w:hAnsiTheme="minorEastAsia" w:eastAsiaTheme="minorEastAsia" w:cstheme="minorEastAsia"/>
          <w:bCs/>
          <w:color w:val="auto"/>
          <w:szCs w:val="21"/>
          <w:highlight w:val="none"/>
        </w:rPr>
        <w:t>（北京时间）前提交响应文件</w:t>
      </w:r>
      <w:r>
        <w:rPr>
          <w:rFonts w:hint="eastAsia" w:asciiTheme="minorEastAsia" w:hAnsiTheme="minorEastAsia" w:eastAsiaTheme="minorEastAsia" w:cstheme="minorEastAsia"/>
          <w:color w:val="auto"/>
          <w:szCs w:val="21"/>
          <w:highlight w:val="none"/>
        </w:rPr>
        <w:t>。</w:t>
      </w:r>
    </w:p>
    <w:p w14:paraId="11375ED4">
      <w:pPr>
        <w:spacing w:line="440" w:lineRule="exact"/>
        <w:ind w:firstLine="482" w:firstLineChars="200"/>
        <w:rPr>
          <w:rFonts w:asciiTheme="minorEastAsia" w:hAnsiTheme="minorEastAsia" w:eastAsiaTheme="minorEastAsia" w:cstheme="minorEastAsia"/>
          <w:b/>
          <w:color w:val="auto"/>
          <w:kern w:val="44"/>
          <w:sz w:val="24"/>
          <w:highlight w:val="none"/>
        </w:rPr>
      </w:pPr>
      <w:r>
        <w:rPr>
          <w:rFonts w:hint="eastAsia" w:asciiTheme="minorEastAsia" w:hAnsiTheme="minorEastAsia" w:eastAsiaTheme="minorEastAsia" w:cstheme="minorEastAsia"/>
          <w:b/>
          <w:color w:val="auto"/>
          <w:kern w:val="44"/>
          <w:sz w:val="24"/>
          <w:highlight w:val="none"/>
        </w:rPr>
        <w:t>一、项目基本情况</w:t>
      </w:r>
      <w:bookmarkEnd w:id="6"/>
      <w:bookmarkEnd w:id="7"/>
      <w:bookmarkEnd w:id="8"/>
      <w:bookmarkEnd w:id="9"/>
      <w:bookmarkEnd w:id="10"/>
    </w:p>
    <w:p w14:paraId="6FFC07DA">
      <w:pPr>
        <w:spacing w:line="44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lang w:eastAsia="zh-CN"/>
        </w:rPr>
        <w:t>NNZC2025-C2-990907-GXZT</w:t>
      </w:r>
    </w:p>
    <w:p w14:paraId="72111731">
      <w:pPr>
        <w:spacing w:line="440" w:lineRule="exact"/>
        <w:ind w:firstLine="420"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pacing w:val="-4"/>
          <w:szCs w:val="21"/>
          <w:highlight w:val="none"/>
          <w:lang w:eastAsia="zh-CN"/>
        </w:rPr>
        <w:t>市环卫处设施管理所搬迁费用（场地维修）</w:t>
      </w:r>
    </w:p>
    <w:p w14:paraId="32A0A0F0">
      <w:pPr>
        <w:tabs>
          <w:tab w:val="left" w:pos="6358"/>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采购计划号：NNZC[2025]5026号</w:t>
      </w:r>
    </w:p>
    <w:p w14:paraId="1D48FAB1">
      <w:pPr>
        <w:tabs>
          <w:tab w:val="left" w:pos="6358"/>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采购方式：竞争性磋商</w:t>
      </w:r>
    </w:p>
    <w:p w14:paraId="6E2FF509">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预算金额：人民币</w:t>
      </w:r>
      <w:r>
        <w:rPr>
          <w:rFonts w:hint="eastAsia" w:asciiTheme="minorEastAsia" w:hAnsiTheme="minorEastAsia" w:eastAsiaTheme="minorEastAsia" w:cstheme="minorEastAsia"/>
          <w:color w:val="auto"/>
          <w:szCs w:val="21"/>
          <w:highlight w:val="none"/>
          <w:lang w:val="en-US" w:eastAsia="zh-CN"/>
        </w:rPr>
        <w:t>陆拾陆万叁仟陆佰肆拾肆元肆角玖分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663644.49</w:t>
      </w:r>
      <w:r>
        <w:rPr>
          <w:rFonts w:hint="eastAsia" w:asciiTheme="minorEastAsia" w:hAnsiTheme="minorEastAsia" w:eastAsiaTheme="minorEastAsia" w:cstheme="minorEastAsia"/>
          <w:color w:val="auto"/>
          <w:szCs w:val="21"/>
          <w:highlight w:val="none"/>
        </w:rPr>
        <w:t>）</w:t>
      </w:r>
    </w:p>
    <w:p w14:paraId="65627D9F">
      <w:pPr>
        <w:tabs>
          <w:tab w:val="left" w:pos="6358"/>
        </w:tabs>
        <w:spacing w:line="44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最高限价（招标控制价）：人民币</w:t>
      </w:r>
      <w:r>
        <w:rPr>
          <w:rFonts w:hint="eastAsia" w:asciiTheme="minorEastAsia" w:hAnsiTheme="minorEastAsia" w:eastAsiaTheme="minorEastAsia" w:cstheme="minorEastAsia"/>
          <w:color w:val="auto"/>
          <w:szCs w:val="21"/>
          <w:highlight w:val="none"/>
          <w:lang w:val="en-US" w:eastAsia="zh-CN"/>
        </w:rPr>
        <w:t>陆拾陆万叁仟陆佰肆拾肆元肆角玖分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663644.49</w:t>
      </w:r>
      <w:r>
        <w:rPr>
          <w:rFonts w:hint="eastAsia" w:asciiTheme="minorEastAsia" w:hAnsiTheme="minorEastAsia" w:eastAsiaTheme="minorEastAsia" w:cstheme="minorEastAsia"/>
          <w:color w:val="auto"/>
          <w:szCs w:val="21"/>
          <w:highlight w:val="none"/>
        </w:rPr>
        <w:t>）</w:t>
      </w:r>
    </w:p>
    <w:p w14:paraId="07EF215F">
      <w:pPr>
        <w:tabs>
          <w:tab w:val="left" w:pos="6358"/>
        </w:tabs>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采购需求：本项目为</w:t>
      </w:r>
      <w:r>
        <w:rPr>
          <w:rFonts w:hint="eastAsia" w:asciiTheme="minorEastAsia" w:hAnsiTheme="minorEastAsia" w:eastAsiaTheme="minorEastAsia" w:cstheme="minorEastAsia"/>
          <w:color w:val="auto"/>
          <w:szCs w:val="21"/>
          <w:highlight w:val="none"/>
          <w:lang w:eastAsia="zh-CN"/>
        </w:rPr>
        <w:t>市环卫处设施管理所搬迁费用（场地维修）</w:t>
      </w:r>
      <w:r>
        <w:rPr>
          <w:rFonts w:hint="eastAsia" w:asciiTheme="minorEastAsia" w:hAnsiTheme="minorEastAsia" w:eastAsiaTheme="minorEastAsia" w:cstheme="minorEastAsia"/>
          <w:color w:val="auto"/>
          <w:szCs w:val="21"/>
          <w:highlight w:val="none"/>
        </w:rPr>
        <w:t>，主要包括建筑工程、安装工程、拆除工程。具体详见工程量清单。</w:t>
      </w:r>
    </w:p>
    <w:p w14:paraId="2B3584CF">
      <w:pPr>
        <w:spacing w:line="440" w:lineRule="exact"/>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合同履行期限（工期）：详见第二章 采购需求。</w:t>
      </w:r>
    </w:p>
    <w:p w14:paraId="053CDF65">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本项目是否接受联合体：□是，☑否。</w:t>
      </w:r>
    </w:p>
    <w:p w14:paraId="49BF095E">
      <w:pPr>
        <w:spacing w:line="440" w:lineRule="exact"/>
        <w:ind w:firstLine="482" w:firstLineChars="200"/>
        <w:rPr>
          <w:rFonts w:asciiTheme="minorEastAsia" w:hAnsiTheme="minorEastAsia" w:eastAsiaTheme="minorEastAsia" w:cstheme="minorEastAsia"/>
          <w:bCs/>
          <w:color w:val="auto"/>
          <w:sz w:val="24"/>
          <w:highlight w:val="none"/>
        </w:rPr>
      </w:pPr>
      <w:bookmarkStart w:id="15" w:name="_Toc35393799"/>
      <w:bookmarkStart w:id="16" w:name="_Toc28359013"/>
      <w:bookmarkStart w:id="17" w:name="_Toc44229879"/>
      <w:bookmarkStart w:id="18" w:name="_Toc28359090"/>
      <w:bookmarkStart w:id="19" w:name="_Toc35393630"/>
      <w:r>
        <w:rPr>
          <w:rFonts w:hint="eastAsia" w:asciiTheme="minorEastAsia" w:hAnsiTheme="minorEastAsia" w:eastAsiaTheme="minorEastAsia" w:cstheme="minorEastAsia"/>
          <w:b/>
          <w:color w:val="auto"/>
          <w:kern w:val="44"/>
          <w:sz w:val="24"/>
          <w:highlight w:val="none"/>
        </w:rPr>
        <w:t>二、供应商的资格条件</w:t>
      </w:r>
      <w:bookmarkEnd w:id="15"/>
      <w:bookmarkEnd w:id="16"/>
      <w:bookmarkEnd w:id="17"/>
      <w:bookmarkEnd w:id="18"/>
      <w:bookmarkEnd w:id="19"/>
    </w:p>
    <w:p w14:paraId="53466A9C">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1.满足《中华人民共和国政府采购法》第二十二条规定；</w:t>
      </w:r>
    </w:p>
    <w:p w14:paraId="195773F7">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2.落实政府采购政策需满足的资格要求：专门面向中小企业采购的项目（供应商应为中小企业或监狱企业或残疾人福利性单位）</w:t>
      </w:r>
    </w:p>
    <w:p w14:paraId="74B4B29A">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3.本项目的特定资格要求：具有建筑工程</w:t>
      </w:r>
      <w:r>
        <w:rPr>
          <w:rFonts w:hint="eastAsia" w:asciiTheme="minorEastAsia" w:hAnsiTheme="minorEastAsia" w:eastAsiaTheme="minorEastAsia" w:cstheme="minorEastAsia"/>
          <w:color w:val="auto"/>
          <w:szCs w:val="21"/>
          <w:highlight w:val="none"/>
          <w:lang w:val="en-US" w:eastAsia="zh-CN"/>
        </w:rPr>
        <w:t>施工总承包三</w:t>
      </w:r>
      <w:r>
        <w:rPr>
          <w:rFonts w:hint="eastAsia" w:asciiTheme="minorEastAsia" w:hAnsiTheme="minorEastAsia" w:eastAsiaTheme="minorEastAsia" w:cstheme="minorEastAsia"/>
          <w:color w:val="auto"/>
          <w:szCs w:val="21"/>
          <w:highlight w:val="none"/>
        </w:rPr>
        <w:t>级</w:t>
      </w:r>
      <w:r>
        <w:rPr>
          <w:rFonts w:hint="eastAsia" w:asciiTheme="minorEastAsia" w:hAnsiTheme="minorEastAsia" w:eastAsiaTheme="minorEastAsia" w:cstheme="minorEastAsia"/>
          <w:color w:val="auto"/>
          <w:szCs w:val="21"/>
          <w:highlight w:val="none"/>
          <w:lang w:val="en-US" w:eastAsia="zh-CN"/>
        </w:rPr>
        <w:t>及</w:t>
      </w:r>
      <w:r>
        <w:rPr>
          <w:rFonts w:hint="eastAsia" w:asciiTheme="minorEastAsia" w:hAnsiTheme="minorEastAsia" w:eastAsiaTheme="minorEastAsia" w:cstheme="minorEastAsia"/>
          <w:color w:val="auto"/>
          <w:szCs w:val="21"/>
          <w:highlight w:val="none"/>
        </w:rPr>
        <w:t>以上资质，</w:t>
      </w:r>
      <w:r>
        <w:rPr>
          <w:rFonts w:hint="eastAsia" w:ascii="宋体" w:hAnsi="宋体" w:eastAsia="宋体" w:cs="宋体"/>
          <w:color w:val="auto"/>
          <w:szCs w:val="21"/>
          <w:highlight w:val="none"/>
          <w:lang w:val="en-US" w:eastAsia="zh-CN"/>
        </w:rPr>
        <w:t>同时具备有效的省级及以上建设行政主管部门颁发的安全生产许可证；</w:t>
      </w:r>
      <w:r>
        <w:rPr>
          <w:rFonts w:hint="eastAsia" w:ascii="宋体" w:hAnsi="宋体" w:eastAsia="宋体" w:cs="宋体"/>
          <w:color w:val="auto"/>
          <w:szCs w:val="21"/>
          <w:highlight w:val="none"/>
        </w:rPr>
        <w:t>拟派项目经理须具备建筑工程专业贰级以上（含贰级）注册建造师资格，具备有效的安全生产考核合格证书（B类），本项目不接受有在建、已中标未开工或已列为其他项目中标候选人第一名的建造师作为项目经理。</w:t>
      </w:r>
    </w:p>
    <w:p w14:paraId="507B8F5F">
      <w:pPr>
        <w:spacing w:line="440" w:lineRule="exact"/>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4.本项目的特定条件：无。</w:t>
      </w:r>
    </w:p>
    <w:p w14:paraId="1EC12D17">
      <w:pPr>
        <w:snapToGri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560E3BA">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48C6AFC">
      <w:pPr>
        <w:spacing w:line="44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三、获取竞争性磋商文件</w:t>
      </w:r>
      <w:bookmarkEnd w:id="11"/>
      <w:bookmarkEnd w:id="12"/>
      <w:bookmarkEnd w:id="13"/>
      <w:bookmarkEnd w:id="14"/>
    </w:p>
    <w:p w14:paraId="467FC2E1">
      <w:pPr>
        <w:widowControl/>
        <w:spacing w:line="440" w:lineRule="exact"/>
        <w:ind w:firstLine="420" w:firstLineChars="200"/>
        <w:jc w:val="left"/>
        <w:rPr>
          <w:rFonts w:asciiTheme="minorEastAsia" w:hAnsiTheme="minorEastAsia" w:eastAsiaTheme="minorEastAsia" w:cstheme="minorEastAsia"/>
          <w:color w:val="auto"/>
          <w:szCs w:val="21"/>
          <w:highlight w:val="none"/>
        </w:rPr>
      </w:pPr>
      <w:bookmarkStart w:id="20" w:name="_Toc35393624"/>
      <w:bookmarkStart w:id="21" w:name="_Toc28359082"/>
      <w:bookmarkStart w:id="22" w:name="_Toc28359005"/>
      <w:bookmarkStart w:id="23" w:name="_Toc35393793"/>
      <w:r>
        <w:rPr>
          <w:rFonts w:hint="eastAsia" w:asciiTheme="minorEastAsia" w:hAnsiTheme="minorEastAsia" w:eastAsiaTheme="minorEastAsia" w:cstheme="minorEastAsia"/>
          <w:color w:val="auto"/>
          <w:szCs w:val="21"/>
          <w:highlight w:val="none"/>
        </w:rPr>
        <w:t>时间：自公告发布之日起。</w:t>
      </w:r>
    </w:p>
    <w:p w14:paraId="435A6905">
      <w:pPr>
        <w:widowControl/>
        <w:wordWrap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获取方式：网上下载。本项目不发放纸质采购文件，供应商可自行在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Theme="minorEastAsia" w:hAnsiTheme="minorEastAsia" w:eastAsiaTheme="minorEastAsia" w:cstheme="minorEastAsia"/>
          <w:color w:val="auto"/>
          <w:szCs w:val="21"/>
          <w:highlight w:val="none"/>
        </w:rPr>
        <w:t>“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5DABA3F4">
      <w:pPr>
        <w:widowControl/>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售价：0元。</w:t>
      </w:r>
    </w:p>
    <w:p w14:paraId="7B7FFE17">
      <w:pPr>
        <w:spacing w:line="44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w:t>
      </w:r>
      <w:bookmarkEnd w:id="20"/>
      <w:bookmarkEnd w:id="21"/>
      <w:bookmarkEnd w:id="22"/>
      <w:bookmarkEnd w:id="23"/>
      <w:r>
        <w:rPr>
          <w:rFonts w:hint="eastAsia" w:asciiTheme="minorEastAsia" w:hAnsiTheme="minorEastAsia" w:eastAsiaTheme="minorEastAsia" w:cstheme="minorEastAsia"/>
          <w:b/>
          <w:bCs/>
          <w:color w:val="auto"/>
          <w:sz w:val="24"/>
          <w:highlight w:val="none"/>
        </w:rPr>
        <w:t>响应文件提交</w:t>
      </w:r>
    </w:p>
    <w:p w14:paraId="16E96795">
      <w:pPr>
        <w:spacing w:line="440" w:lineRule="exact"/>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1.首次响应文件提交截止时间</w:t>
      </w:r>
      <w:r>
        <w:rPr>
          <w:rFonts w:hint="eastAsia" w:asciiTheme="minorEastAsia" w:hAnsiTheme="minorEastAsia" w:eastAsiaTheme="minorEastAsia" w:cstheme="minorEastAsia"/>
          <w:bCs/>
          <w:color w:val="auto"/>
          <w:szCs w:val="21"/>
          <w:highlight w:val="none"/>
        </w:rPr>
        <w:t>（北京时间）：</w:t>
      </w:r>
      <w:r>
        <w:rPr>
          <w:rFonts w:hint="eastAsia" w:asciiTheme="minorEastAsia" w:hAnsiTheme="minorEastAsia" w:eastAsiaTheme="minorEastAsia" w:cstheme="minorEastAsia"/>
          <w:color w:val="auto"/>
          <w:szCs w:val="21"/>
          <w:highlight w:val="none"/>
          <w:u w:val="single"/>
        </w:rPr>
        <w:t>2025年</w:t>
      </w:r>
      <w:r>
        <w:rPr>
          <w:rFonts w:hint="eastAsia" w:asciiTheme="minorEastAsia" w:hAnsiTheme="minorEastAsia" w:eastAsiaTheme="minorEastAsia" w:cstheme="minorEastAsia"/>
          <w:color w:val="auto"/>
          <w:szCs w:val="21"/>
          <w:highlight w:val="none"/>
          <w:u w:val="single"/>
          <w:lang w:val="en-US" w:eastAsia="zh-CN"/>
        </w:rPr>
        <w:t>9</w:t>
      </w:r>
      <w:r>
        <w:rPr>
          <w:rFonts w:hint="eastAsia" w:asciiTheme="minorEastAsia" w:hAnsiTheme="minorEastAsia" w:eastAsiaTheme="minorEastAsia" w:cstheme="minorEastAsia"/>
          <w:color w:val="auto"/>
          <w:szCs w:val="21"/>
          <w:highlight w:val="none"/>
          <w:u w:val="single"/>
        </w:rPr>
        <w:t>月</w:t>
      </w:r>
      <w:r>
        <w:rPr>
          <w:rFonts w:hint="eastAsia" w:asciiTheme="minorEastAsia" w:hAnsiTheme="minorEastAsia" w:eastAsiaTheme="minorEastAsia" w:cstheme="minorEastAsia"/>
          <w:color w:val="auto"/>
          <w:szCs w:val="21"/>
          <w:highlight w:val="none"/>
          <w:u w:val="single"/>
          <w:lang w:val="en-US" w:eastAsia="zh-CN"/>
        </w:rPr>
        <w:t>1</w:t>
      </w:r>
      <w:r>
        <w:rPr>
          <w:rFonts w:hint="eastAsia" w:asciiTheme="minorEastAsia" w:hAnsiTheme="minorEastAsia" w:eastAsiaTheme="minorEastAsia" w:cstheme="minorEastAsia"/>
          <w:color w:val="auto"/>
          <w:szCs w:val="21"/>
          <w:highlight w:val="none"/>
          <w:u w:val="single"/>
        </w:rPr>
        <w:t>日</w:t>
      </w:r>
      <w:r>
        <w:rPr>
          <w:rFonts w:hint="eastAsia" w:asciiTheme="minorEastAsia" w:hAnsiTheme="minorEastAsia" w:eastAsiaTheme="minorEastAsia" w:cstheme="minorEastAsia"/>
          <w:color w:val="auto"/>
          <w:szCs w:val="21"/>
          <w:highlight w:val="none"/>
          <w:u w:val="single"/>
          <w:lang w:val="en-US" w:eastAsia="zh-CN"/>
        </w:rPr>
        <w:t>13</w:t>
      </w:r>
      <w:r>
        <w:rPr>
          <w:rFonts w:hint="eastAsia" w:asciiTheme="minorEastAsia" w:hAnsiTheme="minorEastAsia" w:eastAsiaTheme="minorEastAsia" w:cstheme="minorEastAsia"/>
          <w:color w:val="auto"/>
          <w:szCs w:val="21"/>
          <w:highlight w:val="none"/>
          <w:u w:val="single"/>
        </w:rPr>
        <w:t>时</w:t>
      </w:r>
      <w:r>
        <w:rPr>
          <w:rFonts w:hint="eastAsia" w:asciiTheme="minorEastAsia" w:hAnsiTheme="minorEastAsia" w:eastAsiaTheme="minorEastAsia" w:cstheme="minorEastAsia"/>
          <w:color w:val="auto"/>
          <w:szCs w:val="21"/>
          <w:highlight w:val="none"/>
          <w:u w:val="single"/>
          <w:lang w:val="en-US" w:eastAsia="zh-CN"/>
        </w:rPr>
        <w:t>00</w:t>
      </w:r>
      <w:r>
        <w:rPr>
          <w:rFonts w:hint="eastAsia" w:asciiTheme="minorEastAsia" w:hAnsiTheme="minorEastAsia" w:eastAsiaTheme="minorEastAsia" w:cstheme="minorEastAsia"/>
          <w:color w:val="auto"/>
          <w:szCs w:val="21"/>
          <w:highlight w:val="none"/>
          <w:u w:val="single"/>
        </w:rPr>
        <w:t>分</w:t>
      </w:r>
      <w:r>
        <w:rPr>
          <w:rFonts w:hint="eastAsia" w:asciiTheme="minorEastAsia" w:hAnsiTheme="minorEastAsia" w:eastAsiaTheme="minorEastAsia" w:cstheme="minorEastAsia"/>
          <w:color w:val="auto"/>
          <w:szCs w:val="21"/>
          <w:highlight w:val="none"/>
        </w:rPr>
        <w:t>。</w:t>
      </w:r>
    </w:p>
    <w:p w14:paraId="222FD878">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2.首次响应文件提交地点：</w:t>
      </w:r>
    </w:p>
    <w:p w14:paraId="4426108E">
      <w:pPr>
        <w:widowControl/>
        <w:wordWrap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投标截止时间前通过网络上传至“广西政府采购云平台”，</w:t>
      </w:r>
      <w:r>
        <w:rPr>
          <w:rFonts w:hint="eastAsia" w:asciiTheme="minorEastAsia" w:hAnsiTheme="minorEastAsia" w:eastAsiaTheme="minorEastAsia" w:cstheme="minorEastAsia"/>
          <w:b/>
          <w:color w:val="auto"/>
          <w:szCs w:val="21"/>
          <w:highlight w:val="none"/>
        </w:rPr>
        <w:t>供应商在“广西政府采购云平台”提交电子版响应文件时，请填写参加远程采购活动经办人联系方式，</w:t>
      </w:r>
      <w:r>
        <w:rPr>
          <w:rFonts w:hint="eastAsia" w:asciiTheme="minorEastAsia" w:hAnsiTheme="minorEastAsia" w:eastAsiaTheme="minorEastAsia" w:cstheme="minorEastAsia"/>
          <w:color w:val="auto"/>
          <w:szCs w:val="21"/>
          <w:highlight w:val="none"/>
        </w:rPr>
        <w:t>电子响应文件具体操作流程详见本公告附件。</w:t>
      </w:r>
    </w:p>
    <w:p w14:paraId="732A8557">
      <w:pPr>
        <w:widowControl/>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1）及响应文件的提交。完成CA数字证书办理预计7日左右，供应商只需办理其中一家CA数字证书及签章。</w:t>
      </w:r>
    </w:p>
    <w:p w14:paraId="2834D274">
      <w:pPr>
        <w:widowControl/>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7E70B259">
      <w:pPr>
        <w:spacing w:line="440" w:lineRule="exact"/>
        <w:ind w:firstLine="420" w:firstLineChars="200"/>
        <w:rPr>
          <w:rFonts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4A128BB1">
      <w:pPr>
        <w:snapToGrid w:val="0"/>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3.CA证书在线解密：首次响应文件开启时，</w:t>
      </w:r>
      <w:r>
        <w:rPr>
          <w:rFonts w:hint="eastAsia" w:asciiTheme="minorEastAsia" w:hAnsiTheme="minorEastAsia" w:eastAsiaTheme="minorEastAsia" w:cstheme="minorEastAsia"/>
          <w:b/>
          <w:bCs/>
          <w:color w:val="auto"/>
          <w:kern w:val="0"/>
          <w:szCs w:val="21"/>
          <w:highlight w:val="none"/>
        </w:rPr>
        <w:t>须要供应商携带制作响应文件时用来加密的有效数字证书（CA认证）登录</w:t>
      </w:r>
      <w:r>
        <w:rPr>
          <w:rFonts w:hint="eastAsia" w:asciiTheme="minorEastAsia" w:hAnsiTheme="minorEastAsia" w:eastAsiaTheme="minorEastAsia" w:cstheme="minorEastAsia"/>
          <w:color w:val="auto"/>
          <w:kern w:val="0"/>
          <w:szCs w:val="21"/>
          <w:highlight w:val="none"/>
        </w:rPr>
        <w:t>“广西政府采购云平台”电子开标大厅现场按规定时间对加密的响应文件进行解密，未能按要求进行解密的，由此产生的后果由供应商自行承担。</w:t>
      </w:r>
    </w:p>
    <w:p w14:paraId="687F2878">
      <w:pPr>
        <w:snapToGrid w:val="0"/>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4.供应商需要在具备有摄像头及语音功能且互联网网络状况良好的电脑登录“广西政府采购云平台”远程开标大厅参与本次磋商，否则后果自负。</w:t>
      </w:r>
    </w:p>
    <w:p w14:paraId="745741A0">
      <w:pPr>
        <w:spacing w:line="440" w:lineRule="exact"/>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五、开启（首次响应文件开启时间）</w:t>
      </w:r>
    </w:p>
    <w:p w14:paraId="6C7E4EA7">
      <w:pPr>
        <w:spacing w:line="440" w:lineRule="exact"/>
        <w:ind w:firstLine="420" w:firstLineChars="200"/>
        <w:rPr>
          <w:rFonts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color w:val="auto"/>
          <w:szCs w:val="21"/>
          <w:highlight w:val="none"/>
        </w:rPr>
        <w:t>1.时间</w:t>
      </w:r>
      <w:r>
        <w:rPr>
          <w:rFonts w:hint="eastAsia" w:asciiTheme="minorEastAsia" w:hAnsiTheme="minorEastAsia" w:eastAsiaTheme="minorEastAsia" w:cstheme="minorEastAsia"/>
          <w:bCs/>
          <w:color w:val="auto"/>
          <w:szCs w:val="21"/>
          <w:highlight w:val="none"/>
        </w:rPr>
        <w:t>（北京时间）</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2025年</w:t>
      </w:r>
      <w:r>
        <w:rPr>
          <w:rFonts w:hint="eastAsia" w:asciiTheme="minorEastAsia" w:hAnsiTheme="minorEastAsia" w:eastAsiaTheme="minorEastAsia" w:cstheme="minorEastAsia"/>
          <w:color w:val="auto"/>
          <w:szCs w:val="21"/>
          <w:highlight w:val="none"/>
          <w:u w:val="single"/>
          <w:lang w:val="en-US" w:eastAsia="zh-CN"/>
        </w:rPr>
        <w:t>9</w:t>
      </w:r>
      <w:r>
        <w:rPr>
          <w:rFonts w:hint="eastAsia" w:asciiTheme="minorEastAsia" w:hAnsiTheme="minorEastAsia" w:eastAsiaTheme="minorEastAsia" w:cstheme="minorEastAsia"/>
          <w:color w:val="auto"/>
          <w:szCs w:val="21"/>
          <w:highlight w:val="none"/>
          <w:u w:val="single"/>
        </w:rPr>
        <w:t>月</w:t>
      </w:r>
      <w:r>
        <w:rPr>
          <w:rFonts w:hint="eastAsia" w:asciiTheme="minorEastAsia" w:hAnsiTheme="minorEastAsia" w:eastAsiaTheme="minorEastAsia" w:cstheme="minorEastAsia"/>
          <w:color w:val="auto"/>
          <w:szCs w:val="21"/>
          <w:highlight w:val="none"/>
          <w:u w:val="single"/>
          <w:lang w:val="en-US" w:eastAsia="zh-CN"/>
        </w:rPr>
        <w:t>1</w:t>
      </w:r>
      <w:r>
        <w:rPr>
          <w:rFonts w:hint="eastAsia" w:asciiTheme="minorEastAsia" w:hAnsiTheme="minorEastAsia" w:eastAsiaTheme="minorEastAsia" w:cstheme="minorEastAsia"/>
          <w:color w:val="auto"/>
          <w:szCs w:val="21"/>
          <w:highlight w:val="none"/>
          <w:u w:val="single"/>
        </w:rPr>
        <w:t>日</w:t>
      </w:r>
      <w:r>
        <w:rPr>
          <w:rFonts w:hint="eastAsia" w:asciiTheme="minorEastAsia" w:hAnsiTheme="minorEastAsia" w:eastAsiaTheme="minorEastAsia" w:cstheme="minorEastAsia"/>
          <w:color w:val="auto"/>
          <w:szCs w:val="21"/>
          <w:highlight w:val="none"/>
          <w:u w:val="single"/>
          <w:lang w:val="en-US" w:eastAsia="zh-CN"/>
        </w:rPr>
        <w:t>13</w:t>
      </w:r>
      <w:r>
        <w:rPr>
          <w:rFonts w:hint="eastAsia" w:asciiTheme="minorEastAsia" w:hAnsiTheme="minorEastAsia" w:eastAsiaTheme="minorEastAsia" w:cstheme="minorEastAsia"/>
          <w:color w:val="auto"/>
          <w:szCs w:val="21"/>
          <w:highlight w:val="none"/>
          <w:u w:val="single"/>
        </w:rPr>
        <w:t>时</w:t>
      </w:r>
      <w:r>
        <w:rPr>
          <w:rFonts w:hint="eastAsia" w:asciiTheme="minorEastAsia" w:hAnsiTheme="minorEastAsia" w:eastAsiaTheme="minorEastAsia" w:cstheme="minorEastAsia"/>
          <w:color w:val="auto"/>
          <w:szCs w:val="21"/>
          <w:highlight w:val="none"/>
          <w:u w:val="single"/>
          <w:lang w:val="en-US" w:eastAsia="zh-CN"/>
        </w:rPr>
        <w:t>00</w:t>
      </w:r>
      <w:r>
        <w:rPr>
          <w:rFonts w:hint="eastAsia" w:asciiTheme="minorEastAsia" w:hAnsiTheme="minorEastAsia" w:eastAsiaTheme="minorEastAsia" w:cstheme="minorEastAsia"/>
          <w:color w:val="auto"/>
          <w:szCs w:val="21"/>
          <w:highlight w:val="none"/>
          <w:u w:val="single"/>
        </w:rPr>
        <w:t>分</w:t>
      </w:r>
      <w:r>
        <w:rPr>
          <w:rFonts w:hint="eastAsia" w:asciiTheme="minorEastAsia" w:hAnsiTheme="minorEastAsia" w:eastAsiaTheme="minorEastAsia" w:cstheme="minorEastAsia"/>
          <w:color w:val="auto"/>
          <w:szCs w:val="21"/>
          <w:highlight w:val="none"/>
        </w:rPr>
        <w:t>后</w:t>
      </w:r>
    </w:p>
    <w:p w14:paraId="0B1AF87F">
      <w:pPr>
        <w:spacing w:line="440" w:lineRule="exact"/>
        <w:ind w:firstLine="420" w:firstLineChars="200"/>
        <w:rPr>
          <w:rFonts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color w:val="auto"/>
          <w:szCs w:val="21"/>
          <w:highlight w:val="none"/>
        </w:rPr>
        <w:t>2.地点：</w:t>
      </w:r>
      <w:r>
        <w:rPr>
          <w:rFonts w:hint="eastAsia" w:asciiTheme="minorEastAsia" w:hAnsiTheme="minorEastAsia" w:eastAsiaTheme="minorEastAsia" w:cstheme="minorEastAsia"/>
          <w:color w:val="auto"/>
          <w:szCs w:val="21"/>
          <w:highlight w:val="none"/>
          <w:u w:val="single"/>
        </w:rPr>
        <w:t>广西政府采购云平台远程开标大厅</w:t>
      </w:r>
    </w:p>
    <w:p w14:paraId="6F5C00AD">
      <w:pPr>
        <w:spacing w:line="440" w:lineRule="exact"/>
        <w:ind w:firstLine="482" w:firstLineChars="200"/>
        <w:rPr>
          <w:rFonts w:asciiTheme="minorEastAsia" w:hAnsiTheme="minorEastAsia" w:eastAsiaTheme="minorEastAsia" w:cstheme="minorEastAsia"/>
          <w:b/>
          <w:bCs/>
          <w:color w:val="auto"/>
          <w:sz w:val="24"/>
          <w:highlight w:val="none"/>
        </w:rPr>
      </w:pPr>
      <w:bookmarkStart w:id="24" w:name="_Toc35393794"/>
      <w:bookmarkStart w:id="25" w:name="_Toc28359007"/>
      <w:bookmarkStart w:id="26" w:name="_Toc35393625"/>
      <w:bookmarkStart w:id="27" w:name="_Toc28359084"/>
      <w:r>
        <w:rPr>
          <w:rFonts w:hint="eastAsia" w:asciiTheme="minorEastAsia" w:hAnsiTheme="minorEastAsia" w:eastAsiaTheme="minorEastAsia" w:cstheme="minorEastAsia"/>
          <w:b/>
          <w:bCs/>
          <w:color w:val="auto"/>
          <w:sz w:val="24"/>
          <w:highlight w:val="none"/>
        </w:rPr>
        <w:t>六、公告期限</w:t>
      </w:r>
      <w:bookmarkEnd w:id="24"/>
      <w:bookmarkEnd w:id="25"/>
      <w:bookmarkEnd w:id="26"/>
      <w:bookmarkEnd w:id="27"/>
    </w:p>
    <w:p w14:paraId="6EC59022">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自本公告发布之日起3个工作日。</w:t>
      </w:r>
    </w:p>
    <w:p w14:paraId="6B05E624">
      <w:pPr>
        <w:spacing w:line="440" w:lineRule="exact"/>
        <w:ind w:firstLine="482" w:firstLineChars="200"/>
        <w:rPr>
          <w:rFonts w:asciiTheme="minorEastAsia" w:hAnsiTheme="minorEastAsia" w:eastAsiaTheme="minorEastAsia" w:cstheme="minorEastAsia"/>
          <w:b/>
          <w:bCs/>
          <w:color w:val="auto"/>
          <w:sz w:val="24"/>
          <w:highlight w:val="none"/>
        </w:rPr>
      </w:pPr>
      <w:bookmarkStart w:id="28" w:name="_Toc35393626"/>
      <w:bookmarkStart w:id="29" w:name="_Toc35393795"/>
      <w:r>
        <w:rPr>
          <w:rFonts w:hint="eastAsia" w:asciiTheme="minorEastAsia" w:hAnsiTheme="minorEastAsia" w:eastAsiaTheme="minorEastAsia" w:cstheme="minorEastAsia"/>
          <w:b/>
          <w:bCs/>
          <w:color w:val="auto"/>
          <w:sz w:val="24"/>
          <w:highlight w:val="none"/>
        </w:rPr>
        <w:t>七、其他补充事宜</w:t>
      </w:r>
      <w:bookmarkEnd w:id="28"/>
      <w:bookmarkEnd w:id="29"/>
    </w:p>
    <w:p w14:paraId="0AE071F5">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1.磋商保证金：本项目不收取磋商保证金</w:t>
      </w:r>
    </w:p>
    <w:p w14:paraId="0DDD9CC2">
      <w:pPr>
        <w:wordWrap w:val="0"/>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2.采购意向公开链接：南宁市环境卫生管理处2025年4月至12月政府采购意向</w:t>
      </w:r>
      <w:bookmarkStart w:id="30" w:name="_Hlk37429585"/>
      <w:bookmarkStart w:id="31" w:name="_Hlk37429595"/>
      <w:r>
        <w:rPr>
          <w:rFonts w:hint="eastAsia" w:asciiTheme="minorEastAsia" w:hAnsiTheme="minorEastAsia" w:eastAsiaTheme="minorEastAsia" w:cstheme="minorEastAsia"/>
          <w:color w:val="auto"/>
          <w:kern w:val="0"/>
          <w:szCs w:val="21"/>
          <w:highlight w:val="none"/>
        </w:rPr>
        <w:t>http://www.ccgp-guangxi.gov.cn/site/detail?parentId=66601&amp;articleId=GKIN0QjVa/BtrJ/PfLaRhA==（4.</w:t>
      </w:r>
      <w:r>
        <w:rPr>
          <w:rFonts w:hint="eastAsia" w:asciiTheme="minorEastAsia" w:hAnsiTheme="minorEastAsia" w:eastAsiaTheme="minorEastAsia" w:cstheme="minorEastAsia"/>
          <w:color w:val="auto"/>
          <w:kern w:val="0"/>
          <w:szCs w:val="21"/>
          <w:highlight w:val="none"/>
          <w:lang w:val="en-US" w:eastAsia="zh-CN"/>
        </w:rPr>
        <w:t>22</w:t>
      </w:r>
      <w:r>
        <w:rPr>
          <w:rFonts w:hint="eastAsia" w:asciiTheme="minorEastAsia" w:hAnsiTheme="minorEastAsia" w:eastAsiaTheme="minorEastAsia" w:cstheme="minorEastAsia"/>
          <w:color w:val="auto"/>
          <w:kern w:val="0"/>
          <w:szCs w:val="21"/>
          <w:highlight w:val="none"/>
        </w:rPr>
        <w:t>）</w:t>
      </w:r>
    </w:p>
    <w:bookmarkEnd w:id="30"/>
    <w:bookmarkEnd w:id="31"/>
    <w:p w14:paraId="6192DC13">
      <w:pPr>
        <w:spacing w:line="440" w:lineRule="exact"/>
        <w:ind w:firstLine="420" w:firstLineChars="200"/>
        <w:rPr>
          <w:rFonts w:ascii="宋体" w:hAnsi="宋体" w:cs="宋体"/>
          <w:color w:val="auto"/>
          <w:kern w:val="0"/>
          <w:szCs w:val="21"/>
          <w:highlight w:val="none"/>
        </w:rPr>
      </w:pPr>
      <w:bookmarkStart w:id="32" w:name="_Hlk37429674"/>
      <w:r>
        <w:rPr>
          <w:rFonts w:hint="eastAsia" w:ascii="宋体" w:hAnsi="宋体" w:cs="宋体"/>
          <w:color w:val="auto"/>
          <w:kern w:val="0"/>
          <w:szCs w:val="21"/>
          <w:highlight w:val="none"/>
        </w:rPr>
        <w:t>3.网上查询地址</w:t>
      </w:r>
    </w:p>
    <w:p w14:paraId="030C0E75">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http://zfcg.gxzf.gov.cn (广西政府采购网)、http://ggzy.jgswj.gxzf.gov.cn/nnggzy/(全国公共资源交易平台（广西·南宁）)</w:t>
      </w:r>
    </w:p>
    <w:p w14:paraId="78CD95F5">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本项目需要落实的政府采购政策</w:t>
      </w:r>
    </w:p>
    <w:bookmarkEnd w:id="32"/>
    <w:p w14:paraId="7C330530">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（1）政府采购促进中小企业发展。</w:t>
      </w:r>
    </w:p>
    <w:p w14:paraId="6D9E35AC">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（2）政府采购支持采用本国产品的政策。</w:t>
      </w:r>
    </w:p>
    <w:p w14:paraId="0D0D2B52">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（3）强制采购节能产品；优先采购节能产品、环境标志产品。</w:t>
      </w:r>
    </w:p>
    <w:p w14:paraId="6450E805">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（4）政府采购促进残疾人就业政策。</w:t>
      </w:r>
    </w:p>
    <w:p w14:paraId="3DCBC7F0">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（5）政府采购支持监狱企业发展。</w:t>
      </w:r>
    </w:p>
    <w:p w14:paraId="13E11F95">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（6）扶持不发达地区和少数民族地区政策。</w:t>
      </w:r>
    </w:p>
    <w:p w14:paraId="611C3DFB">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507B8F90">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6.若对项目采购电子交易系统操作有疑问，可登录“广西政府采购云平台”（https://www.gcy.zfcg.gxzf.gov.cn/），点击右侧咨询小采，获取采小蜜智能服务管家帮助，或拨打</w:t>
      </w:r>
      <w:r>
        <w:rPr>
          <w:rFonts w:hint="eastAsia" w:asciiTheme="minorEastAsia" w:hAnsiTheme="minorEastAsia" w:eastAsiaTheme="minorEastAsia" w:cstheme="minorEastAsia"/>
          <w:color w:val="auto"/>
          <w:szCs w:val="21"/>
          <w:highlight w:val="none"/>
        </w:rPr>
        <w:t>“广西政府采购云平台</w:t>
      </w:r>
      <w:r>
        <w:rPr>
          <w:rFonts w:hint="eastAsia" w:asciiTheme="minorEastAsia" w:hAnsiTheme="minorEastAsia" w:eastAsiaTheme="minorEastAsia" w:cstheme="minorEastAsia"/>
          <w:color w:val="auto"/>
          <w:kern w:val="0"/>
          <w:szCs w:val="21"/>
          <w:highlight w:val="none"/>
        </w:rPr>
        <w:t xml:space="preserve">服务热线95763获取热线服务帮助。 </w:t>
      </w:r>
    </w:p>
    <w:p w14:paraId="5949A61C">
      <w:pPr>
        <w:spacing w:line="440" w:lineRule="exact"/>
        <w:ind w:firstLine="482"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kern w:val="44"/>
          <w:sz w:val="24"/>
          <w:highlight w:val="none"/>
        </w:rPr>
        <w:t>八、凡对本次采购提出询问，请按以下方式联系</w:t>
      </w:r>
    </w:p>
    <w:p w14:paraId="59950CD8">
      <w:pPr>
        <w:spacing w:line="440" w:lineRule="exact"/>
        <w:ind w:firstLine="735" w:firstLineChars="350"/>
        <w:jc w:val="left"/>
        <w:rPr>
          <w:rFonts w:asciiTheme="minorEastAsia" w:hAnsiTheme="minorEastAsia" w:eastAsiaTheme="minorEastAsia" w:cstheme="minorEastAsia"/>
          <w:color w:val="auto"/>
          <w:szCs w:val="21"/>
          <w:highlight w:val="none"/>
        </w:rPr>
      </w:pPr>
      <w:bookmarkStart w:id="33" w:name="_Toc15775"/>
      <w:bookmarkStart w:id="34" w:name="_Toc24059"/>
      <w:bookmarkStart w:id="35" w:name="_Toc20817"/>
      <w:r>
        <w:rPr>
          <w:rFonts w:hint="eastAsia" w:asciiTheme="minorEastAsia" w:hAnsiTheme="minorEastAsia" w:eastAsiaTheme="minorEastAsia" w:cstheme="minorEastAsia"/>
          <w:color w:val="auto"/>
          <w:szCs w:val="21"/>
          <w:highlight w:val="none"/>
        </w:rPr>
        <w:t>1.采购人信息</w:t>
      </w:r>
    </w:p>
    <w:p w14:paraId="08A6D276">
      <w:pPr>
        <w:spacing w:line="440" w:lineRule="exact"/>
        <w:ind w:firstLine="735" w:firstLineChars="35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名称：南宁市环境卫生管理处</w:t>
      </w:r>
    </w:p>
    <w:p w14:paraId="28FC997B">
      <w:pPr>
        <w:spacing w:line="440" w:lineRule="exact"/>
        <w:ind w:firstLine="735" w:firstLineChars="35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地址：南宁市中华路47号</w:t>
      </w:r>
    </w:p>
    <w:p w14:paraId="19F95D4D">
      <w:pPr>
        <w:spacing w:line="440" w:lineRule="exact"/>
        <w:ind w:firstLine="735" w:firstLineChars="35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项目联系人：梁珍梅</w:t>
      </w:r>
    </w:p>
    <w:p w14:paraId="5428B7CA">
      <w:pPr>
        <w:spacing w:line="440" w:lineRule="exact"/>
        <w:ind w:firstLine="735" w:firstLineChars="35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 0771-2438554</w:t>
      </w:r>
    </w:p>
    <w:p w14:paraId="2FA54789">
      <w:pPr>
        <w:spacing w:line="440" w:lineRule="exact"/>
        <w:ind w:firstLine="735" w:firstLineChars="35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2.采购代理机构信息</w:t>
      </w:r>
    </w:p>
    <w:p w14:paraId="110D0B39">
      <w:pPr>
        <w:spacing w:line="440" w:lineRule="exact"/>
        <w:ind w:firstLine="735" w:firstLineChars="35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名称：广西志通工程管理咨询有限责任公司</w:t>
      </w:r>
    </w:p>
    <w:p w14:paraId="6DA4F3F1">
      <w:pPr>
        <w:spacing w:line="440" w:lineRule="exact"/>
        <w:ind w:firstLine="735" w:firstLineChars="350"/>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地址：南宁市青秀区桂雅路11号麒麟商务大厦A座1806室</w:t>
      </w:r>
    </w:p>
    <w:p w14:paraId="4CFE4465">
      <w:pPr>
        <w:spacing w:line="440" w:lineRule="exact"/>
        <w:ind w:left="1041" w:leftChars="371" w:hanging="262" w:hangingChars="125"/>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联系电话：黄远路；0771-5624099</w:t>
      </w:r>
    </w:p>
    <w:p w14:paraId="149749C9">
      <w:pPr>
        <w:spacing w:line="440" w:lineRule="exact"/>
        <w:ind w:left="1041" w:leftChars="371" w:hanging="262" w:hangingChars="125"/>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3.项目联系方式</w:t>
      </w:r>
    </w:p>
    <w:p w14:paraId="5DBC94E5">
      <w:pPr>
        <w:spacing w:line="440" w:lineRule="exact"/>
        <w:ind w:left="1041" w:leftChars="371" w:hanging="262" w:hangingChars="125"/>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项目联系人：黄远路</w:t>
      </w:r>
    </w:p>
    <w:p w14:paraId="0781AEEF">
      <w:pPr>
        <w:spacing w:line="440" w:lineRule="exact"/>
        <w:ind w:left="1041" w:leftChars="371" w:hanging="262" w:hangingChars="125"/>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电话：0771-5624099</w:t>
      </w:r>
    </w:p>
    <w:p w14:paraId="72759E76">
      <w:pPr>
        <w:spacing w:line="440" w:lineRule="exact"/>
        <w:ind w:firstLine="420" w:firstLineChars="200"/>
        <w:rPr>
          <w:rFonts w:asciiTheme="minorEastAsia" w:hAnsiTheme="minorEastAsia" w:eastAsiaTheme="minorEastAsia" w:cstheme="minorEastAsia"/>
          <w:color w:val="auto"/>
          <w:szCs w:val="21"/>
          <w:highlight w:val="none"/>
        </w:rPr>
      </w:pPr>
    </w:p>
    <w:p w14:paraId="46903616">
      <w:pPr>
        <w:pStyle w:val="11"/>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w:t>
      </w:r>
    </w:p>
    <w:p w14:paraId="1ADADFAA">
      <w:pPr>
        <w:pStyle w:val="11"/>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1.CA证书申请方式及操作指南下载地址（登陆</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Fonts w:hint="eastAsia" w:asciiTheme="minorEastAsia" w:hAnsiTheme="minorEastAsia" w:eastAsiaTheme="minorEastAsia" w:cstheme="minorEastAsia"/>
          <w:color w:val="auto"/>
          <w:szCs w:val="21"/>
          <w:highlight w:val="none"/>
        </w:rPr>
        <w:t>http://nncz.nanning.gov.cn/</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（南宁市财政局官网）-业务专题-政府采购监督管理-资料下载-“广西政采云西部CA办理方式”或“南宁市政采云CA证书办理操作指南”）</w:t>
      </w:r>
    </w:p>
    <w:p w14:paraId="2CB56588">
      <w:pPr>
        <w:pStyle w:val="11"/>
        <w:spacing w:line="440" w:lineRule="exact"/>
        <w:ind w:firstLine="42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2.电子投标文件制作与投送教程（在此网址下载：</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Fonts w:hint="eastAsia" w:asciiTheme="minorEastAsia" w:hAnsiTheme="minorEastAsia" w:eastAsiaTheme="minorEastAsia" w:cstheme="minorEastAsia"/>
          <w:color w:val="auto"/>
          <w:szCs w:val="21"/>
          <w:highlight w:val="none"/>
        </w:rPr>
        <w:t>http://nncz.nanning.gov.cn/</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（南宁市财政局官网）-业务专题-政府采购监督管理-资料下载-南宁市政府采购项目全流程电子化交易操作指南）</w:t>
      </w:r>
    </w:p>
    <w:p w14:paraId="270EF814">
      <w:pPr>
        <w:pStyle w:val="11"/>
        <w:spacing w:line="440" w:lineRule="exact"/>
        <w:ind w:firstLine="420" w:firstLineChars="200"/>
        <w:rPr>
          <w:rFonts w:asciiTheme="minorEastAsia" w:hAnsiTheme="minorEastAsia" w:eastAsiaTheme="minorEastAsia" w:cstheme="minorEastAsia"/>
          <w:color w:val="auto"/>
          <w:szCs w:val="21"/>
          <w:highlight w:val="none"/>
        </w:rPr>
      </w:pPr>
    </w:p>
    <w:p w14:paraId="3BB1923C">
      <w:pPr>
        <w:spacing w:line="440" w:lineRule="exact"/>
        <w:ind w:firstLine="420" w:firstLineChars="200"/>
        <w:jc w:val="center"/>
        <w:rPr>
          <w:rFonts w:asciiTheme="minorEastAsia" w:hAnsiTheme="minorEastAsia" w:eastAsiaTheme="minorEastAsia" w:cstheme="minorEastAsia"/>
          <w:color w:val="auto"/>
          <w:szCs w:val="21"/>
          <w:highlight w:val="none"/>
        </w:rPr>
        <w:sectPr>
          <w:footerReference r:id="rId6" w:type="default"/>
          <w:pgSz w:w="11910" w:h="16840"/>
          <w:pgMar w:top="1440" w:right="1080" w:bottom="1440" w:left="1080" w:header="720" w:footer="720" w:gutter="0"/>
          <w:pgNumType w:start="1"/>
          <w:cols w:space="720" w:num="1"/>
        </w:sect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2025年</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21</w:t>
      </w:r>
      <w:r>
        <w:rPr>
          <w:rFonts w:hint="eastAsia" w:asciiTheme="minorEastAsia" w:hAnsiTheme="minorEastAsia" w:eastAsiaTheme="minorEastAsia" w:cstheme="minorEastAsia"/>
          <w:color w:val="auto"/>
          <w:szCs w:val="21"/>
          <w:highlight w:val="none"/>
        </w:rPr>
        <w:t>日</w:t>
      </w:r>
    </w:p>
    <w:bookmarkEnd w:id="33"/>
    <w:bookmarkEnd w:id="34"/>
    <w:bookmarkEnd w:id="35"/>
    <w:p w14:paraId="49B29BF0">
      <w:pPr>
        <w:pStyle w:val="4"/>
        <w:spacing w:line="360" w:lineRule="auto"/>
        <w:jc w:val="center"/>
        <w:rPr>
          <w:rFonts w:ascii="宋体" w:hAnsi="宋体" w:cs="宋体"/>
          <w:color w:val="auto"/>
          <w:highlight w:val="none"/>
        </w:rPr>
      </w:pPr>
      <w:r>
        <w:rPr>
          <w:rFonts w:hint="eastAsia" w:ascii="宋体" w:hAnsi="宋体" w:cs="宋体"/>
          <w:color w:val="auto"/>
          <w:highlight w:val="none"/>
        </w:rPr>
        <w:t>第二章 采购需求</w:t>
      </w:r>
    </w:p>
    <w:p w14:paraId="641A6D9E">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说明：</w:t>
      </w:r>
    </w:p>
    <w:p w14:paraId="725A8493">
      <w:pPr>
        <w:spacing w:line="360" w:lineRule="auto"/>
        <w:ind w:firstLine="420" w:firstLineChars="200"/>
        <w:jc w:val="left"/>
        <w:rPr>
          <w:rFonts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p>
    <w:p w14:paraId="76A5262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28A2566E">
      <w:pPr>
        <w:spacing w:line="360" w:lineRule="auto"/>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p>
    <w:p w14:paraId="0FB77E4D">
      <w:pPr>
        <w:pStyle w:val="11"/>
        <w:wordWrap w:val="0"/>
        <w:spacing w:line="360" w:lineRule="auto"/>
        <w:ind w:firstLine="420" w:firstLineChars="200"/>
        <w:rPr>
          <w:color w:val="auto"/>
          <w:highlight w:val="none"/>
        </w:rPr>
      </w:pPr>
      <w:r>
        <w:rPr>
          <w:rFonts w:hint="eastAsia" w:ascii="宋体" w:hAnsi="宋体" w:cs="宋体"/>
          <w:color w:val="auto"/>
          <w:szCs w:val="21"/>
          <w:highlight w:val="none"/>
        </w:rPr>
        <w:t xml:space="preserve">3. </w:t>
      </w:r>
      <w:r>
        <w:rPr>
          <w:rFonts w:hint="eastAsia"/>
          <w:color w:val="auto"/>
          <w:highlight w:val="none"/>
        </w:rPr>
        <w:t>如</w:t>
      </w:r>
      <w:r>
        <w:rPr>
          <w:rFonts w:hint="eastAsia" w:ascii="宋体" w:hAnsi="宋体"/>
          <w:bCs/>
          <w:color w:val="auto"/>
          <w:szCs w:val="21"/>
          <w:highlight w:val="none"/>
        </w:rPr>
        <w:t>响应</w:t>
      </w:r>
      <w:r>
        <w:rPr>
          <w:rFonts w:hint="eastAsia"/>
          <w:color w:val="auto"/>
          <w:highlight w:val="none"/>
        </w:rPr>
        <w:t>人</w:t>
      </w:r>
      <w:r>
        <w:rPr>
          <w:rFonts w:hint="eastAsia" w:ascii="宋体" w:hAnsi="宋体"/>
          <w:bCs/>
          <w:color w:val="auto"/>
          <w:szCs w:val="21"/>
          <w:highlight w:val="none"/>
        </w:rPr>
        <w:t>响应</w:t>
      </w:r>
      <w:r>
        <w:rPr>
          <w:color w:val="auto"/>
          <w:highlight w:val="none"/>
        </w:rPr>
        <w:t>产品</w:t>
      </w:r>
      <w:r>
        <w:rPr>
          <w:rFonts w:hint="eastAsia"/>
          <w:color w:val="auto"/>
          <w:highlight w:val="none"/>
        </w:rPr>
        <w:t>存在</w:t>
      </w:r>
      <w:r>
        <w:rPr>
          <w:color w:val="auto"/>
          <w:highlight w:val="none"/>
        </w:rPr>
        <w:t>侵犯</w:t>
      </w:r>
      <w:r>
        <w:rPr>
          <w:rFonts w:hint="eastAsia"/>
          <w:color w:val="auto"/>
          <w:highlight w:val="none"/>
        </w:rPr>
        <w:t>他人的知识产权或者专利成果行为的，应</w:t>
      </w:r>
      <w:r>
        <w:rPr>
          <w:color w:val="auto"/>
          <w:highlight w:val="none"/>
        </w:rPr>
        <w:t>承担相应法律责任</w:t>
      </w:r>
      <w:r>
        <w:rPr>
          <w:rFonts w:hint="eastAsia"/>
          <w:color w:val="auto"/>
          <w:highlight w:val="none"/>
        </w:rPr>
        <w:t>。</w:t>
      </w:r>
    </w:p>
    <w:p w14:paraId="665CC791">
      <w:pPr>
        <w:rPr>
          <w:rFonts w:ascii="宋体" w:hAnsi="宋体"/>
          <w:color w:val="auto"/>
          <w:highlight w:val="none"/>
        </w:rPr>
      </w:pPr>
    </w:p>
    <w:tbl>
      <w:tblPr>
        <w:tblStyle w:val="24"/>
        <w:tblW w:w="10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315"/>
        <w:gridCol w:w="870"/>
        <w:gridCol w:w="390"/>
        <w:gridCol w:w="345"/>
        <w:gridCol w:w="6514"/>
        <w:gridCol w:w="1163"/>
      </w:tblGrid>
      <w:tr w14:paraId="152A8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23" w:type="dxa"/>
            <w:gridSpan w:val="7"/>
            <w:tcBorders>
              <w:top w:val="single" w:color="auto" w:sz="4" w:space="0"/>
              <w:left w:val="single" w:color="auto" w:sz="4" w:space="0"/>
              <w:right w:val="single" w:color="auto" w:sz="4" w:space="0"/>
            </w:tcBorders>
            <w:noWrap/>
            <w:vAlign w:val="center"/>
          </w:tcPr>
          <w:p w14:paraId="121F1217">
            <w:pPr>
              <w:spacing w:line="400" w:lineRule="exact"/>
              <w:jc w:val="center"/>
              <w:rPr>
                <w:rFonts w:ascii="宋体" w:hAnsi="宋体" w:cs="Arial"/>
                <w:b/>
                <w:color w:val="auto"/>
                <w:sz w:val="32"/>
                <w:szCs w:val="32"/>
                <w:highlight w:val="none"/>
              </w:rPr>
            </w:pPr>
          </w:p>
          <w:p w14:paraId="781559CA">
            <w:pPr>
              <w:spacing w:line="400" w:lineRule="exact"/>
              <w:jc w:val="center"/>
              <w:rPr>
                <w:rFonts w:ascii="宋体" w:hAnsi="宋体" w:cs="宋体"/>
                <w:b/>
                <w:color w:val="auto"/>
                <w:sz w:val="32"/>
                <w:szCs w:val="32"/>
                <w:highlight w:val="none"/>
              </w:rPr>
            </w:pPr>
            <w:r>
              <w:rPr>
                <w:rFonts w:hint="eastAsia" w:ascii="宋体" w:hAnsi="宋体" w:cs="Arial"/>
                <w:b/>
                <w:color w:val="auto"/>
                <w:sz w:val="32"/>
                <w:szCs w:val="32"/>
                <w:highlight w:val="none"/>
              </w:rPr>
              <w:t>采购需求一览表</w:t>
            </w:r>
          </w:p>
        </w:tc>
      </w:tr>
      <w:tr w14:paraId="32A9D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26" w:type="dxa"/>
            <w:vMerge w:val="restart"/>
            <w:tcBorders>
              <w:top w:val="single" w:color="auto" w:sz="4" w:space="0"/>
              <w:left w:val="single" w:color="auto" w:sz="4" w:space="0"/>
              <w:right w:val="single" w:color="auto" w:sz="4" w:space="0"/>
            </w:tcBorders>
            <w:noWrap/>
            <w:vAlign w:val="center"/>
          </w:tcPr>
          <w:p w14:paraId="5D7B1669">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采购清单及技术参数</w:t>
            </w:r>
          </w:p>
        </w:tc>
        <w:tc>
          <w:tcPr>
            <w:tcW w:w="315"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1E2616F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70" w:type="dxa"/>
            <w:tcBorders>
              <w:top w:val="single" w:color="auto" w:sz="4" w:space="0"/>
              <w:left w:val="single" w:color="auto" w:sz="4" w:space="0"/>
              <w:bottom w:val="single" w:color="auto" w:sz="4" w:space="0"/>
              <w:right w:val="single" w:color="auto" w:sz="4" w:space="0"/>
            </w:tcBorders>
            <w:noWrap/>
            <w:vAlign w:val="center"/>
          </w:tcPr>
          <w:p w14:paraId="58061AE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390" w:type="dxa"/>
            <w:tcBorders>
              <w:top w:val="single" w:color="auto" w:sz="4" w:space="0"/>
              <w:left w:val="single" w:color="auto" w:sz="4" w:space="0"/>
              <w:bottom w:val="single" w:color="auto" w:sz="4" w:space="0"/>
              <w:right w:val="single" w:color="auto" w:sz="4" w:space="0"/>
            </w:tcBorders>
            <w:noWrap/>
            <w:vAlign w:val="center"/>
          </w:tcPr>
          <w:p w14:paraId="59BFAFD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345" w:type="dxa"/>
            <w:tcBorders>
              <w:top w:val="single" w:color="auto" w:sz="4" w:space="0"/>
              <w:left w:val="single" w:color="auto" w:sz="4" w:space="0"/>
              <w:bottom w:val="single" w:color="auto" w:sz="4" w:space="0"/>
              <w:right w:val="single" w:color="auto" w:sz="4" w:space="0"/>
            </w:tcBorders>
            <w:noWrap/>
            <w:vAlign w:val="center"/>
          </w:tcPr>
          <w:p w14:paraId="4846ADE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6514" w:type="dxa"/>
            <w:tcBorders>
              <w:top w:val="single" w:color="auto" w:sz="4" w:space="0"/>
              <w:left w:val="single" w:color="auto" w:sz="4" w:space="0"/>
              <w:bottom w:val="single" w:color="auto" w:sz="4" w:space="0"/>
              <w:right w:val="single" w:color="auto" w:sz="4" w:space="0"/>
            </w:tcBorders>
            <w:noWrap/>
            <w:vAlign w:val="center"/>
          </w:tcPr>
          <w:p w14:paraId="2BB4A408">
            <w:pPr>
              <w:spacing w:line="400" w:lineRule="exact"/>
              <w:jc w:val="center"/>
              <w:rPr>
                <w:rFonts w:ascii="宋体" w:hAnsi="宋体"/>
                <w:b/>
                <w:color w:val="auto"/>
                <w:szCs w:val="21"/>
                <w:highlight w:val="none"/>
              </w:rPr>
            </w:pPr>
            <w:r>
              <w:rPr>
                <w:rFonts w:hint="eastAsia" w:ascii="宋体" w:hAnsi="宋体" w:cs="宋体"/>
                <w:color w:val="auto"/>
                <w:szCs w:val="21"/>
                <w:highlight w:val="none"/>
              </w:rPr>
              <w:t>工程概况及采购范围</w:t>
            </w:r>
          </w:p>
        </w:tc>
        <w:tc>
          <w:tcPr>
            <w:tcW w:w="1163" w:type="dxa"/>
            <w:tcBorders>
              <w:top w:val="single" w:color="auto" w:sz="4" w:space="0"/>
              <w:left w:val="single" w:color="auto" w:sz="4" w:space="0"/>
              <w:bottom w:val="single" w:color="auto" w:sz="4" w:space="0"/>
              <w:right w:val="single" w:color="auto" w:sz="4" w:space="0"/>
            </w:tcBorders>
            <w:noWrap/>
            <w:vAlign w:val="center"/>
          </w:tcPr>
          <w:p w14:paraId="3B2C72EC">
            <w:pPr>
              <w:spacing w:line="400" w:lineRule="exact"/>
              <w:jc w:val="center"/>
              <w:rPr>
                <w:rFonts w:ascii="宋体" w:hAnsi="宋体" w:cs="宋体"/>
                <w:color w:val="auto"/>
                <w:szCs w:val="21"/>
                <w:highlight w:val="none"/>
              </w:rPr>
            </w:pPr>
            <w:r>
              <w:rPr>
                <w:rFonts w:hint="eastAsia" w:ascii="宋体" w:hAnsi="宋体"/>
                <w:color w:val="auto"/>
                <w:szCs w:val="21"/>
                <w:highlight w:val="none"/>
              </w:rPr>
              <w:t>中小企业划分标准所属行业名称（行业名称及划分见本章附件2）</w:t>
            </w:r>
          </w:p>
        </w:tc>
      </w:tr>
      <w:tr w14:paraId="20222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3" w:hRule="atLeast"/>
          <w:jc w:val="center"/>
        </w:trPr>
        <w:tc>
          <w:tcPr>
            <w:tcW w:w="426" w:type="dxa"/>
            <w:vMerge w:val="continue"/>
            <w:tcBorders>
              <w:left w:val="single" w:color="auto" w:sz="4" w:space="0"/>
              <w:bottom w:val="single" w:color="auto" w:sz="4" w:space="0"/>
              <w:right w:val="single" w:color="auto" w:sz="4" w:space="0"/>
            </w:tcBorders>
            <w:noWrap/>
          </w:tcPr>
          <w:p w14:paraId="6F64ADEB">
            <w:pPr>
              <w:spacing w:line="400" w:lineRule="exact"/>
              <w:jc w:val="center"/>
              <w:rPr>
                <w:rFonts w:ascii="宋体" w:hAnsi="宋体"/>
                <w:b/>
                <w:bCs/>
                <w:color w:val="auto"/>
                <w:szCs w:val="21"/>
                <w:highlight w:val="none"/>
              </w:rPr>
            </w:pPr>
          </w:p>
        </w:tc>
        <w:tc>
          <w:tcPr>
            <w:tcW w:w="315" w:type="dxa"/>
            <w:tcBorders>
              <w:top w:val="single" w:color="auto" w:sz="4" w:space="0"/>
              <w:left w:val="single" w:color="auto" w:sz="4" w:space="0"/>
              <w:bottom w:val="single" w:color="auto" w:sz="4" w:space="0"/>
              <w:right w:val="single" w:color="auto" w:sz="4" w:space="0"/>
            </w:tcBorders>
            <w:noWrap/>
            <w:vAlign w:val="center"/>
          </w:tcPr>
          <w:p w14:paraId="1F831465">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870" w:type="dxa"/>
            <w:tcBorders>
              <w:top w:val="single" w:color="auto" w:sz="4" w:space="0"/>
              <w:left w:val="single" w:color="auto" w:sz="4" w:space="0"/>
              <w:bottom w:val="single" w:color="auto" w:sz="4" w:space="0"/>
              <w:right w:val="single" w:color="auto" w:sz="4" w:space="0"/>
            </w:tcBorders>
            <w:noWrap/>
            <w:vAlign w:val="center"/>
          </w:tcPr>
          <w:p w14:paraId="3252F49A">
            <w:pPr>
              <w:spacing w:line="400" w:lineRule="exact"/>
              <w:jc w:val="left"/>
              <w:rPr>
                <w:rFonts w:hint="eastAsia" w:ascii="宋体" w:hAnsi="宋体" w:eastAsia="宋体"/>
                <w:color w:val="auto"/>
                <w:szCs w:val="21"/>
                <w:highlight w:val="none"/>
                <w:lang w:eastAsia="zh-CN"/>
              </w:rPr>
            </w:pPr>
            <w:r>
              <w:rPr>
                <w:rFonts w:hint="eastAsia" w:ascii="宋体" w:hAnsi="宋体" w:cs="宋体"/>
                <w:color w:val="auto"/>
                <w:szCs w:val="21"/>
                <w:highlight w:val="none"/>
                <w:lang w:eastAsia="zh-CN"/>
              </w:rPr>
              <w:t>市环卫处设施管理所搬迁费用（场地维修）</w:t>
            </w:r>
          </w:p>
        </w:tc>
        <w:tc>
          <w:tcPr>
            <w:tcW w:w="390" w:type="dxa"/>
            <w:tcBorders>
              <w:top w:val="single" w:color="auto" w:sz="4" w:space="0"/>
              <w:left w:val="single" w:color="auto" w:sz="4" w:space="0"/>
              <w:bottom w:val="single" w:color="auto" w:sz="4" w:space="0"/>
              <w:right w:val="single" w:color="auto" w:sz="4" w:space="0"/>
            </w:tcBorders>
            <w:noWrap/>
            <w:vAlign w:val="center"/>
          </w:tcPr>
          <w:p w14:paraId="2604BFD3">
            <w:pPr>
              <w:spacing w:line="400" w:lineRule="exact"/>
              <w:jc w:val="center"/>
              <w:rPr>
                <w:rFonts w:ascii="宋体" w:hAnsi="宋体"/>
                <w:color w:val="auto"/>
                <w:szCs w:val="21"/>
                <w:highlight w:val="none"/>
              </w:rPr>
            </w:pPr>
            <w:r>
              <w:rPr>
                <w:rFonts w:hint="eastAsia" w:ascii="宋体" w:hAnsi="宋体"/>
                <w:color w:val="auto"/>
                <w:szCs w:val="21"/>
                <w:highlight w:val="none"/>
              </w:rPr>
              <w:t>项</w:t>
            </w:r>
          </w:p>
        </w:tc>
        <w:tc>
          <w:tcPr>
            <w:tcW w:w="345" w:type="dxa"/>
            <w:tcBorders>
              <w:top w:val="single" w:color="auto" w:sz="4" w:space="0"/>
              <w:left w:val="single" w:color="auto" w:sz="4" w:space="0"/>
              <w:bottom w:val="single" w:color="auto" w:sz="4" w:space="0"/>
              <w:right w:val="single" w:color="auto" w:sz="4" w:space="0"/>
            </w:tcBorders>
            <w:noWrap/>
            <w:vAlign w:val="center"/>
          </w:tcPr>
          <w:p w14:paraId="05F2E376">
            <w:pPr>
              <w:spacing w:line="480" w:lineRule="exact"/>
              <w:rPr>
                <w:rFonts w:ascii="宋体" w:hAnsi="宋体" w:cs="宋体"/>
                <w:color w:val="auto"/>
                <w:szCs w:val="21"/>
                <w:highlight w:val="none"/>
              </w:rPr>
            </w:pPr>
            <w:r>
              <w:rPr>
                <w:rFonts w:hint="eastAsia" w:ascii="宋体" w:hAnsi="宋体" w:cs="宋体"/>
                <w:color w:val="auto"/>
                <w:szCs w:val="21"/>
                <w:highlight w:val="none"/>
              </w:rPr>
              <w:t>1</w:t>
            </w:r>
          </w:p>
        </w:tc>
        <w:tc>
          <w:tcPr>
            <w:tcW w:w="6514" w:type="dxa"/>
            <w:tcBorders>
              <w:top w:val="single" w:color="auto" w:sz="4" w:space="0"/>
              <w:left w:val="single" w:color="auto" w:sz="4" w:space="0"/>
              <w:bottom w:val="single" w:color="auto" w:sz="4" w:space="0"/>
              <w:right w:val="single" w:color="auto" w:sz="4" w:space="0"/>
            </w:tcBorders>
            <w:noWrap/>
            <w:vAlign w:val="center"/>
          </w:tcPr>
          <w:p w14:paraId="548BEF7C">
            <w:pPr>
              <w:spacing w:line="460" w:lineRule="exact"/>
              <w:rPr>
                <w:rFonts w:asciiTheme="minorEastAsia" w:hAnsiTheme="minorEastAsia" w:eastAsiaTheme="minorEastAsia" w:cstheme="minorEastAsia"/>
                <w:b/>
                <w:bCs/>
                <w:color w:val="auto"/>
                <w:highlight w:val="none"/>
              </w:rPr>
            </w:pPr>
            <w:r>
              <w:rPr>
                <w:rFonts w:hint="eastAsia" w:ascii="宋体" w:hAnsi="宋体" w:cs="宋体"/>
                <w:b/>
                <w:bCs/>
                <w:color w:val="auto"/>
                <w:szCs w:val="21"/>
                <w:highlight w:val="none"/>
              </w:rPr>
              <w:t>▲</w:t>
            </w:r>
            <w:r>
              <w:rPr>
                <w:rFonts w:hint="eastAsia" w:asciiTheme="minorEastAsia" w:hAnsiTheme="minorEastAsia" w:eastAsiaTheme="minorEastAsia" w:cstheme="minorEastAsia"/>
                <w:b/>
                <w:bCs/>
                <w:color w:val="auto"/>
                <w:szCs w:val="21"/>
                <w:highlight w:val="none"/>
              </w:rPr>
              <w:t>一、</w:t>
            </w:r>
            <w:r>
              <w:rPr>
                <w:rFonts w:hint="eastAsia" w:asciiTheme="minorEastAsia" w:hAnsiTheme="minorEastAsia" w:eastAsiaTheme="minorEastAsia" w:cstheme="minorEastAsia"/>
                <w:b/>
                <w:bCs/>
                <w:color w:val="auto"/>
                <w:highlight w:val="none"/>
              </w:rPr>
              <w:t>工程概况：</w:t>
            </w:r>
          </w:p>
          <w:p w14:paraId="091401B7">
            <w:pPr>
              <w:spacing w:line="460" w:lineRule="exact"/>
              <w:ind w:firstLine="420" w:firstLineChars="200"/>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本项目为</w:t>
            </w:r>
            <w:r>
              <w:rPr>
                <w:rFonts w:hint="eastAsia" w:asciiTheme="minorEastAsia" w:hAnsiTheme="minorEastAsia" w:eastAsiaTheme="minorEastAsia" w:cstheme="minorEastAsia"/>
                <w:color w:val="auto"/>
                <w:szCs w:val="21"/>
                <w:highlight w:val="none"/>
                <w:lang w:eastAsia="zh-CN"/>
              </w:rPr>
              <w:t>市环卫处设施管理所搬迁费用（场地维修）</w:t>
            </w:r>
            <w:r>
              <w:rPr>
                <w:rFonts w:hint="eastAsia" w:asciiTheme="minorEastAsia" w:hAnsiTheme="minorEastAsia" w:eastAsiaTheme="minorEastAsia" w:cstheme="minorEastAsia"/>
                <w:color w:val="auto"/>
                <w:szCs w:val="21"/>
                <w:highlight w:val="none"/>
              </w:rPr>
              <w:t>，主要包括建筑工程、安装工程、拆除工程。具体内容以工程量清单为准。</w:t>
            </w:r>
          </w:p>
          <w:p w14:paraId="558231A8">
            <w:pPr>
              <w:spacing w:line="460" w:lineRule="exact"/>
              <w:rPr>
                <w:rFonts w:ascii="宋体" w:hAnsi="宋体" w:cs="宋体"/>
                <w:color w:val="auto"/>
                <w:szCs w:val="21"/>
                <w:highlight w:val="none"/>
              </w:rPr>
            </w:pPr>
            <w:r>
              <w:rPr>
                <w:rFonts w:hint="eastAsia" w:ascii="宋体" w:hAnsi="宋体" w:cs="宋体"/>
                <w:b/>
                <w:bCs/>
                <w:color w:val="auto"/>
                <w:szCs w:val="21"/>
                <w:highlight w:val="none"/>
              </w:rPr>
              <w:t>二、建设地点：</w:t>
            </w:r>
            <w:r>
              <w:rPr>
                <w:rFonts w:hint="eastAsia" w:ascii="宋体" w:hAnsi="宋体" w:cs="宋体"/>
                <w:color w:val="auto"/>
                <w:szCs w:val="21"/>
                <w:highlight w:val="none"/>
              </w:rPr>
              <w:t>南宁市城南生活垃圾卫生填埋场。</w:t>
            </w:r>
          </w:p>
          <w:p w14:paraId="21E8E9F3">
            <w:pPr>
              <w:spacing w:line="460" w:lineRule="exact"/>
              <w:rPr>
                <w:rFonts w:ascii="宋体" w:hAnsi="宋体" w:cs="宋体"/>
                <w:b/>
                <w:bCs/>
                <w:color w:val="auto"/>
                <w:szCs w:val="21"/>
                <w:highlight w:val="none"/>
              </w:rPr>
            </w:pPr>
            <w:r>
              <w:rPr>
                <w:rFonts w:hint="eastAsia" w:ascii="宋体" w:hAnsi="宋体" w:cs="宋体"/>
                <w:b/>
                <w:bCs/>
                <w:color w:val="auto"/>
                <w:szCs w:val="21"/>
                <w:highlight w:val="none"/>
              </w:rPr>
              <w:t>▲三、安全要求：</w:t>
            </w:r>
            <w:r>
              <w:rPr>
                <w:rFonts w:hint="eastAsia" w:ascii="宋体" w:hAnsi="宋体" w:cs="宋体"/>
                <w:color w:val="auto"/>
                <w:szCs w:val="21"/>
                <w:highlight w:val="none"/>
              </w:rPr>
              <w:t>无安全生产责任事故。</w:t>
            </w:r>
          </w:p>
          <w:p w14:paraId="514109D9">
            <w:pPr>
              <w:spacing w:line="460" w:lineRule="exact"/>
              <w:rPr>
                <w:rFonts w:ascii="宋体" w:hAnsi="宋体" w:cs="宋体"/>
                <w:color w:val="auto"/>
                <w:szCs w:val="21"/>
                <w:highlight w:val="none"/>
              </w:rPr>
            </w:pPr>
            <w:r>
              <w:rPr>
                <w:rFonts w:hint="eastAsia" w:ascii="宋体" w:hAnsi="宋体" w:cs="宋体"/>
                <w:b/>
                <w:bCs/>
                <w:color w:val="auto"/>
                <w:szCs w:val="21"/>
                <w:highlight w:val="none"/>
              </w:rPr>
              <w:t>▲四、质量要求：</w:t>
            </w:r>
            <w:r>
              <w:rPr>
                <w:rFonts w:hint="eastAsia" w:ascii="宋体" w:hAnsi="宋体" w:cs="宋体"/>
                <w:color w:val="auto"/>
                <w:szCs w:val="21"/>
                <w:highlight w:val="none"/>
              </w:rPr>
              <w:t>工程交工验收的质量评定合格。</w:t>
            </w:r>
          </w:p>
          <w:p w14:paraId="6C794E68">
            <w:pPr>
              <w:spacing w:line="460" w:lineRule="exact"/>
              <w:rPr>
                <w:rFonts w:ascii="宋体" w:hAnsi="宋体" w:cs="宋体"/>
                <w:b/>
                <w:bCs/>
                <w:color w:val="auto"/>
                <w:szCs w:val="21"/>
                <w:highlight w:val="none"/>
              </w:rPr>
            </w:pPr>
            <w:r>
              <w:rPr>
                <w:rFonts w:hint="eastAsia" w:ascii="宋体" w:hAnsi="宋体" w:cs="宋体"/>
                <w:b/>
                <w:bCs/>
                <w:color w:val="auto"/>
                <w:szCs w:val="21"/>
                <w:highlight w:val="none"/>
              </w:rPr>
              <w:t>▲五、人员最低要求：</w:t>
            </w:r>
          </w:p>
          <w:p w14:paraId="1A67A74C">
            <w:pPr>
              <w:pageBreakBefore w:val="0"/>
              <w:kinsoku/>
              <w:topLinePunct w:val="0"/>
              <w:bidi w:val="0"/>
              <w:spacing w:line="360" w:lineRule="auto"/>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拟投入的</w:t>
            </w:r>
            <w:r>
              <w:rPr>
                <w:rFonts w:hint="eastAsia" w:asciiTheme="minorEastAsia" w:hAnsiTheme="minorEastAsia" w:eastAsiaTheme="minorEastAsia" w:cstheme="minorEastAsia"/>
                <w:color w:val="auto"/>
                <w:szCs w:val="21"/>
                <w:highlight w:val="none"/>
              </w:rPr>
              <w:t>项目管理机构配备人员至少</w:t>
            </w:r>
            <w:r>
              <w:rPr>
                <w:rFonts w:hint="eastAsia" w:asciiTheme="minorEastAsia" w:hAnsiTheme="minorEastAsia" w:eastAsiaTheme="minorEastAsia" w:cstheme="minorEastAsia"/>
                <w:color w:val="auto"/>
                <w:szCs w:val="21"/>
                <w:highlight w:val="none"/>
                <w:lang w:val="en-US" w:eastAsia="zh-CN"/>
              </w:rPr>
              <w:t>包含</w:t>
            </w:r>
            <w:r>
              <w:rPr>
                <w:rFonts w:hint="eastAsia" w:asciiTheme="minorEastAsia" w:hAnsiTheme="minorEastAsia" w:eastAsiaTheme="minorEastAsia" w:cstheme="minorEastAsia"/>
                <w:color w:val="auto"/>
                <w:szCs w:val="21"/>
                <w:highlight w:val="none"/>
              </w:rPr>
              <w:t>项目经理1名，技术负责人1名、专职安全生产管理人员1名、</w:t>
            </w:r>
            <w:r>
              <w:rPr>
                <w:rFonts w:hint="eastAsia" w:asciiTheme="minorEastAsia" w:hAnsiTheme="minorEastAsia" w:eastAsiaTheme="minorEastAsia" w:cstheme="minorEastAsia"/>
                <w:color w:val="auto"/>
                <w:szCs w:val="21"/>
                <w:highlight w:val="none"/>
                <w:lang w:val="en-US" w:eastAsia="zh-CN"/>
              </w:rPr>
              <w:t>施工</w:t>
            </w:r>
            <w:r>
              <w:rPr>
                <w:rFonts w:hint="eastAsia" w:asciiTheme="minorEastAsia" w:hAnsiTheme="minorEastAsia" w:eastAsiaTheme="minorEastAsia" w:cstheme="minorEastAsia"/>
                <w:color w:val="auto"/>
                <w:szCs w:val="21"/>
                <w:highlight w:val="none"/>
              </w:rPr>
              <w:t>员1名</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质量员1名、材料员1名</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响应时提供响应</w:t>
            </w:r>
            <w:r>
              <w:rPr>
                <w:rFonts w:hint="eastAsia" w:asciiTheme="minorEastAsia" w:hAnsiTheme="minorEastAsia" w:eastAsiaTheme="minorEastAsia" w:cstheme="minorEastAsia"/>
                <w:color w:val="auto"/>
                <w:szCs w:val="21"/>
                <w:highlight w:val="none"/>
              </w:rPr>
              <w:t>单位在202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 xml:space="preserve"> 年</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以来</w:t>
            </w:r>
            <w:r>
              <w:rPr>
                <w:rFonts w:hint="eastAsia" w:asciiTheme="minorEastAsia" w:hAnsiTheme="minorEastAsia" w:eastAsiaTheme="minorEastAsia" w:cstheme="minorEastAsia"/>
                <w:color w:val="auto"/>
                <w:szCs w:val="21"/>
                <w:highlight w:val="none"/>
              </w:rPr>
              <w:t>任意</w:t>
            </w:r>
            <w:r>
              <w:rPr>
                <w:rFonts w:hint="eastAsia" w:asciiTheme="minorEastAsia" w:hAnsiTheme="minorEastAsia" w:eastAsiaTheme="minorEastAsia" w:cstheme="minorEastAsia"/>
                <w:color w:val="auto"/>
                <w:szCs w:val="21"/>
                <w:highlight w:val="none"/>
                <w:lang w:val="en-US" w:eastAsia="zh-CN"/>
              </w:rPr>
              <w:t>一</w:t>
            </w:r>
            <w:r>
              <w:rPr>
                <w:rFonts w:hint="eastAsia" w:asciiTheme="minorEastAsia" w:hAnsiTheme="minorEastAsia" w:eastAsiaTheme="minorEastAsia" w:cstheme="minorEastAsia"/>
                <w:color w:val="auto"/>
                <w:szCs w:val="21"/>
                <w:highlight w:val="none"/>
              </w:rPr>
              <w:t>个月为拟投入人员缴</w:t>
            </w:r>
            <w:r>
              <w:rPr>
                <w:rFonts w:hint="eastAsia" w:asciiTheme="minorEastAsia" w:hAnsiTheme="minorEastAsia" w:eastAsiaTheme="minorEastAsia" w:cstheme="minorEastAsia"/>
                <w:bCs/>
                <w:color w:val="auto"/>
                <w:highlight w:val="none"/>
              </w:rPr>
              <w:t>纳社会保险的证明材料、相关证书的复印件等证明材料）。</w:t>
            </w:r>
          </w:p>
          <w:p w14:paraId="45A869C2">
            <w:pPr>
              <w:spacing w:line="460" w:lineRule="exact"/>
              <w:rPr>
                <w:rFonts w:ascii="宋体" w:hAnsi="宋体" w:cs="宋体"/>
                <w:b/>
                <w:bCs/>
                <w:color w:val="auto"/>
                <w:szCs w:val="21"/>
                <w:highlight w:val="none"/>
              </w:rPr>
            </w:pPr>
            <w:r>
              <w:rPr>
                <w:rFonts w:hint="eastAsia" w:ascii="宋体" w:hAnsi="宋体" w:cs="宋体"/>
                <w:b/>
                <w:bCs/>
                <w:color w:val="auto"/>
                <w:szCs w:val="21"/>
                <w:highlight w:val="none"/>
              </w:rPr>
              <w:t>六、工程建设地点的现场条件：</w:t>
            </w:r>
          </w:p>
          <w:p w14:paraId="2B5AB62B">
            <w:pPr>
              <w:spacing w:line="460" w:lineRule="exact"/>
              <w:rPr>
                <w:rFonts w:ascii="宋体" w:hAnsi="宋体" w:cs="宋体"/>
                <w:color w:val="auto"/>
                <w:szCs w:val="21"/>
                <w:highlight w:val="none"/>
              </w:rPr>
            </w:pPr>
            <w:r>
              <w:rPr>
                <w:rFonts w:hint="eastAsia" w:ascii="宋体" w:hAnsi="宋体" w:cs="宋体"/>
                <w:color w:val="auto"/>
                <w:szCs w:val="21"/>
                <w:highlight w:val="none"/>
              </w:rPr>
              <w:t>（1）现场自然条件：满足施工要求。</w:t>
            </w:r>
          </w:p>
          <w:p w14:paraId="3FE33515">
            <w:pPr>
              <w:widowControl/>
              <w:spacing w:line="460" w:lineRule="exact"/>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（2）现场施工条件：符合施工要求。</w:t>
            </w:r>
          </w:p>
        </w:tc>
        <w:tc>
          <w:tcPr>
            <w:tcW w:w="1163" w:type="dxa"/>
            <w:tcBorders>
              <w:top w:val="single" w:color="auto" w:sz="4" w:space="0"/>
              <w:left w:val="single" w:color="auto" w:sz="4" w:space="0"/>
              <w:bottom w:val="single" w:color="auto" w:sz="4" w:space="0"/>
              <w:right w:val="single" w:color="auto" w:sz="4" w:space="0"/>
            </w:tcBorders>
            <w:noWrap/>
            <w:vAlign w:val="center"/>
          </w:tcPr>
          <w:p w14:paraId="2BBEC01E">
            <w:pPr>
              <w:spacing w:line="400" w:lineRule="exact"/>
              <w:jc w:val="center"/>
              <w:rPr>
                <w:rFonts w:ascii="宋体" w:hAnsi="宋体"/>
                <w:color w:val="auto"/>
                <w:szCs w:val="21"/>
                <w:highlight w:val="none"/>
              </w:rPr>
            </w:pPr>
            <w:r>
              <w:rPr>
                <w:rFonts w:hint="eastAsia" w:ascii="宋体" w:hAnsi="宋体"/>
                <w:color w:val="auto"/>
                <w:szCs w:val="21"/>
                <w:highlight w:val="none"/>
              </w:rPr>
              <w:t>建筑业</w:t>
            </w:r>
          </w:p>
        </w:tc>
      </w:tr>
      <w:tr w14:paraId="02E0F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2346" w:type="dxa"/>
            <w:gridSpan w:val="5"/>
            <w:tcBorders>
              <w:top w:val="single" w:color="auto" w:sz="4" w:space="0"/>
              <w:left w:val="single" w:color="auto" w:sz="4" w:space="0"/>
              <w:bottom w:val="single" w:color="auto" w:sz="4" w:space="0"/>
              <w:right w:val="single" w:color="auto" w:sz="4" w:space="0"/>
            </w:tcBorders>
            <w:noWrap/>
            <w:vAlign w:val="center"/>
          </w:tcPr>
          <w:p w14:paraId="52855957">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最高限价合计(人民币)</w:t>
            </w:r>
          </w:p>
        </w:tc>
        <w:tc>
          <w:tcPr>
            <w:tcW w:w="6514" w:type="dxa"/>
            <w:tcBorders>
              <w:top w:val="single" w:color="auto" w:sz="4" w:space="0"/>
              <w:left w:val="single" w:color="auto" w:sz="4" w:space="0"/>
              <w:bottom w:val="single" w:color="auto" w:sz="4" w:space="0"/>
              <w:right w:val="single" w:color="auto" w:sz="4" w:space="0"/>
            </w:tcBorders>
            <w:noWrap/>
            <w:vAlign w:val="center"/>
          </w:tcPr>
          <w:p w14:paraId="5463B7FE">
            <w:pPr>
              <w:jc w:val="left"/>
              <w:rPr>
                <w:rFonts w:ascii="宋体" w:hAnsi="宋体" w:cs="宋体"/>
                <w:color w:val="auto"/>
                <w:szCs w:val="21"/>
                <w:highlight w:val="none"/>
              </w:rPr>
            </w:pPr>
            <w:r>
              <w:rPr>
                <w:rFonts w:hint="eastAsia" w:asciiTheme="minorEastAsia" w:hAnsiTheme="minorEastAsia" w:eastAsiaTheme="minorEastAsia" w:cstheme="minorEastAsia"/>
                <w:b/>
                <w:bCs/>
                <w:color w:val="auto"/>
                <w:szCs w:val="21"/>
                <w:highlight w:val="none"/>
              </w:rPr>
              <w:t>663644.49元</w:t>
            </w:r>
          </w:p>
        </w:tc>
        <w:tc>
          <w:tcPr>
            <w:tcW w:w="1163" w:type="dxa"/>
            <w:tcBorders>
              <w:top w:val="single" w:color="auto" w:sz="4" w:space="0"/>
              <w:left w:val="single" w:color="auto" w:sz="4" w:space="0"/>
              <w:bottom w:val="single" w:color="auto" w:sz="4" w:space="0"/>
              <w:right w:val="single" w:color="auto" w:sz="4" w:space="0"/>
            </w:tcBorders>
            <w:noWrap/>
            <w:vAlign w:val="center"/>
          </w:tcPr>
          <w:p w14:paraId="6FD62ACD">
            <w:pPr>
              <w:spacing w:line="400" w:lineRule="exact"/>
              <w:jc w:val="center"/>
              <w:rPr>
                <w:rFonts w:ascii="宋体" w:hAnsi="宋体"/>
                <w:color w:val="auto"/>
                <w:szCs w:val="21"/>
                <w:highlight w:val="none"/>
              </w:rPr>
            </w:pPr>
          </w:p>
        </w:tc>
      </w:tr>
      <w:tr w14:paraId="28408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14:paraId="4D7EEACF">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商务条款</w:t>
            </w:r>
          </w:p>
        </w:tc>
        <w:tc>
          <w:tcPr>
            <w:tcW w:w="9597" w:type="dxa"/>
            <w:gridSpan w:val="6"/>
            <w:tcBorders>
              <w:top w:val="single" w:color="auto" w:sz="4" w:space="0"/>
              <w:left w:val="single" w:color="auto" w:sz="4" w:space="0"/>
              <w:bottom w:val="single" w:color="auto" w:sz="4" w:space="0"/>
              <w:right w:val="single" w:color="auto" w:sz="4" w:space="0"/>
            </w:tcBorders>
            <w:noWrap/>
          </w:tcPr>
          <w:p w14:paraId="1F97DC97">
            <w:pPr>
              <w:widowControl/>
              <w:shd w:val="clear" w:color="auto" w:fill="FFFFFF"/>
              <w:spacing w:line="360" w:lineRule="auto"/>
              <w:rPr>
                <w:rFonts w:ascii="宋体" w:hAnsi="宋体"/>
                <w:color w:val="auto"/>
                <w:szCs w:val="21"/>
                <w:highlight w:val="none"/>
              </w:rPr>
            </w:pPr>
            <w:r>
              <w:rPr>
                <w:rFonts w:hint="eastAsia" w:ascii="宋体" w:hAnsi="宋体"/>
                <w:color w:val="auto"/>
                <w:szCs w:val="21"/>
                <w:highlight w:val="none"/>
              </w:rPr>
              <w:t>一、合同签订期：自成交通知书发出之日起 25 日内。</w:t>
            </w:r>
          </w:p>
          <w:p w14:paraId="52A86DC7">
            <w:pPr>
              <w:widowControl/>
              <w:shd w:val="clear" w:color="auto" w:fill="FFFFFF"/>
              <w:spacing w:line="360" w:lineRule="auto"/>
              <w:rPr>
                <w:rFonts w:ascii="宋体" w:hAnsi="宋体"/>
                <w:color w:val="auto"/>
                <w:szCs w:val="21"/>
                <w:highlight w:val="none"/>
              </w:rPr>
            </w:pPr>
            <w:r>
              <w:rPr>
                <w:rFonts w:hint="eastAsia" w:ascii="宋体" w:hAnsi="宋体"/>
                <w:color w:val="auto"/>
                <w:szCs w:val="21"/>
                <w:highlight w:val="none"/>
              </w:rPr>
              <w:t>▲二、</w:t>
            </w:r>
            <w:r>
              <w:rPr>
                <w:rFonts w:hint="eastAsia" w:ascii="宋体" w:hAnsi="宋体" w:cs="宋体"/>
                <w:color w:val="auto"/>
                <w:szCs w:val="21"/>
                <w:highlight w:val="none"/>
              </w:rPr>
              <w:t>合同履行期限（工期）：90日历天。</w:t>
            </w:r>
          </w:p>
          <w:p w14:paraId="4D3D523C">
            <w:pPr>
              <w:spacing w:line="360" w:lineRule="auto"/>
              <w:rPr>
                <w:rFonts w:ascii="宋体" w:hAnsi="宋体"/>
                <w:color w:val="auto"/>
                <w:szCs w:val="21"/>
                <w:highlight w:val="none"/>
              </w:rPr>
            </w:pPr>
            <w:r>
              <w:rPr>
                <w:rFonts w:hint="eastAsia" w:ascii="宋体" w:hAnsi="宋体"/>
                <w:color w:val="auto"/>
                <w:szCs w:val="21"/>
                <w:highlight w:val="none"/>
              </w:rPr>
              <w:t>▲三、开工时间：具体以采购人（监理）开工令为准。</w:t>
            </w:r>
          </w:p>
          <w:p w14:paraId="743939EA">
            <w:pPr>
              <w:spacing w:line="360" w:lineRule="auto"/>
              <w:rPr>
                <w:rFonts w:ascii="宋体" w:hAnsi="宋体"/>
                <w:color w:val="auto"/>
                <w:szCs w:val="21"/>
                <w:highlight w:val="none"/>
              </w:rPr>
            </w:pPr>
            <w:r>
              <w:rPr>
                <w:rFonts w:hint="eastAsia" w:ascii="宋体" w:hAnsi="宋体"/>
                <w:color w:val="auto"/>
                <w:szCs w:val="21"/>
                <w:highlight w:val="none"/>
              </w:rPr>
              <w:t>▲四、工程质量要求：达到国家施工验收规范合格标准。</w:t>
            </w:r>
          </w:p>
          <w:p w14:paraId="48D906E5">
            <w:pPr>
              <w:spacing w:line="360" w:lineRule="auto"/>
              <w:rPr>
                <w:rFonts w:ascii="宋体" w:hAnsi="宋体"/>
                <w:color w:val="auto"/>
                <w:highlight w:val="none"/>
              </w:rPr>
            </w:pPr>
            <w:r>
              <w:rPr>
                <w:rFonts w:hint="eastAsia" w:ascii="宋体" w:hAnsi="宋体"/>
                <w:color w:val="auto"/>
                <w:szCs w:val="21"/>
                <w:highlight w:val="none"/>
              </w:rPr>
              <w:t>▲</w:t>
            </w:r>
            <w:r>
              <w:rPr>
                <w:rFonts w:hint="eastAsia" w:ascii="宋体" w:hAnsi="宋体"/>
                <w:color w:val="auto"/>
                <w:highlight w:val="none"/>
              </w:rPr>
              <w:t>五、售后服务</w:t>
            </w:r>
            <w:r>
              <w:rPr>
                <w:rFonts w:hint="eastAsia" w:ascii="宋体" w:hAnsi="宋体"/>
                <w:color w:val="auto"/>
                <w:szCs w:val="21"/>
                <w:highlight w:val="none"/>
              </w:rPr>
              <w:t>要求</w:t>
            </w:r>
            <w:r>
              <w:rPr>
                <w:rFonts w:hint="eastAsia" w:ascii="宋体" w:hAnsi="宋体"/>
                <w:color w:val="auto"/>
                <w:highlight w:val="none"/>
              </w:rPr>
              <w:t>：</w:t>
            </w:r>
          </w:p>
          <w:p w14:paraId="70A34545">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szCs w:val="21"/>
                <w:highlight w:val="none"/>
              </w:rPr>
              <w:t>工程质量保修期要求：</w:t>
            </w:r>
            <w:r>
              <w:rPr>
                <w:rFonts w:hint="eastAsia" w:ascii="宋体" w:hAnsi="宋体" w:cs="宋体"/>
                <w:bCs/>
                <w:color w:val="auto"/>
                <w:szCs w:val="21"/>
                <w:highlight w:val="none"/>
              </w:rPr>
              <w:t>自工程实际竣工验收通过之日起1年</w:t>
            </w:r>
            <w:r>
              <w:rPr>
                <w:rFonts w:hint="eastAsia" w:ascii="宋体" w:hAnsi="宋体"/>
                <w:bCs/>
                <w:color w:val="auto"/>
                <w:szCs w:val="21"/>
                <w:highlight w:val="none"/>
              </w:rPr>
              <w:t>，</w:t>
            </w:r>
            <w:r>
              <w:rPr>
                <w:rFonts w:hint="eastAsia" w:ascii="宋体" w:hAnsi="宋体"/>
                <w:color w:val="auto"/>
                <w:highlight w:val="none"/>
              </w:rPr>
              <w:t>使用年限应符合国家建设相关要求。</w:t>
            </w:r>
          </w:p>
          <w:p w14:paraId="5D6E9BF6">
            <w:pPr>
              <w:spacing w:line="360" w:lineRule="auto"/>
              <w:rPr>
                <w:rFonts w:ascii="宋体" w:hAnsi="宋体"/>
                <w:color w:val="auto"/>
                <w:highlight w:val="none"/>
              </w:rPr>
            </w:pPr>
            <w:r>
              <w:rPr>
                <w:rFonts w:hint="eastAsia" w:ascii="宋体" w:hAnsi="宋体"/>
                <w:color w:val="auto"/>
                <w:highlight w:val="none"/>
              </w:rPr>
              <w:t>（2）响应时间：接到采购人处理问题通知后 4 小时内到达采购人指定现场，8 小时内提出解决方案。在工程质量保修期期限内发生质量问题，必须在收到质保通知后的3个日历天内整改完毕。</w:t>
            </w:r>
          </w:p>
          <w:p w14:paraId="283B4481">
            <w:pPr>
              <w:spacing w:line="360" w:lineRule="auto"/>
              <w:rPr>
                <w:rFonts w:ascii="宋体" w:hAnsi="宋体"/>
                <w:color w:val="auto"/>
                <w:highlight w:val="none"/>
              </w:rPr>
            </w:pPr>
            <w:r>
              <w:rPr>
                <w:rFonts w:hint="eastAsia" w:ascii="宋体" w:hAnsi="宋体"/>
                <w:color w:val="auto"/>
                <w:highlight w:val="none"/>
              </w:rPr>
              <w:t>（3）</w:t>
            </w:r>
            <w:r>
              <w:rPr>
                <w:rFonts w:hint="eastAsia" w:ascii="宋体" w:hAnsi="宋体"/>
                <w:color w:val="auto"/>
                <w:szCs w:val="21"/>
                <w:highlight w:val="none"/>
              </w:rPr>
              <w:t>技术人员按项目管理机构人员配备</w:t>
            </w:r>
            <w:r>
              <w:rPr>
                <w:rFonts w:hint="eastAsia" w:ascii="宋体" w:hAnsi="宋体"/>
                <w:color w:val="auto"/>
                <w:highlight w:val="none"/>
              </w:rPr>
              <w:t>。</w:t>
            </w:r>
          </w:p>
          <w:p w14:paraId="75E087EC">
            <w:pPr>
              <w:widowControl/>
              <w:shd w:val="clear" w:color="auto" w:fill="FFFFFF"/>
              <w:spacing w:line="360" w:lineRule="auto"/>
              <w:rPr>
                <w:rFonts w:ascii="宋体" w:hAnsi="宋体"/>
                <w:color w:val="auto"/>
                <w:szCs w:val="21"/>
                <w:highlight w:val="none"/>
              </w:rPr>
            </w:pPr>
            <w:r>
              <w:rPr>
                <w:rFonts w:hint="eastAsia" w:ascii="宋体" w:hAnsi="宋体"/>
                <w:color w:val="auto"/>
                <w:szCs w:val="21"/>
                <w:highlight w:val="none"/>
              </w:rPr>
              <w:t>▲六、付款方式：</w:t>
            </w:r>
          </w:p>
          <w:p w14:paraId="327A11A3">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工</w:t>
            </w:r>
            <w:r>
              <w:rPr>
                <w:rFonts w:hint="eastAsia" w:ascii="宋体" w:hAnsi="宋体" w:cs="宋体"/>
                <w:color w:val="auto"/>
                <w:szCs w:val="21"/>
                <w:highlight w:val="none"/>
              </w:rPr>
              <w:t>程款按进度支付，合同内进度款支付限额为</w:t>
            </w:r>
            <w:r>
              <w:rPr>
                <w:rFonts w:hint="eastAsia" w:ascii="宋体" w:hAnsi="宋体" w:cs="宋体"/>
                <w:color w:val="auto"/>
                <w:szCs w:val="21"/>
                <w:highlight w:val="none"/>
                <w:lang w:val="en-US" w:eastAsia="zh-CN"/>
              </w:rPr>
              <w:t>已</w:t>
            </w:r>
            <w:r>
              <w:rPr>
                <w:rFonts w:hint="eastAsia" w:ascii="宋体" w:hAnsi="宋体" w:cs="宋体"/>
                <w:color w:val="auto"/>
                <w:szCs w:val="21"/>
                <w:highlight w:val="none"/>
              </w:rPr>
              <w:t>完成工程量的80</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，工程完工验收达到质量要求，结算经审计部门审定后，工程款支付至结算总价的100</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(含已支付的)</w:t>
            </w:r>
            <w:r>
              <w:rPr>
                <w:rFonts w:hint="eastAsia" w:ascii="宋体" w:hAnsi="宋体" w:cs="宋体"/>
                <w:color w:val="auto"/>
                <w:szCs w:val="21"/>
                <w:highlight w:val="none"/>
                <w:lang w:eastAsia="zh-CN"/>
              </w:rPr>
              <w:t>；</w:t>
            </w:r>
            <w:r>
              <w:rPr>
                <w:rFonts w:hint="eastAsia" w:ascii="宋体" w:hAnsi="宋体" w:cs="宋体"/>
                <w:color w:val="auto"/>
                <w:szCs w:val="21"/>
                <w:highlight w:val="none"/>
              </w:rPr>
              <w:t>以上工程进度，待财政资金到位后支付，工程款支付前成交供应商须开具等额且符合国家法律法规规定的税务发票给采购人。</w:t>
            </w:r>
          </w:p>
          <w:p w14:paraId="64BDF1B0">
            <w:pPr>
              <w:widowControl/>
              <w:shd w:val="clear" w:color="auto" w:fill="FFFFFF"/>
              <w:spacing w:line="360" w:lineRule="auto"/>
              <w:rPr>
                <w:rFonts w:ascii="宋体" w:hAnsi="宋体"/>
                <w:color w:val="auto"/>
                <w:szCs w:val="21"/>
                <w:highlight w:val="none"/>
              </w:rPr>
            </w:pPr>
            <w:r>
              <w:rPr>
                <w:rFonts w:hint="eastAsia" w:ascii="宋体" w:hAnsi="宋体"/>
                <w:color w:val="auto"/>
                <w:szCs w:val="21"/>
                <w:highlight w:val="none"/>
              </w:rPr>
              <w:t>▲七、报价要求：</w:t>
            </w:r>
          </w:p>
          <w:p w14:paraId="22144314">
            <w:pPr>
              <w:widowControl/>
              <w:shd w:val="clear" w:color="auto" w:fill="FFFFFF"/>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1.本项目采用工程量清单报价方式。磋商报价不得高于最高限价，否则响应无效；本项目采用二次报价方式，供应商的最终报价如有变动，则必须以工程量清单报价表的格式编制提交，供应商须提前做好相关准备并按时递交最终报价文件，否则报价无效。</w:t>
            </w:r>
          </w:p>
          <w:p w14:paraId="22562E2E">
            <w:pPr>
              <w:widowControl/>
              <w:shd w:val="clear" w:color="auto" w:fill="FFFFFF"/>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2.报价必须包含以下部分，包括：</w:t>
            </w:r>
          </w:p>
          <w:p w14:paraId="6EA20938">
            <w:pPr>
              <w:widowControl/>
              <w:shd w:val="clear" w:color="auto" w:fill="FFFFFF"/>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①满足本项目全部采购需求，包含投标服务、货物、工程的成本、运输（含保险）、安装（如有）、调试、检验、技术服务、培训等所有费用。</w:t>
            </w:r>
          </w:p>
          <w:p w14:paraId="68C68470">
            <w:pPr>
              <w:widowControl/>
              <w:shd w:val="clear" w:color="auto" w:fill="FFFFFF"/>
              <w:spacing w:line="360" w:lineRule="auto"/>
              <w:ind w:firstLine="420" w:firstLineChars="200"/>
              <w:rPr>
                <w:color w:val="auto"/>
                <w:highlight w:val="none"/>
              </w:rPr>
            </w:pPr>
            <w:r>
              <w:rPr>
                <w:rFonts w:hint="eastAsia" w:ascii="宋体" w:hAnsi="宋体"/>
                <w:color w:val="auto"/>
                <w:szCs w:val="21"/>
                <w:highlight w:val="none"/>
              </w:rPr>
              <w:t>②必要的保险费和各项税金</w:t>
            </w:r>
            <w:r>
              <w:rPr>
                <w:rFonts w:hint="eastAsia" w:ascii="宋体" w:hAnsi="宋体" w:cs="宋体"/>
                <w:color w:val="auto"/>
                <w:szCs w:val="21"/>
                <w:highlight w:val="none"/>
              </w:rPr>
              <w:t>（成交供应商需为该工程购买工程一切险）</w:t>
            </w:r>
            <w:r>
              <w:rPr>
                <w:rFonts w:hint="eastAsia" w:ascii="宋体" w:hAnsi="宋体"/>
                <w:color w:val="auto"/>
                <w:szCs w:val="21"/>
                <w:highlight w:val="none"/>
              </w:rPr>
              <w:t>。</w:t>
            </w:r>
          </w:p>
        </w:tc>
      </w:tr>
      <w:tr w14:paraId="085F9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14:paraId="42F52287">
            <w:pPr>
              <w:spacing w:line="400" w:lineRule="exact"/>
              <w:jc w:val="center"/>
              <w:rPr>
                <w:rFonts w:ascii="宋体" w:hAnsi="宋体"/>
                <w:color w:val="auto"/>
                <w:szCs w:val="21"/>
                <w:highlight w:val="none"/>
              </w:rPr>
            </w:pPr>
            <w:r>
              <w:rPr>
                <w:rFonts w:hint="eastAsia" w:ascii="宋体" w:hAnsi="宋体"/>
                <w:color w:val="auto"/>
                <w:szCs w:val="21"/>
                <w:highlight w:val="none"/>
              </w:rPr>
              <w:t>其他说明</w:t>
            </w:r>
          </w:p>
        </w:tc>
        <w:tc>
          <w:tcPr>
            <w:tcW w:w="9597" w:type="dxa"/>
            <w:gridSpan w:val="6"/>
            <w:tcBorders>
              <w:top w:val="single" w:color="auto" w:sz="4" w:space="0"/>
              <w:left w:val="single" w:color="auto" w:sz="4" w:space="0"/>
              <w:bottom w:val="single" w:color="auto" w:sz="4" w:space="0"/>
              <w:right w:val="single" w:color="auto" w:sz="4" w:space="0"/>
            </w:tcBorders>
            <w:noWrap/>
          </w:tcPr>
          <w:p w14:paraId="48F22FA4">
            <w:pPr>
              <w:tabs>
                <w:tab w:val="left" w:pos="180"/>
                <w:tab w:val="left" w:pos="1620"/>
              </w:tabs>
              <w:spacing w:line="360" w:lineRule="auto"/>
              <w:rPr>
                <w:rFonts w:ascii="宋体" w:hAnsi="宋体"/>
                <w:color w:val="auto"/>
                <w:szCs w:val="21"/>
                <w:highlight w:val="none"/>
              </w:rPr>
            </w:pPr>
            <w:r>
              <w:rPr>
                <w:rFonts w:hint="eastAsia" w:ascii="宋体" w:hAnsi="宋体"/>
                <w:color w:val="auto"/>
                <w:szCs w:val="21"/>
                <w:highlight w:val="none"/>
              </w:rPr>
              <w:t>一、与本项目有关的清单等</w:t>
            </w:r>
            <w:r>
              <w:rPr>
                <w:rFonts w:hint="eastAsia" w:ascii="宋体" w:hAnsi="宋体" w:cs="宋体"/>
                <w:color w:val="auto"/>
                <w:kern w:val="0"/>
                <w:szCs w:val="21"/>
                <w:highlight w:val="none"/>
              </w:rPr>
              <w:t>附件资料获取方式：网上下载。供应商可自行在“广西政府采购云平台”自行下载。</w:t>
            </w:r>
          </w:p>
          <w:p w14:paraId="5804B124">
            <w:pPr>
              <w:wordWrap w:val="0"/>
              <w:spacing w:line="440" w:lineRule="exact"/>
              <w:rPr>
                <w:rFonts w:hint="eastAsia" w:ascii="Tahoma" w:hAnsi="Tahoma"/>
                <w:color w:val="auto"/>
                <w:szCs w:val="21"/>
                <w:highlight w:val="none"/>
              </w:rPr>
            </w:pPr>
            <w:r>
              <w:rPr>
                <w:rFonts w:hint="eastAsia" w:ascii="宋体" w:hAnsi="宋体"/>
                <w:color w:val="auto"/>
                <w:szCs w:val="21"/>
                <w:highlight w:val="none"/>
              </w:rPr>
              <w:t>二、现场踏勘：</w:t>
            </w:r>
            <w:r>
              <w:rPr>
                <w:rFonts w:hint="eastAsia" w:ascii="Tahoma" w:hAnsi="Tahoma"/>
                <w:color w:val="auto"/>
                <w:szCs w:val="21"/>
                <w:highlight w:val="none"/>
              </w:rPr>
              <w:t>不组织。</w:t>
            </w:r>
          </w:p>
          <w:p w14:paraId="46030A3D">
            <w:pPr>
              <w:wordWrap w:val="0"/>
              <w:spacing w:line="440" w:lineRule="exact"/>
              <w:rPr>
                <w:rFonts w:ascii="宋体" w:hAnsi="宋体"/>
                <w:color w:val="auto"/>
                <w:szCs w:val="21"/>
                <w:highlight w:val="none"/>
              </w:rPr>
            </w:pP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本项目采用工程量清单报价方式。磋商报价不得高于最高限价，否则响应无效；本项目采用二次报价方式，供应商的二次</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最终</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报价如有变动，则必须以工程量清单报价表的格式编制提交，供应商须提前做好相关准备并</w:t>
            </w:r>
            <w:r>
              <w:rPr>
                <w:rFonts w:hint="eastAsia" w:ascii="宋体" w:hAnsi="宋体" w:cs="宋体"/>
                <w:b/>
                <w:bCs/>
                <w:color w:val="auto"/>
                <w:szCs w:val="21"/>
                <w:highlight w:val="none"/>
                <w:lang w:val="en-US" w:eastAsia="zh-CN"/>
              </w:rPr>
              <w:t>在规定时间内</w:t>
            </w:r>
            <w:r>
              <w:rPr>
                <w:rFonts w:hint="eastAsia" w:ascii="宋体" w:hAnsi="宋体" w:cs="宋体"/>
                <w:b/>
                <w:bCs/>
                <w:color w:val="auto"/>
                <w:szCs w:val="21"/>
                <w:highlight w:val="none"/>
              </w:rPr>
              <w:t>按时递交最终报价文件，否则报价无效。</w:t>
            </w:r>
          </w:p>
        </w:tc>
      </w:tr>
    </w:tbl>
    <w:p w14:paraId="29949393">
      <w:pPr>
        <w:spacing w:line="360" w:lineRule="auto"/>
        <w:rPr>
          <w:rFonts w:ascii="宋体" w:hAnsi="宋体" w:cs="宋体"/>
          <w:color w:val="auto"/>
          <w:sz w:val="32"/>
          <w:szCs w:val="32"/>
          <w:highlight w:val="none"/>
        </w:rPr>
        <w:sectPr>
          <w:footerReference r:id="rId7" w:type="default"/>
          <w:pgSz w:w="11906" w:h="16838"/>
          <w:pgMar w:top="1440" w:right="1080" w:bottom="1440" w:left="1080" w:header="720" w:footer="720" w:gutter="0"/>
          <w:cols w:space="720" w:num="1"/>
          <w:docGrid w:type="lines" w:linePitch="331" w:charSpace="0"/>
        </w:sectPr>
      </w:pPr>
    </w:p>
    <w:p w14:paraId="7C400977">
      <w:pPr>
        <w:spacing w:line="428" w:lineRule="exact"/>
        <w:rPr>
          <w:rFonts w:ascii="Arial Unicode MS" w:hAnsi="Arial Unicode MS" w:eastAsia="Times New Roman" w:cs="Arial Unicode MS"/>
          <w:color w:val="auto"/>
          <w:sz w:val="17"/>
          <w:szCs w:val="17"/>
          <w:highlight w:val="none"/>
        </w:rPr>
      </w:pPr>
      <w:bookmarkStart w:id="36" w:name="_Toc23956"/>
      <w:bookmarkStart w:id="37" w:name="_Toc30087"/>
      <w:bookmarkStart w:id="38" w:name="_Toc17962"/>
      <w:r>
        <w:rPr>
          <w:rFonts w:hint="eastAsia" w:ascii="微软雅黑" w:hAnsi="微软雅黑" w:eastAsia="微软雅黑" w:cs="微软雅黑"/>
          <w:color w:val="auto"/>
          <w:sz w:val="32"/>
          <w:szCs w:val="32"/>
          <w:highlight w:val="none"/>
        </w:rPr>
        <w:t>附件</w:t>
      </w:r>
      <w:r>
        <w:rPr>
          <w:rFonts w:ascii="微软雅黑" w:hAnsi="微软雅黑" w:eastAsia="微软雅黑" w:cs="微软雅黑"/>
          <w:color w:val="auto"/>
          <w:sz w:val="32"/>
          <w:szCs w:val="32"/>
          <w:highlight w:val="none"/>
        </w:rPr>
        <w:t>1</w:t>
      </w:r>
      <w:r>
        <w:rPr>
          <w:rFonts w:hint="eastAsia" w:ascii="微软雅黑" w:hAnsi="微软雅黑" w:eastAsia="微软雅黑" w:cs="微软雅黑"/>
          <w:color w:val="auto"/>
          <w:sz w:val="32"/>
          <w:szCs w:val="32"/>
          <w:highlight w:val="none"/>
        </w:rPr>
        <w:t>：</w:t>
      </w:r>
    </w:p>
    <w:p w14:paraId="245300EC">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4"/>
        <w:tblW w:w="9469" w:type="dxa"/>
        <w:tblInd w:w="93" w:type="dxa"/>
        <w:tblLayout w:type="fixed"/>
        <w:tblCellMar>
          <w:top w:w="0" w:type="dxa"/>
          <w:left w:w="108" w:type="dxa"/>
          <w:bottom w:w="0" w:type="dxa"/>
          <w:right w:w="108" w:type="dxa"/>
        </w:tblCellMar>
      </w:tblPr>
      <w:tblGrid>
        <w:gridCol w:w="641"/>
        <w:gridCol w:w="1116"/>
        <w:gridCol w:w="1516"/>
        <w:gridCol w:w="1612"/>
        <w:gridCol w:w="4584"/>
      </w:tblGrid>
      <w:tr w14:paraId="26E9A3BD">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noWrap/>
          </w:tcPr>
          <w:p w14:paraId="3A3519DE">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品目序号</w:t>
            </w:r>
          </w:p>
        </w:tc>
        <w:tc>
          <w:tcPr>
            <w:tcW w:w="4244" w:type="dxa"/>
            <w:gridSpan w:val="3"/>
            <w:tcBorders>
              <w:top w:val="single" w:color="000000" w:sz="8" w:space="0"/>
              <w:left w:val="nil"/>
              <w:bottom w:val="single" w:color="000000" w:sz="8" w:space="0"/>
              <w:right w:val="single" w:color="000000" w:sz="8" w:space="0"/>
            </w:tcBorders>
            <w:noWrap/>
            <w:vAlign w:val="center"/>
          </w:tcPr>
          <w:p w14:paraId="055F7D7C">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名称</w:t>
            </w:r>
          </w:p>
        </w:tc>
        <w:tc>
          <w:tcPr>
            <w:tcW w:w="4584" w:type="dxa"/>
            <w:tcBorders>
              <w:top w:val="single" w:color="000000" w:sz="8" w:space="0"/>
              <w:left w:val="nil"/>
              <w:bottom w:val="single" w:color="000000" w:sz="8" w:space="0"/>
              <w:right w:val="single" w:color="000000" w:sz="8" w:space="0"/>
            </w:tcBorders>
            <w:noWrap/>
            <w:vAlign w:val="center"/>
          </w:tcPr>
          <w:p w14:paraId="206FA001">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依据的标准</w:t>
            </w:r>
          </w:p>
        </w:tc>
      </w:tr>
      <w:tr w14:paraId="7A42CA86">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ign w:val="center"/>
          </w:tcPr>
          <w:p w14:paraId="46E7BDB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w:t>
            </w:r>
          </w:p>
        </w:tc>
        <w:tc>
          <w:tcPr>
            <w:tcW w:w="1116" w:type="dxa"/>
            <w:vMerge w:val="restart"/>
            <w:tcBorders>
              <w:top w:val="nil"/>
              <w:left w:val="single" w:color="000000" w:sz="8" w:space="0"/>
              <w:bottom w:val="single" w:color="000000" w:sz="8" w:space="0"/>
              <w:right w:val="single" w:color="000000" w:sz="8" w:space="0"/>
            </w:tcBorders>
            <w:noWrap/>
            <w:vAlign w:val="center"/>
          </w:tcPr>
          <w:p w14:paraId="2D643A2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noWrap/>
            <w:vAlign w:val="center"/>
          </w:tcPr>
          <w:p w14:paraId="7D7BF15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noWrap/>
            <w:vAlign w:val="center"/>
          </w:tcPr>
          <w:p w14:paraId="4FF056E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3C0A837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7087E4F1">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177A4E81">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74DB537D">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706F712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noWrap/>
            <w:vAlign w:val="center"/>
          </w:tcPr>
          <w:p w14:paraId="753B186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1A94667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620DC30A">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3639AD7C">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796C3145">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70C13CE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noWrap/>
            <w:vAlign w:val="center"/>
          </w:tcPr>
          <w:p w14:paraId="7BA45F7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2A4D3BC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0F739FF3">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ign w:val="center"/>
          </w:tcPr>
          <w:p w14:paraId="17BE073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2</w:t>
            </w:r>
          </w:p>
        </w:tc>
        <w:tc>
          <w:tcPr>
            <w:tcW w:w="1116" w:type="dxa"/>
            <w:vMerge w:val="restart"/>
            <w:tcBorders>
              <w:top w:val="nil"/>
              <w:left w:val="single" w:color="000000" w:sz="8" w:space="0"/>
              <w:bottom w:val="single" w:color="000000" w:sz="8" w:space="0"/>
              <w:right w:val="single" w:color="000000" w:sz="8" w:space="0"/>
            </w:tcBorders>
            <w:noWrap/>
            <w:vAlign w:val="center"/>
          </w:tcPr>
          <w:p w14:paraId="1095A75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ign w:val="center"/>
          </w:tcPr>
          <w:p w14:paraId="5FAFD9C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A02010601打印设备</w:t>
            </w:r>
          </w:p>
        </w:tc>
        <w:tc>
          <w:tcPr>
            <w:tcW w:w="1612" w:type="dxa"/>
            <w:tcBorders>
              <w:top w:val="nil"/>
              <w:left w:val="nil"/>
              <w:bottom w:val="single" w:color="000000" w:sz="8" w:space="0"/>
              <w:right w:val="single" w:color="000000" w:sz="8" w:space="0"/>
            </w:tcBorders>
            <w:noWrap/>
            <w:vAlign w:val="center"/>
          </w:tcPr>
          <w:p w14:paraId="2B1C072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A0201060101喷墨打印机</w:t>
            </w:r>
          </w:p>
        </w:tc>
        <w:tc>
          <w:tcPr>
            <w:tcW w:w="4584" w:type="dxa"/>
            <w:tcBorders>
              <w:top w:val="nil"/>
              <w:left w:val="nil"/>
              <w:bottom w:val="single" w:color="000000" w:sz="8" w:space="0"/>
              <w:right w:val="single" w:color="000000" w:sz="8" w:space="0"/>
            </w:tcBorders>
            <w:noWrap/>
            <w:vAlign w:val="center"/>
          </w:tcPr>
          <w:p w14:paraId="6780C4E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070907C8">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12F47CAA">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70821B5D">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ign w:val="center"/>
          </w:tcPr>
          <w:p w14:paraId="1A0940C8">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ign w:val="center"/>
          </w:tcPr>
          <w:p w14:paraId="023740F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A0201060102激光打印机</w:t>
            </w:r>
          </w:p>
        </w:tc>
        <w:tc>
          <w:tcPr>
            <w:tcW w:w="4584" w:type="dxa"/>
            <w:tcBorders>
              <w:top w:val="nil"/>
              <w:left w:val="nil"/>
              <w:bottom w:val="single" w:color="000000" w:sz="8" w:space="0"/>
              <w:right w:val="single" w:color="000000" w:sz="8" w:space="0"/>
            </w:tcBorders>
            <w:noWrap/>
            <w:vAlign w:val="center"/>
          </w:tcPr>
          <w:p w14:paraId="4DA5AF4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307FA2E3">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5C92176F">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71015D03">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ign w:val="center"/>
          </w:tcPr>
          <w:p w14:paraId="1E1270B0">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ign w:val="center"/>
          </w:tcPr>
          <w:p w14:paraId="2A120A6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A0201060104针式打印机</w:t>
            </w:r>
          </w:p>
        </w:tc>
        <w:tc>
          <w:tcPr>
            <w:tcW w:w="4584" w:type="dxa"/>
            <w:tcBorders>
              <w:top w:val="nil"/>
              <w:left w:val="nil"/>
              <w:bottom w:val="single" w:color="000000" w:sz="8" w:space="0"/>
              <w:right w:val="single" w:color="000000" w:sz="8" w:space="0"/>
            </w:tcBorders>
            <w:noWrap/>
            <w:vAlign w:val="center"/>
          </w:tcPr>
          <w:p w14:paraId="3C4B883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62D7162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4CB9CF92">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56CC6C26">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2C5B3F6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A02010604显示设备</w:t>
            </w:r>
          </w:p>
        </w:tc>
        <w:tc>
          <w:tcPr>
            <w:tcW w:w="1612" w:type="dxa"/>
            <w:tcBorders>
              <w:top w:val="nil"/>
              <w:left w:val="nil"/>
              <w:bottom w:val="single" w:color="000000" w:sz="8" w:space="0"/>
              <w:right w:val="single" w:color="000000" w:sz="8" w:space="0"/>
            </w:tcBorders>
            <w:noWrap/>
            <w:vAlign w:val="center"/>
          </w:tcPr>
          <w:p w14:paraId="43181E8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A0201060401液晶显示器</w:t>
            </w:r>
          </w:p>
        </w:tc>
        <w:tc>
          <w:tcPr>
            <w:tcW w:w="4584" w:type="dxa"/>
            <w:tcBorders>
              <w:top w:val="nil"/>
              <w:left w:val="nil"/>
              <w:bottom w:val="single" w:color="000000" w:sz="8" w:space="0"/>
              <w:right w:val="single" w:color="000000" w:sz="8" w:space="0"/>
            </w:tcBorders>
            <w:noWrap/>
            <w:vAlign w:val="center"/>
          </w:tcPr>
          <w:p w14:paraId="3B57353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《计算机显示器能效限定值及能效等级》（</w:t>
            </w:r>
            <w:r>
              <w:rPr>
                <w:rFonts w:ascii="宋体" w:hAnsi="宋体" w:eastAsia="Times New Roman" w:cs="宋体"/>
                <w:color w:val="auto"/>
                <w:kern w:val="0"/>
                <w:sz w:val="20"/>
                <w:szCs w:val="20"/>
                <w:highlight w:val="none"/>
              </w:rPr>
              <w:t>GB21520）</w:t>
            </w:r>
          </w:p>
        </w:tc>
      </w:tr>
      <w:tr w14:paraId="639E3AC6">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5413480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276CA703">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040E42C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A02010609图形图像输入设备</w:t>
            </w:r>
          </w:p>
        </w:tc>
        <w:tc>
          <w:tcPr>
            <w:tcW w:w="1612" w:type="dxa"/>
            <w:tcBorders>
              <w:top w:val="nil"/>
              <w:left w:val="nil"/>
              <w:bottom w:val="single" w:color="000000" w:sz="8" w:space="0"/>
              <w:right w:val="single" w:color="000000" w:sz="8" w:space="0"/>
            </w:tcBorders>
            <w:noWrap/>
            <w:vAlign w:val="center"/>
          </w:tcPr>
          <w:p w14:paraId="0DEFA19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A0201060901扫描仪</w:t>
            </w:r>
          </w:p>
        </w:tc>
        <w:tc>
          <w:tcPr>
            <w:tcW w:w="4584" w:type="dxa"/>
            <w:tcBorders>
              <w:top w:val="nil"/>
              <w:left w:val="nil"/>
              <w:bottom w:val="single" w:color="000000" w:sz="8" w:space="0"/>
              <w:right w:val="single" w:color="000000" w:sz="8" w:space="0"/>
            </w:tcBorders>
            <w:noWrap/>
            <w:vAlign w:val="center"/>
          </w:tcPr>
          <w:p w14:paraId="3C9BCF4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参照《复印机、打印机和传真机能效限定值及能效等级》（</w:t>
            </w:r>
            <w:r>
              <w:rPr>
                <w:rFonts w:ascii="宋体" w:hAnsi="宋体" w:eastAsia="Times New Roman" w:cs="宋体"/>
                <w:color w:val="auto"/>
                <w:kern w:val="0"/>
                <w:sz w:val="20"/>
                <w:szCs w:val="20"/>
                <w:highlight w:val="none"/>
              </w:rPr>
              <w:t>GB21521中打印速度为15页/分的针式打印机相关要求中打印速度为15页/分的针式打印机相关要求</w:t>
            </w:r>
          </w:p>
        </w:tc>
      </w:tr>
      <w:tr w14:paraId="4AF3098B">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ign w:val="center"/>
          </w:tcPr>
          <w:p w14:paraId="6C97364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3</w:t>
            </w:r>
          </w:p>
        </w:tc>
        <w:tc>
          <w:tcPr>
            <w:tcW w:w="1116" w:type="dxa"/>
            <w:tcBorders>
              <w:top w:val="nil"/>
              <w:left w:val="nil"/>
              <w:bottom w:val="single" w:color="000000" w:sz="8" w:space="0"/>
              <w:right w:val="single" w:color="000000" w:sz="8" w:space="0"/>
            </w:tcBorders>
            <w:noWrap/>
            <w:vAlign w:val="center"/>
          </w:tcPr>
          <w:p w14:paraId="074DCE5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noWrap/>
            <w:vAlign w:val="center"/>
          </w:tcPr>
          <w:p w14:paraId="51E8826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ign w:val="center"/>
          </w:tcPr>
          <w:p w14:paraId="5C2D922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0FEEF03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《投影机能效限定值及能效等级》（</w:t>
            </w:r>
            <w:r>
              <w:rPr>
                <w:rFonts w:ascii="宋体" w:hAnsi="宋体" w:eastAsia="Times New Roman" w:cs="宋体"/>
                <w:color w:val="auto"/>
                <w:kern w:val="0"/>
                <w:sz w:val="20"/>
                <w:szCs w:val="20"/>
                <w:highlight w:val="none"/>
              </w:rPr>
              <w:t>GB32028）</w:t>
            </w:r>
          </w:p>
        </w:tc>
      </w:tr>
      <w:tr w14:paraId="2F4B174C">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ign w:val="center"/>
          </w:tcPr>
          <w:p w14:paraId="1586821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4</w:t>
            </w:r>
          </w:p>
        </w:tc>
        <w:tc>
          <w:tcPr>
            <w:tcW w:w="1116" w:type="dxa"/>
            <w:tcBorders>
              <w:top w:val="nil"/>
              <w:left w:val="nil"/>
              <w:bottom w:val="single" w:color="000000" w:sz="8" w:space="0"/>
              <w:right w:val="single" w:color="000000" w:sz="8" w:space="0"/>
            </w:tcBorders>
            <w:noWrap/>
            <w:vAlign w:val="center"/>
          </w:tcPr>
          <w:p w14:paraId="1771B21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noWrap/>
            <w:vAlign w:val="center"/>
          </w:tcPr>
          <w:p w14:paraId="47DAA13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ign w:val="center"/>
          </w:tcPr>
          <w:p w14:paraId="68CAF0C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23498A1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4D371721">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ign w:val="center"/>
          </w:tcPr>
          <w:p w14:paraId="4713E7F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5</w:t>
            </w:r>
          </w:p>
        </w:tc>
        <w:tc>
          <w:tcPr>
            <w:tcW w:w="1116" w:type="dxa"/>
            <w:tcBorders>
              <w:top w:val="nil"/>
              <w:left w:val="nil"/>
              <w:bottom w:val="single" w:color="000000" w:sz="8" w:space="0"/>
              <w:right w:val="single" w:color="000000" w:sz="8" w:space="0"/>
            </w:tcBorders>
            <w:noWrap/>
            <w:vAlign w:val="center"/>
          </w:tcPr>
          <w:p w14:paraId="0CCE34A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noWrap/>
            <w:vAlign w:val="center"/>
          </w:tcPr>
          <w:p w14:paraId="2BD376D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A02051901离心泵</w:t>
            </w:r>
          </w:p>
        </w:tc>
        <w:tc>
          <w:tcPr>
            <w:tcW w:w="1612" w:type="dxa"/>
            <w:tcBorders>
              <w:top w:val="nil"/>
              <w:left w:val="nil"/>
              <w:bottom w:val="single" w:color="000000" w:sz="8" w:space="0"/>
              <w:right w:val="single" w:color="000000" w:sz="8" w:space="0"/>
            </w:tcBorders>
            <w:noWrap/>
            <w:vAlign w:val="center"/>
          </w:tcPr>
          <w:p w14:paraId="7A68D61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59A2D00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《清水离心泵能效限定值及节能评价值》（</w:t>
            </w:r>
            <w:r>
              <w:rPr>
                <w:rFonts w:ascii="宋体" w:hAnsi="宋体" w:eastAsia="Times New Roman" w:cs="宋体"/>
                <w:color w:val="auto"/>
                <w:kern w:val="0"/>
                <w:sz w:val="20"/>
                <w:szCs w:val="20"/>
                <w:highlight w:val="none"/>
              </w:rPr>
              <w:t>GB19762）</w:t>
            </w:r>
          </w:p>
        </w:tc>
      </w:tr>
      <w:tr w14:paraId="2E2EBB7B">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noWrap/>
            <w:vAlign w:val="center"/>
          </w:tcPr>
          <w:p w14:paraId="4946820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6</w:t>
            </w:r>
          </w:p>
        </w:tc>
        <w:tc>
          <w:tcPr>
            <w:tcW w:w="1116" w:type="dxa"/>
            <w:vMerge w:val="restart"/>
            <w:tcBorders>
              <w:top w:val="nil"/>
              <w:left w:val="single" w:color="000000" w:sz="8" w:space="0"/>
              <w:bottom w:val="single" w:color="000000" w:sz="8" w:space="0"/>
              <w:right w:val="single" w:color="000000" w:sz="8" w:space="0"/>
            </w:tcBorders>
            <w:noWrap/>
            <w:vAlign w:val="center"/>
          </w:tcPr>
          <w:p w14:paraId="55B5399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ign w:val="center"/>
          </w:tcPr>
          <w:p w14:paraId="1438399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A02052301制冷压缩机</w:t>
            </w:r>
          </w:p>
        </w:tc>
        <w:tc>
          <w:tcPr>
            <w:tcW w:w="1612" w:type="dxa"/>
            <w:tcBorders>
              <w:top w:val="nil"/>
              <w:left w:val="nil"/>
              <w:bottom w:val="single" w:color="000000" w:sz="8" w:space="0"/>
              <w:right w:val="single" w:color="000000" w:sz="8" w:space="0"/>
            </w:tcBorders>
            <w:noWrap/>
            <w:vAlign w:val="center"/>
          </w:tcPr>
          <w:p w14:paraId="75BBBDB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冷水机组</w:t>
            </w:r>
          </w:p>
        </w:tc>
        <w:tc>
          <w:tcPr>
            <w:tcW w:w="4584" w:type="dxa"/>
            <w:tcBorders>
              <w:top w:val="nil"/>
              <w:left w:val="nil"/>
              <w:bottom w:val="single" w:color="000000" w:sz="8" w:space="0"/>
              <w:right w:val="single" w:color="000000" w:sz="8" w:space="0"/>
            </w:tcBorders>
            <w:noWrap/>
            <w:vAlign w:val="center"/>
          </w:tcPr>
          <w:p w14:paraId="185CF56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《冷水机组能效限定值及能效等级》（</w:t>
            </w:r>
            <w:r>
              <w:rPr>
                <w:rFonts w:ascii="宋体" w:hAnsi="宋体" w:eastAsia="Times New Roman" w:cs="宋体"/>
                <w:color w:val="auto"/>
                <w:kern w:val="0"/>
                <w:sz w:val="20"/>
                <w:szCs w:val="20"/>
                <w:highlight w:val="none"/>
              </w:rPr>
              <w:t>GB19577），《低环境温度空气源热泵（冷水）机组能效限定值及能效等级》（GB37480）</w:t>
            </w:r>
          </w:p>
        </w:tc>
      </w:tr>
      <w:tr w14:paraId="4059D68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5B9B0394">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023A46E6">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ign w:val="center"/>
          </w:tcPr>
          <w:p w14:paraId="00B77657">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ign w:val="center"/>
          </w:tcPr>
          <w:p w14:paraId="50D7C6A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水源热泵机组</w:t>
            </w:r>
          </w:p>
        </w:tc>
        <w:tc>
          <w:tcPr>
            <w:tcW w:w="4584" w:type="dxa"/>
            <w:tcBorders>
              <w:top w:val="nil"/>
              <w:left w:val="nil"/>
              <w:bottom w:val="single" w:color="000000" w:sz="8" w:space="0"/>
              <w:right w:val="single" w:color="000000" w:sz="8" w:space="0"/>
            </w:tcBorders>
            <w:noWrap/>
            <w:vAlign w:val="center"/>
          </w:tcPr>
          <w:p w14:paraId="6380640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《水（地）源热泵机组能效限定值及能效等级》（</w:t>
            </w:r>
            <w:r>
              <w:rPr>
                <w:rFonts w:ascii="宋体" w:hAnsi="宋体" w:eastAsia="Times New Roman" w:cs="宋体"/>
                <w:color w:val="auto"/>
                <w:kern w:val="0"/>
                <w:sz w:val="20"/>
                <w:szCs w:val="20"/>
                <w:highlight w:val="none"/>
              </w:rPr>
              <w:t>GB30721）</w:t>
            </w:r>
          </w:p>
        </w:tc>
      </w:tr>
      <w:tr w14:paraId="684C8261">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2CDB34CC">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03839740">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ign w:val="center"/>
          </w:tcPr>
          <w:p w14:paraId="3AD69FBD">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ign w:val="center"/>
          </w:tcPr>
          <w:p w14:paraId="73E49AC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w:t>
            </w:r>
          </w:p>
        </w:tc>
        <w:tc>
          <w:tcPr>
            <w:tcW w:w="4584" w:type="dxa"/>
            <w:tcBorders>
              <w:top w:val="nil"/>
              <w:left w:val="nil"/>
              <w:bottom w:val="single" w:color="000000" w:sz="8" w:space="0"/>
              <w:right w:val="single" w:color="000000" w:sz="8" w:space="0"/>
            </w:tcBorders>
            <w:noWrap/>
            <w:vAlign w:val="center"/>
          </w:tcPr>
          <w:p w14:paraId="53E8711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《溴化锂吸收式冷水机组能效限定值及能效等级》（</w:t>
            </w:r>
            <w:r>
              <w:rPr>
                <w:rFonts w:ascii="宋体" w:hAnsi="宋体" w:eastAsia="Times New Roman" w:cs="宋体"/>
                <w:color w:val="auto"/>
                <w:kern w:val="0"/>
                <w:sz w:val="20"/>
                <w:szCs w:val="20"/>
                <w:highlight w:val="none"/>
              </w:rPr>
              <w:t>GB29540）</w:t>
            </w:r>
          </w:p>
        </w:tc>
      </w:tr>
      <w:tr w14:paraId="2B73F3B4">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57D97DC2">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01A2A1D9">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ign w:val="center"/>
          </w:tcPr>
          <w:p w14:paraId="10BF22B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A02052305空调机组</w:t>
            </w:r>
          </w:p>
        </w:tc>
        <w:tc>
          <w:tcPr>
            <w:tcW w:w="1612" w:type="dxa"/>
            <w:tcBorders>
              <w:top w:val="nil"/>
              <w:left w:val="nil"/>
              <w:bottom w:val="single" w:color="000000" w:sz="8" w:space="0"/>
              <w:right w:val="single" w:color="000000" w:sz="8" w:space="0"/>
            </w:tcBorders>
            <w:noWrap/>
            <w:vAlign w:val="center"/>
          </w:tcPr>
          <w:p w14:paraId="1D8D68F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ign w:val="center"/>
          </w:tcPr>
          <w:p w14:paraId="045627A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0BCD6FB4">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3D2D48C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1B2C07DA">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ign w:val="center"/>
          </w:tcPr>
          <w:p w14:paraId="4B8DE9B4">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ign w:val="center"/>
          </w:tcPr>
          <w:p w14:paraId="6C6CFC7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ign w:val="center"/>
          </w:tcPr>
          <w:p w14:paraId="2E3CAA5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GB19576）《风管送风式空调机组能效限定值及能效等级》（GB37479）</w:t>
            </w:r>
          </w:p>
        </w:tc>
      </w:tr>
      <w:tr w14:paraId="6AE80352">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432D6C0A">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27CFBED2">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1EB6AD1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A02052309专用制冷、空调设备</w:t>
            </w:r>
          </w:p>
        </w:tc>
        <w:tc>
          <w:tcPr>
            <w:tcW w:w="1612" w:type="dxa"/>
            <w:tcBorders>
              <w:top w:val="nil"/>
              <w:left w:val="nil"/>
              <w:bottom w:val="single" w:color="000000" w:sz="8" w:space="0"/>
              <w:right w:val="single" w:color="000000" w:sz="8" w:space="0"/>
            </w:tcBorders>
            <w:noWrap/>
            <w:vAlign w:val="center"/>
          </w:tcPr>
          <w:p w14:paraId="3632616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机房空调</w:t>
            </w:r>
          </w:p>
        </w:tc>
        <w:tc>
          <w:tcPr>
            <w:tcW w:w="4584" w:type="dxa"/>
            <w:tcBorders>
              <w:top w:val="nil"/>
              <w:left w:val="nil"/>
              <w:bottom w:val="single" w:color="000000" w:sz="8" w:space="0"/>
              <w:right w:val="single" w:color="000000" w:sz="8" w:space="0"/>
            </w:tcBorders>
            <w:noWrap/>
            <w:vAlign w:val="center"/>
          </w:tcPr>
          <w:p w14:paraId="5279AAC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w:t>
            </w:r>
          </w:p>
        </w:tc>
      </w:tr>
      <w:tr w14:paraId="1DC3A418">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630BC23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435E5C10">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6296E4E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A02052399其他制冷空调设备</w:t>
            </w:r>
          </w:p>
        </w:tc>
        <w:tc>
          <w:tcPr>
            <w:tcW w:w="1612" w:type="dxa"/>
            <w:tcBorders>
              <w:top w:val="nil"/>
              <w:left w:val="nil"/>
              <w:bottom w:val="single" w:color="000000" w:sz="8" w:space="0"/>
              <w:right w:val="single" w:color="000000" w:sz="8" w:space="0"/>
            </w:tcBorders>
            <w:noWrap/>
            <w:vAlign w:val="center"/>
          </w:tcPr>
          <w:p w14:paraId="12F5E40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冷却塔</w:t>
            </w:r>
          </w:p>
        </w:tc>
        <w:tc>
          <w:tcPr>
            <w:tcW w:w="4584" w:type="dxa"/>
            <w:tcBorders>
              <w:top w:val="nil"/>
              <w:left w:val="nil"/>
              <w:bottom w:val="single" w:color="000000" w:sz="8" w:space="0"/>
              <w:right w:val="single" w:color="000000" w:sz="8" w:space="0"/>
            </w:tcBorders>
            <w:noWrap/>
            <w:vAlign w:val="center"/>
          </w:tcPr>
          <w:p w14:paraId="13499AC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《机械通风冷却塔第</w:t>
            </w:r>
            <w:r>
              <w:rPr>
                <w:rFonts w:ascii="宋体" w:hAnsi="宋体" w:eastAsia="Times New Roman" w:cs="宋体"/>
                <w:color w:val="auto"/>
                <w:kern w:val="0"/>
                <w:sz w:val="20"/>
                <w:szCs w:val="20"/>
                <w:highlight w:val="none"/>
              </w:rPr>
              <w:t>1部分：中小型开式冷却塔》（GB/T7190.1）；《机械通风冷却塔第2部分：大型开式冷却塔》（GB/T7190.2）</w:t>
            </w:r>
          </w:p>
        </w:tc>
      </w:tr>
      <w:tr w14:paraId="2B517CAF">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ign w:val="center"/>
          </w:tcPr>
          <w:p w14:paraId="356449E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7</w:t>
            </w:r>
          </w:p>
        </w:tc>
        <w:tc>
          <w:tcPr>
            <w:tcW w:w="1116" w:type="dxa"/>
            <w:tcBorders>
              <w:top w:val="nil"/>
              <w:left w:val="nil"/>
              <w:bottom w:val="single" w:color="000000" w:sz="8" w:space="0"/>
              <w:right w:val="single" w:color="000000" w:sz="8" w:space="0"/>
            </w:tcBorders>
            <w:noWrap/>
            <w:vAlign w:val="center"/>
          </w:tcPr>
          <w:p w14:paraId="599EFDA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A020601电机</w:t>
            </w:r>
          </w:p>
        </w:tc>
        <w:tc>
          <w:tcPr>
            <w:tcW w:w="1516" w:type="dxa"/>
            <w:tcBorders>
              <w:top w:val="nil"/>
              <w:left w:val="nil"/>
              <w:bottom w:val="single" w:color="000000" w:sz="8" w:space="0"/>
              <w:right w:val="single" w:color="000000" w:sz="8" w:space="0"/>
            </w:tcBorders>
            <w:noWrap/>
            <w:vAlign w:val="center"/>
          </w:tcPr>
          <w:p w14:paraId="1B3E4B7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ign w:val="center"/>
          </w:tcPr>
          <w:p w14:paraId="3CB785A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04B5203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《中小型三相异步电动机能效限定值及能效等级》（</w:t>
            </w:r>
            <w:r>
              <w:rPr>
                <w:rFonts w:ascii="宋体" w:hAnsi="宋体" w:eastAsia="Times New Roman" w:cs="宋体"/>
                <w:color w:val="auto"/>
                <w:kern w:val="0"/>
                <w:sz w:val="20"/>
                <w:szCs w:val="20"/>
                <w:highlight w:val="none"/>
              </w:rPr>
              <w:t>GB18613）</w:t>
            </w:r>
          </w:p>
        </w:tc>
      </w:tr>
      <w:tr w14:paraId="68F08781">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ign w:val="center"/>
          </w:tcPr>
          <w:p w14:paraId="441311A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8</w:t>
            </w:r>
          </w:p>
        </w:tc>
        <w:tc>
          <w:tcPr>
            <w:tcW w:w="1116" w:type="dxa"/>
            <w:tcBorders>
              <w:top w:val="nil"/>
              <w:left w:val="nil"/>
              <w:bottom w:val="single" w:color="000000" w:sz="8" w:space="0"/>
              <w:right w:val="single" w:color="000000" w:sz="8" w:space="0"/>
            </w:tcBorders>
            <w:noWrap/>
            <w:vAlign w:val="center"/>
          </w:tcPr>
          <w:p w14:paraId="4FCBBF3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noWrap/>
            <w:vAlign w:val="center"/>
          </w:tcPr>
          <w:p w14:paraId="7981B35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配电变压器</w:t>
            </w:r>
          </w:p>
        </w:tc>
        <w:tc>
          <w:tcPr>
            <w:tcW w:w="1612" w:type="dxa"/>
            <w:tcBorders>
              <w:top w:val="nil"/>
              <w:left w:val="nil"/>
              <w:bottom w:val="single" w:color="000000" w:sz="8" w:space="0"/>
              <w:right w:val="single" w:color="000000" w:sz="8" w:space="0"/>
            </w:tcBorders>
            <w:noWrap/>
            <w:vAlign w:val="center"/>
          </w:tcPr>
          <w:p w14:paraId="129D79D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5DB212F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《三相配电变压器能效限定值及能效等级》（</w:t>
            </w:r>
            <w:r>
              <w:rPr>
                <w:rFonts w:ascii="宋体" w:hAnsi="宋体" w:eastAsia="Times New Roman" w:cs="宋体"/>
                <w:color w:val="auto"/>
                <w:kern w:val="0"/>
                <w:sz w:val="20"/>
                <w:szCs w:val="20"/>
                <w:highlight w:val="none"/>
              </w:rPr>
              <w:t>GB20052）</w:t>
            </w:r>
          </w:p>
        </w:tc>
      </w:tr>
      <w:tr w14:paraId="45E5646E">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ign w:val="center"/>
          </w:tcPr>
          <w:p w14:paraId="1EF289D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9</w:t>
            </w:r>
          </w:p>
        </w:tc>
        <w:tc>
          <w:tcPr>
            <w:tcW w:w="1116" w:type="dxa"/>
            <w:tcBorders>
              <w:top w:val="nil"/>
              <w:left w:val="nil"/>
              <w:bottom w:val="single" w:color="000000" w:sz="8" w:space="0"/>
              <w:right w:val="single" w:color="000000" w:sz="8" w:space="0"/>
            </w:tcBorders>
            <w:noWrap/>
            <w:vAlign w:val="center"/>
          </w:tcPr>
          <w:p w14:paraId="678A0A6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noWrap/>
            <w:vAlign w:val="center"/>
          </w:tcPr>
          <w:p w14:paraId="5404488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noWrap/>
            <w:vAlign w:val="center"/>
          </w:tcPr>
          <w:p w14:paraId="3AEC001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4011F81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《管形荧光灯镇流器能效限定值及能效等级》（</w:t>
            </w:r>
            <w:r>
              <w:rPr>
                <w:rFonts w:ascii="宋体" w:hAnsi="宋体" w:eastAsia="Times New Roman" w:cs="宋体"/>
                <w:color w:val="auto"/>
                <w:kern w:val="0"/>
                <w:sz w:val="20"/>
                <w:szCs w:val="20"/>
                <w:highlight w:val="none"/>
              </w:rPr>
              <w:t>GB17896）</w:t>
            </w:r>
          </w:p>
        </w:tc>
      </w:tr>
      <w:tr w14:paraId="511A3AD2">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ign w:val="center"/>
          </w:tcPr>
          <w:p w14:paraId="0437456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10</w:t>
            </w:r>
          </w:p>
        </w:tc>
        <w:tc>
          <w:tcPr>
            <w:tcW w:w="1116" w:type="dxa"/>
            <w:vMerge w:val="restart"/>
            <w:tcBorders>
              <w:top w:val="nil"/>
              <w:left w:val="single" w:color="000000" w:sz="8" w:space="0"/>
              <w:bottom w:val="single" w:color="000000" w:sz="8" w:space="0"/>
              <w:right w:val="single" w:color="000000" w:sz="8" w:space="0"/>
            </w:tcBorders>
            <w:noWrap/>
            <w:vAlign w:val="center"/>
          </w:tcPr>
          <w:p w14:paraId="38ED64F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noWrap/>
            <w:vAlign w:val="center"/>
          </w:tcPr>
          <w:p w14:paraId="0B8A00A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noWrap/>
            <w:vAlign w:val="center"/>
          </w:tcPr>
          <w:p w14:paraId="6AFA994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5A7DABD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《家用电冰箱耗电量限定值及能效等级》（</w:t>
            </w:r>
            <w:r>
              <w:rPr>
                <w:rFonts w:ascii="宋体" w:hAnsi="宋体" w:eastAsia="Times New Roman" w:cs="宋体"/>
                <w:color w:val="auto"/>
                <w:kern w:val="0"/>
                <w:sz w:val="20"/>
                <w:szCs w:val="20"/>
                <w:highlight w:val="none"/>
              </w:rPr>
              <w:t>GB 12021.2）</w:t>
            </w:r>
          </w:p>
        </w:tc>
      </w:tr>
      <w:tr w14:paraId="4FE10743">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1B2EC57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52908044">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ign w:val="center"/>
          </w:tcPr>
          <w:p w14:paraId="4D5790B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noWrap/>
            <w:vAlign w:val="center"/>
          </w:tcPr>
          <w:p w14:paraId="41307F3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房间空气调节器</w:t>
            </w:r>
          </w:p>
        </w:tc>
        <w:tc>
          <w:tcPr>
            <w:tcW w:w="4584" w:type="dxa"/>
            <w:tcBorders>
              <w:top w:val="nil"/>
              <w:left w:val="nil"/>
              <w:bottom w:val="single" w:color="000000" w:sz="8" w:space="0"/>
              <w:right w:val="single" w:color="000000" w:sz="8" w:space="0"/>
            </w:tcBorders>
            <w:noWrap/>
            <w:vAlign w:val="center"/>
          </w:tcPr>
          <w:p w14:paraId="696D999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《转速可控型房间空气调节器能效限定值及能效等级》（</w:t>
            </w:r>
            <w:r>
              <w:rPr>
                <w:rFonts w:ascii="宋体" w:hAnsi="宋体" w:eastAsia="Times New Roman" w:cs="宋体"/>
                <w:color w:val="auto"/>
                <w:kern w:val="0"/>
                <w:sz w:val="20"/>
                <w:szCs w:val="20"/>
                <w:highlight w:val="none"/>
              </w:rPr>
              <w:t>GB21455-2013），待2019年修订发布后，按《房间空气调节器能效限定值及能效等级》（GB21455-2019实施。</w:t>
            </w:r>
          </w:p>
        </w:tc>
      </w:tr>
      <w:tr w14:paraId="25ACF26C">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7B7D5048">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6AE91A2B">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ign w:val="center"/>
          </w:tcPr>
          <w:p w14:paraId="3D003A36">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ign w:val="center"/>
          </w:tcPr>
          <w:p w14:paraId="69D2502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多联式空调（热泵）机组（制冷量≤</w:t>
            </w:r>
            <w:r>
              <w:rPr>
                <w:rFonts w:ascii="宋体" w:hAnsi="宋体" w:eastAsia="Times New Roman" w:cs="宋体"/>
                <w:color w:val="auto"/>
                <w:kern w:val="0"/>
                <w:sz w:val="20"/>
                <w:szCs w:val="20"/>
                <w:highlight w:val="none"/>
              </w:rPr>
              <w:t xml:space="preserve"> 14000W）</w:t>
            </w:r>
          </w:p>
        </w:tc>
        <w:tc>
          <w:tcPr>
            <w:tcW w:w="4584" w:type="dxa"/>
            <w:tcBorders>
              <w:top w:val="nil"/>
              <w:left w:val="nil"/>
              <w:bottom w:val="single" w:color="000000" w:sz="8" w:space="0"/>
              <w:right w:val="single" w:color="000000" w:sz="8" w:space="0"/>
            </w:tcBorders>
            <w:noWrap/>
            <w:vAlign w:val="center"/>
          </w:tcPr>
          <w:p w14:paraId="47521BC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2D0CD565">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29FA164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50B74FBD">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ign w:val="center"/>
          </w:tcPr>
          <w:p w14:paraId="0FFD2B03">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ign w:val="center"/>
          </w:tcPr>
          <w:p w14:paraId="0186E18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(制冷量≤14000W)</w:t>
            </w:r>
          </w:p>
        </w:tc>
        <w:tc>
          <w:tcPr>
            <w:tcW w:w="4584" w:type="dxa"/>
            <w:tcBorders>
              <w:top w:val="nil"/>
              <w:left w:val="nil"/>
              <w:bottom w:val="single" w:color="000000" w:sz="8" w:space="0"/>
              <w:right w:val="single" w:color="000000" w:sz="8" w:space="0"/>
            </w:tcBorders>
            <w:noWrap/>
            <w:vAlign w:val="center"/>
          </w:tcPr>
          <w:p w14:paraId="4FE96B8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《单元式空气调节机能效限定值及能源效率等级》（</w:t>
            </w:r>
            <w:r>
              <w:rPr>
                <w:rFonts w:ascii="宋体" w:hAnsi="宋体" w:eastAsia="Times New Roman" w:cs="宋体"/>
                <w:color w:val="auto"/>
                <w:kern w:val="0"/>
                <w:sz w:val="20"/>
                <w:szCs w:val="20"/>
                <w:highlight w:val="none"/>
              </w:rPr>
              <w:t>GB19576）《风管送风式空调机组能效限定值及能效等级》（GB37479）</w:t>
            </w:r>
          </w:p>
        </w:tc>
      </w:tr>
      <w:tr w14:paraId="6EAF45B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5E2F7D47">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659D8D55">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379A767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noWrap/>
            <w:vAlign w:val="center"/>
          </w:tcPr>
          <w:p w14:paraId="47CED88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4D0C55F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《电动洗衣机能效水效限定值及等级》（</w:t>
            </w:r>
            <w:r>
              <w:rPr>
                <w:rFonts w:ascii="宋体" w:hAnsi="宋体" w:eastAsia="Times New Roman" w:cs="宋体"/>
                <w:color w:val="auto"/>
                <w:kern w:val="0"/>
                <w:sz w:val="20"/>
                <w:szCs w:val="20"/>
                <w:highlight w:val="none"/>
              </w:rPr>
              <w:t>GB12021.4）</w:t>
            </w:r>
          </w:p>
        </w:tc>
      </w:tr>
      <w:tr w14:paraId="7828355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2C2CD1A2">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3FD9B023">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ign w:val="center"/>
          </w:tcPr>
          <w:p w14:paraId="5FCF111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noWrap/>
            <w:vAlign w:val="center"/>
          </w:tcPr>
          <w:p w14:paraId="21D2B89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★电热水器</w:t>
            </w:r>
          </w:p>
        </w:tc>
        <w:tc>
          <w:tcPr>
            <w:tcW w:w="4584" w:type="dxa"/>
            <w:tcBorders>
              <w:top w:val="nil"/>
              <w:left w:val="nil"/>
              <w:bottom w:val="single" w:color="000000" w:sz="8" w:space="0"/>
              <w:right w:val="single" w:color="000000" w:sz="8" w:space="0"/>
            </w:tcBorders>
            <w:noWrap/>
            <w:vAlign w:val="center"/>
          </w:tcPr>
          <w:p w14:paraId="2A4C1EE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《储水式电热水器能效限定值及能效等级》（</w:t>
            </w:r>
            <w:r>
              <w:rPr>
                <w:rFonts w:ascii="宋体" w:hAnsi="宋体" w:eastAsia="Times New Roman" w:cs="宋体"/>
                <w:color w:val="auto"/>
                <w:kern w:val="0"/>
                <w:sz w:val="20"/>
                <w:szCs w:val="20"/>
                <w:highlight w:val="none"/>
              </w:rPr>
              <w:t>GB21519）</w:t>
            </w:r>
          </w:p>
        </w:tc>
      </w:tr>
      <w:tr w14:paraId="1D5B91A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1ACC7807">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7E7091AD">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ign w:val="center"/>
          </w:tcPr>
          <w:p w14:paraId="203A929F">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ign w:val="center"/>
          </w:tcPr>
          <w:p w14:paraId="4D62E50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燃气热水器</w:t>
            </w:r>
          </w:p>
        </w:tc>
        <w:tc>
          <w:tcPr>
            <w:tcW w:w="4584" w:type="dxa"/>
            <w:tcBorders>
              <w:top w:val="nil"/>
              <w:left w:val="nil"/>
              <w:bottom w:val="single" w:color="000000" w:sz="8" w:space="0"/>
              <w:right w:val="single" w:color="000000" w:sz="8" w:space="0"/>
            </w:tcBorders>
            <w:noWrap/>
            <w:vAlign w:val="center"/>
          </w:tcPr>
          <w:p w14:paraId="62992DE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《家用燃气快速热水器和燃气采暖热水炉能效限定值及能效等级》（</w:t>
            </w:r>
            <w:r>
              <w:rPr>
                <w:rFonts w:ascii="宋体" w:hAnsi="宋体" w:eastAsia="Times New Roman" w:cs="宋体"/>
                <w:color w:val="auto"/>
                <w:kern w:val="0"/>
                <w:sz w:val="20"/>
                <w:szCs w:val="20"/>
                <w:highlight w:val="none"/>
              </w:rPr>
              <w:t>GB20665）</w:t>
            </w:r>
          </w:p>
        </w:tc>
      </w:tr>
      <w:tr w14:paraId="7B3E3BF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7B2C5630">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4B023099">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ign w:val="center"/>
          </w:tcPr>
          <w:p w14:paraId="58F6B99D">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ign w:val="center"/>
          </w:tcPr>
          <w:p w14:paraId="58C9CC2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热泵热水器</w:t>
            </w:r>
          </w:p>
        </w:tc>
        <w:tc>
          <w:tcPr>
            <w:tcW w:w="4584" w:type="dxa"/>
            <w:tcBorders>
              <w:top w:val="nil"/>
              <w:left w:val="nil"/>
              <w:bottom w:val="single" w:color="000000" w:sz="8" w:space="0"/>
              <w:right w:val="single" w:color="000000" w:sz="8" w:space="0"/>
            </w:tcBorders>
            <w:noWrap/>
            <w:vAlign w:val="center"/>
          </w:tcPr>
          <w:p w14:paraId="6F0441C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《热泵热水机（器）能效限定值及能效等级》（</w:t>
            </w:r>
            <w:r>
              <w:rPr>
                <w:rFonts w:ascii="宋体" w:hAnsi="宋体" w:eastAsia="Times New Roman" w:cs="宋体"/>
                <w:color w:val="auto"/>
                <w:kern w:val="0"/>
                <w:sz w:val="20"/>
                <w:szCs w:val="20"/>
                <w:highlight w:val="none"/>
              </w:rPr>
              <w:t>GB29541）</w:t>
            </w:r>
          </w:p>
        </w:tc>
      </w:tr>
      <w:tr w14:paraId="7C9913B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624C8E57">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4AAAD80C">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ign w:val="center"/>
          </w:tcPr>
          <w:p w14:paraId="214A605B">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ign w:val="center"/>
          </w:tcPr>
          <w:p w14:paraId="21D5A6D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太阳能热水系统</w:t>
            </w:r>
          </w:p>
        </w:tc>
        <w:tc>
          <w:tcPr>
            <w:tcW w:w="4584" w:type="dxa"/>
            <w:tcBorders>
              <w:top w:val="nil"/>
              <w:left w:val="nil"/>
              <w:bottom w:val="single" w:color="000000" w:sz="8" w:space="0"/>
              <w:right w:val="single" w:color="000000" w:sz="8" w:space="0"/>
            </w:tcBorders>
            <w:noWrap/>
            <w:vAlign w:val="center"/>
          </w:tcPr>
          <w:p w14:paraId="2CE9037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《家用太阳能热水系统能效限定值及能效等级》（</w:t>
            </w:r>
            <w:r>
              <w:rPr>
                <w:rFonts w:ascii="宋体" w:hAnsi="宋体" w:eastAsia="Times New Roman" w:cs="宋体"/>
                <w:color w:val="auto"/>
                <w:kern w:val="0"/>
                <w:sz w:val="20"/>
                <w:szCs w:val="20"/>
                <w:highlight w:val="none"/>
              </w:rPr>
              <w:t>GB26969）</w:t>
            </w:r>
          </w:p>
        </w:tc>
      </w:tr>
      <w:tr w14:paraId="2CEB7482">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ign w:val="center"/>
          </w:tcPr>
          <w:p w14:paraId="5CDF025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11</w:t>
            </w:r>
          </w:p>
        </w:tc>
        <w:tc>
          <w:tcPr>
            <w:tcW w:w="1116" w:type="dxa"/>
            <w:vMerge w:val="restart"/>
            <w:tcBorders>
              <w:top w:val="nil"/>
              <w:left w:val="single" w:color="000000" w:sz="8" w:space="0"/>
              <w:bottom w:val="single" w:color="000000" w:sz="8" w:space="0"/>
              <w:right w:val="single" w:color="000000" w:sz="8" w:space="0"/>
            </w:tcBorders>
            <w:noWrap/>
            <w:vAlign w:val="center"/>
          </w:tcPr>
          <w:p w14:paraId="1E70933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A020619照明设备</w:t>
            </w:r>
          </w:p>
        </w:tc>
        <w:tc>
          <w:tcPr>
            <w:tcW w:w="1516" w:type="dxa"/>
            <w:tcBorders>
              <w:top w:val="nil"/>
              <w:left w:val="nil"/>
              <w:bottom w:val="single" w:color="000000" w:sz="8" w:space="0"/>
              <w:right w:val="single" w:color="000000" w:sz="8" w:space="0"/>
            </w:tcBorders>
            <w:noWrap/>
            <w:vAlign w:val="center"/>
          </w:tcPr>
          <w:p w14:paraId="107F9EB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w:t>
            </w:r>
          </w:p>
        </w:tc>
        <w:tc>
          <w:tcPr>
            <w:tcW w:w="1612" w:type="dxa"/>
            <w:tcBorders>
              <w:top w:val="nil"/>
              <w:left w:val="nil"/>
              <w:bottom w:val="single" w:color="000000" w:sz="8" w:space="0"/>
              <w:right w:val="single" w:color="000000" w:sz="8" w:space="0"/>
            </w:tcBorders>
            <w:noWrap/>
            <w:vAlign w:val="center"/>
          </w:tcPr>
          <w:p w14:paraId="1D653F1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3FB69BB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《普通照明用双端荧光灯能效限定值及能效等级》（</w:t>
            </w:r>
            <w:r>
              <w:rPr>
                <w:rFonts w:ascii="宋体" w:hAnsi="宋体" w:eastAsia="Times New Roman" w:cs="宋体"/>
                <w:color w:val="auto"/>
                <w:kern w:val="0"/>
                <w:sz w:val="20"/>
                <w:szCs w:val="20"/>
                <w:highlight w:val="none"/>
              </w:rPr>
              <w:t>GB19043）</w:t>
            </w:r>
          </w:p>
        </w:tc>
      </w:tr>
      <w:tr w14:paraId="11441C4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1901BF3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1B34A52C">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12F50B3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LED道路/隧道照明产品</w:t>
            </w:r>
          </w:p>
        </w:tc>
        <w:tc>
          <w:tcPr>
            <w:tcW w:w="1612" w:type="dxa"/>
            <w:tcBorders>
              <w:top w:val="nil"/>
              <w:left w:val="nil"/>
              <w:bottom w:val="single" w:color="000000" w:sz="8" w:space="0"/>
              <w:right w:val="single" w:color="000000" w:sz="8" w:space="0"/>
            </w:tcBorders>
            <w:noWrap/>
            <w:vAlign w:val="center"/>
          </w:tcPr>
          <w:p w14:paraId="2E60BCA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5E9A8CE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《道路和隧道照明用</w:t>
            </w:r>
            <w:r>
              <w:rPr>
                <w:rFonts w:ascii="宋体" w:hAnsi="宋体" w:eastAsia="Times New Roman" w:cs="宋体"/>
                <w:color w:val="auto"/>
                <w:kern w:val="0"/>
                <w:sz w:val="20"/>
                <w:szCs w:val="20"/>
                <w:highlight w:val="none"/>
              </w:rPr>
              <w:t>LED灯具能效限定值及能效等级》（GB37478）</w:t>
            </w:r>
          </w:p>
        </w:tc>
      </w:tr>
      <w:tr w14:paraId="16628CA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71FF9D88">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660851C6">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7D011E1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LED筒灯</w:t>
            </w:r>
          </w:p>
        </w:tc>
        <w:tc>
          <w:tcPr>
            <w:tcW w:w="1612" w:type="dxa"/>
            <w:tcBorders>
              <w:top w:val="nil"/>
              <w:left w:val="nil"/>
              <w:bottom w:val="single" w:color="000000" w:sz="8" w:space="0"/>
              <w:right w:val="single" w:color="000000" w:sz="8" w:space="0"/>
            </w:tcBorders>
            <w:noWrap/>
            <w:vAlign w:val="center"/>
          </w:tcPr>
          <w:p w14:paraId="7E08669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2ABF194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64551EE6">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76F9947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7D0B22C6">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17C87C7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普通照明用非定向自镇流</w:t>
            </w:r>
            <w:r>
              <w:rPr>
                <w:rFonts w:ascii="宋体" w:hAnsi="宋体" w:eastAsia="Times New Roman" w:cs="宋体"/>
                <w:color w:val="auto"/>
                <w:kern w:val="0"/>
                <w:sz w:val="20"/>
                <w:szCs w:val="20"/>
                <w:highlight w:val="none"/>
              </w:rPr>
              <w:t>LED灯</w:t>
            </w:r>
          </w:p>
        </w:tc>
        <w:tc>
          <w:tcPr>
            <w:tcW w:w="1612" w:type="dxa"/>
            <w:tcBorders>
              <w:top w:val="nil"/>
              <w:left w:val="nil"/>
              <w:bottom w:val="single" w:color="000000" w:sz="8" w:space="0"/>
              <w:right w:val="single" w:color="000000" w:sz="8" w:space="0"/>
            </w:tcBorders>
            <w:noWrap/>
            <w:vAlign w:val="center"/>
          </w:tcPr>
          <w:p w14:paraId="207B4EB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574A524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479F538C">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noWrap/>
            <w:vAlign w:val="center"/>
          </w:tcPr>
          <w:p w14:paraId="0B7FA55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12</w:t>
            </w:r>
          </w:p>
        </w:tc>
        <w:tc>
          <w:tcPr>
            <w:tcW w:w="1116" w:type="dxa"/>
            <w:tcBorders>
              <w:top w:val="nil"/>
              <w:left w:val="nil"/>
              <w:bottom w:val="single" w:color="000000" w:sz="8" w:space="0"/>
              <w:right w:val="single" w:color="000000" w:sz="8" w:space="0"/>
            </w:tcBorders>
            <w:noWrap/>
            <w:vAlign w:val="center"/>
          </w:tcPr>
          <w:p w14:paraId="25C91D3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A020910电视设备</w:t>
            </w:r>
          </w:p>
        </w:tc>
        <w:tc>
          <w:tcPr>
            <w:tcW w:w="1516" w:type="dxa"/>
            <w:tcBorders>
              <w:top w:val="nil"/>
              <w:left w:val="nil"/>
              <w:bottom w:val="single" w:color="000000" w:sz="8" w:space="0"/>
              <w:right w:val="single" w:color="000000" w:sz="8" w:space="0"/>
            </w:tcBorders>
            <w:noWrap/>
            <w:vAlign w:val="center"/>
          </w:tcPr>
          <w:p w14:paraId="6DCB553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A02091001普通电视设备（电视机）</w:t>
            </w:r>
          </w:p>
        </w:tc>
        <w:tc>
          <w:tcPr>
            <w:tcW w:w="1612" w:type="dxa"/>
            <w:tcBorders>
              <w:top w:val="nil"/>
              <w:left w:val="nil"/>
              <w:bottom w:val="single" w:color="000000" w:sz="8" w:space="0"/>
              <w:right w:val="single" w:color="000000" w:sz="8" w:space="0"/>
            </w:tcBorders>
            <w:noWrap/>
            <w:vAlign w:val="center"/>
          </w:tcPr>
          <w:p w14:paraId="5C081BE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2D3ACB7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《平板电视能效限定值及能效等级》（</w:t>
            </w:r>
            <w:r>
              <w:rPr>
                <w:rFonts w:ascii="宋体" w:hAnsi="宋体" w:eastAsia="Times New Roman" w:cs="宋体"/>
                <w:color w:val="auto"/>
                <w:kern w:val="0"/>
                <w:sz w:val="20"/>
                <w:szCs w:val="20"/>
                <w:highlight w:val="none"/>
              </w:rPr>
              <w:t>GB24850）</w:t>
            </w:r>
          </w:p>
        </w:tc>
      </w:tr>
      <w:tr w14:paraId="2852F792">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noWrap/>
            <w:vAlign w:val="center"/>
          </w:tcPr>
          <w:p w14:paraId="1A020A1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13</w:t>
            </w:r>
          </w:p>
        </w:tc>
        <w:tc>
          <w:tcPr>
            <w:tcW w:w="1116" w:type="dxa"/>
            <w:tcBorders>
              <w:top w:val="nil"/>
              <w:left w:val="nil"/>
              <w:bottom w:val="single" w:color="000000" w:sz="8" w:space="0"/>
              <w:right w:val="single" w:color="000000" w:sz="8" w:space="0"/>
            </w:tcBorders>
            <w:noWrap/>
            <w:vAlign w:val="center"/>
          </w:tcPr>
          <w:p w14:paraId="0FCC0F4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A020911视频设备</w:t>
            </w:r>
          </w:p>
        </w:tc>
        <w:tc>
          <w:tcPr>
            <w:tcW w:w="1516" w:type="dxa"/>
            <w:tcBorders>
              <w:top w:val="nil"/>
              <w:left w:val="nil"/>
              <w:bottom w:val="single" w:color="000000" w:sz="8" w:space="0"/>
              <w:right w:val="single" w:color="000000" w:sz="8" w:space="0"/>
            </w:tcBorders>
            <w:noWrap/>
            <w:vAlign w:val="center"/>
          </w:tcPr>
          <w:p w14:paraId="5248A6D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A02091107视频监控设备</w:t>
            </w:r>
          </w:p>
        </w:tc>
        <w:tc>
          <w:tcPr>
            <w:tcW w:w="1612" w:type="dxa"/>
            <w:tcBorders>
              <w:top w:val="nil"/>
              <w:left w:val="nil"/>
              <w:bottom w:val="single" w:color="000000" w:sz="8" w:space="0"/>
              <w:right w:val="single" w:color="000000" w:sz="8" w:space="0"/>
            </w:tcBorders>
            <w:noWrap/>
            <w:vAlign w:val="center"/>
          </w:tcPr>
          <w:p w14:paraId="64A2E60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监视器</w:t>
            </w:r>
          </w:p>
        </w:tc>
        <w:tc>
          <w:tcPr>
            <w:tcW w:w="4584" w:type="dxa"/>
            <w:tcBorders>
              <w:top w:val="nil"/>
              <w:left w:val="nil"/>
              <w:bottom w:val="single" w:color="000000" w:sz="8" w:space="0"/>
              <w:right w:val="single" w:color="000000" w:sz="8" w:space="0"/>
            </w:tcBorders>
            <w:noWrap/>
            <w:vAlign w:val="center"/>
          </w:tcPr>
          <w:p w14:paraId="0082941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以射频信号为主要信号输入的监视器应符合《平板电视能效限定值及能效等级》（</w:t>
            </w:r>
            <w:r>
              <w:rPr>
                <w:rFonts w:ascii="宋体" w:hAnsi="宋体" w:eastAsia="Times New Roman" w:cs="宋体"/>
                <w:color w:val="auto"/>
                <w:kern w:val="0"/>
                <w:sz w:val="20"/>
                <w:szCs w:val="20"/>
                <w:highlight w:val="none"/>
              </w:rPr>
              <w:t>GB24850），以数字信号为主要信号输入的监视器应符合《计算机显示器能效限定值及能效等级》（GB21520）</w:t>
            </w:r>
          </w:p>
        </w:tc>
      </w:tr>
      <w:tr w14:paraId="3DEA4686">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ign w:val="center"/>
          </w:tcPr>
          <w:p w14:paraId="5CACB44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14</w:t>
            </w:r>
          </w:p>
        </w:tc>
        <w:tc>
          <w:tcPr>
            <w:tcW w:w="1116" w:type="dxa"/>
            <w:tcBorders>
              <w:top w:val="nil"/>
              <w:left w:val="nil"/>
              <w:bottom w:val="single" w:color="000000" w:sz="8" w:space="0"/>
              <w:right w:val="single" w:color="000000" w:sz="8" w:space="0"/>
            </w:tcBorders>
            <w:noWrap/>
            <w:vAlign w:val="center"/>
          </w:tcPr>
          <w:p w14:paraId="22B545E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A031210饮食炊事机械</w:t>
            </w:r>
          </w:p>
        </w:tc>
        <w:tc>
          <w:tcPr>
            <w:tcW w:w="1516" w:type="dxa"/>
            <w:tcBorders>
              <w:top w:val="nil"/>
              <w:left w:val="nil"/>
              <w:bottom w:val="single" w:color="000000" w:sz="8" w:space="0"/>
              <w:right w:val="single" w:color="000000" w:sz="8" w:space="0"/>
            </w:tcBorders>
            <w:noWrap/>
            <w:vAlign w:val="center"/>
          </w:tcPr>
          <w:p w14:paraId="00BB61E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商用燃气灶具</w:t>
            </w:r>
          </w:p>
        </w:tc>
        <w:tc>
          <w:tcPr>
            <w:tcW w:w="1612" w:type="dxa"/>
            <w:tcBorders>
              <w:top w:val="nil"/>
              <w:left w:val="nil"/>
              <w:bottom w:val="single" w:color="000000" w:sz="8" w:space="0"/>
              <w:right w:val="single" w:color="000000" w:sz="8" w:space="0"/>
            </w:tcBorders>
            <w:noWrap/>
            <w:vAlign w:val="center"/>
          </w:tcPr>
          <w:p w14:paraId="6708DAA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6815822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《商用燃气灶具能效限定值及能效等级》（</w:t>
            </w:r>
            <w:r>
              <w:rPr>
                <w:rFonts w:ascii="宋体" w:hAnsi="宋体" w:eastAsia="Times New Roman" w:cs="宋体"/>
                <w:color w:val="auto"/>
                <w:kern w:val="0"/>
                <w:sz w:val="20"/>
                <w:szCs w:val="20"/>
                <w:highlight w:val="none"/>
              </w:rPr>
              <w:t>GB30531）</w:t>
            </w:r>
          </w:p>
        </w:tc>
      </w:tr>
      <w:tr w14:paraId="6B458905">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noWrap/>
            <w:vAlign w:val="center"/>
          </w:tcPr>
          <w:p w14:paraId="1D88CCB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15</w:t>
            </w:r>
          </w:p>
        </w:tc>
        <w:tc>
          <w:tcPr>
            <w:tcW w:w="1116" w:type="dxa"/>
            <w:vMerge w:val="restart"/>
            <w:tcBorders>
              <w:top w:val="nil"/>
              <w:left w:val="single" w:color="000000" w:sz="8" w:space="0"/>
              <w:bottom w:val="single" w:color="000000" w:sz="8" w:space="0"/>
              <w:right w:val="single" w:color="000000" w:sz="8" w:space="0"/>
            </w:tcBorders>
            <w:noWrap/>
            <w:vAlign w:val="center"/>
          </w:tcPr>
          <w:p w14:paraId="59CBEE8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A060805便器</w:t>
            </w:r>
          </w:p>
        </w:tc>
        <w:tc>
          <w:tcPr>
            <w:tcW w:w="1516" w:type="dxa"/>
            <w:tcBorders>
              <w:top w:val="nil"/>
              <w:left w:val="nil"/>
              <w:bottom w:val="single" w:color="000000" w:sz="8" w:space="0"/>
              <w:right w:val="single" w:color="000000" w:sz="8" w:space="0"/>
            </w:tcBorders>
            <w:noWrap/>
            <w:vAlign w:val="center"/>
          </w:tcPr>
          <w:p w14:paraId="2495973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坐便器</w:t>
            </w:r>
          </w:p>
        </w:tc>
        <w:tc>
          <w:tcPr>
            <w:tcW w:w="1612" w:type="dxa"/>
            <w:tcBorders>
              <w:top w:val="nil"/>
              <w:left w:val="nil"/>
              <w:bottom w:val="single" w:color="000000" w:sz="8" w:space="0"/>
              <w:right w:val="single" w:color="000000" w:sz="8" w:space="0"/>
            </w:tcBorders>
            <w:noWrap/>
            <w:vAlign w:val="center"/>
          </w:tcPr>
          <w:p w14:paraId="36162FC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1D82FB3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《坐便器水效限定值及水效等级》（</w:t>
            </w:r>
            <w:r>
              <w:rPr>
                <w:rFonts w:ascii="宋体" w:hAnsi="宋体" w:eastAsia="Times New Roman" w:cs="宋体"/>
                <w:color w:val="auto"/>
                <w:kern w:val="0"/>
                <w:sz w:val="20"/>
                <w:szCs w:val="20"/>
                <w:highlight w:val="none"/>
              </w:rPr>
              <w:t>GB25502）</w:t>
            </w:r>
          </w:p>
        </w:tc>
      </w:tr>
      <w:tr w14:paraId="3DBE305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3F1F0B1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408491F7">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0F7D905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蹲便器</w:t>
            </w:r>
          </w:p>
        </w:tc>
        <w:tc>
          <w:tcPr>
            <w:tcW w:w="1612" w:type="dxa"/>
            <w:tcBorders>
              <w:top w:val="nil"/>
              <w:left w:val="nil"/>
              <w:bottom w:val="single" w:color="000000" w:sz="8" w:space="0"/>
              <w:right w:val="single" w:color="000000" w:sz="8" w:space="0"/>
            </w:tcBorders>
            <w:noWrap/>
            <w:vAlign w:val="center"/>
          </w:tcPr>
          <w:p w14:paraId="1E72C48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4E84353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《蹲便器用水效率限定值及用水效率等级》（</w:t>
            </w:r>
            <w:r>
              <w:rPr>
                <w:rFonts w:ascii="宋体" w:hAnsi="宋体" w:eastAsia="Times New Roman" w:cs="宋体"/>
                <w:color w:val="auto"/>
                <w:kern w:val="0"/>
                <w:sz w:val="20"/>
                <w:szCs w:val="20"/>
                <w:highlight w:val="none"/>
              </w:rPr>
              <w:t>GB30717）</w:t>
            </w:r>
          </w:p>
        </w:tc>
      </w:tr>
      <w:tr w14:paraId="55869750">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ign w:val="center"/>
          </w:tcPr>
          <w:p w14:paraId="299081C1">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ign w:val="center"/>
          </w:tcPr>
          <w:p w14:paraId="13E62852">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380152A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小便器</w:t>
            </w:r>
          </w:p>
        </w:tc>
        <w:tc>
          <w:tcPr>
            <w:tcW w:w="1612" w:type="dxa"/>
            <w:tcBorders>
              <w:top w:val="nil"/>
              <w:left w:val="nil"/>
              <w:bottom w:val="single" w:color="000000" w:sz="8" w:space="0"/>
              <w:right w:val="single" w:color="000000" w:sz="8" w:space="0"/>
            </w:tcBorders>
            <w:noWrap/>
            <w:vAlign w:val="center"/>
          </w:tcPr>
          <w:p w14:paraId="3F30C37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60F083F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《小便器用水效率限定值及用水效率等级》（</w:t>
            </w:r>
            <w:r>
              <w:rPr>
                <w:rFonts w:ascii="宋体" w:hAnsi="宋体" w:eastAsia="Times New Roman" w:cs="宋体"/>
                <w:color w:val="auto"/>
                <w:kern w:val="0"/>
                <w:sz w:val="20"/>
                <w:szCs w:val="20"/>
                <w:highlight w:val="none"/>
              </w:rPr>
              <w:t>GB28377）</w:t>
            </w:r>
          </w:p>
        </w:tc>
      </w:tr>
      <w:tr w14:paraId="0A1BEE99">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ign w:val="center"/>
          </w:tcPr>
          <w:p w14:paraId="12DD621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16</w:t>
            </w:r>
          </w:p>
        </w:tc>
        <w:tc>
          <w:tcPr>
            <w:tcW w:w="1116" w:type="dxa"/>
            <w:tcBorders>
              <w:top w:val="nil"/>
              <w:left w:val="nil"/>
              <w:bottom w:val="single" w:color="000000" w:sz="8" w:space="0"/>
              <w:right w:val="single" w:color="000000" w:sz="8" w:space="0"/>
            </w:tcBorders>
            <w:noWrap/>
            <w:vAlign w:val="center"/>
          </w:tcPr>
          <w:p w14:paraId="409603E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noWrap/>
            <w:vAlign w:val="center"/>
          </w:tcPr>
          <w:p w14:paraId="35D183E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ign w:val="center"/>
          </w:tcPr>
          <w:p w14:paraId="12CE76B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732B77B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《水嘴用水效率限定值及用水效率等级》（</w:t>
            </w:r>
            <w:r>
              <w:rPr>
                <w:rFonts w:ascii="宋体" w:hAnsi="宋体" w:eastAsia="Times New Roman" w:cs="宋体"/>
                <w:color w:val="auto"/>
                <w:kern w:val="0"/>
                <w:sz w:val="20"/>
                <w:szCs w:val="20"/>
                <w:highlight w:val="none"/>
              </w:rPr>
              <w:t>GB 25501）</w:t>
            </w:r>
          </w:p>
        </w:tc>
      </w:tr>
      <w:tr w14:paraId="55412FD4">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ign w:val="center"/>
          </w:tcPr>
          <w:p w14:paraId="0F15D6F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17</w:t>
            </w:r>
          </w:p>
        </w:tc>
        <w:tc>
          <w:tcPr>
            <w:tcW w:w="1116" w:type="dxa"/>
            <w:tcBorders>
              <w:top w:val="nil"/>
              <w:left w:val="nil"/>
              <w:bottom w:val="single" w:color="000000" w:sz="8" w:space="0"/>
              <w:right w:val="single" w:color="000000" w:sz="8" w:space="0"/>
            </w:tcBorders>
            <w:noWrap/>
            <w:vAlign w:val="center"/>
          </w:tcPr>
          <w:p w14:paraId="4BA15BC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noWrap/>
            <w:vAlign w:val="center"/>
          </w:tcPr>
          <w:p w14:paraId="261B22B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ign w:val="center"/>
          </w:tcPr>
          <w:p w14:paraId="5B6A4ED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59C3737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《便器冲洗阀用水效率限定值及用水效率等级》（</w:t>
            </w:r>
            <w:r>
              <w:rPr>
                <w:rFonts w:ascii="宋体" w:hAnsi="宋体" w:eastAsia="Times New Roman" w:cs="宋体"/>
                <w:color w:val="auto"/>
                <w:kern w:val="0"/>
                <w:sz w:val="20"/>
                <w:szCs w:val="20"/>
                <w:highlight w:val="none"/>
              </w:rPr>
              <w:t>GB28379）</w:t>
            </w:r>
          </w:p>
        </w:tc>
      </w:tr>
      <w:tr w14:paraId="4C1F4CF2">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ign w:val="center"/>
          </w:tcPr>
          <w:p w14:paraId="21753FD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18</w:t>
            </w:r>
          </w:p>
        </w:tc>
        <w:tc>
          <w:tcPr>
            <w:tcW w:w="1116" w:type="dxa"/>
            <w:tcBorders>
              <w:top w:val="nil"/>
              <w:left w:val="nil"/>
              <w:bottom w:val="single" w:color="000000" w:sz="8" w:space="0"/>
              <w:right w:val="single" w:color="000000" w:sz="8" w:space="0"/>
            </w:tcBorders>
            <w:noWrap/>
            <w:vAlign w:val="center"/>
          </w:tcPr>
          <w:p w14:paraId="710E7E0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noWrap/>
            <w:vAlign w:val="center"/>
          </w:tcPr>
          <w:p w14:paraId="11E2994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ign w:val="center"/>
          </w:tcPr>
          <w:p w14:paraId="1EB079A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ign w:val="center"/>
          </w:tcPr>
          <w:p w14:paraId="4714068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《淋浴器用水效率限定值及用水效率等级》（</w:t>
            </w:r>
            <w:r>
              <w:rPr>
                <w:rFonts w:ascii="宋体" w:hAnsi="宋体" w:eastAsia="Times New Roman" w:cs="宋体"/>
                <w:color w:val="auto"/>
                <w:kern w:val="0"/>
                <w:sz w:val="20"/>
                <w:szCs w:val="20"/>
                <w:highlight w:val="none"/>
              </w:rPr>
              <w:t>GB28378）</w:t>
            </w:r>
          </w:p>
        </w:tc>
      </w:tr>
    </w:tbl>
    <w:p w14:paraId="1F569232">
      <w:pPr>
        <w:pStyle w:val="3"/>
        <w:spacing w:line="360" w:lineRule="auto"/>
        <w:rPr>
          <w:rFonts w:asci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7902B1F7">
      <w:pPr>
        <w:pStyle w:val="15"/>
        <w:jc w:val="left"/>
        <w:rPr>
          <w:rFonts w:ascii="Arial Unicode MS" w:hAnsi="Arial Unicode MS" w:eastAsia="Times New Roman" w:cs="Arial Unicode MS"/>
          <w:color w:val="auto"/>
          <w:sz w:val="32"/>
          <w:szCs w:val="32"/>
          <w:highlight w:val="none"/>
        </w:rPr>
      </w:pPr>
      <w:r>
        <w:rPr>
          <w:rFonts w:hAnsi="宋体"/>
          <w:color w:val="auto"/>
          <w:highlight w:val="none"/>
        </w:rPr>
        <w:t xml:space="preserve">    </w:t>
      </w:r>
      <w:r>
        <w:rPr>
          <w:color w:val="auto"/>
          <w:highlight w:val="none"/>
        </w:rPr>
        <w:t>2.</w:t>
      </w:r>
      <w:r>
        <w:rPr>
          <w:rFonts w:hint="eastAsia"/>
          <w:color w:val="auto"/>
          <w:highlight w:val="none"/>
        </w:rPr>
        <w:t>以</w:t>
      </w:r>
      <w:r>
        <w:rPr>
          <w:color w:val="auto"/>
          <w:highlight w:val="none"/>
        </w:rPr>
        <w:t>“</w:t>
      </w:r>
      <w:r>
        <w:rPr>
          <w:rFonts w:hint="eastAsia"/>
          <w:color w:val="auto"/>
          <w:highlight w:val="none"/>
        </w:rPr>
        <w:t>★</w:t>
      </w:r>
      <w:r>
        <w:rPr>
          <w:color w:val="auto"/>
          <w:highlight w:val="none"/>
        </w:rPr>
        <w:t>”</w:t>
      </w:r>
      <w:r>
        <w:rPr>
          <w:rFonts w:hint="eastAsia"/>
          <w:color w:val="auto"/>
          <w:highlight w:val="none"/>
        </w:rPr>
        <w:t>标注的为政府强制采购产品。</w:t>
      </w:r>
      <w:r>
        <w:rPr>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Times New Roman"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14:paraId="2A7C7032">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4"/>
        <w:tblW w:w="9500" w:type="dxa"/>
        <w:tblInd w:w="250" w:type="dxa"/>
        <w:tblLayout w:type="fixed"/>
        <w:tblCellMar>
          <w:top w:w="0" w:type="dxa"/>
          <w:left w:w="108" w:type="dxa"/>
          <w:bottom w:w="0" w:type="dxa"/>
          <w:right w:w="108" w:type="dxa"/>
        </w:tblCellMar>
      </w:tblPr>
      <w:tblGrid>
        <w:gridCol w:w="1985"/>
        <w:gridCol w:w="1985"/>
        <w:gridCol w:w="851"/>
        <w:gridCol w:w="1836"/>
        <w:gridCol w:w="1709"/>
        <w:gridCol w:w="1134"/>
      </w:tblGrid>
      <w:tr w14:paraId="7807084C">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ign w:val="center"/>
          </w:tcPr>
          <w:p w14:paraId="6F7ADAEE">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ign w:val="center"/>
          </w:tcPr>
          <w:p w14:paraId="159A0693">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ign w:val="center"/>
          </w:tcPr>
          <w:p w14:paraId="1999F539">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36" w:type="dxa"/>
            <w:tcBorders>
              <w:top w:val="single" w:color="auto" w:sz="4" w:space="0"/>
              <w:left w:val="nil"/>
              <w:bottom w:val="single" w:color="auto" w:sz="4" w:space="0"/>
              <w:right w:val="single" w:color="auto" w:sz="4" w:space="0"/>
            </w:tcBorders>
            <w:noWrap/>
            <w:vAlign w:val="center"/>
          </w:tcPr>
          <w:p w14:paraId="222B2248">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9" w:type="dxa"/>
            <w:tcBorders>
              <w:top w:val="single" w:color="auto" w:sz="4" w:space="0"/>
              <w:left w:val="nil"/>
              <w:bottom w:val="single" w:color="auto" w:sz="4" w:space="0"/>
              <w:right w:val="single" w:color="auto" w:sz="4" w:space="0"/>
            </w:tcBorders>
            <w:noWrap/>
            <w:vAlign w:val="center"/>
          </w:tcPr>
          <w:p w14:paraId="2A7D437D">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ign w:val="center"/>
          </w:tcPr>
          <w:p w14:paraId="2106CB83">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0FB90DD9">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ign w:val="bottom"/>
          </w:tcPr>
          <w:p w14:paraId="38F9E22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ign w:val="center"/>
          </w:tcPr>
          <w:p w14:paraId="182D64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521B2B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603466D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20000</w:t>
            </w:r>
          </w:p>
        </w:tc>
        <w:tc>
          <w:tcPr>
            <w:tcW w:w="1709" w:type="dxa"/>
            <w:tcBorders>
              <w:top w:val="nil"/>
              <w:left w:val="nil"/>
              <w:bottom w:val="single" w:color="auto" w:sz="4" w:space="0"/>
              <w:right w:val="single" w:color="auto" w:sz="4" w:space="0"/>
            </w:tcBorders>
            <w:noWrap/>
            <w:vAlign w:val="center"/>
          </w:tcPr>
          <w:p w14:paraId="65A83BF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w:t>
            </w:r>
          </w:p>
        </w:tc>
        <w:tc>
          <w:tcPr>
            <w:tcW w:w="1134" w:type="dxa"/>
            <w:tcBorders>
              <w:top w:val="nil"/>
              <w:left w:val="nil"/>
              <w:bottom w:val="single" w:color="auto" w:sz="4" w:space="0"/>
              <w:right w:val="single" w:color="auto" w:sz="4" w:space="0"/>
            </w:tcBorders>
            <w:noWrap/>
            <w:vAlign w:val="center"/>
          </w:tcPr>
          <w:p w14:paraId="2EB2178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w:t>
            </w:r>
          </w:p>
        </w:tc>
      </w:tr>
      <w:tr w14:paraId="77B7527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4B381A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ign w:val="center"/>
          </w:tcPr>
          <w:p w14:paraId="277822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494C6F1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7F0DA9F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ign w:val="center"/>
          </w:tcPr>
          <w:p w14:paraId="07A3C66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ign w:val="center"/>
          </w:tcPr>
          <w:p w14:paraId="58ABA5C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3E074D4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BF75513">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2F8701F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416DA86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6282488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40000</w:t>
            </w:r>
          </w:p>
        </w:tc>
        <w:tc>
          <w:tcPr>
            <w:tcW w:w="1709" w:type="dxa"/>
            <w:tcBorders>
              <w:top w:val="nil"/>
              <w:left w:val="nil"/>
              <w:bottom w:val="single" w:color="auto" w:sz="4" w:space="0"/>
              <w:right w:val="single" w:color="auto" w:sz="4" w:space="0"/>
            </w:tcBorders>
            <w:noWrap/>
            <w:vAlign w:val="center"/>
          </w:tcPr>
          <w:p w14:paraId="385E027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ign w:val="center"/>
          </w:tcPr>
          <w:p w14:paraId="45C1710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r>
      <w:tr w14:paraId="46E70CE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0D08B50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ign w:val="center"/>
          </w:tcPr>
          <w:p w14:paraId="39B2BF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646D610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4862A64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6000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80000</w:t>
            </w:r>
          </w:p>
        </w:tc>
        <w:tc>
          <w:tcPr>
            <w:tcW w:w="1709" w:type="dxa"/>
            <w:tcBorders>
              <w:top w:val="nil"/>
              <w:left w:val="nil"/>
              <w:bottom w:val="single" w:color="auto" w:sz="4" w:space="0"/>
              <w:right w:val="single" w:color="auto" w:sz="4" w:space="0"/>
            </w:tcBorders>
            <w:noWrap/>
            <w:vAlign w:val="center"/>
          </w:tcPr>
          <w:p w14:paraId="29A8C3A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6000</w:t>
            </w:r>
          </w:p>
        </w:tc>
        <w:tc>
          <w:tcPr>
            <w:tcW w:w="1134" w:type="dxa"/>
            <w:tcBorders>
              <w:top w:val="nil"/>
              <w:left w:val="nil"/>
              <w:bottom w:val="single" w:color="auto" w:sz="4" w:space="0"/>
              <w:right w:val="single" w:color="auto" w:sz="4" w:space="0"/>
            </w:tcBorders>
            <w:noWrap/>
            <w:vAlign w:val="center"/>
          </w:tcPr>
          <w:p w14:paraId="0AC1EDF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r>
      <w:tr w14:paraId="47A5205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E23A872">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2979C6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155A51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3C3FF94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80000</w:t>
            </w:r>
          </w:p>
        </w:tc>
        <w:tc>
          <w:tcPr>
            <w:tcW w:w="1709" w:type="dxa"/>
            <w:tcBorders>
              <w:top w:val="nil"/>
              <w:left w:val="nil"/>
              <w:bottom w:val="single" w:color="auto" w:sz="4" w:space="0"/>
              <w:right w:val="single" w:color="auto" w:sz="4" w:space="0"/>
            </w:tcBorders>
            <w:noWrap/>
            <w:vAlign w:val="center"/>
          </w:tcPr>
          <w:p w14:paraId="53F357F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134" w:type="dxa"/>
            <w:tcBorders>
              <w:top w:val="nil"/>
              <w:left w:val="nil"/>
              <w:bottom w:val="single" w:color="auto" w:sz="4" w:space="0"/>
              <w:right w:val="single" w:color="auto" w:sz="4" w:space="0"/>
            </w:tcBorders>
            <w:noWrap/>
            <w:vAlign w:val="center"/>
          </w:tcPr>
          <w:p w14:paraId="457153F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r>
      <w:tr w14:paraId="639F110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08B754A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ign w:val="center"/>
          </w:tcPr>
          <w:p w14:paraId="0BDABC8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574631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5B80277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w:t>
            </w:r>
          </w:p>
        </w:tc>
        <w:tc>
          <w:tcPr>
            <w:tcW w:w="1709" w:type="dxa"/>
            <w:tcBorders>
              <w:top w:val="nil"/>
              <w:left w:val="nil"/>
              <w:bottom w:val="single" w:color="auto" w:sz="4" w:space="0"/>
              <w:right w:val="single" w:color="auto" w:sz="4" w:space="0"/>
            </w:tcBorders>
            <w:noWrap/>
            <w:vAlign w:val="center"/>
          </w:tcPr>
          <w:p w14:paraId="742EE0C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c>
          <w:tcPr>
            <w:tcW w:w="1134" w:type="dxa"/>
            <w:tcBorders>
              <w:top w:val="nil"/>
              <w:left w:val="nil"/>
              <w:bottom w:val="single" w:color="auto" w:sz="4" w:space="0"/>
              <w:right w:val="single" w:color="auto" w:sz="4" w:space="0"/>
            </w:tcBorders>
            <w:noWrap/>
            <w:vAlign w:val="center"/>
          </w:tcPr>
          <w:p w14:paraId="6668F57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w:t>
            </w:r>
          </w:p>
        </w:tc>
      </w:tr>
      <w:tr w14:paraId="78D8610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7F45786E">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308522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41D33C3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5DE0188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40000</w:t>
            </w:r>
          </w:p>
        </w:tc>
        <w:tc>
          <w:tcPr>
            <w:tcW w:w="1709" w:type="dxa"/>
            <w:tcBorders>
              <w:top w:val="nil"/>
              <w:left w:val="nil"/>
              <w:bottom w:val="single" w:color="auto" w:sz="4" w:space="0"/>
              <w:right w:val="single" w:color="auto" w:sz="4" w:space="0"/>
            </w:tcBorders>
            <w:noWrap/>
            <w:vAlign w:val="center"/>
          </w:tcPr>
          <w:p w14:paraId="3F386B0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134" w:type="dxa"/>
            <w:tcBorders>
              <w:top w:val="nil"/>
              <w:left w:val="nil"/>
              <w:bottom w:val="single" w:color="auto" w:sz="4" w:space="0"/>
              <w:right w:val="single" w:color="auto" w:sz="4" w:space="0"/>
            </w:tcBorders>
            <w:noWrap/>
            <w:vAlign w:val="center"/>
          </w:tcPr>
          <w:p w14:paraId="2F43D0F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r>
      <w:tr w14:paraId="3E28D8E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799DB78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ign w:val="center"/>
          </w:tcPr>
          <w:p w14:paraId="587D83B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16BB8CE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626D4A1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ign w:val="center"/>
          </w:tcPr>
          <w:p w14:paraId="78CF155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w:t>
            </w:r>
          </w:p>
        </w:tc>
        <w:tc>
          <w:tcPr>
            <w:tcW w:w="1134" w:type="dxa"/>
            <w:tcBorders>
              <w:top w:val="nil"/>
              <w:left w:val="nil"/>
              <w:bottom w:val="single" w:color="auto" w:sz="4" w:space="0"/>
              <w:right w:val="single" w:color="auto" w:sz="4" w:space="0"/>
            </w:tcBorders>
            <w:noWrap/>
            <w:vAlign w:val="center"/>
          </w:tcPr>
          <w:p w14:paraId="2859113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258D7AB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02B25B03">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58622A4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764EB1D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0385913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20000</w:t>
            </w:r>
          </w:p>
        </w:tc>
        <w:tc>
          <w:tcPr>
            <w:tcW w:w="1709" w:type="dxa"/>
            <w:tcBorders>
              <w:top w:val="nil"/>
              <w:left w:val="nil"/>
              <w:bottom w:val="single" w:color="auto" w:sz="4" w:space="0"/>
              <w:right w:val="single" w:color="auto" w:sz="4" w:space="0"/>
            </w:tcBorders>
            <w:noWrap/>
            <w:vAlign w:val="center"/>
          </w:tcPr>
          <w:p w14:paraId="56101BD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w:t>
            </w:r>
          </w:p>
        </w:tc>
        <w:tc>
          <w:tcPr>
            <w:tcW w:w="1134" w:type="dxa"/>
            <w:tcBorders>
              <w:top w:val="nil"/>
              <w:left w:val="nil"/>
              <w:bottom w:val="single" w:color="auto" w:sz="4" w:space="0"/>
              <w:right w:val="single" w:color="auto" w:sz="4" w:space="0"/>
            </w:tcBorders>
            <w:noWrap/>
            <w:vAlign w:val="center"/>
          </w:tcPr>
          <w:p w14:paraId="2DEAA2F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704513D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03BC522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ign w:val="center"/>
          </w:tcPr>
          <w:p w14:paraId="0A83B9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02CFF8D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393213B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ign w:val="center"/>
          </w:tcPr>
          <w:p w14:paraId="3D501CC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ign w:val="center"/>
          </w:tcPr>
          <w:p w14:paraId="74DE817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1F734F9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0B9BBCB2">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69746C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716289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33B19A8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30000</w:t>
            </w:r>
          </w:p>
        </w:tc>
        <w:tc>
          <w:tcPr>
            <w:tcW w:w="1709" w:type="dxa"/>
            <w:tcBorders>
              <w:top w:val="nil"/>
              <w:left w:val="nil"/>
              <w:bottom w:val="single" w:color="auto" w:sz="4" w:space="0"/>
              <w:right w:val="single" w:color="auto" w:sz="4" w:space="0"/>
            </w:tcBorders>
            <w:noWrap/>
            <w:vAlign w:val="center"/>
          </w:tcPr>
          <w:p w14:paraId="0DFFE10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w:t>
            </w:r>
          </w:p>
        </w:tc>
        <w:tc>
          <w:tcPr>
            <w:tcW w:w="1134" w:type="dxa"/>
            <w:tcBorders>
              <w:top w:val="nil"/>
              <w:left w:val="nil"/>
              <w:bottom w:val="single" w:color="auto" w:sz="4" w:space="0"/>
              <w:right w:val="single" w:color="auto" w:sz="4" w:space="0"/>
            </w:tcBorders>
            <w:noWrap/>
            <w:vAlign w:val="center"/>
          </w:tcPr>
          <w:p w14:paraId="3A6C39A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w:t>
            </w:r>
          </w:p>
        </w:tc>
      </w:tr>
      <w:tr w14:paraId="35BE122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25F876F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ign w:val="center"/>
          </w:tcPr>
          <w:p w14:paraId="603861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58FF861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5B2B0B7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w:t>
            </w:r>
          </w:p>
        </w:tc>
        <w:tc>
          <w:tcPr>
            <w:tcW w:w="1709" w:type="dxa"/>
            <w:tcBorders>
              <w:top w:val="nil"/>
              <w:left w:val="nil"/>
              <w:bottom w:val="single" w:color="auto" w:sz="4" w:space="0"/>
              <w:right w:val="single" w:color="auto" w:sz="4" w:space="0"/>
            </w:tcBorders>
            <w:noWrap/>
            <w:vAlign w:val="center"/>
          </w:tcPr>
          <w:p w14:paraId="6FA5DD4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ign w:val="center"/>
          </w:tcPr>
          <w:p w14:paraId="68643E2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28610BD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42123F7E">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435D4D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1106F8F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17B63AD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30000</w:t>
            </w:r>
          </w:p>
        </w:tc>
        <w:tc>
          <w:tcPr>
            <w:tcW w:w="1709" w:type="dxa"/>
            <w:tcBorders>
              <w:top w:val="nil"/>
              <w:left w:val="nil"/>
              <w:bottom w:val="single" w:color="auto" w:sz="4" w:space="0"/>
              <w:right w:val="single" w:color="auto" w:sz="4" w:space="0"/>
            </w:tcBorders>
            <w:noWrap/>
            <w:vAlign w:val="center"/>
          </w:tcPr>
          <w:p w14:paraId="797E024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ign w:val="center"/>
          </w:tcPr>
          <w:p w14:paraId="79F273F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06D1B95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5EF25C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ign w:val="center"/>
          </w:tcPr>
          <w:p w14:paraId="4DEED9A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7F7638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62B1971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ign w:val="center"/>
          </w:tcPr>
          <w:p w14:paraId="3DBEF8A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ign w:val="center"/>
          </w:tcPr>
          <w:p w14:paraId="33757FA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12ABD3F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53AB3CE0">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4E9731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1167B6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0CE9B54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30000</w:t>
            </w:r>
          </w:p>
        </w:tc>
        <w:tc>
          <w:tcPr>
            <w:tcW w:w="1709" w:type="dxa"/>
            <w:tcBorders>
              <w:top w:val="nil"/>
              <w:left w:val="nil"/>
              <w:bottom w:val="single" w:color="auto" w:sz="4" w:space="0"/>
              <w:right w:val="single" w:color="auto" w:sz="4" w:space="0"/>
            </w:tcBorders>
            <w:noWrap/>
            <w:vAlign w:val="center"/>
          </w:tcPr>
          <w:p w14:paraId="0811297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ign w:val="center"/>
          </w:tcPr>
          <w:p w14:paraId="5096480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428E8D4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370EF41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ign w:val="center"/>
          </w:tcPr>
          <w:p w14:paraId="78D7AA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6C0A2DB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7559E14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ign w:val="center"/>
          </w:tcPr>
          <w:p w14:paraId="0864EA8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ign w:val="center"/>
          </w:tcPr>
          <w:p w14:paraId="708D4C6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2468DAD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7155BC45">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41DFBC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636E01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40F9B2B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ign w:val="center"/>
          </w:tcPr>
          <w:p w14:paraId="45F62F4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ign w:val="center"/>
          </w:tcPr>
          <w:p w14:paraId="123C017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2C368C9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5270983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ign w:val="center"/>
          </w:tcPr>
          <w:p w14:paraId="7CF650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2CD736F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6AE6506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ign w:val="center"/>
          </w:tcPr>
          <w:p w14:paraId="7436432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ign w:val="center"/>
          </w:tcPr>
          <w:p w14:paraId="5234915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52185ED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53691AFD">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4449431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07E82F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2497AE2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ign w:val="center"/>
          </w:tcPr>
          <w:p w14:paraId="241D56E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ign w:val="center"/>
          </w:tcPr>
          <w:p w14:paraId="01680F9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7BD3EF8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0A44F23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ign w:val="center"/>
          </w:tcPr>
          <w:p w14:paraId="3407F3F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47AC32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1DB2C8D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709" w:type="dxa"/>
            <w:tcBorders>
              <w:top w:val="nil"/>
              <w:left w:val="nil"/>
              <w:bottom w:val="single" w:color="auto" w:sz="4" w:space="0"/>
              <w:right w:val="single" w:color="auto" w:sz="4" w:space="0"/>
            </w:tcBorders>
            <w:noWrap/>
            <w:vAlign w:val="center"/>
          </w:tcPr>
          <w:p w14:paraId="3A75EB2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ign w:val="center"/>
          </w:tcPr>
          <w:p w14:paraId="30FFB1B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618ECAC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06D1B8F3">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0783E06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3133F2F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5C4911D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100000</w:t>
            </w:r>
          </w:p>
        </w:tc>
        <w:tc>
          <w:tcPr>
            <w:tcW w:w="1709" w:type="dxa"/>
            <w:tcBorders>
              <w:top w:val="nil"/>
              <w:left w:val="nil"/>
              <w:bottom w:val="single" w:color="auto" w:sz="4" w:space="0"/>
              <w:right w:val="single" w:color="auto" w:sz="4" w:space="0"/>
            </w:tcBorders>
            <w:noWrap/>
            <w:vAlign w:val="center"/>
          </w:tcPr>
          <w:p w14:paraId="5DF7197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ign w:val="center"/>
          </w:tcPr>
          <w:p w14:paraId="7259DA2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7F4D05C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517635F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ign w:val="center"/>
          </w:tcPr>
          <w:p w14:paraId="42BE774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5196307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514DB03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ign w:val="center"/>
          </w:tcPr>
          <w:p w14:paraId="5AB5B1C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ign w:val="center"/>
          </w:tcPr>
          <w:p w14:paraId="6C0B8EA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1781D84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69FBDA95">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759634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4A891B8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1456ED4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ign w:val="center"/>
          </w:tcPr>
          <w:p w14:paraId="39A3244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ign w:val="center"/>
          </w:tcPr>
          <w:p w14:paraId="5D67077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w:t>
            </w:r>
          </w:p>
        </w:tc>
      </w:tr>
      <w:tr w14:paraId="644F23C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0B695A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ign w:val="center"/>
          </w:tcPr>
          <w:p w14:paraId="142D56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4CA5908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0F1757A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200000</w:t>
            </w:r>
          </w:p>
        </w:tc>
        <w:tc>
          <w:tcPr>
            <w:tcW w:w="1709" w:type="dxa"/>
            <w:tcBorders>
              <w:top w:val="nil"/>
              <w:left w:val="nil"/>
              <w:bottom w:val="single" w:color="auto" w:sz="4" w:space="0"/>
              <w:right w:val="single" w:color="auto" w:sz="4" w:space="0"/>
            </w:tcBorders>
            <w:noWrap/>
            <w:vAlign w:val="center"/>
          </w:tcPr>
          <w:p w14:paraId="7A27C67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ign w:val="center"/>
          </w:tcPr>
          <w:p w14:paraId="616AA24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7BAEA6F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63975B76">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553DA3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210378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0AE3CC7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ign w:val="center"/>
          </w:tcPr>
          <w:p w14:paraId="3DB56C9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134" w:type="dxa"/>
            <w:tcBorders>
              <w:top w:val="nil"/>
              <w:left w:val="nil"/>
              <w:bottom w:val="single" w:color="auto" w:sz="4" w:space="0"/>
              <w:right w:val="single" w:color="auto" w:sz="4" w:space="0"/>
            </w:tcBorders>
            <w:noWrap/>
            <w:vAlign w:val="center"/>
          </w:tcPr>
          <w:p w14:paraId="747B40B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r>
      <w:tr w14:paraId="0E5DBC9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711FA7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ign w:val="center"/>
          </w:tcPr>
          <w:p w14:paraId="52AA05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68F357B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03C14B3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ign w:val="center"/>
          </w:tcPr>
          <w:p w14:paraId="0C98B53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ign w:val="center"/>
          </w:tcPr>
          <w:p w14:paraId="11EA098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7B9F022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2264C248">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44DD4AB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5F045D0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0AB766A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709" w:type="dxa"/>
            <w:tcBorders>
              <w:top w:val="nil"/>
              <w:left w:val="nil"/>
              <w:bottom w:val="single" w:color="auto" w:sz="4" w:space="0"/>
              <w:right w:val="single" w:color="auto" w:sz="4" w:space="0"/>
            </w:tcBorders>
            <w:noWrap/>
            <w:vAlign w:val="center"/>
          </w:tcPr>
          <w:p w14:paraId="5C31F64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ign w:val="center"/>
          </w:tcPr>
          <w:p w14:paraId="3DA1B94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w:t>
            </w:r>
          </w:p>
        </w:tc>
      </w:tr>
      <w:tr w14:paraId="6E76725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center"/>
          </w:tcPr>
          <w:p w14:paraId="0D3FFF0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ign w:val="center"/>
          </w:tcPr>
          <w:p w14:paraId="2434635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4F2C4EC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3755219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ign w:val="center"/>
          </w:tcPr>
          <w:p w14:paraId="4B0AD63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ign w:val="center"/>
          </w:tcPr>
          <w:p w14:paraId="215C94C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6357871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36EB7814">
            <w:pPr>
              <w:widowControl/>
              <w:jc w:val="center"/>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ign w:val="center"/>
          </w:tcPr>
          <w:p w14:paraId="6767AD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5F8ED35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ign w:val="center"/>
          </w:tcPr>
          <w:p w14:paraId="2B70934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8000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120000</w:t>
            </w:r>
          </w:p>
        </w:tc>
        <w:tc>
          <w:tcPr>
            <w:tcW w:w="1709" w:type="dxa"/>
            <w:tcBorders>
              <w:top w:val="nil"/>
              <w:left w:val="nil"/>
              <w:bottom w:val="single" w:color="auto" w:sz="4" w:space="0"/>
              <w:right w:val="single" w:color="auto" w:sz="4" w:space="0"/>
            </w:tcBorders>
            <w:noWrap/>
            <w:vAlign w:val="center"/>
          </w:tcPr>
          <w:p w14:paraId="1AA3437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8000</w:t>
            </w:r>
          </w:p>
        </w:tc>
        <w:tc>
          <w:tcPr>
            <w:tcW w:w="1134" w:type="dxa"/>
            <w:tcBorders>
              <w:top w:val="nil"/>
              <w:left w:val="nil"/>
              <w:bottom w:val="single" w:color="auto" w:sz="4" w:space="0"/>
              <w:right w:val="single" w:color="auto" w:sz="4" w:space="0"/>
            </w:tcBorders>
            <w:noWrap/>
            <w:vAlign w:val="center"/>
          </w:tcPr>
          <w:p w14:paraId="24621E1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5B1D813A">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ign w:val="center"/>
          </w:tcPr>
          <w:p w14:paraId="1211D32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ign w:val="center"/>
          </w:tcPr>
          <w:p w14:paraId="67C6F0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ign w:val="center"/>
          </w:tcPr>
          <w:p w14:paraId="3AF8A1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ign w:val="center"/>
          </w:tcPr>
          <w:p w14:paraId="65DEE61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ign w:val="center"/>
          </w:tcPr>
          <w:p w14:paraId="069151B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ign w:val="center"/>
          </w:tcPr>
          <w:p w14:paraId="1AC1D69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bl>
    <w:p w14:paraId="3D9DE868">
      <w:pPr>
        <w:spacing w:line="560" w:lineRule="exact"/>
        <w:ind w:firstLine="525" w:firstLineChars="250"/>
        <w:rPr>
          <w:rFonts w:ascii="宋体"/>
          <w:color w:val="auto"/>
          <w:kern w:val="0"/>
          <w:sz w:val="20"/>
          <w:szCs w:val="21"/>
          <w:highlight w:val="none"/>
        </w:rPr>
        <w:sectPr>
          <w:footerReference r:id="rId8" w:type="default"/>
          <w:pgSz w:w="11906" w:h="16838"/>
          <w:pgMar w:top="1134" w:right="1134" w:bottom="1134" w:left="1134" w:header="720" w:footer="720" w:gutter="0"/>
          <w:cols w:space="720" w:num="1"/>
          <w:docGrid w:type="lines" w:linePitch="331" w:charSpace="0"/>
        </w:sectPr>
      </w:pPr>
      <w:r>
        <w:rPr>
          <w:rFonts w:hint="eastAsia" w:ascii="仿宋_GB2312" w:hAnsi="仿宋" w:eastAsia="仿宋_GB2312"/>
          <w:color w:val="auto"/>
          <w:szCs w:val="21"/>
          <w:highlight w:val="none"/>
        </w:rPr>
        <w:t>说明：上述标准参照《关于印发中小企业划型标准规定的通知》（工信部联企业</w:t>
      </w:r>
      <w:r>
        <w:rPr>
          <w:rFonts w:ascii="仿宋_GB2312" w:hAnsi="仿宋" w:eastAsia="仿宋_GB2312"/>
          <w:color w:val="auto"/>
          <w:szCs w:val="21"/>
          <w:highlight w:val="none"/>
        </w:rPr>
        <w:t>[2011]300</w:t>
      </w:r>
      <w:r>
        <w:rPr>
          <w:rFonts w:hint="eastAsia" w:ascii="仿宋_GB2312" w:hAnsi="仿宋" w:eastAsia="仿宋_GB2312"/>
          <w:color w:val="auto"/>
          <w:szCs w:val="21"/>
          <w:highlight w:val="none"/>
        </w:rPr>
        <w:t>号），大型、中型和小型企业须同时满足所列指标的下限，否则下划一档；微型企业只须满足所列指标中的一项即可。</w:t>
      </w:r>
    </w:p>
    <w:p w14:paraId="7955545C">
      <w:pPr>
        <w:pStyle w:val="4"/>
        <w:spacing w:line="360" w:lineRule="auto"/>
        <w:jc w:val="center"/>
        <w:rPr>
          <w:rFonts w:ascii="宋体" w:hAnsi="宋体" w:cs="宋体"/>
          <w:color w:val="auto"/>
          <w:highlight w:val="none"/>
        </w:rPr>
      </w:pPr>
      <w:r>
        <w:rPr>
          <w:rFonts w:hint="eastAsia" w:ascii="宋体" w:hAnsi="宋体" w:cs="宋体"/>
          <w:color w:val="auto"/>
          <w:highlight w:val="none"/>
        </w:rPr>
        <w:t>第三章 供应商须知</w:t>
      </w:r>
      <w:bookmarkEnd w:id="36"/>
      <w:bookmarkEnd w:id="37"/>
      <w:bookmarkEnd w:id="38"/>
    </w:p>
    <w:p w14:paraId="48F292E6">
      <w:pPr>
        <w:pStyle w:val="5"/>
        <w:spacing w:line="360" w:lineRule="auto"/>
        <w:jc w:val="center"/>
        <w:rPr>
          <w:rFonts w:ascii="宋体" w:hAnsi="宋体" w:cs="宋体"/>
          <w:b w:val="0"/>
          <w:color w:val="auto"/>
          <w:highlight w:val="none"/>
        </w:rPr>
      </w:pPr>
      <w:bookmarkStart w:id="39" w:name="_Toc23940"/>
      <w:bookmarkStart w:id="40" w:name="_Toc28335"/>
      <w:bookmarkStart w:id="41" w:name="_Toc24946"/>
      <w:r>
        <w:rPr>
          <w:rFonts w:hint="eastAsia" w:ascii="宋体" w:hAnsi="宋体" w:cs="宋体"/>
          <w:b w:val="0"/>
          <w:color w:val="auto"/>
          <w:highlight w:val="none"/>
        </w:rPr>
        <w:t>第一节 供应商须知前附表</w:t>
      </w:r>
      <w:bookmarkEnd w:id="39"/>
      <w:bookmarkEnd w:id="40"/>
      <w:bookmarkEnd w:id="41"/>
    </w:p>
    <w:tbl>
      <w:tblPr>
        <w:tblStyle w:val="24"/>
        <w:tblW w:w="99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2244"/>
        <w:gridCol w:w="6760"/>
      </w:tblGrid>
      <w:tr w14:paraId="01E89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3" w:type="dxa"/>
            <w:noWrap/>
            <w:vAlign w:val="center"/>
          </w:tcPr>
          <w:p w14:paraId="4D306C8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244" w:type="dxa"/>
            <w:noWrap/>
            <w:vAlign w:val="center"/>
          </w:tcPr>
          <w:p w14:paraId="569D0498">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760" w:type="dxa"/>
            <w:noWrap/>
            <w:vAlign w:val="center"/>
          </w:tcPr>
          <w:p w14:paraId="539A186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14:paraId="6833B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7AFF295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2244" w:type="dxa"/>
            <w:noWrap/>
            <w:vAlign w:val="center"/>
          </w:tcPr>
          <w:p w14:paraId="1A602B6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6760" w:type="dxa"/>
            <w:noWrap/>
            <w:vAlign w:val="center"/>
          </w:tcPr>
          <w:p w14:paraId="18C76A0F">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供应商资格条件要求详见公告。</w:t>
            </w:r>
          </w:p>
        </w:tc>
      </w:tr>
      <w:tr w14:paraId="7AEC1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0DAB391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244" w:type="dxa"/>
            <w:noWrap/>
            <w:vAlign w:val="center"/>
          </w:tcPr>
          <w:p w14:paraId="15F264A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是否接受联合体响应</w:t>
            </w:r>
          </w:p>
        </w:tc>
        <w:tc>
          <w:tcPr>
            <w:tcW w:w="6760" w:type="dxa"/>
            <w:noWrap/>
            <w:vAlign w:val="center"/>
          </w:tcPr>
          <w:p w14:paraId="1CE8BF7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□是/☑否</w:t>
            </w:r>
          </w:p>
        </w:tc>
      </w:tr>
      <w:tr w14:paraId="67BC8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0D3975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244" w:type="dxa"/>
            <w:noWrap/>
            <w:vAlign w:val="center"/>
          </w:tcPr>
          <w:p w14:paraId="6F907C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联合体响应要求</w:t>
            </w:r>
          </w:p>
        </w:tc>
        <w:tc>
          <w:tcPr>
            <w:tcW w:w="6760" w:type="dxa"/>
            <w:noWrap/>
            <w:vAlign w:val="center"/>
          </w:tcPr>
          <w:p w14:paraId="5DC3EDE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无</w:t>
            </w:r>
          </w:p>
        </w:tc>
      </w:tr>
      <w:tr w14:paraId="5D3A3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4722A74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w:t>
            </w:r>
          </w:p>
        </w:tc>
        <w:tc>
          <w:tcPr>
            <w:tcW w:w="2244" w:type="dxa"/>
            <w:noWrap/>
            <w:vAlign w:val="center"/>
          </w:tcPr>
          <w:p w14:paraId="38709E5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760" w:type="dxa"/>
            <w:noWrap/>
            <w:vAlign w:val="center"/>
          </w:tcPr>
          <w:p w14:paraId="4B2B9F08">
            <w:pPr>
              <w:pStyle w:val="11"/>
              <w:spacing w:line="360" w:lineRule="auto"/>
              <w:rPr>
                <w:rFonts w:ascii="宋体" w:hAnsi="宋体" w:cs="宋体"/>
                <w:color w:val="auto"/>
                <w:szCs w:val="21"/>
                <w:highlight w:val="none"/>
              </w:rPr>
            </w:pPr>
            <w:r>
              <w:rPr>
                <w:rFonts w:hint="eastAsia" w:ascii="宋体" w:hAnsi="宋体" w:cs="宋体"/>
                <w:color w:val="auto"/>
                <w:szCs w:val="21"/>
                <w:highlight w:val="none"/>
              </w:rPr>
              <w:t>☑不允许分包</w:t>
            </w:r>
          </w:p>
          <w:p w14:paraId="747932FA">
            <w:pPr>
              <w:pStyle w:val="11"/>
              <w:spacing w:line="360" w:lineRule="auto"/>
              <w:rPr>
                <w:rFonts w:ascii="宋体" w:hAnsi="宋体" w:cs="宋体"/>
                <w:color w:val="auto"/>
                <w:szCs w:val="21"/>
                <w:highlight w:val="none"/>
              </w:rPr>
            </w:pPr>
            <w:r>
              <w:rPr>
                <w:rFonts w:hint="eastAsia" w:ascii="宋体" w:hAnsi="宋体" w:cs="宋体"/>
                <w:color w:val="auto"/>
                <w:szCs w:val="21"/>
                <w:highlight w:val="none"/>
              </w:rPr>
              <w:t>□允许分包</w:t>
            </w:r>
          </w:p>
          <w:p w14:paraId="743D8E3C">
            <w:pPr>
              <w:pStyle w:val="11"/>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 </w:t>
            </w:r>
            <w:r>
              <w:rPr>
                <w:rFonts w:hint="eastAsia" w:ascii="宋体" w:hAnsi="宋体" w:cs="宋体"/>
                <w:color w:val="auto"/>
                <w:szCs w:val="21"/>
                <w:highlight w:val="none"/>
                <w:u w:val="single"/>
              </w:rPr>
              <w:t xml:space="preserve">    。</w:t>
            </w:r>
          </w:p>
          <w:p w14:paraId="50EAC0B4">
            <w:pPr>
              <w:pStyle w:val="11"/>
              <w:spacing w:line="360" w:lineRule="auto"/>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  </w:t>
            </w:r>
            <w:r>
              <w:rPr>
                <w:rFonts w:hint="eastAsia" w:ascii="宋体" w:hAnsi="宋体" w:cs="宋体"/>
                <w:color w:val="auto"/>
                <w:szCs w:val="21"/>
                <w:highlight w:val="none"/>
                <w:u w:val="single"/>
              </w:rPr>
              <w:t xml:space="preserve">     。</w:t>
            </w:r>
          </w:p>
        </w:tc>
      </w:tr>
      <w:tr w14:paraId="59CB3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2BEE723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244" w:type="dxa"/>
            <w:noWrap/>
            <w:vAlign w:val="center"/>
          </w:tcPr>
          <w:p w14:paraId="4C6FC15A">
            <w:pPr>
              <w:snapToGrid w:val="0"/>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资格证明文件组成</w:t>
            </w:r>
          </w:p>
        </w:tc>
        <w:tc>
          <w:tcPr>
            <w:tcW w:w="6760" w:type="dxa"/>
            <w:noWrap/>
            <w:vAlign w:val="center"/>
          </w:tcPr>
          <w:p w14:paraId="43D9D13D">
            <w:pPr>
              <w:pStyle w:val="11"/>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1.供应商为法人或者其他组织的提供其营业执照等证明文件（如营业执照或者事业单位法人证书或者执业许可证等）复印件，供应商为自然人的提供其身份证复印件；（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DE65AE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月至</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u w:val="single"/>
              </w:rPr>
              <w:t>]内任意</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6D307E3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月至</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u w:val="single"/>
              </w:rPr>
              <w:t>]</w:t>
            </w:r>
            <w:r>
              <w:rPr>
                <w:rFonts w:hint="eastAsia" w:ascii="宋体" w:hAnsi="宋体" w:cs="宋体"/>
                <w:color w:val="auto"/>
                <w:szCs w:val="21"/>
                <w:highlight w:val="none"/>
                <w:u w:val="none"/>
              </w:rPr>
              <w:t>内任意</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1D790E0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4.供应商财务状况报告</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2024年</w:t>
            </w:r>
            <w:r>
              <w:rPr>
                <w:rFonts w:hint="eastAsia" w:asciiTheme="minorEastAsia" w:hAnsiTheme="minorEastAsia" w:eastAsiaTheme="minorEastAsia"/>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0D37EC7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5.供应商直接控股股东信息、供应商直接管理关系信息表；（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1325B4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6.资格声明函；（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8C2BF0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7.联合体协议书</w:t>
            </w:r>
            <w:r>
              <w:rPr>
                <w:rFonts w:hint="eastAsia" w:ascii="宋体" w:hAnsi="宋体" w:cs="宋体"/>
                <w:b/>
                <w:color w:val="auto"/>
                <w:szCs w:val="21"/>
                <w:highlight w:val="none"/>
              </w:rPr>
              <w:t>（以联合体形式响应的，提供联合体协议；本项目不接受联合体响应或者供应商不以联合体形式响应的，则不需要提供）</w:t>
            </w:r>
          </w:p>
          <w:p w14:paraId="22ECAAD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olor w:val="auto"/>
                <w:szCs w:val="21"/>
                <w:highlight w:val="none"/>
              </w:rPr>
              <w:t>中小企业声明函或残疾人福利性单位声明函或供应商属于监狱企业的证明材料</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必须提供，否则响应文件按无效响应处理</w:t>
            </w:r>
            <w:r>
              <w:rPr>
                <w:rFonts w:hint="eastAsia" w:ascii="宋体" w:hAnsi="宋体"/>
                <w:color w:val="auto"/>
                <w:szCs w:val="21"/>
                <w:highlight w:val="none"/>
              </w:rPr>
              <w:t>）</w:t>
            </w:r>
          </w:p>
          <w:p w14:paraId="26472092">
            <w:pPr>
              <w:spacing w:line="440" w:lineRule="exact"/>
              <w:rPr>
                <w:rFonts w:ascii="宋体" w:hAnsi="宋体" w:cs="宋体"/>
                <w:color w:val="auto"/>
                <w:szCs w:val="21"/>
                <w:highlight w:val="none"/>
              </w:rPr>
            </w:pPr>
            <w:r>
              <w:rPr>
                <w:rFonts w:hint="eastAsia" w:ascii="宋体" w:hAnsi="宋体" w:cs="宋体"/>
                <w:color w:val="auto"/>
                <w:szCs w:val="21"/>
                <w:highlight w:val="none"/>
              </w:rPr>
              <w:t>9.特定资格要求的资格证明材料：</w:t>
            </w:r>
          </w:p>
          <w:p w14:paraId="7D2FFFB9">
            <w:pPr>
              <w:spacing w:line="440" w:lineRule="exact"/>
              <w:rPr>
                <w:rFonts w:hint="eastAsia"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（1）</w:t>
            </w:r>
            <w:r>
              <w:rPr>
                <w:rFonts w:hint="eastAsia" w:asciiTheme="minorEastAsia" w:hAnsiTheme="minorEastAsia" w:eastAsiaTheme="minorEastAsia" w:cstheme="minorEastAsia"/>
                <w:color w:val="auto"/>
                <w:szCs w:val="21"/>
                <w:highlight w:val="none"/>
              </w:rPr>
              <w:t>具有建筑工程</w:t>
            </w:r>
            <w:r>
              <w:rPr>
                <w:rFonts w:hint="eastAsia" w:asciiTheme="minorEastAsia" w:hAnsiTheme="minorEastAsia" w:eastAsiaTheme="minorEastAsia" w:cstheme="minorEastAsia"/>
                <w:color w:val="auto"/>
                <w:szCs w:val="21"/>
                <w:highlight w:val="none"/>
                <w:lang w:val="en-US" w:eastAsia="zh-CN"/>
              </w:rPr>
              <w:t>施工总承包三</w:t>
            </w:r>
            <w:r>
              <w:rPr>
                <w:rFonts w:hint="eastAsia" w:asciiTheme="minorEastAsia" w:hAnsiTheme="minorEastAsia" w:eastAsiaTheme="minorEastAsia" w:cstheme="minorEastAsia"/>
                <w:color w:val="auto"/>
                <w:szCs w:val="21"/>
                <w:highlight w:val="none"/>
              </w:rPr>
              <w:t>级</w:t>
            </w:r>
            <w:r>
              <w:rPr>
                <w:rFonts w:hint="eastAsia" w:asciiTheme="minorEastAsia" w:hAnsiTheme="minorEastAsia" w:eastAsiaTheme="minorEastAsia" w:cstheme="minorEastAsia"/>
                <w:color w:val="auto"/>
                <w:szCs w:val="21"/>
                <w:highlight w:val="none"/>
                <w:lang w:val="en-US" w:eastAsia="zh-CN"/>
              </w:rPr>
              <w:t>及</w:t>
            </w:r>
            <w:r>
              <w:rPr>
                <w:rFonts w:hint="eastAsia" w:asciiTheme="minorEastAsia" w:hAnsiTheme="minorEastAsia" w:eastAsiaTheme="minorEastAsia" w:cstheme="minorEastAsia"/>
                <w:color w:val="auto"/>
                <w:szCs w:val="21"/>
                <w:highlight w:val="none"/>
              </w:rPr>
              <w:t>以上资质，</w:t>
            </w:r>
            <w:r>
              <w:rPr>
                <w:rFonts w:hint="eastAsia" w:ascii="宋体" w:hAnsi="宋体" w:eastAsia="宋体" w:cs="宋体"/>
                <w:color w:val="auto"/>
                <w:szCs w:val="21"/>
                <w:highlight w:val="none"/>
                <w:lang w:val="en-US" w:eastAsia="zh-CN"/>
              </w:rPr>
              <w:t>同时具备有效的省级及以上建设行政主管部门颁发的安全生产许可证；</w:t>
            </w:r>
            <w:r>
              <w:rPr>
                <w:rFonts w:hint="eastAsia" w:ascii="宋体" w:hAnsi="宋体" w:cs="宋体"/>
                <w:b/>
                <w:bCs/>
                <w:color w:val="auto"/>
                <w:szCs w:val="21"/>
                <w:highlight w:val="none"/>
              </w:rPr>
              <w:t>（必须提供，否则响应文件按无效响应处理）</w:t>
            </w:r>
          </w:p>
          <w:p w14:paraId="6DE7478D">
            <w:pPr>
              <w:spacing w:line="440" w:lineRule="exact"/>
              <w:rPr>
                <w:rFonts w:hint="eastAsia" w:ascii="宋体" w:hAnsi="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拟派项目经理须具备建筑工程专业贰级以上（含贰级）注册建造师资格，具备有效的安全生产考核合格证书（B类），本项目不接受有在建、已中标未开工或已列为其他项目中标候选人第一名的建造师作为项目经理。</w:t>
            </w:r>
            <w:r>
              <w:rPr>
                <w:rFonts w:hint="eastAsia" w:ascii="宋体" w:hAnsi="宋体" w:cs="宋体"/>
                <w:b/>
                <w:bCs/>
                <w:color w:val="auto"/>
                <w:szCs w:val="21"/>
                <w:highlight w:val="none"/>
              </w:rPr>
              <w:t>（提供相关证书及无在建、已中标未开工或已列为其他项目成交候选人第一名的建造师作为项目经理的承诺书，格式自拟，必须提供，否则响应文件按无效响应处理）</w:t>
            </w:r>
          </w:p>
          <w:p w14:paraId="73B063BD">
            <w:p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10.知识产权合规性声明；</w:t>
            </w:r>
            <w:r>
              <w:rPr>
                <w:rFonts w:hint="eastAsia" w:ascii="宋体" w:hAnsi="宋体" w:eastAsia="宋体" w:cs="宋体"/>
                <w:b/>
                <w:bCs/>
                <w:color w:val="auto"/>
                <w:szCs w:val="21"/>
                <w:highlight w:val="none"/>
                <w:lang w:val="en-US" w:eastAsia="zh-CN"/>
              </w:rPr>
              <w:t>（必须提供，否则响应文件按无效响应处理）</w:t>
            </w:r>
          </w:p>
          <w:p w14:paraId="4DF85E1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.除磋商文件规定必须提供以外，供应商认为需要提供的其他证明材料。</w:t>
            </w:r>
          </w:p>
          <w:p w14:paraId="535DB4BF">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528B1BCD">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tc>
      </w:tr>
      <w:tr w14:paraId="2E1AA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ign w:val="center"/>
          </w:tcPr>
          <w:p w14:paraId="236FA83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244" w:type="dxa"/>
            <w:noWrap/>
            <w:vAlign w:val="center"/>
          </w:tcPr>
          <w:p w14:paraId="6C636D16">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760" w:type="dxa"/>
            <w:noWrap/>
            <w:vAlign w:val="center"/>
          </w:tcPr>
          <w:p w14:paraId="6C0ECCA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1.无串通响应行为的承诺函；（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FB665F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除自然人响应外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F1BEE5D">
            <w:pPr>
              <w:spacing w:line="360" w:lineRule="auto"/>
              <w:jc w:val="left"/>
              <w:rPr>
                <w:rFonts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475FD5C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30452E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5.响应人情况介绍；</w:t>
            </w:r>
          </w:p>
          <w:p w14:paraId="4FF8B4C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6.</w:t>
            </w:r>
            <w:bookmarkStart w:id="42" w:name="_Hlk106537541"/>
            <w:r>
              <w:rPr>
                <w:rFonts w:hint="eastAsia" w:ascii="宋体" w:hAnsi="宋体" w:cs="宋体"/>
                <w:color w:val="auto"/>
                <w:szCs w:val="21"/>
                <w:highlight w:val="none"/>
              </w:rPr>
              <w:t>供应商类似业绩的证明文件；</w:t>
            </w:r>
            <w:r>
              <w:rPr>
                <w:rFonts w:hint="eastAsia" w:ascii="宋体" w:hAnsi="宋体" w:cs="宋体"/>
                <w:b/>
                <w:bCs/>
                <w:color w:val="auto"/>
                <w:szCs w:val="21"/>
                <w:highlight w:val="none"/>
              </w:rPr>
              <w:t>（如有）</w:t>
            </w:r>
          </w:p>
          <w:p w14:paraId="663932F6">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7.</w:t>
            </w:r>
            <w:bookmarkEnd w:id="42"/>
            <w:r>
              <w:rPr>
                <w:rFonts w:hint="eastAsia" w:ascii="宋体" w:hAnsi="宋体" w:cs="宋体"/>
                <w:color w:val="auto"/>
                <w:szCs w:val="21"/>
                <w:highlight w:val="none"/>
              </w:rPr>
              <w:t>供应商认为需要提供的其他有关资料。</w:t>
            </w:r>
          </w:p>
          <w:p w14:paraId="0FD23624">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57610A6D">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1.法定代表人授权委托书必须由法定代表人签字或盖章及委托代理人签字，并加盖供应商公章，否则响应文件按无效响应处理。</w:t>
            </w:r>
          </w:p>
          <w:p w14:paraId="6CFAD75D">
            <w:pPr>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14:paraId="4AC16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ign w:val="center"/>
          </w:tcPr>
          <w:p w14:paraId="531D37AC">
            <w:pPr>
              <w:spacing w:line="360" w:lineRule="auto"/>
              <w:jc w:val="center"/>
              <w:rPr>
                <w:rFonts w:ascii="宋体" w:hAnsi="宋体" w:cs="宋体"/>
                <w:color w:val="auto"/>
                <w:szCs w:val="21"/>
                <w:highlight w:val="none"/>
              </w:rPr>
            </w:pPr>
          </w:p>
        </w:tc>
        <w:tc>
          <w:tcPr>
            <w:tcW w:w="2244" w:type="dxa"/>
            <w:noWrap/>
            <w:vAlign w:val="center"/>
          </w:tcPr>
          <w:p w14:paraId="726C740B">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760" w:type="dxa"/>
            <w:noWrap/>
            <w:vAlign w:val="center"/>
          </w:tcPr>
          <w:p w14:paraId="3DA3F1DB">
            <w:pPr>
              <w:spacing w:line="360" w:lineRule="auto"/>
              <w:rPr>
                <w:rFonts w:ascii="宋体" w:hAnsi="宋体" w:cs="宋体"/>
                <w:color w:val="auto"/>
                <w:szCs w:val="21"/>
                <w:highlight w:val="none"/>
              </w:rPr>
            </w:pPr>
            <w:r>
              <w:rPr>
                <w:rFonts w:hint="eastAsia" w:ascii="宋体" w:hAnsi="宋体" w:cs="宋体"/>
                <w:color w:val="auto"/>
                <w:szCs w:val="21"/>
                <w:highlight w:val="none"/>
              </w:rPr>
              <w:t>1.采购需求内容响应偏离表；（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E2E773D">
            <w:pPr>
              <w:spacing w:line="360" w:lineRule="auto"/>
              <w:rPr>
                <w:rFonts w:ascii="宋体" w:hAnsi="宋体" w:cs="宋体"/>
                <w:color w:val="auto"/>
                <w:szCs w:val="21"/>
                <w:highlight w:val="none"/>
              </w:rPr>
            </w:pPr>
            <w:r>
              <w:rPr>
                <w:rFonts w:hint="eastAsia" w:ascii="宋体" w:hAnsi="宋体" w:cs="宋体"/>
                <w:color w:val="auto"/>
                <w:szCs w:val="21"/>
                <w:highlight w:val="none"/>
              </w:rPr>
              <w:t>2.企业概况表；（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69FFF02">
            <w:pPr>
              <w:spacing w:line="360" w:lineRule="auto"/>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项目经理（或建造师）简历表；（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3D6254C">
            <w:pPr>
              <w:spacing w:line="360" w:lineRule="auto"/>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项目管理机构配备情况表；（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BF4E9F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施工组织设计；（</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AD764D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775113B9">
            <w:pPr>
              <w:spacing w:line="360" w:lineRule="auto"/>
              <w:jc w:val="left"/>
              <w:rPr>
                <w:rFonts w:ascii="宋体" w:hAnsi="宋体" w:cs="宋体"/>
                <w:color w:val="auto"/>
                <w:szCs w:val="21"/>
                <w:highlight w:val="none"/>
              </w:rPr>
            </w:pPr>
            <w:r>
              <w:rPr>
                <w:rFonts w:hint="eastAsia" w:ascii="宋体" w:hAnsi="宋体" w:cs="宋体"/>
                <w:b/>
                <w:color w:val="auto"/>
                <w:szCs w:val="21"/>
                <w:highlight w:val="none"/>
              </w:rPr>
              <w:t>注：1.以上标明“必须提供”的材料属于复印件的扫描件的，必须加盖供应商电子公章，否则响应文件按无效响应处理。</w:t>
            </w:r>
          </w:p>
        </w:tc>
      </w:tr>
      <w:tr w14:paraId="67359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023E6F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244" w:type="dxa"/>
            <w:noWrap/>
            <w:vAlign w:val="center"/>
          </w:tcPr>
          <w:p w14:paraId="00D307A3">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6760" w:type="dxa"/>
            <w:noWrap/>
            <w:vAlign w:val="center"/>
          </w:tcPr>
          <w:p w14:paraId="34ED1B8C">
            <w:pPr>
              <w:tabs>
                <w:tab w:val="left" w:pos="459"/>
              </w:tabs>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1.响应函；</w:t>
            </w:r>
            <w:r>
              <w:rPr>
                <w:rFonts w:hint="eastAsia" w:ascii="宋体" w:hAnsi="宋体" w:cs="宋体"/>
                <w:b/>
                <w:color w:val="auto"/>
                <w:szCs w:val="21"/>
                <w:highlight w:val="none"/>
              </w:rPr>
              <w:t>（必须提供，否则作无效响应处理）</w:t>
            </w:r>
          </w:p>
          <w:p w14:paraId="33C5AF8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2.响应报价表；（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FB9973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3.已标价工程量清单；（</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C9F1D1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4.供应商认为需要提供的其他有关资料。</w:t>
            </w:r>
          </w:p>
        </w:tc>
      </w:tr>
      <w:tr w14:paraId="1B8EF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5E94D16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244" w:type="dxa"/>
            <w:noWrap/>
            <w:vAlign w:val="center"/>
          </w:tcPr>
          <w:p w14:paraId="1789762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6760" w:type="dxa"/>
            <w:noWrap/>
            <w:vAlign w:val="center"/>
          </w:tcPr>
          <w:p w14:paraId="4EB1537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2A75C4C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2.响应文件电子版密封方式：电子响应文件通过平台有效CA加密后在“广西政府采购云平台”投送。（操作方式见公告附件“电子响应文件制作与投送教程”）</w:t>
            </w:r>
          </w:p>
        </w:tc>
      </w:tr>
      <w:tr w14:paraId="0C70B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7C168A9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244" w:type="dxa"/>
            <w:noWrap/>
            <w:vAlign w:val="center"/>
          </w:tcPr>
          <w:p w14:paraId="528CC91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6760" w:type="dxa"/>
            <w:noWrap/>
            <w:vAlign w:val="center"/>
          </w:tcPr>
          <w:p w14:paraId="3D42CC2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报价必须包含：</w:t>
            </w:r>
          </w:p>
          <w:p w14:paraId="38C9474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①满足本项目全部采购需求，包含投标服务、货物、工程的成本、运输（含保险）、安装（如有）、调试、检验、技术服务、培训等所有费用。</w:t>
            </w:r>
          </w:p>
          <w:p w14:paraId="113760F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②必要的保险费和各项税金（成交供应商需为该工程购买工程一切险）。</w:t>
            </w:r>
          </w:p>
        </w:tc>
      </w:tr>
      <w:tr w14:paraId="17906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4AA4F02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244" w:type="dxa"/>
            <w:noWrap/>
            <w:vAlign w:val="center"/>
          </w:tcPr>
          <w:p w14:paraId="24CD995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响应有效期</w:t>
            </w:r>
          </w:p>
        </w:tc>
        <w:tc>
          <w:tcPr>
            <w:tcW w:w="6760" w:type="dxa"/>
            <w:noWrap/>
            <w:vAlign w:val="center"/>
          </w:tcPr>
          <w:p w14:paraId="4C858799">
            <w:pPr>
              <w:pStyle w:val="9"/>
              <w:numPr>
                <w:ilvl w:val="0"/>
                <w:numId w:val="0"/>
              </w:numPr>
              <w:tabs>
                <w:tab w:val="left" w:pos="720"/>
                <w:tab w:val="left" w:pos="840"/>
              </w:tabs>
              <w:snapToGrid w:val="0"/>
              <w:spacing w:line="360" w:lineRule="auto"/>
              <w:ind w:left="-283" w:leftChars="-135"/>
              <w:jc w:val="left"/>
              <w:rPr>
                <w:rFonts w:ascii="宋体" w:hAnsi="宋体" w:cs="宋体"/>
                <w:color w:val="auto"/>
                <w:szCs w:val="21"/>
                <w:highlight w:val="none"/>
              </w:rPr>
            </w:pPr>
            <w:r>
              <w:rPr>
                <w:rFonts w:hint="eastAsia" w:ascii="宋体" w:hAnsi="宋体" w:cs="宋体"/>
                <w:color w:val="auto"/>
                <w:szCs w:val="21"/>
                <w:highlight w:val="none"/>
              </w:rPr>
              <w:t>自</w:t>
            </w:r>
            <w:r>
              <w:rPr>
                <w:rFonts w:hint="eastAsia" w:cs="宋体" w:asciiTheme="minorEastAsia" w:hAnsiTheme="minorEastAsia" w:eastAsiaTheme="minorEastAsia"/>
                <w:color w:val="auto"/>
                <w:szCs w:val="21"/>
                <w:highlight w:val="none"/>
              </w:rPr>
              <w:t>自首</w:t>
            </w:r>
            <w:r>
              <w:rPr>
                <w:rFonts w:hint="eastAsia" w:ascii="宋体" w:hAnsi="宋体" w:cs="宋体"/>
                <w:color w:val="auto"/>
                <w:szCs w:val="21"/>
                <w:highlight w:val="none"/>
              </w:rPr>
              <w:t>次响应文件提交截止之日起</w:t>
            </w:r>
            <w:r>
              <w:rPr>
                <w:rFonts w:hint="eastAsia" w:ascii="宋体" w:hAnsi="宋体" w:cs="宋体"/>
                <w:color w:val="auto"/>
                <w:szCs w:val="21"/>
                <w:highlight w:val="none"/>
                <w:u w:val="single"/>
              </w:rPr>
              <w:t xml:space="preserve"> 60 </w:t>
            </w:r>
            <w:r>
              <w:rPr>
                <w:rFonts w:hint="eastAsia" w:ascii="宋体" w:hAnsi="宋体" w:cs="宋体"/>
                <w:color w:val="auto"/>
                <w:szCs w:val="21"/>
                <w:highlight w:val="none"/>
              </w:rPr>
              <w:t>日。</w:t>
            </w:r>
          </w:p>
        </w:tc>
      </w:tr>
      <w:tr w14:paraId="3AC3F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71EDD21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244" w:type="dxa"/>
            <w:noWrap/>
            <w:vAlign w:val="center"/>
          </w:tcPr>
          <w:p w14:paraId="6D0865E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760" w:type="dxa"/>
            <w:noWrap/>
            <w:vAlign w:val="center"/>
          </w:tcPr>
          <w:p w14:paraId="1A494E97">
            <w:pPr>
              <w:autoSpaceDE w:val="0"/>
              <w:autoSpaceDN w:val="0"/>
              <w:snapToGrid w:val="0"/>
              <w:spacing w:line="360" w:lineRule="auto"/>
              <w:jc w:val="left"/>
              <w:textAlignment w:val="bottom"/>
              <w:rPr>
                <w:rFonts w:ascii="宋体" w:hAnsi="宋体" w:cs="宋体"/>
                <w:color w:val="auto"/>
                <w:szCs w:val="21"/>
                <w:highlight w:val="none"/>
              </w:rPr>
            </w:pPr>
            <w:r>
              <w:rPr>
                <w:rFonts w:hint="eastAsia" w:ascii="宋体" w:hAnsi="宋体" w:cs="宋体"/>
                <w:color w:val="auto"/>
                <w:szCs w:val="21"/>
                <w:highlight w:val="none"/>
              </w:rPr>
              <w:t>本项目不收取磋商保证金。</w:t>
            </w:r>
          </w:p>
        </w:tc>
      </w:tr>
      <w:tr w14:paraId="241C5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03" w:type="dxa"/>
            <w:vMerge w:val="restart"/>
            <w:noWrap/>
            <w:vAlign w:val="center"/>
          </w:tcPr>
          <w:p w14:paraId="54904BA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244" w:type="dxa"/>
            <w:noWrap/>
            <w:vAlign w:val="center"/>
          </w:tcPr>
          <w:p w14:paraId="0238DD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6760" w:type="dxa"/>
            <w:noWrap/>
            <w:vAlign w:val="center"/>
          </w:tcPr>
          <w:p w14:paraId="5FFF63D8">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6D448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Merge w:val="continue"/>
            <w:noWrap/>
            <w:vAlign w:val="center"/>
          </w:tcPr>
          <w:p w14:paraId="5FDB7059">
            <w:pPr>
              <w:spacing w:line="360" w:lineRule="auto"/>
              <w:jc w:val="center"/>
              <w:rPr>
                <w:rFonts w:ascii="宋体" w:hAnsi="宋体" w:cs="宋体"/>
                <w:color w:val="auto"/>
                <w:szCs w:val="21"/>
                <w:highlight w:val="none"/>
              </w:rPr>
            </w:pPr>
          </w:p>
        </w:tc>
        <w:tc>
          <w:tcPr>
            <w:tcW w:w="2244" w:type="dxa"/>
            <w:noWrap/>
            <w:vAlign w:val="center"/>
          </w:tcPr>
          <w:p w14:paraId="62D062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首次响应文件提交地点</w:t>
            </w:r>
          </w:p>
        </w:tc>
        <w:tc>
          <w:tcPr>
            <w:tcW w:w="6760" w:type="dxa"/>
            <w:noWrap/>
            <w:vAlign w:val="center"/>
          </w:tcPr>
          <w:p w14:paraId="697A4062">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46086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ign w:val="center"/>
          </w:tcPr>
          <w:p w14:paraId="3B04E28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244" w:type="dxa"/>
            <w:noWrap/>
            <w:vAlign w:val="center"/>
          </w:tcPr>
          <w:p w14:paraId="0C23D26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6760" w:type="dxa"/>
            <w:noWrap/>
            <w:vAlign w:val="center"/>
          </w:tcPr>
          <w:p w14:paraId="4380A63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1EA81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ign w:val="center"/>
          </w:tcPr>
          <w:p w14:paraId="03509DD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2244" w:type="dxa"/>
            <w:noWrap/>
            <w:vAlign w:val="center"/>
          </w:tcPr>
          <w:p w14:paraId="63AD6A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首次响应文件的退回</w:t>
            </w:r>
          </w:p>
        </w:tc>
        <w:tc>
          <w:tcPr>
            <w:tcW w:w="6760" w:type="dxa"/>
            <w:noWrap/>
            <w:vAlign w:val="center"/>
          </w:tcPr>
          <w:p w14:paraId="01AC506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167CE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3" w:type="dxa"/>
            <w:vMerge w:val="restart"/>
            <w:noWrap/>
            <w:vAlign w:val="center"/>
          </w:tcPr>
          <w:p w14:paraId="789EB65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26.2</w:t>
            </w:r>
          </w:p>
        </w:tc>
        <w:tc>
          <w:tcPr>
            <w:tcW w:w="2244" w:type="dxa"/>
            <w:noWrap/>
            <w:vAlign w:val="center"/>
          </w:tcPr>
          <w:p w14:paraId="6DAF2D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6760" w:type="dxa"/>
            <w:noWrap/>
            <w:vAlign w:val="center"/>
          </w:tcPr>
          <w:p w14:paraId="0EBE2D8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p w14:paraId="0E66F72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tc>
      </w:tr>
      <w:tr w14:paraId="07F3D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ign w:val="center"/>
          </w:tcPr>
          <w:p w14:paraId="176BB9AF">
            <w:pPr>
              <w:spacing w:line="360" w:lineRule="auto"/>
              <w:jc w:val="center"/>
              <w:rPr>
                <w:rFonts w:ascii="宋体" w:hAnsi="宋体" w:cs="宋体"/>
                <w:color w:val="auto"/>
                <w:szCs w:val="21"/>
                <w:highlight w:val="none"/>
              </w:rPr>
            </w:pPr>
          </w:p>
        </w:tc>
        <w:tc>
          <w:tcPr>
            <w:tcW w:w="2244" w:type="dxa"/>
            <w:noWrap/>
            <w:vAlign w:val="center"/>
          </w:tcPr>
          <w:p w14:paraId="7E1BE4A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磋商的顺序</w:t>
            </w:r>
          </w:p>
        </w:tc>
        <w:tc>
          <w:tcPr>
            <w:tcW w:w="6760" w:type="dxa"/>
            <w:noWrap/>
            <w:vAlign w:val="center"/>
          </w:tcPr>
          <w:p w14:paraId="49409918">
            <w:pPr>
              <w:pStyle w:val="11"/>
              <w:spacing w:line="360" w:lineRule="auto"/>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1A427226">
            <w:pPr>
              <w:snapToGrid w:val="0"/>
              <w:spacing w:line="360" w:lineRule="auto"/>
              <w:jc w:val="left"/>
              <w:rPr>
                <w:rFonts w:ascii="宋体" w:hAnsi="宋体" w:cs="宋体"/>
                <w:b/>
                <w:color w:val="auto"/>
                <w:szCs w:val="21"/>
                <w:highlight w:val="none"/>
              </w:rPr>
            </w:pPr>
            <w:r>
              <w:rPr>
                <w:rFonts w:hint="eastAsia" w:ascii="宋体" w:hAnsi="宋体" w:cs="宋体"/>
                <w:color w:val="auto"/>
                <w:szCs w:val="21"/>
                <w:highlight w:val="none"/>
              </w:rPr>
              <w:t>☑随机排序。</w:t>
            </w:r>
          </w:p>
        </w:tc>
      </w:tr>
      <w:tr w14:paraId="4B634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17A1410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2244" w:type="dxa"/>
            <w:noWrap/>
            <w:vAlign w:val="center"/>
          </w:tcPr>
          <w:p w14:paraId="213D7DB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760" w:type="dxa"/>
            <w:noWrap/>
            <w:vAlign w:val="center"/>
          </w:tcPr>
          <w:p w14:paraId="27127BD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4D14F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1C15AA5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29.5</w:t>
            </w:r>
          </w:p>
        </w:tc>
        <w:tc>
          <w:tcPr>
            <w:tcW w:w="2244" w:type="dxa"/>
            <w:noWrap/>
            <w:vAlign w:val="center"/>
          </w:tcPr>
          <w:p w14:paraId="691DD5C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签订合同携带的材料</w:t>
            </w:r>
          </w:p>
        </w:tc>
        <w:tc>
          <w:tcPr>
            <w:tcW w:w="6760" w:type="dxa"/>
            <w:noWrap/>
            <w:vAlign w:val="center"/>
          </w:tcPr>
          <w:p w14:paraId="4140DF2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使用的有效CA证书加盖单位电子公章</w:t>
            </w:r>
          </w:p>
        </w:tc>
      </w:tr>
      <w:tr w14:paraId="56CC0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ign w:val="center"/>
          </w:tcPr>
          <w:p w14:paraId="0226F3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2244" w:type="dxa"/>
            <w:noWrap/>
            <w:vAlign w:val="center"/>
          </w:tcPr>
          <w:p w14:paraId="34416AF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760" w:type="dxa"/>
            <w:noWrap/>
            <w:vAlign w:val="center"/>
          </w:tcPr>
          <w:p w14:paraId="3858E45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以书面形式</w:t>
            </w:r>
          </w:p>
        </w:tc>
      </w:tr>
      <w:tr w14:paraId="0BD51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ign w:val="center"/>
          </w:tcPr>
          <w:p w14:paraId="709133E6">
            <w:pPr>
              <w:spacing w:line="360" w:lineRule="auto"/>
              <w:jc w:val="center"/>
              <w:rPr>
                <w:rFonts w:ascii="宋体" w:hAnsi="宋体" w:cs="宋体"/>
                <w:color w:val="auto"/>
                <w:szCs w:val="21"/>
                <w:highlight w:val="none"/>
              </w:rPr>
            </w:pPr>
          </w:p>
        </w:tc>
        <w:tc>
          <w:tcPr>
            <w:tcW w:w="2244" w:type="dxa"/>
            <w:noWrap/>
            <w:vAlign w:val="center"/>
          </w:tcPr>
          <w:p w14:paraId="6B0B3F7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760" w:type="dxa"/>
            <w:noWrap/>
            <w:vAlign w:val="center"/>
          </w:tcPr>
          <w:p w14:paraId="431524CC">
            <w:pPr>
              <w:snapToGrid w:val="0"/>
              <w:spacing w:line="360" w:lineRule="auto"/>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（1）广西志通工程管理咨询有限责任公司；</w:t>
            </w:r>
          </w:p>
          <w:p w14:paraId="2B8B5FE8">
            <w:pPr>
              <w:snapToGrid w:val="0"/>
              <w:spacing w:line="360" w:lineRule="auto"/>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联系电话：0771-5624099</w:t>
            </w:r>
          </w:p>
          <w:p w14:paraId="0546D08E">
            <w:pPr>
              <w:snapToGrid w:val="0"/>
              <w:spacing w:line="360" w:lineRule="auto"/>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通讯地址：南宁市青秀区桂雅路11号麒麟商务大厦A座1806室</w:t>
            </w:r>
          </w:p>
          <w:p w14:paraId="59F953BA">
            <w:pPr>
              <w:snapToGrid w:val="0"/>
              <w:spacing w:line="360" w:lineRule="auto"/>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（2）南宁市环境卫生管理处；</w:t>
            </w:r>
          </w:p>
          <w:p w14:paraId="5A713A7C">
            <w:pPr>
              <w:snapToGrid w:val="0"/>
              <w:spacing w:line="360" w:lineRule="auto"/>
              <w:jc w:val="lef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联系电话：0771-2438554</w:t>
            </w:r>
          </w:p>
          <w:p w14:paraId="4BB4F276">
            <w:pPr>
              <w:snapToGrid w:val="0"/>
              <w:spacing w:line="360" w:lineRule="auto"/>
              <w:jc w:val="left"/>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u w:val="single"/>
              </w:rPr>
              <w:t>通讯地址：南宁市中华路47号。</w:t>
            </w:r>
          </w:p>
        </w:tc>
      </w:tr>
      <w:tr w14:paraId="73378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ign w:val="center"/>
          </w:tcPr>
          <w:p w14:paraId="29D4E37B">
            <w:pPr>
              <w:spacing w:line="360" w:lineRule="auto"/>
              <w:jc w:val="center"/>
              <w:rPr>
                <w:rFonts w:ascii="宋体" w:hAnsi="宋体" w:cs="宋体"/>
                <w:color w:val="auto"/>
                <w:szCs w:val="21"/>
                <w:highlight w:val="none"/>
              </w:rPr>
            </w:pPr>
          </w:p>
        </w:tc>
        <w:tc>
          <w:tcPr>
            <w:tcW w:w="2244" w:type="dxa"/>
            <w:noWrap/>
            <w:vAlign w:val="center"/>
          </w:tcPr>
          <w:p w14:paraId="516B44BC">
            <w:pPr>
              <w:spacing w:line="360" w:lineRule="auto"/>
              <w:jc w:val="center"/>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6760" w:type="dxa"/>
            <w:noWrap/>
            <w:vAlign w:val="center"/>
          </w:tcPr>
          <w:p w14:paraId="52A5F8E3">
            <w:pPr>
              <w:snapToGrid w:val="0"/>
              <w:spacing w:line="360" w:lineRule="auto"/>
              <w:jc w:val="left"/>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9</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宋体" w:hAnsi="宋体" w:cs="宋体"/>
                <w:color w:val="auto"/>
                <w:highlight w:val="none"/>
              </w:rPr>
              <w:t>分到</w:t>
            </w:r>
            <w:r>
              <w:rPr>
                <w:rFonts w:hint="eastAsia" w:ascii="宋体" w:hAnsi="宋体" w:cs="宋体"/>
                <w:color w:val="auto"/>
                <w:highlight w:val="none"/>
                <w:u w:val="single"/>
              </w:rPr>
              <w:t>12</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宋体" w:hAnsi="宋体" w:cs="宋体"/>
                <w:color w:val="auto"/>
                <w:highlight w:val="none"/>
              </w:rPr>
              <w:t>分，</w:t>
            </w:r>
            <w:r>
              <w:rPr>
                <w:rFonts w:hint="eastAsia" w:ascii="宋体" w:hAnsi="宋体" w:cs="宋体"/>
                <w:color w:val="auto"/>
                <w:highlight w:val="none"/>
                <w:u w:val="single"/>
              </w:rPr>
              <w:t>15</w:t>
            </w:r>
            <w:r>
              <w:rPr>
                <w:rFonts w:hint="eastAsia" w:ascii="宋体" w:hAnsi="宋体" w:cs="宋体"/>
                <w:color w:val="auto"/>
                <w:highlight w:val="none"/>
              </w:rPr>
              <w:t>时</w:t>
            </w:r>
            <w:r>
              <w:rPr>
                <w:rFonts w:hint="eastAsia" w:ascii="宋体" w:hAnsi="宋体" w:cs="宋体"/>
                <w:color w:val="auto"/>
                <w:highlight w:val="none"/>
                <w:u w:val="single"/>
              </w:rPr>
              <w:t>00</w:t>
            </w:r>
            <w:r>
              <w:rPr>
                <w:rFonts w:hint="eastAsia" w:ascii="宋体" w:hAnsi="宋体" w:cs="宋体"/>
                <w:color w:val="auto"/>
                <w:highlight w:val="none"/>
              </w:rPr>
              <w:t>分到</w:t>
            </w:r>
            <w:r>
              <w:rPr>
                <w:rFonts w:hint="eastAsia" w:ascii="宋体" w:hAnsi="宋体" w:cs="宋体"/>
                <w:color w:val="auto"/>
                <w:highlight w:val="none"/>
                <w:u w:val="single"/>
              </w:rPr>
              <w:t>17</w:t>
            </w:r>
            <w:r>
              <w:rPr>
                <w:rFonts w:hint="eastAsia" w:ascii="宋体" w:hAnsi="宋体" w:cs="宋体"/>
                <w:color w:val="auto"/>
                <w:highlight w:val="none"/>
              </w:rPr>
              <w:t>时</w:t>
            </w:r>
            <w:r>
              <w:rPr>
                <w:rFonts w:hint="eastAsia" w:ascii="宋体" w:hAnsi="宋体" w:cs="宋体"/>
                <w:color w:val="auto"/>
                <w:highlight w:val="none"/>
                <w:u w:val="single"/>
              </w:rPr>
              <w:t>30</w:t>
            </w:r>
            <w:r>
              <w:rPr>
                <w:rFonts w:hint="eastAsia" w:ascii="宋体" w:hAnsi="宋体" w:cs="宋体"/>
                <w:color w:val="auto"/>
                <w:highlight w:val="none"/>
              </w:rPr>
              <w:t>分</w:t>
            </w:r>
          </w:p>
        </w:tc>
      </w:tr>
      <w:tr w14:paraId="247B3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455739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244" w:type="dxa"/>
            <w:noWrap/>
            <w:vAlign w:val="center"/>
          </w:tcPr>
          <w:p w14:paraId="748D939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6760" w:type="dxa"/>
            <w:noWrap/>
            <w:vAlign w:val="center"/>
          </w:tcPr>
          <w:p w14:paraId="6523F8BB">
            <w:pPr>
              <w:snapToGrid w:val="0"/>
              <w:spacing w:line="360" w:lineRule="auto"/>
              <w:rPr>
                <w:rFonts w:hAnsi="宋体"/>
                <w:color w:val="auto"/>
                <w:highlight w:val="none"/>
              </w:rPr>
            </w:pPr>
            <w:r>
              <w:rPr>
                <w:rFonts w:hint="eastAsia" w:hAnsi="宋体"/>
                <w:color w:val="auto"/>
                <w:highlight w:val="none"/>
              </w:rPr>
              <w:t>1、受理方式：纸质方式受理，投诉书正、副本（经过质疑的事项才可投诉）。</w:t>
            </w:r>
          </w:p>
          <w:p w14:paraId="2510CC10">
            <w:pPr>
              <w:snapToGrid w:val="0"/>
              <w:spacing w:line="360" w:lineRule="auto"/>
              <w:rPr>
                <w:rFonts w:hAnsi="宋体"/>
                <w:color w:val="auto"/>
                <w:highlight w:val="none"/>
              </w:rPr>
            </w:pPr>
            <w:r>
              <w:rPr>
                <w:rFonts w:hint="eastAsia" w:hAnsi="宋体"/>
                <w:color w:val="auto"/>
                <w:highlight w:val="none"/>
              </w:rPr>
              <w:t>2、邮寄地址：</w:t>
            </w:r>
          </w:p>
          <w:p w14:paraId="7AB0B3DC">
            <w:pPr>
              <w:snapToGrid w:val="0"/>
              <w:spacing w:line="360" w:lineRule="auto"/>
              <w:rPr>
                <w:rFonts w:ascii="宋体" w:hAnsi="宋体" w:cs="宋体"/>
                <w:color w:val="auto"/>
                <w:highlight w:val="none"/>
              </w:rPr>
            </w:pPr>
            <w:r>
              <w:rPr>
                <w:rFonts w:hint="eastAsia" w:hAnsi="宋体"/>
                <w:color w:val="auto"/>
                <w:highlight w:val="none"/>
              </w:rPr>
              <w:t>名称：</w:t>
            </w:r>
            <w:bookmarkStart w:id="43" w:name="PO_3000001866_PM036"/>
            <w:r>
              <w:rPr>
                <w:rFonts w:hint="eastAsia" w:hAnsi="宋体"/>
                <w:color w:val="auto"/>
                <w:highlight w:val="none"/>
              </w:rPr>
              <w:t>南</w:t>
            </w:r>
            <w:r>
              <w:rPr>
                <w:rFonts w:hint="eastAsia" w:ascii="宋体" w:hAnsi="宋体" w:cs="宋体"/>
                <w:color w:val="auto"/>
                <w:highlight w:val="none"/>
              </w:rPr>
              <w:t>宁市财政局政府采购监督管理科</w:t>
            </w:r>
            <w:bookmarkEnd w:id="43"/>
          </w:p>
          <w:p w14:paraId="4CEB30CE">
            <w:pPr>
              <w:snapToGrid w:val="0"/>
              <w:spacing w:line="360" w:lineRule="auto"/>
              <w:rPr>
                <w:rFonts w:ascii="宋体" w:hAnsi="宋体" w:cs="宋体"/>
                <w:color w:val="auto"/>
                <w:highlight w:val="none"/>
              </w:rPr>
            </w:pPr>
            <w:r>
              <w:rPr>
                <w:rFonts w:hint="eastAsia" w:ascii="宋体" w:hAnsi="宋体" w:cs="宋体"/>
                <w:color w:val="auto"/>
                <w:highlight w:val="none"/>
              </w:rPr>
              <w:t>地址：</w:t>
            </w:r>
            <w:bookmarkStart w:id="44" w:name="PO_3000001866_PM039"/>
            <w:r>
              <w:rPr>
                <w:rFonts w:hint="eastAsia" w:ascii="宋体" w:hAnsi="宋体" w:cs="宋体"/>
                <w:color w:val="auto"/>
                <w:highlight w:val="none"/>
              </w:rPr>
              <w:t xml:space="preserve">南宁市青秀区东葛路129号 </w:t>
            </w:r>
            <w:bookmarkEnd w:id="44"/>
          </w:p>
          <w:p w14:paraId="50B36F3E">
            <w:pPr>
              <w:snapToGrid w:val="0"/>
              <w:spacing w:line="360" w:lineRule="auto"/>
              <w:rPr>
                <w:rFonts w:ascii="宋体" w:hAnsi="宋体" w:cs="宋体"/>
                <w:color w:val="auto"/>
                <w:highlight w:val="none"/>
              </w:rPr>
            </w:pPr>
            <w:r>
              <w:rPr>
                <w:rFonts w:hint="eastAsia" w:ascii="宋体" w:hAnsi="宋体" w:cs="宋体"/>
                <w:color w:val="auto"/>
                <w:highlight w:val="none"/>
              </w:rPr>
              <w:t>联系电话：</w:t>
            </w:r>
            <w:bookmarkStart w:id="45" w:name="PO_3000001866_PM038_1"/>
            <w:r>
              <w:rPr>
                <w:rFonts w:hint="eastAsia" w:ascii="宋体" w:hAnsi="宋体" w:cs="宋体"/>
                <w:color w:val="auto"/>
                <w:highlight w:val="none"/>
              </w:rPr>
              <w:t>0771-2189091</w:t>
            </w:r>
            <w:bookmarkEnd w:id="45"/>
          </w:p>
        </w:tc>
      </w:tr>
      <w:tr w14:paraId="12D7D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732CAB0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2244" w:type="dxa"/>
            <w:noWrap/>
            <w:vAlign w:val="center"/>
          </w:tcPr>
          <w:p w14:paraId="7A5EAB7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采购代理费</w:t>
            </w:r>
          </w:p>
        </w:tc>
        <w:tc>
          <w:tcPr>
            <w:tcW w:w="6760" w:type="dxa"/>
            <w:noWrap/>
            <w:vAlign w:val="center"/>
          </w:tcPr>
          <w:p w14:paraId="445DE4A9">
            <w:pPr>
              <w:pStyle w:val="15"/>
              <w:snapToGrid w:val="0"/>
              <w:spacing w:line="360" w:lineRule="auto"/>
              <w:rPr>
                <w:rFonts w:hAnsi="宋体" w:cs="宋体"/>
                <w:color w:val="auto"/>
                <w:sz w:val="21"/>
                <w:highlight w:val="none"/>
              </w:rPr>
            </w:pPr>
            <w:r>
              <w:rPr>
                <w:rFonts w:hint="eastAsia" w:hAnsi="宋体" w:cs="宋体"/>
                <w:color w:val="auto"/>
                <w:sz w:val="21"/>
                <w:highlight w:val="none"/>
              </w:rPr>
              <w:t>1. 是否收取采购代理费：</w:t>
            </w:r>
          </w:p>
          <w:p w14:paraId="1F869B18">
            <w:pPr>
              <w:pStyle w:val="15"/>
              <w:snapToGrid w:val="0"/>
              <w:spacing w:line="360" w:lineRule="auto"/>
              <w:rPr>
                <w:rFonts w:hAnsi="宋体" w:cs="宋体"/>
                <w:color w:val="auto"/>
                <w:sz w:val="21"/>
                <w:highlight w:val="none"/>
              </w:rPr>
            </w:pPr>
            <w:r>
              <w:rPr>
                <w:rFonts w:hint="eastAsia" w:hAnsi="宋体" w:cs="宋体"/>
                <w:color w:val="auto"/>
                <w:sz w:val="21"/>
                <w:highlight w:val="none"/>
              </w:rPr>
              <w:t>☑是    □ 否</w:t>
            </w:r>
          </w:p>
          <w:p w14:paraId="31EFB329">
            <w:pPr>
              <w:pStyle w:val="15"/>
              <w:snapToGrid w:val="0"/>
              <w:spacing w:line="360" w:lineRule="auto"/>
              <w:rPr>
                <w:rFonts w:hAnsi="宋体" w:cs="宋体"/>
                <w:color w:val="auto"/>
                <w:sz w:val="21"/>
                <w:highlight w:val="none"/>
              </w:rPr>
            </w:pPr>
            <w:r>
              <w:rPr>
                <w:rFonts w:hint="eastAsia" w:hAnsi="宋体" w:cs="宋体"/>
                <w:color w:val="auto"/>
                <w:sz w:val="21"/>
                <w:highlight w:val="none"/>
              </w:rPr>
              <w:t>2.采购代理费支付方式：</w:t>
            </w:r>
          </w:p>
          <w:p w14:paraId="3B34C5D7">
            <w:pPr>
              <w:pStyle w:val="15"/>
              <w:snapToGrid w:val="0"/>
              <w:spacing w:line="360" w:lineRule="auto"/>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领取成交通知书时，一次性向采购代理机构支付。</w:t>
            </w:r>
          </w:p>
          <w:p w14:paraId="2918CB38">
            <w:pPr>
              <w:pStyle w:val="15"/>
              <w:snapToGrid w:val="0"/>
              <w:spacing w:line="360" w:lineRule="auto"/>
              <w:rPr>
                <w:rFonts w:hAnsi="宋体" w:cs="宋体"/>
                <w:color w:val="auto"/>
                <w:sz w:val="21"/>
                <w:highlight w:val="none"/>
              </w:rPr>
            </w:pPr>
            <w:r>
              <w:rPr>
                <w:rFonts w:hint="eastAsia" w:hAnsi="宋体" w:cs="宋体"/>
                <w:color w:val="auto"/>
                <w:sz w:val="21"/>
                <w:highlight w:val="none"/>
              </w:rPr>
              <w:t>□采购人支付。</w:t>
            </w:r>
          </w:p>
          <w:p w14:paraId="12D8F110">
            <w:pPr>
              <w:pStyle w:val="15"/>
              <w:snapToGrid w:val="0"/>
              <w:spacing w:line="360" w:lineRule="auto"/>
              <w:rPr>
                <w:rFonts w:hAnsi="宋体" w:cs="宋体"/>
                <w:color w:val="auto"/>
                <w:sz w:val="21"/>
                <w:highlight w:val="none"/>
              </w:rPr>
            </w:pPr>
            <w:r>
              <w:rPr>
                <w:rFonts w:hint="eastAsia" w:hAnsi="宋体" w:cs="宋体"/>
                <w:color w:val="auto"/>
                <w:sz w:val="21"/>
                <w:highlight w:val="none"/>
              </w:rPr>
              <w:t>3.采购代理费收取标准：</w:t>
            </w:r>
          </w:p>
          <w:p w14:paraId="081EA082">
            <w:pPr>
              <w:pStyle w:val="15"/>
              <w:snapToGrid w:val="0"/>
              <w:spacing w:line="360" w:lineRule="auto"/>
              <w:rPr>
                <w:rFonts w:hAnsi="宋体" w:cs="宋体"/>
                <w:color w:val="auto"/>
                <w:sz w:val="21"/>
                <w:highlight w:val="none"/>
              </w:rPr>
            </w:pPr>
            <w:r>
              <w:rPr>
                <w:rFonts w:hint="eastAsia" w:hAnsi="宋体" w:cs="宋体"/>
                <w:color w:val="auto"/>
                <w:sz w:val="21"/>
                <w:highlight w:val="none"/>
              </w:rPr>
              <w:t>□按国家发改委（计价格[2002]1980号）规定的收费标准收取。</w:t>
            </w:r>
          </w:p>
          <w:tbl>
            <w:tblPr>
              <w:tblStyle w:val="25"/>
              <w:tblW w:w="6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560"/>
              <w:gridCol w:w="1560"/>
              <w:gridCol w:w="1560"/>
            </w:tblGrid>
            <w:tr w14:paraId="42BA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560" w:type="dxa"/>
                  <w:noWrap/>
                </w:tcPr>
                <w:p w14:paraId="0F51AE73">
                  <w:pPr>
                    <w:rPr>
                      <w:color w:val="auto"/>
                      <w:sz w:val="24"/>
                      <w:highlight w:val="none"/>
                    </w:rPr>
                  </w:pPr>
                  <w:r>
                    <w:rPr>
                      <w:color w:val="auto"/>
                      <w:sz w:val="24"/>
                      <w:highlight w:val="none"/>
                    </w:rPr>
                    <w:pict>
                      <v:group id="_x0000_s1027" o:spid="_x0000_s1027" o:spt="203" style="position:absolute;left:0pt;margin-left:-2.1pt;margin-top:1.7pt;height:79.95pt;width:74.6pt;z-index:251667456;mso-width-relative:page;mso-height-relative:page;" coordorigin="1204,6337" coordsize="2335,2076203" o:gfxdata="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l8Lfl9gAAAAIAQAADwAAAAAA&#10;AAABACAAAAAiAAAAZHJzL2Rvd25yZXYueG1sUEsBAhQAFAAAAAgAh07iQB30hQyFAgAAJgcAAA4A&#10;AAAAAAAAAQAgAAAAJwEAAGRycy9lMm9Eb2MueG1sUEsFBgAAAAAGAAYAWQEAAB4GAAAAAA==&#10;">
                        <o:lock v:ext="edit"/>
                        <v:line id="直接连接符 5" o:spid="_x0000_s1026" o:spt="20" style="position:absolute;left:1204;top:6337;height:2076;width:2335;" coordsize="21600,21600" o:gfxdata="UEsDBAoAAAAAAIdO4kAAAAAAAAAAAAAAAAAEAAAAZHJzL1BLAwQUAAAACACHTuJAVO6QCboAAADa&#10;AAAADwAAAGRycy9kb3ducmV2LnhtbEWPQUsDMRSE70L/Q3gFbzZZYYusTXsQtvTiwSqeH5vn7uLm&#10;ZUleN9VfbwTB4zAz3zC7w9VPaqGYxsAWqo0BRdwFN3Jv4e21vXsAlQTZ4RSYLHxRgsN+dbPDxoXM&#10;L7ScpVcFwqlBC4PI3GiduoE8pk2YiYv3EaJHKTL22kXMBe4nfW/MV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7pAJugAAANoA&#10;AAAPAAAAAAAAAAEAIAAAACIAAABkcnMvZG93bnJldi54bWxQSwECFAAUAAAACACHTuJAMy8FnjsA&#10;AAA5AAAAEAAAAAAAAAABACAAAAAJAQAAZHJzL3NoYXBleG1sLnhtbFBLBQYAAAAABgAGAFsBAACz&#10;AwAAAAA=&#10;">
                          <v:path arrowok="t"/>
                          <v:fill focussize="0,0"/>
                          <v:stroke weight="0.5pt"/>
                          <v:imagedata o:title=""/>
                          <o:lock v:ext="edit"/>
                        </v:line>
                        <v:line id="直接连接符 6" o:spid="_x0000_s1028" o:spt="20" style="position:absolute;left:1204;top:6337;height:2076;width:1167;" coordsize="21600,21600" o:gfxdata="UEsDBAoAAAAAAIdO4kAAAAAAAAAAAAAAAAAEAAAAZHJzL1BLAwQUAAAACACHTuJAJXEEe7sAAADa&#10;AAAADwAAAGRycy9kb3ducmV2LnhtbEWPQUvEMBSE78L+h/AWvLlJhYrWze5B6LIXD67i+dE822Lz&#10;UpK3zeqvN4LgcZiZb5jt/uIntVBMY2AL1caAIu6CG7m38Pba3tyDSoLscApMFr4owX63utpi40Lm&#10;F1pO0qsC4dSghUFkbrRO3UAe0ybMxMX7CNGjFBl77SLmAveTvjXmT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EEe7sAAADa&#10;AAAADwAAAAAAAAABACAAAAAiAAAAZHJzL2Rvd25yZXYueG1sUEsBAhQAFAAAAAgAh07iQDMvBZ47&#10;AAAAOQAAABAAAAAAAAAAAQAgAAAACgEAAGRycy9zaGFwZXhtbC54bWxQSwUGAAAAAAYABgBbAQAA&#10;tAMAAAAA&#10;">
                          <v:path arrowok="t"/>
                          <v:fill focussize="0,0"/>
                          <v:stroke weight="0.5pt"/>
                          <v:imagedata o:title=""/>
                          <o:lock v:ext="edit"/>
                        </v:line>
                      </v:group>
                    </w:pict>
                  </w:r>
                  <w:r>
                    <w:rPr>
                      <w:rFonts w:hint="eastAsia"/>
                      <w:color w:val="auto"/>
                      <w:sz w:val="24"/>
                      <w:highlight w:val="none"/>
                    </w:rPr>
                    <w:t xml:space="preserve">  服务类型</w:t>
                  </w:r>
                </w:p>
                <w:p w14:paraId="45049E40">
                  <w:pPr>
                    <w:pStyle w:val="3"/>
                    <w:rPr>
                      <w:color w:val="auto"/>
                      <w:sz w:val="24"/>
                      <w:highlight w:val="none"/>
                    </w:rPr>
                  </w:pPr>
                </w:p>
                <w:p w14:paraId="0ADC7565">
                  <w:pPr>
                    <w:rPr>
                      <w:color w:val="auto"/>
                      <w:sz w:val="24"/>
                      <w:highlight w:val="none"/>
                    </w:rPr>
                  </w:pPr>
                </w:p>
                <w:p w14:paraId="55F66568">
                  <w:pPr>
                    <w:rPr>
                      <w:rFonts w:ascii="宋体" w:hAnsi="宋体"/>
                      <w:color w:val="auto"/>
                      <w:sz w:val="24"/>
                      <w:highlight w:val="none"/>
                    </w:rPr>
                  </w:pPr>
                  <w:r>
                    <w:rPr>
                      <w:rFonts w:hint="eastAsia" w:ascii="宋体" w:hAnsi="宋体"/>
                      <w:color w:val="auto"/>
                      <w:sz w:val="24"/>
                      <w:highlight w:val="none"/>
                    </w:rPr>
                    <w:t>中标</w:t>
                  </w:r>
                </w:p>
                <w:p w14:paraId="227C71E2">
                  <w:pPr>
                    <w:rPr>
                      <w:rFonts w:ascii="宋体" w:hAnsi="宋体"/>
                      <w:color w:val="auto"/>
                      <w:sz w:val="24"/>
                      <w:highlight w:val="none"/>
                    </w:rPr>
                  </w:pPr>
                  <w:r>
                    <w:rPr>
                      <w:rFonts w:hint="eastAsia" w:ascii="宋体" w:hAnsi="宋体"/>
                      <w:color w:val="auto"/>
                      <w:sz w:val="24"/>
                      <w:highlight w:val="none"/>
                    </w:rPr>
                    <w:t>金额  费率</w:t>
                  </w:r>
                </w:p>
                <w:p w14:paraId="5C05B0E8">
                  <w:pPr>
                    <w:rPr>
                      <w:color w:val="auto"/>
                      <w:sz w:val="24"/>
                      <w:highlight w:val="none"/>
                    </w:rPr>
                  </w:pPr>
                  <w:r>
                    <w:rPr>
                      <w:rFonts w:hint="eastAsia" w:ascii="宋体" w:hAnsi="宋体"/>
                      <w:color w:val="auto"/>
                      <w:sz w:val="24"/>
                      <w:highlight w:val="none"/>
                    </w:rPr>
                    <w:t>（万元</w:t>
                  </w:r>
                </w:p>
              </w:tc>
              <w:tc>
                <w:tcPr>
                  <w:tcW w:w="1560" w:type="dxa"/>
                  <w:noWrap/>
                  <w:vAlign w:val="center"/>
                </w:tcPr>
                <w:p w14:paraId="04CF19E8">
                  <w:pPr>
                    <w:adjustRightInd w:val="0"/>
                    <w:snapToGrid w:val="0"/>
                    <w:spacing w:line="500" w:lineRule="exact"/>
                    <w:jc w:val="center"/>
                    <w:rPr>
                      <w:color w:val="auto"/>
                      <w:sz w:val="24"/>
                      <w:highlight w:val="none"/>
                    </w:rPr>
                  </w:pPr>
                  <w:r>
                    <w:rPr>
                      <w:rFonts w:hint="eastAsia" w:ascii="宋体" w:hAnsi="宋体"/>
                      <w:b/>
                      <w:color w:val="auto"/>
                      <w:sz w:val="24"/>
                      <w:highlight w:val="none"/>
                    </w:rPr>
                    <w:t>货物招标</w:t>
                  </w:r>
                </w:p>
              </w:tc>
              <w:tc>
                <w:tcPr>
                  <w:tcW w:w="1560" w:type="dxa"/>
                  <w:noWrap/>
                  <w:vAlign w:val="center"/>
                </w:tcPr>
                <w:p w14:paraId="79D7D665">
                  <w:pPr>
                    <w:spacing w:line="500" w:lineRule="exact"/>
                    <w:jc w:val="center"/>
                    <w:rPr>
                      <w:color w:val="auto"/>
                      <w:sz w:val="24"/>
                      <w:highlight w:val="none"/>
                    </w:rPr>
                  </w:pPr>
                  <w:r>
                    <w:rPr>
                      <w:rFonts w:hint="eastAsia" w:ascii="宋体" w:hAnsi="宋体"/>
                      <w:b/>
                      <w:color w:val="auto"/>
                      <w:sz w:val="24"/>
                      <w:highlight w:val="none"/>
                    </w:rPr>
                    <w:t>服务招标</w:t>
                  </w:r>
                </w:p>
              </w:tc>
              <w:tc>
                <w:tcPr>
                  <w:tcW w:w="1560" w:type="dxa"/>
                  <w:noWrap/>
                  <w:vAlign w:val="center"/>
                </w:tcPr>
                <w:p w14:paraId="533901C0">
                  <w:pPr>
                    <w:spacing w:line="500" w:lineRule="exact"/>
                    <w:jc w:val="center"/>
                    <w:rPr>
                      <w:color w:val="auto"/>
                      <w:sz w:val="24"/>
                      <w:highlight w:val="none"/>
                    </w:rPr>
                  </w:pPr>
                  <w:r>
                    <w:rPr>
                      <w:rFonts w:hint="eastAsia" w:ascii="宋体" w:hAnsi="宋体"/>
                      <w:b/>
                      <w:color w:val="auto"/>
                      <w:sz w:val="24"/>
                      <w:highlight w:val="none"/>
                    </w:rPr>
                    <w:t>工程招标</w:t>
                  </w:r>
                </w:p>
              </w:tc>
            </w:tr>
            <w:tr w14:paraId="15C6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tcPr>
                <w:p w14:paraId="031ED299">
                  <w:pPr>
                    <w:widowControl/>
                    <w:jc w:val="center"/>
                    <w:textAlignment w:val="top"/>
                    <w:rPr>
                      <w:color w:val="auto"/>
                      <w:sz w:val="24"/>
                      <w:highlight w:val="none"/>
                    </w:rPr>
                  </w:pPr>
                  <w:r>
                    <w:rPr>
                      <w:rFonts w:hint="eastAsia" w:ascii="宋体" w:hAnsi="宋体" w:cs="宋体"/>
                      <w:color w:val="auto"/>
                      <w:kern w:val="0"/>
                      <w:sz w:val="24"/>
                      <w:highlight w:val="none"/>
                    </w:rPr>
                    <w:t>100以下</w:t>
                  </w:r>
                </w:p>
              </w:tc>
              <w:tc>
                <w:tcPr>
                  <w:tcW w:w="1560" w:type="dxa"/>
                  <w:noWrap/>
                </w:tcPr>
                <w:p w14:paraId="595758A9">
                  <w:pPr>
                    <w:spacing w:line="500" w:lineRule="exact"/>
                    <w:jc w:val="center"/>
                    <w:rPr>
                      <w:color w:val="auto"/>
                      <w:sz w:val="24"/>
                      <w:highlight w:val="none"/>
                    </w:rPr>
                  </w:pPr>
                  <w:r>
                    <w:rPr>
                      <w:rFonts w:hint="eastAsia" w:ascii="宋体" w:hAnsi="宋体"/>
                      <w:color w:val="auto"/>
                      <w:sz w:val="24"/>
                      <w:highlight w:val="none"/>
                    </w:rPr>
                    <w:t>1.5%</w:t>
                  </w:r>
                </w:p>
              </w:tc>
              <w:tc>
                <w:tcPr>
                  <w:tcW w:w="1560" w:type="dxa"/>
                  <w:noWrap/>
                </w:tcPr>
                <w:p w14:paraId="39A9F0BF">
                  <w:pPr>
                    <w:spacing w:line="500" w:lineRule="exact"/>
                    <w:jc w:val="center"/>
                    <w:rPr>
                      <w:color w:val="auto"/>
                      <w:sz w:val="24"/>
                      <w:highlight w:val="none"/>
                    </w:rPr>
                  </w:pPr>
                  <w:r>
                    <w:rPr>
                      <w:rFonts w:hint="eastAsia" w:ascii="宋体" w:hAnsi="宋体"/>
                      <w:color w:val="auto"/>
                      <w:sz w:val="24"/>
                      <w:highlight w:val="none"/>
                    </w:rPr>
                    <w:t>1.5%</w:t>
                  </w:r>
                </w:p>
              </w:tc>
              <w:tc>
                <w:tcPr>
                  <w:tcW w:w="1560" w:type="dxa"/>
                  <w:noWrap/>
                </w:tcPr>
                <w:p w14:paraId="605D5863">
                  <w:pPr>
                    <w:spacing w:line="500" w:lineRule="exact"/>
                    <w:jc w:val="center"/>
                    <w:rPr>
                      <w:color w:val="auto"/>
                      <w:sz w:val="24"/>
                      <w:highlight w:val="none"/>
                    </w:rPr>
                  </w:pPr>
                  <w:r>
                    <w:rPr>
                      <w:rFonts w:hint="eastAsia" w:ascii="宋体" w:hAnsi="宋体"/>
                      <w:color w:val="auto"/>
                      <w:sz w:val="24"/>
                      <w:highlight w:val="none"/>
                    </w:rPr>
                    <w:t>1.0%</w:t>
                  </w:r>
                </w:p>
              </w:tc>
            </w:tr>
            <w:tr w14:paraId="742B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tcPr>
                <w:p w14:paraId="01E0CBB1">
                  <w:pPr>
                    <w:widowControl/>
                    <w:jc w:val="center"/>
                    <w:textAlignment w:val="top"/>
                    <w:rPr>
                      <w:color w:val="auto"/>
                      <w:sz w:val="24"/>
                      <w:highlight w:val="none"/>
                    </w:rPr>
                  </w:pPr>
                  <w:r>
                    <w:rPr>
                      <w:rFonts w:hint="eastAsia" w:ascii="宋体" w:hAnsi="宋体" w:cs="宋体"/>
                      <w:color w:val="auto"/>
                      <w:kern w:val="0"/>
                      <w:sz w:val="24"/>
                      <w:highlight w:val="none"/>
                    </w:rPr>
                    <w:t>100-500</w:t>
                  </w:r>
                </w:p>
              </w:tc>
              <w:tc>
                <w:tcPr>
                  <w:tcW w:w="1560" w:type="dxa"/>
                  <w:noWrap/>
                </w:tcPr>
                <w:p w14:paraId="7976BCC7">
                  <w:pPr>
                    <w:spacing w:line="500" w:lineRule="exact"/>
                    <w:jc w:val="center"/>
                    <w:rPr>
                      <w:color w:val="auto"/>
                      <w:sz w:val="24"/>
                      <w:highlight w:val="none"/>
                    </w:rPr>
                  </w:pPr>
                  <w:r>
                    <w:rPr>
                      <w:rFonts w:hint="eastAsia" w:ascii="宋体" w:hAnsi="宋体"/>
                      <w:color w:val="auto"/>
                      <w:sz w:val="24"/>
                      <w:highlight w:val="none"/>
                    </w:rPr>
                    <w:t>1.1%</w:t>
                  </w:r>
                </w:p>
              </w:tc>
              <w:tc>
                <w:tcPr>
                  <w:tcW w:w="1560" w:type="dxa"/>
                  <w:noWrap/>
                </w:tcPr>
                <w:p w14:paraId="67E2FA85">
                  <w:pPr>
                    <w:spacing w:line="500" w:lineRule="exact"/>
                    <w:jc w:val="center"/>
                    <w:rPr>
                      <w:color w:val="auto"/>
                      <w:sz w:val="24"/>
                      <w:highlight w:val="none"/>
                    </w:rPr>
                  </w:pPr>
                  <w:r>
                    <w:rPr>
                      <w:rFonts w:hint="eastAsia" w:ascii="宋体" w:hAnsi="宋体"/>
                      <w:color w:val="auto"/>
                      <w:sz w:val="24"/>
                      <w:highlight w:val="none"/>
                    </w:rPr>
                    <w:t>0.8%</w:t>
                  </w:r>
                </w:p>
              </w:tc>
              <w:tc>
                <w:tcPr>
                  <w:tcW w:w="1560" w:type="dxa"/>
                  <w:noWrap/>
                </w:tcPr>
                <w:p w14:paraId="4D5A703F">
                  <w:pPr>
                    <w:spacing w:line="500" w:lineRule="exact"/>
                    <w:jc w:val="center"/>
                    <w:rPr>
                      <w:color w:val="auto"/>
                      <w:sz w:val="24"/>
                      <w:highlight w:val="none"/>
                    </w:rPr>
                  </w:pPr>
                  <w:r>
                    <w:rPr>
                      <w:rFonts w:hint="eastAsia" w:ascii="宋体" w:hAnsi="宋体"/>
                      <w:color w:val="auto"/>
                      <w:sz w:val="24"/>
                      <w:highlight w:val="none"/>
                    </w:rPr>
                    <w:t>0.7%</w:t>
                  </w:r>
                </w:p>
              </w:tc>
            </w:tr>
            <w:tr w14:paraId="32A5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60" w:type="dxa"/>
                  <w:noWrap/>
                </w:tcPr>
                <w:p w14:paraId="09488B32">
                  <w:pPr>
                    <w:widowControl/>
                    <w:jc w:val="center"/>
                    <w:textAlignment w:val="top"/>
                    <w:rPr>
                      <w:color w:val="auto"/>
                      <w:sz w:val="24"/>
                      <w:highlight w:val="none"/>
                    </w:rPr>
                  </w:pPr>
                  <w:r>
                    <w:rPr>
                      <w:rFonts w:hint="eastAsia" w:ascii="宋体" w:hAnsi="宋体" w:cs="宋体"/>
                      <w:color w:val="auto"/>
                      <w:kern w:val="0"/>
                      <w:sz w:val="24"/>
                      <w:highlight w:val="none"/>
                    </w:rPr>
                    <w:t>500-1000</w:t>
                  </w:r>
                </w:p>
              </w:tc>
              <w:tc>
                <w:tcPr>
                  <w:tcW w:w="1560" w:type="dxa"/>
                  <w:noWrap/>
                </w:tcPr>
                <w:p w14:paraId="56D9DDAB">
                  <w:pPr>
                    <w:spacing w:line="500" w:lineRule="exact"/>
                    <w:jc w:val="center"/>
                    <w:rPr>
                      <w:color w:val="auto"/>
                      <w:sz w:val="24"/>
                      <w:highlight w:val="none"/>
                    </w:rPr>
                  </w:pPr>
                  <w:r>
                    <w:rPr>
                      <w:rFonts w:hint="eastAsia" w:ascii="宋体" w:hAnsi="宋体"/>
                      <w:color w:val="auto"/>
                      <w:sz w:val="24"/>
                      <w:highlight w:val="none"/>
                    </w:rPr>
                    <w:t>0.8%</w:t>
                  </w:r>
                </w:p>
              </w:tc>
              <w:tc>
                <w:tcPr>
                  <w:tcW w:w="1560" w:type="dxa"/>
                  <w:noWrap/>
                </w:tcPr>
                <w:p w14:paraId="1AECBF36">
                  <w:pPr>
                    <w:spacing w:line="500" w:lineRule="exact"/>
                    <w:jc w:val="center"/>
                    <w:rPr>
                      <w:color w:val="auto"/>
                      <w:sz w:val="24"/>
                      <w:highlight w:val="none"/>
                    </w:rPr>
                  </w:pPr>
                  <w:r>
                    <w:rPr>
                      <w:rFonts w:hint="eastAsia" w:ascii="宋体" w:hAnsi="宋体"/>
                      <w:color w:val="auto"/>
                      <w:sz w:val="24"/>
                      <w:highlight w:val="none"/>
                    </w:rPr>
                    <w:t>0.45%</w:t>
                  </w:r>
                </w:p>
              </w:tc>
              <w:tc>
                <w:tcPr>
                  <w:tcW w:w="1560" w:type="dxa"/>
                  <w:noWrap/>
                </w:tcPr>
                <w:p w14:paraId="352C886D">
                  <w:pPr>
                    <w:spacing w:line="500" w:lineRule="exact"/>
                    <w:jc w:val="center"/>
                    <w:rPr>
                      <w:color w:val="auto"/>
                      <w:sz w:val="24"/>
                      <w:highlight w:val="none"/>
                    </w:rPr>
                  </w:pPr>
                  <w:r>
                    <w:rPr>
                      <w:rFonts w:hint="eastAsia" w:ascii="宋体" w:hAnsi="宋体"/>
                      <w:color w:val="auto"/>
                      <w:sz w:val="24"/>
                      <w:highlight w:val="none"/>
                    </w:rPr>
                    <w:t>0.55%</w:t>
                  </w:r>
                </w:p>
              </w:tc>
            </w:tr>
            <w:tr w14:paraId="5B85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tcPr>
                <w:p w14:paraId="0329E8DB">
                  <w:pPr>
                    <w:widowControl/>
                    <w:jc w:val="center"/>
                    <w:textAlignment w:val="top"/>
                    <w:rPr>
                      <w:color w:val="auto"/>
                      <w:sz w:val="24"/>
                      <w:highlight w:val="none"/>
                    </w:rPr>
                  </w:pPr>
                  <w:r>
                    <w:rPr>
                      <w:rFonts w:hint="eastAsia" w:ascii="宋体" w:hAnsi="宋体" w:cs="宋体"/>
                      <w:color w:val="auto"/>
                      <w:kern w:val="0"/>
                      <w:sz w:val="24"/>
                      <w:highlight w:val="none"/>
                    </w:rPr>
                    <w:t>1000-5000</w:t>
                  </w:r>
                </w:p>
              </w:tc>
              <w:tc>
                <w:tcPr>
                  <w:tcW w:w="1560" w:type="dxa"/>
                  <w:noWrap/>
                </w:tcPr>
                <w:p w14:paraId="4035CC52">
                  <w:pPr>
                    <w:spacing w:line="500" w:lineRule="exact"/>
                    <w:jc w:val="center"/>
                    <w:rPr>
                      <w:color w:val="auto"/>
                      <w:sz w:val="24"/>
                      <w:highlight w:val="none"/>
                    </w:rPr>
                  </w:pPr>
                  <w:r>
                    <w:rPr>
                      <w:rFonts w:hint="eastAsia" w:ascii="宋体" w:hAnsi="宋体"/>
                      <w:color w:val="auto"/>
                      <w:sz w:val="24"/>
                      <w:highlight w:val="none"/>
                    </w:rPr>
                    <w:t>0.5%</w:t>
                  </w:r>
                </w:p>
              </w:tc>
              <w:tc>
                <w:tcPr>
                  <w:tcW w:w="1560" w:type="dxa"/>
                  <w:noWrap/>
                </w:tcPr>
                <w:p w14:paraId="2E5AAD98">
                  <w:pPr>
                    <w:spacing w:line="500" w:lineRule="exact"/>
                    <w:jc w:val="center"/>
                    <w:rPr>
                      <w:color w:val="auto"/>
                      <w:sz w:val="24"/>
                      <w:highlight w:val="none"/>
                    </w:rPr>
                  </w:pPr>
                  <w:r>
                    <w:rPr>
                      <w:rFonts w:hint="eastAsia" w:ascii="宋体" w:hAnsi="宋体"/>
                      <w:color w:val="auto"/>
                      <w:sz w:val="24"/>
                      <w:highlight w:val="none"/>
                    </w:rPr>
                    <w:t>0.25%</w:t>
                  </w:r>
                </w:p>
              </w:tc>
              <w:tc>
                <w:tcPr>
                  <w:tcW w:w="1560" w:type="dxa"/>
                  <w:noWrap/>
                </w:tcPr>
                <w:p w14:paraId="3DDC1446">
                  <w:pPr>
                    <w:spacing w:line="500" w:lineRule="exact"/>
                    <w:jc w:val="center"/>
                    <w:rPr>
                      <w:color w:val="auto"/>
                      <w:sz w:val="24"/>
                      <w:highlight w:val="none"/>
                    </w:rPr>
                  </w:pPr>
                  <w:r>
                    <w:rPr>
                      <w:rFonts w:hint="eastAsia" w:ascii="宋体" w:hAnsi="宋体"/>
                      <w:color w:val="auto"/>
                      <w:sz w:val="24"/>
                      <w:highlight w:val="none"/>
                    </w:rPr>
                    <w:t>0.35%</w:t>
                  </w:r>
                </w:p>
              </w:tc>
            </w:tr>
            <w:tr w14:paraId="707A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tcPr>
                <w:p w14:paraId="53E56CD9">
                  <w:pPr>
                    <w:widowControl/>
                    <w:jc w:val="center"/>
                    <w:textAlignment w:val="top"/>
                    <w:rPr>
                      <w:color w:val="auto"/>
                      <w:sz w:val="24"/>
                      <w:highlight w:val="none"/>
                    </w:rPr>
                  </w:pPr>
                  <w:r>
                    <w:rPr>
                      <w:rFonts w:hint="eastAsia" w:ascii="宋体" w:hAnsi="宋体" w:cs="宋体"/>
                      <w:color w:val="auto"/>
                      <w:kern w:val="0"/>
                      <w:sz w:val="24"/>
                      <w:highlight w:val="none"/>
                    </w:rPr>
                    <w:t>5000-10000</w:t>
                  </w:r>
                </w:p>
              </w:tc>
              <w:tc>
                <w:tcPr>
                  <w:tcW w:w="1560" w:type="dxa"/>
                  <w:noWrap/>
                </w:tcPr>
                <w:p w14:paraId="1D5429EC">
                  <w:pPr>
                    <w:spacing w:line="500" w:lineRule="exact"/>
                    <w:jc w:val="center"/>
                    <w:rPr>
                      <w:color w:val="auto"/>
                      <w:sz w:val="24"/>
                      <w:highlight w:val="none"/>
                    </w:rPr>
                  </w:pPr>
                  <w:r>
                    <w:rPr>
                      <w:rFonts w:hint="eastAsia" w:ascii="宋体" w:hAnsi="宋体"/>
                      <w:color w:val="auto"/>
                      <w:sz w:val="24"/>
                      <w:highlight w:val="none"/>
                    </w:rPr>
                    <w:t>0.25%</w:t>
                  </w:r>
                </w:p>
              </w:tc>
              <w:tc>
                <w:tcPr>
                  <w:tcW w:w="1560" w:type="dxa"/>
                  <w:noWrap/>
                </w:tcPr>
                <w:p w14:paraId="6557A913">
                  <w:pPr>
                    <w:spacing w:line="500" w:lineRule="exact"/>
                    <w:jc w:val="center"/>
                    <w:rPr>
                      <w:color w:val="auto"/>
                      <w:sz w:val="24"/>
                      <w:highlight w:val="none"/>
                    </w:rPr>
                  </w:pPr>
                  <w:r>
                    <w:rPr>
                      <w:rFonts w:hint="eastAsia" w:ascii="宋体" w:hAnsi="宋体"/>
                      <w:color w:val="auto"/>
                      <w:sz w:val="24"/>
                      <w:highlight w:val="none"/>
                    </w:rPr>
                    <w:t>0.1%</w:t>
                  </w:r>
                </w:p>
              </w:tc>
              <w:tc>
                <w:tcPr>
                  <w:tcW w:w="1560" w:type="dxa"/>
                  <w:noWrap/>
                </w:tcPr>
                <w:p w14:paraId="3FD7C00E">
                  <w:pPr>
                    <w:spacing w:line="500" w:lineRule="exact"/>
                    <w:jc w:val="center"/>
                    <w:rPr>
                      <w:color w:val="auto"/>
                      <w:sz w:val="24"/>
                      <w:highlight w:val="none"/>
                    </w:rPr>
                  </w:pPr>
                  <w:r>
                    <w:rPr>
                      <w:rFonts w:hint="eastAsia" w:ascii="宋体" w:hAnsi="宋体"/>
                      <w:color w:val="auto"/>
                      <w:sz w:val="24"/>
                      <w:highlight w:val="none"/>
                    </w:rPr>
                    <w:t>0.2%</w:t>
                  </w:r>
                </w:p>
              </w:tc>
            </w:tr>
          </w:tbl>
          <w:p w14:paraId="3DA41A6C">
            <w:pPr>
              <w:rPr>
                <w:color w:val="auto"/>
                <w:highlight w:val="none"/>
              </w:rPr>
            </w:pPr>
          </w:p>
          <w:p w14:paraId="3952879A">
            <w:pPr>
              <w:pStyle w:val="15"/>
              <w:snapToGrid w:val="0"/>
              <w:spacing w:line="360" w:lineRule="auto"/>
              <w:rPr>
                <w:rFonts w:hAnsi="宋体" w:cs="宋体"/>
                <w:b/>
                <w:bCs/>
                <w:color w:val="auto"/>
                <w:sz w:val="24"/>
                <w:szCs w:val="24"/>
                <w:highlight w:val="none"/>
              </w:rPr>
            </w:pPr>
            <w:r>
              <w:rPr>
                <w:rFonts w:hint="eastAsia" w:hAnsi="宋体" w:cs="宋体"/>
                <w:b/>
                <w:bCs/>
                <w:color w:val="auto"/>
                <w:sz w:val="24"/>
                <w:szCs w:val="24"/>
                <w:highlight w:val="none"/>
              </w:rPr>
              <w:t xml:space="preserve">☑按固定采购代理费收费 </w:t>
            </w:r>
            <w:r>
              <w:rPr>
                <w:rFonts w:hint="eastAsia" w:hAnsi="宋体" w:cs="宋体"/>
                <w:b/>
                <w:bCs/>
                <w:color w:val="auto"/>
                <w:sz w:val="24"/>
                <w:szCs w:val="24"/>
                <w:highlight w:val="none"/>
                <w:u w:val="single"/>
              </w:rPr>
              <w:t>¥</w:t>
            </w:r>
            <w:r>
              <w:rPr>
                <w:rFonts w:hint="eastAsia" w:hAnsi="宋体" w:cs="宋体"/>
                <w:b/>
                <w:bCs/>
                <w:color w:val="auto"/>
                <w:sz w:val="24"/>
                <w:szCs w:val="24"/>
                <w:highlight w:val="none"/>
                <w:u w:val="single"/>
                <w:lang w:val="en-US" w:eastAsia="zh-CN"/>
              </w:rPr>
              <w:t>7</w:t>
            </w:r>
            <w:r>
              <w:rPr>
                <w:rFonts w:hint="eastAsia" w:hAnsi="宋体" w:cs="宋体"/>
                <w:b/>
                <w:bCs/>
                <w:color w:val="auto"/>
                <w:sz w:val="24"/>
                <w:szCs w:val="24"/>
                <w:highlight w:val="none"/>
                <w:u w:val="single"/>
              </w:rPr>
              <w:t>000.00</w:t>
            </w:r>
            <w:r>
              <w:rPr>
                <w:rFonts w:hint="eastAsia" w:hAnsi="宋体" w:cs="宋体"/>
                <w:b/>
                <w:bCs/>
                <w:color w:val="auto"/>
                <w:sz w:val="24"/>
                <w:szCs w:val="24"/>
                <w:highlight w:val="none"/>
                <w:u w:val="single"/>
                <w:lang w:val="en-US" w:eastAsia="zh-CN"/>
              </w:rPr>
              <w:t xml:space="preserve"> </w:t>
            </w:r>
            <w:r>
              <w:rPr>
                <w:rFonts w:hint="eastAsia" w:hAnsi="宋体" w:cs="宋体"/>
                <w:b/>
                <w:bCs/>
                <w:color w:val="auto"/>
                <w:sz w:val="24"/>
                <w:szCs w:val="24"/>
                <w:highlight w:val="none"/>
                <w:u w:val="single"/>
                <w:lang w:eastAsia="zh-CN"/>
              </w:rPr>
              <w:t>。</w:t>
            </w:r>
            <w:r>
              <w:rPr>
                <w:rFonts w:hint="eastAsia" w:hAnsi="宋体" w:cs="宋体"/>
                <w:b/>
                <w:bCs/>
                <w:color w:val="auto"/>
                <w:sz w:val="24"/>
                <w:szCs w:val="24"/>
                <w:highlight w:val="none"/>
                <w:u w:val="single"/>
              </w:rPr>
              <w:t xml:space="preserve"> </w:t>
            </w:r>
          </w:p>
          <w:p w14:paraId="7393BB76">
            <w:pPr>
              <w:pStyle w:val="15"/>
              <w:snapToGrid w:val="0"/>
              <w:spacing w:line="360" w:lineRule="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 采购代理费收取银行账户</w:t>
            </w:r>
          </w:p>
          <w:p w14:paraId="459D8455">
            <w:pPr>
              <w:pStyle w:val="15"/>
              <w:snapToGrid w:val="0"/>
              <w:spacing w:line="360" w:lineRule="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账户名称：广西志通工程管理咨询有限责任公司</w:t>
            </w:r>
          </w:p>
          <w:p w14:paraId="31F0DB47">
            <w:pPr>
              <w:pStyle w:val="15"/>
              <w:snapToGrid w:val="0"/>
              <w:spacing w:line="360" w:lineRule="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开户银行：中国建设银行百色龙景支行</w:t>
            </w:r>
          </w:p>
          <w:p w14:paraId="20B28CE7">
            <w:pPr>
              <w:pStyle w:val="15"/>
              <w:snapToGrid w:val="0"/>
              <w:spacing w:line="360" w:lineRule="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银行账号：4505 0167 6110 0000 0479 </w:t>
            </w:r>
          </w:p>
          <w:p w14:paraId="67629F65">
            <w:pPr>
              <w:pStyle w:val="15"/>
              <w:snapToGrid w:val="0"/>
              <w:spacing w:line="360" w:lineRule="auto"/>
              <w:rPr>
                <w:rFonts w:hAnsi="宋体" w:cs="宋体"/>
                <w:color w:val="auto"/>
                <w:sz w:val="21"/>
                <w:highlight w:val="none"/>
              </w:rPr>
            </w:pPr>
            <w:r>
              <w:rPr>
                <w:rFonts w:hint="eastAsia" w:asciiTheme="minorEastAsia" w:hAnsiTheme="minorEastAsia" w:eastAsiaTheme="minorEastAsia" w:cstheme="minorEastAsia"/>
                <w:color w:val="auto"/>
                <w:kern w:val="2"/>
                <w:sz w:val="21"/>
                <w:highlight w:val="none"/>
              </w:rPr>
              <w:t>备注信息：某项目编号或项目名称采购代理服务费。</w:t>
            </w:r>
          </w:p>
        </w:tc>
      </w:tr>
      <w:tr w14:paraId="11668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2B5B29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244" w:type="dxa"/>
            <w:noWrap/>
            <w:vAlign w:val="center"/>
          </w:tcPr>
          <w:p w14:paraId="459147BE">
            <w:pPr>
              <w:spacing w:line="360" w:lineRule="auto"/>
              <w:jc w:val="center"/>
              <w:rPr>
                <w:rFonts w:ascii="宋体" w:hAnsi="宋体" w:cs="宋体"/>
                <w:color w:val="auto"/>
                <w:szCs w:val="21"/>
                <w:highlight w:val="none"/>
              </w:rPr>
            </w:pPr>
            <w:r>
              <w:rPr>
                <w:rFonts w:hint="eastAsia" w:ascii="宋体" w:hAnsi="宋体" w:cs="宋体"/>
                <w:color w:val="auto"/>
                <w:highlight w:val="none"/>
              </w:rPr>
              <w:t>解释</w:t>
            </w:r>
          </w:p>
        </w:tc>
        <w:tc>
          <w:tcPr>
            <w:tcW w:w="6760" w:type="dxa"/>
            <w:noWrap/>
            <w:vAlign w:val="center"/>
          </w:tcPr>
          <w:p w14:paraId="7184966D">
            <w:pPr>
              <w:pStyle w:val="15"/>
              <w:snapToGrid w:val="0"/>
              <w:spacing w:line="360" w:lineRule="auto"/>
              <w:jc w:val="left"/>
              <w:rPr>
                <w:rFonts w:hAnsi="宋体" w:cs="宋体"/>
                <w:b/>
                <w:color w:val="auto"/>
                <w:sz w:val="21"/>
                <w:highlight w:val="none"/>
              </w:rPr>
            </w:pPr>
            <w:r>
              <w:rPr>
                <w:rFonts w:hint="eastAsia" w:hAnsi="宋体" w:cs="宋体"/>
                <w:b/>
                <w:color w:val="auto"/>
                <w:sz w:val="21"/>
                <w:highlight w:val="none"/>
              </w:rPr>
              <w:t>解释权：</w:t>
            </w:r>
            <w:r>
              <w:rPr>
                <w:rFonts w:hint="eastAsia" w:hAnsi="宋体" w:cs="宋体"/>
                <w:color w:val="auto"/>
                <w:sz w:val="21"/>
                <w:highlight w:val="none"/>
              </w:rPr>
              <w:t>构成本磋商文件的各个组成文件应互为解释，互为说明；除磋商文件中有特别规定外，仅适用于响应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highlight w:val="none"/>
              </w:rPr>
              <w:t>由采购人或者采购代理机构负责解释。</w:t>
            </w:r>
          </w:p>
          <w:p w14:paraId="34285C5E">
            <w:pPr>
              <w:pStyle w:val="15"/>
              <w:snapToGrid w:val="0"/>
              <w:spacing w:line="360" w:lineRule="auto"/>
              <w:jc w:val="left"/>
              <w:rPr>
                <w:rFonts w:hAnsi="宋体" w:cs="宋体"/>
                <w:color w:val="auto"/>
                <w:sz w:val="21"/>
                <w:highlight w:val="none"/>
              </w:rPr>
            </w:pPr>
            <w:r>
              <w:rPr>
                <w:rFonts w:hint="eastAsia" w:hAnsi="宋体" w:cs="宋体"/>
                <w:b/>
                <w:color w:val="auto"/>
                <w:sz w:val="21"/>
                <w:highlight w:val="none"/>
              </w:rPr>
              <w:t>法律责任：</w:t>
            </w:r>
            <w:r>
              <w:rPr>
                <w:rFonts w:hint="eastAsia"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7AA9AA5A">
            <w:pPr>
              <w:pStyle w:val="15"/>
              <w:snapToGrid w:val="0"/>
              <w:spacing w:line="360" w:lineRule="auto"/>
              <w:jc w:val="left"/>
              <w:rPr>
                <w:rFonts w:hAnsi="宋体" w:cs="宋体"/>
                <w:color w:val="auto"/>
                <w:kern w:val="2"/>
                <w:sz w:val="21"/>
                <w:highlight w:val="none"/>
              </w:rPr>
            </w:pPr>
            <w:r>
              <w:rPr>
                <w:rFonts w:hint="eastAsia" w:hAnsi="宋体" w:cs="宋体"/>
                <w:b/>
                <w:bCs/>
                <w:color w:val="auto"/>
                <w:sz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B1CF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ign w:val="center"/>
          </w:tcPr>
          <w:p w14:paraId="23FF838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244" w:type="dxa"/>
            <w:noWrap/>
            <w:vAlign w:val="center"/>
          </w:tcPr>
          <w:p w14:paraId="7705A01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760" w:type="dxa"/>
            <w:noWrap/>
            <w:vAlign w:val="center"/>
          </w:tcPr>
          <w:p w14:paraId="57C19964">
            <w:pPr>
              <w:pStyle w:val="15"/>
              <w:snapToGrid w:val="0"/>
              <w:spacing w:line="360" w:lineRule="auto"/>
              <w:jc w:val="left"/>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响应/投标专用章、业务专用章及银行的转账章、现金收讫章、现金付讫章等其他形式印章均不能代替公章。</w:t>
            </w:r>
          </w:p>
          <w:p w14:paraId="7AB49ACD">
            <w:pPr>
              <w:pStyle w:val="15"/>
              <w:snapToGrid w:val="0"/>
              <w:spacing w:line="360" w:lineRule="auto"/>
              <w:jc w:val="left"/>
              <w:rPr>
                <w:rFonts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08009A35">
            <w:pPr>
              <w:pStyle w:val="15"/>
              <w:snapToGrid w:val="0"/>
              <w:spacing w:line="360" w:lineRule="auto"/>
              <w:jc w:val="left"/>
              <w:rPr>
                <w:rFonts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7246E26E">
            <w:pPr>
              <w:pStyle w:val="15"/>
              <w:snapToGrid w:val="0"/>
              <w:spacing w:line="360" w:lineRule="auto"/>
              <w:jc w:val="left"/>
              <w:rPr>
                <w:rFonts w:hAnsi="宋体" w:cs="宋体"/>
                <w:color w:val="auto"/>
                <w:sz w:val="21"/>
                <w:highlight w:val="none"/>
              </w:rPr>
            </w:pPr>
            <w:r>
              <w:rPr>
                <w:rFonts w:hint="eastAsia" w:hAnsi="宋体" w:cs="宋体"/>
                <w:color w:val="auto"/>
                <w:sz w:val="21"/>
                <w:highlight w:val="none"/>
              </w:rPr>
              <w:t>4.自然人响应的，磋商文件规定盖公章处由自然人摁手指指印。</w:t>
            </w:r>
          </w:p>
          <w:p w14:paraId="287C908F">
            <w:pPr>
              <w:pStyle w:val="15"/>
              <w:snapToGrid w:val="0"/>
              <w:spacing w:line="360" w:lineRule="auto"/>
              <w:jc w:val="left"/>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14:paraId="59F40A2E">
      <w:pPr>
        <w:pStyle w:val="5"/>
        <w:spacing w:line="360" w:lineRule="auto"/>
        <w:jc w:val="center"/>
        <w:rPr>
          <w:rFonts w:ascii="宋体" w:hAnsi="宋体" w:cs="宋体"/>
          <w:b w:val="0"/>
          <w:color w:val="auto"/>
          <w:highlight w:val="none"/>
        </w:rPr>
      </w:pPr>
      <w:r>
        <w:rPr>
          <w:rFonts w:hint="eastAsia" w:ascii="宋体" w:hAnsi="宋体" w:cs="宋体"/>
          <w:b w:val="0"/>
          <w:color w:val="auto"/>
          <w:highlight w:val="none"/>
        </w:rPr>
        <w:br w:type="page"/>
      </w:r>
      <w:bookmarkStart w:id="46" w:name="_Toc18606"/>
      <w:bookmarkStart w:id="47" w:name="_Toc28698"/>
      <w:bookmarkStart w:id="48" w:name="_Toc3460"/>
      <w:r>
        <w:rPr>
          <w:rFonts w:hint="eastAsia" w:ascii="宋体" w:hAnsi="宋体" w:cs="宋体"/>
          <w:b w:val="0"/>
          <w:color w:val="auto"/>
          <w:highlight w:val="none"/>
        </w:rPr>
        <w:t>第二节 供应商须知正文</w:t>
      </w:r>
      <w:bookmarkEnd w:id="46"/>
      <w:bookmarkEnd w:id="47"/>
      <w:bookmarkEnd w:id="48"/>
    </w:p>
    <w:p w14:paraId="26DF482B">
      <w:pPr>
        <w:pStyle w:val="6"/>
        <w:spacing w:before="0" w:after="0" w:line="360" w:lineRule="auto"/>
        <w:rPr>
          <w:rFonts w:ascii="宋体" w:hAnsi="宋体" w:cs="宋体"/>
          <w:bCs w:val="0"/>
          <w:color w:val="auto"/>
          <w:highlight w:val="none"/>
        </w:rPr>
      </w:pPr>
      <w:bookmarkStart w:id="49" w:name="_Toc5632"/>
      <w:bookmarkStart w:id="50" w:name="_Toc6602"/>
      <w:bookmarkStart w:id="51" w:name="_Toc4039"/>
      <w:r>
        <w:rPr>
          <w:rFonts w:hint="eastAsia" w:ascii="宋体" w:hAnsi="宋体" w:cs="宋体"/>
          <w:bCs w:val="0"/>
          <w:color w:val="auto"/>
          <w:highlight w:val="none"/>
        </w:rPr>
        <w:t>一、总则</w:t>
      </w:r>
      <w:bookmarkEnd w:id="49"/>
      <w:bookmarkEnd w:id="50"/>
      <w:bookmarkEnd w:id="51"/>
    </w:p>
    <w:p w14:paraId="3B7D04B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0E129D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96ED4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50F7D27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174418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14D35BA1">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4B520D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0C057E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w:t>
      </w:r>
      <w:r>
        <w:rPr>
          <w:rFonts w:hint="eastAsia" w:ascii="宋体" w:hAnsi="宋体"/>
          <w:color w:val="auto"/>
          <w:szCs w:val="21"/>
          <w:highlight w:val="none"/>
        </w:rPr>
        <w:t>“工程”是指除货物和服务以外的其他政府采购对象</w:t>
      </w:r>
      <w:r>
        <w:rPr>
          <w:rFonts w:hint="eastAsia" w:ascii="宋体" w:hAnsi="宋体" w:cs="宋体"/>
          <w:color w:val="auto"/>
          <w:szCs w:val="21"/>
          <w:highlight w:val="none"/>
        </w:rPr>
        <w:t>。</w:t>
      </w:r>
    </w:p>
    <w:p w14:paraId="58A242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2.5“响应”是指供应商按照本项目竞争性磋商公告或者邀请函规定的方式获取磋商文件、提交响应文件并希望获得标的的行为。</w:t>
      </w:r>
    </w:p>
    <w:p w14:paraId="2E07A8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45A749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5D8153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1D18E3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056258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006CE4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356D3B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12F34F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1DA9CD6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7C38E8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675C0B7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4.磋商费用</w:t>
      </w:r>
    </w:p>
    <w:p w14:paraId="45DEF2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w:t>
      </w:r>
      <w:r>
        <w:rPr>
          <w:rFonts w:hint="eastAsia" w:ascii="宋体" w:hAnsi="宋体" w:cs="宋体"/>
          <w:color w:val="auto"/>
          <w:szCs w:val="21"/>
          <w:highlight w:val="none"/>
          <w:lang w:eastAsia="zh-CN"/>
        </w:rPr>
        <w:t>勘查现场</w:t>
      </w:r>
      <w:r>
        <w:rPr>
          <w:rFonts w:hint="eastAsia" w:ascii="宋体" w:hAnsi="宋体" w:cs="宋体"/>
          <w:color w:val="auto"/>
          <w:szCs w:val="21"/>
          <w:highlight w:val="none"/>
        </w:rPr>
        <w:t>、编制和提交响应文件、参加磋商与应答、签订合同等，不论响应结果如何，均应自行承担。</w:t>
      </w:r>
    </w:p>
    <w:p w14:paraId="67DE51A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5.联合体响应</w:t>
      </w:r>
    </w:p>
    <w:p w14:paraId="07DE16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5.1本项目是否接受联合体响应，详见“供应商须知前附表”。</w:t>
      </w:r>
    </w:p>
    <w:p w14:paraId="5D6937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如接受联合体响应，</w:t>
      </w:r>
      <w:r>
        <w:rPr>
          <w:rFonts w:hint="eastAsia" w:ascii="宋体" w:hAnsi="宋体" w:cs="宋体"/>
          <w:color w:val="auto"/>
          <w:szCs w:val="21"/>
          <w:highlight w:val="none"/>
        </w:rPr>
        <w:t>联合体响应要求详见“供应商须知前附表”。</w:t>
      </w:r>
    </w:p>
    <w:p w14:paraId="5F01E6B2">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5.3根据《政府采购促进中小企业发展管理办法》（财库[2020]46号）第九条</w:t>
      </w:r>
      <w:r>
        <w:rPr>
          <w:rFonts w:hint="eastAsia" w:ascii="宋体" w:hAnsi="宋体" w:cs="宋体"/>
          <w:color w:val="auto"/>
          <w:szCs w:val="21"/>
          <w:highlight w:val="none"/>
          <w:lang w:eastAsia="zh-CN"/>
        </w:rPr>
        <w:t>、《广西壮族自治区财政厅关于持续优化政府采购营商环境推动高质量发展的通知》(桂财采(2024)55号)</w:t>
      </w:r>
      <w:r>
        <w:rPr>
          <w:rFonts w:hint="eastAsia" w:ascii="宋体" w:hAnsi="宋体" w:cs="宋体"/>
          <w:color w:val="auto"/>
          <w:szCs w:val="21"/>
          <w:highlight w:val="none"/>
        </w:rPr>
        <w:t>规定，接受大中型企业与小微企业组成联合体的采购项目，对于联合协议约定小微企业的合同份额占到合同总金额 30%以上的，采购人、采购代理机构应当对联合体的报价给予 1%—2%的扣除，用扣除后的价格参加评审。组成联合体的小微企业与联合体内其他企业、分包企业之间存在直接控股、管理关系的，不享受价格扣除优惠政策。</w:t>
      </w:r>
    </w:p>
    <w:p w14:paraId="498426F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550778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7A8118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w:t>
      </w:r>
      <w:r>
        <w:rPr>
          <w:rFonts w:hint="eastAsia" w:ascii="宋体" w:hAnsi="宋体"/>
          <w:bCs/>
          <w:color w:val="auto"/>
          <w:szCs w:val="21"/>
          <w:highlight w:val="none"/>
        </w:rPr>
        <w:t>根据《政府采购促进中小企业发展管理办法》（财库[2020]46号）第九条</w:t>
      </w:r>
      <w:r>
        <w:rPr>
          <w:rFonts w:hint="eastAsia" w:ascii="宋体" w:hAnsi="宋体" w:cs="宋体"/>
          <w:color w:val="auto"/>
          <w:szCs w:val="21"/>
          <w:highlight w:val="none"/>
          <w:lang w:eastAsia="zh-CN"/>
        </w:rPr>
        <w:t>、《广西壮族自治区财政厅关于持续优化政府采购营商环境推动高质量发展的通知》(桂财采(2024)55号)</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1%-2%的扣除，用扣除后的价格参加评审。接受分包的小微企业与分包企业之间存在直接控股、管理关系的，不享受价格扣除优惠政策</w:t>
      </w:r>
      <w:r>
        <w:rPr>
          <w:rFonts w:hint="eastAsia" w:ascii="宋体" w:hAnsi="宋体" w:cs="宋体"/>
          <w:bCs/>
          <w:color w:val="auto"/>
          <w:szCs w:val="21"/>
          <w:highlight w:val="none"/>
        </w:rPr>
        <w:t>。</w:t>
      </w:r>
    </w:p>
    <w:p w14:paraId="5B436F7F">
      <w:pPr>
        <w:spacing w:line="360" w:lineRule="auto"/>
        <w:ind w:firstLine="482" w:firstLineChars="200"/>
        <w:rPr>
          <w:rFonts w:ascii="宋体" w:hAnsi="宋体" w:cs="宋体"/>
          <w:b/>
          <w:bCs/>
          <w:color w:val="auto"/>
          <w:sz w:val="24"/>
          <w:highlight w:val="none"/>
        </w:rPr>
      </w:pPr>
      <w:bookmarkStart w:id="52" w:name="_Toc254970532"/>
      <w:bookmarkStart w:id="53" w:name="_Toc254970673"/>
      <w:r>
        <w:rPr>
          <w:rFonts w:hint="eastAsia" w:ascii="宋体" w:hAnsi="宋体" w:cs="宋体"/>
          <w:b/>
          <w:bCs/>
          <w:color w:val="auto"/>
          <w:sz w:val="24"/>
          <w:highlight w:val="none"/>
        </w:rPr>
        <w:t>7.特别说明</w:t>
      </w:r>
      <w:bookmarkEnd w:id="52"/>
      <w:bookmarkEnd w:id="53"/>
    </w:p>
    <w:p w14:paraId="50249C4C">
      <w:pPr>
        <w:spacing w:line="360" w:lineRule="auto"/>
        <w:ind w:firstLine="420" w:firstLineChars="200"/>
        <w:rPr>
          <w:rFonts w:ascii="宋体" w:hAnsi="宋体" w:cs="宋体"/>
          <w:color w:val="auto"/>
          <w:szCs w:val="21"/>
          <w:highlight w:val="none"/>
        </w:rPr>
      </w:pPr>
      <w:bookmarkStart w:id="54" w:name="_8.1提供相同品牌产品且通过资格审查、符合性审查的不同投标人参加同一合"/>
      <w:bookmarkEnd w:id="54"/>
      <w:r>
        <w:rPr>
          <w:rFonts w:hint="eastAsia" w:ascii="宋体" w:hAnsi="宋体" w:cs="宋体"/>
          <w:color w:val="auto"/>
          <w:szCs w:val="21"/>
          <w:highlight w:val="none"/>
        </w:rPr>
        <w:t>7.1</w:t>
      </w:r>
      <w:bookmarkStart w:id="55"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5"/>
    <w:p w14:paraId="72B2D3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761DCD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响应活动中提供任何疑似虚假材料，将报监管部门查处；签订合同后发现的，成交供应商须依照《中华人民共和国消费者权益保护法》规定赔偿采购人，且民事赔偿并不免除违法供应商的行政与刑事责任。</w:t>
      </w:r>
    </w:p>
    <w:p w14:paraId="73E0DA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40526A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6DF048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DF646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20FA4F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69907E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799E7A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ACD29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7.5有下列情形之一的视为供应商相互串通响应，响应文件将被视为无效：</w:t>
      </w:r>
    </w:p>
    <w:p w14:paraId="4957CB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（1）不同供应商的响应文件由同一单位或者个人编制；；或者不同投标人报名的IP地址一致的；或者编制标书硬件设备CPU编号、硬盘编号、网卡地址一致的情况。</w:t>
      </w:r>
    </w:p>
    <w:p w14:paraId="1AC50B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（2）不同供应商委托同一单位或者个人办理响应事宜；</w:t>
      </w:r>
    </w:p>
    <w:p w14:paraId="10465F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B3D79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23218B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4CEF4725">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75FE97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0A78BD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1C0683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159C17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E2C19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4FAB78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（5）供应商之间事先约定一致抬高或者压低报价，或者在政府采购活动中事先约定轮流以高价位或者低价位成交，或者事先约定由某一特定供应商成交，然后再参加响应；</w:t>
      </w:r>
    </w:p>
    <w:p w14:paraId="2B3ABA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00FB62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10C894CD">
      <w:pPr>
        <w:spacing w:line="360" w:lineRule="auto"/>
        <w:rPr>
          <w:rFonts w:ascii="宋体" w:hAnsi="宋体" w:cs="宋体"/>
          <w:color w:val="auto"/>
          <w:highlight w:val="none"/>
        </w:rPr>
      </w:pPr>
      <w:bookmarkStart w:id="56" w:name="_Toc254970675"/>
      <w:bookmarkStart w:id="57" w:name="_Toc254970534"/>
    </w:p>
    <w:p w14:paraId="5FDCD8FC">
      <w:pPr>
        <w:pStyle w:val="6"/>
        <w:spacing w:before="0" w:after="0" w:line="360" w:lineRule="auto"/>
        <w:rPr>
          <w:rFonts w:ascii="宋体" w:hAnsi="宋体" w:cs="宋体"/>
          <w:bCs w:val="0"/>
          <w:color w:val="auto"/>
          <w:highlight w:val="none"/>
        </w:rPr>
      </w:pPr>
      <w:bookmarkStart w:id="58" w:name="_Toc16003"/>
      <w:bookmarkStart w:id="59" w:name="_Toc22797"/>
      <w:bookmarkStart w:id="60" w:name="_Toc25818"/>
      <w:r>
        <w:rPr>
          <w:rFonts w:hint="eastAsia" w:ascii="宋体" w:hAnsi="宋体" w:cs="宋体"/>
          <w:bCs w:val="0"/>
          <w:color w:val="auto"/>
          <w:highlight w:val="none"/>
        </w:rPr>
        <w:t>二、磋商文件</w:t>
      </w:r>
      <w:bookmarkEnd w:id="56"/>
      <w:bookmarkEnd w:id="57"/>
      <w:bookmarkEnd w:id="58"/>
      <w:bookmarkEnd w:id="59"/>
      <w:bookmarkEnd w:id="60"/>
    </w:p>
    <w:p w14:paraId="291E2E0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4DD1510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第一章 竞争性磋商公告；</w:t>
      </w:r>
    </w:p>
    <w:p w14:paraId="338C4EE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第二章 采购需求；</w:t>
      </w:r>
    </w:p>
    <w:p w14:paraId="7E0F9A0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第三章 供应商须知； </w:t>
      </w:r>
    </w:p>
    <w:p w14:paraId="07F2789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14:paraId="7949648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第五章 响应文件格式；</w:t>
      </w:r>
    </w:p>
    <w:p w14:paraId="3090446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第六章 合同文本；</w:t>
      </w:r>
    </w:p>
    <w:p w14:paraId="5BE1C8B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第七章 工程量清单</w:t>
      </w:r>
    </w:p>
    <w:p w14:paraId="50CAE13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第八章 图纸</w:t>
      </w:r>
    </w:p>
    <w:p w14:paraId="04CD7BB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第九章 质疑、投诉材料格式。</w:t>
      </w:r>
    </w:p>
    <w:p w14:paraId="08A5F95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721F2C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供应商应认真阅读磋商文件的采购需求，如供应商对磋商文件有疑问的，如要求采购人作出澄清或者修改的，供应商应在提交首次响应文件截止之日前，以书面形式向采购人、采购代理机构提出。</w:t>
      </w:r>
    </w:p>
    <w:p w14:paraId="39B45EA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72D6EA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644195B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02791F9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目前为网上公告和系统短信等形式）通知所有获取磋商文件的供应商；不足5日的，采购人、采购代理机构应当顺延提交首次响应文件截止时间。</w:t>
      </w:r>
    </w:p>
    <w:p w14:paraId="5D7C18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w:t>
      </w:r>
      <w:r>
        <w:rPr>
          <w:rFonts w:hint="eastAsia" w:ascii="宋体" w:hAnsi="宋体" w:cs="宋体"/>
          <w:color w:val="auto"/>
          <w:szCs w:val="21"/>
          <w:highlight w:val="none"/>
        </w:rPr>
        <w:t>公告的采购项目名称及首次公告日期，更正事项、内容及日期，采购项目联系人和电话。</w:t>
      </w:r>
    </w:p>
    <w:p w14:paraId="717468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5A25B4FF">
      <w:pPr>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响应文件未按磋商文件的澄清、修改的内容编制，又不符合实质性要求的，其响应文件作无效处理。</w:t>
      </w:r>
    </w:p>
    <w:p w14:paraId="604AB82C">
      <w:pPr>
        <w:pStyle w:val="3"/>
        <w:spacing w:line="360" w:lineRule="auto"/>
        <w:rPr>
          <w:rFonts w:ascii="宋体" w:hAnsi="宋体" w:cs="宋体"/>
          <w:color w:val="auto"/>
          <w:highlight w:val="none"/>
        </w:rPr>
      </w:pPr>
    </w:p>
    <w:p w14:paraId="2352610C">
      <w:pPr>
        <w:pStyle w:val="6"/>
        <w:spacing w:before="0" w:after="0" w:line="360" w:lineRule="auto"/>
        <w:rPr>
          <w:rFonts w:ascii="宋体" w:hAnsi="宋体" w:cs="宋体"/>
          <w:bCs w:val="0"/>
          <w:color w:val="auto"/>
          <w:highlight w:val="none"/>
        </w:rPr>
      </w:pPr>
      <w:bookmarkStart w:id="61" w:name="_Toc18572"/>
      <w:bookmarkStart w:id="62" w:name="_Toc30069"/>
      <w:bookmarkStart w:id="63" w:name="_Toc30454"/>
      <w:r>
        <w:rPr>
          <w:rFonts w:hint="eastAsia" w:ascii="宋体" w:hAnsi="宋体" w:cs="宋体"/>
          <w:bCs w:val="0"/>
          <w:color w:val="auto"/>
          <w:highlight w:val="none"/>
        </w:rPr>
        <w:t>三、响应文件的编制</w:t>
      </w:r>
      <w:bookmarkEnd w:id="61"/>
      <w:bookmarkEnd w:id="62"/>
      <w:bookmarkEnd w:id="63"/>
    </w:p>
    <w:p w14:paraId="52C4183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52B853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7682F41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76CB22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4B4F6A7D">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509E9BD2">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01967A5E">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12.1.3报价文件：详见须知前附表</w:t>
      </w:r>
    </w:p>
    <w:p w14:paraId="1E6266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538628C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7BC76A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6433053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14.响应的风险</w:t>
      </w:r>
    </w:p>
    <w:p w14:paraId="446DCF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竞争性磋商文件在各方面作出实质性响应可能导致其响应无效，是供应商应当考虑的风险。各响应人在编制响应文件时请按照竞争性磋商文件规定的编排格式进行，不按要求提交齐全的文件、混乱的编排导致响应文件被误读或磋商小组查找不到有效文件是造成响应人响应文件无效的风险。</w:t>
      </w:r>
      <w:r>
        <w:rPr>
          <w:rFonts w:hint="eastAsia" w:hAnsi="宋体"/>
          <w:b/>
          <w:bCs/>
          <w:color w:val="auto"/>
          <w:highlight w:val="none"/>
        </w:rPr>
        <w:t>▲响应文件内容不齐全、未按规定的文件格式编制的、没有对竞争性磋商文件作出实质性响应，响应无效；</w:t>
      </w:r>
    </w:p>
    <w:p w14:paraId="6B014F6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15.响应报价要求和构成</w:t>
      </w:r>
    </w:p>
    <w:p w14:paraId="1BB3A8CB">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468B1CE4">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3BBF90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14:paraId="5CAE33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供应商的响应报价应符合以下要求，否则响应文件按无效响应处理：</w:t>
      </w:r>
    </w:p>
    <w:p w14:paraId="25DB9C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（1）供应商必须就“采购需求”中所响应的每个分标的全部内容分别作完整唯一总价报价，不得存在漏项报价；</w:t>
      </w:r>
    </w:p>
    <w:p w14:paraId="268570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）供应商必须就所响应的分标的单项内容作唯一报价。</w:t>
      </w:r>
    </w:p>
    <w:p w14:paraId="2940FE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响应报价（包含首次报价、最后报价）超过所响应分标规定的采购预算金额或者最高限价的，其响应文件将作无效处理。</w:t>
      </w:r>
    </w:p>
    <w:p w14:paraId="00D86F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r>
        <w:rPr>
          <w:rFonts w:hint="eastAsia" w:ascii="宋体" w:hAnsi="宋体" w:cs="宋体"/>
          <w:color w:val="auto"/>
          <w:szCs w:val="21"/>
          <w:highlight w:val="none"/>
        </w:rPr>
        <w:t>响应报价（包含首次报价、最后报价）超过分项采购预算金额或者最高限价的，其响应文件将作无效处理。</w:t>
      </w:r>
    </w:p>
    <w:p w14:paraId="4E134C6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16.响应有效期</w:t>
      </w:r>
    </w:p>
    <w:p w14:paraId="4BA257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16.1响应有效期是指为保证采购人有足够的时间在提交响应文件后完成评审、确定成交供应商、合同签订等工作而要求供应商提交的响应文件在一定时间内保持有效的期限。</w:t>
      </w:r>
    </w:p>
    <w:p w14:paraId="541F1D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响应有效期应由供应商按“供应商须知前附表”规定的期限作出响应。</w:t>
      </w:r>
    </w:p>
    <w:p w14:paraId="32C411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16.3供应商的响应文件在响应有效期内均保持有效。</w:t>
      </w:r>
    </w:p>
    <w:p w14:paraId="0EAAAB4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7B957F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7336E58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0A6E6F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62F3EB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478218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64" w:name="_Hlk65832699"/>
      <w:r>
        <w:rPr>
          <w:rFonts w:hint="eastAsia" w:ascii="宋体" w:hAnsi="宋体" w:cs="宋体"/>
          <w:color w:val="auto"/>
          <w:szCs w:val="21"/>
          <w:highlight w:val="none"/>
        </w:rPr>
        <w:t>3响应文件须由供应商在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w:t>
      </w:r>
      <w:bookmarkEnd w:id="64"/>
      <w:r>
        <w:rPr>
          <w:rFonts w:hint="eastAsia" w:ascii="宋体" w:hAnsi="宋体" w:cs="宋体"/>
          <w:color w:val="auto"/>
          <w:szCs w:val="21"/>
          <w:highlight w:val="none"/>
        </w:rPr>
        <w:t>，否则其响应文件按无效响应处理。骑缝盖公章不视为在规定位置盖章。</w:t>
      </w:r>
    </w:p>
    <w:p w14:paraId="3951D2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4ACB43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7046CC0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6829C95B">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4C76F894">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19.2使用“广西政府采购云平台电子交易客户端”需要提前申领CA数字证书，申领流程见该项目采购公告附件。</w:t>
      </w:r>
    </w:p>
    <w:p w14:paraId="3914DBA4">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7C7BEBA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41D6D8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630D3B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7C91B3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在提交“最后报价”后，供应商不能退出谈判。</w:t>
      </w:r>
    </w:p>
    <w:p w14:paraId="134F25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3DBD5C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1EA29D11">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详见“供应商须知前附表”。</w:t>
      </w:r>
    </w:p>
    <w:p w14:paraId="2C34A98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319793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6FE0E164">
      <w:pPr>
        <w:spacing w:line="360" w:lineRule="auto"/>
        <w:ind w:firstLine="482" w:firstLineChars="200"/>
        <w:rPr>
          <w:rFonts w:ascii="宋体" w:hAnsi="宋体" w:cs="宋体"/>
          <w:b/>
          <w:bCs/>
          <w:color w:val="auto"/>
          <w:sz w:val="24"/>
          <w:highlight w:val="none"/>
        </w:rPr>
      </w:pPr>
      <w:bookmarkStart w:id="65" w:name="_Hlk45702405"/>
      <w:r>
        <w:rPr>
          <w:rFonts w:hint="eastAsia" w:ascii="宋体" w:hAnsi="宋体" w:cs="宋体"/>
          <w:b/>
          <w:bCs/>
          <w:color w:val="auto"/>
          <w:sz w:val="24"/>
          <w:highlight w:val="none"/>
        </w:rPr>
        <w:t>22. 首次响应文件的退回</w:t>
      </w:r>
    </w:p>
    <w:p w14:paraId="7CCEE8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27C86B2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14:paraId="49F10B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65"/>
    </w:p>
    <w:p w14:paraId="26BD967D">
      <w:pPr>
        <w:pStyle w:val="3"/>
        <w:spacing w:line="360" w:lineRule="auto"/>
        <w:rPr>
          <w:rFonts w:ascii="宋体" w:hAnsi="宋体" w:cs="宋体"/>
          <w:color w:val="auto"/>
          <w:highlight w:val="none"/>
        </w:rPr>
      </w:pPr>
    </w:p>
    <w:p w14:paraId="6724D998">
      <w:pPr>
        <w:pStyle w:val="6"/>
        <w:spacing w:before="0" w:after="0" w:line="360" w:lineRule="auto"/>
        <w:rPr>
          <w:rFonts w:ascii="宋体" w:hAnsi="宋体" w:cs="宋体"/>
          <w:bCs w:val="0"/>
          <w:color w:val="auto"/>
          <w:highlight w:val="none"/>
        </w:rPr>
      </w:pPr>
      <w:bookmarkStart w:id="66" w:name="_Toc25351"/>
      <w:bookmarkStart w:id="67" w:name="_Toc30168"/>
      <w:bookmarkStart w:id="68" w:name="_Toc27120"/>
      <w:r>
        <w:rPr>
          <w:rFonts w:hint="eastAsia" w:ascii="宋体" w:hAnsi="宋体" w:cs="宋体"/>
          <w:bCs w:val="0"/>
          <w:color w:val="auto"/>
          <w:highlight w:val="none"/>
        </w:rPr>
        <w:t>四、评审及磋商</w:t>
      </w:r>
      <w:bookmarkEnd w:id="66"/>
      <w:bookmarkEnd w:id="67"/>
      <w:bookmarkEnd w:id="68"/>
    </w:p>
    <w:p w14:paraId="3F7A87B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376F4E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3B784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9E9EEA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22222B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59BACF38">
      <w:pPr>
        <w:pStyle w:val="15"/>
        <w:spacing w:line="360" w:lineRule="auto"/>
        <w:ind w:firstLine="420" w:firstLineChars="200"/>
        <w:rPr>
          <w:rFonts w:hAnsi="宋体" w:cs="宋体"/>
          <w:bCs/>
          <w:color w:val="auto"/>
          <w:sz w:val="21"/>
          <w:highlight w:val="none"/>
        </w:rPr>
      </w:pPr>
      <w:r>
        <w:rPr>
          <w:rFonts w:hint="eastAsia" w:hAnsi="宋体" w:cs="宋体"/>
          <w:color w:val="auto"/>
          <w:sz w:val="21"/>
          <w:highlight w:val="none"/>
        </w:rPr>
        <w:t xml:space="preserve">25.2 </w:t>
      </w:r>
      <w:r>
        <w:rPr>
          <w:rFonts w:hint="eastAsia" w:hAnsi="宋体" w:cs="宋体"/>
          <w:bCs/>
          <w:color w:val="auto"/>
          <w:sz w:val="21"/>
          <w:highlight w:val="none"/>
        </w:rPr>
        <w:t>响应文件解密</w:t>
      </w:r>
    </w:p>
    <w:p w14:paraId="13B51827">
      <w:pPr>
        <w:pStyle w:val="15"/>
        <w:snapToGrid w:val="0"/>
        <w:spacing w:line="360" w:lineRule="auto"/>
        <w:ind w:firstLine="420" w:firstLineChars="200"/>
        <w:rPr>
          <w:rFonts w:hAnsi="宋体" w:cs="宋体"/>
          <w:color w:val="auto"/>
          <w:sz w:val="21"/>
          <w:highlight w:val="none"/>
        </w:rPr>
      </w:pPr>
      <w:r>
        <w:rPr>
          <w:rFonts w:hint="eastAsia" w:hAnsi="宋体" w:cs="宋体"/>
          <w:bCs/>
          <w:color w:val="auto"/>
          <w:sz w:val="21"/>
          <w:highlight w:val="none"/>
        </w:rPr>
        <w:t>采购代理机构将在“供应商须知前附表”规定的时</w:t>
      </w:r>
      <w:r>
        <w:rPr>
          <w:rFonts w:hint="eastAsia" w:hAnsi="宋体" w:cs="宋体"/>
          <w:color w:val="auto"/>
          <w:sz w:val="21"/>
          <w:highlight w:val="none"/>
        </w:rPr>
        <w:t>间通过电子交易平台组织响应文件开启，采购机构依托电子交易平台发起开始解密指令，供应商的法定代表人或其委托代理人</w:t>
      </w:r>
      <w:r>
        <w:rPr>
          <w:rFonts w:hint="eastAsia" w:hAnsi="宋体" w:cs="宋体"/>
          <w:b/>
          <w:color w:val="auto"/>
          <w:sz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hAnsi="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auto"/>
          <w:sz w:val="21"/>
          <w:highlight w:val="none"/>
        </w:rPr>
        <w:t>视为响应文件无效。</w:t>
      </w:r>
      <w:r>
        <w:rPr>
          <w:rFonts w:hint="eastAsia" w:hAnsi="宋体" w:cs="宋体"/>
          <w:color w:val="auto"/>
          <w:sz w:val="21"/>
          <w:highlight w:val="none"/>
        </w:rPr>
        <w:t>（解密</w:t>
      </w:r>
      <w:r>
        <w:rPr>
          <w:rFonts w:hint="eastAsia" w:hAnsi="宋体" w:cs="宋体"/>
          <w:bCs/>
          <w:color w:val="auto"/>
          <w:sz w:val="21"/>
          <w:highlight w:val="none"/>
        </w:rPr>
        <w:t>异常情况处理：详见本章</w:t>
      </w:r>
      <w:r>
        <w:rPr>
          <w:rFonts w:hint="eastAsia" w:hAnsi="宋体" w:cs="宋体"/>
          <w:color w:val="auto"/>
          <w:sz w:val="21"/>
          <w:highlight w:val="none"/>
        </w:rPr>
        <w:t>26.3 电子交易活动的中止。）</w:t>
      </w:r>
    </w:p>
    <w:p w14:paraId="4EE2ECFF">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如</w:t>
      </w:r>
      <w:r>
        <w:rPr>
          <w:rFonts w:hint="eastAsia" w:hAnsi="宋体" w:cs="宋体"/>
          <w:bCs/>
          <w:color w:val="auto"/>
          <w:sz w:val="21"/>
          <w:highlight w:val="none"/>
        </w:rPr>
        <w:t>供应商成功解密响应文件，但未在““广西政府采购云平台”电子开标大厅参加谈判的，视同认可谈判过程和结果，</w:t>
      </w:r>
      <w:r>
        <w:rPr>
          <w:rFonts w:hint="eastAsia" w:hAnsi="宋体" w:cs="宋体"/>
          <w:color w:val="auto"/>
          <w:sz w:val="21"/>
          <w:highlight w:val="none"/>
        </w:rPr>
        <w:t>由此产生的后果由供应商自行负责。 参与谈判的供应商不足3家的，不得谈判。</w:t>
      </w:r>
    </w:p>
    <w:p w14:paraId="281D4C1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2BA2FF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5E2018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 采购需求负偏离要求及磋商顺序详见 “ 供应商须知前附表”。</w:t>
      </w:r>
    </w:p>
    <w:p w14:paraId="0C6B731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0E0E944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49C9AEB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0B516C9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272AE4C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494031F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15FC111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7ECF7FD">
      <w:pPr>
        <w:pStyle w:val="3"/>
        <w:spacing w:line="360" w:lineRule="auto"/>
        <w:rPr>
          <w:rFonts w:ascii="宋体" w:hAnsi="宋体" w:cs="宋体"/>
          <w:color w:val="auto"/>
          <w:highlight w:val="none"/>
        </w:rPr>
      </w:pPr>
    </w:p>
    <w:p w14:paraId="5986C615">
      <w:pPr>
        <w:pStyle w:val="6"/>
        <w:spacing w:before="0" w:after="0" w:line="360" w:lineRule="auto"/>
        <w:rPr>
          <w:rFonts w:ascii="宋体" w:hAnsi="宋体" w:cs="宋体"/>
          <w:bCs w:val="0"/>
          <w:color w:val="auto"/>
          <w:highlight w:val="none"/>
        </w:rPr>
      </w:pPr>
      <w:bookmarkStart w:id="69" w:name="_Toc24055"/>
      <w:bookmarkStart w:id="70" w:name="_Toc24541"/>
      <w:bookmarkStart w:id="71" w:name="_Toc26245"/>
      <w:r>
        <w:rPr>
          <w:rFonts w:hint="eastAsia" w:ascii="宋体" w:hAnsi="宋体" w:cs="宋体"/>
          <w:bCs w:val="0"/>
          <w:color w:val="auto"/>
          <w:highlight w:val="none"/>
        </w:rPr>
        <w:t>五、成交及合同</w:t>
      </w:r>
      <w:bookmarkEnd w:id="69"/>
      <w:bookmarkEnd w:id="70"/>
      <w:bookmarkEnd w:id="71"/>
    </w:p>
    <w:p w14:paraId="20D9098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55E11B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14:paraId="6A5ED0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本级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14:paraId="24ABC8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1F9D0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8C25FB0">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B0F56C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70D9EE6C">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详见 “供应商须知前附表”</w:t>
      </w:r>
    </w:p>
    <w:p w14:paraId="549C86E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5EC9A7F5">
      <w:pPr>
        <w:pStyle w:val="30"/>
        <w:snapToGrid w:val="0"/>
        <w:spacing w:before="0"/>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14:paraId="0CA303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258058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73D58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14:paraId="3D44FE90">
      <w:pPr>
        <w:pStyle w:val="30"/>
        <w:spacing w:before="0"/>
        <w:ind w:firstLine="420"/>
        <w:rPr>
          <w:rFonts w:ascii="宋体" w:hAnsi="宋体" w:cs="宋体"/>
          <w:color w:val="auto"/>
          <w:szCs w:val="21"/>
          <w:highlight w:val="none"/>
        </w:rPr>
      </w:pPr>
      <w:r>
        <w:rPr>
          <w:rFonts w:hint="eastAsia" w:ascii="宋体" w:hAnsi="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cs="宋体"/>
          <w:color w:val="auto"/>
          <w:highlight w:val="none"/>
        </w:rPr>
        <w:t xml:space="preserve"> </w:t>
      </w:r>
      <w:r>
        <w:rPr>
          <w:rFonts w:hint="eastAsia" w:ascii="宋体" w:hAnsi="宋体" w:cs="宋体"/>
          <w:color w:val="auto"/>
          <w:sz w:val="21"/>
          <w:szCs w:val="21"/>
          <w:highlight w:val="none"/>
        </w:rPr>
        <w:t>供应商须知前附表”。</w:t>
      </w:r>
    </w:p>
    <w:p w14:paraId="2CDCAC1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0B8F62F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393A957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71FF8FC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99BDBA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46B6B01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（1）对可以质疑的磋商文件提出质疑的，为收到磋商文件之日或者竞争性磋商公告期限届满之日；</w:t>
      </w:r>
    </w:p>
    <w:p w14:paraId="1EC9345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65CDD9B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55F10E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1CBDD7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6C524F2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66ECC13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407228A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322DB0A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568A812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1604DA1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4ACC258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1D919CA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3030303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627353C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A602CC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31ACD37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72" w:name="_Toc80205930"/>
    </w:p>
    <w:p w14:paraId="72AF4328">
      <w:pPr>
        <w:pStyle w:val="3"/>
        <w:spacing w:line="360" w:lineRule="auto"/>
        <w:rPr>
          <w:rFonts w:ascii="宋体" w:hAnsi="宋体" w:cs="宋体"/>
          <w:color w:val="auto"/>
          <w:highlight w:val="none"/>
        </w:rPr>
      </w:pPr>
    </w:p>
    <w:p w14:paraId="63E404F0">
      <w:pPr>
        <w:pStyle w:val="6"/>
        <w:spacing w:before="0" w:after="0" w:line="360" w:lineRule="auto"/>
        <w:rPr>
          <w:rFonts w:ascii="宋体" w:hAnsi="宋体" w:cs="宋体"/>
          <w:bCs w:val="0"/>
          <w:color w:val="auto"/>
          <w:highlight w:val="none"/>
        </w:rPr>
      </w:pPr>
      <w:bookmarkStart w:id="73" w:name="_Toc12020"/>
      <w:bookmarkStart w:id="74" w:name="_Toc7926"/>
      <w:bookmarkStart w:id="75" w:name="_Toc15338"/>
      <w:r>
        <w:rPr>
          <w:rFonts w:hint="eastAsia" w:ascii="宋体" w:hAnsi="宋体" w:cs="宋体"/>
          <w:bCs w:val="0"/>
          <w:color w:val="auto"/>
          <w:highlight w:val="none"/>
        </w:rPr>
        <w:t>六、验收</w:t>
      </w:r>
      <w:bookmarkEnd w:id="72"/>
      <w:bookmarkEnd w:id="73"/>
      <w:bookmarkEnd w:id="74"/>
      <w:bookmarkEnd w:id="75"/>
    </w:p>
    <w:p w14:paraId="4691F04D">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32.验收</w:t>
      </w:r>
    </w:p>
    <w:p w14:paraId="4A6ADB47">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5C2D833">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208E8AEE">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D26F34">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D88E3D9">
      <w:pPr>
        <w:pStyle w:val="3"/>
        <w:spacing w:line="360" w:lineRule="auto"/>
        <w:rPr>
          <w:rFonts w:ascii="宋体" w:hAnsi="宋体" w:cs="宋体"/>
          <w:color w:val="auto"/>
          <w:highlight w:val="none"/>
        </w:rPr>
      </w:pPr>
    </w:p>
    <w:p w14:paraId="62FFEE3B">
      <w:pPr>
        <w:pStyle w:val="6"/>
        <w:spacing w:before="0" w:after="0" w:line="360" w:lineRule="auto"/>
        <w:rPr>
          <w:rFonts w:ascii="宋体" w:hAnsi="宋体" w:cs="宋体"/>
          <w:bCs w:val="0"/>
          <w:color w:val="auto"/>
          <w:highlight w:val="none"/>
        </w:rPr>
      </w:pPr>
      <w:bookmarkStart w:id="76" w:name="_Toc3779"/>
      <w:bookmarkStart w:id="77" w:name="_Toc14544"/>
      <w:bookmarkStart w:id="78" w:name="_Toc12694"/>
      <w:r>
        <w:rPr>
          <w:rFonts w:hint="eastAsia" w:ascii="宋体" w:hAnsi="宋体" w:cs="宋体"/>
          <w:bCs w:val="0"/>
          <w:color w:val="auto"/>
          <w:highlight w:val="none"/>
        </w:rPr>
        <w:t>七、其他事项</w:t>
      </w:r>
      <w:bookmarkEnd w:id="76"/>
      <w:bookmarkEnd w:id="77"/>
      <w:bookmarkEnd w:id="78"/>
    </w:p>
    <w:p w14:paraId="5EF9A89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33.代理服务费</w:t>
      </w:r>
    </w:p>
    <w:p w14:paraId="66F544F9">
      <w:pPr>
        <w:tabs>
          <w:tab w:val="left" w:pos="2835"/>
        </w:tabs>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w:t>
      </w:r>
      <w:r>
        <w:rPr>
          <w:rFonts w:hint="eastAsia" w:ascii="宋体" w:hAnsi="宋体" w:cs="宋体"/>
          <w:color w:val="auto"/>
          <w:szCs w:val="21"/>
          <w:highlight w:val="none"/>
          <w:lang w:eastAsia="zh-CN"/>
        </w:rPr>
        <w:t>缴纳</w:t>
      </w:r>
      <w:r>
        <w:rPr>
          <w:rFonts w:hint="eastAsia" w:ascii="宋体" w:hAnsi="宋体" w:cs="宋体"/>
          <w:color w:val="auto"/>
          <w:szCs w:val="21"/>
          <w:highlight w:val="none"/>
        </w:rPr>
        <w:t>代理服务费。</w:t>
      </w:r>
    </w:p>
    <w:p w14:paraId="6613F3F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34.需要补充的其他内容</w:t>
      </w:r>
    </w:p>
    <w:p w14:paraId="26FBA6AA">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34.1本磋商文件解释规则详见“供应商须知前附表”。</w:t>
      </w:r>
    </w:p>
    <w:p w14:paraId="634A4D37">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34.2 其他事项详见“供应商须知前附表”。</w:t>
      </w:r>
    </w:p>
    <w:p w14:paraId="23E519EC">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14:paraId="3E9C1B97">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14:paraId="5AE5FAE2">
      <w:pPr>
        <w:pStyle w:val="15"/>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7DD978A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35. 政采贷相关说明</w:t>
      </w:r>
    </w:p>
    <w:p w14:paraId="6B05998C">
      <w:pPr>
        <w:pStyle w:val="15"/>
        <w:wordWrap w:val="0"/>
        <w:spacing w:line="360" w:lineRule="auto"/>
        <w:ind w:firstLine="420" w:firstLineChars="200"/>
        <w:textAlignment w:val="center"/>
        <w:rPr>
          <w:rFonts w:hAnsi="宋体"/>
          <w:color w:val="auto"/>
          <w:sz w:val="21"/>
          <w:highlight w:val="none"/>
        </w:rPr>
      </w:pPr>
      <w:r>
        <w:rPr>
          <w:rFonts w:hint="eastAsia" w:hAnsi="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38FFE117">
      <w:pPr>
        <w:pStyle w:val="15"/>
        <w:wordWrap w:val="0"/>
        <w:spacing w:line="360" w:lineRule="auto"/>
        <w:ind w:firstLine="420" w:firstLineChars="200"/>
        <w:textAlignment w:val="center"/>
        <w:rPr>
          <w:rFonts w:hAnsi="宋体"/>
          <w:color w:val="auto"/>
          <w:sz w:val="21"/>
          <w:highlight w:val="none"/>
        </w:rPr>
      </w:pPr>
      <w:r>
        <w:rPr>
          <w:rFonts w:hint="eastAsia" w:hAnsi="宋体"/>
          <w:color w:val="auto"/>
          <w:sz w:val="21"/>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Fonts w:hint="eastAsia" w:hAnsi="宋体"/>
          <w:color w:val="auto"/>
          <w:sz w:val="21"/>
          <w:highlight w:val="none"/>
        </w:rPr>
        <w:t>http://www.nnggzy.org.cn）“交易信息-政府采购-政府采购信用融资”中融资银行和南宁市企业融资服务中心专栏信息申请政府采购信用融资。</w:t>
      </w:r>
      <w:r>
        <w:rPr>
          <w:rFonts w:hint="eastAsia" w:hAnsi="宋体"/>
          <w:color w:val="auto"/>
          <w:sz w:val="21"/>
          <w:highlight w:val="none"/>
        </w:rPr>
        <w:fldChar w:fldCharType="end"/>
      </w:r>
    </w:p>
    <w:p w14:paraId="3C626EDA">
      <w:pPr>
        <w:pStyle w:val="15"/>
        <w:wordWrap w:val="0"/>
        <w:spacing w:line="360" w:lineRule="auto"/>
        <w:ind w:firstLine="420" w:firstLineChars="200"/>
        <w:rPr>
          <w:rFonts w:hAnsi="宋体" w:cs="宋体"/>
          <w:color w:val="auto"/>
          <w:highlight w:val="none"/>
        </w:rPr>
      </w:pPr>
      <w:r>
        <w:rPr>
          <w:rFonts w:hint="eastAsia" w:hAnsi="宋体"/>
          <w:color w:val="auto"/>
          <w:sz w:val="21"/>
          <w:highlight w:val="none"/>
        </w:rPr>
        <w:t>（2）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70F1D04D">
      <w:pPr>
        <w:pStyle w:val="15"/>
        <w:spacing w:line="360" w:lineRule="auto"/>
        <w:textAlignment w:val="center"/>
        <w:rPr>
          <w:rFonts w:hAnsi="宋体"/>
          <w:color w:val="auto"/>
          <w:highlight w:val="none"/>
        </w:rPr>
      </w:pPr>
    </w:p>
    <w:p w14:paraId="1C894AC2">
      <w:pPr>
        <w:pStyle w:val="15"/>
        <w:spacing w:line="360" w:lineRule="auto"/>
        <w:textAlignment w:val="center"/>
        <w:rPr>
          <w:rFonts w:hAnsi="宋体"/>
          <w:color w:val="auto"/>
          <w:highlight w:val="none"/>
        </w:rPr>
      </w:pPr>
    </w:p>
    <w:p w14:paraId="3EDC7E60">
      <w:pPr>
        <w:pStyle w:val="15"/>
        <w:spacing w:line="360" w:lineRule="auto"/>
        <w:textAlignment w:val="center"/>
        <w:rPr>
          <w:rFonts w:hAnsi="宋体"/>
          <w:color w:val="auto"/>
          <w:highlight w:val="none"/>
        </w:rPr>
      </w:pPr>
    </w:p>
    <w:p w14:paraId="5BB4FB25">
      <w:pPr>
        <w:pStyle w:val="15"/>
        <w:spacing w:line="360" w:lineRule="auto"/>
        <w:textAlignment w:val="center"/>
        <w:rPr>
          <w:rFonts w:hAnsi="宋体" w:cs="宋体"/>
          <w:color w:val="auto"/>
          <w:highlight w:val="none"/>
        </w:rPr>
      </w:pPr>
    </w:p>
    <w:p w14:paraId="7BF1AF4A">
      <w:pPr>
        <w:pStyle w:val="4"/>
        <w:spacing w:line="360" w:lineRule="auto"/>
        <w:jc w:val="center"/>
        <w:rPr>
          <w:rFonts w:ascii="宋体" w:hAnsi="宋体" w:cs="宋体"/>
          <w:color w:val="auto"/>
          <w:highlight w:val="none"/>
        </w:rPr>
        <w:sectPr>
          <w:footerReference r:id="rId9" w:type="default"/>
          <w:pgSz w:w="11910" w:h="16840"/>
          <w:pgMar w:top="1440" w:right="1080" w:bottom="1440" w:left="1080" w:header="720" w:footer="720" w:gutter="0"/>
          <w:cols w:space="720" w:num="1"/>
        </w:sectPr>
      </w:pPr>
    </w:p>
    <w:p w14:paraId="759E5B37">
      <w:pPr>
        <w:pStyle w:val="4"/>
        <w:spacing w:line="360" w:lineRule="auto"/>
        <w:jc w:val="center"/>
        <w:rPr>
          <w:rFonts w:ascii="宋体" w:hAnsi="宋体" w:cs="宋体"/>
          <w:color w:val="auto"/>
          <w:highlight w:val="none"/>
        </w:rPr>
      </w:pPr>
      <w:bookmarkStart w:id="79" w:name="_Toc14829"/>
      <w:bookmarkStart w:id="80" w:name="_Toc22508"/>
      <w:bookmarkStart w:id="81" w:name="_Toc16334"/>
      <w:r>
        <w:rPr>
          <w:rFonts w:hint="eastAsia" w:ascii="宋体" w:hAnsi="宋体" w:cs="宋体"/>
          <w:color w:val="auto"/>
          <w:highlight w:val="none"/>
        </w:rPr>
        <w:t>第四章  评审程序、评审方法和评审标准</w:t>
      </w:r>
      <w:bookmarkEnd w:id="79"/>
      <w:bookmarkEnd w:id="80"/>
      <w:bookmarkEnd w:id="81"/>
    </w:p>
    <w:p w14:paraId="1D8FEE3B">
      <w:pPr>
        <w:pStyle w:val="5"/>
        <w:spacing w:line="360" w:lineRule="auto"/>
        <w:jc w:val="center"/>
        <w:rPr>
          <w:rFonts w:ascii="宋体" w:hAnsi="宋体" w:cs="宋体"/>
          <w:b w:val="0"/>
          <w:color w:val="auto"/>
          <w:highlight w:val="none"/>
        </w:rPr>
      </w:pPr>
      <w:bookmarkStart w:id="82" w:name="_Toc23306"/>
      <w:bookmarkStart w:id="83" w:name="_Toc8295"/>
      <w:bookmarkStart w:id="84" w:name="_Toc2012"/>
      <w:r>
        <w:rPr>
          <w:rFonts w:hint="eastAsia" w:ascii="宋体" w:hAnsi="宋体" w:cs="宋体"/>
          <w:b w:val="0"/>
          <w:color w:val="auto"/>
          <w:highlight w:val="none"/>
        </w:rPr>
        <w:t>第一节 评审程序和评审方法</w:t>
      </w:r>
      <w:bookmarkEnd w:id="82"/>
      <w:bookmarkEnd w:id="83"/>
      <w:bookmarkEnd w:id="84"/>
    </w:p>
    <w:p w14:paraId="2F43534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1.确认磋商文件</w:t>
      </w:r>
    </w:p>
    <w:p w14:paraId="7DD366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由磋商小组确认磋商文件。</w:t>
      </w:r>
    </w:p>
    <w:p w14:paraId="698E1E4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2.资格审查</w:t>
      </w:r>
    </w:p>
    <w:p w14:paraId="02C9B89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14:paraId="28C62B8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0F642CB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（1）查询渠道：“广西政府采购网”平台“信用中国”网站(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8"/>
          <w:rFonts w:hint="eastAsia" w:ascii="宋体" w:hAnsi="宋体" w:cs="宋体"/>
          <w:color w:val="auto"/>
          <w:highlight w:val="none"/>
        </w:rPr>
        <w:t>www.creditchina.gov.cn</w:t>
      </w:r>
      <w:r>
        <w:rPr>
          <w:rStyle w:val="28"/>
          <w:rFonts w:hint="eastAsia" w:ascii="宋体" w:hAnsi="宋体" w:cs="宋体"/>
          <w:color w:val="auto"/>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8"/>
          <w:rFonts w:hint="eastAsia" w:ascii="宋体" w:hAnsi="宋体" w:cs="宋体"/>
          <w:color w:val="auto"/>
          <w:highlight w:val="none"/>
        </w:rPr>
        <w:t>www.ccgp.gov.cn</w:t>
      </w:r>
      <w:r>
        <w:rPr>
          <w:rStyle w:val="28"/>
          <w:rFonts w:hint="eastAsia" w:ascii="宋体" w:hAnsi="宋体" w:cs="宋体"/>
          <w:color w:val="auto"/>
          <w:highlight w:val="none"/>
        </w:rPr>
        <w:fldChar w:fldCharType="end"/>
      </w:r>
      <w:r>
        <w:rPr>
          <w:rFonts w:hint="eastAsia" w:ascii="宋体" w:hAnsi="宋体" w:cs="宋体"/>
          <w:color w:val="auto"/>
          <w:szCs w:val="21"/>
          <w:highlight w:val="none"/>
        </w:rPr>
        <w:t>)链接入口。</w:t>
      </w:r>
    </w:p>
    <w:p w14:paraId="460A354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7AFF9B0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2BB2B1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841DA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044A95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12DC8D1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0D953B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236D59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27ACEEDA">
      <w:pPr>
        <w:spacing w:line="360" w:lineRule="auto"/>
        <w:ind w:firstLine="420" w:firstLineChars="200"/>
        <w:rPr>
          <w:rFonts w:ascii="宋体" w:hAnsi="宋体" w:cs="宋体"/>
          <w:color w:val="auto"/>
          <w:szCs w:val="21"/>
          <w:highlight w:val="none"/>
        </w:rPr>
      </w:pPr>
      <w:bookmarkStart w:id="85"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85"/>
    </w:p>
    <w:p w14:paraId="378352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34D6471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3.符合性审查</w:t>
      </w:r>
    </w:p>
    <w:p w14:paraId="221A01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w:t>
      </w:r>
      <w:bookmarkStart w:id="1010" w:name="_GoBack"/>
      <w:bookmarkEnd w:id="1010"/>
      <w:r>
        <w:rPr>
          <w:rFonts w:hint="eastAsia" w:ascii="宋体" w:hAnsi="宋体" w:cs="宋体"/>
          <w:color w:val="auto"/>
          <w:szCs w:val="21"/>
          <w:highlight w:val="none"/>
        </w:rPr>
        <w:t>合性审查，以确定其是否满足磋商文件的实质性要求。</w:t>
      </w:r>
    </w:p>
    <w:p w14:paraId="11252C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0CFCA1F">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3A8A6B9E">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3ECF2F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193602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33ECB8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04E1C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2FA1C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5A007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14:paraId="46BD26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2E944B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2F4132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6C3FF1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08D123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BE67A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6D0A96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5）未对响应有效期作出响应或者响应文件承诺的响应有效期不满足磋商文件要求；</w:t>
      </w:r>
    </w:p>
    <w:p w14:paraId="037FC3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0F173F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4BF034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631486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7BF570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5E53FA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11）虚假响应，或者出现其他情形而导致被磋商小组认定无效；</w:t>
      </w:r>
    </w:p>
    <w:p w14:paraId="1300E5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12）响应技术方案不明确，磋商文件未允许但响应文件中存在一个或者一个以上备选（替代）响应方案；</w:t>
      </w:r>
    </w:p>
    <w:p w14:paraId="5C3F57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4BB741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14:paraId="794E6B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129AD4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035B6E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38A32C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0AB504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响应分标进行报价或者存在漏项报价；供应商未就所响应分标的单项内容作唯一报价；供应商未就所响应分标的全部内容作唯一总价报价；供应商响应文件中存在有选择、有条件报价的（磋商文件允许有备选方案或者其他约定的除外）；</w:t>
      </w:r>
    </w:p>
    <w:p w14:paraId="752821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响应分标规定的采购预算金额或者最高限价的（如本项目公布了最高限价）；响应报价（包含首次报价、最后报价）超过磋商文件分项采购预算金额或者最高限价的（如本项目公布了最高限价）；</w:t>
      </w:r>
    </w:p>
    <w:p w14:paraId="72CDF3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响应分标规定的采购预算金额或者最高限价（如本项目公布了最高限价）；或者经供应商确认修正后响应报价（包含首次报价、最后报价）超过磋商文件分项采购预算金额或者最高限价的（如本项目公布了最高限价）。</w:t>
      </w:r>
    </w:p>
    <w:p w14:paraId="285E8D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6）响应文件响应的标的数量及单位与竞争性磋商文件要求实质性不一致的。</w:t>
      </w:r>
    </w:p>
    <w:p w14:paraId="4C685F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57A46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34DCA2B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4.磋商程序</w:t>
      </w:r>
    </w:p>
    <w:p w14:paraId="1F1D106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918F1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C04AE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3AF89E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44920D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021736C3">
      <w:pPr>
        <w:widowControl/>
        <w:tabs>
          <w:tab w:val="left" w:pos="540"/>
        </w:tabs>
        <w:spacing w:line="360" w:lineRule="auto"/>
        <w:ind w:firstLine="420" w:firstLineChars="200"/>
        <w:jc w:val="left"/>
        <w:rPr>
          <w:rFonts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宋体" w:hAnsi="宋体" w:cs="宋体"/>
          <w:b/>
          <w:color w:val="auto"/>
          <w:highlight w:val="none"/>
        </w:rPr>
        <w:t>主要内容包括：</w:t>
      </w:r>
    </w:p>
    <w:p w14:paraId="5BC652A1">
      <w:pPr>
        <w:pStyle w:val="30"/>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7FA631A6">
      <w:pPr>
        <w:pStyle w:val="30"/>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650AE27D">
      <w:pPr>
        <w:pStyle w:val="30"/>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775452D5">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412FACB0">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0D09E643">
      <w:pPr>
        <w:spacing w:line="360" w:lineRule="auto"/>
        <w:ind w:firstLine="200"/>
        <w:rPr>
          <w:rFonts w:ascii="宋体" w:hAnsi="宋体" w:cs="宋体"/>
          <w:color w:val="auto"/>
          <w:szCs w:val="21"/>
          <w:highlight w:val="none"/>
        </w:rPr>
      </w:pPr>
      <w:r>
        <w:rPr>
          <w:rFonts w:hint="eastAsia" w:ascii="宋体" w:hAnsi="宋体" w:cs="宋体"/>
          <w:b/>
          <w:bCs/>
          <w:color w:val="auto"/>
          <w:sz w:val="24"/>
          <w:highlight w:val="none"/>
        </w:rPr>
        <w:t>5. 最后报价</w:t>
      </w:r>
    </w:p>
    <w:p w14:paraId="14F09D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1567BB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572D4C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749629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76CD7C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2D7B78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352BAE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36F4E1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39A17A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5F44BF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（2）经供应商确认修正后的响应报价（包含首次报价、最后报价）超过所响应分标规定的采购预算金额或者最高限价的（如本项目公布了最高限价）；</w:t>
      </w:r>
    </w:p>
    <w:p w14:paraId="749199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584A1E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6FE2AE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424D6D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5A59583C">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6.比较与评价</w:t>
      </w:r>
    </w:p>
    <w:p w14:paraId="70CA33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6.1评审方法：综合评分法。</w:t>
      </w:r>
    </w:p>
    <w:p w14:paraId="7BC524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5A555C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5113C9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12B518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042846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3F01B56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58479E51">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5EF1F8D">
      <w:pPr>
        <w:spacing w:line="360" w:lineRule="auto"/>
        <w:rPr>
          <w:rFonts w:ascii="宋体" w:hAnsi="宋体"/>
          <w:color w:val="auto"/>
          <w:szCs w:val="21"/>
          <w:highlight w:val="none"/>
        </w:rPr>
      </w:pPr>
      <w:r>
        <w:rPr>
          <w:rFonts w:hint="eastAsia" w:ascii="黑体" w:hAnsi="黑体" w:eastAsia="黑体" w:cs="宋体"/>
          <w:b/>
          <w:bCs/>
          <w:color w:val="auto"/>
          <w:sz w:val="24"/>
          <w:highlight w:val="none"/>
        </w:rPr>
        <w:t>7.评审复核</w:t>
      </w:r>
    </w:p>
    <w:p w14:paraId="399E1B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7.1评审报告签署前，评审委员会要对评审结果进行复核，复核意见要体现在评审报告中。</w:t>
      </w:r>
    </w:p>
    <w:p w14:paraId="0757F94B">
      <w:pPr>
        <w:spacing w:line="360" w:lineRule="auto"/>
        <w:ind w:firstLine="409" w:firstLineChars="195"/>
        <w:rPr>
          <w:rFonts w:ascii="宋体" w:hAnsi="宋体" w:cs="宋体"/>
          <w:b/>
          <w:bCs/>
          <w:color w:val="auto"/>
          <w:sz w:val="24"/>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012A3CE0">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8.评审标准</w:t>
      </w:r>
    </w:p>
    <w:p w14:paraId="53F198B4">
      <w:pPr>
        <w:spacing w:line="360" w:lineRule="auto"/>
        <w:ind w:firstLine="420" w:firstLineChars="200"/>
        <w:rPr>
          <w:rFonts w:ascii="宋体" w:hAnsi="宋体"/>
          <w:color w:val="auto"/>
          <w:szCs w:val="21"/>
          <w:highlight w:val="none"/>
        </w:rPr>
        <w:sectPr>
          <w:pgSz w:w="11910" w:h="16840"/>
          <w:pgMar w:top="1440" w:right="1080" w:bottom="1440" w:left="1080" w:header="720" w:footer="720" w:gutter="0"/>
          <w:cols w:space="720" w:num="1"/>
        </w:sectPr>
      </w:pPr>
      <w:r>
        <w:rPr>
          <w:rFonts w:hint="eastAsia" w:ascii="宋体" w:hAnsi="宋体"/>
          <w:color w:val="auto"/>
          <w:szCs w:val="21"/>
          <w:highlight w:val="none"/>
        </w:rPr>
        <w:t>8.1评审依据：磋商小组将以磋商响应文件为评审依据，对供应商的报价、技术、商务等方面内容按百分制打分。（计分方法按四舍五入取至百分位）</w:t>
      </w:r>
    </w:p>
    <w:p w14:paraId="4CE9ACDD">
      <w:pPr>
        <w:spacing w:line="360" w:lineRule="auto"/>
        <w:rPr>
          <w:rFonts w:ascii="宋体" w:hAnsi="宋体" w:cs="宋体"/>
          <w:color w:val="auto"/>
          <w:highlight w:val="none"/>
        </w:rPr>
      </w:pPr>
    </w:p>
    <w:p w14:paraId="6F80D223">
      <w:pPr>
        <w:spacing w:line="360" w:lineRule="auto"/>
        <w:ind w:firstLine="420" w:firstLineChars="200"/>
        <w:rPr>
          <w:rFonts w:ascii="宋体" w:hAnsi="宋体" w:cs="宋体"/>
          <w:bCs/>
          <w:color w:val="auto"/>
          <w:highlight w:val="none"/>
        </w:rPr>
      </w:pPr>
      <w:r>
        <w:rPr>
          <w:rFonts w:hint="eastAsia" w:ascii="宋体" w:hAnsi="宋体" w:cs="宋体"/>
          <w:color w:val="auto"/>
          <w:highlight w:val="none"/>
        </w:rPr>
        <w:t>8.2商务技术评审因素为客观评分项的，应在评分项目或评分标准中予以标注为“客观分”。对供应商的客观评分项目，各评审专家评分应当一致。</w:t>
      </w:r>
    </w:p>
    <w:p w14:paraId="3EC82B8F">
      <w:pPr>
        <w:pageBreakBefore w:val="0"/>
        <w:kinsoku/>
        <w:overflowPunct/>
        <w:topLinePunct w:val="0"/>
        <w:bidi w:val="0"/>
        <w:spacing w:line="360" w:lineRule="auto"/>
        <w:ind w:firstLine="420" w:firstLineChars="200"/>
        <w:rPr>
          <w:rFonts w:hint="eastAsia" w:ascii="宋体" w:hAnsi="宋体" w:eastAsia="宋体" w:cs="宋体"/>
          <w:color w:val="auto"/>
          <w:kern w:val="0"/>
          <w:szCs w:val="21"/>
          <w:highlight w:val="none"/>
        </w:rPr>
      </w:pPr>
      <w:bookmarkStart w:id="86" w:name="_Toc80205935"/>
    </w:p>
    <w:p w14:paraId="0D0675B1">
      <w:pPr>
        <w:pageBreakBefore w:val="0"/>
        <w:kinsoku/>
        <w:overflowPunct/>
        <w:topLinePunct w:val="0"/>
        <w:bidi w:val="0"/>
        <w:spacing w:line="360" w:lineRule="auto"/>
        <w:ind w:right="-162" w:rightChars="-77"/>
        <w:rPr>
          <w:rFonts w:hint="eastAsia" w:ascii="宋体" w:hAnsi="宋体" w:eastAsia="宋体" w:cs="宋体"/>
          <w:b/>
          <w:bCs/>
          <w:color w:val="auto"/>
          <w:szCs w:val="21"/>
          <w:highlight w:val="none"/>
        </w:rPr>
      </w:pPr>
      <w:r>
        <w:rPr>
          <w:rFonts w:hint="eastAsia" w:ascii="宋体" w:hAnsi="宋体" w:eastAsia="宋体" w:cs="宋体"/>
          <w:b/>
          <w:bCs/>
          <w:color w:val="auto"/>
          <w:highlight w:val="none"/>
        </w:rPr>
        <w:t>1、价格</w:t>
      </w:r>
      <w:r>
        <w:rPr>
          <w:rFonts w:hint="eastAsia" w:ascii="宋体" w:hAnsi="宋体" w:eastAsia="宋体" w:cs="宋体"/>
          <w:b/>
          <w:bCs/>
          <w:color w:val="auto"/>
          <w:highlight w:val="none"/>
          <w:lang w:val="en-US" w:eastAsia="zh-CN"/>
        </w:rPr>
        <w:t>分</w:t>
      </w:r>
      <w:r>
        <w:rPr>
          <w:rFonts w:hint="eastAsia" w:ascii="宋体" w:hAnsi="宋体" w:eastAsia="宋体" w:cs="宋体"/>
          <w:b/>
          <w:color w:val="auto"/>
          <w:highlight w:val="none"/>
        </w:rPr>
        <w:t>…………………………………………………………………………………</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0分</w:t>
      </w:r>
    </w:p>
    <w:p w14:paraId="1A224738">
      <w:pPr>
        <w:pageBreakBefore w:val="0"/>
        <w:kinsoku/>
        <w:overflowPunct/>
        <w:topLinePunct w:val="0"/>
        <w:bidi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（1）评标报价为投标人的投标报价进行政策性扣除后的价格，评标报价只是作为评标时使用。最终中标人的中标金额等于投标报价。</w:t>
      </w:r>
    </w:p>
    <w:p w14:paraId="3ECE0BE7">
      <w:pPr>
        <w:pageBreakBefore w:val="0"/>
        <w:kinsoku/>
        <w:overflowPunct/>
        <w:topLinePunct w:val="0"/>
        <w:bidi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（2）按照《政府采购促进中小企业发展管理办法》（财库〔2020〕46号）的规定，投标人在其投标文件中提供《中小企业声明函》，且其服务为小型和微型企业承接的，对其最后报价给予</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%的扣除。</w:t>
      </w:r>
    </w:p>
    <w:p w14:paraId="41795D69">
      <w:pPr>
        <w:pageBreakBefore w:val="0"/>
        <w:kinsoku/>
        <w:overflowPunct/>
        <w:topLinePunct w:val="0"/>
        <w:bidi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5EB9C61">
      <w:pPr>
        <w:pageBreakBefore w:val="0"/>
        <w:kinsoku/>
        <w:overflowPunct/>
        <w:topLinePunct w:val="0"/>
        <w:bidi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2E33836">
      <w:pPr>
        <w:pageBreakBefore w:val="0"/>
        <w:kinsoku/>
        <w:overflowPunct/>
        <w:topLinePunct w:val="0"/>
        <w:bidi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）政策性扣除计算方法</w:t>
      </w:r>
    </w:p>
    <w:p w14:paraId="5994B338">
      <w:pPr>
        <w:pageBreakBefore w:val="0"/>
        <w:kinsoku/>
        <w:overflowPunct/>
        <w:topLinePunct w:val="0"/>
        <w:bidi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在服务采购项目中，服务由小微企业承接；对符合上述要求的投标人的投标报价给予</w:t>
      </w:r>
      <w:r>
        <w:rPr>
          <w:rFonts w:hint="eastAsia" w:ascii="宋体" w:hAnsi="宋体" w:eastAsia="宋体" w:cs="宋体"/>
          <w:bCs/>
          <w:color w:val="auto"/>
          <w:szCs w:val="21"/>
          <w:highlight w:val="none"/>
          <w:u w:val="single"/>
          <w:lang w:val="en-US" w:eastAsia="zh-CN"/>
        </w:rPr>
        <w:t xml:space="preserve"> 5</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rPr>
        <w:t>的扣除，扣除后的价格为评标报价，即评标报价=投标报价×（1-</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2 </w:t>
      </w:r>
      <w:r>
        <w:rPr>
          <w:rFonts w:hint="eastAsia" w:ascii="宋体" w:hAnsi="宋体" w:eastAsia="宋体" w:cs="宋体"/>
          <w:bCs/>
          <w:color w:val="auto"/>
          <w:szCs w:val="21"/>
          <w:highlight w:val="none"/>
        </w:rPr>
        <w:t>% （范围为</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 xml:space="preserve">%）的扣除，用扣除后的价格参加评审，扣除后的价格为评标报价，即评标报价=投标报价×（1- </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 xml:space="preserve"> %）。除上述情况外，评标报价=投标报价。</w:t>
      </w:r>
    </w:p>
    <w:p w14:paraId="389FD0CF">
      <w:pPr>
        <w:pageBreakBefore w:val="0"/>
        <w:kinsoku/>
        <w:overflowPunct/>
        <w:topLinePunct w:val="0"/>
        <w:bidi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（7）满足招标文件要求且评标报价最低的评标报价为评标基准价，其价格分为满分。</w:t>
      </w:r>
    </w:p>
    <w:p w14:paraId="59D070A0">
      <w:pPr>
        <w:pageBreakBefore w:val="0"/>
        <w:kinsoku/>
        <w:overflowPunct/>
        <w:topLinePunct w:val="0"/>
        <w:bidi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 xml:space="preserve">）价格分计算公式：        </w:t>
      </w:r>
    </w:p>
    <w:p w14:paraId="456F4B45">
      <w:pPr>
        <w:pageBreakBefore w:val="0"/>
        <w:kinsoku/>
        <w:overflowPunct/>
        <w:topLinePunct w:val="0"/>
        <w:bidi w:val="0"/>
        <w:spacing w:line="360" w:lineRule="auto"/>
        <w:ind w:firstLine="422"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 xml:space="preserve">价格分=(评标基准价／评标报价)× </w:t>
      </w:r>
      <w:r>
        <w:rPr>
          <w:rFonts w:hint="eastAsia" w:ascii="宋体" w:hAnsi="宋体" w:eastAsia="宋体" w:cs="宋体"/>
          <w:b/>
          <w:bCs w:val="0"/>
          <w:color w:val="auto"/>
          <w:szCs w:val="21"/>
          <w:highlight w:val="none"/>
          <w:lang w:val="en-US" w:eastAsia="zh-CN"/>
        </w:rPr>
        <w:t>10</w:t>
      </w:r>
      <w:r>
        <w:rPr>
          <w:rFonts w:hint="eastAsia" w:ascii="宋体" w:hAnsi="宋体" w:eastAsia="宋体" w:cs="宋体"/>
          <w:b/>
          <w:bCs w:val="0"/>
          <w:color w:val="auto"/>
          <w:szCs w:val="21"/>
          <w:highlight w:val="none"/>
        </w:rPr>
        <w:t>分</w:t>
      </w:r>
    </w:p>
    <w:p w14:paraId="1381BC6C">
      <w:pPr>
        <w:pStyle w:val="15"/>
        <w:pageBreakBefore w:val="0"/>
        <w:kinsoku/>
        <w:overflowPunct/>
        <w:topLinePunct w:val="0"/>
        <w:bidi w:val="0"/>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2、技术分…………………………………………………………………………………</w:t>
      </w:r>
      <w:r>
        <w:rPr>
          <w:rFonts w:hint="eastAsia" w:hAnsi="宋体" w:cs="宋体"/>
          <w:b/>
          <w:bCs w:val="0"/>
          <w:color w:val="auto"/>
          <w:sz w:val="21"/>
          <w:szCs w:val="21"/>
          <w:highlight w:val="none"/>
          <w:lang w:val="en-US" w:eastAsia="zh-CN"/>
        </w:rPr>
        <w:t>80</w:t>
      </w:r>
      <w:r>
        <w:rPr>
          <w:rFonts w:hint="eastAsia" w:ascii="宋体" w:hAnsi="宋体" w:eastAsia="宋体" w:cs="宋体"/>
          <w:b/>
          <w:bCs w:val="0"/>
          <w:color w:val="auto"/>
          <w:sz w:val="21"/>
          <w:szCs w:val="21"/>
          <w:highlight w:val="none"/>
        </w:rPr>
        <w:t>分</w:t>
      </w:r>
    </w:p>
    <w:p w14:paraId="373D5DB2">
      <w:pPr>
        <w:pStyle w:val="15"/>
        <w:pageBreakBefore w:val="0"/>
        <w:kinsoku/>
        <w:overflowPunct/>
        <w:topLinePunct w:val="0"/>
        <w:bidi w:val="0"/>
        <w:spacing w:line="360" w:lineRule="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 xml:space="preserve">  （1）总体概述（满分</w:t>
      </w:r>
      <w:r>
        <w:rPr>
          <w:rFonts w:hint="eastAsia" w:hAnsi="宋体" w:cs="宋体"/>
          <w:b/>
          <w:bCs/>
          <w:color w:val="auto"/>
          <w:sz w:val="21"/>
          <w:highlight w:val="none"/>
          <w:lang w:val="en-US" w:eastAsia="zh-CN"/>
        </w:rPr>
        <w:t>12</w:t>
      </w:r>
      <w:r>
        <w:rPr>
          <w:rFonts w:hint="eastAsia" w:ascii="宋体" w:hAnsi="宋体" w:eastAsia="宋体" w:cs="宋体"/>
          <w:b/>
          <w:bCs/>
          <w:color w:val="auto"/>
          <w:sz w:val="21"/>
          <w:highlight w:val="none"/>
        </w:rPr>
        <w:t>分）</w:t>
      </w:r>
    </w:p>
    <w:p w14:paraId="03A46F7F">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优（</w:t>
      </w:r>
      <w:r>
        <w:rPr>
          <w:rFonts w:hint="eastAsia" w:hAnsi="宋体" w:cs="宋体"/>
          <w:color w:val="auto"/>
          <w:sz w:val="21"/>
          <w:highlight w:val="none"/>
          <w:lang w:val="en-US" w:eastAsia="zh-CN"/>
        </w:rPr>
        <w:t>12</w:t>
      </w:r>
      <w:r>
        <w:rPr>
          <w:rFonts w:hint="eastAsia" w:ascii="宋体" w:hAnsi="宋体" w:eastAsia="宋体" w:cs="宋体"/>
          <w:color w:val="auto"/>
          <w:sz w:val="21"/>
          <w:highlight w:val="none"/>
        </w:rPr>
        <w:t>分）：对本项目改造内容以及各部分的特点、标准要求有深刻认识，表达清晰、完整、严谨、合理，措施先进、具体、有效、成熟；施工段划分清晰、合理，符合规范要求。</w:t>
      </w:r>
    </w:p>
    <w:p w14:paraId="3543A8AA">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良（</w:t>
      </w:r>
      <w:r>
        <w:rPr>
          <w:rFonts w:hint="eastAsia" w:hAnsi="宋体" w:cs="宋体"/>
          <w:color w:val="auto"/>
          <w:sz w:val="21"/>
          <w:highlight w:val="none"/>
          <w:lang w:val="en-US" w:eastAsia="zh-CN"/>
        </w:rPr>
        <w:t>7</w:t>
      </w:r>
      <w:r>
        <w:rPr>
          <w:rFonts w:hint="eastAsia" w:ascii="宋体" w:hAnsi="宋体" w:eastAsia="宋体" w:cs="宋体"/>
          <w:color w:val="auto"/>
          <w:sz w:val="21"/>
          <w:highlight w:val="none"/>
        </w:rPr>
        <w:t>分）：对本项目总体有一定认识，有一定的措施但部分不具体；施工段划分清晰，符合规范要求。</w:t>
      </w:r>
    </w:p>
    <w:p w14:paraId="79A06F95">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差（</w:t>
      </w:r>
      <w:r>
        <w:rPr>
          <w:rFonts w:hint="eastAsia" w:hAnsi="宋体" w:cs="宋体"/>
          <w:color w:val="auto"/>
          <w:sz w:val="21"/>
          <w:highlight w:val="none"/>
          <w:lang w:val="en-US" w:eastAsia="zh-CN"/>
        </w:rPr>
        <w:t>4</w:t>
      </w:r>
      <w:r>
        <w:rPr>
          <w:rFonts w:hint="eastAsia" w:ascii="宋体" w:hAnsi="宋体" w:eastAsia="宋体" w:cs="宋体"/>
          <w:color w:val="auto"/>
          <w:sz w:val="21"/>
          <w:highlight w:val="none"/>
        </w:rPr>
        <w:t xml:space="preserve">分）：对本项目认识不足，表达不清晰，措施不具体；施工段划分不合理。 </w:t>
      </w:r>
    </w:p>
    <w:p w14:paraId="06F9D640">
      <w:pPr>
        <w:pStyle w:val="15"/>
        <w:pageBreakBefore w:val="0"/>
        <w:kinsoku/>
        <w:overflowPunct/>
        <w:topLinePunct w:val="0"/>
        <w:bidi w:val="0"/>
        <w:spacing w:line="360" w:lineRule="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（2）主要施工方法（满分</w:t>
      </w:r>
      <w:r>
        <w:rPr>
          <w:rFonts w:hint="eastAsia" w:hAnsi="宋体" w:cs="宋体"/>
          <w:b/>
          <w:bCs/>
          <w:color w:val="auto"/>
          <w:sz w:val="21"/>
          <w:highlight w:val="none"/>
          <w:lang w:val="en-US" w:eastAsia="zh-CN"/>
        </w:rPr>
        <w:t>9</w:t>
      </w:r>
      <w:r>
        <w:rPr>
          <w:rFonts w:hint="eastAsia" w:ascii="宋体" w:hAnsi="宋体" w:eastAsia="宋体" w:cs="宋体"/>
          <w:b/>
          <w:bCs/>
          <w:color w:val="auto"/>
          <w:sz w:val="21"/>
          <w:highlight w:val="none"/>
        </w:rPr>
        <w:t>分）</w:t>
      </w:r>
    </w:p>
    <w:p w14:paraId="7BC14C08">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优（</w:t>
      </w:r>
      <w:r>
        <w:rPr>
          <w:rFonts w:hint="eastAsia" w:hAnsi="宋体" w:cs="宋体"/>
          <w:color w:val="auto"/>
          <w:sz w:val="21"/>
          <w:highlight w:val="none"/>
          <w:lang w:val="en-US" w:eastAsia="zh-CN"/>
        </w:rPr>
        <w:t>9</w:t>
      </w:r>
      <w:r>
        <w:rPr>
          <w:rFonts w:hint="eastAsia" w:ascii="宋体" w:hAnsi="宋体" w:eastAsia="宋体" w:cs="宋体"/>
          <w:color w:val="auto"/>
          <w:sz w:val="21"/>
          <w:highlight w:val="none"/>
        </w:rPr>
        <w:t>分）：各主要分部施工方法符合项目实际，有详尽的施工技术方案，工艺先进、方法科学合理、可行，能指导具体施工并确保安全；</w:t>
      </w:r>
    </w:p>
    <w:p w14:paraId="7D91E12D">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良（5分）：各主要分部施工方法符合项目实际，有较详尽的施工技术方案，工艺一般、方法可行，能指导具体施工并确保安全；</w:t>
      </w:r>
    </w:p>
    <w:p w14:paraId="546C6788">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差(3分)：各主要分部施工方法不能满足项目需求，没有施工技术方案，不能指导具体施工并确保安全。</w:t>
      </w:r>
    </w:p>
    <w:p w14:paraId="019A69D4">
      <w:pPr>
        <w:pStyle w:val="15"/>
        <w:pageBreakBefore w:val="0"/>
        <w:kinsoku/>
        <w:overflowPunct/>
        <w:topLinePunct w:val="0"/>
        <w:bidi w:val="0"/>
        <w:spacing w:line="360" w:lineRule="auto"/>
        <w:rPr>
          <w:rFonts w:hint="eastAsia" w:ascii="宋体" w:hAnsi="宋体" w:eastAsia="宋体" w:cs="宋体"/>
          <w:color w:val="auto"/>
          <w:sz w:val="21"/>
          <w:highlight w:val="none"/>
        </w:rPr>
      </w:pPr>
      <w:r>
        <w:rPr>
          <w:rFonts w:hint="eastAsia" w:ascii="宋体" w:hAnsi="宋体" w:eastAsia="宋体" w:cs="宋体"/>
          <w:b/>
          <w:bCs/>
          <w:color w:val="auto"/>
          <w:sz w:val="21"/>
          <w:highlight w:val="none"/>
        </w:rPr>
        <w:t>（3）施工进度计划和各阶段进度的保证措施（满分12分）</w:t>
      </w:r>
    </w:p>
    <w:p w14:paraId="01702420">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优（12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2A6F2462">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良(8分)：在施工工艺、施工方法、材料选用、劳动力安排、技术等方面有保证工期的措施但措施一般。有控制工期的施工进度计划。有施工总进度表或施工网络图，各项计划图表编制一般，安排合理，基本符合本项目施工实际要求。</w:t>
      </w:r>
    </w:p>
    <w:p w14:paraId="6C368243">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差(4分)：在施工工艺、施工方法、材料选用、劳动力安排、技术等方面有保证工期的措施但措施一般。无控制工期的施工进度计划。无施工总进度表或施工网络图，不符合本项目施工实际要求。</w:t>
      </w:r>
    </w:p>
    <w:p w14:paraId="14A05388">
      <w:pPr>
        <w:pStyle w:val="15"/>
        <w:pageBreakBefore w:val="0"/>
        <w:kinsoku/>
        <w:overflowPunct/>
        <w:topLinePunct w:val="0"/>
        <w:bidi w:val="0"/>
        <w:spacing w:line="360" w:lineRule="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（4）劳动力和材料投入计划及其保证措施（满分5分）</w:t>
      </w:r>
    </w:p>
    <w:p w14:paraId="396F1B8F">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优(5分)：投入计划与进度计划呼应，较好满足施工需要，调配投入计划合理、准确。 </w:t>
      </w:r>
    </w:p>
    <w:p w14:paraId="75859B02">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良(3分)：投入计划与进度计划呼应，基本满足施工需要，调配投入计划基本合理、准确。</w:t>
      </w:r>
    </w:p>
    <w:p w14:paraId="2C9D1F15">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差(1分)：投入计划与进度计划不呼应，不能满足施工需要。 </w:t>
      </w:r>
    </w:p>
    <w:p w14:paraId="3E4A320C">
      <w:pPr>
        <w:pStyle w:val="15"/>
        <w:pageBreakBefore w:val="0"/>
        <w:kinsoku/>
        <w:overflowPunct/>
        <w:topLinePunct w:val="0"/>
        <w:bidi w:val="0"/>
        <w:spacing w:line="360" w:lineRule="auto"/>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（5）拟投入的主要施工机械、设备计划（满分5分）</w:t>
      </w:r>
    </w:p>
    <w:p w14:paraId="46E13221">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优（5分）：投入的施工机械、设备、机具有详细的组织计划且计划周密，设备数量、选型配置、进场时间安排合理，满足施工需要。</w:t>
      </w:r>
    </w:p>
    <w:p w14:paraId="19143871">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良(3分)：投入的施工机械、设备、机具有组织计划且计划一般，设备数量、选型配置、进场时间安排合理，基本满足施工需要。</w:t>
      </w:r>
    </w:p>
    <w:p w14:paraId="172C1E9F">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差(1分)：投入的施工机械、设备、机具无详细的组织计划，设备数量、选型配置、进场时间安排不合理，不能满足施工需要</w:t>
      </w:r>
      <w:r>
        <w:rPr>
          <w:rFonts w:hint="eastAsia" w:ascii="宋体" w:hAnsi="宋体" w:eastAsia="宋体" w:cs="宋体"/>
          <w:color w:val="auto"/>
          <w:sz w:val="21"/>
          <w:highlight w:val="none"/>
          <w:lang w:eastAsia="zh-CN"/>
        </w:rPr>
        <w:t>。</w:t>
      </w:r>
    </w:p>
    <w:p w14:paraId="2FD598C3">
      <w:pPr>
        <w:pStyle w:val="15"/>
        <w:pageBreakBefore w:val="0"/>
        <w:kinsoku/>
        <w:overflowPunct/>
        <w:topLinePunct w:val="0"/>
        <w:bidi w:val="0"/>
        <w:spacing w:line="360" w:lineRule="auto"/>
        <w:rPr>
          <w:rFonts w:hint="eastAsia" w:ascii="宋体" w:hAnsi="宋体" w:eastAsia="宋体" w:cs="宋体"/>
          <w:color w:val="auto"/>
          <w:sz w:val="21"/>
          <w:highlight w:val="none"/>
        </w:rPr>
      </w:pPr>
      <w:r>
        <w:rPr>
          <w:rFonts w:hint="eastAsia" w:ascii="宋体" w:hAnsi="宋体" w:eastAsia="宋体" w:cs="宋体"/>
          <w:b/>
          <w:bCs/>
          <w:color w:val="auto"/>
          <w:sz w:val="21"/>
          <w:highlight w:val="none"/>
        </w:rPr>
        <w:t>（6）安全生产施工措施（满分9分）</w:t>
      </w:r>
    </w:p>
    <w:p w14:paraId="11733363">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优（9分）：有专门的安全管理人员和制度，且人员配备合理，制度健全，各道工序安全技术措施针对性强，确保工程质量的技术组织措施符合实际且满足有关安全技术标准要求。现场防火、应急救援、社会治安安全措施得力。</w:t>
      </w:r>
    </w:p>
    <w:p w14:paraId="1B58F61B">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良(6分)：有专门的安全管理人员和制度，且人员配备合理，制度健全，各道工序安全技术措施针对性一般，确保工程质量的技术组织措施符合实际且基本满足有关安全技术标准要求。现场防火、应急救援、社会治安安全措施一般。</w:t>
      </w:r>
    </w:p>
    <w:p w14:paraId="05194250">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差(2分)：有专门的安全管理人员和制度，人员配备不合理，制度不健全，各道工序安全技术措施针无对性，不满足有关安全技术标准要求。现场防火、应急救援、社会治安安全措施不得力。</w:t>
      </w:r>
    </w:p>
    <w:p w14:paraId="65018E45">
      <w:pPr>
        <w:pStyle w:val="15"/>
        <w:pageBreakBefore w:val="0"/>
        <w:kinsoku/>
        <w:overflowPunct/>
        <w:topLinePunct w:val="0"/>
        <w:bidi w:val="0"/>
        <w:spacing w:line="360" w:lineRule="auto"/>
        <w:rPr>
          <w:rFonts w:hint="eastAsia" w:ascii="宋体" w:hAnsi="宋体" w:eastAsia="宋体" w:cs="宋体"/>
          <w:color w:val="auto"/>
          <w:sz w:val="21"/>
          <w:highlight w:val="none"/>
        </w:rPr>
      </w:pPr>
      <w:r>
        <w:rPr>
          <w:rFonts w:hint="eastAsia" w:ascii="宋体" w:hAnsi="宋体" w:eastAsia="宋体" w:cs="宋体"/>
          <w:b/>
          <w:bCs/>
          <w:color w:val="auto"/>
          <w:sz w:val="21"/>
          <w:highlight w:val="none"/>
        </w:rPr>
        <w:t>（7）质量保证与承诺（满分8分）</w:t>
      </w:r>
    </w:p>
    <w:p w14:paraId="26EFA5C9">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优（8分）：有专门的质量技术管理班子和制度，且人员配备合理，制度健全。主要工序质量技术保证措施和手段科学合理，自控体系完整，能有效保证技术质量，达到承诺的质量标准。</w:t>
      </w:r>
    </w:p>
    <w:p w14:paraId="344FD07F">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良(5分)：有专门的质量技术管理班子和制度，且人员配备合理，制度健全。主要工序的质量技术保证措施和手段一般，自控体系一般，基本保证技术质量，达到承诺的质量标准。</w:t>
      </w:r>
    </w:p>
    <w:p w14:paraId="2D979A19">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差(3分)：有专门的质量技术管理班子和制度，人员配备不合理，制度不健全。主要工序无质量技术保证措施和手段，自控体系不完整，不能有效保证技术质量，达不到承诺的质量标准。</w:t>
      </w:r>
    </w:p>
    <w:p w14:paraId="7EF1FC53">
      <w:pPr>
        <w:pStyle w:val="15"/>
        <w:pageBreakBefore w:val="0"/>
        <w:kinsoku/>
        <w:overflowPunct/>
        <w:topLinePunct w:val="0"/>
        <w:bidi w:val="0"/>
        <w:spacing w:line="360" w:lineRule="auto"/>
        <w:rPr>
          <w:rFonts w:hint="eastAsia" w:ascii="宋体" w:hAnsi="宋体" w:eastAsia="宋体" w:cs="宋体"/>
          <w:color w:val="auto"/>
          <w:sz w:val="21"/>
          <w:highlight w:val="none"/>
        </w:rPr>
      </w:pPr>
      <w:r>
        <w:rPr>
          <w:rFonts w:hint="eastAsia" w:ascii="宋体" w:hAnsi="宋体" w:eastAsia="宋体" w:cs="宋体"/>
          <w:b/>
          <w:bCs/>
          <w:color w:val="auto"/>
          <w:sz w:val="21"/>
          <w:highlight w:val="none"/>
        </w:rPr>
        <w:t>（8）文明施工措施（满分8分）</w:t>
      </w:r>
    </w:p>
    <w:p w14:paraId="532D7467">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优（8分）：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p w14:paraId="1A23EFB9">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良(5分)：针对本工程项目特点，有现场文明施工、环境保护措施，且措施内容达到《建筑施工安全生产检查标准》（JGJ59-2011）合格标准并符合《广西壮族自治区建筑工程文明施工导则》要求。各项措施一般。有具体实现现场文明施工目标的承诺。</w:t>
      </w:r>
    </w:p>
    <w:p w14:paraId="27655E64">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差(3分)：各项措施不周全、不具体、无效。无具体实现现场文明施工目标的承诺。</w:t>
      </w:r>
    </w:p>
    <w:p w14:paraId="5875D480">
      <w:pPr>
        <w:pStyle w:val="15"/>
        <w:pageBreakBefore w:val="0"/>
        <w:kinsoku/>
        <w:overflowPunct/>
        <w:topLinePunct w:val="0"/>
        <w:bidi w:val="0"/>
        <w:spacing w:line="360" w:lineRule="auto"/>
        <w:rPr>
          <w:rFonts w:hint="eastAsia" w:ascii="宋体" w:hAnsi="宋体" w:eastAsia="宋体" w:cs="宋体"/>
          <w:color w:val="auto"/>
          <w:sz w:val="21"/>
          <w:highlight w:val="none"/>
        </w:rPr>
      </w:pPr>
      <w:r>
        <w:rPr>
          <w:rFonts w:hint="eastAsia" w:ascii="宋体" w:hAnsi="宋体" w:eastAsia="宋体" w:cs="宋体"/>
          <w:b/>
          <w:bCs/>
          <w:color w:val="auto"/>
          <w:sz w:val="21"/>
          <w:highlight w:val="none"/>
        </w:rPr>
        <w:t>（9）关键施工技术、工艺及工程实施的重点、难点和解决方案（满分8分）</w:t>
      </w:r>
    </w:p>
    <w:p w14:paraId="1A1C3AD0">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优(8分)：对项目关键技术、工艺有深入的表达，对重点、难点有先进合理的施工措施并有可行的安全措施， 解决方案完整、经济、安全、切实可行，措施得力。</w:t>
      </w:r>
    </w:p>
    <w:p w14:paraId="12E2E79E">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良(5分)：对项目关键技术有一定了解，对重点、难点有建议，解决方案基本可行。</w:t>
      </w:r>
    </w:p>
    <w:p w14:paraId="46570ABE">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差(3分)：对项目关键技术有表述，对重点、难点有建议，解决方案不可行。</w:t>
      </w:r>
    </w:p>
    <w:p w14:paraId="709DD4B4">
      <w:pPr>
        <w:pStyle w:val="15"/>
        <w:pageBreakBefore w:val="0"/>
        <w:kinsoku/>
        <w:overflowPunct/>
        <w:topLinePunct w:val="0"/>
        <w:bidi w:val="0"/>
        <w:spacing w:line="360" w:lineRule="auto"/>
        <w:rPr>
          <w:rFonts w:hint="eastAsia" w:ascii="宋体" w:hAnsi="宋体" w:eastAsia="宋体" w:cs="宋体"/>
          <w:color w:val="auto"/>
          <w:sz w:val="21"/>
          <w:highlight w:val="none"/>
        </w:rPr>
      </w:pPr>
      <w:r>
        <w:rPr>
          <w:rFonts w:hint="eastAsia" w:ascii="宋体" w:hAnsi="宋体" w:eastAsia="宋体" w:cs="宋体"/>
          <w:b/>
          <w:bCs/>
          <w:color w:val="auto"/>
          <w:sz w:val="21"/>
          <w:highlight w:val="none"/>
        </w:rPr>
        <w:t>（10）施工平面布置和临时设施布置（满分4分）</w:t>
      </w:r>
    </w:p>
    <w:p w14:paraId="1ED0A7D4">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优(4分)：总体布置有针对性、合理，较好满足施工需要，符合安全、文明生产要求。 </w:t>
      </w:r>
    </w:p>
    <w:p w14:paraId="13C6E8A3">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良(2分)：总体布置合理，能满足施工需要，基本符合安全、文明生产要求。</w:t>
      </w:r>
    </w:p>
    <w:p w14:paraId="5395154C">
      <w:pPr>
        <w:pStyle w:val="15"/>
        <w:pageBreakBefore w:val="0"/>
        <w:kinsoku/>
        <w:overflowPunct/>
        <w:topLinePunct w:val="0"/>
        <w:bidi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差(1分)：总体布置不合理，不符合安全、文明生产要求。</w:t>
      </w:r>
    </w:p>
    <w:p w14:paraId="664A1156">
      <w:pPr>
        <w:pStyle w:val="15"/>
        <w:pageBreakBefore w:val="0"/>
        <w:kinsoku/>
        <w:overflowPunct/>
        <w:topLinePunct w:val="0"/>
        <w:bidi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3、商务分…………………………………………………………………………………</w:t>
      </w:r>
      <w:r>
        <w:rPr>
          <w:rFonts w:hint="eastAsia" w:hAnsi="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p>
    <w:p w14:paraId="464F41E7">
      <w:pPr>
        <w:pStyle w:val="23"/>
        <w:pageBreakBefore w:val="0"/>
        <w:kinsoku/>
        <w:overflowPunct/>
        <w:topLinePunct w:val="0"/>
        <w:bidi w:val="0"/>
        <w:snapToGrid/>
        <w:spacing w:beforeAutospacing="0" w:after="0" w:afterAutospacing="0" w:line="360" w:lineRule="auto"/>
        <w:ind w:left="0" w:leftChars="0" w:firstLine="315" w:firstLineChars="150"/>
        <w:jc w:val="both"/>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（1）供应商20</w:t>
      </w:r>
      <w:r>
        <w:rPr>
          <w:rFonts w:hint="eastAsia" w:ascii="宋体" w:hAnsi="宋体" w:eastAsia="宋体" w:cs="宋体"/>
          <w:bCs/>
          <w:color w:val="auto"/>
          <w:szCs w:val="21"/>
          <w:highlight w:val="none"/>
          <w:lang w:val="en-US" w:eastAsia="zh-CN"/>
        </w:rPr>
        <w:t>22</w:t>
      </w:r>
      <w:r>
        <w:rPr>
          <w:rFonts w:hint="eastAsia" w:ascii="宋体" w:hAnsi="宋体" w:eastAsia="宋体" w:cs="宋体"/>
          <w:bCs/>
          <w:color w:val="auto"/>
          <w:szCs w:val="21"/>
          <w:highlight w:val="none"/>
        </w:rPr>
        <w:t>年1月至今</w:t>
      </w:r>
      <w:r>
        <w:rPr>
          <w:rFonts w:hint="eastAsia" w:ascii="宋体" w:hAnsi="宋体" w:eastAsia="宋体" w:cs="宋体"/>
          <w:bCs/>
          <w:color w:val="auto"/>
          <w:szCs w:val="21"/>
          <w:highlight w:val="none"/>
          <w:lang w:val="en-US" w:eastAsia="zh-CN"/>
        </w:rPr>
        <w:t>承接</w:t>
      </w:r>
      <w:r>
        <w:rPr>
          <w:rFonts w:hint="eastAsia" w:ascii="宋体" w:hAnsi="宋体" w:eastAsia="宋体" w:cs="宋体"/>
          <w:bCs/>
          <w:color w:val="auto"/>
          <w:szCs w:val="21"/>
          <w:highlight w:val="none"/>
        </w:rPr>
        <w:t>过</w:t>
      </w:r>
      <w:r>
        <w:rPr>
          <w:rFonts w:hint="eastAsia" w:ascii="宋体" w:hAnsi="宋体" w:eastAsia="宋体" w:cs="宋体"/>
          <w:bCs/>
          <w:color w:val="auto"/>
          <w:szCs w:val="21"/>
          <w:highlight w:val="none"/>
          <w:lang w:val="en-US" w:eastAsia="zh-CN"/>
        </w:rPr>
        <w:t>同类</w:t>
      </w:r>
      <w:r>
        <w:rPr>
          <w:rFonts w:hint="eastAsia" w:ascii="宋体" w:hAnsi="宋体" w:eastAsia="宋体" w:cs="宋体"/>
          <w:bCs/>
          <w:color w:val="auto"/>
          <w:szCs w:val="21"/>
          <w:highlight w:val="none"/>
        </w:rPr>
        <w:t>建筑工程业绩的，每项得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分，满分得</w:t>
      </w:r>
      <w:r>
        <w:rPr>
          <w:rFonts w:hint="eastAsia" w:hAnsi="宋体" w:cs="宋体"/>
          <w:bCs/>
          <w:color w:val="auto"/>
          <w:szCs w:val="21"/>
          <w:highlight w:val="none"/>
          <w:lang w:val="en-US" w:eastAsia="zh-CN"/>
        </w:rPr>
        <w:t>6</w:t>
      </w:r>
      <w:r>
        <w:rPr>
          <w:rFonts w:hint="eastAsia" w:ascii="宋体" w:hAnsi="宋体" w:eastAsia="宋体" w:cs="宋体"/>
          <w:bCs/>
          <w:color w:val="auto"/>
          <w:szCs w:val="21"/>
          <w:highlight w:val="none"/>
        </w:rPr>
        <w:t>分。（响应文件必须附中标</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成交</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通知书</w:t>
      </w:r>
      <w:r>
        <w:rPr>
          <w:rFonts w:hint="eastAsia" w:hAnsi="宋体" w:cs="宋体"/>
          <w:bCs/>
          <w:color w:val="auto"/>
          <w:szCs w:val="21"/>
          <w:highlight w:val="none"/>
          <w:lang w:val="en-US" w:eastAsia="zh-CN"/>
        </w:rPr>
        <w:t>/</w:t>
      </w:r>
      <w:r>
        <w:rPr>
          <w:rFonts w:hint="eastAsia" w:ascii="宋体" w:hAnsi="宋体" w:eastAsia="宋体" w:cs="宋体"/>
          <w:bCs/>
          <w:color w:val="auto"/>
          <w:szCs w:val="21"/>
          <w:highlight w:val="none"/>
        </w:rPr>
        <w:t>施工合同</w:t>
      </w:r>
      <w:r>
        <w:rPr>
          <w:rFonts w:hint="eastAsia" w:hAnsi="宋体" w:cs="宋体"/>
          <w:bCs/>
          <w:color w:val="auto"/>
          <w:szCs w:val="21"/>
          <w:highlight w:val="none"/>
          <w:lang w:val="en-US" w:eastAsia="zh-CN"/>
        </w:rPr>
        <w:t>/协议</w:t>
      </w:r>
      <w:r>
        <w:rPr>
          <w:rFonts w:hint="eastAsia" w:ascii="宋体" w:hAnsi="宋体" w:eastAsia="宋体" w:cs="宋体"/>
          <w:bCs/>
          <w:color w:val="auto"/>
          <w:szCs w:val="21"/>
          <w:highlight w:val="none"/>
        </w:rPr>
        <w:t>复印件，否则不予得分）。</w:t>
      </w:r>
    </w:p>
    <w:p w14:paraId="334D58EA">
      <w:pPr>
        <w:pageBreakBefore w:val="0"/>
        <w:kinsoku/>
        <w:overflowPunct/>
        <w:topLinePunct w:val="0"/>
        <w:bidi w:val="0"/>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（2）供应商拟投入本项目的技术负责人具有</w:t>
      </w:r>
      <w:r>
        <w:rPr>
          <w:rFonts w:hint="eastAsia" w:ascii="宋体" w:hAnsi="宋体" w:eastAsia="宋体" w:cs="宋体"/>
          <w:bCs/>
          <w:color w:val="auto"/>
          <w:szCs w:val="21"/>
          <w:highlight w:val="none"/>
          <w:lang w:eastAsia="zh-CN"/>
        </w:rPr>
        <w:t>初</w:t>
      </w:r>
      <w:r>
        <w:rPr>
          <w:rFonts w:hint="eastAsia" w:ascii="宋体" w:hAnsi="宋体" w:eastAsia="宋体" w:cs="宋体"/>
          <w:bCs/>
          <w:color w:val="auto"/>
          <w:szCs w:val="21"/>
          <w:highlight w:val="none"/>
        </w:rPr>
        <w:t>级职称的得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分；具有</w:t>
      </w:r>
      <w:r>
        <w:rPr>
          <w:rFonts w:hint="eastAsia" w:ascii="宋体" w:hAnsi="宋体" w:eastAsia="宋体" w:cs="宋体"/>
          <w:bCs/>
          <w:color w:val="auto"/>
          <w:szCs w:val="21"/>
          <w:highlight w:val="none"/>
          <w:lang w:eastAsia="zh-CN"/>
        </w:rPr>
        <w:t>中</w:t>
      </w:r>
      <w:r>
        <w:rPr>
          <w:rFonts w:hint="eastAsia" w:ascii="宋体" w:hAnsi="宋体" w:eastAsia="宋体" w:cs="宋体"/>
          <w:bCs/>
          <w:color w:val="auto"/>
          <w:szCs w:val="21"/>
          <w:highlight w:val="none"/>
        </w:rPr>
        <w:t>级</w:t>
      </w:r>
      <w:r>
        <w:rPr>
          <w:rFonts w:hint="eastAsia" w:ascii="宋体" w:hAnsi="宋体" w:eastAsia="宋体" w:cs="宋体"/>
          <w:bCs/>
          <w:color w:val="auto"/>
          <w:szCs w:val="21"/>
          <w:highlight w:val="none"/>
          <w:lang w:val="en-US" w:eastAsia="zh-CN"/>
        </w:rPr>
        <w:t>及以上</w:t>
      </w:r>
      <w:r>
        <w:rPr>
          <w:rFonts w:hint="eastAsia" w:ascii="宋体" w:hAnsi="宋体" w:eastAsia="宋体" w:cs="宋体"/>
          <w:bCs/>
          <w:color w:val="auto"/>
          <w:szCs w:val="21"/>
          <w:highlight w:val="none"/>
        </w:rPr>
        <w:t>职称的得</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分，满分得</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分。（提供有效相关证书复印件，否则不得分）</w:t>
      </w:r>
      <w:r>
        <w:rPr>
          <w:rFonts w:hint="eastAsia" w:ascii="宋体" w:hAnsi="宋体" w:eastAsia="宋体" w:cs="宋体"/>
          <w:bCs/>
          <w:color w:val="auto"/>
          <w:szCs w:val="21"/>
          <w:highlight w:val="none"/>
          <w:lang w:eastAsia="zh-CN"/>
        </w:rPr>
        <w:t>。</w:t>
      </w:r>
    </w:p>
    <w:p w14:paraId="4BB7A0C5">
      <w:pPr>
        <w:pageBreakBefore w:val="0"/>
        <w:kinsoku/>
        <w:overflowPunct/>
        <w:topLinePunct w:val="0"/>
        <w:bidi w:val="0"/>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总得分=1+2+3</w:t>
      </w:r>
    </w:p>
    <w:p w14:paraId="46FE163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8.3.终止竞争性磋商采购活动</w:t>
      </w:r>
    </w:p>
    <w:p w14:paraId="13BDEE1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79691ED">
      <w:pPr>
        <w:pStyle w:val="5"/>
        <w:spacing w:before="0" w:after="0" w:line="360" w:lineRule="auto"/>
        <w:rPr>
          <w:rFonts w:ascii="宋体" w:hAnsi="宋体" w:cs="宋体"/>
          <w:b w:val="0"/>
          <w:color w:val="auto"/>
          <w:highlight w:val="none"/>
        </w:rPr>
        <w:sectPr>
          <w:pgSz w:w="11910" w:h="16840"/>
          <w:pgMar w:top="1440" w:right="1080" w:bottom="1440" w:left="1080" w:header="720" w:footer="720" w:gutter="0"/>
          <w:cols w:space="720" w:num="1"/>
        </w:sectPr>
      </w:pPr>
    </w:p>
    <w:p w14:paraId="10F30998">
      <w:pPr>
        <w:pStyle w:val="5"/>
        <w:spacing w:before="0" w:after="0" w:line="360" w:lineRule="auto"/>
        <w:ind w:firstLine="640" w:firstLineChars="200"/>
        <w:jc w:val="center"/>
        <w:rPr>
          <w:rFonts w:ascii="宋体" w:hAnsi="宋体" w:cs="宋体"/>
          <w:b w:val="0"/>
          <w:color w:val="auto"/>
          <w:highlight w:val="none"/>
        </w:rPr>
      </w:pPr>
      <w:bookmarkStart w:id="87" w:name="_Toc498"/>
      <w:bookmarkStart w:id="88" w:name="_Toc6406"/>
      <w:bookmarkStart w:id="89" w:name="_Toc22098"/>
      <w:r>
        <w:rPr>
          <w:rFonts w:hint="eastAsia" w:ascii="宋体" w:hAnsi="宋体" w:cs="宋体"/>
          <w:b w:val="0"/>
          <w:color w:val="auto"/>
          <w:highlight w:val="none"/>
        </w:rPr>
        <w:t>第二节 评标报告</w:t>
      </w:r>
      <w:bookmarkEnd w:id="86"/>
      <w:bookmarkEnd w:id="87"/>
      <w:bookmarkEnd w:id="88"/>
      <w:bookmarkEnd w:id="89"/>
    </w:p>
    <w:p w14:paraId="5BACD346">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1.成交标准</w:t>
      </w:r>
    </w:p>
    <w:p w14:paraId="3F6A915A">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14:paraId="5551FA17">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2.评标争议事项处理</w:t>
      </w:r>
    </w:p>
    <w:p w14:paraId="5FEFAA4E">
      <w:pPr>
        <w:pStyle w:val="30"/>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46922C96">
      <w:pPr>
        <w:pStyle w:val="5"/>
        <w:spacing w:before="0" w:after="0" w:line="360" w:lineRule="auto"/>
        <w:ind w:firstLine="640" w:firstLineChars="200"/>
        <w:jc w:val="center"/>
        <w:rPr>
          <w:rFonts w:ascii="宋体" w:hAnsi="宋体" w:cs="宋体"/>
          <w:b w:val="0"/>
          <w:color w:val="auto"/>
          <w:highlight w:val="none"/>
        </w:rPr>
      </w:pPr>
      <w:bookmarkStart w:id="90" w:name="_Toc80205936"/>
      <w:bookmarkStart w:id="91" w:name="_Toc3846"/>
      <w:bookmarkStart w:id="92" w:name="_Toc9233"/>
      <w:bookmarkStart w:id="93" w:name="_Toc3713"/>
      <w:r>
        <w:rPr>
          <w:rFonts w:hint="eastAsia" w:ascii="宋体" w:hAnsi="宋体" w:cs="宋体"/>
          <w:b w:val="0"/>
          <w:color w:val="auto"/>
          <w:highlight w:val="none"/>
        </w:rPr>
        <w:t>第三节 评审过程的保密与录像</w:t>
      </w:r>
      <w:bookmarkEnd w:id="90"/>
      <w:bookmarkEnd w:id="91"/>
      <w:bookmarkEnd w:id="92"/>
      <w:bookmarkEnd w:id="93"/>
    </w:p>
    <w:p w14:paraId="23235EE4">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1.保密。</w:t>
      </w:r>
    </w:p>
    <w:p w14:paraId="43A31423">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5D2C01E">
      <w:pPr>
        <w:widowControl/>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2.录音录像。</w:t>
      </w:r>
    </w:p>
    <w:p w14:paraId="4628670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1AFCEACE">
      <w:pPr>
        <w:spacing w:line="360" w:lineRule="auto"/>
        <w:ind w:firstLine="420" w:firstLineChars="200"/>
        <w:rPr>
          <w:rFonts w:ascii="宋体" w:hAnsi="宋体" w:cs="宋体"/>
          <w:color w:val="auto"/>
          <w:highlight w:val="none"/>
        </w:rPr>
      </w:pPr>
    </w:p>
    <w:p w14:paraId="46E729C0">
      <w:pPr>
        <w:spacing w:line="360" w:lineRule="auto"/>
        <w:ind w:firstLine="420" w:firstLineChars="200"/>
        <w:rPr>
          <w:rFonts w:ascii="宋体" w:hAnsi="宋体" w:cs="宋体"/>
          <w:color w:val="auto"/>
          <w:highlight w:val="none"/>
        </w:rPr>
      </w:pPr>
    </w:p>
    <w:p w14:paraId="755BEA94">
      <w:pPr>
        <w:spacing w:line="360" w:lineRule="auto"/>
        <w:rPr>
          <w:rFonts w:ascii="宋体" w:hAnsi="宋体" w:cs="宋体"/>
          <w:color w:val="auto"/>
          <w:highlight w:val="none"/>
        </w:rPr>
      </w:pPr>
    </w:p>
    <w:p w14:paraId="0B701058">
      <w:pPr>
        <w:spacing w:line="360" w:lineRule="auto"/>
        <w:rPr>
          <w:rFonts w:ascii="宋体" w:hAnsi="宋体" w:cs="宋体"/>
          <w:color w:val="auto"/>
          <w:highlight w:val="none"/>
        </w:rPr>
      </w:pPr>
      <w:r>
        <w:rPr>
          <w:rFonts w:hint="eastAsia" w:ascii="宋体" w:hAnsi="宋体" w:cs="宋体"/>
          <w:color w:val="auto"/>
          <w:highlight w:val="none"/>
        </w:rPr>
        <w:br w:type="page"/>
      </w:r>
    </w:p>
    <w:p w14:paraId="56BE4358">
      <w:pPr>
        <w:pStyle w:val="3"/>
        <w:spacing w:line="360" w:lineRule="auto"/>
        <w:rPr>
          <w:rFonts w:ascii="宋体" w:hAnsi="宋体" w:cs="宋体"/>
          <w:color w:val="auto"/>
          <w:highlight w:val="none"/>
        </w:rPr>
      </w:pPr>
    </w:p>
    <w:p w14:paraId="5F5CD7A8">
      <w:pPr>
        <w:pStyle w:val="3"/>
        <w:spacing w:line="360" w:lineRule="auto"/>
        <w:rPr>
          <w:rFonts w:ascii="宋体" w:hAnsi="宋体" w:cs="宋体"/>
          <w:color w:val="auto"/>
          <w:highlight w:val="none"/>
        </w:rPr>
      </w:pPr>
    </w:p>
    <w:p w14:paraId="5F67BEC9">
      <w:pPr>
        <w:pStyle w:val="3"/>
        <w:spacing w:line="360" w:lineRule="auto"/>
        <w:rPr>
          <w:rFonts w:ascii="宋体" w:hAnsi="宋体" w:cs="宋体"/>
          <w:color w:val="auto"/>
          <w:highlight w:val="none"/>
        </w:rPr>
      </w:pPr>
    </w:p>
    <w:p w14:paraId="18842DF2">
      <w:pPr>
        <w:pStyle w:val="3"/>
        <w:spacing w:line="360" w:lineRule="auto"/>
        <w:rPr>
          <w:rFonts w:ascii="宋体" w:hAnsi="宋体" w:cs="宋体"/>
          <w:color w:val="auto"/>
          <w:highlight w:val="none"/>
        </w:rPr>
      </w:pPr>
    </w:p>
    <w:p w14:paraId="0635DE3B">
      <w:pPr>
        <w:pStyle w:val="3"/>
        <w:spacing w:line="360" w:lineRule="auto"/>
        <w:rPr>
          <w:rFonts w:ascii="宋体" w:hAnsi="宋体" w:cs="宋体"/>
          <w:color w:val="auto"/>
          <w:highlight w:val="none"/>
        </w:rPr>
      </w:pPr>
    </w:p>
    <w:p w14:paraId="217271FD">
      <w:pPr>
        <w:pStyle w:val="3"/>
        <w:spacing w:line="360" w:lineRule="auto"/>
        <w:rPr>
          <w:rFonts w:ascii="宋体" w:hAnsi="宋体" w:cs="宋体"/>
          <w:color w:val="auto"/>
          <w:highlight w:val="none"/>
        </w:rPr>
      </w:pPr>
    </w:p>
    <w:p w14:paraId="1DD0C6C6">
      <w:pPr>
        <w:pStyle w:val="3"/>
        <w:spacing w:line="360" w:lineRule="auto"/>
        <w:rPr>
          <w:rFonts w:ascii="宋体" w:hAnsi="宋体" w:cs="宋体"/>
          <w:color w:val="auto"/>
          <w:highlight w:val="none"/>
        </w:rPr>
      </w:pPr>
    </w:p>
    <w:p w14:paraId="65D172A8">
      <w:pPr>
        <w:pStyle w:val="3"/>
        <w:spacing w:line="360" w:lineRule="auto"/>
        <w:rPr>
          <w:rFonts w:ascii="宋体" w:hAnsi="宋体" w:cs="宋体"/>
          <w:color w:val="auto"/>
          <w:highlight w:val="none"/>
        </w:rPr>
      </w:pPr>
    </w:p>
    <w:p w14:paraId="2D9D0D53">
      <w:pPr>
        <w:pStyle w:val="3"/>
        <w:spacing w:line="360" w:lineRule="auto"/>
        <w:rPr>
          <w:rFonts w:ascii="宋体" w:hAnsi="宋体" w:cs="宋体"/>
          <w:color w:val="auto"/>
          <w:highlight w:val="none"/>
        </w:rPr>
      </w:pPr>
    </w:p>
    <w:p w14:paraId="4E27D1A1">
      <w:pPr>
        <w:pStyle w:val="3"/>
        <w:spacing w:line="360" w:lineRule="auto"/>
        <w:rPr>
          <w:rFonts w:ascii="宋体" w:hAnsi="宋体" w:cs="宋体"/>
          <w:color w:val="auto"/>
          <w:highlight w:val="none"/>
        </w:rPr>
      </w:pPr>
    </w:p>
    <w:p w14:paraId="116D4F10">
      <w:pPr>
        <w:pStyle w:val="3"/>
        <w:spacing w:line="360" w:lineRule="auto"/>
        <w:rPr>
          <w:rFonts w:ascii="宋体" w:hAnsi="宋体" w:cs="宋体"/>
          <w:color w:val="auto"/>
          <w:highlight w:val="none"/>
        </w:rPr>
      </w:pPr>
    </w:p>
    <w:p w14:paraId="7B4B22F0">
      <w:pPr>
        <w:pStyle w:val="4"/>
        <w:spacing w:line="360" w:lineRule="auto"/>
        <w:jc w:val="center"/>
        <w:rPr>
          <w:rFonts w:ascii="宋体" w:hAnsi="宋体" w:cs="宋体"/>
          <w:color w:val="auto"/>
          <w:highlight w:val="none"/>
        </w:rPr>
        <w:sectPr>
          <w:pgSz w:w="11910" w:h="16840"/>
          <w:pgMar w:top="1440" w:right="1080" w:bottom="1440" w:left="1080" w:header="720" w:footer="720" w:gutter="0"/>
          <w:cols w:space="720" w:num="1"/>
        </w:sectPr>
      </w:pPr>
      <w:bookmarkStart w:id="94" w:name="_Toc29932"/>
      <w:bookmarkStart w:id="95" w:name="_Toc8541"/>
      <w:bookmarkStart w:id="96" w:name="_Toc16991"/>
      <w:r>
        <w:rPr>
          <w:rFonts w:hint="eastAsia" w:ascii="宋体" w:hAnsi="宋体" w:cs="宋体"/>
          <w:color w:val="auto"/>
          <w:highlight w:val="none"/>
        </w:rPr>
        <w:t>第五章 响应文件格式</w:t>
      </w:r>
      <w:bookmarkEnd w:id="94"/>
      <w:bookmarkEnd w:id="95"/>
      <w:bookmarkEnd w:id="96"/>
    </w:p>
    <w:p w14:paraId="61239591">
      <w:pPr>
        <w:pStyle w:val="5"/>
        <w:spacing w:line="360" w:lineRule="auto"/>
        <w:jc w:val="center"/>
        <w:rPr>
          <w:rFonts w:ascii="宋体" w:hAnsi="宋体" w:cs="宋体"/>
          <w:b w:val="0"/>
          <w:color w:val="auto"/>
          <w:highlight w:val="none"/>
        </w:rPr>
      </w:pPr>
      <w:bookmarkStart w:id="97" w:name="_Toc3747"/>
      <w:bookmarkStart w:id="98" w:name="_Toc16580"/>
      <w:bookmarkStart w:id="99" w:name="_Toc26547"/>
      <w:bookmarkStart w:id="100" w:name="_Toc80205938"/>
      <w:r>
        <w:rPr>
          <w:rFonts w:hint="eastAsia" w:ascii="宋体" w:hAnsi="宋体" w:cs="宋体"/>
          <w:b w:val="0"/>
          <w:color w:val="auto"/>
          <w:highlight w:val="none"/>
        </w:rPr>
        <w:t>第一节 封面格式</w:t>
      </w:r>
      <w:bookmarkEnd w:id="97"/>
      <w:bookmarkEnd w:id="98"/>
      <w:bookmarkEnd w:id="99"/>
      <w:bookmarkEnd w:id="100"/>
    </w:p>
    <w:p w14:paraId="3362B86C">
      <w:pPr>
        <w:snapToGrid w:val="0"/>
        <w:spacing w:beforeLines="50" w:after="50" w:line="360" w:lineRule="auto"/>
        <w:rPr>
          <w:rFonts w:ascii="宋体" w:hAnsi="宋体" w:cs="宋体"/>
          <w:color w:val="auto"/>
          <w:sz w:val="24"/>
          <w:szCs w:val="20"/>
          <w:highlight w:val="none"/>
        </w:rPr>
      </w:pPr>
    </w:p>
    <w:p w14:paraId="6AF43281">
      <w:pPr>
        <w:snapToGrid w:val="0"/>
        <w:spacing w:beforeLines="50" w:after="50" w:line="360" w:lineRule="auto"/>
        <w:jc w:val="center"/>
        <w:rPr>
          <w:rFonts w:ascii="宋体" w:hAnsi="宋体" w:cs="宋体"/>
          <w:bCs/>
          <w:color w:val="auto"/>
          <w:sz w:val="24"/>
          <w:szCs w:val="20"/>
          <w:highlight w:val="none"/>
        </w:rPr>
      </w:pPr>
    </w:p>
    <w:p w14:paraId="031B453D">
      <w:pPr>
        <w:snapToGrid w:val="0"/>
        <w:spacing w:beforeLines="50" w:after="5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  应  文  件</w:t>
      </w:r>
    </w:p>
    <w:p w14:paraId="363D3191">
      <w:pPr>
        <w:snapToGrid w:val="0"/>
        <w:spacing w:beforeLines="50" w:after="50" w:line="360" w:lineRule="auto"/>
        <w:rPr>
          <w:rFonts w:ascii="宋体" w:hAnsi="宋体" w:cs="宋体"/>
          <w:bCs/>
          <w:color w:val="auto"/>
          <w:sz w:val="24"/>
          <w:szCs w:val="20"/>
          <w:highlight w:val="none"/>
        </w:rPr>
      </w:pPr>
    </w:p>
    <w:p w14:paraId="0DD5621B">
      <w:pPr>
        <w:snapToGrid w:val="0"/>
        <w:spacing w:beforeLines="50" w:after="50" w:line="360" w:lineRule="auto"/>
        <w:rPr>
          <w:rFonts w:ascii="宋体" w:hAnsi="宋体" w:cs="宋体"/>
          <w:bCs/>
          <w:color w:val="auto"/>
          <w:sz w:val="32"/>
          <w:szCs w:val="32"/>
          <w:highlight w:val="none"/>
        </w:rPr>
      </w:pPr>
    </w:p>
    <w:p w14:paraId="0F16557A">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6374B1CD">
      <w:pPr>
        <w:snapToGrid w:val="0"/>
        <w:spacing w:beforeLines="50" w:after="50" w:line="360" w:lineRule="auto"/>
        <w:ind w:firstLine="480" w:firstLineChars="150"/>
        <w:rPr>
          <w:rFonts w:ascii="宋体" w:hAnsi="宋体" w:cs="宋体"/>
          <w:bCs/>
          <w:color w:val="auto"/>
          <w:sz w:val="32"/>
          <w:szCs w:val="32"/>
          <w:highlight w:val="none"/>
        </w:rPr>
      </w:pPr>
    </w:p>
    <w:p w14:paraId="54234EDD">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4A4675EF">
      <w:pPr>
        <w:snapToGrid w:val="0"/>
        <w:spacing w:beforeLines="50" w:after="50" w:line="360" w:lineRule="auto"/>
        <w:ind w:firstLine="480" w:firstLineChars="150"/>
        <w:rPr>
          <w:rFonts w:ascii="宋体" w:hAnsi="宋体" w:cs="宋体"/>
          <w:bCs/>
          <w:color w:val="auto"/>
          <w:sz w:val="32"/>
          <w:szCs w:val="32"/>
          <w:highlight w:val="none"/>
        </w:rPr>
      </w:pPr>
    </w:p>
    <w:p w14:paraId="30D0DBF5">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0DFB2F19">
      <w:pPr>
        <w:snapToGrid w:val="0"/>
        <w:spacing w:beforeLines="50" w:after="50" w:line="360" w:lineRule="auto"/>
        <w:rPr>
          <w:rFonts w:ascii="宋体" w:hAnsi="宋体" w:cs="宋体"/>
          <w:bCs/>
          <w:color w:val="auto"/>
          <w:sz w:val="32"/>
          <w:szCs w:val="32"/>
          <w:highlight w:val="none"/>
        </w:rPr>
      </w:pPr>
    </w:p>
    <w:p w14:paraId="5A27778A">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019119E5">
      <w:pPr>
        <w:snapToGrid w:val="0"/>
        <w:spacing w:beforeLines="50" w:after="50" w:line="360" w:lineRule="auto"/>
        <w:rPr>
          <w:rFonts w:ascii="宋体" w:hAnsi="宋体" w:cs="宋体"/>
          <w:bCs/>
          <w:color w:val="auto"/>
          <w:sz w:val="32"/>
          <w:szCs w:val="32"/>
          <w:highlight w:val="none"/>
        </w:rPr>
      </w:pPr>
    </w:p>
    <w:p w14:paraId="3CDA2227">
      <w:pPr>
        <w:snapToGrid w:val="0"/>
        <w:spacing w:beforeLines="50" w:after="50" w:line="360" w:lineRule="auto"/>
        <w:ind w:firstLine="480" w:firstLineChars="1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14:paraId="2252563F">
      <w:pPr>
        <w:snapToGrid w:val="0"/>
        <w:spacing w:beforeLines="50" w:after="50" w:line="360" w:lineRule="auto"/>
        <w:ind w:firstLine="5440" w:firstLineChars="1700"/>
        <w:jc w:val="center"/>
        <w:rPr>
          <w:rFonts w:ascii="宋体" w:hAnsi="宋体" w:cs="宋体"/>
          <w:bCs/>
          <w:color w:val="auto"/>
          <w:sz w:val="32"/>
          <w:szCs w:val="32"/>
          <w:highlight w:val="none"/>
        </w:rPr>
      </w:pPr>
    </w:p>
    <w:p w14:paraId="45FB361C">
      <w:pPr>
        <w:snapToGrid w:val="0"/>
        <w:spacing w:beforeLines="50" w:after="50" w:line="360" w:lineRule="auto"/>
        <w:ind w:firstLine="645"/>
        <w:jc w:val="center"/>
        <w:rPr>
          <w:rFonts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7C8E45F9">
      <w:pPr>
        <w:spacing w:line="360" w:lineRule="auto"/>
        <w:rPr>
          <w:rFonts w:ascii="宋体" w:hAnsi="宋体" w:cs="宋体"/>
          <w:color w:val="auto"/>
          <w:highlight w:val="none"/>
        </w:rPr>
        <w:sectPr>
          <w:pgSz w:w="11910" w:h="16840"/>
          <w:pgMar w:top="1440" w:right="1080" w:bottom="1440" w:left="1080" w:header="720" w:footer="720" w:gutter="0"/>
          <w:cols w:space="720" w:num="1"/>
        </w:sectPr>
      </w:pPr>
    </w:p>
    <w:p w14:paraId="003B5A92">
      <w:pPr>
        <w:pStyle w:val="5"/>
        <w:spacing w:line="360" w:lineRule="auto"/>
        <w:jc w:val="center"/>
        <w:rPr>
          <w:rFonts w:ascii="宋体" w:hAnsi="宋体" w:cs="宋体"/>
          <w:bCs w:val="0"/>
          <w:color w:val="auto"/>
          <w:highlight w:val="none"/>
        </w:rPr>
      </w:pPr>
      <w:bookmarkStart w:id="101" w:name="_Toc21695"/>
      <w:bookmarkStart w:id="102" w:name="_Toc1270"/>
      <w:bookmarkStart w:id="103" w:name="_Toc25717"/>
      <w:bookmarkStart w:id="104" w:name="_Toc80205939"/>
      <w:r>
        <w:rPr>
          <w:rFonts w:hint="eastAsia" w:ascii="宋体" w:hAnsi="宋体" w:cs="宋体"/>
          <w:bCs w:val="0"/>
          <w:color w:val="auto"/>
          <w:highlight w:val="none"/>
        </w:rPr>
        <w:t>第二节 资格证明文件格式</w:t>
      </w:r>
      <w:bookmarkEnd w:id="101"/>
      <w:bookmarkEnd w:id="102"/>
      <w:bookmarkEnd w:id="103"/>
      <w:bookmarkEnd w:id="104"/>
    </w:p>
    <w:p w14:paraId="3B1856F1">
      <w:pPr>
        <w:snapToGrid w:val="0"/>
        <w:spacing w:beforeLines="50" w:after="50"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0405E7F6">
      <w:pPr>
        <w:snapToGrid w:val="0"/>
        <w:spacing w:beforeLines="50" w:after="50" w:line="360" w:lineRule="auto"/>
        <w:rPr>
          <w:rFonts w:ascii="宋体" w:hAnsi="宋体" w:cs="宋体"/>
          <w:color w:val="auto"/>
          <w:sz w:val="24"/>
          <w:szCs w:val="20"/>
          <w:highlight w:val="none"/>
        </w:rPr>
      </w:pPr>
    </w:p>
    <w:p w14:paraId="68C23D75">
      <w:pPr>
        <w:snapToGrid w:val="0"/>
        <w:spacing w:beforeLines="50" w:after="50" w:line="360" w:lineRule="auto"/>
        <w:rPr>
          <w:rFonts w:ascii="宋体" w:hAnsi="宋体" w:cs="宋体"/>
          <w:color w:val="auto"/>
          <w:sz w:val="24"/>
          <w:szCs w:val="20"/>
          <w:highlight w:val="none"/>
        </w:rPr>
      </w:pPr>
    </w:p>
    <w:p w14:paraId="01C3EBD2">
      <w:pPr>
        <w:snapToGrid w:val="0"/>
        <w:spacing w:beforeLines="50" w:after="5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件（封面）</w:t>
      </w:r>
    </w:p>
    <w:p w14:paraId="310D5C67">
      <w:pPr>
        <w:snapToGrid w:val="0"/>
        <w:spacing w:beforeLines="50" w:after="50" w:line="360" w:lineRule="auto"/>
        <w:rPr>
          <w:rFonts w:ascii="宋体" w:hAnsi="宋体" w:cs="宋体"/>
          <w:bCs/>
          <w:color w:val="auto"/>
          <w:sz w:val="24"/>
          <w:szCs w:val="20"/>
          <w:highlight w:val="none"/>
        </w:rPr>
      </w:pPr>
    </w:p>
    <w:p w14:paraId="379A22CE">
      <w:pPr>
        <w:snapToGrid w:val="0"/>
        <w:spacing w:beforeLines="50" w:after="50" w:line="360" w:lineRule="auto"/>
        <w:rPr>
          <w:rFonts w:ascii="宋体" w:hAnsi="宋体" w:cs="宋体"/>
          <w:bCs/>
          <w:color w:val="auto"/>
          <w:sz w:val="24"/>
          <w:szCs w:val="20"/>
          <w:highlight w:val="none"/>
        </w:rPr>
      </w:pPr>
    </w:p>
    <w:p w14:paraId="426FFBEE">
      <w:pPr>
        <w:snapToGrid w:val="0"/>
        <w:spacing w:beforeLines="50" w:after="50" w:line="360" w:lineRule="auto"/>
        <w:rPr>
          <w:rFonts w:ascii="宋体" w:hAnsi="宋体" w:cs="宋体"/>
          <w:bCs/>
          <w:color w:val="auto"/>
          <w:sz w:val="24"/>
          <w:szCs w:val="20"/>
          <w:highlight w:val="none"/>
        </w:rPr>
      </w:pPr>
    </w:p>
    <w:p w14:paraId="43D6BF4A">
      <w:pPr>
        <w:snapToGrid w:val="0"/>
        <w:spacing w:beforeLines="50" w:after="50" w:line="360" w:lineRule="auto"/>
        <w:rPr>
          <w:rFonts w:ascii="宋体" w:hAnsi="宋体" w:cs="宋体"/>
          <w:bCs/>
          <w:color w:val="auto"/>
          <w:sz w:val="24"/>
          <w:szCs w:val="20"/>
          <w:highlight w:val="none"/>
        </w:rPr>
      </w:pPr>
    </w:p>
    <w:p w14:paraId="0DDACE86">
      <w:pPr>
        <w:snapToGrid w:val="0"/>
        <w:spacing w:beforeLines="50" w:after="50" w:line="360" w:lineRule="auto"/>
        <w:rPr>
          <w:rFonts w:ascii="宋体" w:hAnsi="宋体" w:cs="宋体"/>
          <w:bCs/>
          <w:color w:val="auto"/>
          <w:sz w:val="24"/>
          <w:szCs w:val="20"/>
          <w:highlight w:val="none"/>
        </w:rPr>
      </w:pPr>
    </w:p>
    <w:p w14:paraId="346F6A10">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67F0EAED">
      <w:pPr>
        <w:snapToGrid w:val="0"/>
        <w:spacing w:beforeLines="50" w:after="50" w:line="360" w:lineRule="auto"/>
        <w:ind w:firstLine="720" w:firstLineChars="225"/>
        <w:rPr>
          <w:rFonts w:ascii="宋体" w:hAnsi="宋体" w:cs="宋体"/>
          <w:bCs/>
          <w:color w:val="auto"/>
          <w:sz w:val="32"/>
          <w:szCs w:val="32"/>
          <w:highlight w:val="none"/>
        </w:rPr>
      </w:pPr>
    </w:p>
    <w:p w14:paraId="2C1E1CDB">
      <w:pPr>
        <w:snapToGrid w:val="0"/>
        <w:spacing w:beforeLines="50" w:after="50" w:line="360" w:lineRule="auto"/>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6679B6E6">
      <w:pPr>
        <w:snapToGrid w:val="0"/>
        <w:spacing w:beforeLines="50" w:after="50" w:line="360" w:lineRule="auto"/>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06A6E76B">
      <w:pPr>
        <w:snapToGrid w:val="0"/>
        <w:spacing w:beforeLines="50" w:after="50" w:line="360" w:lineRule="auto"/>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0D5B8956">
      <w:pPr>
        <w:snapToGrid w:val="0"/>
        <w:spacing w:beforeLines="50" w:after="50" w:line="360" w:lineRule="auto"/>
        <w:ind w:firstLine="720" w:firstLineChars="225"/>
        <w:rPr>
          <w:rFonts w:ascii="宋体" w:hAnsi="宋体" w:cs="宋体"/>
          <w:bCs/>
          <w:color w:val="auto"/>
          <w:sz w:val="32"/>
          <w:szCs w:val="32"/>
          <w:highlight w:val="none"/>
        </w:rPr>
      </w:pPr>
    </w:p>
    <w:p w14:paraId="50DA5FFA">
      <w:pPr>
        <w:pStyle w:val="10"/>
        <w:snapToGrid w:val="0"/>
        <w:spacing w:before="50" w:after="50" w:line="360" w:lineRule="auto"/>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3200905D">
      <w:pPr>
        <w:pStyle w:val="10"/>
        <w:snapToGrid w:val="0"/>
        <w:spacing w:before="50" w:after="50" w:line="360" w:lineRule="auto"/>
        <w:ind w:firstLine="0"/>
        <w:rPr>
          <w:rFonts w:ascii="宋体" w:hAnsi="宋体" w:cs="宋体"/>
          <w:bCs/>
          <w:color w:val="auto"/>
          <w:sz w:val="32"/>
          <w:szCs w:val="32"/>
          <w:highlight w:val="none"/>
        </w:rPr>
      </w:pPr>
    </w:p>
    <w:p w14:paraId="1E0EAEF5">
      <w:pPr>
        <w:snapToGrid w:val="0"/>
        <w:spacing w:beforeLines="50" w:after="50"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194779A9">
      <w:pPr>
        <w:snapToGrid w:val="0"/>
        <w:spacing w:beforeLines="50" w:after="50" w:line="360" w:lineRule="auto"/>
        <w:jc w:val="center"/>
        <w:rPr>
          <w:rFonts w:ascii="宋体" w:hAnsi="宋体" w:cs="宋体"/>
          <w:b/>
          <w:color w:val="auto"/>
          <w:kern w:val="0"/>
          <w:sz w:val="36"/>
          <w:szCs w:val="36"/>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 xml:space="preserve"> </w:t>
      </w:r>
      <w:r>
        <w:rPr>
          <w:rFonts w:hint="eastAsia" w:ascii="宋体" w:hAnsi="宋体" w:cs="宋体"/>
          <w:b/>
          <w:color w:val="auto"/>
          <w:kern w:val="0"/>
          <w:sz w:val="36"/>
          <w:szCs w:val="36"/>
          <w:highlight w:val="none"/>
        </w:rPr>
        <w:t>资格证明文件目录</w:t>
      </w:r>
    </w:p>
    <w:p w14:paraId="430EEAD6">
      <w:pPr>
        <w:snapToGrid w:val="0"/>
        <w:spacing w:line="360" w:lineRule="auto"/>
        <w:rPr>
          <w:rFonts w:ascii="宋体" w:hAnsi="宋体" w:cs="宋体"/>
          <w:color w:val="auto"/>
          <w:kern w:val="0"/>
          <w:sz w:val="24"/>
          <w:highlight w:val="none"/>
        </w:rPr>
      </w:pPr>
    </w:p>
    <w:p w14:paraId="76C0A67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营业执照（或事业法人登记证或其他工商等登记证明材料）复印件（供应商为自然人的，须提供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 （页码）</w:t>
      </w:r>
    </w:p>
    <w:p w14:paraId="0E9F0DD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 （页码）</w:t>
      </w:r>
    </w:p>
    <w:p w14:paraId="492BBB4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50EFB87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四、供应商直接控股股东信息</w:t>
      </w:r>
      <w:r>
        <w:rPr>
          <w:rFonts w:hint="eastAsia" w:ascii="宋体" w:hAnsi="宋体" w:cs="宋体"/>
          <w:color w:val="auto"/>
          <w:kern w:val="0"/>
          <w:sz w:val="24"/>
          <w:highlight w:val="none"/>
        </w:rPr>
        <w:t>…………………………………………………（页码）</w:t>
      </w:r>
    </w:p>
    <w:p w14:paraId="0905A85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五、供应商直接管理关系信息表</w:t>
      </w:r>
      <w:r>
        <w:rPr>
          <w:rFonts w:hint="eastAsia" w:ascii="宋体" w:hAnsi="宋体" w:cs="宋体"/>
          <w:color w:val="auto"/>
          <w:kern w:val="0"/>
          <w:sz w:val="24"/>
          <w:highlight w:val="none"/>
        </w:rPr>
        <w:t>………………………………………………（页码）</w:t>
      </w:r>
    </w:p>
    <w:p w14:paraId="5F3949F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六、资格声明函…………………………………………………………………（页码）</w:t>
      </w:r>
    </w:p>
    <w:p w14:paraId="06E6FF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七、联合体协议书（</w:t>
      </w:r>
      <w:r>
        <w:rPr>
          <w:rFonts w:hint="eastAsia" w:ascii="宋体" w:hAnsi="宋体" w:cs="宋体"/>
          <w:color w:val="auto"/>
          <w:sz w:val="24"/>
          <w:highlight w:val="none"/>
        </w:rPr>
        <w:t>以联合体形式响应的，提供联合体协议；本项目不接受联合体响应或者供应商不以联合体形式响应的，则不需要提供</w:t>
      </w:r>
      <w:r>
        <w:rPr>
          <w:rFonts w:hint="eastAsia" w:ascii="宋体" w:hAnsi="宋体" w:cs="宋体"/>
          <w:color w:val="auto"/>
          <w:kern w:val="0"/>
          <w:sz w:val="24"/>
          <w:highlight w:val="none"/>
        </w:rPr>
        <w:t>）………………………………（页码）</w:t>
      </w:r>
    </w:p>
    <w:p w14:paraId="6C827B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八、</w:t>
      </w:r>
      <w:r>
        <w:rPr>
          <w:rFonts w:hint="eastAsia" w:ascii="宋体" w:hAnsi="宋体"/>
          <w:color w:val="auto"/>
          <w:sz w:val="24"/>
          <w:highlight w:val="none"/>
        </w:rPr>
        <w:t>中小企业声明函或残疾人福利性单位声明函或供应商属于监狱企业的证明材料</w:t>
      </w:r>
      <w:r>
        <w:rPr>
          <w:rFonts w:hint="eastAsia" w:ascii="宋体" w:hAnsi="宋体" w:cs="宋体"/>
          <w:color w:val="auto"/>
          <w:sz w:val="24"/>
          <w:highlight w:val="none"/>
        </w:rPr>
        <w:t>；</w:t>
      </w:r>
      <w:r>
        <w:rPr>
          <w:rFonts w:hint="eastAsia" w:ascii="宋体" w:hAnsi="宋体"/>
          <w:color w:val="auto"/>
          <w:szCs w:val="21"/>
          <w:highlight w:val="none"/>
        </w:rPr>
        <w:t>（</w:t>
      </w:r>
      <w:r>
        <w:rPr>
          <w:rFonts w:hint="eastAsia" w:ascii="宋体" w:hAnsi="宋体"/>
          <w:b/>
          <w:color w:val="auto"/>
          <w:szCs w:val="21"/>
          <w:highlight w:val="none"/>
        </w:rPr>
        <w:t>必须提供）</w:t>
      </w:r>
      <w:r>
        <w:rPr>
          <w:rFonts w:hint="eastAsia" w:ascii="宋体" w:hAnsi="宋体" w:cs="宋体"/>
          <w:color w:val="auto"/>
          <w:kern w:val="0"/>
          <w:sz w:val="24"/>
          <w:highlight w:val="none"/>
        </w:rPr>
        <w:t>………………………………………………（页码）</w:t>
      </w:r>
    </w:p>
    <w:p w14:paraId="58CB48B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九、符合特定资格条件的有关证明材料（</w:t>
      </w:r>
      <w:r>
        <w:rPr>
          <w:rFonts w:hint="eastAsia" w:asciiTheme="minorEastAsia" w:hAnsiTheme="minorEastAsia" w:eastAsiaTheme="minorEastAsia" w:cstheme="minorEastAsia"/>
          <w:color w:val="auto"/>
          <w:szCs w:val="21"/>
          <w:highlight w:val="none"/>
        </w:rPr>
        <w:t>具有建筑工程</w:t>
      </w:r>
      <w:r>
        <w:rPr>
          <w:rFonts w:hint="eastAsia" w:asciiTheme="minorEastAsia" w:hAnsiTheme="minorEastAsia" w:eastAsiaTheme="minorEastAsia" w:cstheme="minorEastAsia"/>
          <w:color w:val="auto"/>
          <w:szCs w:val="21"/>
          <w:highlight w:val="none"/>
          <w:lang w:val="en-US" w:eastAsia="zh-CN"/>
        </w:rPr>
        <w:t>施工总承包三</w:t>
      </w:r>
      <w:r>
        <w:rPr>
          <w:rFonts w:hint="eastAsia" w:asciiTheme="minorEastAsia" w:hAnsiTheme="minorEastAsia" w:eastAsiaTheme="minorEastAsia" w:cstheme="minorEastAsia"/>
          <w:color w:val="auto"/>
          <w:szCs w:val="21"/>
          <w:highlight w:val="none"/>
        </w:rPr>
        <w:t>级</w:t>
      </w:r>
      <w:r>
        <w:rPr>
          <w:rFonts w:hint="eastAsia" w:asciiTheme="minorEastAsia" w:hAnsiTheme="minorEastAsia" w:eastAsiaTheme="minorEastAsia" w:cstheme="minorEastAsia"/>
          <w:color w:val="auto"/>
          <w:szCs w:val="21"/>
          <w:highlight w:val="none"/>
          <w:lang w:val="en-US" w:eastAsia="zh-CN"/>
        </w:rPr>
        <w:t>及</w:t>
      </w:r>
      <w:r>
        <w:rPr>
          <w:rFonts w:hint="eastAsia" w:asciiTheme="minorEastAsia" w:hAnsiTheme="minorEastAsia" w:eastAsiaTheme="minorEastAsia" w:cstheme="minorEastAsia"/>
          <w:color w:val="auto"/>
          <w:szCs w:val="21"/>
          <w:highlight w:val="none"/>
        </w:rPr>
        <w:t>以上资质，</w:t>
      </w:r>
      <w:r>
        <w:rPr>
          <w:rFonts w:hint="eastAsia" w:ascii="宋体" w:hAnsi="宋体" w:eastAsia="宋体" w:cs="宋体"/>
          <w:color w:val="auto"/>
          <w:szCs w:val="21"/>
          <w:highlight w:val="none"/>
          <w:lang w:val="en-US" w:eastAsia="zh-CN"/>
        </w:rPr>
        <w:t>同时具备有效的省级及以上建设行政主管部门颁发的安全生产许可证；</w:t>
      </w:r>
      <w:r>
        <w:rPr>
          <w:rFonts w:hint="eastAsia" w:ascii="宋体" w:hAnsi="宋体" w:eastAsia="宋体" w:cs="宋体"/>
          <w:color w:val="auto"/>
          <w:szCs w:val="21"/>
          <w:highlight w:val="none"/>
        </w:rPr>
        <w:t>拟派项目经理须具备建筑工程专业贰级以上（含贰级）注册建造师资格，具备有效的安全生产考核合格证书（B类），本项目不接受有在建、已中标未开工或已列为其他项目中标候选人第一名的建造师作为项目经理。</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2AEE162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知识产权合规性声明</w:t>
      </w:r>
      <w:r>
        <w:rPr>
          <w:rFonts w:hint="eastAsia" w:ascii="宋体" w:hAnsi="宋体"/>
          <w:color w:val="auto"/>
          <w:szCs w:val="21"/>
          <w:highlight w:val="none"/>
        </w:rPr>
        <w:t>（</w:t>
      </w:r>
      <w:r>
        <w:rPr>
          <w:rFonts w:hint="eastAsia" w:ascii="宋体" w:hAnsi="宋体"/>
          <w:b/>
          <w:color w:val="auto"/>
          <w:szCs w:val="21"/>
          <w:highlight w:val="none"/>
        </w:rPr>
        <w:t>必须提供）</w:t>
      </w:r>
      <w:r>
        <w:rPr>
          <w:rFonts w:hint="eastAsia" w:ascii="宋体" w:hAnsi="宋体" w:cs="宋体"/>
          <w:color w:val="auto"/>
          <w:kern w:val="0"/>
          <w:sz w:val="24"/>
          <w:highlight w:val="none"/>
        </w:rPr>
        <w:t>…………………………………………………（页码）</w:t>
      </w:r>
    </w:p>
    <w:p w14:paraId="247C75AB">
      <w:pPr>
        <w:snapToGrid w:val="0"/>
        <w:spacing w:line="360" w:lineRule="auto"/>
        <w:rPr>
          <w:rFonts w:ascii="宋体" w:hAnsi="宋体" w:cs="宋体"/>
          <w:b/>
          <w:bCs/>
          <w:color w:val="auto"/>
          <w:sz w:val="24"/>
          <w:highlight w:val="none"/>
        </w:rPr>
      </w:pPr>
      <w:r>
        <w:rPr>
          <w:rFonts w:hint="eastAsia" w:ascii="宋体" w:hAnsi="宋体" w:eastAsia="宋体" w:cs="宋体"/>
          <w:color w:val="auto"/>
          <w:sz w:val="24"/>
          <w:highlight w:val="none"/>
          <w:lang w:val="en-US" w:eastAsia="zh-CN"/>
        </w:rPr>
        <w:t>十一、</w:t>
      </w:r>
      <w:r>
        <w:rPr>
          <w:rFonts w:hint="eastAsia" w:ascii="宋体" w:hAnsi="宋体" w:eastAsia="宋体" w:cs="宋体"/>
          <w:color w:val="auto"/>
          <w:sz w:val="24"/>
          <w:highlight w:val="none"/>
        </w:rPr>
        <w:t>除磋商文件规定必须提供以外，供应商认为需要提供的其他证明材料</w:t>
      </w:r>
      <w:r>
        <w:rPr>
          <w:rFonts w:hint="eastAsia" w:ascii="宋体" w:hAnsi="宋体" w:cs="宋体"/>
          <w:color w:val="auto"/>
          <w:kern w:val="0"/>
          <w:sz w:val="24"/>
          <w:highlight w:val="none"/>
        </w:rPr>
        <w:t>……（页码）</w:t>
      </w:r>
    </w:p>
    <w:p w14:paraId="172582D5">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p>
    <w:p w14:paraId="446D933F">
      <w:pPr>
        <w:snapToGrid w:val="0"/>
        <w:spacing w:beforeLines="50" w:after="50" w:line="360" w:lineRule="auto"/>
        <w:ind w:left="142" w:firstLine="420" w:firstLineChars="200"/>
        <w:jc w:val="left"/>
        <w:rPr>
          <w:rFonts w:ascii="宋体" w:hAnsi="宋体" w:cs="宋体"/>
          <w:color w:val="auto"/>
          <w:szCs w:val="21"/>
          <w:highlight w:val="none"/>
        </w:rPr>
      </w:pPr>
    </w:p>
    <w:p w14:paraId="3133F609">
      <w:pPr>
        <w:spacing w:line="360" w:lineRule="auto"/>
        <w:rPr>
          <w:rFonts w:ascii="宋体" w:hAnsi="宋体" w:cs="宋体"/>
          <w:color w:val="auto"/>
          <w:szCs w:val="21"/>
          <w:highlight w:val="none"/>
        </w:rPr>
      </w:pPr>
    </w:p>
    <w:p w14:paraId="12D5551D">
      <w:pPr>
        <w:spacing w:line="360" w:lineRule="auto"/>
        <w:rPr>
          <w:rFonts w:ascii="宋体" w:hAnsi="宋体" w:cs="宋体"/>
          <w:color w:val="auto"/>
          <w:szCs w:val="21"/>
          <w:highlight w:val="none"/>
        </w:rPr>
      </w:pPr>
    </w:p>
    <w:p w14:paraId="66AB4D8A">
      <w:pPr>
        <w:spacing w:line="360" w:lineRule="auto"/>
        <w:rPr>
          <w:rFonts w:ascii="宋体" w:hAnsi="宋体" w:cs="宋体"/>
          <w:color w:val="auto"/>
          <w:szCs w:val="21"/>
          <w:highlight w:val="none"/>
        </w:rPr>
      </w:pPr>
    </w:p>
    <w:p w14:paraId="56D9723B">
      <w:pPr>
        <w:spacing w:line="360" w:lineRule="auto"/>
        <w:rPr>
          <w:rFonts w:ascii="宋体" w:hAnsi="宋体" w:cs="宋体"/>
          <w:color w:val="auto"/>
          <w:szCs w:val="21"/>
          <w:highlight w:val="none"/>
        </w:rPr>
      </w:pPr>
    </w:p>
    <w:p w14:paraId="6A6B55F2">
      <w:pPr>
        <w:spacing w:line="360" w:lineRule="auto"/>
        <w:rPr>
          <w:rFonts w:ascii="宋体" w:hAnsi="宋体" w:cs="宋体"/>
          <w:color w:val="auto"/>
          <w:szCs w:val="21"/>
          <w:highlight w:val="none"/>
        </w:rPr>
      </w:pPr>
    </w:p>
    <w:p w14:paraId="6E5A589B">
      <w:pPr>
        <w:spacing w:line="360" w:lineRule="auto"/>
        <w:rPr>
          <w:rFonts w:ascii="宋体" w:hAnsi="宋体" w:cs="宋体"/>
          <w:color w:val="auto"/>
          <w:szCs w:val="21"/>
          <w:highlight w:val="none"/>
        </w:rPr>
      </w:pPr>
    </w:p>
    <w:p w14:paraId="7F8388AD">
      <w:pPr>
        <w:spacing w:line="360" w:lineRule="auto"/>
        <w:rPr>
          <w:rFonts w:ascii="宋体" w:hAnsi="宋体" w:cs="宋体"/>
          <w:color w:val="auto"/>
          <w:szCs w:val="21"/>
          <w:highlight w:val="none"/>
        </w:rPr>
      </w:pPr>
    </w:p>
    <w:p w14:paraId="280F6CCC">
      <w:pPr>
        <w:spacing w:line="360" w:lineRule="auto"/>
        <w:rPr>
          <w:rFonts w:ascii="宋体" w:hAnsi="宋体" w:cs="宋体"/>
          <w:color w:val="auto"/>
          <w:szCs w:val="21"/>
          <w:highlight w:val="none"/>
        </w:rPr>
      </w:pPr>
    </w:p>
    <w:p w14:paraId="2F779CF5">
      <w:pPr>
        <w:pStyle w:val="15"/>
        <w:spacing w:line="360" w:lineRule="auto"/>
        <w:ind w:firstLine="400" w:firstLineChars="200"/>
        <w:rPr>
          <w:rFonts w:hAnsi="宋体" w:cs="宋体"/>
          <w:b/>
          <w:color w:val="auto"/>
          <w:sz w:val="30"/>
          <w:szCs w:val="30"/>
          <w:highlight w:val="none"/>
        </w:rPr>
      </w:pPr>
      <w:r>
        <w:rPr>
          <w:rFonts w:hint="eastAsia" w:hAnsi="宋体" w:cs="宋体"/>
          <w:color w:val="auto"/>
          <w:highlight w:val="none"/>
        </w:rPr>
        <w:t xml:space="preserve">   </w:t>
      </w:r>
      <w:r>
        <w:rPr>
          <w:rFonts w:hint="eastAsia" w:hAnsi="宋体" w:cs="宋体"/>
          <w:b/>
          <w:color w:val="auto"/>
          <w:sz w:val="30"/>
          <w:szCs w:val="30"/>
          <w:highlight w:val="none"/>
        </w:rPr>
        <w:t>一、营业执照（或事业法人登记证或其他工商等登记证明材料）复印件（供应商为自然人的，提供自然人的身份证明）</w:t>
      </w:r>
    </w:p>
    <w:p w14:paraId="59415F55">
      <w:pPr>
        <w:pStyle w:val="15"/>
        <w:spacing w:line="360" w:lineRule="auto"/>
        <w:ind w:firstLine="602" w:firstLineChars="200"/>
        <w:rPr>
          <w:rFonts w:hAnsi="宋体" w:cs="宋体"/>
          <w:b/>
          <w:color w:val="auto"/>
          <w:sz w:val="30"/>
          <w:szCs w:val="30"/>
          <w:highlight w:val="none"/>
        </w:rPr>
      </w:pPr>
    </w:p>
    <w:p w14:paraId="40BBB442">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F537782">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061F42FC">
      <w:pPr>
        <w:snapToGrid w:val="0"/>
        <w:spacing w:beforeLines="50" w:after="50" w:line="360" w:lineRule="auto"/>
        <w:rPr>
          <w:rFonts w:ascii="宋体" w:hAnsi="宋体" w:cs="宋体"/>
          <w:color w:val="auto"/>
          <w:sz w:val="24"/>
          <w:szCs w:val="20"/>
          <w:highlight w:val="none"/>
        </w:rPr>
      </w:pPr>
    </w:p>
    <w:p w14:paraId="448BAE74">
      <w:pPr>
        <w:pStyle w:val="15"/>
        <w:spacing w:line="360" w:lineRule="auto"/>
        <w:ind w:firstLine="602" w:firstLineChars="200"/>
        <w:rPr>
          <w:rFonts w:hAnsi="宋体" w:cs="宋体"/>
          <w:b/>
          <w:color w:val="auto"/>
          <w:sz w:val="30"/>
          <w:szCs w:val="30"/>
          <w:highlight w:val="none"/>
        </w:rPr>
      </w:pPr>
      <w:r>
        <w:rPr>
          <w:rFonts w:hint="eastAsia" w:hAnsi="宋体" w:cs="宋体"/>
          <w:b/>
          <w:color w:val="auto"/>
          <w:sz w:val="30"/>
          <w:szCs w:val="30"/>
          <w:highlight w:val="none"/>
        </w:rPr>
        <w:t>二、符合参与政府采购活动的资格条件依法缴纳税收、社会保障资金等方面的材料</w:t>
      </w:r>
    </w:p>
    <w:p w14:paraId="60E8F2C1">
      <w:pPr>
        <w:spacing w:line="360" w:lineRule="auto"/>
        <w:rPr>
          <w:rFonts w:ascii="宋体" w:hAnsi="宋体" w:cs="宋体"/>
          <w:color w:val="auto"/>
          <w:szCs w:val="21"/>
          <w:highlight w:val="none"/>
        </w:rPr>
      </w:pPr>
    </w:p>
    <w:p w14:paraId="784F5FB2">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6C3F923">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7898C559">
      <w:pPr>
        <w:spacing w:line="360" w:lineRule="auto"/>
        <w:rPr>
          <w:rFonts w:ascii="宋体" w:hAnsi="宋体" w:cs="宋体"/>
          <w:color w:val="auto"/>
          <w:szCs w:val="21"/>
          <w:highlight w:val="none"/>
        </w:rPr>
      </w:pPr>
    </w:p>
    <w:p w14:paraId="7F4DBEBA">
      <w:pPr>
        <w:spacing w:line="36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三、财务状况报告方面的材料</w:t>
      </w:r>
    </w:p>
    <w:p w14:paraId="5BFC5CDD">
      <w:pPr>
        <w:spacing w:line="360" w:lineRule="auto"/>
        <w:rPr>
          <w:rFonts w:ascii="宋体" w:hAnsi="宋体" w:cs="宋体"/>
          <w:color w:val="auto"/>
          <w:szCs w:val="21"/>
          <w:highlight w:val="none"/>
        </w:rPr>
      </w:pPr>
    </w:p>
    <w:p w14:paraId="01D2B2DB">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37354F7">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4871386E">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w:t>
      </w:r>
    </w:p>
    <w:p w14:paraId="73CD066A">
      <w:pPr>
        <w:snapToGrid w:val="0"/>
        <w:spacing w:beforeLines="50" w:after="50" w:line="360" w:lineRule="auto"/>
        <w:jc w:val="center"/>
        <w:rPr>
          <w:rFonts w:ascii="宋体" w:hAnsi="宋体" w:cs="宋体"/>
          <w:b/>
          <w:color w:val="auto"/>
          <w:sz w:val="24"/>
          <w:highlight w:val="none"/>
        </w:rPr>
      </w:pPr>
    </w:p>
    <w:p w14:paraId="01AF71BA">
      <w:pPr>
        <w:spacing w:line="360" w:lineRule="auto"/>
        <w:ind w:firstLine="596" w:firstLineChars="198"/>
        <w:contextualSpacing/>
        <w:rPr>
          <w:rFonts w:ascii="宋体" w:hAnsi="宋体" w:cs="宋体"/>
          <w:b/>
          <w:color w:val="auto"/>
          <w:kern w:val="0"/>
          <w:sz w:val="30"/>
          <w:szCs w:val="30"/>
          <w:highlight w:val="none"/>
        </w:rPr>
        <w:sectPr>
          <w:pgSz w:w="11910" w:h="16840"/>
          <w:pgMar w:top="1440" w:right="1080" w:bottom="1440" w:left="1080" w:header="720" w:footer="720" w:gutter="0"/>
          <w:cols w:space="720" w:num="1"/>
        </w:sectPr>
      </w:pPr>
    </w:p>
    <w:p w14:paraId="3D73CD85">
      <w:pPr>
        <w:spacing w:line="360" w:lineRule="auto"/>
        <w:ind w:firstLine="596" w:firstLineChars="198"/>
        <w:contextualSpacing/>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四、供应商直接控股股东信息</w:t>
      </w:r>
    </w:p>
    <w:p w14:paraId="3374D9A2">
      <w:pPr>
        <w:spacing w:line="360" w:lineRule="auto"/>
        <w:contextualSpacing/>
        <w:jc w:val="center"/>
        <w:rPr>
          <w:rFonts w:ascii="宋体" w:hAnsi="宋体" w:cs="宋体"/>
          <w:b/>
          <w:color w:val="auto"/>
          <w:sz w:val="24"/>
          <w:highlight w:val="none"/>
        </w:rPr>
      </w:pPr>
    </w:p>
    <w:tbl>
      <w:tblPr>
        <w:tblStyle w:val="24"/>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B18B938">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F0B95E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B8D38F5">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D12B6CF">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B9C9EBC">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6530D4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44A42B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7070EA3">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9367C9B">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C8CDD4A">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2106DF8">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7EACAD7">
            <w:pPr>
              <w:widowControl/>
              <w:spacing w:line="360" w:lineRule="auto"/>
              <w:contextualSpacing/>
              <w:jc w:val="center"/>
              <w:rPr>
                <w:rFonts w:ascii="宋体" w:hAnsi="宋体" w:cs="宋体"/>
                <w:color w:val="auto"/>
                <w:kern w:val="0"/>
                <w:sz w:val="24"/>
                <w:highlight w:val="none"/>
              </w:rPr>
            </w:pPr>
          </w:p>
        </w:tc>
      </w:tr>
      <w:tr w14:paraId="3F0313D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7F5780D">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AF81F95">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3B7CA15">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EB1DFBC">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C6F0852">
            <w:pPr>
              <w:widowControl/>
              <w:spacing w:line="360" w:lineRule="auto"/>
              <w:contextualSpacing/>
              <w:jc w:val="center"/>
              <w:rPr>
                <w:rFonts w:ascii="宋体" w:hAnsi="宋体" w:cs="宋体"/>
                <w:color w:val="auto"/>
                <w:kern w:val="0"/>
                <w:sz w:val="24"/>
                <w:highlight w:val="none"/>
              </w:rPr>
            </w:pPr>
          </w:p>
        </w:tc>
      </w:tr>
      <w:tr w14:paraId="7CC18ED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27CB8A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33B7B57">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CEE5B2D">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8DA6F53">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1BF4CFB">
            <w:pPr>
              <w:widowControl/>
              <w:spacing w:line="360" w:lineRule="auto"/>
              <w:contextualSpacing/>
              <w:jc w:val="center"/>
              <w:rPr>
                <w:rFonts w:ascii="宋体" w:hAnsi="宋体" w:cs="宋体"/>
                <w:color w:val="auto"/>
                <w:kern w:val="0"/>
                <w:sz w:val="24"/>
                <w:highlight w:val="none"/>
              </w:rPr>
            </w:pPr>
          </w:p>
        </w:tc>
      </w:tr>
      <w:tr w14:paraId="1907240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6BDF455">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A0E8000">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81C1A14">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1B15DE0">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DBE88CA">
            <w:pPr>
              <w:widowControl/>
              <w:spacing w:line="360" w:lineRule="auto"/>
              <w:contextualSpacing/>
              <w:jc w:val="center"/>
              <w:rPr>
                <w:rFonts w:ascii="宋体" w:hAnsi="宋体" w:cs="宋体"/>
                <w:color w:val="auto"/>
                <w:kern w:val="0"/>
                <w:sz w:val="24"/>
                <w:highlight w:val="none"/>
              </w:rPr>
            </w:pPr>
          </w:p>
        </w:tc>
      </w:tr>
    </w:tbl>
    <w:p w14:paraId="2A1C86A9">
      <w:pPr>
        <w:spacing w:line="360" w:lineRule="auto"/>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3A04FE23">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0FD97C0">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2.本表所指的控股关系仅限于直接控股关系，不包括间接的控股关系。公司实际控制人与公司之间的关系不属于本表所指的直接控股关系。</w:t>
      </w:r>
    </w:p>
    <w:p w14:paraId="59735331">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3.供应商不存在直接控股股东的，则填“无”。</w:t>
      </w:r>
    </w:p>
    <w:p w14:paraId="5BE734AC">
      <w:pPr>
        <w:snapToGrid w:val="0"/>
        <w:spacing w:line="360" w:lineRule="auto"/>
        <w:jc w:val="left"/>
        <w:rPr>
          <w:rFonts w:ascii="宋体" w:hAnsi="宋体" w:cs="宋体"/>
          <w:color w:val="auto"/>
          <w:sz w:val="24"/>
          <w:highlight w:val="none"/>
        </w:rPr>
      </w:pPr>
    </w:p>
    <w:p w14:paraId="4210146C">
      <w:pPr>
        <w:snapToGrid w:val="0"/>
        <w:spacing w:line="360" w:lineRule="auto"/>
        <w:jc w:val="left"/>
        <w:rPr>
          <w:rFonts w:ascii="宋体" w:hAnsi="宋体" w:cs="宋体"/>
          <w:color w:val="auto"/>
          <w:sz w:val="24"/>
          <w:highlight w:val="none"/>
        </w:rPr>
      </w:pPr>
    </w:p>
    <w:p w14:paraId="2BCA269F">
      <w:pPr>
        <w:snapToGrid w:val="0"/>
        <w:spacing w:line="360" w:lineRule="auto"/>
        <w:jc w:val="left"/>
        <w:rPr>
          <w:rFonts w:ascii="宋体" w:hAnsi="宋体" w:cs="宋体"/>
          <w:color w:val="auto"/>
          <w:sz w:val="24"/>
          <w:highlight w:val="none"/>
        </w:rPr>
      </w:pPr>
    </w:p>
    <w:p w14:paraId="0A289A30">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CC0D230">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180183B">
      <w:pPr>
        <w:snapToGrid w:val="0"/>
        <w:spacing w:line="360" w:lineRule="auto"/>
        <w:rPr>
          <w:rFonts w:ascii="宋体" w:hAnsi="宋体" w:cs="宋体"/>
          <w:b/>
          <w:color w:val="auto"/>
          <w:kern w:val="0"/>
          <w:sz w:val="30"/>
          <w:szCs w:val="30"/>
          <w:highlight w:val="none"/>
        </w:rPr>
      </w:pPr>
    </w:p>
    <w:p w14:paraId="33A3A0E2">
      <w:pPr>
        <w:snapToGrid w:val="0"/>
        <w:spacing w:line="360" w:lineRule="auto"/>
        <w:ind w:firstLine="596" w:firstLineChars="198"/>
        <w:rPr>
          <w:rFonts w:ascii="宋体" w:hAnsi="宋体" w:cs="宋体"/>
          <w:b/>
          <w:color w:val="auto"/>
          <w:kern w:val="0"/>
          <w:sz w:val="30"/>
          <w:szCs w:val="30"/>
          <w:highlight w:val="none"/>
        </w:rPr>
        <w:sectPr>
          <w:pgSz w:w="11910" w:h="16840"/>
          <w:pgMar w:top="1440" w:right="1080" w:bottom="1440" w:left="1080" w:header="720" w:footer="720" w:gutter="0"/>
          <w:cols w:space="720" w:num="1"/>
        </w:sectPr>
      </w:pPr>
    </w:p>
    <w:p w14:paraId="02EB2B31">
      <w:pPr>
        <w:snapToGrid w:val="0"/>
        <w:spacing w:line="36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五、供应商直接管理关系信息表</w:t>
      </w:r>
    </w:p>
    <w:p w14:paraId="459864D1">
      <w:pPr>
        <w:snapToGrid w:val="0"/>
        <w:spacing w:line="360" w:lineRule="auto"/>
        <w:jc w:val="center"/>
        <w:rPr>
          <w:rFonts w:ascii="宋体" w:hAnsi="宋体" w:cs="宋体"/>
          <w:b/>
          <w:color w:val="auto"/>
          <w:sz w:val="24"/>
          <w:highlight w:val="none"/>
        </w:rPr>
      </w:pPr>
    </w:p>
    <w:tbl>
      <w:tblPr>
        <w:tblStyle w:val="24"/>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3884467">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580DF29">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070C900">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8ABB3C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20A5DF8">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6B512E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639B7F8">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C4CCE0D">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4143C7A">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CB7E51A">
            <w:pPr>
              <w:widowControl/>
              <w:spacing w:line="360" w:lineRule="auto"/>
              <w:contextualSpacing/>
              <w:jc w:val="center"/>
              <w:rPr>
                <w:rFonts w:ascii="宋体" w:hAnsi="宋体" w:cs="宋体"/>
                <w:color w:val="auto"/>
                <w:kern w:val="0"/>
                <w:sz w:val="24"/>
                <w:highlight w:val="none"/>
              </w:rPr>
            </w:pPr>
          </w:p>
        </w:tc>
      </w:tr>
      <w:tr w14:paraId="648E98A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829D371">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F8E00BD">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2F4364A">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032FCB5">
            <w:pPr>
              <w:widowControl/>
              <w:spacing w:line="360" w:lineRule="auto"/>
              <w:contextualSpacing/>
              <w:jc w:val="center"/>
              <w:rPr>
                <w:rFonts w:ascii="宋体" w:hAnsi="宋体" w:cs="宋体"/>
                <w:color w:val="auto"/>
                <w:kern w:val="0"/>
                <w:sz w:val="24"/>
                <w:highlight w:val="none"/>
              </w:rPr>
            </w:pPr>
          </w:p>
        </w:tc>
      </w:tr>
      <w:tr w14:paraId="4EDFA3D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A5507F8">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3853707">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15C2604">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E5F904D">
            <w:pPr>
              <w:widowControl/>
              <w:spacing w:line="360" w:lineRule="auto"/>
              <w:contextualSpacing/>
              <w:jc w:val="center"/>
              <w:rPr>
                <w:rFonts w:ascii="宋体" w:hAnsi="宋体" w:cs="宋体"/>
                <w:color w:val="auto"/>
                <w:kern w:val="0"/>
                <w:sz w:val="24"/>
                <w:highlight w:val="none"/>
              </w:rPr>
            </w:pPr>
          </w:p>
        </w:tc>
      </w:tr>
      <w:tr w14:paraId="47C58A7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6142CE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D014C91">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B4081AB">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B0B463B">
            <w:pPr>
              <w:widowControl/>
              <w:spacing w:line="360" w:lineRule="auto"/>
              <w:contextualSpacing/>
              <w:jc w:val="center"/>
              <w:rPr>
                <w:rFonts w:ascii="宋体" w:hAnsi="宋体" w:cs="宋体"/>
                <w:color w:val="auto"/>
                <w:kern w:val="0"/>
                <w:sz w:val="24"/>
                <w:highlight w:val="none"/>
              </w:rPr>
            </w:pPr>
          </w:p>
        </w:tc>
      </w:tr>
    </w:tbl>
    <w:p w14:paraId="1BD85822">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461065A1">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1.管理关系：是指不具有出资持股关系的其他单位之间存在的管理与被管理关系，如一些上下级关系的事业单位和团体组织。</w:t>
      </w:r>
    </w:p>
    <w:p w14:paraId="750BBBE3">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2.本表所指的管理关系仅限于直接管理关系，不包括间接的管理关系。</w:t>
      </w:r>
    </w:p>
    <w:p w14:paraId="64775D68">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3.供应商不存在直接管理关系的，则填“无”。</w:t>
      </w:r>
    </w:p>
    <w:p w14:paraId="202FE724">
      <w:pPr>
        <w:spacing w:line="360" w:lineRule="auto"/>
        <w:contextualSpacing/>
        <w:jc w:val="left"/>
        <w:rPr>
          <w:rFonts w:ascii="宋体" w:hAnsi="宋体" w:cs="宋体"/>
          <w:color w:val="auto"/>
          <w:sz w:val="24"/>
          <w:highlight w:val="none"/>
        </w:rPr>
      </w:pPr>
    </w:p>
    <w:p w14:paraId="141AB817">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65A08AE">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56F6A993">
      <w:pPr>
        <w:spacing w:line="360" w:lineRule="auto"/>
        <w:ind w:right="480" w:firstLine="240" w:firstLineChars="100"/>
        <w:contextualSpacing/>
        <w:jc w:val="center"/>
        <w:rPr>
          <w:rFonts w:ascii="宋体" w:hAnsi="宋体" w:cs="宋体"/>
          <w:color w:val="auto"/>
          <w:sz w:val="28"/>
          <w:szCs w:val="28"/>
          <w:highlight w:val="none"/>
        </w:rPr>
      </w:pPr>
      <w:r>
        <w:rPr>
          <w:rFonts w:hint="eastAsia" w:ascii="宋体" w:hAnsi="宋体" w:cs="宋体"/>
          <w:color w:val="auto"/>
          <w:sz w:val="24"/>
          <w:highlight w:val="none"/>
        </w:rPr>
        <w:t xml:space="preserve">                                  </w:t>
      </w:r>
    </w:p>
    <w:p w14:paraId="7D1F5F7E">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b/>
          <w:color w:val="auto"/>
          <w:kern w:val="0"/>
          <w:sz w:val="30"/>
          <w:szCs w:val="30"/>
          <w:highlight w:val="none"/>
        </w:rPr>
        <w:t>六、资格声明函</w:t>
      </w:r>
    </w:p>
    <w:p w14:paraId="6404F370">
      <w:pPr>
        <w:spacing w:line="360" w:lineRule="auto"/>
        <w:jc w:val="center"/>
        <w:rPr>
          <w:rFonts w:ascii="宋体" w:hAnsi="宋体" w:cs="宋体"/>
          <w:b/>
          <w:color w:val="auto"/>
          <w:sz w:val="32"/>
          <w:szCs w:val="32"/>
          <w:highlight w:val="none"/>
        </w:rPr>
      </w:pPr>
    </w:p>
    <w:p w14:paraId="055CF78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资格声明函</w:t>
      </w:r>
    </w:p>
    <w:p w14:paraId="3A414C13">
      <w:pPr>
        <w:spacing w:line="360" w:lineRule="auto"/>
        <w:jc w:val="center"/>
        <w:rPr>
          <w:rFonts w:ascii="宋体" w:hAnsi="宋体" w:cs="宋体"/>
          <w:color w:val="auto"/>
          <w:sz w:val="24"/>
          <w:szCs w:val="20"/>
          <w:highlight w:val="none"/>
        </w:rPr>
      </w:pPr>
    </w:p>
    <w:p w14:paraId="01C89171">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14:paraId="7728CE00">
      <w:pPr>
        <w:wordWrap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58D307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项目的响应，为便于贵方公正、择优的确定成交供应商及其响应产品和服务，我方就本次响应有关事项郑重声明如下：</w:t>
      </w:r>
    </w:p>
    <w:p w14:paraId="2AEFC4B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57D6E01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14:paraId="6E72D0B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7264732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4F5CB86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4F65ED0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51A729C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（4）响应磋商文件规定的响应有效期。</w:t>
      </w:r>
    </w:p>
    <w:p w14:paraId="787D34B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47EE191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A24F3E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110D9C6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712C3D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11E0D4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F9FBF5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5A4F872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4E2794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967942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4D2177F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68627D5">
      <w:pPr>
        <w:pStyle w:val="15"/>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p>
    <w:p w14:paraId="113EBEED">
      <w:pPr>
        <w:pStyle w:val="15"/>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2CD6BB26">
      <w:pPr>
        <w:pStyle w:val="15"/>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7FD35D90">
      <w:pPr>
        <w:pStyle w:val="15"/>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053D8FFE">
      <w:pPr>
        <w:pStyle w:val="14"/>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7EA8280">
      <w:pPr>
        <w:pStyle w:val="14"/>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lang w:eastAsia="zh-CN"/>
        </w:rPr>
        <w:t>账号</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4A7380A8">
      <w:pPr>
        <w:pStyle w:val="14"/>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13C4A2C1">
      <w:pPr>
        <w:pStyle w:val="14"/>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2980B205">
      <w:pPr>
        <w:pStyle w:val="14"/>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注：如为联合体响应，盖章处须加盖联合体各方公章并由联合体各方法定代表人签署，否则其响应文件按无效响应处理。</w:t>
      </w:r>
    </w:p>
    <w:p w14:paraId="1BCB9A97">
      <w:pPr>
        <w:pStyle w:val="14"/>
        <w:tabs>
          <w:tab w:val="left" w:pos="939"/>
        </w:tabs>
        <w:spacing w:line="360" w:lineRule="auto"/>
        <w:ind w:left="0" w:leftChars="0" w:firstLine="480" w:firstLineChars="200"/>
        <w:rPr>
          <w:rFonts w:ascii="宋体" w:hAnsi="宋体" w:cs="宋体"/>
          <w:color w:val="auto"/>
          <w:sz w:val="24"/>
          <w:highlight w:val="none"/>
        </w:rPr>
      </w:pPr>
    </w:p>
    <w:p w14:paraId="75DC4B84">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4FE2CA8">
      <w:pPr>
        <w:autoSpaceDE w:val="0"/>
        <w:autoSpaceDN w:val="0"/>
        <w:spacing w:line="360" w:lineRule="auto"/>
        <w:ind w:firstLine="6120" w:firstLineChars="2550"/>
        <w:rPr>
          <w:rFonts w:ascii="宋体" w:hAnsi="宋体" w:cs="宋体"/>
          <w:color w:val="auto"/>
          <w:kern w:val="0"/>
          <w:sz w:val="24"/>
          <w:highlight w:val="none"/>
          <w:lang w:val="zh-CN"/>
        </w:rPr>
        <w:sectPr>
          <w:pgSz w:w="11910" w:h="16840"/>
          <w:pgMar w:top="1440" w:right="1080" w:bottom="1440" w:left="1080" w:header="720" w:footer="720" w:gutter="0"/>
          <w:cols w:space="720" w:num="1"/>
        </w:sectPr>
      </w:pPr>
      <w:r>
        <w:rPr>
          <w:rFonts w:hint="eastAsia" w:ascii="宋体" w:hAnsi="宋体" w:cs="宋体"/>
          <w:color w:val="auto"/>
          <w:kern w:val="0"/>
          <w:sz w:val="24"/>
          <w:highlight w:val="none"/>
          <w:lang w:val="zh-CN"/>
        </w:rPr>
        <w:t>日期：  年  月   日</w:t>
      </w:r>
    </w:p>
    <w:p w14:paraId="2908EB78">
      <w:pPr>
        <w:pStyle w:val="10"/>
        <w:overflowPunct w:val="0"/>
        <w:spacing w:line="360" w:lineRule="auto"/>
        <w:ind w:firstLine="0"/>
        <w:rPr>
          <w:rFonts w:ascii="宋体" w:hAnsi="宋体" w:cs="宋体"/>
          <w:b/>
          <w:bCs/>
          <w:color w:val="auto"/>
          <w:sz w:val="32"/>
          <w:szCs w:val="32"/>
          <w:highlight w:val="none"/>
        </w:rPr>
      </w:pPr>
      <w:r>
        <w:rPr>
          <w:rFonts w:hint="eastAsia" w:ascii="宋体" w:hAnsi="宋体" w:cs="宋体"/>
          <w:b/>
          <w:color w:val="auto"/>
          <w:kern w:val="0"/>
          <w:sz w:val="30"/>
          <w:szCs w:val="30"/>
          <w:highlight w:val="none"/>
        </w:rPr>
        <w:t>七、联合体协议书（如有）</w:t>
      </w:r>
    </w:p>
    <w:p w14:paraId="5CDF0F35">
      <w:pPr>
        <w:pStyle w:val="15"/>
        <w:spacing w:line="360" w:lineRule="auto"/>
        <w:jc w:val="center"/>
        <w:rPr>
          <w:rFonts w:hAnsi="宋体" w:cs="宋体"/>
          <w:color w:val="auto"/>
          <w:kern w:val="2"/>
          <w:sz w:val="44"/>
          <w:szCs w:val="44"/>
          <w:highlight w:val="none"/>
        </w:rPr>
      </w:pPr>
    </w:p>
    <w:p w14:paraId="3AFEDC4F">
      <w:pPr>
        <w:pStyle w:val="15"/>
        <w:spacing w:line="360" w:lineRule="auto"/>
        <w:jc w:val="center"/>
        <w:rPr>
          <w:rFonts w:hAnsi="宋体" w:cs="宋体"/>
          <w:color w:val="auto"/>
          <w:kern w:val="2"/>
          <w:sz w:val="44"/>
          <w:szCs w:val="44"/>
          <w:highlight w:val="none"/>
        </w:rPr>
      </w:pPr>
      <w:r>
        <w:rPr>
          <w:rFonts w:hint="eastAsia" w:hAnsi="宋体" w:cs="宋体"/>
          <w:color w:val="auto"/>
          <w:kern w:val="2"/>
          <w:sz w:val="44"/>
          <w:szCs w:val="44"/>
          <w:highlight w:val="none"/>
        </w:rPr>
        <w:t>联合体响应协议书（格式）</w:t>
      </w:r>
    </w:p>
    <w:p w14:paraId="2FCE4F3D">
      <w:pPr>
        <w:autoSpaceDE w:val="0"/>
        <w:autoSpaceDN w:val="0"/>
        <w:adjustRightInd w:val="0"/>
        <w:spacing w:line="360" w:lineRule="auto"/>
        <w:jc w:val="left"/>
        <w:rPr>
          <w:rFonts w:ascii="宋体" w:hAnsi="宋体" w:cs="宋体"/>
          <w:color w:val="auto"/>
          <w:kern w:val="0"/>
          <w:szCs w:val="21"/>
          <w:highlight w:val="none"/>
          <w:u w:val="single"/>
        </w:rPr>
      </w:pPr>
    </w:p>
    <w:p w14:paraId="75A68CA2">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（采购代理机构名称）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（项目名称）         </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）竞争性磋商采购。现就联合体响应事宜订立如下协议：</w:t>
      </w:r>
    </w:p>
    <w:p w14:paraId="03AA6EED">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________________________</w:t>
      </w:r>
      <w:r>
        <w:rPr>
          <w:rFonts w:hint="eastAsia" w:ascii="宋体" w:hAnsi="宋体" w:cs="宋体"/>
          <w:color w:val="auto"/>
          <w:kern w:val="0"/>
          <w:sz w:val="24"/>
          <w:highlight w:val="none"/>
        </w:rPr>
        <w:t>（某成员单位名称）为联合体名称牵头人。</w:t>
      </w:r>
    </w:p>
    <w:p w14:paraId="2F8F68CF">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08C62F20">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78286B1D">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rPr>
        <w:t>：</w:t>
      </w:r>
      <w:r>
        <w:rPr>
          <w:rFonts w:hint="eastAsia" w:ascii="宋体" w:hAnsi="宋体" w:cs="宋体"/>
          <w:color w:val="auto"/>
          <w:sz w:val="24"/>
          <w:highlight w:val="none"/>
        </w:rPr>
        <w:t>________________________________________________</w:t>
      </w:r>
      <w:r>
        <w:rPr>
          <w:rFonts w:hint="eastAsia" w:ascii="宋体" w:hAnsi="宋体" w:cs="宋体"/>
          <w:color w:val="auto"/>
          <w:kern w:val="0"/>
          <w:sz w:val="24"/>
          <w:highlight w:val="none"/>
        </w:rPr>
        <w:t>。</w:t>
      </w:r>
    </w:p>
    <w:p w14:paraId="7552A76B">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5、本联合体中，</w:t>
      </w:r>
      <w:r>
        <w:rPr>
          <w:rFonts w:hint="eastAsia" w:hAnsi="宋体" w:cs="宋体"/>
          <w:color w:val="auto"/>
          <w:sz w:val="24"/>
          <w:highlight w:val="none"/>
        </w:rPr>
        <w:t>________________________</w:t>
      </w:r>
      <w:r>
        <w:rPr>
          <w:rFonts w:hint="eastAsia" w:hAnsi="宋体" w:cs="宋体"/>
          <w:color w:val="auto"/>
          <w:sz w:val="24"/>
          <w:szCs w:val="24"/>
          <w:highlight w:val="none"/>
        </w:rPr>
        <w:t>（某成员单位名称）为______（请填写：中型、小型、微型）企业，其协议合同金额占联合体协议合同总金额的______%。【如联合体成员中有小型、微型企业的，请填写此条，否则无需填写；如联合体成员中有多个小型、微型企业的，请逐一列出。】</w:t>
      </w:r>
    </w:p>
    <w:p w14:paraId="286D853E">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14:paraId="3F493212">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14:paraId="29C59D18">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注：本协议书由法定代表人签字的，应附法定代表人身份证明；本协议书由委托代理人签字的，应附法定代表人授权委托书。</w:t>
      </w:r>
    </w:p>
    <w:p w14:paraId="1B124922">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61060B6A">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19B677D0">
      <w:pPr>
        <w:autoSpaceDE w:val="0"/>
        <w:autoSpaceDN w:val="0"/>
        <w:adjustRightInd w:val="0"/>
        <w:spacing w:line="360" w:lineRule="auto"/>
        <w:jc w:val="left"/>
        <w:rPr>
          <w:rFonts w:ascii="宋体" w:hAnsi="宋体" w:cs="宋体"/>
          <w:color w:val="auto"/>
          <w:kern w:val="0"/>
          <w:sz w:val="24"/>
          <w:highlight w:val="none"/>
        </w:rPr>
      </w:pPr>
    </w:p>
    <w:p w14:paraId="722FB5CE">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6147ED18">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1EA13ABA">
      <w:pPr>
        <w:autoSpaceDE w:val="0"/>
        <w:autoSpaceDN w:val="0"/>
        <w:adjustRightInd w:val="0"/>
        <w:spacing w:line="360" w:lineRule="auto"/>
        <w:jc w:val="left"/>
        <w:rPr>
          <w:rFonts w:ascii="宋体" w:hAnsi="宋体" w:cs="宋体"/>
          <w:color w:val="auto"/>
          <w:kern w:val="0"/>
          <w:szCs w:val="21"/>
          <w:highlight w:val="none"/>
        </w:rPr>
      </w:pPr>
    </w:p>
    <w:p w14:paraId="48B1CD9D">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3CD0C59E">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                         （签字或盖章）</w:t>
      </w:r>
    </w:p>
    <w:p w14:paraId="5E2708CA">
      <w:pPr>
        <w:autoSpaceDE w:val="0"/>
        <w:autoSpaceDN w:val="0"/>
        <w:adjustRightInd w:val="0"/>
        <w:spacing w:line="360" w:lineRule="auto"/>
        <w:jc w:val="left"/>
        <w:rPr>
          <w:rFonts w:ascii="宋体" w:hAnsi="宋体" w:cs="宋体"/>
          <w:color w:val="auto"/>
          <w:kern w:val="0"/>
          <w:sz w:val="24"/>
          <w:highlight w:val="none"/>
        </w:rPr>
      </w:pPr>
    </w:p>
    <w:p w14:paraId="46FCEF50">
      <w:pPr>
        <w:autoSpaceDE w:val="0"/>
        <w:autoSpaceDN w:val="0"/>
        <w:adjustRightInd w:val="0"/>
        <w:spacing w:line="360" w:lineRule="auto"/>
        <w:jc w:val="left"/>
        <w:rPr>
          <w:rFonts w:ascii="宋体" w:hAnsi="宋体" w:cs="宋体"/>
          <w:color w:val="auto"/>
          <w:kern w:val="0"/>
          <w:sz w:val="24"/>
          <w:highlight w:val="none"/>
        </w:rPr>
      </w:pPr>
    </w:p>
    <w:p w14:paraId="7B088697">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8FE2753">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75D1052">
      <w:pPr>
        <w:autoSpaceDE w:val="0"/>
        <w:autoSpaceDN w:val="0"/>
        <w:spacing w:line="360" w:lineRule="auto"/>
        <w:ind w:firstLine="6120" w:firstLineChars="2550"/>
        <w:rPr>
          <w:rFonts w:ascii="宋体" w:hAnsi="宋体" w:cs="宋体"/>
          <w:color w:val="auto"/>
          <w:kern w:val="0"/>
          <w:sz w:val="24"/>
          <w:highlight w:val="none"/>
          <w:lang w:val="zh-CN"/>
        </w:rPr>
        <w:sectPr>
          <w:pgSz w:w="11910" w:h="16840"/>
          <w:pgMar w:top="1440" w:right="1080" w:bottom="1440" w:left="1080" w:header="720" w:footer="720" w:gutter="0"/>
          <w:cols w:space="720" w:num="1"/>
        </w:sectPr>
      </w:pPr>
    </w:p>
    <w:p w14:paraId="1CE675B3">
      <w:pPr>
        <w:pStyle w:val="3"/>
        <w:rPr>
          <w:color w:val="auto"/>
          <w:highlight w:val="none"/>
          <w:lang w:val="zh-CN"/>
        </w:rPr>
      </w:pPr>
    </w:p>
    <w:p w14:paraId="4C16B2D9">
      <w:pPr>
        <w:pStyle w:val="15"/>
        <w:spacing w:line="360" w:lineRule="auto"/>
        <w:rPr>
          <w:rFonts w:hAnsi="宋体" w:cs="宋体"/>
          <w:b/>
          <w:color w:val="auto"/>
          <w:kern w:val="2"/>
          <w:sz w:val="30"/>
          <w:szCs w:val="30"/>
          <w:highlight w:val="none"/>
        </w:rPr>
      </w:pPr>
      <w:r>
        <w:rPr>
          <w:rFonts w:hint="eastAsia" w:hAnsi="宋体" w:cs="宋体"/>
          <w:b/>
          <w:color w:val="auto"/>
          <w:kern w:val="2"/>
          <w:sz w:val="30"/>
          <w:szCs w:val="30"/>
          <w:highlight w:val="none"/>
        </w:rPr>
        <w:t>八、中小企业声明函及残疾人福利性单位声明函（专门面向中小企业采购的项目则必须提供）</w:t>
      </w:r>
    </w:p>
    <w:p w14:paraId="2D8B2553">
      <w:pPr>
        <w:spacing w:line="360" w:lineRule="auto"/>
        <w:ind w:firstLine="2200" w:firstLineChars="500"/>
        <w:rPr>
          <w:rFonts w:ascii="宋体" w:hAnsi="宋体" w:cs="宋体"/>
          <w:color w:val="auto"/>
          <w:sz w:val="44"/>
          <w:szCs w:val="44"/>
          <w:highlight w:val="none"/>
        </w:rPr>
      </w:pPr>
      <w:r>
        <w:rPr>
          <w:rFonts w:hint="eastAsia" w:ascii="宋体" w:hAnsi="宋体" w:cs="宋体"/>
          <w:color w:val="auto"/>
          <w:sz w:val="44"/>
          <w:szCs w:val="44"/>
          <w:highlight w:val="none"/>
        </w:rPr>
        <w:t>中小企业声明函（工程）</w:t>
      </w:r>
    </w:p>
    <w:p w14:paraId="5A9B9810">
      <w:pPr>
        <w:widowControl/>
        <w:shd w:val="clear" w:color="auto" w:fill="FFFFFF"/>
        <w:spacing w:line="360" w:lineRule="auto"/>
        <w:ind w:firstLine="48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本公司（联合体）郑重声明，根据《政府采购促进中小企业发展管理办法》（财库﹝2020﹞46 号）的规定，本公司（联合体）参加</w:t>
      </w:r>
      <w:r>
        <w:rPr>
          <w:rFonts w:hint="eastAsia" w:ascii="宋体" w:hAnsi="宋体" w:cs="宋体"/>
          <w:color w:val="auto"/>
          <w:sz w:val="24"/>
          <w:highlight w:val="none"/>
          <w:u w:val="single"/>
          <w:shd w:val="clear" w:color="auto" w:fill="FFFFFF"/>
        </w:rPr>
        <w:t xml:space="preserve"> 南宁市环境卫生管理处 </w:t>
      </w:r>
      <w:r>
        <w:rPr>
          <w:rFonts w:hint="eastAsia" w:ascii="宋体" w:hAnsi="宋体" w:cs="宋体"/>
          <w:color w:val="auto"/>
          <w:sz w:val="24"/>
          <w:highlight w:val="none"/>
          <w:shd w:val="clear" w:color="auto" w:fill="FFFFFF"/>
        </w:rPr>
        <w:t>的</w:t>
      </w:r>
      <w:r>
        <w:rPr>
          <w:rFonts w:hint="eastAsia" w:ascii="宋体" w:hAnsi="宋体" w:cs="宋体"/>
          <w:color w:val="auto"/>
          <w:sz w:val="24"/>
          <w:highlight w:val="none"/>
          <w:u w:val="single"/>
          <w:shd w:val="clear" w:color="auto" w:fill="FFFFFF"/>
        </w:rPr>
        <w:t xml:space="preserve"> </w:t>
      </w:r>
      <w:r>
        <w:rPr>
          <w:rFonts w:hint="eastAsia" w:ascii="宋体" w:hAnsi="宋体" w:cs="宋体"/>
          <w:color w:val="auto"/>
          <w:sz w:val="24"/>
          <w:highlight w:val="none"/>
          <w:u w:val="single"/>
          <w:shd w:val="clear" w:color="auto" w:fill="FFFFFF"/>
          <w:lang w:eastAsia="zh-CN"/>
        </w:rPr>
        <w:t>市环卫处设施管理所搬迁费用（场地维修）</w:t>
      </w:r>
      <w:r>
        <w:rPr>
          <w:rFonts w:hint="eastAsia" w:ascii="宋体" w:hAnsi="宋体" w:cs="宋体"/>
          <w:color w:val="auto"/>
          <w:sz w:val="24"/>
          <w:highlight w:val="none"/>
          <w:u w:val="single"/>
          <w:shd w:val="clear" w:color="auto" w:fill="FFFFFF"/>
        </w:rPr>
        <w:t xml:space="preserve"> </w:t>
      </w:r>
      <w:r>
        <w:rPr>
          <w:rFonts w:hint="eastAsia" w:ascii="宋体" w:hAnsi="宋体" w:cs="宋体"/>
          <w:color w:val="auto"/>
          <w:sz w:val="24"/>
          <w:highlight w:val="none"/>
          <w:shd w:val="clear" w:color="auto" w:fill="FFFFFF"/>
        </w:rPr>
        <w:t>采购活动，工程的施工单位全部为符合政策要求的中小企业承接。相关企业（含联合体中的中小企业、签订分包意向协议的中小企业）的具体情况如下：</w:t>
      </w:r>
    </w:p>
    <w:p w14:paraId="00AF4997">
      <w:pPr>
        <w:widowControl/>
        <w:shd w:val="clear" w:color="auto" w:fill="FFFFFF"/>
        <w:spacing w:line="360" w:lineRule="auto"/>
        <w:ind w:firstLine="48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w:t>
      </w:r>
      <w:r>
        <w:rPr>
          <w:rFonts w:hint="eastAsia" w:ascii="宋体" w:hAnsi="宋体" w:cs="宋体"/>
          <w:color w:val="auto"/>
          <w:sz w:val="24"/>
          <w:highlight w:val="none"/>
          <w:u w:val="single"/>
          <w:shd w:val="clear" w:color="auto" w:fill="FFFFFF"/>
        </w:rPr>
        <w:t>（标的的名称）</w:t>
      </w:r>
      <w:r>
        <w:rPr>
          <w:rFonts w:hint="eastAsia" w:ascii="宋体" w:hAnsi="宋体" w:cs="宋体"/>
          <w:color w:val="auto"/>
          <w:sz w:val="24"/>
          <w:highlight w:val="none"/>
          <w:shd w:val="clear" w:color="auto" w:fill="FFFFFF"/>
        </w:rPr>
        <w:t>，属于</w:t>
      </w:r>
      <w:r>
        <w:rPr>
          <w:rFonts w:hint="eastAsia" w:ascii="宋体" w:hAnsi="宋体" w:cs="宋体"/>
          <w:color w:val="auto"/>
          <w:sz w:val="24"/>
          <w:highlight w:val="none"/>
          <w:u w:val="single"/>
          <w:shd w:val="clear" w:color="auto" w:fill="FFFFFF"/>
        </w:rPr>
        <w:t xml:space="preserve">     （采购文件列明的行业）</w:t>
      </w:r>
      <w:r>
        <w:rPr>
          <w:rFonts w:hint="eastAsia" w:ascii="宋体" w:hAnsi="宋体" w:cs="宋体"/>
          <w:color w:val="auto"/>
          <w:sz w:val="24"/>
          <w:highlight w:val="none"/>
          <w:shd w:val="clear" w:color="auto" w:fill="FFFFFF"/>
        </w:rPr>
        <w:t>；承建（承接）企业为</w:t>
      </w:r>
      <w:r>
        <w:rPr>
          <w:rFonts w:hint="eastAsia" w:ascii="宋体" w:hAnsi="宋体" w:cs="宋体"/>
          <w:color w:val="auto"/>
          <w:sz w:val="24"/>
          <w:highlight w:val="none"/>
          <w:u w:val="single"/>
          <w:shd w:val="clear" w:color="auto" w:fill="FFFFFF"/>
        </w:rPr>
        <w:t xml:space="preserve">  （企业名称）  </w:t>
      </w:r>
      <w:r>
        <w:rPr>
          <w:rFonts w:hint="eastAsia" w:ascii="宋体" w:hAnsi="宋体" w:cs="宋体"/>
          <w:color w:val="auto"/>
          <w:sz w:val="24"/>
          <w:highlight w:val="none"/>
          <w:shd w:val="clear" w:color="auto" w:fill="FFFFFF"/>
        </w:rPr>
        <w:t>，从业人员_____人，营业收入为_____万元，资产总额为_____万元，属于</w:t>
      </w:r>
      <w:r>
        <w:rPr>
          <w:rFonts w:hint="eastAsia" w:ascii="宋体" w:hAnsi="宋体" w:cs="宋体"/>
          <w:color w:val="auto"/>
          <w:sz w:val="24"/>
          <w:highlight w:val="none"/>
          <w:u w:val="single"/>
          <w:shd w:val="clear" w:color="auto" w:fill="FFFFFF"/>
        </w:rPr>
        <w:t xml:space="preserve">       （中型企业、小型企业、微型企业）</w:t>
      </w:r>
      <w:r>
        <w:rPr>
          <w:rFonts w:hint="eastAsia" w:ascii="宋体" w:hAnsi="宋体" w:cs="宋体"/>
          <w:color w:val="auto"/>
          <w:sz w:val="24"/>
          <w:highlight w:val="none"/>
          <w:shd w:val="clear" w:color="auto" w:fill="FFFFFF"/>
        </w:rPr>
        <w:t>；</w:t>
      </w:r>
    </w:p>
    <w:p w14:paraId="2E4E4398">
      <w:pPr>
        <w:widowControl/>
        <w:shd w:val="clear" w:color="auto" w:fill="FFFFFF"/>
        <w:spacing w:line="360" w:lineRule="auto"/>
        <w:ind w:firstLine="48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以上企业，不属于大企业的分支机构，不存在控股股东为大企业的情形，也不存在与大企业的负责人为同一人的情形。</w:t>
      </w:r>
    </w:p>
    <w:p w14:paraId="7ABDC194">
      <w:pPr>
        <w:widowControl/>
        <w:shd w:val="clear" w:color="auto" w:fill="FFFFFF"/>
        <w:spacing w:line="360" w:lineRule="auto"/>
        <w:ind w:firstLine="48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本企业对上述声明内容的真实性负责。如有虚假，将依法承担相应责任。</w:t>
      </w:r>
    </w:p>
    <w:p w14:paraId="5E6A7E13">
      <w:pPr>
        <w:autoSpaceDE w:val="0"/>
        <w:autoSpaceDN w:val="0"/>
        <w:spacing w:line="360" w:lineRule="auto"/>
        <w:ind w:left="4335" w:leftChars="1950" w:hanging="240" w:hangingChars="100"/>
        <w:rPr>
          <w:rFonts w:ascii="宋体" w:hAnsi="宋体" w:cs="宋体"/>
          <w:color w:val="auto"/>
          <w:kern w:val="0"/>
          <w:sz w:val="24"/>
          <w:highlight w:val="none"/>
        </w:rPr>
      </w:pPr>
    </w:p>
    <w:p w14:paraId="36A59433">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DD33DA4">
      <w:pPr>
        <w:pStyle w:val="15"/>
        <w:spacing w:line="360" w:lineRule="auto"/>
        <w:ind w:firstLine="5678" w:firstLineChars="2366"/>
        <w:rPr>
          <w:rFonts w:hAnsi="宋体" w:cs="宋体"/>
          <w:color w:val="auto"/>
          <w:sz w:val="24"/>
          <w:highlight w:val="none"/>
          <w:lang w:val="zh-CN"/>
        </w:rPr>
      </w:pPr>
      <w:r>
        <w:rPr>
          <w:rFonts w:hint="eastAsia" w:hAnsi="宋体" w:cs="宋体"/>
          <w:color w:val="auto"/>
          <w:sz w:val="24"/>
          <w:highlight w:val="none"/>
          <w:lang w:val="zh-CN"/>
        </w:rPr>
        <w:t>日期：  年  月   日</w:t>
      </w:r>
    </w:p>
    <w:p w14:paraId="6A4D053D">
      <w:pPr>
        <w:pStyle w:val="3"/>
        <w:spacing w:after="0" w:line="360" w:lineRule="auto"/>
        <w:ind w:left="3960" w:right="1808"/>
        <w:contextualSpacing/>
        <w:rPr>
          <w:rFonts w:ascii="宋体" w:hAnsi="宋体" w:cs="宋体"/>
          <w:color w:val="auto"/>
          <w:highlight w:val="none"/>
        </w:rPr>
      </w:pPr>
    </w:p>
    <w:p w14:paraId="57180987">
      <w:pPr>
        <w:spacing w:line="360" w:lineRule="auto"/>
        <w:contextualSpacing/>
        <w:jc w:val="left"/>
        <w:rPr>
          <w:rFonts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002C74A">
      <w:pPr>
        <w:snapToGrid w:val="0"/>
        <w:spacing w:beforeLines="50" w:after="50" w:line="360" w:lineRule="auto"/>
        <w:outlineLvl w:val="1"/>
        <w:rPr>
          <w:rFonts w:ascii="宋体" w:hAnsi="宋体" w:cs="宋体"/>
          <w:b/>
          <w:bCs/>
          <w:color w:val="auto"/>
          <w:sz w:val="32"/>
          <w:szCs w:val="32"/>
          <w:highlight w:val="none"/>
        </w:rPr>
        <w:sectPr>
          <w:pgSz w:w="11910" w:h="16840"/>
          <w:pgMar w:top="1440" w:right="1080" w:bottom="1440" w:left="1080" w:header="720" w:footer="720" w:gutter="0"/>
          <w:cols w:space="720" w:num="1"/>
        </w:sectPr>
      </w:pPr>
    </w:p>
    <w:p w14:paraId="35DECEE8">
      <w:pPr>
        <w:spacing w:line="360" w:lineRule="auto"/>
        <w:rPr>
          <w:rFonts w:ascii="宋体" w:hAnsi="宋体" w:cs="宋体"/>
          <w:color w:val="auto"/>
          <w:sz w:val="24"/>
          <w:highlight w:val="none"/>
        </w:rPr>
      </w:pPr>
    </w:p>
    <w:p w14:paraId="575659CB">
      <w:pPr>
        <w:spacing w:line="360" w:lineRule="auto"/>
        <w:jc w:val="center"/>
        <w:rPr>
          <w:rFonts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65F2D690">
      <w:pPr>
        <w:spacing w:line="360" w:lineRule="auto"/>
        <w:rPr>
          <w:rFonts w:ascii="宋体" w:hAnsi="宋体" w:cs="宋体"/>
          <w:color w:val="auto"/>
          <w:sz w:val="32"/>
          <w:szCs w:val="32"/>
          <w:highlight w:val="none"/>
        </w:rPr>
      </w:pPr>
    </w:p>
    <w:p w14:paraId="74E56BB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14:paraId="6AC7E86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B8ADDF7">
      <w:pPr>
        <w:spacing w:line="360" w:lineRule="auto"/>
        <w:contextualSpacing/>
        <w:rPr>
          <w:rFonts w:ascii="宋体" w:hAnsi="宋体" w:cs="宋体"/>
          <w:color w:val="auto"/>
          <w:sz w:val="24"/>
          <w:highlight w:val="none"/>
        </w:rPr>
      </w:pPr>
    </w:p>
    <w:p w14:paraId="33DE5E87">
      <w:pPr>
        <w:spacing w:line="360" w:lineRule="auto"/>
        <w:contextualSpacing/>
        <w:rPr>
          <w:rFonts w:ascii="宋体" w:hAnsi="宋体" w:cs="宋体"/>
          <w:color w:val="auto"/>
          <w:sz w:val="24"/>
          <w:highlight w:val="none"/>
        </w:rPr>
      </w:pPr>
    </w:p>
    <w:p w14:paraId="0C1F1078">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14:paraId="35660647">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14:paraId="23529393">
      <w:pPr>
        <w:spacing w:line="360" w:lineRule="auto"/>
        <w:contextualSpacing/>
        <w:rPr>
          <w:rFonts w:ascii="宋体" w:hAnsi="宋体" w:cs="宋体"/>
          <w:color w:val="auto"/>
          <w:sz w:val="24"/>
          <w:highlight w:val="none"/>
        </w:rPr>
      </w:pPr>
    </w:p>
    <w:p w14:paraId="06A61C25">
      <w:pPr>
        <w:spacing w:line="360" w:lineRule="auto"/>
        <w:contextualSpacing/>
        <w:rPr>
          <w:rFonts w:ascii="宋体" w:hAnsi="宋体" w:cs="宋体"/>
          <w:color w:val="auto"/>
          <w:sz w:val="24"/>
          <w:highlight w:val="none"/>
        </w:rPr>
      </w:pPr>
    </w:p>
    <w:p w14:paraId="20C676F4">
      <w:pPr>
        <w:spacing w:line="360" w:lineRule="auto"/>
        <w:contextualSpacing/>
        <w:rPr>
          <w:rFonts w:ascii="宋体" w:hAnsi="宋体" w:cs="宋体"/>
          <w:color w:val="auto"/>
          <w:sz w:val="24"/>
          <w:highlight w:val="none"/>
        </w:rPr>
      </w:pPr>
    </w:p>
    <w:p w14:paraId="4F107546">
      <w:pPr>
        <w:spacing w:line="360" w:lineRule="auto"/>
        <w:contextualSpacing/>
        <w:rPr>
          <w:rFonts w:ascii="宋体" w:hAnsi="宋体" w:cs="仿宋_GB2312"/>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hint="eastAsia" w:ascii="宋体" w:hAnsi="宋体" w:cs="仿宋_GB2312"/>
          <w:color w:val="auto"/>
          <w:sz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10EF566B">
      <w:pPr>
        <w:spacing w:line="360" w:lineRule="auto"/>
        <w:contextualSpacing/>
        <w:rPr>
          <w:rFonts w:ascii="宋体" w:hAnsi="宋体" w:cs="宋体"/>
          <w:color w:val="auto"/>
          <w:sz w:val="24"/>
          <w:highlight w:val="none"/>
        </w:rPr>
      </w:pPr>
    </w:p>
    <w:p w14:paraId="4BB1DB62">
      <w:pPr>
        <w:spacing w:line="360" w:lineRule="auto"/>
        <w:jc w:val="center"/>
        <w:rPr>
          <w:rFonts w:ascii="宋体" w:hAnsi="宋体" w:cs="宋体"/>
          <w:color w:val="auto"/>
          <w:sz w:val="24"/>
          <w:highlight w:val="none"/>
        </w:rPr>
      </w:pPr>
    </w:p>
    <w:p w14:paraId="6EF26303">
      <w:pPr>
        <w:spacing w:line="360" w:lineRule="auto"/>
        <w:jc w:val="center"/>
        <w:rPr>
          <w:rFonts w:ascii="宋体" w:hAnsi="宋体" w:cs="宋体"/>
          <w:color w:val="auto"/>
          <w:sz w:val="24"/>
          <w:highlight w:val="none"/>
        </w:rPr>
      </w:pPr>
    </w:p>
    <w:p w14:paraId="08A72E77">
      <w:pPr>
        <w:spacing w:line="360" w:lineRule="auto"/>
        <w:jc w:val="center"/>
        <w:rPr>
          <w:rFonts w:ascii="宋体" w:hAnsi="宋体" w:cs="宋体"/>
          <w:color w:val="auto"/>
          <w:sz w:val="24"/>
          <w:highlight w:val="none"/>
        </w:rPr>
      </w:pPr>
    </w:p>
    <w:p w14:paraId="2D4082A2">
      <w:pPr>
        <w:spacing w:line="360" w:lineRule="auto"/>
        <w:jc w:val="center"/>
        <w:rPr>
          <w:rFonts w:ascii="宋体" w:hAnsi="宋体" w:cs="宋体"/>
          <w:color w:val="auto"/>
          <w:sz w:val="24"/>
          <w:highlight w:val="none"/>
        </w:rPr>
      </w:pPr>
    </w:p>
    <w:p w14:paraId="5177F507">
      <w:pPr>
        <w:spacing w:line="360" w:lineRule="auto"/>
        <w:jc w:val="center"/>
        <w:rPr>
          <w:rFonts w:ascii="宋体" w:hAnsi="宋体" w:cs="宋体"/>
          <w:color w:val="auto"/>
          <w:sz w:val="24"/>
          <w:highlight w:val="none"/>
        </w:rPr>
      </w:pPr>
    </w:p>
    <w:p w14:paraId="37E40F20">
      <w:pPr>
        <w:spacing w:line="360" w:lineRule="auto"/>
        <w:jc w:val="center"/>
        <w:rPr>
          <w:rFonts w:ascii="宋体" w:hAnsi="宋体" w:cs="宋体"/>
          <w:color w:val="auto"/>
          <w:sz w:val="24"/>
          <w:highlight w:val="none"/>
        </w:rPr>
      </w:pPr>
    </w:p>
    <w:p w14:paraId="3DDE32AD">
      <w:pPr>
        <w:spacing w:line="360" w:lineRule="auto"/>
        <w:jc w:val="center"/>
        <w:rPr>
          <w:rFonts w:ascii="宋体" w:hAnsi="宋体" w:cs="宋体"/>
          <w:color w:val="auto"/>
          <w:sz w:val="24"/>
          <w:highlight w:val="none"/>
        </w:rPr>
      </w:pPr>
    </w:p>
    <w:p w14:paraId="33030077">
      <w:pPr>
        <w:spacing w:line="360" w:lineRule="auto"/>
        <w:jc w:val="center"/>
        <w:rPr>
          <w:rFonts w:ascii="宋体" w:hAnsi="宋体" w:cs="宋体"/>
          <w:color w:val="auto"/>
          <w:sz w:val="24"/>
          <w:highlight w:val="none"/>
        </w:rPr>
      </w:pPr>
    </w:p>
    <w:p w14:paraId="55F86EBF">
      <w:pPr>
        <w:spacing w:line="360" w:lineRule="auto"/>
        <w:jc w:val="center"/>
        <w:rPr>
          <w:rFonts w:ascii="宋体" w:hAnsi="宋体" w:cs="宋体"/>
          <w:color w:val="auto"/>
          <w:sz w:val="24"/>
          <w:highlight w:val="none"/>
        </w:rPr>
      </w:pPr>
    </w:p>
    <w:p w14:paraId="73CE8566">
      <w:pPr>
        <w:pStyle w:val="10"/>
        <w:overflowPunct w:val="0"/>
        <w:spacing w:line="360" w:lineRule="auto"/>
        <w:ind w:firstLine="0"/>
        <w:jc w:val="left"/>
        <w:rPr>
          <w:rFonts w:ascii="宋体" w:hAnsi="宋体" w:cs="宋体"/>
          <w:b/>
          <w:color w:val="auto"/>
          <w:sz w:val="30"/>
          <w:szCs w:val="30"/>
          <w:highlight w:val="none"/>
        </w:rPr>
      </w:pPr>
      <w:r>
        <w:rPr>
          <w:rFonts w:hint="eastAsia" w:ascii="宋体" w:hAnsi="宋体" w:cs="宋体"/>
          <w:b/>
          <w:color w:val="auto"/>
          <w:sz w:val="30"/>
          <w:szCs w:val="30"/>
          <w:highlight w:val="none"/>
        </w:rPr>
        <w:t>九、符合特定资格要求和特定条件的有关证明材料（</w:t>
      </w:r>
      <w:r>
        <w:rPr>
          <w:rFonts w:hint="eastAsia" w:asciiTheme="minorEastAsia" w:hAnsiTheme="minorEastAsia" w:eastAsiaTheme="minorEastAsia" w:cstheme="minorEastAsia"/>
          <w:color w:val="auto"/>
          <w:szCs w:val="21"/>
          <w:highlight w:val="none"/>
        </w:rPr>
        <w:t>具有建筑工程</w:t>
      </w:r>
      <w:r>
        <w:rPr>
          <w:rFonts w:hint="eastAsia" w:asciiTheme="minorEastAsia" w:hAnsiTheme="minorEastAsia" w:eastAsiaTheme="minorEastAsia" w:cstheme="minorEastAsia"/>
          <w:color w:val="auto"/>
          <w:szCs w:val="21"/>
          <w:highlight w:val="none"/>
          <w:lang w:val="en-US" w:eastAsia="zh-CN"/>
        </w:rPr>
        <w:t>施工总承包三</w:t>
      </w:r>
      <w:r>
        <w:rPr>
          <w:rFonts w:hint="eastAsia" w:asciiTheme="minorEastAsia" w:hAnsiTheme="minorEastAsia" w:eastAsiaTheme="minorEastAsia" w:cstheme="minorEastAsia"/>
          <w:color w:val="auto"/>
          <w:szCs w:val="21"/>
          <w:highlight w:val="none"/>
        </w:rPr>
        <w:t>级</w:t>
      </w:r>
      <w:r>
        <w:rPr>
          <w:rFonts w:hint="eastAsia" w:asciiTheme="minorEastAsia" w:hAnsiTheme="minorEastAsia" w:eastAsiaTheme="minorEastAsia" w:cstheme="minorEastAsia"/>
          <w:color w:val="auto"/>
          <w:szCs w:val="21"/>
          <w:highlight w:val="none"/>
          <w:lang w:val="en-US" w:eastAsia="zh-CN"/>
        </w:rPr>
        <w:t>及</w:t>
      </w:r>
      <w:r>
        <w:rPr>
          <w:rFonts w:hint="eastAsia" w:asciiTheme="minorEastAsia" w:hAnsiTheme="minorEastAsia" w:eastAsiaTheme="minorEastAsia" w:cstheme="minorEastAsia"/>
          <w:color w:val="auto"/>
          <w:szCs w:val="21"/>
          <w:highlight w:val="none"/>
        </w:rPr>
        <w:t>以上资质，</w:t>
      </w:r>
      <w:r>
        <w:rPr>
          <w:rFonts w:hint="eastAsia" w:ascii="宋体" w:hAnsi="宋体" w:eastAsia="宋体" w:cs="宋体"/>
          <w:color w:val="auto"/>
          <w:szCs w:val="21"/>
          <w:highlight w:val="none"/>
          <w:lang w:val="en-US" w:eastAsia="zh-CN"/>
        </w:rPr>
        <w:t>同时具备有效的省级及以上建设行政主管部门颁发的安全生产许可证；</w:t>
      </w:r>
      <w:r>
        <w:rPr>
          <w:rFonts w:hint="eastAsia" w:ascii="宋体" w:hAnsi="宋体" w:eastAsia="宋体" w:cs="宋体"/>
          <w:color w:val="auto"/>
          <w:szCs w:val="21"/>
          <w:highlight w:val="none"/>
        </w:rPr>
        <w:t>拟派项目经理须具备建筑工程专业贰级以上（含贰级）注册建造师资格，具备有效的安全生产考核合格证书（B类），本项目不接受有在建、已中标未开工或已列为其他项目中标候选人第一名的建造师作为项目经理。</w:t>
      </w:r>
      <w:r>
        <w:rPr>
          <w:rFonts w:hint="eastAsia" w:ascii="宋体" w:hAnsi="宋体" w:cs="宋体"/>
          <w:b/>
          <w:color w:val="auto"/>
          <w:sz w:val="30"/>
          <w:szCs w:val="30"/>
          <w:highlight w:val="none"/>
        </w:rPr>
        <w:t>）</w:t>
      </w:r>
    </w:p>
    <w:p w14:paraId="3B6C2D23">
      <w:pPr>
        <w:spacing w:line="440" w:lineRule="exact"/>
        <w:rPr>
          <w:rFonts w:hint="eastAsia"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（1）</w:t>
      </w:r>
      <w:r>
        <w:rPr>
          <w:rFonts w:hint="eastAsia" w:asciiTheme="minorEastAsia" w:hAnsiTheme="minorEastAsia" w:eastAsiaTheme="minorEastAsia" w:cstheme="minorEastAsia"/>
          <w:color w:val="auto"/>
          <w:szCs w:val="21"/>
          <w:highlight w:val="none"/>
        </w:rPr>
        <w:t>具有建筑工程</w:t>
      </w:r>
      <w:r>
        <w:rPr>
          <w:rFonts w:hint="eastAsia" w:asciiTheme="minorEastAsia" w:hAnsiTheme="minorEastAsia" w:eastAsiaTheme="minorEastAsia" w:cstheme="minorEastAsia"/>
          <w:color w:val="auto"/>
          <w:szCs w:val="21"/>
          <w:highlight w:val="none"/>
          <w:lang w:val="en-US" w:eastAsia="zh-CN"/>
        </w:rPr>
        <w:t>施工总承包三</w:t>
      </w:r>
      <w:r>
        <w:rPr>
          <w:rFonts w:hint="eastAsia" w:asciiTheme="minorEastAsia" w:hAnsiTheme="minorEastAsia" w:eastAsiaTheme="minorEastAsia" w:cstheme="minorEastAsia"/>
          <w:color w:val="auto"/>
          <w:szCs w:val="21"/>
          <w:highlight w:val="none"/>
        </w:rPr>
        <w:t>级</w:t>
      </w:r>
      <w:r>
        <w:rPr>
          <w:rFonts w:hint="eastAsia" w:asciiTheme="minorEastAsia" w:hAnsiTheme="minorEastAsia" w:eastAsiaTheme="minorEastAsia" w:cstheme="minorEastAsia"/>
          <w:color w:val="auto"/>
          <w:szCs w:val="21"/>
          <w:highlight w:val="none"/>
          <w:lang w:val="en-US" w:eastAsia="zh-CN"/>
        </w:rPr>
        <w:t>及</w:t>
      </w:r>
      <w:r>
        <w:rPr>
          <w:rFonts w:hint="eastAsia" w:asciiTheme="minorEastAsia" w:hAnsiTheme="minorEastAsia" w:eastAsiaTheme="minorEastAsia" w:cstheme="minorEastAsia"/>
          <w:color w:val="auto"/>
          <w:szCs w:val="21"/>
          <w:highlight w:val="none"/>
        </w:rPr>
        <w:t>以上资质，</w:t>
      </w:r>
      <w:r>
        <w:rPr>
          <w:rFonts w:hint="eastAsia" w:ascii="宋体" w:hAnsi="宋体" w:eastAsia="宋体" w:cs="宋体"/>
          <w:color w:val="auto"/>
          <w:szCs w:val="21"/>
          <w:highlight w:val="none"/>
          <w:lang w:val="en-US" w:eastAsia="zh-CN"/>
        </w:rPr>
        <w:t>同时具备有效的省级及以上建设行政主管部门颁发的安全生产许可证；</w:t>
      </w:r>
      <w:r>
        <w:rPr>
          <w:rFonts w:hint="eastAsia" w:ascii="宋体" w:hAnsi="宋体" w:cs="宋体"/>
          <w:b/>
          <w:bCs/>
          <w:color w:val="auto"/>
          <w:szCs w:val="21"/>
          <w:highlight w:val="none"/>
        </w:rPr>
        <w:t>（必须提供，否则响应文件按无效响应处理）</w:t>
      </w:r>
    </w:p>
    <w:p w14:paraId="05CC26EA">
      <w:pPr>
        <w:spacing w:line="440" w:lineRule="exact"/>
        <w:rPr>
          <w:rFonts w:hint="eastAsia" w:ascii="宋体" w:hAnsi="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拟派项目经理须具备建筑工程专业贰级以上（含贰级）注册建造师资格，具备有效的安全生产考核合格证书（B类），本项目不接受有在建、已中标未开工或已列为其他项目中标候选人第一名的建造师作为项目经理。</w:t>
      </w:r>
      <w:r>
        <w:rPr>
          <w:rFonts w:hint="eastAsia" w:ascii="宋体" w:hAnsi="宋体" w:cs="宋体"/>
          <w:b/>
          <w:bCs/>
          <w:color w:val="auto"/>
          <w:szCs w:val="21"/>
          <w:highlight w:val="none"/>
        </w:rPr>
        <w:t>（提供相关证书及无在建、已中标未开工或已列为其他项目成交候选人第一名的建造师作为项目经理的承诺书，格式自拟，必须提供，否则响应文件按无效响应处理）</w:t>
      </w:r>
    </w:p>
    <w:p w14:paraId="6D75762A">
      <w:pPr>
        <w:snapToGrid w:val="0"/>
        <w:spacing w:line="360" w:lineRule="auto"/>
        <w:ind w:firstLine="602" w:firstLineChars="200"/>
        <w:rPr>
          <w:rFonts w:ascii="宋体" w:hAnsi="宋体" w:cs="宋体"/>
          <w:b/>
          <w:color w:val="auto"/>
          <w:sz w:val="30"/>
          <w:szCs w:val="30"/>
          <w:highlight w:val="none"/>
        </w:rPr>
      </w:pPr>
    </w:p>
    <w:p w14:paraId="0B84B97E">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6EEB7DF">
      <w:pPr>
        <w:autoSpaceDE w:val="0"/>
        <w:autoSpaceDN w:val="0"/>
        <w:spacing w:line="360" w:lineRule="auto"/>
        <w:ind w:firstLine="5678" w:firstLineChars="236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674DFFB">
      <w:pPr>
        <w:pStyle w:val="3"/>
        <w:rPr>
          <w:rFonts w:ascii="宋体" w:hAnsi="宋体" w:cs="宋体"/>
          <w:color w:val="auto"/>
          <w:kern w:val="0"/>
          <w:sz w:val="24"/>
          <w:highlight w:val="none"/>
          <w:lang w:val="zh-CN"/>
        </w:rPr>
      </w:pPr>
    </w:p>
    <w:p w14:paraId="254517FA">
      <w:pPr>
        <w:rPr>
          <w:rFonts w:ascii="宋体" w:hAnsi="宋体" w:cs="宋体"/>
          <w:color w:val="auto"/>
          <w:kern w:val="0"/>
          <w:sz w:val="24"/>
          <w:highlight w:val="none"/>
          <w:lang w:val="zh-CN"/>
        </w:rPr>
      </w:pPr>
    </w:p>
    <w:p w14:paraId="10599805">
      <w:pPr>
        <w:pageBreakBefore w:val="0"/>
        <w:kinsoku/>
        <w:topLinePunct w:val="0"/>
        <w:bidi w:val="0"/>
        <w:spacing w:line="360" w:lineRule="auto"/>
        <w:jc w:val="both"/>
        <w:rPr>
          <w:rFonts w:hint="eastAsia" w:ascii="宋体" w:hAnsi="宋体" w:cs="宋体"/>
          <w:b/>
          <w:bCs/>
          <w:color w:val="auto"/>
          <w:sz w:val="32"/>
          <w:szCs w:val="32"/>
          <w:highlight w:val="none"/>
          <w:lang w:val="en"/>
        </w:rPr>
      </w:pPr>
      <w:r>
        <w:rPr>
          <w:rFonts w:hint="eastAsia" w:ascii="宋体" w:hAnsi="宋体" w:cs="宋体"/>
          <w:b/>
          <w:color w:val="auto"/>
          <w:sz w:val="30"/>
          <w:szCs w:val="30"/>
          <w:highlight w:val="none"/>
        </w:rPr>
        <w:t>十、</w:t>
      </w:r>
      <w:r>
        <w:rPr>
          <w:rFonts w:hint="eastAsia" w:ascii="宋体" w:hAnsi="宋体" w:cs="宋体"/>
          <w:b/>
          <w:bCs/>
          <w:color w:val="auto"/>
          <w:sz w:val="32"/>
          <w:szCs w:val="32"/>
          <w:highlight w:val="none"/>
          <w:lang w:val="en"/>
        </w:rPr>
        <w:t>知识产权合规性声明</w:t>
      </w:r>
    </w:p>
    <w:p w14:paraId="46CA365F">
      <w:pPr>
        <w:pageBreakBefore w:val="0"/>
        <w:kinsoku/>
        <w:topLinePunct w:val="0"/>
        <w:bidi w:val="0"/>
        <w:spacing w:line="360" w:lineRule="auto"/>
        <w:rPr>
          <w:rFonts w:hint="eastAsia" w:ascii="仿宋_GB2312" w:hAnsi="仿宋_GB2312" w:eastAsia="仿宋_GB2312" w:cs="仿宋_GB2312"/>
          <w:color w:val="auto"/>
          <w:sz w:val="30"/>
          <w:szCs w:val="30"/>
          <w:highlight w:val="none"/>
        </w:rPr>
      </w:pPr>
    </w:p>
    <w:p w14:paraId="21AA4691">
      <w:pPr>
        <w:pageBreakBefore w:val="0"/>
        <w:kinsoku/>
        <w:topLinePunct w:val="0"/>
        <w:bidi w:val="0"/>
        <w:spacing w:line="360" w:lineRule="auto"/>
        <w:rPr>
          <w:rFonts w:hint="eastAsia" w:ascii="仿宋_GB2312" w:hAnsi="仿宋_GB2312" w:eastAsia="仿宋_GB2312" w:cs="仿宋_GB2312"/>
          <w:color w:val="auto"/>
          <w:sz w:val="30"/>
          <w:szCs w:val="30"/>
          <w:highlight w:val="none"/>
          <w:lang w:val="en"/>
        </w:rPr>
      </w:pPr>
      <w:r>
        <w:rPr>
          <w:rFonts w:hint="eastAsia" w:ascii="仿宋_GB2312" w:hAnsi="仿宋_GB2312" w:eastAsia="仿宋_GB2312" w:cs="仿宋_GB2312"/>
          <w:color w:val="auto"/>
          <w:sz w:val="30"/>
          <w:szCs w:val="30"/>
          <w:highlight w:val="none"/>
        </w:rPr>
        <w:t xml:space="preserve">    本</w:t>
      </w:r>
      <w:r>
        <w:rPr>
          <w:rFonts w:hint="eastAsia" w:ascii="仿宋_GB2312" w:hAnsi="仿宋_GB2312" w:eastAsia="仿宋_GB2312" w:cs="仿宋_GB2312"/>
          <w:color w:val="auto"/>
          <w:sz w:val="30"/>
          <w:szCs w:val="30"/>
          <w:highlight w:val="none"/>
          <w:lang w:val="en"/>
        </w:rPr>
        <w:t>企业（单位）自愿参与政府投资政府采购的</w:t>
      </w:r>
      <w:bookmarkStart w:id="105" w:name="PO_3000001868_PM002_14"/>
      <w:r>
        <w:rPr>
          <w:rFonts w:ascii="仿宋_GB2312" w:hAnsi="仿宋_GB2312" w:eastAsia="仿宋_GB2312" w:cs="仿宋_GB2312"/>
          <w:color w:val="auto"/>
          <w:sz w:val="30"/>
          <w:szCs w:val="30"/>
          <w:highlight w:val="none"/>
          <w:u w:val="single"/>
          <w:lang w:val="en"/>
        </w:rPr>
        <w:t>[</w:t>
      </w:r>
      <w:r>
        <w:rPr>
          <w:rFonts w:hint="eastAsia" w:ascii="仿宋_GB2312" w:hAnsi="仿宋_GB2312" w:eastAsia="仿宋_GB2312" w:cs="仿宋_GB2312"/>
          <w:color w:val="auto"/>
          <w:sz w:val="30"/>
          <w:szCs w:val="30"/>
          <w:highlight w:val="none"/>
          <w:u w:val="single"/>
          <w:lang w:val="en" w:eastAsia="zh-CN"/>
        </w:rPr>
        <w:t>（</w:t>
      </w:r>
      <w:r>
        <w:rPr>
          <w:rFonts w:ascii="仿宋_GB2312" w:hAnsi="仿宋_GB2312" w:eastAsia="仿宋_GB2312" w:cs="仿宋_GB2312"/>
          <w:color w:val="auto"/>
          <w:sz w:val="30"/>
          <w:szCs w:val="30"/>
          <w:highlight w:val="none"/>
          <w:u w:val="single"/>
          <w:lang w:val="en"/>
        </w:rPr>
        <w:t>项目名称</w:t>
      </w:r>
      <w:r>
        <w:rPr>
          <w:rFonts w:hint="eastAsia" w:ascii="仿宋_GB2312" w:hAnsi="仿宋_GB2312" w:eastAsia="仿宋_GB2312" w:cs="仿宋_GB2312"/>
          <w:color w:val="auto"/>
          <w:sz w:val="30"/>
          <w:szCs w:val="30"/>
          <w:highlight w:val="none"/>
          <w:u w:val="single"/>
          <w:lang w:val="en" w:eastAsia="zh-CN"/>
        </w:rPr>
        <w:t>）</w:t>
      </w:r>
      <w:r>
        <w:rPr>
          <w:rFonts w:ascii="仿宋_GB2312" w:hAnsi="仿宋_GB2312" w:eastAsia="仿宋_GB2312" w:cs="仿宋_GB2312"/>
          <w:color w:val="auto"/>
          <w:sz w:val="30"/>
          <w:szCs w:val="30"/>
          <w:highlight w:val="none"/>
          <w:u w:val="single"/>
          <w:lang w:val="en"/>
        </w:rPr>
        <w:t>_]</w:t>
      </w:r>
      <w:bookmarkEnd w:id="105"/>
      <w:r>
        <w:rPr>
          <w:rFonts w:hint="eastAsia" w:ascii="仿宋_GB2312" w:hAnsi="仿宋_GB2312" w:eastAsia="仿宋_GB2312" w:cs="仿宋_GB2312"/>
          <w:color w:val="auto"/>
          <w:sz w:val="30"/>
          <w:szCs w:val="30"/>
          <w:highlight w:val="none"/>
          <w:lang w:val="en"/>
        </w:rPr>
        <w:t>项目，</w:t>
      </w:r>
      <w:r>
        <w:rPr>
          <w:rFonts w:hint="eastAsia" w:ascii="仿宋_GB2312" w:hAnsi="仿宋_GB2312" w:eastAsia="仿宋_GB2312" w:cs="仿宋_GB2312"/>
          <w:b/>
          <w:bCs/>
          <w:color w:val="auto"/>
          <w:sz w:val="30"/>
          <w:szCs w:val="30"/>
          <w:highlight w:val="none"/>
          <w:lang w:val="en"/>
        </w:rPr>
        <w:t>在此郑重承诺：</w:t>
      </w:r>
      <w:r>
        <w:rPr>
          <w:rFonts w:hint="eastAsia" w:ascii="仿宋_GB2312" w:hAnsi="仿宋_GB2312" w:eastAsia="仿宋_GB2312" w:cs="仿宋_GB2312"/>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仿宋_GB2312" w:hAnsi="仿宋_GB2312" w:eastAsia="仿宋_GB2312" w:cs="仿宋_GB2312"/>
          <w:color w:val="auto"/>
          <w:sz w:val="30"/>
          <w:szCs w:val="30"/>
          <w:highlight w:val="none"/>
          <w:lang w:val="en-US" w:eastAsia="zh-CN"/>
        </w:rPr>
        <w:t>单位</w:t>
      </w:r>
      <w:r>
        <w:rPr>
          <w:rFonts w:hint="eastAsia" w:ascii="仿宋_GB2312" w:hAnsi="仿宋_GB2312" w:eastAsia="仿宋_GB2312" w:cs="仿宋_GB2312"/>
          <w:color w:val="auto"/>
          <w:sz w:val="30"/>
          <w:szCs w:val="30"/>
          <w:highlight w:val="none"/>
          <w:lang w:val="en"/>
        </w:rPr>
        <w:t>）将承担由此产生的全部责任。</w:t>
      </w:r>
    </w:p>
    <w:p w14:paraId="7F4CD0B8">
      <w:pPr>
        <w:pageBreakBefore w:val="0"/>
        <w:kinsoku/>
        <w:topLinePunct w:val="0"/>
        <w:bidi w:val="0"/>
        <w:snapToGrid w:val="0"/>
        <w:spacing w:line="360" w:lineRule="auto"/>
        <w:ind w:left="5137" w:leftChars="1736" w:hanging="1491" w:hangingChars="825"/>
        <w:rPr>
          <w:rFonts w:hint="eastAsia"/>
          <w:b/>
          <w:color w:val="auto"/>
          <w:sz w:val="18"/>
          <w:szCs w:val="18"/>
          <w:highlight w:val="none"/>
        </w:rPr>
      </w:pPr>
    </w:p>
    <w:p w14:paraId="0A6C48BA">
      <w:pPr>
        <w:pageBreakBefore w:val="0"/>
        <w:kinsoku/>
        <w:topLinePunct w:val="0"/>
        <w:bidi w:val="0"/>
        <w:snapToGrid w:val="0"/>
        <w:spacing w:line="360" w:lineRule="auto"/>
        <w:ind w:left="5137" w:leftChars="1736" w:hanging="1491" w:hangingChars="825"/>
        <w:rPr>
          <w:rFonts w:hint="eastAsia"/>
          <w:b/>
          <w:color w:val="auto"/>
          <w:sz w:val="18"/>
          <w:szCs w:val="18"/>
          <w:highlight w:val="none"/>
        </w:rPr>
      </w:pPr>
    </w:p>
    <w:p w14:paraId="37BD77D0">
      <w:pPr>
        <w:pageBreakBefore w:val="0"/>
        <w:kinsoku/>
        <w:topLinePunct w:val="0"/>
        <w:bidi w:val="0"/>
        <w:snapToGrid w:val="0"/>
        <w:spacing w:line="360" w:lineRule="auto"/>
        <w:ind w:left="5137" w:leftChars="1736" w:hanging="1491" w:hangingChars="825"/>
        <w:rPr>
          <w:rFonts w:hint="eastAsia" w:ascii="仿宋_GB2312" w:hAnsi="仿宋" w:eastAsia="仿宋_GB2312" w:cs="仿宋_GB2312"/>
          <w:color w:val="auto"/>
          <w:kern w:val="0"/>
          <w:sz w:val="24"/>
          <w:highlight w:val="none"/>
        </w:rPr>
      </w:pPr>
      <w:r>
        <w:rPr>
          <w:rFonts w:hint="eastAsia"/>
          <w:b/>
          <w:color w:val="auto"/>
          <w:sz w:val="18"/>
          <w:szCs w:val="18"/>
          <w:highlight w:val="none"/>
        </w:rPr>
        <w:t xml:space="preserve">      </w:t>
      </w:r>
      <w:r>
        <w:rPr>
          <w:rFonts w:hint="eastAsia" w:ascii="仿宋_GB2312" w:hAnsi="仿宋" w:eastAsia="仿宋_GB2312" w:cs="仿宋_GB2312"/>
          <w:color w:val="auto"/>
          <w:kern w:val="0"/>
          <w:sz w:val="24"/>
          <w:highlight w:val="none"/>
          <w:lang w:val="zh-CN"/>
        </w:rPr>
        <w:t>供应商名称(电子签章)：</w:t>
      </w:r>
    </w:p>
    <w:p w14:paraId="4945CF75">
      <w:pPr>
        <w:pStyle w:val="3"/>
        <w:ind w:firstLine="4800" w:firstLineChars="20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8CC53F0">
      <w:pPr>
        <w:rPr>
          <w:rFonts w:hint="eastAsia" w:ascii="仿宋_GB2312" w:hAnsi="仿宋" w:eastAsia="仿宋_GB2312" w:cs="仿宋_GB2312"/>
          <w:color w:val="auto"/>
          <w:kern w:val="0"/>
          <w:sz w:val="24"/>
          <w:highlight w:val="none"/>
          <w:lang w:val="zh-CN"/>
        </w:rPr>
      </w:pPr>
    </w:p>
    <w:p w14:paraId="639F79A6">
      <w:pPr>
        <w:pStyle w:val="2"/>
        <w:rPr>
          <w:rFonts w:hint="eastAsia" w:ascii="仿宋_GB2312" w:hAnsi="仿宋" w:eastAsia="仿宋_GB2312" w:cs="仿宋_GB2312"/>
          <w:color w:val="auto"/>
          <w:kern w:val="0"/>
          <w:sz w:val="24"/>
          <w:highlight w:val="none"/>
          <w:lang w:val="zh-CN"/>
        </w:rPr>
      </w:pPr>
    </w:p>
    <w:p w14:paraId="2A80DE5A">
      <w:pPr>
        <w:pStyle w:val="2"/>
        <w:rPr>
          <w:rFonts w:hint="eastAsia"/>
          <w:color w:val="auto"/>
          <w:highlight w:val="none"/>
          <w:lang w:val="zh-CN"/>
        </w:rPr>
      </w:pPr>
    </w:p>
    <w:p w14:paraId="40D7ECB3">
      <w:pPr>
        <w:rPr>
          <w:rFonts w:hint="eastAsia"/>
          <w:color w:val="auto"/>
          <w:highlight w:val="none"/>
        </w:rPr>
      </w:pPr>
    </w:p>
    <w:p w14:paraId="34A5D91A">
      <w:pPr>
        <w:pStyle w:val="3"/>
        <w:rPr>
          <w:rFonts w:ascii="宋体" w:hAnsi="宋体" w:cs="宋体"/>
          <w:color w:val="auto"/>
          <w:kern w:val="0"/>
          <w:sz w:val="24"/>
          <w:highlight w:val="none"/>
          <w:lang w:val="zh-CN"/>
        </w:rPr>
      </w:pPr>
      <w:r>
        <w:rPr>
          <w:rFonts w:hint="eastAsia" w:ascii="宋体" w:hAnsi="宋体" w:cs="宋体"/>
          <w:b/>
          <w:color w:val="auto"/>
          <w:sz w:val="30"/>
          <w:szCs w:val="30"/>
          <w:highlight w:val="none"/>
          <w:lang w:val="en-US" w:eastAsia="zh-CN"/>
        </w:rPr>
        <w:t>十一、</w:t>
      </w:r>
      <w:r>
        <w:rPr>
          <w:rFonts w:hint="eastAsia" w:ascii="宋体" w:hAnsi="宋体" w:cs="宋体"/>
          <w:b/>
          <w:color w:val="auto"/>
          <w:sz w:val="30"/>
          <w:szCs w:val="30"/>
          <w:highlight w:val="none"/>
        </w:rPr>
        <w:t>除磋商文件规定必须提供以外，供应商认为需要提供的其他证明材料。</w:t>
      </w:r>
    </w:p>
    <w:p w14:paraId="63C48E42">
      <w:pPr>
        <w:rPr>
          <w:rFonts w:ascii="宋体" w:hAnsi="宋体" w:cs="宋体"/>
          <w:color w:val="auto"/>
          <w:kern w:val="0"/>
          <w:sz w:val="24"/>
          <w:highlight w:val="none"/>
          <w:lang w:val="zh-CN"/>
        </w:rPr>
      </w:pPr>
    </w:p>
    <w:p w14:paraId="7E361CB2">
      <w:pPr>
        <w:pStyle w:val="3"/>
        <w:rPr>
          <w:color w:val="auto"/>
          <w:highlight w:val="none"/>
          <w:lang w:val="zh-CN"/>
        </w:rPr>
      </w:pPr>
    </w:p>
    <w:p w14:paraId="0919A371">
      <w:pPr>
        <w:rPr>
          <w:color w:val="auto"/>
          <w:highlight w:val="none"/>
          <w:lang w:val="zh-CN"/>
        </w:rPr>
      </w:pPr>
    </w:p>
    <w:p w14:paraId="6623F97D">
      <w:pPr>
        <w:pStyle w:val="3"/>
        <w:rPr>
          <w:color w:val="auto"/>
          <w:highlight w:val="none"/>
          <w:lang w:val="zh-CN"/>
        </w:rPr>
      </w:pPr>
    </w:p>
    <w:p w14:paraId="224B0EF5">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F143465">
      <w:pPr>
        <w:autoSpaceDE w:val="0"/>
        <w:autoSpaceDN w:val="0"/>
        <w:spacing w:line="360" w:lineRule="auto"/>
        <w:ind w:firstLine="5678" w:firstLineChars="236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0A6D70F">
      <w:pPr>
        <w:rPr>
          <w:color w:val="auto"/>
          <w:highlight w:val="none"/>
          <w:lang w:val="zh-CN"/>
        </w:rPr>
      </w:pPr>
    </w:p>
    <w:p w14:paraId="109CCD45">
      <w:pPr>
        <w:pStyle w:val="3"/>
        <w:rPr>
          <w:color w:val="auto"/>
          <w:highlight w:val="none"/>
          <w:lang w:val="zh-CN"/>
        </w:rPr>
      </w:pPr>
    </w:p>
    <w:p w14:paraId="4578A5A4">
      <w:pPr>
        <w:rPr>
          <w:color w:val="auto"/>
          <w:highlight w:val="none"/>
          <w:lang w:val="zh-CN"/>
        </w:rPr>
        <w:sectPr>
          <w:pgSz w:w="11910" w:h="16840"/>
          <w:pgMar w:top="1440" w:right="1080" w:bottom="1440" w:left="1080" w:header="720" w:footer="720" w:gutter="0"/>
          <w:cols w:space="720" w:num="1"/>
        </w:sectPr>
      </w:pPr>
    </w:p>
    <w:p w14:paraId="08249A1A">
      <w:pPr>
        <w:pStyle w:val="5"/>
        <w:spacing w:line="360" w:lineRule="auto"/>
        <w:jc w:val="center"/>
        <w:rPr>
          <w:rFonts w:ascii="宋体" w:hAnsi="宋体" w:cs="宋体"/>
          <w:b w:val="0"/>
          <w:color w:val="auto"/>
          <w:highlight w:val="none"/>
        </w:rPr>
      </w:pPr>
      <w:bookmarkStart w:id="106" w:name="_Toc8220"/>
      <w:bookmarkStart w:id="107" w:name="_Toc22872"/>
      <w:bookmarkStart w:id="108" w:name="_Toc24675"/>
      <w:bookmarkStart w:id="109" w:name="_Toc80205940"/>
      <w:r>
        <w:rPr>
          <w:rFonts w:hint="eastAsia" w:ascii="宋体" w:hAnsi="宋体" w:cs="宋体"/>
          <w:b w:val="0"/>
          <w:bCs w:val="0"/>
          <w:color w:val="auto"/>
          <w:highlight w:val="none"/>
        </w:rPr>
        <w:t xml:space="preserve">第三节 </w:t>
      </w:r>
      <w:r>
        <w:rPr>
          <w:rFonts w:hint="eastAsia" w:ascii="宋体" w:hAnsi="宋体" w:cs="宋体"/>
          <w:b w:val="0"/>
          <w:color w:val="auto"/>
          <w:highlight w:val="none"/>
        </w:rPr>
        <w:t>商务技术文件格式</w:t>
      </w:r>
      <w:bookmarkEnd w:id="106"/>
      <w:bookmarkEnd w:id="107"/>
      <w:bookmarkEnd w:id="108"/>
      <w:bookmarkEnd w:id="109"/>
    </w:p>
    <w:p w14:paraId="09273FE7">
      <w:pPr>
        <w:snapToGrid w:val="0"/>
        <w:spacing w:beforeLines="50" w:after="50"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51B77903">
      <w:pPr>
        <w:snapToGrid w:val="0"/>
        <w:spacing w:beforeLines="50" w:after="50" w:line="360" w:lineRule="auto"/>
        <w:rPr>
          <w:rFonts w:ascii="宋体" w:hAnsi="宋体" w:cs="宋体"/>
          <w:color w:val="auto"/>
          <w:sz w:val="24"/>
          <w:szCs w:val="20"/>
          <w:highlight w:val="none"/>
        </w:rPr>
      </w:pPr>
    </w:p>
    <w:p w14:paraId="0FEC6649">
      <w:pPr>
        <w:snapToGrid w:val="0"/>
        <w:spacing w:beforeLines="50" w:after="50" w:line="360" w:lineRule="auto"/>
        <w:rPr>
          <w:rFonts w:ascii="宋体" w:hAnsi="宋体" w:cs="宋体"/>
          <w:color w:val="auto"/>
          <w:sz w:val="24"/>
          <w:szCs w:val="20"/>
          <w:highlight w:val="none"/>
        </w:rPr>
      </w:pPr>
    </w:p>
    <w:p w14:paraId="476B842E">
      <w:pPr>
        <w:snapToGrid w:val="0"/>
        <w:spacing w:beforeLines="50" w:after="50" w:line="360" w:lineRule="auto"/>
        <w:rPr>
          <w:rFonts w:ascii="宋体" w:hAnsi="宋体" w:cs="宋体"/>
          <w:color w:val="auto"/>
          <w:sz w:val="24"/>
          <w:szCs w:val="20"/>
          <w:highlight w:val="none"/>
        </w:rPr>
      </w:pPr>
    </w:p>
    <w:p w14:paraId="06B2AC2A">
      <w:pPr>
        <w:snapToGrid w:val="0"/>
        <w:spacing w:beforeLines="50" w:after="5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件（封面）</w:t>
      </w:r>
    </w:p>
    <w:p w14:paraId="5F2484B8">
      <w:pPr>
        <w:snapToGrid w:val="0"/>
        <w:spacing w:beforeLines="50" w:after="50" w:line="360" w:lineRule="auto"/>
        <w:rPr>
          <w:rFonts w:ascii="宋体" w:hAnsi="宋体" w:cs="宋体"/>
          <w:bCs/>
          <w:color w:val="auto"/>
          <w:sz w:val="24"/>
          <w:szCs w:val="20"/>
          <w:highlight w:val="none"/>
        </w:rPr>
      </w:pPr>
    </w:p>
    <w:p w14:paraId="1E800B05">
      <w:pPr>
        <w:snapToGrid w:val="0"/>
        <w:spacing w:beforeLines="50" w:after="50" w:line="360" w:lineRule="auto"/>
        <w:rPr>
          <w:rFonts w:ascii="宋体" w:hAnsi="宋体" w:cs="宋体"/>
          <w:bCs/>
          <w:color w:val="auto"/>
          <w:sz w:val="24"/>
          <w:szCs w:val="20"/>
          <w:highlight w:val="none"/>
        </w:rPr>
      </w:pPr>
    </w:p>
    <w:p w14:paraId="27B4A0A9">
      <w:pPr>
        <w:snapToGrid w:val="0"/>
        <w:spacing w:beforeLines="50" w:after="50" w:line="360" w:lineRule="auto"/>
        <w:rPr>
          <w:rFonts w:ascii="宋体" w:hAnsi="宋体" w:cs="宋体"/>
          <w:bCs/>
          <w:color w:val="auto"/>
          <w:sz w:val="24"/>
          <w:szCs w:val="20"/>
          <w:highlight w:val="none"/>
        </w:rPr>
      </w:pPr>
    </w:p>
    <w:p w14:paraId="5509761C">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2BD63AC0">
      <w:pPr>
        <w:snapToGrid w:val="0"/>
        <w:spacing w:beforeLines="50" w:after="50" w:line="360" w:lineRule="auto"/>
        <w:ind w:firstLine="720" w:firstLineChars="225"/>
        <w:rPr>
          <w:rFonts w:ascii="宋体" w:hAnsi="宋体" w:cs="宋体"/>
          <w:bCs/>
          <w:color w:val="auto"/>
          <w:sz w:val="32"/>
          <w:szCs w:val="32"/>
          <w:highlight w:val="none"/>
        </w:rPr>
      </w:pPr>
    </w:p>
    <w:p w14:paraId="7272834C">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78950AB1">
      <w:pPr>
        <w:snapToGrid w:val="0"/>
        <w:spacing w:beforeLines="50" w:after="50" w:line="360" w:lineRule="auto"/>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33429141">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04145341">
      <w:pPr>
        <w:snapToGrid w:val="0"/>
        <w:spacing w:beforeLines="50" w:after="50" w:line="360" w:lineRule="auto"/>
        <w:ind w:firstLine="720" w:firstLineChars="225"/>
        <w:rPr>
          <w:rFonts w:ascii="宋体" w:hAnsi="宋体" w:cs="宋体"/>
          <w:bCs/>
          <w:color w:val="auto"/>
          <w:sz w:val="32"/>
          <w:szCs w:val="32"/>
          <w:highlight w:val="none"/>
        </w:rPr>
      </w:pPr>
    </w:p>
    <w:p w14:paraId="11587BED">
      <w:pPr>
        <w:pStyle w:val="10"/>
        <w:snapToGrid w:val="0"/>
        <w:spacing w:before="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6E8BEEE4">
      <w:pPr>
        <w:pStyle w:val="10"/>
        <w:snapToGrid w:val="0"/>
        <w:spacing w:before="50" w:after="50" w:line="360" w:lineRule="auto"/>
        <w:ind w:firstLine="720" w:firstLineChars="225"/>
        <w:rPr>
          <w:rFonts w:ascii="宋体" w:hAnsi="宋体" w:cs="宋体"/>
          <w:bCs/>
          <w:color w:val="auto"/>
          <w:sz w:val="32"/>
          <w:szCs w:val="32"/>
          <w:highlight w:val="none"/>
        </w:rPr>
      </w:pPr>
    </w:p>
    <w:p w14:paraId="1D2A5D61">
      <w:pPr>
        <w:pStyle w:val="10"/>
        <w:snapToGrid w:val="0"/>
        <w:spacing w:before="50" w:after="50" w:line="360" w:lineRule="auto"/>
        <w:ind w:firstLine="1280" w:firstLineChars="400"/>
        <w:rPr>
          <w:rFonts w:ascii="宋体" w:hAnsi="宋体" w:cs="宋体"/>
          <w:bCs/>
          <w:color w:val="auto"/>
          <w:sz w:val="32"/>
          <w:szCs w:val="32"/>
          <w:highlight w:val="none"/>
        </w:rPr>
      </w:pPr>
    </w:p>
    <w:p w14:paraId="3175FCF1">
      <w:pPr>
        <w:snapToGrid w:val="0"/>
        <w:spacing w:beforeLines="50" w:after="50"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1CF40614">
      <w:pPr>
        <w:snapToGrid w:val="0"/>
        <w:spacing w:beforeLines="50" w:after="50" w:line="360" w:lineRule="auto"/>
        <w:ind w:left="142" w:firstLine="643" w:firstLineChars="200"/>
        <w:jc w:val="left"/>
        <w:rPr>
          <w:rFonts w:ascii="宋体" w:hAnsi="宋体" w:cs="宋体"/>
          <w:b/>
          <w:bCs/>
          <w:color w:val="auto"/>
          <w:sz w:val="32"/>
          <w:szCs w:val="32"/>
          <w:highlight w:val="none"/>
        </w:rPr>
        <w:sectPr>
          <w:pgSz w:w="11910" w:h="16840"/>
          <w:pgMar w:top="1440" w:right="1080" w:bottom="1440" w:left="1080" w:header="720" w:footer="720" w:gutter="0"/>
          <w:cols w:space="720" w:num="1"/>
        </w:sectPr>
      </w:pPr>
    </w:p>
    <w:p w14:paraId="5E508329">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商务技术文件目录</w:t>
      </w:r>
    </w:p>
    <w:p w14:paraId="30FA0DB0">
      <w:pPr>
        <w:spacing w:line="360" w:lineRule="auto"/>
        <w:jc w:val="center"/>
        <w:rPr>
          <w:rFonts w:ascii="宋体" w:hAnsi="宋体" w:cs="宋体"/>
          <w:b/>
          <w:color w:val="auto"/>
          <w:kern w:val="0"/>
          <w:sz w:val="28"/>
          <w:szCs w:val="28"/>
          <w:highlight w:val="none"/>
        </w:rPr>
      </w:pPr>
    </w:p>
    <w:p w14:paraId="16B1DD39">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rPr>
        <w:t>一、无串通响应行为的承诺函……………………………………………………（页码）</w:t>
      </w:r>
    </w:p>
    <w:p w14:paraId="10ECB8BB">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二、法定代表人身份证明书及法定代表人有效身份证正反面复印件…………（页码）</w:t>
      </w:r>
    </w:p>
    <w:p w14:paraId="77C3905F">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4C7B5B26">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106AFAFE">
      <w:pPr>
        <w:pStyle w:val="31"/>
        <w:spacing w:line="360" w:lineRule="auto"/>
        <w:rPr>
          <w:rFonts w:ascii="宋体" w:hAnsi="宋体" w:eastAsia="宋体" w:cs="宋体"/>
          <w:color w:val="auto"/>
          <w:highlight w:val="none"/>
        </w:rPr>
      </w:pPr>
      <w:bookmarkStart w:id="110" w:name="OLE_LINK7"/>
      <w:bookmarkStart w:id="111" w:name="OLE_LINK6"/>
      <w:bookmarkStart w:id="112" w:name="OLE_LINK5"/>
      <w:r>
        <w:rPr>
          <w:rFonts w:hint="eastAsia" w:ascii="宋体" w:hAnsi="宋体" w:eastAsia="宋体" w:cs="宋体"/>
          <w:color w:val="auto"/>
          <w:highlight w:val="none"/>
        </w:rPr>
        <w:t>五、响应人情况介绍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D2150C4">
      <w:pPr>
        <w:pStyle w:val="31"/>
        <w:spacing w:line="360" w:lineRule="auto"/>
        <w:rPr>
          <w:rFonts w:ascii="宋体" w:hAnsi="宋体" w:eastAsia="宋体" w:cs="宋体"/>
          <w:color w:val="auto"/>
          <w:highlight w:val="none"/>
        </w:rPr>
      </w:pPr>
      <w:r>
        <w:rPr>
          <w:rFonts w:hint="eastAsia" w:ascii="宋体" w:hAnsi="宋体" w:eastAsia="宋体" w:cs="宋体"/>
          <w:color w:val="auto"/>
          <w:highlight w:val="none"/>
        </w:rPr>
        <w:t>六、供应商类似业绩的证明文件</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31E9186">
      <w:pPr>
        <w:pStyle w:val="31"/>
        <w:spacing w:line="360" w:lineRule="auto"/>
        <w:ind w:left="0"/>
        <w:rPr>
          <w:rFonts w:ascii="宋体" w:hAnsi="宋体" w:eastAsia="宋体" w:cs="宋体"/>
          <w:color w:val="auto"/>
          <w:highlight w:val="none"/>
        </w:rPr>
      </w:pPr>
      <w:r>
        <w:rPr>
          <w:rFonts w:hint="eastAsia" w:ascii="宋体" w:hAnsi="宋体" w:eastAsia="宋体" w:cs="宋体"/>
          <w:color w:val="auto"/>
          <w:highlight w:val="none"/>
        </w:rPr>
        <w:t>七、供应商认为需要提供的其他有关资料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110"/>
      <w:bookmarkEnd w:id="111"/>
    </w:p>
    <w:bookmarkEnd w:id="112"/>
    <w:p w14:paraId="01340E28">
      <w:pPr>
        <w:pStyle w:val="31"/>
        <w:spacing w:line="360" w:lineRule="auto"/>
        <w:ind w:left="0"/>
        <w:rPr>
          <w:rFonts w:ascii="宋体" w:hAnsi="宋体" w:eastAsia="宋体" w:cs="宋体"/>
          <w:color w:val="auto"/>
          <w:highlight w:val="none"/>
        </w:rPr>
      </w:pPr>
      <w:r>
        <w:rPr>
          <w:rFonts w:hint="eastAsia" w:ascii="宋体" w:hAnsi="宋体" w:eastAsia="宋体" w:cs="宋体"/>
          <w:color w:val="auto"/>
          <w:highlight w:val="none"/>
        </w:rPr>
        <w:t>八、采购需求内容响应偏离表</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1213658">
      <w:pPr>
        <w:pStyle w:val="31"/>
        <w:spacing w:line="360" w:lineRule="auto"/>
        <w:ind w:left="0"/>
        <w:rPr>
          <w:rFonts w:ascii="宋体" w:hAnsi="宋体" w:eastAsia="宋体" w:cs="宋体"/>
          <w:color w:val="auto"/>
          <w:highlight w:val="none"/>
        </w:rPr>
      </w:pPr>
      <w:r>
        <w:rPr>
          <w:rFonts w:hint="eastAsia" w:ascii="宋体" w:hAnsi="宋体" w:eastAsia="宋体" w:cs="宋体"/>
          <w:color w:val="auto"/>
          <w:highlight w:val="none"/>
        </w:rPr>
        <w:t>九、企业概况表……………………………………………………………………（页码）</w:t>
      </w:r>
    </w:p>
    <w:p w14:paraId="594AECE7">
      <w:pPr>
        <w:pStyle w:val="31"/>
        <w:spacing w:line="360" w:lineRule="auto"/>
        <w:ind w:left="0"/>
        <w:rPr>
          <w:rFonts w:ascii="宋体" w:hAnsi="宋体" w:eastAsia="宋体" w:cs="宋体"/>
          <w:color w:val="auto"/>
          <w:highlight w:val="none"/>
        </w:rPr>
      </w:pPr>
      <w:r>
        <w:rPr>
          <w:rFonts w:hint="eastAsia" w:ascii="宋体" w:hAnsi="宋体" w:eastAsia="宋体" w:cs="宋体"/>
          <w:color w:val="auto"/>
          <w:highlight w:val="none"/>
        </w:rPr>
        <w:t>十、项目经理（或建造师）简历表……………………………………………（页码）</w:t>
      </w:r>
    </w:p>
    <w:p w14:paraId="43BB0F10">
      <w:pPr>
        <w:pStyle w:val="31"/>
        <w:spacing w:line="360" w:lineRule="auto"/>
        <w:ind w:left="0"/>
        <w:rPr>
          <w:rFonts w:ascii="宋体" w:hAnsi="宋体" w:eastAsia="宋体" w:cs="宋体"/>
          <w:color w:val="auto"/>
          <w:highlight w:val="none"/>
        </w:rPr>
      </w:pPr>
      <w:r>
        <w:rPr>
          <w:rFonts w:hint="eastAsia" w:ascii="宋体" w:hAnsi="宋体" w:eastAsia="宋体" w:cs="宋体"/>
          <w:color w:val="auto"/>
          <w:highlight w:val="none"/>
        </w:rPr>
        <w:t>十一、项目管理机构配备情况表…………………………………………………（页码）</w:t>
      </w:r>
    </w:p>
    <w:p w14:paraId="727E1072">
      <w:pPr>
        <w:pStyle w:val="31"/>
        <w:spacing w:line="360" w:lineRule="auto"/>
        <w:ind w:left="0"/>
        <w:rPr>
          <w:rFonts w:ascii="宋体" w:hAnsi="宋体" w:eastAsia="宋体" w:cs="宋体"/>
          <w:color w:val="auto"/>
          <w:highlight w:val="none"/>
        </w:rPr>
      </w:pPr>
      <w:r>
        <w:rPr>
          <w:rFonts w:hint="eastAsia" w:ascii="宋体" w:hAnsi="宋体" w:eastAsia="宋体" w:cs="宋体"/>
          <w:color w:val="auto"/>
          <w:highlight w:val="none"/>
        </w:rPr>
        <w:t>十二、施工组织设计………………………………………………………………（页码）</w:t>
      </w:r>
    </w:p>
    <w:p w14:paraId="660AA462">
      <w:pPr>
        <w:pStyle w:val="31"/>
        <w:spacing w:line="360" w:lineRule="auto"/>
        <w:ind w:left="0"/>
        <w:rPr>
          <w:rFonts w:ascii="宋体" w:hAnsi="宋体" w:eastAsia="宋体" w:cs="宋体"/>
          <w:color w:val="auto"/>
          <w:highlight w:val="none"/>
        </w:rPr>
      </w:pPr>
      <w:r>
        <w:rPr>
          <w:rFonts w:hint="eastAsia" w:ascii="宋体" w:hAnsi="宋体" w:eastAsia="宋体" w:cs="宋体"/>
          <w:color w:val="auto"/>
          <w:highlight w:val="none"/>
        </w:rPr>
        <w:t>十三、供应商认为需要提供的其他有关资料……………………………………（页码）</w:t>
      </w:r>
    </w:p>
    <w:p w14:paraId="4407B0E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注：以上目录是基本格式要求，各供应商可根据自身情况进一步向下增加内容或细化。</w:t>
      </w:r>
    </w:p>
    <w:p w14:paraId="0EA1F7EC">
      <w:pPr>
        <w:spacing w:line="360" w:lineRule="auto"/>
        <w:ind w:firstLine="880" w:firstLineChars="200"/>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一、无串通响应行为的承诺函</w:t>
      </w:r>
    </w:p>
    <w:p w14:paraId="14F35B5B">
      <w:pPr>
        <w:spacing w:line="360" w:lineRule="auto"/>
        <w:jc w:val="center"/>
        <w:rPr>
          <w:rFonts w:ascii="宋体" w:hAnsi="宋体" w:cs="宋体"/>
          <w:b/>
          <w:bCs/>
          <w:color w:val="auto"/>
          <w:sz w:val="32"/>
          <w:szCs w:val="32"/>
          <w:highlight w:val="none"/>
        </w:rPr>
      </w:pPr>
      <w:r>
        <w:rPr>
          <w:rFonts w:hint="eastAsia" w:ascii="宋体" w:hAnsi="宋体" w:cs="宋体"/>
          <w:b/>
          <w:bCs/>
          <w:color w:val="auto"/>
          <w:sz w:val="44"/>
          <w:szCs w:val="44"/>
          <w:highlight w:val="none"/>
        </w:rPr>
        <w:t>无串通响应行为的承诺函</w:t>
      </w:r>
    </w:p>
    <w:p w14:paraId="18580592">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一、我方承诺无下列相互串通响应的情形：</w:t>
      </w:r>
    </w:p>
    <w:p w14:paraId="5503450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1.不同供应商的响应文件由同一单位或者个人编制；或者不同投标人报名的IP地址一致的；或者编制标书硬件设备CPU编号、硬盘编号、网卡地址一致的情况。</w:t>
      </w:r>
    </w:p>
    <w:p w14:paraId="27A6AFB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2.不同供应商委托同一单位或者个人办理响应事宜；</w:t>
      </w:r>
    </w:p>
    <w:p w14:paraId="057541D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28C53AD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14:paraId="2F57A91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308C22A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146A4E56">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628A08A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4CBEEC3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2409924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35442E9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7676653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5.供应商之间事先约定一致抬高或者压低响应报价，或者在竞争性磋商项目中事先约定轮流以高价位或者低价位成交，或者事先约定由某一特定供应商成交，然后再参加响应；</w:t>
      </w:r>
    </w:p>
    <w:p w14:paraId="40EF49E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47955D9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45C4FC2C">
      <w:pPr>
        <w:spacing w:line="360" w:lineRule="auto"/>
        <w:ind w:firstLine="480" w:firstLineChars="200"/>
        <w:contextualSpacing/>
        <w:rPr>
          <w:rFonts w:ascii="宋体" w:hAnsi="宋体" w:cs="宋体"/>
          <w:color w:val="auto"/>
          <w:sz w:val="24"/>
          <w:highlight w:val="none"/>
        </w:rPr>
      </w:pPr>
    </w:p>
    <w:p w14:paraId="60D179F7">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7E2C6261">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EC70E1E">
      <w:pPr>
        <w:spacing w:line="360" w:lineRule="auto"/>
        <w:ind w:left="237" w:leftChars="113" w:firstLine="5860" w:firstLineChars="2442"/>
        <w:jc w:val="left"/>
        <w:rPr>
          <w:rFonts w:ascii="宋体" w:hAnsi="宋体" w:cs="宋体"/>
          <w:bCs/>
          <w:color w:val="auto"/>
          <w:sz w:val="44"/>
          <w:szCs w:val="44"/>
          <w:highlight w:val="none"/>
        </w:rPr>
      </w:pPr>
      <w:r>
        <w:rPr>
          <w:rFonts w:hint="eastAsia" w:ascii="宋体" w:hAnsi="宋体" w:cs="宋体"/>
          <w:color w:val="auto"/>
          <w:kern w:val="0"/>
          <w:sz w:val="24"/>
          <w:highlight w:val="none"/>
          <w:lang w:val="zh-CN"/>
        </w:rPr>
        <w:t xml:space="preserve">日期：  年  月   日   </w:t>
      </w:r>
      <w:r>
        <w:rPr>
          <w:rFonts w:hint="eastAsia" w:ascii="宋体" w:hAnsi="宋体" w:cs="宋体"/>
          <w:b/>
          <w:bCs/>
          <w:color w:val="auto"/>
          <w:sz w:val="32"/>
          <w:szCs w:val="32"/>
          <w:highlight w:val="none"/>
        </w:rPr>
        <w:br w:type="page"/>
      </w:r>
      <w:r>
        <w:rPr>
          <w:rFonts w:hint="eastAsia" w:ascii="宋体" w:hAnsi="宋体" w:cs="宋体"/>
          <w:b/>
          <w:color w:val="auto"/>
          <w:sz w:val="30"/>
          <w:szCs w:val="30"/>
          <w:highlight w:val="none"/>
        </w:rPr>
        <w:t>二、法定代表人身份证明及法定代表人有效身份证正反面复印件</w:t>
      </w:r>
    </w:p>
    <w:p w14:paraId="61C5569B">
      <w:pPr>
        <w:spacing w:line="360" w:lineRule="auto"/>
        <w:jc w:val="center"/>
        <w:rPr>
          <w:rFonts w:ascii="宋体" w:hAnsi="宋体" w:cs="宋体"/>
          <w:b/>
          <w:color w:val="auto"/>
          <w:sz w:val="32"/>
          <w:szCs w:val="32"/>
          <w:highlight w:val="none"/>
        </w:rPr>
      </w:pPr>
      <w:r>
        <w:rPr>
          <w:rFonts w:hint="eastAsia" w:ascii="宋体" w:hAnsi="宋体" w:cs="宋体"/>
          <w:b/>
          <w:color w:val="auto"/>
          <w:sz w:val="44"/>
          <w:szCs w:val="44"/>
          <w:highlight w:val="none"/>
        </w:rPr>
        <w:t>法定代表人证明书</w:t>
      </w:r>
    </w:p>
    <w:p w14:paraId="7C3059BA">
      <w:pPr>
        <w:spacing w:line="360" w:lineRule="auto"/>
        <w:ind w:left="540"/>
        <w:contextualSpacing/>
        <w:rPr>
          <w:rFonts w:ascii="宋体" w:hAnsi="宋体" w:cs="宋体"/>
          <w:color w:val="auto"/>
          <w:sz w:val="32"/>
          <w:szCs w:val="32"/>
          <w:highlight w:val="none"/>
        </w:rPr>
      </w:pPr>
    </w:p>
    <w:p w14:paraId="4980756C">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7F90223D">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4536927B">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03C596D6">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36BEBCB3">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1FE6278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4CEB926A">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4BBB54A4">
      <w:pPr>
        <w:spacing w:line="360" w:lineRule="auto"/>
        <w:ind w:left="540"/>
        <w:contextualSpacing/>
        <w:rPr>
          <w:rFonts w:ascii="宋体" w:hAnsi="宋体" w:cs="宋体"/>
          <w:color w:val="auto"/>
          <w:sz w:val="24"/>
          <w:highlight w:val="none"/>
        </w:rPr>
      </w:pPr>
    </w:p>
    <w:p w14:paraId="1368A5B1">
      <w:pPr>
        <w:spacing w:line="360" w:lineRule="auto"/>
        <w:ind w:left="540"/>
        <w:contextualSpacing/>
        <w:rPr>
          <w:rFonts w:ascii="宋体" w:hAnsi="宋体" w:cs="宋体"/>
          <w:color w:val="auto"/>
          <w:sz w:val="24"/>
          <w:highlight w:val="none"/>
        </w:rPr>
      </w:pPr>
    </w:p>
    <w:p w14:paraId="7D202A62">
      <w:pPr>
        <w:spacing w:line="360" w:lineRule="auto"/>
        <w:ind w:left="540"/>
        <w:contextualSpacing/>
        <w:rPr>
          <w:rFonts w:ascii="宋体" w:hAnsi="宋体" w:cs="宋体"/>
          <w:color w:val="auto"/>
          <w:sz w:val="24"/>
          <w:highlight w:val="none"/>
        </w:rPr>
      </w:pPr>
    </w:p>
    <w:p w14:paraId="581FF96B">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1A471D21">
      <w:pPr>
        <w:spacing w:line="360" w:lineRule="auto"/>
        <w:ind w:left="540"/>
        <w:contextualSpacing/>
        <w:rPr>
          <w:rFonts w:ascii="宋体" w:hAnsi="宋体" w:cs="宋体"/>
          <w:color w:val="auto"/>
          <w:sz w:val="24"/>
          <w:highlight w:val="none"/>
        </w:rPr>
      </w:pPr>
    </w:p>
    <w:p w14:paraId="61DFB1A8">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5F03587">
      <w:pP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1DFF6B02">
      <w:pPr>
        <w:spacing w:line="360" w:lineRule="auto"/>
        <w:contextualSpacing/>
        <w:jc w:val="left"/>
        <w:rPr>
          <w:rFonts w:ascii="宋体" w:hAnsi="宋体" w:cs="宋体"/>
          <w:color w:val="auto"/>
          <w:sz w:val="24"/>
          <w:highlight w:val="none"/>
        </w:rPr>
      </w:pPr>
    </w:p>
    <w:p w14:paraId="18D2B85E">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注：1.自然人响应的无需提供，联合体响应的只需牵头人出具。</w:t>
      </w:r>
    </w:p>
    <w:p w14:paraId="38957FC2">
      <w:pPr>
        <w:spacing w:line="360" w:lineRule="auto"/>
        <w:ind w:firstLine="480" w:firstLineChars="200"/>
        <w:contextualSpacing/>
        <w:jc w:val="left"/>
        <w:rPr>
          <w:rFonts w:ascii="宋体" w:hAnsi="宋体" w:cs="宋体"/>
          <w:color w:val="auto"/>
          <w:sz w:val="24"/>
          <w:highlight w:val="none"/>
        </w:rPr>
        <w:sectPr>
          <w:pgSz w:w="11910" w:h="16840"/>
          <w:pgMar w:top="1440" w:right="1080" w:bottom="1440" w:left="1080" w:header="720" w:footer="720" w:gutter="0"/>
          <w:cols w:space="720" w:num="1"/>
        </w:sectPr>
      </w:pPr>
      <w:r>
        <w:rPr>
          <w:rFonts w:hint="eastAsia" w:ascii="宋体" w:hAnsi="宋体" w:cs="宋体"/>
          <w:color w:val="auto"/>
          <w:sz w:val="24"/>
          <w:highlight w:val="none"/>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tbl>
      <w:tblPr>
        <w:tblStyle w:val="24"/>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14:paraId="3D0D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0" w:hRule="atLeast"/>
        </w:trPr>
        <w:tc>
          <w:tcPr>
            <w:tcW w:w="9400" w:type="dxa"/>
            <w:noWrap/>
          </w:tcPr>
          <w:p w14:paraId="6C980EEE">
            <w:pPr>
              <w:spacing w:line="360" w:lineRule="auto"/>
              <w:rPr>
                <w:rFonts w:ascii="宋体" w:hAnsi="宋体" w:cs="宋体"/>
                <w:b/>
                <w:color w:val="auto"/>
                <w:sz w:val="24"/>
                <w:highlight w:val="none"/>
              </w:rPr>
            </w:pPr>
          </w:p>
          <w:p w14:paraId="603B39D5">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法定代表身份证复印件粘贴处（正、反面）</w:t>
            </w:r>
          </w:p>
        </w:tc>
      </w:tr>
    </w:tbl>
    <w:p w14:paraId="11CD91DA">
      <w:pPr>
        <w:spacing w:line="360" w:lineRule="auto"/>
        <w:ind w:firstLine="482" w:firstLineChars="200"/>
        <w:contextualSpacing/>
        <w:jc w:val="left"/>
        <w:rPr>
          <w:rFonts w:ascii="宋体" w:hAnsi="宋体" w:cs="宋体"/>
          <w:b/>
          <w:color w:val="auto"/>
          <w:sz w:val="32"/>
          <w:szCs w:val="32"/>
          <w:highlight w:val="none"/>
        </w:rPr>
      </w:pPr>
      <w:r>
        <w:rPr>
          <w:rFonts w:hint="eastAsia" w:ascii="宋体" w:hAnsi="宋体" w:cs="宋体"/>
          <w:b/>
          <w:color w:val="auto"/>
          <w:sz w:val="24"/>
          <w:highlight w:val="none"/>
        </w:rPr>
        <w:t>附件：</w:t>
      </w:r>
    </w:p>
    <w:p w14:paraId="0DCDDFA2">
      <w:pPr>
        <w:adjustRightInd w:val="0"/>
        <w:snapToGrid w:val="0"/>
        <w:spacing w:line="360" w:lineRule="auto"/>
        <w:jc w:val="left"/>
        <w:rPr>
          <w:rFonts w:ascii="宋体" w:hAnsi="宋体" w:cs="宋体"/>
          <w:b/>
          <w:color w:val="auto"/>
          <w:szCs w:val="21"/>
          <w:highlight w:val="none"/>
        </w:rPr>
      </w:pPr>
    </w:p>
    <w:p w14:paraId="108D3EB8">
      <w:pPr>
        <w:spacing w:line="360" w:lineRule="auto"/>
        <w:ind w:firstLine="880"/>
        <w:jc w:val="left"/>
        <w:rPr>
          <w:rFonts w:ascii="宋体" w:hAnsi="宋体" w:cs="宋体"/>
          <w:bCs/>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三、法定代表人授权委托书及委托代理人有效身份证正反面复印件</w:t>
      </w:r>
    </w:p>
    <w:p w14:paraId="6F0DE20E">
      <w:pPr>
        <w:spacing w:line="360" w:lineRule="auto"/>
        <w:jc w:val="center"/>
        <w:rPr>
          <w:rFonts w:ascii="宋体" w:hAnsi="宋体" w:cs="宋体"/>
          <w:color w:val="auto"/>
          <w:sz w:val="44"/>
          <w:szCs w:val="44"/>
          <w:highlight w:val="none"/>
        </w:rPr>
      </w:pPr>
    </w:p>
    <w:p w14:paraId="09A53E2F">
      <w:pPr>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授权委托书（非联合体响应格式）</w:t>
      </w:r>
    </w:p>
    <w:p w14:paraId="4E56534D">
      <w:pPr>
        <w:spacing w:line="360" w:lineRule="auto"/>
        <w:jc w:val="center"/>
        <w:rPr>
          <w:rFonts w:ascii="宋体" w:hAnsi="宋体" w:cs="宋体"/>
          <w:color w:val="auto"/>
          <w:sz w:val="44"/>
          <w:szCs w:val="44"/>
          <w:highlight w:val="none"/>
        </w:rPr>
      </w:pPr>
      <w:r>
        <w:rPr>
          <w:rFonts w:hint="eastAsia" w:ascii="宋体" w:hAnsi="宋体" w:cs="宋体"/>
          <w:b/>
          <w:bCs/>
          <w:color w:val="auto"/>
          <w:sz w:val="44"/>
          <w:szCs w:val="44"/>
          <w:highlight w:val="none"/>
        </w:rPr>
        <w:t>（如有委托时）</w:t>
      </w:r>
    </w:p>
    <w:p w14:paraId="78AFB407">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31F0F2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项目的响应活动，并代表我方全权办理针对上述项目的所有采购程序和环节的具体事务和签署相关文件。</w:t>
      </w:r>
    </w:p>
    <w:p w14:paraId="107F8A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60FA3D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6DA6C9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3AC546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附：法定代表人身份证明书及委托代理人有效身份证正反面复印件</w:t>
      </w:r>
    </w:p>
    <w:p w14:paraId="22614A32">
      <w:pPr>
        <w:spacing w:line="360" w:lineRule="auto"/>
        <w:rPr>
          <w:rFonts w:ascii="宋体" w:hAnsi="宋体" w:cs="宋体"/>
          <w:color w:val="auto"/>
          <w:sz w:val="24"/>
          <w:highlight w:val="none"/>
        </w:rPr>
      </w:pPr>
    </w:p>
    <w:p w14:paraId="2130B7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法定代表人（签字或盖章）：                    </w:t>
      </w:r>
    </w:p>
    <w:p w14:paraId="6C833E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2F3B07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p>
    <w:p w14:paraId="04AD4ACC">
      <w:pP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688C2319">
      <w:pPr>
        <w:spacing w:line="360" w:lineRule="auto"/>
        <w:rPr>
          <w:rFonts w:ascii="宋体" w:hAnsi="宋体" w:cs="宋体"/>
          <w:color w:val="auto"/>
          <w:sz w:val="24"/>
          <w:highlight w:val="none"/>
        </w:rPr>
      </w:pPr>
    </w:p>
    <w:p w14:paraId="4F3B1BC4">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3B432EC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2F3F3488">
      <w:pPr>
        <w:spacing w:line="360" w:lineRule="auto"/>
        <w:ind w:firstLine="480" w:firstLineChars="200"/>
        <w:jc w:val="left"/>
        <w:rPr>
          <w:rFonts w:ascii="宋体" w:hAnsi="宋体" w:cs="宋体"/>
          <w:color w:val="auto"/>
          <w:szCs w:val="21"/>
          <w:highlight w:val="none"/>
        </w:rPr>
      </w:pPr>
      <w:r>
        <w:rPr>
          <w:rFonts w:hint="eastAsia" w:ascii="宋体" w:hAnsi="宋体" w:cs="宋体"/>
          <w:color w:val="auto"/>
          <w:sz w:val="24"/>
          <w:highlight w:val="none"/>
        </w:rPr>
        <w:t>3. 法人、其他组织响应时“我方”是指“我单位”，自然人响应时“我方”是指“本人”。</w:t>
      </w:r>
    </w:p>
    <w:p w14:paraId="52A40031">
      <w:pPr>
        <w:spacing w:line="360" w:lineRule="auto"/>
        <w:jc w:val="center"/>
        <w:rPr>
          <w:rFonts w:ascii="宋体" w:hAnsi="宋体" w:cs="宋体"/>
          <w:b/>
          <w:bCs/>
          <w:color w:val="auto"/>
          <w:sz w:val="44"/>
          <w:szCs w:val="44"/>
          <w:highlight w:val="none"/>
        </w:rPr>
      </w:pPr>
      <w:r>
        <w:rPr>
          <w:rFonts w:hint="eastAsia" w:ascii="宋体" w:hAnsi="宋体" w:cs="宋体"/>
          <w:color w:val="auto"/>
          <w:szCs w:val="21"/>
          <w:highlight w:val="none"/>
        </w:rPr>
        <w:br w:type="page"/>
      </w:r>
      <w:r>
        <w:rPr>
          <w:rFonts w:hint="eastAsia" w:ascii="宋体" w:hAnsi="宋体" w:cs="宋体"/>
          <w:b/>
          <w:bCs/>
          <w:color w:val="auto"/>
          <w:sz w:val="44"/>
          <w:szCs w:val="44"/>
          <w:highlight w:val="none"/>
        </w:rPr>
        <w:t>授权委托书（联合体响应格式）</w:t>
      </w:r>
    </w:p>
    <w:p w14:paraId="4D5C028E">
      <w:pPr>
        <w:spacing w:line="360" w:lineRule="auto"/>
        <w:jc w:val="center"/>
        <w:rPr>
          <w:rFonts w:ascii="宋体" w:hAnsi="宋体" w:cs="宋体"/>
          <w:color w:val="auto"/>
          <w:sz w:val="44"/>
          <w:szCs w:val="44"/>
          <w:highlight w:val="none"/>
        </w:rPr>
      </w:pPr>
      <w:r>
        <w:rPr>
          <w:rFonts w:hint="eastAsia" w:ascii="宋体" w:hAnsi="宋体" w:cs="宋体"/>
          <w:b/>
          <w:bCs/>
          <w:color w:val="auto"/>
          <w:sz w:val="44"/>
          <w:szCs w:val="44"/>
          <w:highlight w:val="none"/>
        </w:rPr>
        <w:t>（如有委托时）</w:t>
      </w:r>
    </w:p>
    <w:p w14:paraId="506134B0">
      <w:pPr>
        <w:spacing w:line="360" w:lineRule="auto"/>
        <w:jc w:val="center"/>
        <w:rPr>
          <w:rFonts w:ascii="宋体" w:hAnsi="宋体" w:cs="宋体"/>
          <w:color w:val="auto"/>
          <w:sz w:val="32"/>
          <w:szCs w:val="32"/>
          <w:highlight w:val="none"/>
        </w:rPr>
      </w:pPr>
    </w:p>
    <w:p w14:paraId="15C7B6B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（联合体其他成员名称）签订的《联合体响应协议书》的内容，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14:paraId="2CFC5D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07DFF1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757F38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4FA2DA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ED173D7">
      <w:pPr>
        <w:spacing w:line="36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牵头人法定代表人（签字或盖章）：</w:t>
      </w:r>
    </w:p>
    <w:p w14:paraId="69E8335E">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牵头人（电子签章）：</w:t>
      </w:r>
    </w:p>
    <w:p w14:paraId="5168F4A2">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21B2FB48">
      <w:pPr>
        <w:spacing w:line="360" w:lineRule="auto"/>
        <w:rPr>
          <w:rFonts w:ascii="宋体" w:hAnsi="宋体" w:cs="宋体"/>
          <w:color w:val="auto"/>
          <w:sz w:val="24"/>
          <w:highlight w:val="none"/>
        </w:rPr>
      </w:pPr>
    </w:p>
    <w:p w14:paraId="02461617">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被授权人（签字）：</w:t>
      </w:r>
    </w:p>
    <w:p w14:paraId="56AFFA81">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628FFDEA">
      <w:pPr>
        <w:spacing w:line="360" w:lineRule="auto"/>
        <w:rPr>
          <w:rFonts w:ascii="宋体" w:hAnsi="宋体" w:cs="宋体"/>
          <w:color w:val="auto"/>
          <w:sz w:val="24"/>
          <w:highlight w:val="none"/>
        </w:rPr>
      </w:pPr>
    </w:p>
    <w:p w14:paraId="4D96ABE9">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48F5C18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2.本授权委托书应由联合体牵头人的法定代表人按上述规定签署。</w:t>
      </w:r>
    </w:p>
    <w:p w14:paraId="348EC21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402762FD">
      <w:pPr>
        <w:spacing w:line="360" w:lineRule="auto"/>
        <w:ind w:firstLine="480" w:firstLineChars="200"/>
        <w:jc w:val="left"/>
        <w:rPr>
          <w:rFonts w:ascii="宋体" w:hAnsi="宋体" w:cs="宋体"/>
          <w:b/>
          <w:color w:val="auto"/>
          <w:sz w:val="30"/>
          <w:szCs w:val="30"/>
          <w:highlight w:val="none"/>
        </w:rPr>
      </w:pPr>
      <w:r>
        <w:rPr>
          <w:rFonts w:hint="eastAsia" w:ascii="宋体" w:hAnsi="宋体" w:cs="宋体"/>
          <w:color w:val="auto"/>
          <w:sz w:val="24"/>
          <w:highlight w:val="none"/>
        </w:rPr>
        <w:t>4.法人、其他组织响应时“我方”是指“我单位”，自然人响应时“我方”是指“本人”。</w:t>
      </w:r>
      <w:r>
        <w:rPr>
          <w:rFonts w:hint="eastAsia" w:ascii="宋体" w:hAnsi="宋体" w:cs="宋体"/>
          <w:color w:val="auto"/>
          <w:sz w:val="32"/>
          <w:szCs w:val="32"/>
          <w:highlight w:val="none"/>
        </w:rPr>
        <w:br w:type="page"/>
      </w:r>
      <w:r>
        <w:rPr>
          <w:rFonts w:hint="eastAsia" w:ascii="宋体" w:hAnsi="宋体" w:cs="宋体"/>
          <w:b/>
          <w:color w:val="auto"/>
          <w:sz w:val="30"/>
          <w:szCs w:val="30"/>
          <w:highlight w:val="none"/>
        </w:rPr>
        <w:t>四、商务条款偏离表</w:t>
      </w:r>
    </w:p>
    <w:p w14:paraId="54BB4713">
      <w:pPr>
        <w:spacing w:line="360" w:lineRule="auto"/>
        <w:jc w:val="center"/>
        <w:rPr>
          <w:rFonts w:ascii="宋体" w:hAnsi="宋体" w:cs="宋体"/>
          <w:bCs/>
          <w:color w:val="auto"/>
          <w:sz w:val="44"/>
          <w:szCs w:val="44"/>
          <w:highlight w:val="none"/>
        </w:rPr>
      </w:pPr>
      <w:r>
        <w:rPr>
          <w:rFonts w:hint="eastAsia" w:ascii="宋体" w:hAnsi="宋体" w:cs="宋体"/>
          <w:b/>
          <w:color w:val="auto"/>
          <w:sz w:val="44"/>
          <w:szCs w:val="44"/>
          <w:highlight w:val="none"/>
        </w:rPr>
        <w:t>商务条款偏离表</w:t>
      </w:r>
    </w:p>
    <w:p w14:paraId="7BEEEC8F">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40181DFB">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p w14:paraId="0A87E775">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分标号</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tbl>
      <w:tblPr>
        <w:tblStyle w:val="24"/>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248"/>
        <w:gridCol w:w="1615"/>
      </w:tblGrid>
      <w:tr w14:paraId="4D01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ign w:val="center"/>
          </w:tcPr>
          <w:p w14:paraId="11863CA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ign w:val="center"/>
          </w:tcPr>
          <w:p w14:paraId="1B7033C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竞争性磋商文件的商务需求</w:t>
            </w:r>
          </w:p>
        </w:tc>
        <w:tc>
          <w:tcPr>
            <w:tcW w:w="3248" w:type="dxa"/>
            <w:tcBorders>
              <w:top w:val="single" w:color="auto" w:sz="4" w:space="0"/>
              <w:left w:val="single" w:color="auto" w:sz="4" w:space="0"/>
              <w:bottom w:val="single" w:color="auto" w:sz="4" w:space="0"/>
              <w:right w:val="single" w:color="auto" w:sz="4" w:space="0"/>
            </w:tcBorders>
            <w:noWrap/>
            <w:vAlign w:val="center"/>
          </w:tcPr>
          <w:p w14:paraId="537AE34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615" w:type="dxa"/>
            <w:tcBorders>
              <w:top w:val="single" w:color="auto" w:sz="4" w:space="0"/>
              <w:left w:val="single" w:color="auto" w:sz="4" w:space="0"/>
              <w:bottom w:val="single" w:color="auto" w:sz="4" w:space="0"/>
              <w:right w:val="single" w:color="auto" w:sz="4" w:space="0"/>
            </w:tcBorders>
            <w:noWrap/>
            <w:vAlign w:val="center"/>
          </w:tcPr>
          <w:p w14:paraId="44DC5A3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79E3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691" w:type="dxa"/>
            <w:tcBorders>
              <w:top w:val="single" w:color="auto" w:sz="4" w:space="0"/>
              <w:left w:val="single" w:color="auto" w:sz="4" w:space="0"/>
              <w:bottom w:val="single" w:color="auto" w:sz="4" w:space="0"/>
              <w:right w:val="single" w:color="auto" w:sz="4" w:space="0"/>
            </w:tcBorders>
            <w:noWrap/>
          </w:tcPr>
          <w:p w14:paraId="542B10D8">
            <w:pPr>
              <w:spacing w:line="40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tcPr>
          <w:p w14:paraId="31C564AB">
            <w:pPr>
              <w:spacing w:line="400" w:lineRule="exact"/>
              <w:rPr>
                <w:rFonts w:ascii="宋体" w:hAnsi="宋体" w:cs="宋体"/>
                <w:color w:val="auto"/>
                <w:szCs w:val="21"/>
                <w:highlight w:val="none"/>
              </w:rPr>
            </w:pPr>
            <w:r>
              <w:rPr>
                <w:rFonts w:hint="eastAsia" w:ascii="宋体" w:hAnsi="宋体" w:cs="宋体"/>
                <w:color w:val="auto"/>
                <w:szCs w:val="21"/>
                <w:highlight w:val="none"/>
              </w:rPr>
              <w:t>1  ……</w:t>
            </w:r>
          </w:p>
          <w:p w14:paraId="4377D6B5">
            <w:pPr>
              <w:spacing w:line="400" w:lineRule="exact"/>
              <w:rPr>
                <w:rFonts w:ascii="宋体" w:hAnsi="宋体" w:cs="宋体"/>
                <w:color w:val="auto"/>
                <w:szCs w:val="21"/>
                <w:highlight w:val="none"/>
              </w:rPr>
            </w:pPr>
            <w:r>
              <w:rPr>
                <w:rFonts w:hint="eastAsia" w:ascii="宋体" w:hAnsi="宋体" w:cs="宋体"/>
                <w:color w:val="auto"/>
                <w:szCs w:val="21"/>
                <w:highlight w:val="none"/>
              </w:rPr>
              <w:t>2  ……</w:t>
            </w:r>
          </w:p>
          <w:p w14:paraId="1555944A">
            <w:pPr>
              <w:spacing w:line="400" w:lineRule="exact"/>
              <w:rPr>
                <w:rFonts w:ascii="宋体" w:hAnsi="宋体" w:cs="宋体"/>
                <w:color w:val="auto"/>
                <w:szCs w:val="21"/>
                <w:highlight w:val="none"/>
              </w:rPr>
            </w:pPr>
            <w:r>
              <w:rPr>
                <w:rFonts w:hint="eastAsia" w:ascii="宋体" w:hAnsi="宋体" w:cs="宋体"/>
                <w:color w:val="auto"/>
                <w:szCs w:val="21"/>
                <w:highlight w:val="none"/>
              </w:rPr>
              <w:t>3  ……</w:t>
            </w:r>
          </w:p>
          <w:p w14:paraId="3BEDAED7">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tcPr>
          <w:p w14:paraId="534E2771">
            <w:pPr>
              <w:spacing w:line="400" w:lineRule="exact"/>
              <w:rPr>
                <w:rFonts w:ascii="宋体" w:hAnsi="宋体" w:cs="宋体"/>
                <w:color w:val="auto"/>
                <w:szCs w:val="21"/>
                <w:highlight w:val="none"/>
              </w:rPr>
            </w:pPr>
            <w:r>
              <w:rPr>
                <w:rFonts w:hint="eastAsia" w:ascii="宋体" w:hAnsi="宋体" w:cs="宋体"/>
                <w:color w:val="auto"/>
                <w:szCs w:val="21"/>
                <w:highlight w:val="none"/>
              </w:rPr>
              <w:t>1  ……</w:t>
            </w:r>
          </w:p>
          <w:p w14:paraId="5B6C0F53">
            <w:pPr>
              <w:spacing w:line="400" w:lineRule="exact"/>
              <w:rPr>
                <w:rFonts w:ascii="宋体" w:hAnsi="宋体" w:cs="宋体"/>
                <w:color w:val="auto"/>
                <w:szCs w:val="21"/>
                <w:highlight w:val="none"/>
              </w:rPr>
            </w:pPr>
            <w:r>
              <w:rPr>
                <w:rFonts w:hint="eastAsia" w:ascii="宋体" w:hAnsi="宋体" w:cs="宋体"/>
                <w:color w:val="auto"/>
                <w:szCs w:val="21"/>
                <w:highlight w:val="none"/>
              </w:rPr>
              <w:t>2  ……</w:t>
            </w:r>
          </w:p>
          <w:p w14:paraId="4D6FE8A7">
            <w:pPr>
              <w:spacing w:line="400" w:lineRule="exact"/>
              <w:rPr>
                <w:rFonts w:ascii="宋体" w:hAnsi="宋体" w:cs="宋体"/>
                <w:color w:val="auto"/>
                <w:szCs w:val="21"/>
                <w:highlight w:val="none"/>
              </w:rPr>
            </w:pPr>
            <w:r>
              <w:rPr>
                <w:rFonts w:hint="eastAsia" w:ascii="宋体" w:hAnsi="宋体" w:cs="宋体"/>
                <w:color w:val="auto"/>
                <w:szCs w:val="21"/>
                <w:highlight w:val="none"/>
              </w:rPr>
              <w:t>3  ……</w:t>
            </w:r>
          </w:p>
          <w:p w14:paraId="78B8C3CB">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tcPr>
          <w:p w14:paraId="07008E49">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正偏离（负偏离或无偏离）</w:t>
            </w:r>
          </w:p>
        </w:tc>
      </w:tr>
      <w:tr w14:paraId="7AE6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tcPr>
          <w:p w14:paraId="66ECAC64">
            <w:pPr>
              <w:spacing w:line="40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tcPr>
          <w:p w14:paraId="1895C475">
            <w:pPr>
              <w:spacing w:line="400" w:lineRule="exact"/>
              <w:rPr>
                <w:rFonts w:ascii="宋体" w:hAnsi="宋体" w:cs="宋体"/>
                <w:color w:val="auto"/>
                <w:szCs w:val="21"/>
                <w:highlight w:val="none"/>
              </w:rPr>
            </w:pPr>
            <w:r>
              <w:rPr>
                <w:rFonts w:hint="eastAsia" w:ascii="宋体" w:hAnsi="宋体" w:cs="宋体"/>
                <w:color w:val="auto"/>
                <w:szCs w:val="21"/>
                <w:highlight w:val="none"/>
              </w:rPr>
              <w:t>1  ……</w:t>
            </w:r>
          </w:p>
          <w:p w14:paraId="22D58A31">
            <w:pPr>
              <w:spacing w:line="400" w:lineRule="exact"/>
              <w:rPr>
                <w:rFonts w:ascii="宋体" w:hAnsi="宋体" w:cs="宋体"/>
                <w:color w:val="auto"/>
                <w:szCs w:val="21"/>
                <w:highlight w:val="none"/>
              </w:rPr>
            </w:pPr>
            <w:r>
              <w:rPr>
                <w:rFonts w:hint="eastAsia" w:ascii="宋体" w:hAnsi="宋体" w:cs="宋体"/>
                <w:color w:val="auto"/>
                <w:szCs w:val="21"/>
                <w:highlight w:val="none"/>
              </w:rPr>
              <w:t>2  ……</w:t>
            </w:r>
          </w:p>
          <w:p w14:paraId="03D3253C">
            <w:pPr>
              <w:spacing w:line="400" w:lineRule="exact"/>
              <w:rPr>
                <w:rFonts w:ascii="宋体" w:hAnsi="宋体" w:cs="宋体"/>
                <w:color w:val="auto"/>
                <w:szCs w:val="21"/>
                <w:highlight w:val="none"/>
              </w:rPr>
            </w:pPr>
            <w:r>
              <w:rPr>
                <w:rFonts w:hint="eastAsia" w:ascii="宋体" w:hAnsi="宋体" w:cs="宋体"/>
                <w:color w:val="auto"/>
                <w:szCs w:val="21"/>
                <w:highlight w:val="none"/>
              </w:rPr>
              <w:t>3  ……</w:t>
            </w:r>
          </w:p>
          <w:p w14:paraId="63C1E225">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tcPr>
          <w:p w14:paraId="6DC374D3">
            <w:pPr>
              <w:spacing w:line="400" w:lineRule="exact"/>
              <w:rPr>
                <w:rFonts w:ascii="宋体" w:hAnsi="宋体" w:cs="宋体"/>
                <w:color w:val="auto"/>
                <w:szCs w:val="21"/>
                <w:highlight w:val="none"/>
              </w:rPr>
            </w:pPr>
            <w:r>
              <w:rPr>
                <w:rFonts w:hint="eastAsia" w:ascii="宋体" w:hAnsi="宋体" w:cs="宋体"/>
                <w:color w:val="auto"/>
                <w:szCs w:val="21"/>
                <w:highlight w:val="none"/>
              </w:rPr>
              <w:t>1  ……</w:t>
            </w:r>
          </w:p>
          <w:p w14:paraId="7BB79816">
            <w:pPr>
              <w:spacing w:line="400" w:lineRule="exact"/>
              <w:rPr>
                <w:rFonts w:ascii="宋体" w:hAnsi="宋体" w:cs="宋体"/>
                <w:color w:val="auto"/>
                <w:szCs w:val="21"/>
                <w:highlight w:val="none"/>
              </w:rPr>
            </w:pPr>
            <w:r>
              <w:rPr>
                <w:rFonts w:hint="eastAsia" w:ascii="宋体" w:hAnsi="宋体" w:cs="宋体"/>
                <w:color w:val="auto"/>
                <w:szCs w:val="21"/>
                <w:highlight w:val="none"/>
              </w:rPr>
              <w:t>2  ……</w:t>
            </w:r>
          </w:p>
          <w:p w14:paraId="27FAA8A8">
            <w:pPr>
              <w:spacing w:line="400" w:lineRule="exact"/>
              <w:rPr>
                <w:rFonts w:ascii="宋体" w:hAnsi="宋体" w:cs="宋体"/>
                <w:color w:val="auto"/>
                <w:szCs w:val="21"/>
                <w:highlight w:val="none"/>
              </w:rPr>
            </w:pPr>
            <w:r>
              <w:rPr>
                <w:rFonts w:hint="eastAsia" w:ascii="宋体" w:hAnsi="宋体" w:cs="宋体"/>
                <w:color w:val="auto"/>
                <w:szCs w:val="21"/>
                <w:highlight w:val="none"/>
              </w:rPr>
              <w:t>3  ……</w:t>
            </w:r>
          </w:p>
          <w:p w14:paraId="34B363BC">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tcPr>
          <w:p w14:paraId="4434E3CA">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正偏离（负偏离或无偏离）</w:t>
            </w:r>
          </w:p>
        </w:tc>
      </w:tr>
      <w:tr w14:paraId="1246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tcPr>
          <w:p w14:paraId="693B557C">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tcPr>
          <w:p w14:paraId="37EA14A4">
            <w:pPr>
              <w:spacing w:line="400" w:lineRule="exact"/>
              <w:rPr>
                <w:rFonts w:ascii="宋体" w:hAnsi="宋体" w:cs="宋体"/>
                <w:color w:val="auto"/>
                <w:szCs w:val="21"/>
                <w:highlight w:val="none"/>
              </w:rPr>
            </w:pPr>
            <w:r>
              <w:rPr>
                <w:rFonts w:hint="eastAsia" w:ascii="宋体" w:hAnsi="宋体" w:cs="宋体"/>
                <w:color w:val="auto"/>
                <w:szCs w:val="21"/>
                <w:highlight w:val="none"/>
              </w:rPr>
              <w:t>1  ……</w:t>
            </w:r>
          </w:p>
          <w:p w14:paraId="7A0E3F17">
            <w:pPr>
              <w:spacing w:line="400" w:lineRule="exact"/>
              <w:rPr>
                <w:rFonts w:ascii="宋体" w:hAnsi="宋体" w:cs="宋体"/>
                <w:color w:val="auto"/>
                <w:szCs w:val="21"/>
                <w:highlight w:val="none"/>
              </w:rPr>
            </w:pPr>
            <w:r>
              <w:rPr>
                <w:rFonts w:hint="eastAsia" w:ascii="宋体" w:hAnsi="宋体" w:cs="宋体"/>
                <w:color w:val="auto"/>
                <w:szCs w:val="21"/>
                <w:highlight w:val="none"/>
              </w:rPr>
              <w:t>2  ……</w:t>
            </w:r>
          </w:p>
          <w:p w14:paraId="2D66B2BC">
            <w:pPr>
              <w:spacing w:line="400" w:lineRule="exact"/>
              <w:rPr>
                <w:rFonts w:ascii="宋体" w:hAnsi="宋体" w:cs="宋体"/>
                <w:color w:val="auto"/>
                <w:szCs w:val="21"/>
                <w:highlight w:val="none"/>
              </w:rPr>
            </w:pPr>
            <w:r>
              <w:rPr>
                <w:rFonts w:hint="eastAsia" w:ascii="宋体" w:hAnsi="宋体" w:cs="宋体"/>
                <w:color w:val="auto"/>
                <w:szCs w:val="21"/>
                <w:highlight w:val="none"/>
              </w:rPr>
              <w:t>3  ……</w:t>
            </w:r>
          </w:p>
          <w:p w14:paraId="581EB7B3">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tcPr>
          <w:p w14:paraId="6A21D007">
            <w:pPr>
              <w:spacing w:line="400" w:lineRule="exact"/>
              <w:rPr>
                <w:rFonts w:ascii="宋体" w:hAnsi="宋体" w:cs="宋体"/>
                <w:color w:val="auto"/>
                <w:szCs w:val="21"/>
                <w:highlight w:val="none"/>
              </w:rPr>
            </w:pPr>
            <w:r>
              <w:rPr>
                <w:rFonts w:hint="eastAsia" w:ascii="宋体" w:hAnsi="宋体" w:cs="宋体"/>
                <w:color w:val="auto"/>
                <w:szCs w:val="21"/>
                <w:highlight w:val="none"/>
              </w:rPr>
              <w:t>1  ……</w:t>
            </w:r>
          </w:p>
          <w:p w14:paraId="4766CEEE">
            <w:pPr>
              <w:spacing w:line="400" w:lineRule="exact"/>
              <w:rPr>
                <w:rFonts w:ascii="宋体" w:hAnsi="宋体" w:cs="宋体"/>
                <w:color w:val="auto"/>
                <w:szCs w:val="21"/>
                <w:highlight w:val="none"/>
              </w:rPr>
            </w:pPr>
            <w:r>
              <w:rPr>
                <w:rFonts w:hint="eastAsia" w:ascii="宋体" w:hAnsi="宋体" w:cs="宋体"/>
                <w:color w:val="auto"/>
                <w:szCs w:val="21"/>
                <w:highlight w:val="none"/>
              </w:rPr>
              <w:t>2  ……</w:t>
            </w:r>
          </w:p>
          <w:p w14:paraId="50697C48">
            <w:pPr>
              <w:spacing w:line="400" w:lineRule="exact"/>
              <w:rPr>
                <w:rFonts w:ascii="宋体" w:hAnsi="宋体" w:cs="宋体"/>
                <w:color w:val="auto"/>
                <w:szCs w:val="21"/>
                <w:highlight w:val="none"/>
              </w:rPr>
            </w:pPr>
            <w:r>
              <w:rPr>
                <w:rFonts w:hint="eastAsia" w:ascii="宋体" w:hAnsi="宋体" w:cs="宋体"/>
                <w:color w:val="auto"/>
                <w:szCs w:val="21"/>
                <w:highlight w:val="none"/>
              </w:rPr>
              <w:t>3  ……</w:t>
            </w:r>
          </w:p>
          <w:p w14:paraId="4033406C">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tcPr>
          <w:p w14:paraId="1BD83EE0">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正偏离（负偏离或无偏离）</w:t>
            </w:r>
          </w:p>
        </w:tc>
      </w:tr>
    </w:tbl>
    <w:p w14:paraId="672CA088">
      <w:pPr>
        <w:pStyle w:val="13"/>
        <w:spacing w:line="400" w:lineRule="exact"/>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41A2452">
      <w:pPr>
        <w:pStyle w:val="15"/>
        <w:spacing w:line="400" w:lineRule="exact"/>
        <w:contextualSpacing/>
        <w:rPr>
          <w:rFonts w:hAnsi="宋体" w:cs="宋体"/>
          <w:color w:val="auto"/>
          <w:sz w:val="24"/>
          <w:szCs w:val="24"/>
          <w:highlight w:val="none"/>
        </w:rPr>
      </w:pPr>
      <w:r>
        <w:rPr>
          <w:rFonts w:hint="eastAsia" w:hAnsi="宋体" w:cs="宋体"/>
          <w:color w:val="auto"/>
          <w:sz w:val="24"/>
          <w:szCs w:val="24"/>
          <w:highlight w:val="none"/>
        </w:rPr>
        <w:t>1.说明：应对照磋商文件“第二章 采购需求”中的商务条款逐条作出明确响应，并做出偏离说明。</w:t>
      </w:r>
    </w:p>
    <w:p w14:paraId="1A71E406">
      <w:pPr>
        <w:pStyle w:val="15"/>
        <w:spacing w:line="400" w:lineRule="exact"/>
        <w:contextualSpacing/>
        <w:rPr>
          <w:rFonts w:hAnsi="宋体" w:cs="宋体"/>
          <w:color w:val="auto"/>
          <w:sz w:val="24"/>
          <w:szCs w:val="24"/>
          <w:highlight w:val="none"/>
        </w:rPr>
      </w:pPr>
      <w:r>
        <w:rPr>
          <w:rFonts w:hint="eastAsia" w:hAnsi="宋体" w:cs="宋体"/>
          <w:color w:val="auto"/>
          <w:sz w:val="24"/>
          <w:szCs w:val="24"/>
          <w:highlight w:val="none"/>
        </w:rPr>
        <w:t>2.供应商应根据自身的承诺，对照磋商文件要求，在“偏离说明”中注明“正偏离”、“负偏离”或者“无偏离”。既不属于“正偏离”也不属于“负偏离”即为“无偏离”。</w:t>
      </w:r>
      <w:r>
        <w:rPr>
          <w:rFonts w:hint="eastAsia" w:hAnsi="宋体" w:cs="宋体"/>
          <w:b/>
          <w:bCs/>
          <w:color w:val="auto"/>
          <w:sz w:val="24"/>
          <w:szCs w:val="24"/>
          <w:highlight w:val="none"/>
        </w:rPr>
        <w:t>当响应文件的</w:t>
      </w:r>
      <w:r>
        <w:rPr>
          <w:rFonts w:hint="eastAsia" w:hAnsi="宋体" w:cs="宋体"/>
          <w:color w:val="auto"/>
          <w:sz w:val="24"/>
          <w:szCs w:val="24"/>
          <w:highlight w:val="none"/>
        </w:rPr>
        <w:t>商务内容低于竞争性磋商文件要求时，响应人应当如实写明“负偏离”，否则视为虚假应标</w:t>
      </w:r>
    </w:p>
    <w:p w14:paraId="24986EE7">
      <w:pPr>
        <w:pStyle w:val="15"/>
        <w:spacing w:line="400" w:lineRule="exact"/>
        <w:contextualSpacing/>
        <w:rPr>
          <w:rFonts w:hAnsi="宋体" w:cs="宋体"/>
          <w:color w:val="auto"/>
          <w:sz w:val="24"/>
          <w:szCs w:val="24"/>
          <w:highlight w:val="none"/>
        </w:rPr>
      </w:pPr>
      <w:r>
        <w:rPr>
          <w:rFonts w:hint="eastAsia" w:hAnsi="宋体" w:cs="宋体"/>
          <w:color w:val="auto"/>
          <w:sz w:val="24"/>
          <w:szCs w:val="24"/>
          <w:highlight w:val="none"/>
        </w:rPr>
        <w:t>3.表格内容均需按要求填写，不得留空，否则按响应无效处理。</w:t>
      </w:r>
    </w:p>
    <w:p w14:paraId="2BE2B707">
      <w:pPr>
        <w:pStyle w:val="15"/>
        <w:spacing w:line="400" w:lineRule="exact"/>
        <w:contextualSpacing/>
        <w:rPr>
          <w:rFonts w:hAnsi="宋体" w:cs="宋体"/>
          <w:color w:val="auto"/>
          <w:sz w:val="24"/>
          <w:szCs w:val="24"/>
          <w:highlight w:val="none"/>
        </w:rPr>
      </w:pPr>
      <w:r>
        <w:rPr>
          <w:rFonts w:hint="eastAsia" w:hAnsi="宋体" w:cs="宋体"/>
          <w:color w:val="auto"/>
          <w:sz w:val="24"/>
          <w:szCs w:val="24"/>
          <w:highlight w:val="none"/>
        </w:rPr>
        <w:t>4.如果采购需求为小于、小于等于、大于或大于等于某个数值标准时，响应文件承诺不得直接复制采购需求，响应文件承诺内容应当写明响应货物具体参数或商务响应承诺的具体数值，否则按响应无效处理。如该采购需求属于不能明确具体数值的，采购人应在此采购需求的数值后标注◆号，对标注◆号的采购需求不适用上述“响应无效”条款。</w:t>
      </w:r>
    </w:p>
    <w:p w14:paraId="03CBE030">
      <w:pPr>
        <w:pStyle w:val="15"/>
        <w:spacing w:line="360" w:lineRule="auto"/>
        <w:contextualSpacing/>
        <w:rPr>
          <w:rFonts w:hAnsi="宋体" w:cs="宋体"/>
          <w:color w:val="auto"/>
          <w:sz w:val="24"/>
          <w:highlight w:val="none"/>
        </w:rPr>
      </w:pPr>
    </w:p>
    <w:p w14:paraId="2FCED0E7">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供应商名称（电子签章）：</w:t>
      </w:r>
    </w:p>
    <w:p w14:paraId="565D1E55">
      <w:pPr>
        <w:spacing w:line="360" w:lineRule="auto"/>
        <w:contextualSpacing/>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5B6A716">
      <w:pPr>
        <w:spacing w:line="360" w:lineRule="auto"/>
        <w:contextualSpacing/>
        <w:jc w:val="center"/>
        <w:rPr>
          <w:rFonts w:ascii="宋体" w:hAnsi="宋体" w:cs="宋体"/>
          <w:b/>
          <w:color w:val="auto"/>
          <w:sz w:val="24"/>
          <w:highlight w:val="none"/>
        </w:rPr>
      </w:pPr>
    </w:p>
    <w:p w14:paraId="2D90B202">
      <w:pPr>
        <w:snapToGrid w:val="0"/>
        <w:spacing w:line="360" w:lineRule="auto"/>
        <w:ind w:firstLine="602" w:firstLineChars="200"/>
        <w:rPr>
          <w:rFonts w:ascii="宋体" w:hAnsi="宋体" w:cs="宋体"/>
          <w:b/>
          <w:color w:val="auto"/>
          <w:sz w:val="30"/>
          <w:szCs w:val="30"/>
          <w:highlight w:val="none"/>
        </w:rPr>
      </w:pPr>
    </w:p>
    <w:p w14:paraId="11D01FED">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五、响应人情况介绍</w:t>
      </w:r>
    </w:p>
    <w:p w14:paraId="2E7D412D">
      <w:pPr>
        <w:snapToGrid w:val="0"/>
        <w:spacing w:line="360" w:lineRule="auto"/>
        <w:ind w:firstLine="602" w:firstLineChars="200"/>
        <w:rPr>
          <w:rFonts w:ascii="宋体" w:hAnsi="宋体" w:cs="宋体"/>
          <w:b/>
          <w:color w:val="auto"/>
          <w:sz w:val="30"/>
          <w:szCs w:val="30"/>
          <w:highlight w:val="none"/>
        </w:rPr>
      </w:pPr>
    </w:p>
    <w:p w14:paraId="4D2472AC">
      <w:pPr>
        <w:pStyle w:val="3"/>
        <w:spacing w:line="360" w:lineRule="auto"/>
        <w:rPr>
          <w:rFonts w:ascii="宋体" w:hAnsi="宋体" w:cs="宋体"/>
          <w:b/>
          <w:color w:val="auto"/>
          <w:sz w:val="30"/>
          <w:szCs w:val="30"/>
          <w:highlight w:val="none"/>
        </w:rPr>
      </w:pPr>
    </w:p>
    <w:p w14:paraId="2581683F">
      <w:pPr>
        <w:pStyle w:val="3"/>
        <w:spacing w:line="360" w:lineRule="auto"/>
        <w:rPr>
          <w:rFonts w:ascii="宋体" w:hAnsi="宋体" w:cs="宋体"/>
          <w:b/>
          <w:color w:val="auto"/>
          <w:sz w:val="30"/>
          <w:szCs w:val="30"/>
          <w:highlight w:val="none"/>
        </w:rPr>
      </w:pPr>
    </w:p>
    <w:p w14:paraId="1788C9D6">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2E03E80">
      <w:pPr>
        <w:spacing w:line="360" w:lineRule="auto"/>
        <w:ind w:firstLine="6098" w:firstLineChars="2541"/>
        <w:contextualSpacing/>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225B8C4F">
      <w:pPr>
        <w:snapToGrid w:val="0"/>
        <w:spacing w:beforeLines="50" w:after="50" w:line="360" w:lineRule="auto"/>
        <w:ind w:firstLine="602" w:firstLineChars="200"/>
        <w:rPr>
          <w:rFonts w:ascii="宋体" w:hAnsi="宋体" w:cs="宋体"/>
          <w:b/>
          <w:color w:val="auto"/>
          <w:sz w:val="30"/>
          <w:szCs w:val="30"/>
          <w:highlight w:val="none"/>
        </w:rPr>
      </w:pPr>
    </w:p>
    <w:p w14:paraId="41E58F4E">
      <w:pPr>
        <w:snapToGrid w:val="0"/>
        <w:spacing w:beforeLines="50" w:after="50" w:line="360" w:lineRule="auto"/>
        <w:ind w:firstLine="602" w:firstLineChars="200"/>
        <w:rPr>
          <w:rFonts w:ascii="宋体" w:hAnsi="宋体" w:cs="宋体"/>
          <w:b/>
          <w:color w:val="auto"/>
          <w:sz w:val="30"/>
          <w:szCs w:val="30"/>
          <w:highlight w:val="none"/>
        </w:rPr>
      </w:pPr>
    </w:p>
    <w:p w14:paraId="248FFE41">
      <w:pPr>
        <w:snapToGrid w:val="0"/>
        <w:spacing w:beforeLines="50" w:after="50" w:line="360" w:lineRule="auto"/>
        <w:ind w:firstLine="602" w:firstLineChars="200"/>
        <w:rPr>
          <w:rFonts w:ascii="宋体" w:hAnsi="宋体" w:cs="宋体"/>
          <w:b/>
          <w:color w:val="auto"/>
          <w:sz w:val="30"/>
          <w:szCs w:val="30"/>
          <w:highlight w:val="none"/>
        </w:rPr>
        <w:sectPr>
          <w:pgSz w:w="11910" w:h="16840"/>
          <w:pgMar w:top="1440" w:right="1080" w:bottom="1440" w:left="1080" w:header="720" w:footer="720" w:gutter="0"/>
          <w:cols w:space="720" w:num="1"/>
        </w:sectPr>
      </w:pPr>
    </w:p>
    <w:p w14:paraId="590D8176">
      <w:pPr>
        <w:tabs>
          <w:tab w:val="left" w:pos="826"/>
        </w:tabs>
        <w:snapToGrid w:val="0"/>
        <w:ind w:firstLine="602" w:firstLineChars="200"/>
        <w:rPr>
          <w:rFonts w:ascii="宋体" w:hAnsi="宋体" w:cs="宋体"/>
          <w:b/>
          <w:color w:val="auto"/>
          <w:sz w:val="30"/>
          <w:szCs w:val="30"/>
          <w:highlight w:val="none"/>
        </w:rPr>
      </w:pPr>
    </w:p>
    <w:p w14:paraId="41B6B356">
      <w:pPr>
        <w:tabs>
          <w:tab w:val="left" w:pos="826"/>
        </w:tabs>
        <w:snapToGrid w:val="0"/>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六、供应商类似业绩的证明文件</w:t>
      </w:r>
    </w:p>
    <w:p w14:paraId="5F40F80A">
      <w:pPr>
        <w:tabs>
          <w:tab w:val="left" w:pos="826"/>
        </w:tabs>
        <w:snapToGrid w:val="0"/>
        <w:ind w:firstLine="602" w:firstLineChars="200"/>
        <w:jc w:val="center"/>
        <w:rPr>
          <w:rFonts w:ascii="宋体" w:hAnsi="宋体" w:cs="宋体"/>
          <w:b/>
          <w:color w:val="auto"/>
          <w:sz w:val="30"/>
          <w:szCs w:val="30"/>
          <w:highlight w:val="none"/>
        </w:rPr>
      </w:pPr>
      <w:r>
        <w:rPr>
          <w:rFonts w:hint="eastAsia" w:ascii="宋体" w:hAnsi="宋体" w:cs="宋体"/>
          <w:b/>
          <w:color w:val="auto"/>
          <w:sz w:val="30"/>
          <w:szCs w:val="30"/>
          <w:highlight w:val="none"/>
        </w:rPr>
        <w:t>类似业绩一览表</w:t>
      </w:r>
    </w:p>
    <w:p w14:paraId="69175311">
      <w:pPr>
        <w:pStyle w:val="3"/>
        <w:rPr>
          <w:color w:val="auto"/>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60"/>
        <w:gridCol w:w="2409"/>
        <w:gridCol w:w="1284"/>
        <w:gridCol w:w="1701"/>
      </w:tblGrid>
      <w:tr w14:paraId="6881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72" w:type="dxa"/>
            <w:tcBorders>
              <w:top w:val="single" w:color="auto" w:sz="4" w:space="0"/>
              <w:left w:val="single" w:color="auto" w:sz="4" w:space="0"/>
              <w:bottom w:val="single" w:color="auto" w:sz="4" w:space="0"/>
              <w:right w:val="single" w:color="auto" w:sz="4" w:space="0"/>
            </w:tcBorders>
            <w:noWrap/>
            <w:vAlign w:val="center"/>
          </w:tcPr>
          <w:p w14:paraId="7C57986E">
            <w:pPr>
              <w:jc w:val="center"/>
              <w:rPr>
                <w:rFonts w:ascii="宋体" w:hAnsi="宋体"/>
                <w:color w:val="auto"/>
                <w:sz w:val="24"/>
                <w:highlight w:val="none"/>
              </w:rPr>
            </w:pPr>
            <w:r>
              <w:rPr>
                <w:rFonts w:hint="eastAsia" w:ascii="宋体" w:hAnsi="宋体" w:cs="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noWrap/>
            <w:vAlign w:val="center"/>
          </w:tcPr>
          <w:p w14:paraId="5E164A2E">
            <w:pPr>
              <w:jc w:val="center"/>
              <w:rPr>
                <w:rFonts w:ascii="宋体" w:hAnsi="宋体"/>
                <w:color w:val="auto"/>
                <w:sz w:val="24"/>
                <w:highlight w:val="none"/>
              </w:rPr>
            </w:pPr>
            <w:r>
              <w:rPr>
                <w:rFonts w:hint="eastAsia" w:ascii="宋体" w:hAnsi="宋体" w:cs="宋体"/>
                <w:color w:val="auto"/>
                <w:sz w:val="24"/>
                <w:highlight w:val="none"/>
              </w:rPr>
              <w:t>发包人名称</w:t>
            </w:r>
          </w:p>
        </w:tc>
        <w:tc>
          <w:tcPr>
            <w:tcW w:w="2409" w:type="dxa"/>
            <w:tcBorders>
              <w:top w:val="single" w:color="auto" w:sz="4" w:space="0"/>
              <w:left w:val="single" w:color="auto" w:sz="4" w:space="0"/>
              <w:bottom w:val="single" w:color="auto" w:sz="4" w:space="0"/>
              <w:right w:val="single" w:color="auto" w:sz="4" w:space="0"/>
            </w:tcBorders>
            <w:noWrap/>
            <w:vAlign w:val="center"/>
          </w:tcPr>
          <w:p w14:paraId="6DF12BC8">
            <w:pPr>
              <w:jc w:val="center"/>
              <w:rPr>
                <w:rFonts w:ascii="宋体" w:hAnsi="宋体"/>
                <w:color w:val="auto"/>
                <w:sz w:val="24"/>
                <w:highlight w:val="none"/>
              </w:rPr>
            </w:pPr>
            <w:r>
              <w:rPr>
                <w:rFonts w:hint="eastAsia" w:ascii="宋体" w:hAnsi="宋体" w:cs="宋体"/>
                <w:color w:val="auto"/>
                <w:sz w:val="24"/>
                <w:highlight w:val="none"/>
              </w:rPr>
              <w:t>工程名称</w:t>
            </w:r>
          </w:p>
          <w:p w14:paraId="1D14EB38">
            <w:pPr>
              <w:jc w:val="center"/>
              <w:rPr>
                <w:rFonts w:ascii="宋体" w:hAnsi="宋体"/>
                <w:color w:val="auto"/>
                <w:sz w:val="24"/>
                <w:highlight w:val="none"/>
              </w:rPr>
            </w:pPr>
            <w:r>
              <w:rPr>
                <w:rFonts w:hint="eastAsia" w:ascii="宋体" w:hAnsi="宋体" w:cs="宋体"/>
                <w:color w:val="auto"/>
                <w:sz w:val="24"/>
                <w:highlight w:val="none"/>
              </w:rPr>
              <w:t>及建设地点</w:t>
            </w:r>
          </w:p>
        </w:tc>
        <w:tc>
          <w:tcPr>
            <w:tcW w:w="1284" w:type="dxa"/>
            <w:tcBorders>
              <w:top w:val="single" w:color="auto" w:sz="4" w:space="0"/>
              <w:left w:val="single" w:color="auto" w:sz="4" w:space="0"/>
              <w:bottom w:val="single" w:color="auto" w:sz="4" w:space="0"/>
              <w:right w:val="single" w:color="auto" w:sz="4" w:space="0"/>
            </w:tcBorders>
            <w:noWrap/>
            <w:vAlign w:val="center"/>
          </w:tcPr>
          <w:p w14:paraId="15E810CB">
            <w:pPr>
              <w:jc w:val="center"/>
              <w:rPr>
                <w:rFonts w:ascii="宋体" w:hAnsi="宋体"/>
                <w:color w:val="auto"/>
                <w:sz w:val="24"/>
                <w:highlight w:val="none"/>
              </w:rPr>
            </w:pPr>
            <w:r>
              <w:rPr>
                <w:rFonts w:hint="eastAsia" w:ascii="宋体" w:hAnsi="宋体" w:cs="宋体"/>
                <w:color w:val="auto"/>
                <w:sz w:val="24"/>
                <w:highlight w:val="none"/>
              </w:rPr>
              <w:t>建设规模</w:t>
            </w:r>
          </w:p>
        </w:tc>
        <w:tc>
          <w:tcPr>
            <w:tcW w:w="1701" w:type="dxa"/>
            <w:tcBorders>
              <w:top w:val="single" w:color="auto" w:sz="4" w:space="0"/>
              <w:left w:val="single" w:color="auto" w:sz="4" w:space="0"/>
              <w:bottom w:val="single" w:color="auto" w:sz="4" w:space="0"/>
              <w:right w:val="single" w:color="auto" w:sz="4" w:space="0"/>
            </w:tcBorders>
            <w:noWrap/>
            <w:vAlign w:val="center"/>
          </w:tcPr>
          <w:p w14:paraId="388C1893">
            <w:pPr>
              <w:jc w:val="center"/>
              <w:rPr>
                <w:rFonts w:ascii="宋体" w:hAnsi="宋体"/>
                <w:color w:val="auto"/>
                <w:sz w:val="24"/>
                <w:highlight w:val="none"/>
              </w:rPr>
            </w:pPr>
            <w:r>
              <w:rPr>
                <w:rFonts w:hint="eastAsia" w:ascii="宋体" w:hAnsi="宋体" w:cs="宋体"/>
                <w:color w:val="auto"/>
                <w:sz w:val="24"/>
                <w:highlight w:val="none"/>
              </w:rPr>
              <w:t>合同金额</w:t>
            </w:r>
          </w:p>
          <w:p w14:paraId="0335D33D">
            <w:pPr>
              <w:jc w:val="center"/>
              <w:rPr>
                <w:rFonts w:ascii="宋体" w:hAnsi="宋体"/>
                <w:color w:val="auto"/>
                <w:sz w:val="24"/>
                <w:highlight w:val="none"/>
              </w:rPr>
            </w:pPr>
            <w:r>
              <w:rPr>
                <w:rFonts w:hint="eastAsia" w:ascii="宋体" w:hAnsi="宋体" w:cs="宋体"/>
                <w:color w:val="auto"/>
                <w:sz w:val="24"/>
                <w:highlight w:val="none"/>
              </w:rPr>
              <w:t>（万元）</w:t>
            </w:r>
          </w:p>
        </w:tc>
      </w:tr>
      <w:tr w14:paraId="56F7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2" w:type="dxa"/>
            <w:tcBorders>
              <w:top w:val="single" w:color="auto" w:sz="4" w:space="0"/>
              <w:left w:val="single" w:color="auto" w:sz="4" w:space="0"/>
              <w:bottom w:val="single" w:color="auto" w:sz="4" w:space="0"/>
              <w:right w:val="single" w:color="auto" w:sz="4" w:space="0"/>
            </w:tcBorders>
            <w:noWrap/>
            <w:vAlign w:val="center"/>
          </w:tcPr>
          <w:p w14:paraId="1EB5978A">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439903F9">
            <w:pPr>
              <w:jc w:val="center"/>
              <w:rPr>
                <w:rFonts w:ascii="宋体" w:hAnsi="宋体"/>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noWrap/>
            <w:vAlign w:val="center"/>
          </w:tcPr>
          <w:p w14:paraId="168FD2AD">
            <w:pPr>
              <w:jc w:val="center"/>
              <w:rPr>
                <w:rFonts w:ascii="宋体" w:hAnsi="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noWrap/>
            <w:vAlign w:val="center"/>
          </w:tcPr>
          <w:p w14:paraId="2DC0D7FA">
            <w:pPr>
              <w:jc w:val="center"/>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5CC65410">
            <w:pPr>
              <w:jc w:val="center"/>
              <w:rPr>
                <w:rFonts w:ascii="宋体" w:hAnsi="宋体"/>
                <w:color w:val="auto"/>
                <w:sz w:val="24"/>
                <w:highlight w:val="none"/>
              </w:rPr>
            </w:pPr>
          </w:p>
        </w:tc>
      </w:tr>
      <w:tr w14:paraId="7BD1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2" w:type="dxa"/>
            <w:tcBorders>
              <w:top w:val="single" w:color="auto" w:sz="4" w:space="0"/>
              <w:left w:val="single" w:color="auto" w:sz="4" w:space="0"/>
              <w:bottom w:val="single" w:color="auto" w:sz="4" w:space="0"/>
              <w:right w:val="single" w:color="auto" w:sz="4" w:space="0"/>
            </w:tcBorders>
            <w:noWrap/>
            <w:vAlign w:val="center"/>
          </w:tcPr>
          <w:p w14:paraId="1F8A46A2">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410718FE">
            <w:pPr>
              <w:jc w:val="center"/>
              <w:rPr>
                <w:rFonts w:ascii="宋体" w:hAnsi="宋体"/>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noWrap/>
            <w:vAlign w:val="center"/>
          </w:tcPr>
          <w:p w14:paraId="10303737">
            <w:pPr>
              <w:jc w:val="center"/>
              <w:rPr>
                <w:rFonts w:ascii="宋体" w:hAnsi="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noWrap/>
            <w:vAlign w:val="center"/>
          </w:tcPr>
          <w:p w14:paraId="7EA2534F">
            <w:pPr>
              <w:jc w:val="center"/>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15D69311">
            <w:pPr>
              <w:jc w:val="center"/>
              <w:rPr>
                <w:rFonts w:ascii="宋体" w:hAnsi="宋体"/>
                <w:color w:val="auto"/>
                <w:sz w:val="24"/>
                <w:highlight w:val="none"/>
              </w:rPr>
            </w:pPr>
          </w:p>
        </w:tc>
      </w:tr>
      <w:tr w14:paraId="4209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ign w:val="center"/>
          </w:tcPr>
          <w:p w14:paraId="6B7D39DA">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604E9AD3">
            <w:pPr>
              <w:jc w:val="center"/>
              <w:rPr>
                <w:rFonts w:ascii="宋体" w:hAnsi="宋体"/>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noWrap/>
            <w:vAlign w:val="center"/>
          </w:tcPr>
          <w:p w14:paraId="0F00BCE1">
            <w:pPr>
              <w:jc w:val="center"/>
              <w:rPr>
                <w:rFonts w:ascii="宋体" w:hAnsi="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noWrap/>
            <w:vAlign w:val="center"/>
          </w:tcPr>
          <w:p w14:paraId="09EA5AAD">
            <w:pPr>
              <w:jc w:val="center"/>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5F590F15">
            <w:pPr>
              <w:jc w:val="center"/>
              <w:rPr>
                <w:rFonts w:ascii="宋体" w:hAnsi="宋体"/>
                <w:color w:val="auto"/>
                <w:sz w:val="24"/>
                <w:highlight w:val="none"/>
              </w:rPr>
            </w:pPr>
          </w:p>
        </w:tc>
      </w:tr>
      <w:tr w14:paraId="7435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ign w:val="center"/>
          </w:tcPr>
          <w:p w14:paraId="76D6EEF4">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02E80FEE">
            <w:pPr>
              <w:jc w:val="center"/>
              <w:rPr>
                <w:rFonts w:ascii="宋体" w:hAnsi="宋体"/>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noWrap/>
            <w:vAlign w:val="center"/>
          </w:tcPr>
          <w:p w14:paraId="554BBFA3">
            <w:pPr>
              <w:jc w:val="center"/>
              <w:rPr>
                <w:rFonts w:ascii="宋体" w:hAnsi="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noWrap/>
            <w:vAlign w:val="center"/>
          </w:tcPr>
          <w:p w14:paraId="08DBAB46">
            <w:pPr>
              <w:jc w:val="center"/>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72253BFF">
            <w:pPr>
              <w:jc w:val="center"/>
              <w:rPr>
                <w:rFonts w:ascii="宋体" w:hAnsi="宋体"/>
                <w:color w:val="auto"/>
                <w:sz w:val="24"/>
                <w:highlight w:val="none"/>
              </w:rPr>
            </w:pPr>
          </w:p>
        </w:tc>
      </w:tr>
      <w:tr w14:paraId="7FB9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ign w:val="center"/>
          </w:tcPr>
          <w:p w14:paraId="120736FD">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4A774286">
            <w:pPr>
              <w:jc w:val="center"/>
              <w:rPr>
                <w:rFonts w:ascii="宋体" w:hAnsi="宋体"/>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noWrap/>
            <w:vAlign w:val="center"/>
          </w:tcPr>
          <w:p w14:paraId="14D7E83E">
            <w:pPr>
              <w:jc w:val="center"/>
              <w:rPr>
                <w:rFonts w:ascii="宋体" w:hAnsi="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noWrap/>
            <w:vAlign w:val="center"/>
          </w:tcPr>
          <w:p w14:paraId="743D925C">
            <w:pPr>
              <w:jc w:val="center"/>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3804ED2D">
            <w:pPr>
              <w:jc w:val="center"/>
              <w:rPr>
                <w:rFonts w:ascii="宋体" w:hAnsi="宋体"/>
                <w:color w:val="auto"/>
                <w:sz w:val="24"/>
                <w:highlight w:val="none"/>
              </w:rPr>
            </w:pPr>
          </w:p>
        </w:tc>
      </w:tr>
      <w:tr w14:paraId="69D3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ign w:val="center"/>
          </w:tcPr>
          <w:p w14:paraId="66BA97FA">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39ECCD98">
            <w:pPr>
              <w:jc w:val="center"/>
              <w:rPr>
                <w:rFonts w:ascii="宋体" w:hAnsi="宋体"/>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noWrap/>
            <w:vAlign w:val="center"/>
          </w:tcPr>
          <w:p w14:paraId="4411F6B9">
            <w:pPr>
              <w:jc w:val="center"/>
              <w:rPr>
                <w:rFonts w:ascii="宋体" w:hAnsi="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noWrap/>
            <w:vAlign w:val="center"/>
          </w:tcPr>
          <w:p w14:paraId="71004BD0">
            <w:pPr>
              <w:jc w:val="center"/>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301B3DC1">
            <w:pPr>
              <w:jc w:val="center"/>
              <w:rPr>
                <w:rFonts w:ascii="宋体" w:hAnsi="宋体"/>
                <w:color w:val="auto"/>
                <w:sz w:val="24"/>
                <w:highlight w:val="none"/>
              </w:rPr>
            </w:pPr>
          </w:p>
        </w:tc>
      </w:tr>
      <w:tr w14:paraId="3D16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ign w:val="center"/>
          </w:tcPr>
          <w:p w14:paraId="688114A4">
            <w:pPr>
              <w:jc w:val="center"/>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5EBCE82B">
            <w:pPr>
              <w:jc w:val="center"/>
              <w:rPr>
                <w:rFonts w:ascii="宋体" w:hAnsi="宋体"/>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noWrap/>
            <w:vAlign w:val="center"/>
          </w:tcPr>
          <w:p w14:paraId="3B42997F">
            <w:pPr>
              <w:jc w:val="center"/>
              <w:rPr>
                <w:rFonts w:ascii="宋体" w:hAnsi="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noWrap/>
            <w:vAlign w:val="center"/>
          </w:tcPr>
          <w:p w14:paraId="3D02AF5E">
            <w:pPr>
              <w:jc w:val="center"/>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132B8574">
            <w:pPr>
              <w:jc w:val="center"/>
              <w:rPr>
                <w:rFonts w:ascii="宋体" w:hAnsi="宋体"/>
                <w:color w:val="auto"/>
                <w:sz w:val="24"/>
                <w:highlight w:val="none"/>
              </w:rPr>
            </w:pPr>
          </w:p>
        </w:tc>
      </w:tr>
    </w:tbl>
    <w:p w14:paraId="3426F1CC">
      <w:pPr>
        <w:ind w:firstLine="480" w:firstLineChars="200"/>
        <w:rPr>
          <w:rFonts w:ascii="宋体" w:hAnsi="宋体"/>
          <w:color w:val="auto"/>
          <w:sz w:val="24"/>
          <w:highlight w:val="none"/>
        </w:rPr>
      </w:pPr>
      <w:r>
        <w:rPr>
          <w:rFonts w:hint="eastAsia" w:ascii="宋体" w:hAnsi="宋体" w:cs="楷体_GB2312"/>
          <w:color w:val="auto"/>
          <w:sz w:val="24"/>
          <w:highlight w:val="none"/>
        </w:rPr>
        <w:t>备注：</w:t>
      </w:r>
    </w:p>
    <w:p w14:paraId="77166485">
      <w:pPr>
        <w:ind w:firstLine="720" w:firstLineChars="300"/>
        <w:rPr>
          <w:rFonts w:ascii="宋体" w:hAnsi="宋体"/>
          <w:color w:val="auto"/>
          <w:sz w:val="24"/>
          <w:highlight w:val="none"/>
        </w:rPr>
      </w:pPr>
      <w:bookmarkStart w:id="113" w:name="OLE_LINK26"/>
      <w:r>
        <w:rPr>
          <w:rFonts w:ascii="宋体" w:hAnsi="宋体"/>
          <w:color w:val="auto"/>
          <w:sz w:val="24"/>
          <w:highlight w:val="none"/>
        </w:rPr>
        <w:t>1</w:t>
      </w:r>
      <w:r>
        <w:rPr>
          <w:rFonts w:hint="eastAsia" w:ascii="宋体" w:hAnsi="宋体" w:cs="楷体_GB2312"/>
          <w:color w:val="auto"/>
          <w:sz w:val="24"/>
          <w:highlight w:val="none"/>
        </w:rPr>
        <w:t>、附以上类似工程的</w:t>
      </w:r>
      <w:r>
        <w:rPr>
          <w:rFonts w:hint="eastAsia" w:ascii="宋体" w:hAnsi="宋体" w:cs="Tahoma"/>
          <w:color w:val="auto"/>
          <w:kern w:val="0"/>
          <w:sz w:val="24"/>
          <w:highlight w:val="none"/>
        </w:rPr>
        <w:t>中标（</w:t>
      </w:r>
      <w:r>
        <w:rPr>
          <w:rFonts w:ascii="宋体" w:hAnsi="宋体" w:cs="Tahoma"/>
          <w:color w:val="auto"/>
          <w:kern w:val="0"/>
          <w:sz w:val="24"/>
          <w:highlight w:val="none"/>
        </w:rPr>
        <w:t>成交</w:t>
      </w:r>
      <w:r>
        <w:rPr>
          <w:rFonts w:hint="eastAsia" w:ascii="宋体" w:hAnsi="宋体" w:cs="Tahoma"/>
          <w:color w:val="auto"/>
          <w:kern w:val="0"/>
          <w:sz w:val="24"/>
          <w:highlight w:val="none"/>
        </w:rPr>
        <w:t>）</w:t>
      </w:r>
      <w:r>
        <w:rPr>
          <w:rFonts w:hint="eastAsia" w:ascii="宋体" w:hAnsi="宋体" w:cs="楷体_GB2312"/>
          <w:color w:val="auto"/>
          <w:sz w:val="24"/>
          <w:highlight w:val="none"/>
        </w:rPr>
        <w:t>通知书或工程合同。</w:t>
      </w:r>
    </w:p>
    <w:bookmarkEnd w:id="113"/>
    <w:p w14:paraId="54C0F700">
      <w:pPr>
        <w:jc w:val="center"/>
        <w:rPr>
          <w:rFonts w:ascii="宋体" w:hAnsi="宋体"/>
          <w:color w:val="auto"/>
          <w:sz w:val="24"/>
          <w:highlight w:val="none"/>
        </w:rPr>
      </w:pPr>
    </w:p>
    <w:p w14:paraId="2DE879C6">
      <w:pPr>
        <w:widowControl/>
        <w:tabs>
          <w:tab w:val="center" w:pos="4153"/>
          <w:tab w:val="right" w:pos="8306"/>
        </w:tabs>
        <w:snapToGrid w:val="0"/>
        <w:jc w:val="left"/>
        <w:rPr>
          <w:rFonts w:ascii="宋体" w:hAnsi="宋体"/>
          <w:color w:val="auto"/>
          <w:kern w:val="0"/>
          <w:sz w:val="24"/>
          <w:highlight w:val="none"/>
        </w:rPr>
      </w:pPr>
    </w:p>
    <w:p w14:paraId="2E7A5AAB">
      <w:pPr>
        <w:widowControl/>
        <w:tabs>
          <w:tab w:val="center" w:pos="4153"/>
          <w:tab w:val="right" w:pos="8306"/>
        </w:tabs>
        <w:snapToGrid w:val="0"/>
        <w:jc w:val="left"/>
        <w:rPr>
          <w:rFonts w:ascii="宋体" w:hAnsi="宋体"/>
          <w:color w:val="auto"/>
          <w:kern w:val="0"/>
          <w:sz w:val="24"/>
          <w:highlight w:val="none"/>
        </w:rPr>
      </w:pPr>
    </w:p>
    <w:p w14:paraId="71047A82">
      <w:pPr>
        <w:autoSpaceDE w:val="0"/>
        <w:autoSpaceDN w:val="0"/>
        <w:spacing w:line="360" w:lineRule="auto"/>
        <w:ind w:left="4335" w:leftChars="1950" w:hanging="240" w:hangingChars="100"/>
        <w:rPr>
          <w:rFonts w:ascii="宋体" w:hAnsi="宋体" w:cs="仿宋_GB2312"/>
          <w:color w:val="auto"/>
          <w:kern w:val="0"/>
          <w:sz w:val="24"/>
          <w:highlight w:val="none"/>
        </w:rPr>
      </w:pPr>
      <w:r>
        <w:rPr>
          <w:rFonts w:hint="eastAsia" w:ascii="宋体" w:hAnsi="宋体" w:cs="仿宋_GB2312"/>
          <w:color w:val="auto"/>
          <w:kern w:val="0"/>
          <w:sz w:val="24"/>
          <w:highlight w:val="none"/>
        </w:rPr>
        <w:t>供应商名称（电子签章）：</w:t>
      </w:r>
    </w:p>
    <w:p w14:paraId="37A1A373">
      <w:pPr>
        <w:snapToGrid w:val="0"/>
        <w:spacing w:beforeLines="50" w:after="50" w:line="360" w:lineRule="auto"/>
        <w:ind w:firstLine="6720" w:firstLineChars="28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14:paraId="5EC589F9">
      <w:pPr>
        <w:snapToGrid w:val="0"/>
        <w:spacing w:beforeLines="50" w:after="50" w:line="360" w:lineRule="auto"/>
        <w:ind w:firstLine="6720" w:firstLineChars="2800"/>
        <w:rPr>
          <w:rFonts w:ascii="宋体" w:hAnsi="宋体" w:cs="仿宋_GB2312"/>
          <w:color w:val="auto"/>
          <w:kern w:val="0"/>
          <w:sz w:val="24"/>
          <w:highlight w:val="none"/>
          <w:lang w:val="zh-CN"/>
        </w:rPr>
      </w:pPr>
    </w:p>
    <w:p w14:paraId="216B01B9">
      <w:pPr>
        <w:snapToGrid w:val="0"/>
        <w:spacing w:beforeLines="50" w:after="50" w:line="360" w:lineRule="auto"/>
        <w:ind w:firstLine="6720" w:firstLineChars="2800"/>
        <w:rPr>
          <w:rFonts w:ascii="宋体" w:hAnsi="宋体" w:cs="仿宋_GB2312"/>
          <w:color w:val="auto"/>
          <w:kern w:val="0"/>
          <w:sz w:val="24"/>
          <w:highlight w:val="none"/>
          <w:lang w:val="zh-CN"/>
        </w:rPr>
      </w:pPr>
    </w:p>
    <w:p w14:paraId="0B550FDE">
      <w:pPr>
        <w:snapToGrid w:val="0"/>
        <w:spacing w:beforeLines="50" w:after="50" w:line="360" w:lineRule="auto"/>
        <w:ind w:firstLine="6720" w:firstLineChars="2800"/>
        <w:rPr>
          <w:rFonts w:ascii="宋体" w:hAnsi="宋体" w:cs="仿宋_GB2312"/>
          <w:color w:val="auto"/>
          <w:kern w:val="0"/>
          <w:sz w:val="24"/>
          <w:highlight w:val="none"/>
          <w:lang w:val="zh-CN"/>
        </w:rPr>
      </w:pPr>
    </w:p>
    <w:p w14:paraId="4D505A6A">
      <w:pPr>
        <w:snapToGrid w:val="0"/>
        <w:spacing w:beforeLines="50" w:after="50" w:line="360" w:lineRule="auto"/>
        <w:ind w:firstLine="6720" w:firstLineChars="2800"/>
        <w:rPr>
          <w:rFonts w:ascii="宋体" w:hAnsi="宋体" w:cs="仿宋_GB2312"/>
          <w:color w:val="auto"/>
          <w:kern w:val="0"/>
          <w:sz w:val="24"/>
          <w:highlight w:val="none"/>
          <w:lang w:val="zh-CN"/>
        </w:rPr>
      </w:pPr>
    </w:p>
    <w:p w14:paraId="793B745C">
      <w:pPr>
        <w:snapToGrid w:val="0"/>
        <w:spacing w:beforeLines="50" w:after="50" w:line="360" w:lineRule="auto"/>
        <w:ind w:firstLine="6720" w:firstLineChars="2800"/>
        <w:rPr>
          <w:rFonts w:ascii="宋体" w:hAnsi="宋体" w:cs="仿宋_GB2312"/>
          <w:color w:val="auto"/>
          <w:kern w:val="0"/>
          <w:sz w:val="24"/>
          <w:highlight w:val="none"/>
          <w:lang w:val="zh-CN"/>
        </w:rPr>
      </w:pPr>
    </w:p>
    <w:p w14:paraId="23EBCE33">
      <w:pPr>
        <w:snapToGrid w:val="0"/>
        <w:spacing w:beforeLines="50" w:after="50" w:line="360" w:lineRule="auto"/>
        <w:ind w:firstLine="6720" w:firstLineChars="2800"/>
        <w:rPr>
          <w:rFonts w:ascii="宋体" w:hAnsi="宋体" w:cs="仿宋_GB2312"/>
          <w:color w:val="auto"/>
          <w:kern w:val="0"/>
          <w:sz w:val="24"/>
          <w:highlight w:val="none"/>
          <w:lang w:val="zh-CN"/>
        </w:rPr>
      </w:pPr>
    </w:p>
    <w:p w14:paraId="4A85B197">
      <w:pPr>
        <w:snapToGrid w:val="0"/>
        <w:spacing w:beforeLines="50" w:after="50" w:line="360" w:lineRule="auto"/>
        <w:ind w:firstLine="6720" w:firstLineChars="2800"/>
        <w:rPr>
          <w:rFonts w:ascii="宋体" w:hAnsi="宋体" w:cs="仿宋_GB2312"/>
          <w:color w:val="auto"/>
          <w:kern w:val="0"/>
          <w:sz w:val="24"/>
          <w:highlight w:val="none"/>
          <w:lang w:val="zh-CN"/>
        </w:rPr>
      </w:pPr>
    </w:p>
    <w:p w14:paraId="19E000E3">
      <w:pPr>
        <w:pStyle w:val="20"/>
        <w:snapToGrid w:val="0"/>
        <w:spacing w:line="360" w:lineRule="auto"/>
        <w:ind w:left="480" w:hanging="480"/>
        <w:rPr>
          <w:rFonts w:ascii="宋体" w:hAnsi="宋体" w:cs="宋体"/>
          <w:color w:val="auto"/>
          <w:sz w:val="24"/>
          <w:highlight w:val="none"/>
        </w:rPr>
      </w:pPr>
    </w:p>
    <w:p w14:paraId="42C29743">
      <w:pPr>
        <w:jc w:val="center"/>
        <w:rPr>
          <w:rFonts w:ascii="宋体" w:hAnsi="宋体" w:cs="宋体"/>
          <w:b/>
          <w:color w:val="auto"/>
          <w:sz w:val="30"/>
          <w:szCs w:val="30"/>
          <w:highlight w:val="none"/>
        </w:rPr>
      </w:pPr>
      <w:r>
        <w:rPr>
          <w:rFonts w:hint="eastAsia" w:ascii="宋体" w:hAnsi="宋体" w:cs="宋体"/>
          <w:b/>
          <w:color w:val="auto"/>
          <w:sz w:val="30"/>
          <w:szCs w:val="30"/>
          <w:highlight w:val="none"/>
        </w:rPr>
        <w:t>七、供应商认为需要提供的其他有关资料</w:t>
      </w:r>
    </w:p>
    <w:p w14:paraId="626E47FD">
      <w:pPr>
        <w:jc w:val="center"/>
        <w:rPr>
          <w:rFonts w:ascii="宋体" w:hAnsi="宋体" w:cs="宋体"/>
          <w:b/>
          <w:color w:val="auto"/>
          <w:sz w:val="30"/>
          <w:szCs w:val="30"/>
          <w:highlight w:val="none"/>
        </w:rPr>
      </w:pPr>
    </w:p>
    <w:p w14:paraId="49C93979">
      <w:pPr>
        <w:jc w:val="center"/>
        <w:rPr>
          <w:rFonts w:ascii="宋体" w:hAnsi="宋体" w:cs="宋体"/>
          <w:b/>
          <w:color w:val="auto"/>
          <w:sz w:val="30"/>
          <w:szCs w:val="30"/>
          <w:highlight w:val="none"/>
        </w:rPr>
      </w:pPr>
    </w:p>
    <w:p w14:paraId="53113A95">
      <w:pPr>
        <w:jc w:val="center"/>
        <w:rPr>
          <w:rFonts w:ascii="宋体" w:hAnsi="宋体" w:cs="宋体"/>
          <w:b/>
          <w:color w:val="auto"/>
          <w:sz w:val="30"/>
          <w:szCs w:val="30"/>
          <w:highlight w:val="none"/>
        </w:rPr>
      </w:pPr>
    </w:p>
    <w:p w14:paraId="7B2E818B">
      <w:pPr>
        <w:autoSpaceDE w:val="0"/>
        <w:autoSpaceDN w:val="0"/>
        <w:spacing w:line="360" w:lineRule="auto"/>
        <w:ind w:left="4335" w:leftChars="1950" w:hanging="240" w:hangingChars="100"/>
        <w:rPr>
          <w:rFonts w:ascii="宋体" w:hAnsi="宋体" w:cs="仿宋_GB2312"/>
          <w:color w:val="auto"/>
          <w:kern w:val="0"/>
          <w:sz w:val="24"/>
          <w:highlight w:val="none"/>
        </w:rPr>
      </w:pPr>
      <w:r>
        <w:rPr>
          <w:rFonts w:hint="eastAsia" w:ascii="宋体" w:hAnsi="宋体" w:cs="仿宋_GB2312"/>
          <w:color w:val="auto"/>
          <w:kern w:val="0"/>
          <w:sz w:val="24"/>
          <w:highlight w:val="none"/>
        </w:rPr>
        <w:t>供应商名称（电子签章）：</w:t>
      </w:r>
    </w:p>
    <w:p w14:paraId="67CC6664">
      <w:pPr>
        <w:snapToGrid w:val="0"/>
        <w:spacing w:beforeLines="50" w:after="50" w:line="360" w:lineRule="auto"/>
        <w:ind w:firstLine="6720" w:firstLineChars="28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14:paraId="3F1679FD">
      <w:pPr>
        <w:jc w:val="center"/>
        <w:rPr>
          <w:rFonts w:ascii="宋体" w:hAnsi="宋体" w:cs="宋体"/>
          <w:b/>
          <w:color w:val="auto"/>
          <w:sz w:val="30"/>
          <w:szCs w:val="30"/>
          <w:highlight w:val="none"/>
        </w:rPr>
      </w:pPr>
    </w:p>
    <w:p w14:paraId="2B2CFF20">
      <w:pPr>
        <w:jc w:val="center"/>
        <w:rPr>
          <w:rFonts w:ascii="宋体" w:hAnsi="宋体" w:cs="宋体"/>
          <w:b/>
          <w:color w:val="auto"/>
          <w:sz w:val="30"/>
          <w:szCs w:val="30"/>
          <w:highlight w:val="none"/>
        </w:rPr>
      </w:pPr>
    </w:p>
    <w:p w14:paraId="020803D1">
      <w:pPr>
        <w:jc w:val="center"/>
        <w:rPr>
          <w:rFonts w:ascii="宋体" w:hAnsi="宋体" w:cs="宋体"/>
          <w:b/>
          <w:color w:val="auto"/>
          <w:sz w:val="30"/>
          <w:szCs w:val="30"/>
          <w:highlight w:val="none"/>
        </w:rPr>
      </w:pPr>
    </w:p>
    <w:p w14:paraId="084470C4">
      <w:pPr>
        <w:jc w:val="center"/>
        <w:rPr>
          <w:rFonts w:ascii="宋体" w:hAnsi="宋体" w:cs="宋体"/>
          <w:b/>
          <w:color w:val="auto"/>
          <w:sz w:val="30"/>
          <w:szCs w:val="30"/>
          <w:highlight w:val="none"/>
        </w:rPr>
      </w:pPr>
    </w:p>
    <w:p w14:paraId="7797F229">
      <w:pPr>
        <w:pStyle w:val="38"/>
        <w:rPr>
          <w:rFonts w:ascii="宋体" w:hAnsi="宋体" w:cs="宋体"/>
          <w:b/>
          <w:color w:val="auto"/>
          <w:sz w:val="30"/>
          <w:szCs w:val="30"/>
          <w:highlight w:val="none"/>
        </w:rPr>
      </w:pPr>
    </w:p>
    <w:p w14:paraId="3341AC2E">
      <w:pPr>
        <w:pStyle w:val="38"/>
        <w:rPr>
          <w:rFonts w:ascii="宋体" w:hAnsi="宋体" w:cs="宋体"/>
          <w:b/>
          <w:color w:val="auto"/>
          <w:sz w:val="30"/>
          <w:szCs w:val="30"/>
          <w:highlight w:val="none"/>
        </w:rPr>
      </w:pPr>
    </w:p>
    <w:p w14:paraId="4EB6B30C">
      <w:pPr>
        <w:pStyle w:val="38"/>
        <w:rPr>
          <w:rFonts w:ascii="宋体" w:hAnsi="宋体" w:cs="宋体"/>
          <w:b/>
          <w:color w:val="auto"/>
          <w:sz w:val="30"/>
          <w:szCs w:val="30"/>
          <w:highlight w:val="none"/>
        </w:rPr>
      </w:pPr>
    </w:p>
    <w:p w14:paraId="258EF6F5">
      <w:pPr>
        <w:pStyle w:val="38"/>
        <w:rPr>
          <w:rFonts w:ascii="宋体" w:hAnsi="宋体" w:cs="宋体"/>
          <w:b/>
          <w:color w:val="auto"/>
          <w:sz w:val="30"/>
          <w:szCs w:val="30"/>
          <w:highlight w:val="none"/>
        </w:rPr>
      </w:pPr>
    </w:p>
    <w:p w14:paraId="421E7426">
      <w:pPr>
        <w:pStyle w:val="38"/>
        <w:rPr>
          <w:rFonts w:ascii="宋体" w:hAnsi="宋体" w:cs="宋体"/>
          <w:b/>
          <w:color w:val="auto"/>
          <w:sz w:val="30"/>
          <w:szCs w:val="30"/>
          <w:highlight w:val="none"/>
        </w:rPr>
      </w:pPr>
    </w:p>
    <w:p w14:paraId="1E4264F6">
      <w:pPr>
        <w:pStyle w:val="38"/>
        <w:rPr>
          <w:rFonts w:ascii="宋体" w:hAnsi="宋体" w:cs="宋体"/>
          <w:b/>
          <w:color w:val="auto"/>
          <w:sz w:val="30"/>
          <w:szCs w:val="30"/>
          <w:highlight w:val="none"/>
        </w:rPr>
      </w:pPr>
    </w:p>
    <w:p w14:paraId="0E17E7E7">
      <w:pPr>
        <w:pStyle w:val="38"/>
        <w:rPr>
          <w:rFonts w:ascii="宋体" w:hAnsi="宋体" w:cs="宋体"/>
          <w:b/>
          <w:color w:val="auto"/>
          <w:sz w:val="30"/>
          <w:szCs w:val="30"/>
          <w:highlight w:val="none"/>
        </w:rPr>
      </w:pPr>
    </w:p>
    <w:p w14:paraId="3BFDCCF8">
      <w:pPr>
        <w:pStyle w:val="38"/>
        <w:rPr>
          <w:rFonts w:ascii="宋体" w:hAnsi="宋体" w:cs="宋体"/>
          <w:b/>
          <w:color w:val="auto"/>
          <w:sz w:val="30"/>
          <w:szCs w:val="30"/>
          <w:highlight w:val="none"/>
        </w:rPr>
      </w:pPr>
    </w:p>
    <w:p w14:paraId="3208DFA5">
      <w:pPr>
        <w:pStyle w:val="38"/>
        <w:rPr>
          <w:rFonts w:ascii="宋体" w:hAnsi="宋体" w:cs="宋体"/>
          <w:b/>
          <w:color w:val="auto"/>
          <w:sz w:val="30"/>
          <w:szCs w:val="30"/>
          <w:highlight w:val="none"/>
        </w:rPr>
      </w:pPr>
    </w:p>
    <w:p w14:paraId="32E2E7D4">
      <w:pPr>
        <w:pStyle w:val="38"/>
        <w:rPr>
          <w:rFonts w:ascii="宋体" w:hAnsi="宋体" w:cs="宋体"/>
          <w:b/>
          <w:color w:val="auto"/>
          <w:sz w:val="30"/>
          <w:szCs w:val="30"/>
          <w:highlight w:val="none"/>
        </w:rPr>
      </w:pPr>
    </w:p>
    <w:p w14:paraId="7B3F9819">
      <w:pPr>
        <w:pStyle w:val="38"/>
        <w:rPr>
          <w:rFonts w:ascii="宋体" w:hAnsi="宋体" w:cs="宋体"/>
          <w:b/>
          <w:color w:val="auto"/>
          <w:sz w:val="30"/>
          <w:szCs w:val="30"/>
          <w:highlight w:val="none"/>
        </w:rPr>
      </w:pPr>
    </w:p>
    <w:p w14:paraId="4541067A">
      <w:pPr>
        <w:pStyle w:val="38"/>
        <w:rPr>
          <w:rFonts w:ascii="宋体" w:hAnsi="宋体" w:cs="宋体"/>
          <w:b/>
          <w:color w:val="auto"/>
          <w:sz w:val="30"/>
          <w:szCs w:val="30"/>
          <w:highlight w:val="none"/>
        </w:rPr>
      </w:pPr>
    </w:p>
    <w:p w14:paraId="0E959E18">
      <w:pPr>
        <w:pStyle w:val="38"/>
        <w:rPr>
          <w:rFonts w:ascii="宋体" w:hAnsi="宋体" w:cs="宋体"/>
          <w:b/>
          <w:color w:val="auto"/>
          <w:sz w:val="30"/>
          <w:szCs w:val="30"/>
          <w:highlight w:val="none"/>
        </w:rPr>
      </w:pPr>
    </w:p>
    <w:p w14:paraId="6D970E8E">
      <w:pPr>
        <w:pStyle w:val="38"/>
        <w:rPr>
          <w:rFonts w:ascii="宋体" w:hAnsi="宋体" w:cs="宋体"/>
          <w:b/>
          <w:color w:val="auto"/>
          <w:sz w:val="30"/>
          <w:szCs w:val="30"/>
          <w:highlight w:val="none"/>
        </w:rPr>
      </w:pPr>
    </w:p>
    <w:p w14:paraId="16319512">
      <w:pPr>
        <w:pStyle w:val="38"/>
        <w:rPr>
          <w:rFonts w:ascii="宋体" w:hAnsi="宋体" w:cs="宋体"/>
          <w:b/>
          <w:color w:val="auto"/>
          <w:sz w:val="30"/>
          <w:szCs w:val="30"/>
          <w:highlight w:val="none"/>
        </w:rPr>
      </w:pPr>
    </w:p>
    <w:p w14:paraId="787C4DEB">
      <w:pPr>
        <w:pStyle w:val="38"/>
        <w:rPr>
          <w:rFonts w:ascii="宋体" w:hAnsi="宋体" w:cs="宋体"/>
          <w:b/>
          <w:color w:val="auto"/>
          <w:sz w:val="30"/>
          <w:szCs w:val="30"/>
          <w:highlight w:val="none"/>
        </w:rPr>
      </w:pPr>
    </w:p>
    <w:p w14:paraId="30D61A64">
      <w:pPr>
        <w:pStyle w:val="38"/>
        <w:rPr>
          <w:rFonts w:ascii="宋体" w:hAnsi="宋体" w:cs="宋体"/>
          <w:b/>
          <w:color w:val="auto"/>
          <w:sz w:val="30"/>
          <w:szCs w:val="30"/>
          <w:highlight w:val="none"/>
        </w:rPr>
      </w:pPr>
    </w:p>
    <w:p w14:paraId="3DF33A94">
      <w:pPr>
        <w:pStyle w:val="38"/>
        <w:rPr>
          <w:rFonts w:ascii="宋体" w:hAnsi="宋体" w:cs="宋体"/>
          <w:b/>
          <w:color w:val="auto"/>
          <w:sz w:val="30"/>
          <w:szCs w:val="30"/>
          <w:highlight w:val="none"/>
        </w:rPr>
      </w:pPr>
    </w:p>
    <w:p w14:paraId="0236EB9C">
      <w:pPr>
        <w:pStyle w:val="38"/>
        <w:rPr>
          <w:rFonts w:ascii="宋体" w:hAnsi="宋体" w:cs="宋体"/>
          <w:b/>
          <w:color w:val="auto"/>
          <w:sz w:val="30"/>
          <w:szCs w:val="30"/>
          <w:highlight w:val="none"/>
        </w:rPr>
      </w:pPr>
    </w:p>
    <w:p w14:paraId="02A3AED4">
      <w:pPr>
        <w:pStyle w:val="38"/>
        <w:rPr>
          <w:rFonts w:ascii="宋体" w:hAnsi="宋体" w:cs="宋体"/>
          <w:b/>
          <w:color w:val="auto"/>
          <w:sz w:val="30"/>
          <w:szCs w:val="30"/>
          <w:highlight w:val="none"/>
        </w:rPr>
      </w:pPr>
    </w:p>
    <w:p w14:paraId="207AE68A">
      <w:pPr>
        <w:pStyle w:val="38"/>
        <w:rPr>
          <w:rFonts w:ascii="宋体" w:hAnsi="宋体" w:cs="宋体"/>
          <w:b/>
          <w:color w:val="auto"/>
          <w:sz w:val="30"/>
          <w:szCs w:val="30"/>
          <w:highlight w:val="none"/>
        </w:rPr>
      </w:pPr>
    </w:p>
    <w:p w14:paraId="07C1BDE1">
      <w:pPr>
        <w:pStyle w:val="38"/>
        <w:rPr>
          <w:rFonts w:ascii="宋体" w:hAnsi="宋体" w:cs="宋体"/>
          <w:b/>
          <w:color w:val="auto"/>
          <w:sz w:val="30"/>
          <w:szCs w:val="30"/>
          <w:highlight w:val="none"/>
        </w:rPr>
      </w:pPr>
    </w:p>
    <w:p w14:paraId="2B006FC6">
      <w:pPr>
        <w:pStyle w:val="38"/>
        <w:rPr>
          <w:rFonts w:ascii="宋体" w:hAnsi="宋体" w:cs="宋体"/>
          <w:b/>
          <w:color w:val="auto"/>
          <w:sz w:val="30"/>
          <w:szCs w:val="30"/>
          <w:highlight w:val="none"/>
        </w:rPr>
      </w:pPr>
    </w:p>
    <w:p w14:paraId="718F937C">
      <w:pPr>
        <w:jc w:val="center"/>
        <w:rPr>
          <w:rFonts w:ascii="宋体" w:hAnsi="宋体" w:cs="宋体"/>
          <w:b/>
          <w:color w:val="auto"/>
          <w:sz w:val="30"/>
          <w:szCs w:val="30"/>
          <w:highlight w:val="none"/>
        </w:rPr>
      </w:pPr>
      <w:r>
        <w:rPr>
          <w:rFonts w:hint="eastAsia" w:ascii="宋体" w:hAnsi="宋体" w:cs="宋体"/>
          <w:b/>
          <w:color w:val="auto"/>
          <w:sz w:val="30"/>
          <w:szCs w:val="30"/>
          <w:highlight w:val="none"/>
        </w:rPr>
        <w:t>八、采购需求内容响应偏离表</w:t>
      </w:r>
    </w:p>
    <w:p w14:paraId="425550DC">
      <w:pPr>
        <w:jc w:val="center"/>
        <w:rPr>
          <w:rFonts w:ascii="宋体" w:hAnsi="宋体" w:cs="宋体"/>
          <w:b/>
          <w:color w:val="auto"/>
          <w:sz w:val="30"/>
          <w:szCs w:val="30"/>
          <w:highlight w:val="none"/>
        </w:rPr>
      </w:pPr>
    </w:p>
    <w:p w14:paraId="308F28BD">
      <w:pPr>
        <w:spacing w:line="360" w:lineRule="auto"/>
        <w:jc w:val="center"/>
        <w:rPr>
          <w:rFonts w:ascii="宋体" w:hAnsi="宋体" w:cs="宋体"/>
          <w:bCs/>
          <w:color w:val="auto"/>
          <w:sz w:val="36"/>
          <w:szCs w:val="36"/>
          <w:highlight w:val="none"/>
        </w:rPr>
      </w:pPr>
      <w:r>
        <w:rPr>
          <w:rFonts w:hint="eastAsia" w:ascii="宋体" w:hAnsi="宋体" w:cs="宋体"/>
          <w:b/>
          <w:color w:val="auto"/>
          <w:sz w:val="44"/>
          <w:szCs w:val="44"/>
          <w:highlight w:val="none"/>
        </w:rPr>
        <w:t>采购需求内容响应偏离表</w:t>
      </w:r>
    </w:p>
    <w:p w14:paraId="5D91C5FE">
      <w:pPr>
        <w:pStyle w:val="12"/>
        <w:spacing w:after="0" w:line="360" w:lineRule="auto"/>
        <w:contextualSpacing/>
        <w:rPr>
          <w:rFonts w:ascii="宋体" w:hAnsi="宋体" w:cs="宋体"/>
          <w:color w:val="auto"/>
          <w:sz w:val="24"/>
          <w:highlight w:val="none"/>
          <w:u w:val="single"/>
        </w:rPr>
      </w:pPr>
      <w:r>
        <w:rPr>
          <w:rFonts w:hint="eastAsia" w:ascii="宋体" w:hAnsi="宋体" w:cs="宋体"/>
          <w:color w:val="auto"/>
          <w:kern w:val="0"/>
          <w:sz w:val="21"/>
          <w:szCs w:val="21"/>
          <w:highlight w:val="none"/>
        </w:rPr>
        <w:t>分标号（此处有分标时填写具体分标号，无分标时填写“无”）：</w:t>
      </w:r>
      <w:r>
        <w:rPr>
          <w:rFonts w:hint="eastAsia" w:ascii="宋体" w:hAnsi="宋体" w:cs="宋体"/>
          <w:color w:val="auto"/>
          <w:kern w:val="0"/>
          <w:sz w:val="21"/>
          <w:szCs w:val="21"/>
          <w:highlight w:val="none"/>
          <w:u w:val="single"/>
        </w:rPr>
        <w:t xml:space="preserve">                      </w:t>
      </w:r>
      <w:r>
        <w:rPr>
          <w:rFonts w:hint="eastAsia" w:ascii="宋体" w:hAnsi="宋体" w:cs="宋体"/>
          <w:color w:val="auto"/>
          <w:sz w:val="24"/>
          <w:highlight w:val="none"/>
          <w:u w:val="singl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502"/>
        <w:gridCol w:w="790"/>
        <w:gridCol w:w="1692"/>
        <w:gridCol w:w="1318"/>
        <w:gridCol w:w="763"/>
        <w:gridCol w:w="1400"/>
        <w:gridCol w:w="1225"/>
      </w:tblGrid>
      <w:tr w14:paraId="544C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ign w:val="center"/>
          </w:tcPr>
          <w:p w14:paraId="20F29D88">
            <w:pPr>
              <w:spacing w:line="360" w:lineRule="auto"/>
              <w:rPr>
                <w:rFonts w:ascii="宋体" w:hAnsi="宋体" w:cs="宋体"/>
                <w:color w:val="auto"/>
                <w:szCs w:val="21"/>
                <w:highlight w:val="none"/>
              </w:rPr>
            </w:pPr>
            <w:r>
              <w:rPr>
                <w:rFonts w:hint="eastAsia" w:ascii="宋体" w:hAnsi="宋体" w:cs="宋体"/>
                <w:color w:val="auto"/>
                <w:szCs w:val="21"/>
                <w:highlight w:val="none"/>
              </w:rPr>
              <w:t>项号</w:t>
            </w:r>
          </w:p>
        </w:tc>
        <w:tc>
          <w:tcPr>
            <w:tcW w:w="3984" w:type="dxa"/>
            <w:gridSpan w:val="3"/>
            <w:tcBorders>
              <w:top w:val="single" w:color="auto" w:sz="4" w:space="0"/>
              <w:left w:val="single" w:color="auto" w:sz="4" w:space="0"/>
              <w:bottom w:val="single" w:color="auto" w:sz="4" w:space="0"/>
              <w:right w:val="single" w:color="auto" w:sz="4" w:space="0"/>
            </w:tcBorders>
            <w:noWrap/>
            <w:vAlign w:val="center"/>
          </w:tcPr>
          <w:p w14:paraId="4CC3D90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竞争性磋商采购文件需求</w:t>
            </w:r>
          </w:p>
        </w:tc>
        <w:tc>
          <w:tcPr>
            <w:tcW w:w="3481" w:type="dxa"/>
            <w:gridSpan w:val="3"/>
            <w:tcBorders>
              <w:top w:val="single" w:color="auto" w:sz="4" w:space="0"/>
              <w:left w:val="single" w:color="auto" w:sz="4" w:space="0"/>
              <w:bottom w:val="single" w:color="auto" w:sz="4" w:space="0"/>
              <w:right w:val="single" w:color="auto" w:sz="4" w:space="0"/>
            </w:tcBorders>
            <w:noWrap/>
            <w:vAlign w:val="center"/>
          </w:tcPr>
          <w:p w14:paraId="10C0965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响应文件承诺</w:t>
            </w:r>
          </w:p>
        </w:tc>
        <w:tc>
          <w:tcPr>
            <w:tcW w:w="1225" w:type="dxa"/>
            <w:vMerge w:val="restart"/>
            <w:tcBorders>
              <w:top w:val="single" w:color="auto" w:sz="4" w:space="0"/>
              <w:left w:val="single" w:color="auto" w:sz="4" w:space="0"/>
              <w:bottom w:val="single" w:color="auto" w:sz="4" w:space="0"/>
              <w:right w:val="single" w:color="auto" w:sz="4" w:space="0"/>
            </w:tcBorders>
            <w:noWrap/>
            <w:vAlign w:val="center"/>
          </w:tcPr>
          <w:p w14:paraId="07DA2697">
            <w:pPr>
              <w:spacing w:line="360" w:lineRule="auto"/>
              <w:rPr>
                <w:rFonts w:ascii="宋体" w:hAnsi="宋体" w:cs="宋体"/>
                <w:color w:val="auto"/>
                <w:szCs w:val="21"/>
                <w:highlight w:val="none"/>
              </w:rPr>
            </w:pPr>
            <w:r>
              <w:rPr>
                <w:rFonts w:hint="eastAsia" w:ascii="宋体" w:hAnsi="宋体" w:cs="宋体"/>
                <w:color w:val="auto"/>
                <w:szCs w:val="21"/>
                <w:highlight w:val="none"/>
              </w:rPr>
              <w:t>偏离说明</w:t>
            </w:r>
          </w:p>
        </w:tc>
      </w:tr>
      <w:tr w14:paraId="3D08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ign w:val="center"/>
          </w:tcPr>
          <w:p w14:paraId="1DEFD4EB">
            <w:pPr>
              <w:widowControl/>
              <w:spacing w:line="360" w:lineRule="auto"/>
              <w:jc w:val="left"/>
              <w:rPr>
                <w:rFonts w:ascii="宋体" w:hAnsi="宋体" w:cs="宋体"/>
                <w:color w:val="auto"/>
                <w:szCs w:val="21"/>
                <w:highlight w:val="none"/>
              </w:rPr>
            </w:pPr>
          </w:p>
        </w:tc>
        <w:tc>
          <w:tcPr>
            <w:tcW w:w="1502" w:type="dxa"/>
            <w:tcBorders>
              <w:top w:val="single" w:color="auto" w:sz="4" w:space="0"/>
              <w:left w:val="single" w:color="auto" w:sz="4" w:space="0"/>
              <w:bottom w:val="single" w:color="auto" w:sz="4" w:space="0"/>
              <w:right w:val="single" w:color="auto" w:sz="4" w:space="0"/>
            </w:tcBorders>
            <w:noWrap/>
            <w:vAlign w:val="center"/>
          </w:tcPr>
          <w:p w14:paraId="022A074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790" w:type="dxa"/>
            <w:tcBorders>
              <w:top w:val="single" w:color="auto" w:sz="4" w:space="0"/>
              <w:left w:val="single" w:color="auto" w:sz="4" w:space="0"/>
              <w:bottom w:val="single" w:color="auto" w:sz="4" w:space="0"/>
              <w:right w:val="single" w:color="auto" w:sz="4" w:space="0"/>
            </w:tcBorders>
            <w:noWrap/>
            <w:vAlign w:val="center"/>
          </w:tcPr>
          <w:p w14:paraId="76DF161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692" w:type="dxa"/>
            <w:tcBorders>
              <w:top w:val="single" w:color="auto" w:sz="4" w:space="0"/>
              <w:left w:val="single" w:color="auto" w:sz="4" w:space="0"/>
              <w:bottom w:val="single" w:color="auto" w:sz="4" w:space="0"/>
              <w:right w:val="single" w:color="auto" w:sz="4" w:space="0"/>
            </w:tcBorders>
            <w:noWrap/>
            <w:vAlign w:val="center"/>
          </w:tcPr>
          <w:p w14:paraId="31DE38F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工程概况及采购范围</w:t>
            </w:r>
          </w:p>
        </w:tc>
        <w:tc>
          <w:tcPr>
            <w:tcW w:w="1318" w:type="dxa"/>
            <w:tcBorders>
              <w:top w:val="single" w:color="auto" w:sz="4" w:space="0"/>
              <w:left w:val="single" w:color="auto" w:sz="4" w:space="0"/>
              <w:bottom w:val="single" w:color="auto" w:sz="4" w:space="0"/>
              <w:right w:val="single" w:color="auto" w:sz="4" w:space="0"/>
            </w:tcBorders>
            <w:noWrap/>
            <w:vAlign w:val="center"/>
          </w:tcPr>
          <w:p w14:paraId="6AA825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763" w:type="dxa"/>
            <w:tcBorders>
              <w:top w:val="single" w:color="auto" w:sz="4" w:space="0"/>
              <w:left w:val="single" w:color="auto" w:sz="4" w:space="0"/>
              <w:bottom w:val="single" w:color="auto" w:sz="4" w:space="0"/>
              <w:right w:val="single" w:color="auto" w:sz="4" w:space="0"/>
            </w:tcBorders>
            <w:noWrap/>
            <w:vAlign w:val="center"/>
          </w:tcPr>
          <w:p w14:paraId="3F094D6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400" w:type="dxa"/>
            <w:tcBorders>
              <w:top w:val="single" w:color="auto" w:sz="4" w:space="0"/>
              <w:left w:val="single" w:color="auto" w:sz="4" w:space="0"/>
              <w:bottom w:val="single" w:color="auto" w:sz="4" w:space="0"/>
              <w:right w:val="single" w:color="auto" w:sz="4" w:space="0"/>
            </w:tcBorders>
            <w:noWrap/>
            <w:vAlign w:val="center"/>
          </w:tcPr>
          <w:p w14:paraId="739B4FB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承诺的工程概况及采购范围</w:t>
            </w:r>
          </w:p>
        </w:tc>
        <w:tc>
          <w:tcPr>
            <w:tcW w:w="1225" w:type="dxa"/>
            <w:vMerge w:val="continue"/>
            <w:tcBorders>
              <w:top w:val="single" w:color="auto" w:sz="4" w:space="0"/>
              <w:left w:val="single" w:color="auto" w:sz="4" w:space="0"/>
              <w:bottom w:val="single" w:color="auto" w:sz="4" w:space="0"/>
              <w:right w:val="single" w:color="auto" w:sz="4" w:space="0"/>
            </w:tcBorders>
            <w:noWrap/>
            <w:vAlign w:val="center"/>
          </w:tcPr>
          <w:p w14:paraId="066DCEFA">
            <w:pPr>
              <w:widowControl/>
              <w:spacing w:line="360" w:lineRule="auto"/>
              <w:jc w:val="left"/>
              <w:rPr>
                <w:rFonts w:ascii="宋体" w:hAnsi="宋体" w:cs="宋体"/>
                <w:color w:val="auto"/>
                <w:szCs w:val="21"/>
                <w:highlight w:val="none"/>
              </w:rPr>
            </w:pPr>
          </w:p>
        </w:tc>
      </w:tr>
      <w:tr w14:paraId="64BF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20" w:type="dxa"/>
            <w:tcBorders>
              <w:top w:val="single" w:color="auto" w:sz="4" w:space="0"/>
              <w:left w:val="single" w:color="auto" w:sz="4" w:space="0"/>
              <w:bottom w:val="single" w:color="auto" w:sz="4" w:space="0"/>
              <w:right w:val="single" w:color="auto" w:sz="4" w:space="0"/>
            </w:tcBorders>
            <w:noWrap/>
            <w:vAlign w:val="center"/>
          </w:tcPr>
          <w:p w14:paraId="2D300C5C">
            <w:pPr>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502" w:type="dxa"/>
            <w:tcBorders>
              <w:top w:val="single" w:color="auto" w:sz="4" w:space="0"/>
              <w:left w:val="single" w:color="auto" w:sz="4" w:space="0"/>
              <w:bottom w:val="single" w:color="auto" w:sz="4" w:space="0"/>
              <w:right w:val="single" w:color="auto" w:sz="4" w:space="0"/>
            </w:tcBorders>
            <w:noWrap/>
            <w:vAlign w:val="center"/>
          </w:tcPr>
          <w:p w14:paraId="32A14AAF">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ign w:val="center"/>
          </w:tcPr>
          <w:p w14:paraId="2E0ACA6B">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ign w:val="center"/>
          </w:tcPr>
          <w:p w14:paraId="0A356BE8">
            <w:pPr>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43A438A4">
            <w:pPr>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40F23FBD">
            <w:pPr>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F343D69">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ign w:val="center"/>
          </w:tcPr>
          <w:p w14:paraId="51E937D1">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ign w:val="center"/>
          </w:tcPr>
          <w:p w14:paraId="74EB4D78">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ign w:val="center"/>
          </w:tcPr>
          <w:p w14:paraId="2D838502">
            <w:pPr>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19789464">
            <w:pPr>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2A509596">
            <w:pPr>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299AA6A8">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ign w:val="center"/>
          </w:tcPr>
          <w:p w14:paraId="35F8C1CB">
            <w:pPr>
              <w:spacing w:line="360" w:lineRule="auto"/>
              <w:rPr>
                <w:rFonts w:ascii="宋体" w:hAnsi="宋体" w:cs="宋体"/>
                <w:color w:val="auto"/>
                <w:szCs w:val="21"/>
                <w:highlight w:val="none"/>
              </w:rPr>
            </w:pPr>
          </w:p>
        </w:tc>
      </w:tr>
      <w:tr w14:paraId="1456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20" w:type="dxa"/>
            <w:tcBorders>
              <w:top w:val="single" w:color="auto" w:sz="4" w:space="0"/>
              <w:left w:val="single" w:color="auto" w:sz="4" w:space="0"/>
              <w:bottom w:val="single" w:color="auto" w:sz="4" w:space="0"/>
              <w:right w:val="single" w:color="auto" w:sz="4" w:space="0"/>
            </w:tcBorders>
            <w:noWrap/>
            <w:vAlign w:val="center"/>
          </w:tcPr>
          <w:p w14:paraId="66AB3EA1">
            <w:pPr>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502" w:type="dxa"/>
            <w:tcBorders>
              <w:top w:val="single" w:color="auto" w:sz="4" w:space="0"/>
              <w:left w:val="single" w:color="auto" w:sz="4" w:space="0"/>
              <w:bottom w:val="single" w:color="auto" w:sz="4" w:space="0"/>
              <w:right w:val="single" w:color="auto" w:sz="4" w:space="0"/>
            </w:tcBorders>
            <w:noWrap/>
            <w:vAlign w:val="center"/>
          </w:tcPr>
          <w:p w14:paraId="38BE773E">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ign w:val="center"/>
          </w:tcPr>
          <w:p w14:paraId="6F12CD37">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ign w:val="center"/>
          </w:tcPr>
          <w:p w14:paraId="34441D2B">
            <w:pPr>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27898013">
            <w:pPr>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6E24C5DE">
            <w:pPr>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45B28F01">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ign w:val="center"/>
          </w:tcPr>
          <w:p w14:paraId="043F18A9">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ign w:val="center"/>
          </w:tcPr>
          <w:p w14:paraId="3D9D3D00">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ign w:val="center"/>
          </w:tcPr>
          <w:p w14:paraId="24DC3FD1">
            <w:pPr>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667B482E">
            <w:pPr>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2D9CB8BF">
            <w:pPr>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38656B87">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ign w:val="center"/>
          </w:tcPr>
          <w:p w14:paraId="0E10EFA3">
            <w:pPr>
              <w:spacing w:line="360" w:lineRule="auto"/>
              <w:rPr>
                <w:rFonts w:ascii="宋体" w:hAnsi="宋体" w:cs="宋体"/>
                <w:color w:val="auto"/>
                <w:szCs w:val="21"/>
                <w:highlight w:val="none"/>
              </w:rPr>
            </w:pPr>
          </w:p>
        </w:tc>
      </w:tr>
      <w:tr w14:paraId="1C63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20" w:type="dxa"/>
            <w:tcBorders>
              <w:top w:val="single" w:color="auto" w:sz="4" w:space="0"/>
              <w:left w:val="single" w:color="auto" w:sz="4" w:space="0"/>
              <w:bottom w:val="single" w:color="auto" w:sz="4" w:space="0"/>
              <w:right w:val="single" w:color="auto" w:sz="4" w:space="0"/>
            </w:tcBorders>
            <w:noWrap/>
            <w:vAlign w:val="center"/>
          </w:tcPr>
          <w:p w14:paraId="2F75BD27">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02" w:type="dxa"/>
            <w:tcBorders>
              <w:top w:val="single" w:color="auto" w:sz="4" w:space="0"/>
              <w:left w:val="single" w:color="auto" w:sz="4" w:space="0"/>
              <w:bottom w:val="single" w:color="auto" w:sz="4" w:space="0"/>
              <w:right w:val="single" w:color="auto" w:sz="4" w:space="0"/>
            </w:tcBorders>
            <w:noWrap/>
            <w:vAlign w:val="center"/>
          </w:tcPr>
          <w:p w14:paraId="7CC14597">
            <w:pPr>
              <w:spacing w:line="360" w:lineRule="auto"/>
              <w:rPr>
                <w:rFonts w:ascii="宋体" w:hAnsi="宋体" w:cs="宋体"/>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ign w:val="center"/>
          </w:tcPr>
          <w:p w14:paraId="780649E0">
            <w:pPr>
              <w:spacing w:line="360" w:lineRule="auto"/>
              <w:rPr>
                <w:rFonts w:ascii="宋体" w:hAnsi="宋体" w:cs="宋体"/>
                <w:color w:val="auto"/>
                <w:szCs w:val="21"/>
                <w:highlight w:val="none"/>
              </w:rPr>
            </w:pPr>
          </w:p>
        </w:tc>
        <w:tc>
          <w:tcPr>
            <w:tcW w:w="1692" w:type="dxa"/>
            <w:tcBorders>
              <w:top w:val="single" w:color="auto" w:sz="4" w:space="0"/>
              <w:left w:val="single" w:color="auto" w:sz="4" w:space="0"/>
              <w:bottom w:val="single" w:color="auto" w:sz="4" w:space="0"/>
              <w:right w:val="single" w:color="auto" w:sz="4" w:space="0"/>
            </w:tcBorders>
            <w:noWrap/>
            <w:vAlign w:val="center"/>
          </w:tcPr>
          <w:p w14:paraId="35B7F2B4">
            <w:pPr>
              <w:spacing w:line="360" w:lineRule="auto"/>
              <w:rPr>
                <w:rFonts w:ascii="宋体" w:hAnsi="宋体" w:cs="宋体"/>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noWrap/>
            <w:vAlign w:val="center"/>
          </w:tcPr>
          <w:p w14:paraId="1D01DA3C">
            <w:pPr>
              <w:spacing w:line="360" w:lineRule="auto"/>
              <w:rPr>
                <w:rFonts w:ascii="宋体" w:hAnsi="宋体"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ign w:val="center"/>
          </w:tcPr>
          <w:p w14:paraId="4CB7E91F">
            <w:pPr>
              <w:spacing w:line="360" w:lineRule="auto"/>
              <w:rPr>
                <w:rFonts w:ascii="宋体" w:hAnsi="宋体" w:cs="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noWrap/>
            <w:vAlign w:val="center"/>
          </w:tcPr>
          <w:p w14:paraId="6CCA0CA5">
            <w:pPr>
              <w:spacing w:line="360" w:lineRule="auto"/>
              <w:rPr>
                <w:rFonts w:ascii="宋体" w:hAnsi="宋体" w:cs="宋体"/>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noWrap/>
            <w:vAlign w:val="center"/>
          </w:tcPr>
          <w:p w14:paraId="08AD3C82">
            <w:pPr>
              <w:spacing w:line="360" w:lineRule="auto"/>
              <w:rPr>
                <w:rFonts w:ascii="宋体" w:hAnsi="宋体" w:cs="宋体"/>
                <w:color w:val="auto"/>
                <w:szCs w:val="21"/>
                <w:highlight w:val="none"/>
              </w:rPr>
            </w:pPr>
          </w:p>
        </w:tc>
      </w:tr>
    </w:tbl>
    <w:p w14:paraId="74E1FADC">
      <w:pPr>
        <w:pStyle w:val="12"/>
        <w:spacing w:after="0" w:line="360" w:lineRule="auto"/>
        <w:contextualSpacing/>
        <w:rPr>
          <w:rFonts w:ascii="宋体" w:hAnsi="宋体" w:cs="宋体"/>
          <w:color w:val="auto"/>
          <w:kern w:val="0"/>
          <w:sz w:val="24"/>
          <w:szCs w:val="24"/>
          <w:highlight w:val="none"/>
        </w:rPr>
      </w:pPr>
    </w:p>
    <w:p w14:paraId="6808AD7D">
      <w:pPr>
        <w:pStyle w:val="12"/>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14:paraId="5CC0CE79">
      <w:pPr>
        <w:pStyle w:val="12"/>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1.说明：应对照磋商文件“第二章”中“采购需求”的工程概况及采购范围逐条作出明确响应，并作出偏离说明。</w:t>
      </w:r>
    </w:p>
    <w:p w14:paraId="035938F8">
      <w:pPr>
        <w:pStyle w:val="13"/>
        <w:spacing w:line="360" w:lineRule="auto"/>
        <w:ind w:firstLine="0" w:firstLineChars="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当响应文件的商务内容低于竞争性磋商采购文件要求时，响应人应当如实写明“负偏离”，否则视为虚假应标。</w:t>
      </w:r>
    </w:p>
    <w:p w14:paraId="59A6152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3.表格内容均需按要求填写并盖章，不得留空，否则按响应无效处理。</w:t>
      </w:r>
    </w:p>
    <w:p w14:paraId="550389B7">
      <w:pPr>
        <w:spacing w:line="360"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4.如果采购需求为小于、小于等于、大于或大于等于某个数值标准时，响应文件承诺不得直接复制采购需求，响应文件承诺内容应当写明响应服务具体参数或商务响应承诺的具体数值，否则按响应无效处理。如该采购需求属于不能明确具体数值的，采购人应在此采购需求的数值后标注◆号，对标注◆号的采购需求不适用上述“响应无效”条款。</w:t>
      </w:r>
    </w:p>
    <w:p w14:paraId="4AFA8A8A">
      <w:pPr>
        <w:spacing w:line="360" w:lineRule="auto"/>
        <w:contextualSpacing/>
        <w:rPr>
          <w:rFonts w:ascii="宋体" w:hAnsi="宋体" w:cs="宋体"/>
          <w:b/>
          <w:color w:val="auto"/>
          <w:sz w:val="30"/>
          <w:szCs w:val="30"/>
          <w:highlight w:val="none"/>
        </w:rPr>
      </w:pPr>
      <w:r>
        <w:rPr>
          <w:rFonts w:hint="eastAsia" w:ascii="宋体" w:hAnsi="宋体" w:cs="宋体"/>
          <w:color w:val="auto"/>
          <w:kern w:val="0"/>
          <w:szCs w:val="21"/>
          <w:highlight w:val="none"/>
        </w:rPr>
        <w:t>5. 如技术偏离表中的响应与佐证材料不一致的，以佐证材料为准。</w:t>
      </w:r>
    </w:p>
    <w:p w14:paraId="7EB96AED">
      <w:pPr>
        <w:autoSpaceDE w:val="0"/>
        <w:autoSpaceDN w:val="0"/>
        <w:spacing w:line="360" w:lineRule="auto"/>
        <w:ind w:left="4334" w:leftChars="2064"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1A7E9DB">
      <w:pPr>
        <w:autoSpaceDE w:val="0"/>
        <w:autoSpaceDN w:val="0"/>
        <w:spacing w:line="360" w:lineRule="auto"/>
        <w:ind w:firstLine="7440" w:firstLineChars="31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548D1901">
      <w:pPr>
        <w:jc w:val="center"/>
        <w:rPr>
          <w:rFonts w:ascii="宋体" w:hAnsi="宋体" w:cs="宋体"/>
          <w:b/>
          <w:color w:val="auto"/>
          <w:sz w:val="30"/>
          <w:szCs w:val="30"/>
          <w:highlight w:val="none"/>
        </w:rPr>
      </w:pPr>
      <w:r>
        <w:rPr>
          <w:rFonts w:hint="eastAsia" w:ascii="宋体" w:hAnsi="宋体" w:cs="宋体"/>
          <w:b/>
          <w:color w:val="auto"/>
          <w:sz w:val="30"/>
          <w:szCs w:val="30"/>
          <w:highlight w:val="none"/>
        </w:rPr>
        <w:t>九、企业概况表</w:t>
      </w:r>
    </w:p>
    <w:tbl>
      <w:tblPr>
        <w:tblStyle w:val="24"/>
        <w:tblW w:w="0" w:type="auto"/>
        <w:jc w:val="center"/>
        <w:tblLayout w:type="fixed"/>
        <w:tblCellMar>
          <w:top w:w="0" w:type="dxa"/>
          <w:left w:w="0" w:type="dxa"/>
          <w:bottom w:w="0" w:type="dxa"/>
          <w:right w:w="0" w:type="dxa"/>
        </w:tblCellMar>
      </w:tblPr>
      <w:tblGrid>
        <w:gridCol w:w="2008"/>
        <w:gridCol w:w="1318"/>
        <w:gridCol w:w="1382"/>
        <w:gridCol w:w="1400"/>
        <w:gridCol w:w="1513"/>
        <w:gridCol w:w="1187"/>
      </w:tblGrid>
      <w:tr w14:paraId="72753690">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B4EF9DF">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企业注册名称</w:t>
            </w:r>
          </w:p>
        </w:tc>
        <w:tc>
          <w:tcPr>
            <w:tcW w:w="4100" w:type="dxa"/>
            <w:gridSpan w:val="3"/>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33D5E7E">
            <w:pPr>
              <w:spacing w:line="500" w:lineRule="exact"/>
              <w:jc w:val="center"/>
              <w:rPr>
                <w:rFonts w:ascii="新宋体" w:hAnsi="新宋体" w:eastAsia="新宋体"/>
                <w:color w:val="auto"/>
                <w:highlight w:val="none"/>
              </w:rPr>
            </w:pPr>
          </w:p>
        </w:tc>
        <w:tc>
          <w:tcPr>
            <w:tcW w:w="151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BD4F9E3">
            <w:pPr>
              <w:spacing w:line="500" w:lineRule="exact"/>
              <w:ind w:left="72"/>
              <w:jc w:val="center"/>
              <w:rPr>
                <w:rFonts w:ascii="新宋体" w:hAnsi="新宋体" w:eastAsia="新宋体"/>
                <w:color w:val="auto"/>
                <w:highlight w:val="none"/>
              </w:rPr>
            </w:pPr>
            <w:r>
              <w:rPr>
                <w:rFonts w:hint="eastAsia" w:ascii="新宋体" w:hAnsi="新宋体" w:eastAsia="新宋体"/>
                <w:color w:val="auto"/>
                <w:highlight w:val="none"/>
              </w:rPr>
              <w:t>建立日期</w:t>
            </w:r>
          </w:p>
        </w:tc>
        <w:tc>
          <w:tcPr>
            <w:tcW w:w="118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F3ACA08">
            <w:pPr>
              <w:spacing w:line="500" w:lineRule="exact"/>
              <w:jc w:val="center"/>
              <w:rPr>
                <w:rFonts w:ascii="新宋体" w:hAnsi="新宋体" w:eastAsia="新宋体"/>
                <w:color w:val="auto"/>
                <w:highlight w:val="none"/>
              </w:rPr>
            </w:pPr>
          </w:p>
        </w:tc>
      </w:tr>
      <w:tr w14:paraId="096949DA">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75F1386">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企业法人代表</w:t>
            </w:r>
          </w:p>
        </w:tc>
        <w:tc>
          <w:tcPr>
            <w:tcW w:w="131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A1C4A1D">
            <w:pPr>
              <w:spacing w:line="500" w:lineRule="exact"/>
              <w:rPr>
                <w:rFonts w:ascii="新宋体" w:hAnsi="新宋体" w:eastAsia="新宋体"/>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F9E7427">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职    称</w:t>
            </w:r>
          </w:p>
        </w:tc>
        <w:tc>
          <w:tcPr>
            <w:tcW w:w="140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9B420C9">
            <w:pPr>
              <w:spacing w:line="500" w:lineRule="exact"/>
              <w:jc w:val="center"/>
              <w:rPr>
                <w:rFonts w:ascii="新宋体" w:hAnsi="新宋体" w:eastAsia="新宋体"/>
                <w:color w:val="auto"/>
                <w:highlight w:val="none"/>
              </w:rPr>
            </w:pPr>
          </w:p>
        </w:tc>
        <w:tc>
          <w:tcPr>
            <w:tcW w:w="151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0852BCC">
            <w:pPr>
              <w:spacing w:line="500" w:lineRule="exact"/>
              <w:ind w:left="72"/>
              <w:jc w:val="center"/>
              <w:rPr>
                <w:rFonts w:ascii="新宋体" w:hAnsi="新宋体" w:eastAsia="新宋体"/>
                <w:color w:val="auto"/>
                <w:highlight w:val="none"/>
              </w:rPr>
            </w:pPr>
            <w:r>
              <w:rPr>
                <w:rFonts w:hint="eastAsia" w:ascii="新宋体" w:hAnsi="新宋体" w:eastAsia="新宋体"/>
                <w:color w:val="auto"/>
                <w:highlight w:val="none"/>
              </w:rPr>
              <w:t>企业性质</w:t>
            </w:r>
          </w:p>
        </w:tc>
        <w:tc>
          <w:tcPr>
            <w:tcW w:w="118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59F4A9F">
            <w:pPr>
              <w:spacing w:line="500" w:lineRule="exact"/>
              <w:jc w:val="center"/>
              <w:rPr>
                <w:rFonts w:ascii="新宋体" w:hAnsi="新宋体" w:eastAsia="新宋体"/>
                <w:color w:val="auto"/>
                <w:highlight w:val="none"/>
              </w:rPr>
            </w:pPr>
          </w:p>
        </w:tc>
      </w:tr>
      <w:tr w14:paraId="774E88C4">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8CFF78C">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企业资质等级</w:t>
            </w:r>
          </w:p>
        </w:tc>
        <w:tc>
          <w:tcPr>
            <w:tcW w:w="131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50C7287">
            <w:pPr>
              <w:spacing w:line="500" w:lineRule="exact"/>
              <w:rPr>
                <w:rFonts w:ascii="新宋体" w:hAnsi="新宋体" w:eastAsia="新宋体"/>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A7C76EB">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经营方式</w:t>
            </w:r>
          </w:p>
        </w:tc>
        <w:tc>
          <w:tcPr>
            <w:tcW w:w="4100" w:type="dxa"/>
            <w:gridSpan w:val="3"/>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FE79493">
            <w:pPr>
              <w:spacing w:line="500" w:lineRule="exact"/>
              <w:jc w:val="center"/>
              <w:rPr>
                <w:rFonts w:ascii="新宋体" w:hAnsi="新宋体" w:eastAsia="新宋体"/>
                <w:color w:val="auto"/>
                <w:highlight w:val="none"/>
              </w:rPr>
            </w:pPr>
          </w:p>
        </w:tc>
      </w:tr>
      <w:tr w14:paraId="32427F60">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37345C9">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上级主管部门</w:t>
            </w:r>
          </w:p>
        </w:tc>
        <w:tc>
          <w:tcPr>
            <w:tcW w:w="6800" w:type="dxa"/>
            <w:gridSpan w:val="5"/>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7264F4F">
            <w:pPr>
              <w:spacing w:line="500" w:lineRule="exact"/>
              <w:jc w:val="center"/>
              <w:rPr>
                <w:rFonts w:ascii="新宋体" w:hAnsi="新宋体" w:eastAsia="新宋体"/>
                <w:color w:val="auto"/>
                <w:highlight w:val="none"/>
              </w:rPr>
            </w:pPr>
          </w:p>
        </w:tc>
      </w:tr>
      <w:tr w14:paraId="4479692C">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EB12787">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批准成立机构</w:t>
            </w:r>
          </w:p>
        </w:tc>
        <w:tc>
          <w:tcPr>
            <w:tcW w:w="6800" w:type="dxa"/>
            <w:gridSpan w:val="5"/>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06343A6">
            <w:pPr>
              <w:spacing w:line="500" w:lineRule="exact"/>
              <w:rPr>
                <w:rFonts w:ascii="新宋体" w:hAnsi="新宋体" w:eastAsia="新宋体"/>
                <w:color w:val="auto"/>
                <w:highlight w:val="none"/>
              </w:rPr>
            </w:pPr>
          </w:p>
        </w:tc>
      </w:tr>
      <w:tr w14:paraId="53689B6C">
        <w:tblPrEx>
          <w:tblCellMar>
            <w:top w:w="0" w:type="dxa"/>
            <w:left w:w="0" w:type="dxa"/>
            <w:bottom w:w="0" w:type="dxa"/>
            <w:right w:w="0" w:type="dxa"/>
          </w:tblCellMar>
        </w:tblPrEx>
        <w:trPr>
          <w:trHeight w:val="1334" w:hRule="atLeast"/>
          <w:jc w:val="center"/>
        </w:trPr>
        <w:tc>
          <w:tcPr>
            <w:tcW w:w="200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8596A84">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经营范围</w:t>
            </w:r>
          </w:p>
        </w:tc>
        <w:tc>
          <w:tcPr>
            <w:tcW w:w="6800" w:type="dxa"/>
            <w:gridSpan w:val="5"/>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AD6995D">
            <w:pPr>
              <w:spacing w:line="500" w:lineRule="exact"/>
              <w:rPr>
                <w:rFonts w:ascii="新宋体" w:hAnsi="新宋体" w:eastAsia="新宋体"/>
                <w:color w:val="auto"/>
                <w:highlight w:val="none"/>
              </w:rPr>
            </w:pPr>
            <w:r>
              <w:rPr>
                <w:rFonts w:hint="eastAsia" w:ascii="新宋体" w:hAnsi="新宋体" w:eastAsia="新宋体"/>
                <w:color w:val="auto"/>
                <w:highlight w:val="none"/>
              </w:rPr>
              <w:t xml:space="preserve">                                                                  </w:t>
            </w:r>
          </w:p>
        </w:tc>
      </w:tr>
      <w:tr w14:paraId="75535B4C">
        <w:tblPrEx>
          <w:tblCellMar>
            <w:top w:w="0" w:type="dxa"/>
            <w:left w:w="0" w:type="dxa"/>
            <w:bottom w:w="0" w:type="dxa"/>
            <w:right w:w="0" w:type="dxa"/>
          </w:tblCellMar>
        </w:tblPrEx>
        <w:trPr>
          <w:trHeight w:val="5620" w:hRule="atLeast"/>
          <w:jc w:val="center"/>
        </w:trPr>
        <w:tc>
          <w:tcPr>
            <w:tcW w:w="200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A7054EB">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企业简介</w:t>
            </w:r>
          </w:p>
        </w:tc>
        <w:tc>
          <w:tcPr>
            <w:tcW w:w="6800" w:type="dxa"/>
            <w:gridSpan w:val="5"/>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69661EB">
            <w:pPr>
              <w:spacing w:line="500" w:lineRule="exact"/>
              <w:rPr>
                <w:rFonts w:ascii="新宋体" w:hAnsi="新宋体" w:eastAsia="新宋体"/>
                <w:color w:val="auto"/>
                <w:highlight w:val="none"/>
              </w:rPr>
            </w:pPr>
          </w:p>
        </w:tc>
      </w:tr>
    </w:tbl>
    <w:p w14:paraId="14E188BD">
      <w:pPr>
        <w:snapToGrid w:val="0"/>
        <w:spacing w:line="360" w:lineRule="auto"/>
        <w:ind w:firstLine="602" w:firstLineChars="200"/>
        <w:rPr>
          <w:rFonts w:ascii="仿宋" w:hAnsi="仿宋" w:eastAsia="仿宋" w:cs="仿宋_GB2312"/>
          <w:b/>
          <w:color w:val="auto"/>
          <w:sz w:val="30"/>
          <w:szCs w:val="30"/>
          <w:highlight w:val="none"/>
        </w:rPr>
      </w:pPr>
    </w:p>
    <w:p w14:paraId="4A4ECECA">
      <w:pPr>
        <w:autoSpaceDE w:val="0"/>
        <w:autoSpaceDN w:val="0"/>
        <w:spacing w:line="360" w:lineRule="auto"/>
        <w:ind w:left="4335" w:leftChars="1950" w:hanging="240" w:hangingChars="100"/>
        <w:rPr>
          <w:rFonts w:ascii="宋体" w:hAnsi="宋体" w:cs="仿宋_GB2312"/>
          <w:color w:val="auto"/>
          <w:kern w:val="0"/>
          <w:sz w:val="24"/>
          <w:highlight w:val="none"/>
        </w:rPr>
      </w:pPr>
      <w:r>
        <w:rPr>
          <w:rFonts w:hint="eastAsia" w:ascii="宋体" w:hAnsi="宋体" w:cs="仿宋_GB2312"/>
          <w:color w:val="auto"/>
          <w:kern w:val="0"/>
          <w:sz w:val="24"/>
          <w:highlight w:val="none"/>
        </w:rPr>
        <w:t>供应商名称（电子签章）：</w:t>
      </w:r>
    </w:p>
    <w:p w14:paraId="5B8788BE">
      <w:pPr>
        <w:snapToGrid w:val="0"/>
        <w:spacing w:beforeLines="50" w:after="50" w:line="360" w:lineRule="auto"/>
        <w:ind w:firstLine="6720" w:firstLineChars="28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14:paraId="772AE515">
      <w:pPr>
        <w:jc w:val="center"/>
        <w:rPr>
          <w:rFonts w:ascii="宋体" w:hAnsi="宋体" w:cs="宋体"/>
          <w:b/>
          <w:color w:val="auto"/>
          <w:sz w:val="30"/>
          <w:szCs w:val="30"/>
          <w:highlight w:val="none"/>
        </w:rPr>
      </w:pPr>
    </w:p>
    <w:p w14:paraId="34668602">
      <w:pPr>
        <w:jc w:val="center"/>
        <w:rPr>
          <w:rFonts w:ascii="宋体" w:hAnsi="宋体" w:cs="宋体"/>
          <w:b/>
          <w:color w:val="auto"/>
          <w:sz w:val="30"/>
          <w:szCs w:val="30"/>
          <w:highlight w:val="none"/>
        </w:rPr>
      </w:pPr>
    </w:p>
    <w:p w14:paraId="2E2E5294">
      <w:pPr>
        <w:jc w:val="center"/>
        <w:rPr>
          <w:rFonts w:ascii="宋体" w:hAnsi="宋体" w:cs="宋体"/>
          <w:b/>
          <w:color w:val="auto"/>
          <w:sz w:val="30"/>
          <w:szCs w:val="30"/>
          <w:highlight w:val="none"/>
        </w:rPr>
      </w:pPr>
    </w:p>
    <w:p w14:paraId="29CD2459">
      <w:pPr>
        <w:jc w:val="center"/>
        <w:rPr>
          <w:rFonts w:ascii="宋体" w:hAnsi="宋体" w:cs="宋体"/>
          <w:b/>
          <w:color w:val="auto"/>
          <w:sz w:val="30"/>
          <w:szCs w:val="30"/>
          <w:highlight w:val="none"/>
        </w:rPr>
      </w:pPr>
    </w:p>
    <w:p w14:paraId="64102ABA">
      <w:pPr>
        <w:jc w:val="center"/>
        <w:rPr>
          <w:rFonts w:ascii="宋体" w:hAnsi="宋体" w:cs="宋体"/>
          <w:b/>
          <w:color w:val="auto"/>
          <w:sz w:val="30"/>
          <w:szCs w:val="30"/>
          <w:highlight w:val="none"/>
        </w:rPr>
      </w:pPr>
    </w:p>
    <w:p w14:paraId="42BF009A">
      <w:pPr>
        <w:jc w:val="center"/>
        <w:rPr>
          <w:rFonts w:ascii="宋体" w:hAnsi="宋体" w:cs="宋体"/>
          <w:b/>
          <w:color w:val="auto"/>
          <w:sz w:val="30"/>
          <w:szCs w:val="30"/>
          <w:highlight w:val="none"/>
        </w:rPr>
      </w:pPr>
    </w:p>
    <w:p w14:paraId="6339C799">
      <w:pPr>
        <w:jc w:val="center"/>
        <w:rPr>
          <w:rFonts w:ascii="宋体" w:hAnsi="宋体"/>
          <w:b/>
          <w:color w:val="auto"/>
          <w:sz w:val="30"/>
          <w:szCs w:val="30"/>
          <w:highlight w:val="none"/>
        </w:rPr>
      </w:pPr>
      <w:r>
        <w:rPr>
          <w:rFonts w:hint="eastAsia" w:ascii="宋体" w:hAnsi="宋体" w:cs="宋体"/>
          <w:b/>
          <w:color w:val="auto"/>
          <w:sz w:val="30"/>
          <w:szCs w:val="30"/>
          <w:highlight w:val="none"/>
        </w:rPr>
        <w:t>十、项目经理（或建造师）简历表</w:t>
      </w:r>
    </w:p>
    <w:p w14:paraId="7B60875B">
      <w:pPr>
        <w:jc w:val="center"/>
        <w:rPr>
          <w:rFonts w:ascii="宋体" w:hAnsi="宋体"/>
          <w:color w:val="auto"/>
          <w:highlight w:val="none"/>
        </w:rPr>
      </w:pPr>
    </w:p>
    <w:tbl>
      <w:tblPr>
        <w:tblStyle w:val="24"/>
        <w:tblW w:w="0" w:type="auto"/>
        <w:jc w:val="center"/>
        <w:tblLayout w:type="fixed"/>
        <w:tblCellMar>
          <w:top w:w="0" w:type="dxa"/>
          <w:left w:w="0" w:type="dxa"/>
          <w:bottom w:w="0" w:type="dxa"/>
          <w:right w:w="0" w:type="dxa"/>
        </w:tblCellMar>
      </w:tblPr>
      <w:tblGrid>
        <w:gridCol w:w="1158"/>
        <w:gridCol w:w="2005"/>
        <w:gridCol w:w="1155"/>
        <w:gridCol w:w="1565"/>
        <w:gridCol w:w="1060"/>
        <w:gridCol w:w="1670"/>
      </w:tblGrid>
      <w:tr w14:paraId="66E5C604">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CBA1F1B">
            <w:pPr>
              <w:jc w:val="center"/>
              <w:rPr>
                <w:rFonts w:ascii="宋体" w:hAnsi="宋体"/>
                <w:color w:val="auto"/>
                <w:szCs w:val="21"/>
                <w:highlight w:val="none"/>
              </w:rPr>
            </w:pPr>
            <w:r>
              <w:rPr>
                <w:rFonts w:hint="eastAsia" w:ascii="宋体" w:hAnsi="宋体" w:cs="宋体"/>
                <w:color w:val="auto"/>
                <w:szCs w:val="21"/>
                <w:highlight w:val="none"/>
              </w:rPr>
              <w:t>姓名</w:t>
            </w: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9F6A76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2C52648">
            <w:pPr>
              <w:jc w:val="center"/>
              <w:rPr>
                <w:rFonts w:ascii="宋体" w:hAnsi="宋体"/>
                <w:color w:val="auto"/>
                <w:szCs w:val="21"/>
                <w:highlight w:val="none"/>
              </w:rPr>
            </w:pPr>
            <w:r>
              <w:rPr>
                <w:rFonts w:hint="eastAsia" w:ascii="宋体" w:hAnsi="宋体" w:cs="宋体"/>
                <w:color w:val="auto"/>
                <w:szCs w:val="21"/>
                <w:highlight w:val="none"/>
              </w:rPr>
              <w:t>性别</w:t>
            </w:r>
          </w:p>
        </w:tc>
        <w:tc>
          <w:tcPr>
            <w:tcW w:w="156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BC13BA4">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000D6B7">
            <w:pPr>
              <w:jc w:val="center"/>
              <w:rPr>
                <w:rFonts w:ascii="宋体" w:hAnsi="宋体"/>
                <w:color w:val="auto"/>
                <w:szCs w:val="21"/>
                <w:highlight w:val="none"/>
              </w:rPr>
            </w:pPr>
            <w:r>
              <w:rPr>
                <w:rFonts w:hint="eastAsia" w:ascii="宋体" w:hAnsi="宋体" w:cs="宋体"/>
                <w:color w:val="auto"/>
                <w:szCs w:val="21"/>
                <w:highlight w:val="none"/>
              </w:rPr>
              <w:t>年龄</w:t>
            </w: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4E39DD9">
            <w:pPr>
              <w:jc w:val="center"/>
              <w:rPr>
                <w:rFonts w:ascii="宋体" w:hAnsi="宋体"/>
                <w:color w:val="auto"/>
                <w:szCs w:val="21"/>
                <w:highlight w:val="none"/>
              </w:rPr>
            </w:pPr>
          </w:p>
        </w:tc>
      </w:tr>
      <w:tr w14:paraId="35655E7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47C9DD4">
            <w:pPr>
              <w:jc w:val="center"/>
              <w:rPr>
                <w:rFonts w:ascii="宋体" w:hAnsi="宋体"/>
                <w:color w:val="auto"/>
                <w:szCs w:val="21"/>
                <w:highlight w:val="none"/>
              </w:rPr>
            </w:pPr>
            <w:r>
              <w:rPr>
                <w:rFonts w:hint="eastAsia" w:ascii="宋体" w:hAnsi="宋体" w:cs="宋体"/>
                <w:color w:val="auto"/>
                <w:szCs w:val="21"/>
                <w:highlight w:val="none"/>
              </w:rPr>
              <w:t>职务</w:t>
            </w: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0317A93">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5BC2ED2">
            <w:pPr>
              <w:jc w:val="center"/>
              <w:rPr>
                <w:rFonts w:ascii="宋体" w:hAnsi="宋体"/>
                <w:color w:val="auto"/>
                <w:szCs w:val="21"/>
                <w:highlight w:val="none"/>
              </w:rPr>
            </w:pPr>
            <w:r>
              <w:rPr>
                <w:rFonts w:hint="eastAsia" w:ascii="宋体" w:hAnsi="宋体" w:cs="宋体"/>
                <w:color w:val="auto"/>
                <w:szCs w:val="21"/>
                <w:highlight w:val="none"/>
              </w:rPr>
              <w:t>职称</w:t>
            </w:r>
          </w:p>
        </w:tc>
        <w:tc>
          <w:tcPr>
            <w:tcW w:w="156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956C699">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1D783C6">
            <w:pPr>
              <w:jc w:val="center"/>
              <w:rPr>
                <w:rFonts w:ascii="宋体" w:hAnsi="宋体"/>
                <w:color w:val="auto"/>
                <w:szCs w:val="21"/>
                <w:highlight w:val="none"/>
              </w:rPr>
            </w:pPr>
            <w:r>
              <w:rPr>
                <w:rFonts w:hint="eastAsia" w:ascii="宋体" w:hAnsi="宋体" w:cs="宋体"/>
                <w:color w:val="auto"/>
                <w:szCs w:val="21"/>
                <w:highlight w:val="none"/>
              </w:rPr>
              <w:t>学历</w:t>
            </w: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5580DD0">
            <w:pPr>
              <w:jc w:val="center"/>
              <w:rPr>
                <w:rFonts w:ascii="宋体" w:hAnsi="宋体"/>
                <w:color w:val="auto"/>
                <w:szCs w:val="21"/>
                <w:highlight w:val="none"/>
              </w:rPr>
            </w:pPr>
          </w:p>
        </w:tc>
      </w:tr>
      <w:tr w14:paraId="740A2E46">
        <w:tblPrEx>
          <w:tblCellMar>
            <w:top w:w="0" w:type="dxa"/>
            <w:left w:w="0" w:type="dxa"/>
            <w:bottom w:w="0" w:type="dxa"/>
            <w:right w:w="0" w:type="dxa"/>
          </w:tblCellMar>
        </w:tblPrEx>
        <w:trPr>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E3591C8">
            <w:pPr>
              <w:jc w:val="center"/>
              <w:rPr>
                <w:rFonts w:ascii="宋体" w:hAnsi="宋体"/>
                <w:color w:val="auto"/>
                <w:szCs w:val="21"/>
                <w:highlight w:val="none"/>
              </w:rPr>
            </w:pPr>
            <w:r>
              <w:rPr>
                <w:rFonts w:hint="eastAsia" w:ascii="宋体" w:hAnsi="宋体" w:cs="宋体"/>
                <w:color w:val="auto"/>
                <w:szCs w:val="21"/>
                <w:highlight w:val="none"/>
              </w:rPr>
              <w:t>参加工作时间</w:t>
            </w: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025EFD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FD82138">
            <w:pPr>
              <w:jc w:val="center"/>
              <w:rPr>
                <w:rFonts w:ascii="宋体" w:hAnsi="宋体"/>
                <w:color w:val="auto"/>
                <w:szCs w:val="21"/>
                <w:highlight w:val="none"/>
              </w:rPr>
            </w:pPr>
            <w:r>
              <w:rPr>
                <w:rFonts w:hint="eastAsia" w:ascii="宋体" w:hAnsi="宋体" w:cs="宋体"/>
                <w:color w:val="auto"/>
                <w:szCs w:val="21"/>
                <w:highlight w:val="none"/>
              </w:rPr>
              <w:t>从事项目经理（或建造师）年限</w:t>
            </w:r>
          </w:p>
        </w:tc>
        <w:tc>
          <w:tcPr>
            <w:tcW w:w="156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48F8691">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20DCFE8">
            <w:pPr>
              <w:jc w:val="center"/>
              <w:rPr>
                <w:rFonts w:ascii="宋体" w:hAnsi="宋体"/>
                <w:color w:val="auto"/>
                <w:szCs w:val="21"/>
                <w:highlight w:val="none"/>
              </w:rPr>
            </w:pPr>
            <w:r>
              <w:rPr>
                <w:rFonts w:hint="eastAsia" w:ascii="宋体" w:hAnsi="宋体" w:cs="宋体"/>
                <w:color w:val="auto"/>
                <w:szCs w:val="21"/>
                <w:highlight w:val="none"/>
              </w:rPr>
              <w:t>资质等级</w:t>
            </w: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61E4978">
            <w:pPr>
              <w:jc w:val="center"/>
              <w:rPr>
                <w:rFonts w:ascii="宋体" w:hAnsi="宋体"/>
                <w:color w:val="auto"/>
                <w:szCs w:val="21"/>
                <w:highlight w:val="none"/>
              </w:rPr>
            </w:pPr>
          </w:p>
        </w:tc>
      </w:tr>
      <w:tr w14:paraId="31990BA7">
        <w:tblPrEx>
          <w:tblCellMar>
            <w:top w:w="0" w:type="dxa"/>
            <w:left w:w="0" w:type="dxa"/>
            <w:bottom w:w="0" w:type="dxa"/>
            <w:right w:w="0" w:type="dxa"/>
          </w:tblCellMar>
        </w:tblPrEx>
        <w:trPr>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9902E6A">
            <w:pPr>
              <w:jc w:val="center"/>
              <w:rPr>
                <w:rFonts w:ascii="宋体" w:hAnsi="宋体"/>
                <w:color w:val="auto"/>
                <w:szCs w:val="21"/>
                <w:highlight w:val="none"/>
              </w:rPr>
            </w:pPr>
            <w:r>
              <w:rPr>
                <w:rFonts w:hint="eastAsia" w:ascii="宋体" w:hAnsi="宋体" w:cs="宋体"/>
                <w:color w:val="auto"/>
                <w:szCs w:val="21"/>
                <w:highlight w:val="none"/>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E59735D">
            <w:pPr>
              <w:jc w:val="center"/>
              <w:rPr>
                <w:rFonts w:ascii="宋体" w:hAnsi="宋体"/>
                <w:color w:val="auto"/>
                <w:szCs w:val="21"/>
                <w:highlight w:val="none"/>
              </w:rPr>
            </w:pPr>
          </w:p>
        </w:tc>
      </w:tr>
      <w:tr w14:paraId="4CAD572D">
        <w:tblPrEx>
          <w:tblCellMar>
            <w:top w:w="0" w:type="dxa"/>
            <w:left w:w="0" w:type="dxa"/>
            <w:bottom w:w="0" w:type="dxa"/>
            <w:right w:w="0" w:type="dxa"/>
          </w:tblCellMar>
        </w:tblPrEx>
        <w:trPr>
          <w:trHeight w:val="500" w:hRule="atLeast"/>
          <w:jc w:val="center"/>
        </w:trPr>
        <w:tc>
          <w:tcPr>
            <w:tcW w:w="8613" w:type="dxa"/>
            <w:gridSpan w:val="6"/>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3835BC3">
            <w:pPr>
              <w:jc w:val="center"/>
              <w:rPr>
                <w:rFonts w:ascii="宋体" w:hAnsi="宋体"/>
                <w:color w:val="auto"/>
                <w:szCs w:val="21"/>
                <w:highlight w:val="none"/>
              </w:rPr>
            </w:pPr>
            <w:r>
              <w:rPr>
                <w:rFonts w:hint="eastAsia" w:ascii="宋体" w:hAnsi="宋体" w:cs="宋体"/>
                <w:color w:val="auto"/>
                <w:szCs w:val="21"/>
                <w:highlight w:val="none"/>
              </w:rPr>
              <w:t>已完工程项目情况</w:t>
            </w:r>
          </w:p>
        </w:tc>
      </w:tr>
      <w:tr w14:paraId="55DF4125">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6D88CDA">
            <w:pPr>
              <w:jc w:val="center"/>
              <w:rPr>
                <w:rFonts w:ascii="宋体" w:hAnsi="宋体"/>
                <w:color w:val="auto"/>
                <w:szCs w:val="21"/>
                <w:highlight w:val="none"/>
              </w:rPr>
            </w:pPr>
            <w:r>
              <w:rPr>
                <w:rFonts w:hint="eastAsia" w:ascii="宋体" w:hAnsi="宋体" w:cs="宋体"/>
                <w:color w:val="auto"/>
                <w:szCs w:val="21"/>
                <w:highlight w:val="none"/>
              </w:rPr>
              <w:t>建设单位</w:t>
            </w: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9DA2D0F">
            <w:pPr>
              <w:jc w:val="center"/>
              <w:rPr>
                <w:rFonts w:ascii="宋体" w:hAnsi="宋体"/>
                <w:color w:val="auto"/>
                <w:szCs w:val="21"/>
                <w:highlight w:val="none"/>
              </w:rPr>
            </w:pPr>
            <w:r>
              <w:rPr>
                <w:rFonts w:hint="eastAsia" w:ascii="宋体" w:hAnsi="宋体" w:cs="宋体"/>
                <w:color w:val="auto"/>
                <w:szCs w:val="21"/>
                <w:highlight w:val="none"/>
              </w:rPr>
              <w:t>项目名称</w:t>
            </w: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EA70DAC">
            <w:pPr>
              <w:jc w:val="center"/>
              <w:rPr>
                <w:rFonts w:ascii="宋体" w:hAnsi="宋体"/>
                <w:color w:val="auto"/>
                <w:szCs w:val="21"/>
                <w:highlight w:val="none"/>
              </w:rPr>
            </w:pPr>
            <w:r>
              <w:rPr>
                <w:rFonts w:hint="eastAsia" w:ascii="宋体" w:hAnsi="宋体" w:cs="宋体"/>
                <w:color w:val="auto"/>
                <w:szCs w:val="21"/>
                <w:highlight w:val="none"/>
              </w:rPr>
              <w:t>建筑规模</w:t>
            </w: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6D7DD73">
            <w:pPr>
              <w:jc w:val="center"/>
              <w:rPr>
                <w:rFonts w:ascii="宋体" w:hAnsi="宋体"/>
                <w:color w:val="auto"/>
                <w:szCs w:val="21"/>
                <w:highlight w:val="none"/>
              </w:rPr>
            </w:pPr>
            <w:r>
              <w:rPr>
                <w:rFonts w:hint="eastAsia" w:ascii="宋体" w:hAnsi="宋体" w:cs="宋体"/>
                <w:color w:val="auto"/>
                <w:szCs w:val="21"/>
                <w:highlight w:val="none"/>
              </w:rPr>
              <w:t>开竣工日期</w:t>
            </w: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2A40EC4">
            <w:pPr>
              <w:jc w:val="center"/>
              <w:rPr>
                <w:rFonts w:ascii="宋体" w:hAnsi="宋体"/>
                <w:color w:val="auto"/>
                <w:szCs w:val="21"/>
                <w:highlight w:val="none"/>
              </w:rPr>
            </w:pPr>
            <w:r>
              <w:rPr>
                <w:rFonts w:hint="eastAsia" w:ascii="宋体" w:hAnsi="宋体" w:cs="宋体"/>
                <w:color w:val="auto"/>
                <w:szCs w:val="21"/>
                <w:highlight w:val="none"/>
              </w:rPr>
              <w:t>质量等级</w:t>
            </w:r>
          </w:p>
        </w:tc>
      </w:tr>
      <w:tr w14:paraId="091C20B0">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08D0064">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CABAA18">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084DA84">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A717C3A">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3C75C1B">
            <w:pPr>
              <w:jc w:val="center"/>
              <w:rPr>
                <w:rFonts w:ascii="宋体" w:hAnsi="宋体"/>
                <w:color w:val="auto"/>
                <w:szCs w:val="21"/>
                <w:highlight w:val="none"/>
              </w:rPr>
            </w:pPr>
          </w:p>
        </w:tc>
      </w:tr>
      <w:tr w14:paraId="275CC4E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54C7AA6">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BB0A3A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8D4606D">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15B5FF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DFD2BD6">
            <w:pPr>
              <w:jc w:val="center"/>
              <w:rPr>
                <w:rFonts w:ascii="宋体" w:hAnsi="宋体"/>
                <w:color w:val="auto"/>
                <w:szCs w:val="21"/>
                <w:highlight w:val="none"/>
              </w:rPr>
            </w:pPr>
          </w:p>
        </w:tc>
      </w:tr>
      <w:tr w14:paraId="5019D6E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091CB6A">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2FAA7CE">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C4D1172">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8FB928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AFFC436">
            <w:pPr>
              <w:jc w:val="center"/>
              <w:rPr>
                <w:rFonts w:ascii="宋体" w:hAnsi="宋体"/>
                <w:color w:val="auto"/>
                <w:szCs w:val="21"/>
                <w:highlight w:val="none"/>
              </w:rPr>
            </w:pPr>
          </w:p>
        </w:tc>
      </w:tr>
      <w:tr w14:paraId="2CB8EE8D">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52891DA">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CAE4F4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F24EFE4">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5AEEB50">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3B06017">
            <w:pPr>
              <w:jc w:val="center"/>
              <w:rPr>
                <w:rFonts w:ascii="宋体" w:hAnsi="宋体"/>
                <w:color w:val="auto"/>
                <w:szCs w:val="21"/>
                <w:highlight w:val="none"/>
              </w:rPr>
            </w:pPr>
          </w:p>
        </w:tc>
      </w:tr>
      <w:tr w14:paraId="64446AE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991F314">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A0C4DC4">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ACEF54E">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7FD9500">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2E75473">
            <w:pPr>
              <w:jc w:val="center"/>
              <w:rPr>
                <w:rFonts w:ascii="宋体" w:hAnsi="宋体"/>
                <w:color w:val="auto"/>
                <w:szCs w:val="21"/>
                <w:highlight w:val="none"/>
              </w:rPr>
            </w:pPr>
          </w:p>
        </w:tc>
      </w:tr>
      <w:tr w14:paraId="58360B0E">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3CF158A">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F5F19C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3104F95">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24C6C39">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B68BEF1">
            <w:pPr>
              <w:jc w:val="center"/>
              <w:rPr>
                <w:rFonts w:ascii="宋体" w:hAnsi="宋体"/>
                <w:color w:val="auto"/>
                <w:szCs w:val="21"/>
                <w:highlight w:val="none"/>
              </w:rPr>
            </w:pPr>
          </w:p>
        </w:tc>
      </w:tr>
      <w:tr w14:paraId="18BA264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F39129C">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50D11A8">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9A18870">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4933C0C">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B9C1FC1">
            <w:pPr>
              <w:jc w:val="center"/>
              <w:rPr>
                <w:rFonts w:ascii="宋体" w:hAnsi="宋体"/>
                <w:color w:val="auto"/>
                <w:szCs w:val="21"/>
                <w:highlight w:val="none"/>
              </w:rPr>
            </w:pPr>
          </w:p>
        </w:tc>
      </w:tr>
      <w:tr w14:paraId="43B20B6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C02044D">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3699F66">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34BA036">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A1A9E9E">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24C5BCC">
            <w:pPr>
              <w:jc w:val="center"/>
              <w:rPr>
                <w:rFonts w:ascii="宋体" w:hAnsi="宋体"/>
                <w:color w:val="auto"/>
                <w:szCs w:val="21"/>
                <w:highlight w:val="none"/>
              </w:rPr>
            </w:pPr>
          </w:p>
        </w:tc>
      </w:tr>
      <w:tr w14:paraId="71764296">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9E9F685">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FB64E92">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98AA7BA">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BBC8317">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ACE5453">
            <w:pPr>
              <w:jc w:val="center"/>
              <w:rPr>
                <w:rFonts w:ascii="宋体" w:hAnsi="宋体"/>
                <w:color w:val="auto"/>
                <w:szCs w:val="21"/>
                <w:highlight w:val="none"/>
              </w:rPr>
            </w:pPr>
          </w:p>
        </w:tc>
      </w:tr>
      <w:tr w14:paraId="06E31B50">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3F0FE9D">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B804325">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9B24C8D">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F245293">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1EE0658">
            <w:pPr>
              <w:jc w:val="center"/>
              <w:rPr>
                <w:rFonts w:ascii="宋体" w:hAnsi="宋体"/>
                <w:color w:val="auto"/>
                <w:szCs w:val="21"/>
                <w:highlight w:val="none"/>
              </w:rPr>
            </w:pPr>
          </w:p>
        </w:tc>
      </w:tr>
      <w:tr w14:paraId="0EE8F21A">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C4B60A9">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9EB73A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2AD8199">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4E8B247">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68AB549">
            <w:pPr>
              <w:jc w:val="center"/>
              <w:rPr>
                <w:rFonts w:ascii="宋体" w:hAnsi="宋体"/>
                <w:color w:val="auto"/>
                <w:szCs w:val="21"/>
                <w:highlight w:val="none"/>
              </w:rPr>
            </w:pPr>
          </w:p>
        </w:tc>
      </w:tr>
      <w:tr w14:paraId="0C02F27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3226668">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CDAF2E7">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A7572D7">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D894B8E">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AAFAB73">
            <w:pPr>
              <w:jc w:val="center"/>
              <w:rPr>
                <w:rFonts w:ascii="宋体" w:hAnsi="宋体"/>
                <w:color w:val="auto"/>
                <w:szCs w:val="21"/>
                <w:highlight w:val="none"/>
              </w:rPr>
            </w:pPr>
          </w:p>
        </w:tc>
      </w:tr>
    </w:tbl>
    <w:p w14:paraId="5B63803E">
      <w:pPr>
        <w:rPr>
          <w:rFonts w:ascii="宋体" w:hAnsi="宋体"/>
          <w:color w:val="auto"/>
          <w:szCs w:val="21"/>
          <w:highlight w:val="none"/>
        </w:rPr>
      </w:pPr>
    </w:p>
    <w:p w14:paraId="28AD490A">
      <w:pPr>
        <w:ind w:firstLine="422" w:firstLineChars="200"/>
        <w:rPr>
          <w:rFonts w:ascii="宋体" w:hAnsi="宋体"/>
          <w:b/>
          <w:color w:val="auto"/>
          <w:szCs w:val="21"/>
          <w:highlight w:val="none"/>
        </w:rPr>
      </w:pPr>
      <w:r>
        <w:rPr>
          <w:rFonts w:hint="eastAsia" w:ascii="宋体" w:hAnsi="宋体" w:cs="宋体"/>
          <w:b/>
          <w:color w:val="auto"/>
          <w:szCs w:val="21"/>
          <w:highlight w:val="none"/>
        </w:rPr>
        <w:t>附：项目经理（或建造师）或注册建造师资质等级证书扫描件及资质等级年检情况。</w:t>
      </w:r>
    </w:p>
    <w:p w14:paraId="775D6A26">
      <w:pPr>
        <w:rPr>
          <w:rFonts w:ascii="宋体" w:hAnsi="宋体"/>
          <w:b/>
          <w:color w:val="auto"/>
          <w:szCs w:val="21"/>
          <w:highlight w:val="none"/>
        </w:rPr>
      </w:pPr>
    </w:p>
    <w:p w14:paraId="4FDABA2B">
      <w:pPr>
        <w:rPr>
          <w:rFonts w:ascii="宋体" w:hAnsi="宋体"/>
          <w:b/>
          <w:color w:val="auto"/>
          <w:szCs w:val="21"/>
          <w:highlight w:val="none"/>
        </w:rPr>
      </w:pPr>
    </w:p>
    <w:p w14:paraId="4DF04B16">
      <w:pPr>
        <w:rPr>
          <w:rFonts w:ascii="宋体" w:hAnsi="宋体"/>
          <w:b/>
          <w:color w:val="auto"/>
          <w:szCs w:val="21"/>
          <w:highlight w:val="none"/>
        </w:rPr>
      </w:pPr>
    </w:p>
    <w:p w14:paraId="7639F9ED">
      <w:pPr>
        <w:rPr>
          <w:rFonts w:ascii="宋体" w:hAnsi="宋体"/>
          <w:b/>
          <w:color w:val="auto"/>
          <w:szCs w:val="21"/>
          <w:highlight w:val="none"/>
        </w:rPr>
      </w:pPr>
    </w:p>
    <w:p w14:paraId="4B866E9A">
      <w:pPr>
        <w:autoSpaceDE w:val="0"/>
        <w:autoSpaceDN w:val="0"/>
        <w:spacing w:line="360" w:lineRule="auto"/>
        <w:ind w:left="4335" w:leftChars="1950" w:hanging="240" w:hangingChars="100"/>
        <w:rPr>
          <w:rFonts w:ascii="宋体" w:hAnsi="宋体" w:cs="仿宋_GB2312"/>
          <w:color w:val="auto"/>
          <w:kern w:val="0"/>
          <w:sz w:val="24"/>
          <w:highlight w:val="none"/>
        </w:rPr>
      </w:pPr>
      <w:r>
        <w:rPr>
          <w:rFonts w:hint="eastAsia" w:ascii="宋体" w:hAnsi="宋体" w:cs="仿宋_GB2312"/>
          <w:color w:val="auto"/>
          <w:kern w:val="0"/>
          <w:sz w:val="24"/>
          <w:highlight w:val="none"/>
        </w:rPr>
        <w:t>供应商名称（电子签章）：</w:t>
      </w:r>
    </w:p>
    <w:p w14:paraId="0D9D322E">
      <w:pPr>
        <w:pStyle w:val="20"/>
        <w:snapToGrid w:val="0"/>
        <w:spacing w:line="360" w:lineRule="auto"/>
        <w:ind w:left="409" w:leftChars="195" w:firstLine="6240" w:firstLineChars="2600"/>
        <w:rPr>
          <w:rFonts w:ascii="宋体" w:hAnsi="宋体" w:cs="宋体"/>
          <w:color w:val="auto"/>
          <w:sz w:val="24"/>
          <w:highlight w:val="none"/>
        </w:rPr>
      </w:pPr>
      <w:r>
        <w:rPr>
          <w:rFonts w:hint="eastAsia" w:ascii="宋体" w:hAnsi="宋体" w:cs="仿宋_GB2312"/>
          <w:color w:val="auto"/>
          <w:kern w:val="0"/>
          <w:sz w:val="24"/>
          <w:highlight w:val="none"/>
          <w:lang w:val="zh-CN"/>
        </w:rPr>
        <w:t>日期：  年  月   日</w:t>
      </w:r>
    </w:p>
    <w:p w14:paraId="63EC513C">
      <w:pPr>
        <w:pStyle w:val="20"/>
        <w:snapToGrid w:val="0"/>
        <w:spacing w:line="360" w:lineRule="auto"/>
        <w:ind w:left="480" w:hanging="480"/>
        <w:rPr>
          <w:rFonts w:ascii="宋体" w:hAnsi="宋体" w:cs="宋体"/>
          <w:color w:val="auto"/>
          <w:sz w:val="24"/>
          <w:highlight w:val="none"/>
        </w:rPr>
      </w:pPr>
    </w:p>
    <w:p w14:paraId="2FA8B856">
      <w:pPr>
        <w:pStyle w:val="20"/>
        <w:snapToGrid w:val="0"/>
        <w:spacing w:line="360" w:lineRule="auto"/>
        <w:ind w:left="480" w:hanging="480"/>
        <w:rPr>
          <w:rFonts w:ascii="宋体" w:hAnsi="宋体" w:cs="宋体"/>
          <w:color w:val="auto"/>
          <w:sz w:val="24"/>
          <w:highlight w:val="none"/>
        </w:rPr>
        <w:sectPr>
          <w:pgSz w:w="11910" w:h="16840"/>
          <w:pgMar w:top="1440" w:right="1080" w:bottom="1440" w:left="1080" w:header="720" w:footer="720" w:gutter="0"/>
          <w:cols w:space="720" w:num="1"/>
        </w:sectPr>
      </w:pPr>
    </w:p>
    <w:p w14:paraId="7992A1B1">
      <w:pPr>
        <w:snapToGrid w:val="0"/>
        <w:spacing w:line="360" w:lineRule="auto"/>
        <w:ind w:left="480"/>
        <w:jc w:val="center"/>
        <w:rPr>
          <w:rFonts w:ascii="宋体" w:hAnsi="宋体" w:cs="宋体"/>
          <w:b/>
          <w:color w:val="auto"/>
          <w:sz w:val="30"/>
          <w:szCs w:val="30"/>
          <w:highlight w:val="none"/>
        </w:rPr>
      </w:pPr>
      <w:bookmarkStart w:id="114" w:name="_Toc2647"/>
      <w:r>
        <w:rPr>
          <w:rFonts w:hint="eastAsia" w:ascii="宋体" w:hAnsi="宋体" w:cs="宋体"/>
          <w:b/>
          <w:color w:val="auto"/>
          <w:sz w:val="28"/>
          <w:szCs w:val="28"/>
          <w:highlight w:val="none"/>
        </w:rPr>
        <w:t>十一、项目管理机构配备情况表</w:t>
      </w:r>
      <w:bookmarkEnd w:id="114"/>
    </w:p>
    <w:p w14:paraId="616C27F7">
      <w:pPr>
        <w:widowControl/>
        <w:rPr>
          <w:rFonts w:ascii="宋体" w:hAnsi="宋体" w:cs="宋体"/>
          <w:color w:val="auto"/>
          <w:szCs w:val="21"/>
          <w:highlight w:val="none"/>
          <w:u w:val="single"/>
        </w:rPr>
      </w:pPr>
      <w:bookmarkStart w:id="115" w:name="_Toc251052185"/>
    </w:p>
    <w:p w14:paraId="25216E84">
      <w:pPr>
        <w:widowControl/>
        <w:ind w:firstLine="210" w:firstLineChars="100"/>
        <w:rPr>
          <w:rFonts w:ascii="宋体" w:hAnsi="宋体" w:cs="宋体"/>
          <w:color w:val="auto"/>
          <w:szCs w:val="21"/>
          <w:highlight w:val="none"/>
          <w:u w:val="single"/>
        </w:rPr>
      </w:pPr>
      <w:r>
        <w:rPr>
          <w:rFonts w:hint="eastAsia" w:ascii="宋体" w:hAnsi="宋体" w:cs="宋体"/>
          <w:color w:val="auto"/>
          <w:szCs w:val="21"/>
          <w:highlight w:val="none"/>
          <w:u w:val="single"/>
        </w:rPr>
        <w:t>项目名称</w:t>
      </w:r>
      <w:bookmarkEnd w:id="115"/>
      <w:r>
        <w:rPr>
          <w:rFonts w:hint="eastAsia" w:ascii="宋体" w:hAnsi="宋体" w:cs="宋体"/>
          <w:color w:val="auto"/>
          <w:szCs w:val="21"/>
          <w:highlight w:val="none"/>
          <w:u w:val="single"/>
        </w:rPr>
        <w:t xml:space="preserve">：                 </w:t>
      </w:r>
    </w:p>
    <w:p w14:paraId="1B4D2A63">
      <w:pPr>
        <w:widowControl/>
        <w:ind w:firstLine="210" w:firstLineChars="100"/>
        <w:rPr>
          <w:rFonts w:ascii="宋体" w:hAnsi="宋体" w:cs="宋体"/>
          <w:color w:val="auto"/>
          <w:szCs w:val="21"/>
          <w:highlight w:val="none"/>
          <w:u w:val="single"/>
        </w:rPr>
      </w:pPr>
    </w:p>
    <w:p w14:paraId="23C397A8">
      <w:pPr>
        <w:widowControl/>
        <w:ind w:firstLine="210" w:firstLineChars="100"/>
        <w:rPr>
          <w:color w:val="auto"/>
          <w:highlight w:val="none"/>
        </w:rPr>
      </w:pPr>
      <w:r>
        <w:rPr>
          <w:rFonts w:hint="eastAsia" w:ascii="宋体" w:hAnsi="宋体" w:cs="宋体"/>
          <w:color w:val="auto"/>
          <w:szCs w:val="21"/>
          <w:highlight w:val="none"/>
          <w:u w:val="single"/>
        </w:rPr>
        <w:t xml:space="preserve"> 项目编号：                    </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30"/>
        <w:gridCol w:w="817"/>
        <w:gridCol w:w="1148"/>
        <w:gridCol w:w="1148"/>
        <w:gridCol w:w="1148"/>
        <w:gridCol w:w="1148"/>
        <w:gridCol w:w="850"/>
        <w:gridCol w:w="1277"/>
      </w:tblGrid>
      <w:tr w14:paraId="624C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tcBorders>
              <w:top w:val="single" w:color="auto" w:sz="4" w:space="0"/>
              <w:left w:val="single" w:color="auto" w:sz="4" w:space="0"/>
              <w:bottom w:val="single" w:color="auto" w:sz="4" w:space="0"/>
              <w:right w:val="single" w:color="auto" w:sz="4" w:space="0"/>
            </w:tcBorders>
            <w:noWrap/>
            <w:vAlign w:val="center"/>
          </w:tcPr>
          <w:p w14:paraId="69F2BA60">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岗位</w:t>
            </w:r>
          </w:p>
        </w:tc>
        <w:tc>
          <w:tcPr>
            <w:tcW w:w="829" w:type="dxa"/>
            <w:vMerge w:val="restart"/>
            <w:tcBorders>
              <w:top w:val="single" w:color="auto" w:sz="4" w:space="0"/>
              <w:left w:val="single" w:color="auto" w:sz="4" w:space="0"/>
              <w:bottom w:val="single" w:color="auto" w:sz="4" w:space="0"/>
              <w:right w:val="single" w:color="auto" w:sz="4" w:space="0"/>
            </w:tcBorders>
            <w:noWrap/>
            <w:vAlign w:val="center"/>
          </w:tcPr>
          <w:p w14:paraId="30A62D7F">
            <w:pPr>
              <w:ind w:left="223" w:hanging="222" w:hangingChars="106"/>
              <w:jc w:val="center"/>
              <w:rPr>
                <w:rFonts w:ascii="宋体" w:hAnsi="宋体"/>
                <w:color w:val="auto"/>
                <w:szCs w:val="21"/>
                <w:highlight w:val="none"/>
              </w:rPr>
            </w:pPr>
            <w:bookmarkStart w:id="116" w:name="_Toc251052187"/>
            <w:r>
              <w:rPr>
                <w:rFonts w:hint="eastAsia" w:ascii="宋体" w:hAnsi="宋体" w:cs="宋体"/>
                <w:color w:val="auto"/>
                <w:szCs w:val="21"/>
                <w:highlight w:val="none"/>
              </w:rPr>
              <w:t>姓名</w:t>
            </w:r>
            <w:bookmarkEnd w:id="116"/>
          </w:p>
        </w:tc>
        <w:tc>
          <w:tcPr>
            <w:tcW w:w="816" w:type="dxa"/>
            <w:vMerge w:val="restart"/>
            <w:tcBorders>
              <w:top w:val="single" w:color="auto" w:sz="4" w:space="0"/>
              <w:left w:val="single" w:color="auto" w:sz="4" w:space="0"/>
              <w:bottom w:val="single" w:color="auto" w:sz="4" w:space="0"/>
              <w:right w:val="single" w:color="auto" w:sz="4" w:space="0"/>
            </w:tcBorders>
            <w:noWrap/>
            <w:vAlign w:val="center"/>
          </w:tcPr>
          <w:p w14:paraId="6F35F433">
            <w:pPr>
              <w:ind w:left="223" w:hanging="222" w:hangingChars="106"/>
              <w:jc w:val="center"/>
              <w:rPr>
                <w:rFonts w:ascii="宋体" w:hAnsi="宋体"/>
                <w:color w:val="auto"/>
                <w:szCs w:val="21"/>
                <w:highlight w:val="none"/>
              </w:rPr>
            </w:pPr>
            <w:bookmarkStart w:id="117" w:name="_Toc251052188"/>
            <w:r>
              <w:rPr>
                <w:rFonts w:hint="eastAsia" w:ascii="宋体" w:hAnsi="宋体" w:cs="宋体"/>
                <w:color w:val="auto"/>
                <w:szCs w:val="21"/>
                <w:highlight w:val="none"/>
              </w:rPr>
              <w:t>职称</w:t>
            </w:r>
            <w:bookmarkEnd w:id="117"/>
          </w:p>
        </w:tc>
        <w:tc>
          <w:tcPr>
            <w:tcW w:w="4592" w:type="dxa"/>
            <w:gridSpan w:val="4"/>
            <w:tcBorders>
              <w:top w:val="single" w:color="auto" w:sz="4" w:space="0"/>
              <w:left w:val="single" w:color="auto" w:sz="4" w:space="0"/>
              <w:bottom w:val="single" w:color="auto" w:sz="4" w:space="0"/>
              <w:right w:val="single" w:color="auto" w:sz="4" w:space="0"/>
            </w:tcBorders>
            <w:noWrap/>
            <w:vAlign w:val="center"/>
          </w:tcPr>
          <w:p w14:paraId="2382912E">
            <w:pPr>
              <w:ind w:left="223" w:hanging="222" w:hangingChars="106"/>
              <w:jc w:val="center"/>
              <w:rPr>
                <w:rFonts w:ascii="宋体" w:hAnsi="宋体"/>
                <w:color w:val="auto"/>
                <w:szCs w:val="21"/>
                <w:highlight w:val="none"/>
              </w:rPr>
            </w:pPr>
            <w:bookmarkStart w:id="118" w:name="_Toc251052189"/>
            <w:r>
              <w:rPr>
                <w:rFonts w:hint="eastAsia" w:ascii="宋体" w:hAnsi="宋体" w:cs="宋体"/>
                <w:color w:val="auto"/>
                <w:szCs w:val="21"/>
                <w:highlight w:val="none"/>
              </w:rPr>
              <w:t>执业或职业资格证明</w:t>
            </w:r>
            <w:bookmarkEnd w:id="118"/>
          </w:p>
        </w:tc>
        <w:tc>
          <w:tcPr>
            <w:tcW w:w="2126" w:type="dxa"/>
            <w:gridSpan w:val="2"/>
            <w:tcBorders>
              <w:top w:val="single" w:color="auto" w:sz="4" w:space="0"/>
              <w:left w:val="single" w:color="auto" w:sz="4" w:space="0"/>
              <w:bottom w:val="single" w:color="auto" w:sz="4" w:space="0"/>
              <w:right w:val="single" w:color="auto" w:sz="4" w:space="0"/>
            </w:tcBorders>
            <w:noWrap/>
            <w:vAlign w:val="center"/>
          </w:tcPr>
          <w:p w14:paraId="4E20C7AA">
            <w:pPr>
              <w:ind w:left="223" w:hanging="222" w:hangingChars="106"/>
              <w:jc w:val="center"/>
              <w:rPr>
                <w:rFonts w:ascii="宋体" w:hAnsi="宋体"/>
                <w:color w:val="auto"/>
                <w:szCs w:val="21"/>
                <w:highlight w:val="none"/>
              </w:rPr>
            </w:pPr>
            <w:bookmarkStart w:id="119" w:name="_Toc251052190"/>
            <w:r>
              <w:rPr>
                <w:rFonts w:hint="eastAsia" w:ascii="宋体" w:hAnsi="宋体" w:cs="宋体"/>
                <w:color w:val="auto"/>
                <w:szCs w:val="21"/>
                <w:highlight w:val="none"/>
              </w:rPr>
              <w:t>承担完工</w:t>
            </w:r>
            <w:bookmarkEnd w:id="119"/>
            <w:bookmarkStart w:id="120" w:name="_Toc251052191"/>
            <w:r>
              <w:rPr>
                <w:rFonts w:hint="eastAsia" w:ascii="宋体" w:hAnsi="宋体" w:cs="宋体"/>
                <w:color w:val="auto"/>
                <w:szCs w:val="21"/>
                <w:highlight w:val="none"/>
              </w:rPr>
              <w:t>工程情况</w:t>
            </w:r>
            <w:bookmarkEnd w:id="120"/>
          </w:p>
        </w:tc>
      </w:tr>
      <w:tr w14:paraId="5D40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tcBorders>
              <w:top w:val="single" w:color="auto" w:sz="4" w:space="0"/>
              <w:left w:val="single" w:color="auto" w:sz="4" w:space="0"/>
              <w:bottom w:val="single" w:color="auto" w:sz="4" w:space="0"/>
              <w:right w:val="single" w:color="auto" w:sz="4" w:space="0"/>
            </w:tcBorders>
            <w:noWrap/>
            <w:vAlign w:val="center"/>
          </w:tcPr>
          <w:p w14:paraId="3869A9D5">
            <w:pPr>
              <w:rPr>
                <w:rFonts w:ascii="宋体" w:hAnsi="宋体"/>
                <w:color w:val="auto"/>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noWrap/>
            <w:vAlign w:val="center"/>
          </w:tcPr>
          <w:p w14:paraId="1BD54ECA">
            <w:pPr>
              <w:rPr>
                <w:rFonts w:ascii="宋体" w:hAnsi="宋体"/>
                <w:color w:val="auto"/>
                <w:szCs w:val="21"/>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ign w:val="center"/>
          </w:tcPr>
          <w:p w14:paraId="098874AA">
            <w:pP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7DC6C4D1">
            <w:pPr>
              <w:ind w:left="223" w:hanging="222" w:hangingChars="106"/>
              <w:jc w:val="center"/>
              <w:rPr>
                <w:rFonts w:ascii="宋体" w:hAnsi="宋体"/>
                <w:color w:val="auto"/>
                <w:szCs w:val="21"/>
                <w:highlight w:val="none"/>
              </w:rPr>
            </w:pPr>
            <w:bookmarkStart w:id="121" w:name="_Toc251052192"/>
            <w:r>
              <w:rPr>
                <w:rFonts w:hint="eastAsia" w:ascii="宋体" w:hAnsi="宋体" w:cs="宋体"/>
                <w:color w:val="auto"/>
                <w:szCs w:val="21"/>
                <w:highlight w:val="none"/>
              </w:rPr>
              <w:t>证书名称</w:t>
            </w:r>
            <w:bookmarkEnd w:id="121"/>
          </w:p>
        </w:tc>
        <w:tc>
          <w:tcPr>
            <w:tcW w:w="1148" w:type="dxa"/>
            <w:tcBorders>
              <w:top w:val="single" w:color="auto" w:sz="4" w:space="0"/>
              <w:left w:val="single" w:color="auto" w:sz="4" w:space="0"/>
              <w:bottom w:val="single" w:color="auto" w:sz="4" w:space="0"/>
              <w:right w:val="single" w:color="auto" w:sz="4" w:space="0"/>
            </w:tcBorders>
            <w:noWrap/>
            <w:vAlign w:val="center"/>
          </w:tcPr>
          <w:p w14:paraId="00256883">
            <w:pPr>
              <w:ind w:left="223" w:hanging="222" w:hangingChars="106"/>
              <w:jc w:val="center"/>
              <w:rPr>
                <w:rFonts w:ascii="宋体" w:hAnsi="宋体"/>
                <w:color w:val="auto"/>
                <w:szCs w:val="21"/>
                <w:highlight w:val="none"/>
              </w:rPr>
            </w:pPr>
            <w:bookmarkStart w:id="122" w:name="_Toc251052193"/>
            <w:r>
              <w:rPr>
                <w:rFonts w:hint="eastAsia" w:ascii="宋体" w:hAnsi="宋体" w:cs="宋体"/>
                <w:color w:val="auto"/>
                <w:szCs w:val="21"/>
                <w:highlight w:val="none"/>
              </w:rPr>
              <w:t>级别</w:t>
            </w:r>
            <w:bookmarkEnd w:id="122"/>
          </w:p>
        </w:tc>
        <w:tc>
          <w:tcPr>
            <w:tcW w:w="1148" w:type="dxa"/>
            <w:tcBorders>
              <w:top w:val="single" w:color="auto" w:sz="4" w:space="0"/>
              <w:left w:val="single" w:color="auto" w:sz="4" w:space="0"/>
              <w:bottom w:val="single" w:color="auto" w:sz="4" w:space="0"/>
              <w:right w:val="single" w:color="auto" w:sz="4" w:space="0"/>
            </w:tcBorders>
            <w:noWrap/>
            <w:vAlign w:val="center"/>
          </w:tcPr>
          <w:p w14:paraId="077BBD55">
            <w:pPr>
              <w:ind w:left="223" w:hanging="222" w:hangingChars="106"/>
              <w:jc w:val="center"/>
              <w:rPr>
                <w:rFonts w:ascii="宋体" w:hAnsi="宋体"/>
                <w:color w:val="auto"/>
                <w:szCs w:val="21"/>
                <w:highlight w:val="none"/>
              </w:rPr>
            </w:pPr>
            <w:bookmarkStart w:id="123" w:name="_Toc251052194"/>
            <w:r>
              <w:rPr>
                <w:rFonts w:hint="eastAsia" w:ascii="宋体" w:hAnsi="宋体" w:cs="宋体"/>
                <w:color w:val="auto"/>
                <w:szCs w:val="21"/>
                <w:highlight w:val="none"/>
              </w:rPr>
              <w:t>证号</w:t>
            </w:r>
            <w:bookmarkEnd w:id="123"/>
          </w:p>
        </w:tc>
        <w:tc>
          <w:tcPr>
            <w:tcW w:w="1148" w:type="dxa"/>
            <w:tcBorders>
              <w:top w:val="single" w:color="auto" w:sz="4" w:space="0"/>
              <w:left w:val="single" w:color="auto" w:sz="4" w:space="0"/>
              <w:bottom w:val="single" w:color="auto" w:sz="4" w:space="0"/>
              <w:right w:val="single" w:color="auto" w:sz="4" w:space="0"/>
            </w:tcBorders>
            <w:noWrap/>
            <w:vAlign w:val="center"/>
          </w:tcPr>
          <w:p w14:paraId="6A48F5F2">
            <w:pPr>
              <w:ind w:left="223" w:hanging="222" w:hangingChars="106"/>
              <w:jc w:val="center"/>
              <w:rPr>
                <w:rFonts w:ascii="宋体" w:hAnsi="宋体"/>
                <w:color w:val="auto"/>
                <w:szCs w:val="21"/>
                <w:highlight w:val="none"/>
              </w:rPr>
            </w:pPr>
            <w:bookmarkStart w:id="124" w:name="_Toc251052195"/>
            <w:r>
              <w:rPr>
                <w:rFonts w:hint="eastAsia" w:ascii="宋体" w:hAnsi="宋体" w:cs="宋体"/>
                <w:color w:val="auto"/>
                <w:szCs w:val="21"/>
                <w:highlight w:val="none"/>
              </w:rPr>
              <w:t>专业</w:t>
            </w:r>
            <w:bookmarkEnd w:id="124"/>
          </w:p>
        </w:tc>
        <w:tc>
          <w:tcPr>
            <w:tcW w:w="850" w:type="dxa"/>
            <w:tcBorders>
              <w:top w:val="single" w:color="auto" w:sz="4" w:space="0"/>
              <w:left w:val="single" w:color="auto" w:sz="4" w:space="0"/>
              <w:bottom w:val="single" w:color="auto" w:sz="4" w:space="0"/>
              <w:right w:val="single" w:color="auto" w:sz="4" w:space="0"/>
            </w:tcBorders>
            <w:noWrap/>
            <w:vAlign w:val="center"/>
          </w:tcPr>
          <w:p w14:paraId="4DF34AC9">
            <w:pPr>
              <w:ind w:left="223" w:hanging="222" w:hangingChars="106"/>
              <w:jc w:val="center"/>
              <w:rPr>
                <w:rFonts w:ascii="宋体" w:hAnsi="宋体"/>
                <w:color w:val="auto"/>
                <w:szCs w:val="21"/>
                <w:highlight w:val="none"/>
              </w:rPr>
            </w:pPr>
            <w:bookmarkStart w:id="125" w:name="_Toc251052197"/>
            <w:r>
              <w:rPr>
                <w:rFonts w:hint="eastAsia" w:ascii="宋体" w:hAnsi="宋体" w:cs="宋体"/>
                <w:color w:val="auto"/>
                <w:szCs w:val="21"/>
                <w:highlight w:val="none"/>
              </w:rPr>
              <w:t>项目数</w:t>
            </w:r>
            <w:bookmarkEnd w:id="125"/>
          </w:p>
        </w:tc>
        <w:tc>
          <w:tcPr>
            <w:tcW w:w="1276" w:type="dxa"/>
            <w:tcBorders>
              <w:top w:val="single" w:color="auto" w:sz="4" w:space="0"/>
              <w:left w:val="single" w:color="auto" w:sz="4" w:space="0"/>
              <w:bottom w:val="single" w:color="auto" w:sz="4" w:space="0"/>
              <w:right w:val="single" w:color="auto" w:sz="4" w:space="0"/>
            </w:tcBorders>
            <w:noWrap/>
            <w:vAlign w:val="center"/>
          </w:tcPr>
          <w:p w14:paraId="5E77D75C">
            <w:pPr>
              <w:ind w:left="223" w:hanging="222" w:hangingChars="106"/>
              <w:jc w:val="center"/>
              <w:rPr>
                <w:rFonts w:ascii="宋体" w:hAnsi="宋体"/>
                <w:color w:val="auto"/>
                <w:szCs w:val="21"/>
                <w:highlight w:val="none"/>
              </w:rPr>
            </w:pPr>
            <w:bookmarkStart w:id="126" w:name="_Toc251052198"/>
            <w:r>
              <w:rPr>
                <w:rFonts w:hint="eastAsia" w:ascii="宋体" w:hAnsi="宋体" w:cs="宋体"/>
                <w:color w:val="auto"/>
                <w:szCs w:val="21"/>
                <w:highlight w:val="none"/>
              </w:rPr>
              <w:t>主要项目</w:t>
            </w:r>
          </w:p>
          <w:p w14:paraId="334C85F6">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名称</w:t>
            </w:r>
            <w:bookmarkEnd w:id="126"/>
          </w:p>
        </w:tc>
      </w:tr>
      <w:tr w14:paraId="0C63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ign w:val="center"/>
          </w:tcPr>
          <w:p w14:paraId="5F7346D6">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ign w:val="center"/>
          </w:tcPr>
          <w:p w14:paraId="560446F0">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14:paraId="67BF023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5568702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1BE2F9FC">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1A69F3D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2090C271">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4BA96466">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0691E1B4">
            <w:pPr>
              <w:ind w:left="223" w:hanging="222" w:hangingChars="106"/>
              <w:jc w:val="center"/>
              <w:rPr>
                <w:rFonts w:ascii="宋体" w:hAnsi="宋体"/>
                <w:color w:val="auto"/>
                <w:szCs w:val="21"/>
                <w:highlight w:val="none"/>
              </w:rPr>
            </w:pPr>
          </w:p>
        </w:tc>
      </w:tr>
      <w:tr w14:paraId="5ADA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ign w:val="center"/>
          </w:tcPr>
          <w:p w14:paraId="710E92D1">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ign w:val="center"/>
          </w:tcPr>
          <w:p w14:paraId="37AAF06A">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14:paraId="33874AE6">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10FF0126">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6116E836">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702B8C6B">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4D78F7C7">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3D0C6C08">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477B5CA7">
            <w:pPr>
              <w:ind w:left="223" w:hanging="222" w:hangingChars="106"/>
              <w:jc w:val="center"/>
              <w:rPr>
                <w:rFonts w:ascii="宋体" w:hAnsi="宋体"/>
                <w:color w:val="auto"/>
                <w:szCs w:val="21"/>
                <w:highlight w:val="none"/>
              </w:rPr>
            </w:pPr>
          </w:p>
        </w:tc>
      </w:tr>
      <w:tr w14:paraId="6783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ign w:val="center"/>
          </w:tcPr>
          <w:p w14:paraId="0BFF4D11">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ign w:val="center"/>
          </w:tcPr>
          <w:p w14:paraId="4CD5A9F8">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14:paraId="676CAD92">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22732D1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50B12182">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5C52DBF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5E5174DA">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42C88EF8">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2948999C">
            <w:pPr>
              <w:ind w:left="223" w:hanging="222" w:hangingChars="106"/>
              <w:jc w:val="center"/>
              <w:rPr>
                <w:rFonts w:ascii="宋体" w:hAnsi="宋体"/>
                <w:color w:val="auto"/>
                <w:szCs w:val="21"/>
                <w:highlight w:val="none"/>
              </w:rPr>
            </w:pPr>
          </w:p>
        </w:tc>
      </w:tr>
      <w:tr w14:paraId="12C6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ign w:val="center"/>
          </w:tcPr>
          <w:p w14:paraId="00B5F2DB">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ign w:val="center"/>
          </w:tcPr>
          <w:p w14:paraId="46703890">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14:paraId="2D24F24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231ED40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3872DD8E">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3E446446">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ign w:val="center"/>
          </w:tcPr>
          <w:p w14:paraId="66B6F2EB">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630FA74B">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4CB70135">
            <w:pPr>
              <w:ind w:left="223" w:hanging="222" w:hangingChars="106"/>
              <w:jc w:val="center"/>
              <w:rPr>
                <w:rFonts w:ascii="宋体" w:hAnsi="宋体"/>
                <w:color w:val="auto"/>
                <w:szCs w:val="21"/>
                <w:highlight w:val="none"/>
              </w:rPr>
            </w:pPr>
          </w:p>
        </w:tc>
      </w:tr>
    </w:tbl>
    <w:p w14:paraId="4FE7E014">
      <w:pPr>
        <w:jc w:val="center"/>
        <w:rPr>
          <w:rFonts w:ascii="宋体" w:hAnsi="宋体"/>
          <w:b/>
          <w:color w:val="auto"/>
          <w:szCs w:val="21"/>
          <w:highlight w:val="none"/>
        </w:rPr>
      </w:pPr>
    </w:p>
    <w:p w14:paraId="7BC0BEFC">
      <w:pPr>
        <w:tabs>
          <w:tab w:val="left" w:pos="0"/>
        </w:tabs>
        <w:spacing w:line="360" w:lineRule="auto"/>
        <w:ind w:right="-210"/>
        <w:rPr>
          <w:rFonts w:ascii="宋体" w:hAnsi="宋体"/>
          <w:color w:val="auto"/>
          <w:szCs w:val="21"/>
          <w:highlight w:val="none"/>
        </w:rPr>
      </w:pPr>
      <w:r>
        <w:rPr>
          <w:rFonts w:hint="eastAsia" w:ascii="宋体" w:hAnsi="宋体" w:cs="楷体_GB2312"/>
          <w:color w:val="auto"/>
          <w:szCs w:val="21"/>
          <w:highlight w:val="none"/>
        </w:rPr>
        <w:t>【备注：附各岗位人员资格证件（如有）扫描件。以上扫描件均为原件的扫描件】</w:t>
      </w:r>
    </w:p>
    <w:p w14:paraId="22D484DC">
      <w:pPr>
        <w:spacing w:line="440" w:lineRule="exact"/>
        <w:jc w:val="center"/>
        <w:rPr>
          <w:rFonts w:ascii="宋体" w:hAnsi="宋体"/>
          <w:b/>
          <w:color w:val="auto"/>
          <w:szCs w:val="21"/>
          <w:highlight w:val="none"/>
        </w:rPr>
      </w:pPr>
    </w:p>
    <w:p w14:paraId="3DD23541">
      <w:pPr>
        <w:autoSpaceDE w:val="0"/>
        <w:autoSpaceDN w:val="0"/>
        <w:spacing w:line="360" w:lineRule="auto"/>
        <w:ind w:left="4335" w:leftChars="1950" w:hanging="240" w:hangingChars="100"/>
        <w:rPr>
          <w:rFonts w:ascii="宋体" w:hAnsi="宋体" w:cs="仿宋_GB2312"/>
          <w:color w:val="auto"/>
          <w:kern w:val="0"/>
          <w:sz w:val="24"/>
          <w:highlight w:val="none"/>
        </w:rPr>
      </w:pPr>
      <w:r>
        <w:rPr>
          <w:rFonts w:hint="eastAsia" w:ascii="宋体" w:hAnsi="宋体" w:cs="仿宋_GB2312"/>
          <w:color w:val="auto"/>
          <w:kern w:val="0"/>
          <w:sz w:val="24"/>
          <w:highlight w:val="none"/>
        </w:rPr>
        <w:t>供应商名称（电子签章）：</w:t>
      </w:r>
    </w:p>
    <w:p w14:paraId="587430E3">
      <w:pPr>
        <w:pStyle w:val="3"/>
        <w:snapToGrid w:val="0"/>
        <w:spacing w:line="360" w:lineRule="auto"/>
        <w:ind w:left="480" w:firstLine="6960" w:firstLineChars="2900"/>
        <w:rPr>
          <w:rFonts w:ascii="宋体" w:hAnsi="宋体" w:cs="宋体"/>
          <w:b/>
          <w:color w:val="auto"/>
          <w:sz w:val="24"/>
          <w:highlight w:val="none"/>
        </w:rPr>
      </w:pPr>
      <w:r>
        <w:rPr>
          <w:rFonts w:hint="eastAsia" w:ascii="宋体" w:hAnsi="宋体" w:cs="仿宋_GB2312"/>
          <w:color w:val="auto"/>
          <w:kern w:val="0"/>
          <w:sz w:val="24"/>
          <w:highlight w:val="none"/>
          <w:lang w:val="zh-CN"/>
        </w:rPr>
        <w:t>日期：  年  月   日</w:t>
      </w:r>
    </w:p>
    <w:p w14:paraId="20B67A59">
      <w:pPr>
        <w:snapToGrid w:val="0"/>
        <w:spacing w:line="360" w:lineRule="auto"/>
        <w:ind w:left="480" w:hanging="480"/>
        <w:rPr>
          <w:color w:val="auto"/>
          <w:sz w:val="24"/>
          <w:highlight w:val="none"/>
        </w:rPr>
        <w:sectPr>
          <w:pgSz w:w="11910" w:h="16840"/>
          <w:pgMar w:top="1440" w:right="1080" w:bottom="1440" w:left="1080" w:header="720" w:footer="720" w:gutter="0"/>
          <w:cols w:space="720" w:num="1"/>
        </w:sectPr>
      </w:pPr>
    </w:p>
    <w:p w14:paraId="16B3699E">
      <w:pPr>
        <w:snapToGrid w:val="0"/>
        <w:spacing w:line="360" w:lineRule="auto"/>
        <w:ind w:left="480"/>
        <w:jc w:val="left"/>
        <w:rPr>
          <w:rFonts w:ascii="宋体" w:hAnsi="宋体" w:cs="宋体"/>
          <w:b/>
          <w:color w:val="auto"/>
          <w:sz w:val="28"/>
          <w:szCs w:val="28"/>
          <w:highlight w:val="none"/>
        </w:rPr>
      </w:pPr>
      <w:r>
        <w:rPr>
          <w:rFonts w:hint="eastAsia" w:ascii="宋体" w:hAnsi="宋体" w:cs="宋体"/>
          <w:b/>
          <w:color w:val="auto"/>
          <w:sz w:val="28"/>
          <w:szCs w:val="28"/>
          <w:highlight w:val="none"/>
        </w:rPr>
        <w:t>十二、施工组织设计</w:t>
      </w:r>
    </w:p>
    <w:p w14:paraId="4C285CC2">
      <w:pPr>
        <w:ind w:firstLine="630" w:firstLineChars="300"/>
        <w:rPr>
          <w:color w:val="auto"/>
          <w:highlight w:val="none"/>
        </w:rPr>
      </w:pPr>
      <w:r>
        <w:rPr>
          <w:rFonts w:hint="eastAsia" w:hAnsi="宋体"/>
          <w:color w:val="auto"/>
          <w:highlight w:val="none"/>
        </w:rPr>
        <w:t>由供应商根据本项目“采购需求”及评审内容自行编写。</w:t>
      </w:r>
    </w:p>
    <w:p w14:paraId="70019CED">
      <w:pPr>
        <w:rPr>
          <w:color w:val="auto"/>
          <w:highlight w:val="none"/>
        </w:rPr>
      </w:pPr>
    </w:p>
    <w:p w14:paraId="731D2737">
      <w:pPr>
        <w:rPr>
          <w:color w:val="auto"/>
          <w:highlight w:val="none"/>
        </w:rPr>
      </w:pPr>
    </w:p>
    <w:p w14:paraId="12F133B7">
      <w:pPr>
        <w:autoSpaceDE w:val="0"/>
        <w:autoSpaceDN w:val="0"/>
        <w:spacing w:line="360" w:lineRule="auto"/>
        <w:ind w:left="4335" w:leftChars="1950" w:hanging="240" w:hangingChars="100"/>
        <w:rPr>
          <w:rFonts w:ascii="宋体" w:hAnsi="宋体" w:cs="宋体"/>
          <w:color w:val="auto"/>
          <w:kern w:val="0"/>
          <w:sz w:val="24"/>
          <w:highlight w:val="none"/>
        </w:rPr>
      </w:pPr>
    </w:p>
    <w:p w14:paraId="4CB97476">
      <w:pPr>
        <w:autoSpaceDE w:val="0"/>
        <w:autoSpaceDN w:val="0"/>
        <w:spacing w:line="360" w:lineRule="auto"/>
        <w:ind w:left="4335" w:leftChars="1950" w:hanging="240" w:hangingChars="100"/>
        <w:rPr>
          <w:rFonts w:ascii="宋体" w:hAnsi="宋体" w:cs="宋体"/>
          <w:color w:val="auto"/>
          <w:kern w:val="0"/>
          <w:sz w:val="24"/>
          <w:highlight w:val="none"/>
        </w:rPr>
      </w:pPr>
    </w:p>
    <w:p w14:paraId="1E562D5E">
      <w:pPr>
        <w:autoSpaceDE w:val="0"/>
        <w:autoSpaceDN w:val="0"/>
        <w:spacing w:line="360" w:lineRule="auto"/>
        <w:ind w:left="4335" w:leftChars="1950" w:hanging="240" w:hangingChars="100"/>
        <w:rPr>
          <w:rFonts w:ascii="宋体" w:hAnsi="宋体" w:cs="宋体"/>
          <w:color w:val="auto"/>
          <w:kern w:val="0"/>
          <w:sz w:val="24"/>
          <w:highlight w:val="none"/>
        </w:rPr>
      </w:pPr>
    </w:p>
    <w:p w14:paraId="71BE50B8">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DAB178A">
      <w:pPr>
        <w:spacing w:line="360" w:lineRule="auto"/>
        <w:ind w:firstLine="6098" w:firstLineChars="2541"/>
        <w:contextualSpacing/>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DBD4643">
      <w:pPr>
        <w:snapToGrid w:val="0"/>
        <w:spacing w:line="360" w:lineRule="auto"/>
        <w:ind w:left="480"/>
        <w:jc w:val="left"/>
        <w:rPr>
          <w:rFonts w:ascii="宋体" w:hAnsi="宋体" w:cs="宋体"/>
          <w:b/>
          <w:color w:val="auto"/>
          <w:sz w:val="28"/>
          <w:szCs w:val="28"/>
          <w:highlight w:val="none"/>
        </w:rPr>
      </w:pPr>
      <w:r>
        <w:rPr>
          <w:rFonts w:hint="eastAsia" w:ascii="宋体" w:hAnsi="宋体" w:cs="宋体"/>
          <w:b/>
          <w:color w:val="auto"/>
          <w:sz w:val="28"/>
          <w:szCs w:val="28"/>
          <w:highlight w:val="none"/>
        </w:rPr>
        <w:t>十三、供应商认为需要提供的其他有关资料</w:t>
      </w:r>
    </w:p>
    <w:p w14:paraId="34E7F399">
      <w:pPr>
        <w:rPr>
          <w:color w:val="auto"/>
          <w:highlight w:val="none"/>
        </w:rPr>
      </w:pPr>
    </w:p>
    <w:p w14:paraId="0BD4CD15">
      <w:pPr>
        <w:rPr>
          <w:color w:val="auto"/>
          <w:highlight w:val="none"/>
        </w:rPr>
      </w:pPr>
    </w:p>
    <w:p w14:paraId="2B9FE80A">
      <w:pPr>
        <w:rPr>
          <w:color w:val="auto"/>
          <w:highlight w:val="none"/>
        </w:rPr>
      </w:pPr>
    </w:p>
    <w:p w14:paraId="3F90F243">
      <w:pPr>
        <w:autoSpaceDE w:val="0"/>
        <w:autoSpaceDN w:val="0"/>
        <w:spacing w:line="360" w:lineRule="auto"/>
        <w:ind w:left="4335" w:leftChars="1950" w:hanging="240" w:hangingChars="100"/>
        <w:rPr>
          <w:rFonts w:ascii="宋体" w:hAnsi="宋体" w:cs="宋体"/>
          <w:color w:val="auto"/>
          <w:kern w:val="0"/>
          <w:sz w:val="24"/>
          <w:highlight w:val="none"/>
        </w:rPr>
      </w:pPr>
    </w:p>
    <w:p w14:paraId="7BF8E8BC">
      <w:pPr>
        <w:autoSpaceDE w:val="0"/>
        <w:autoSpaceDN w:val="0"/>
        <w:spacing w:line="360" w:lineRule="auto"/>
        <w:ind w:left="4335" w:leftChars="1950" w:hanging="240" w:hangingChars="100"/>
        <w:rPr>
          <w:rFonts w:ascii="宋体" w:hAnsi="宋体" w:cs="宋体"/>
          <w:color w:val="auto"/>
          <w:kern w:val="0"/>
          <w:sz w:val="24"/>
          <w:highlight w:val="none"/>
        </w:rPr>
      </w:pPr>
    </w:p>
    <w:p w14:paraId="067E7FB0">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F19B1EB">
      <w:pPr>
        <w:pStyle w:val="3"/>
        <w:rPr>
          <w:rFonts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2B5EABC1">
      <w:pPr>
        <w:pStyle w:val="16"/>
        <w:ind w:left="5250"/>
        <w:rPr>
          <w:rFonts w:ascii="宋体" w:hAnsi="宋体" w:cs="宋体"/>
          <w:color w:val="auto"/>
          <w:kern w:val="0"/>
          <w:sz w:val="24"/>
          <w:highlight w:val="none"/>
          <w:lang w:val="zh-CN"/>
        </w:rPr>
      </w:pPr>
    </w:p>
    <w:p w14:paraId="7CD3C2E5">
      <w:pPr>
        <w:rPr>
          <w:color w:val="auto"/>
          <w:highlight w:val="none"/>
        </w:rPr>
        <w:sectPr>
          <w:pgSz w:w="11910" w:h="16840"/>
          <w:pgMar w:top="1440" w:right="1080" w:bottom="1440" w:left="1080" w:header="720" w:footer="720" w:gutter="0"/>
          <w:cols w:space="720" w:num="1"/>
        </w:sectPr>
      </w:pPr>
    </w:p>
    <w:p w14:paraId="44402119">
      <w:pPr>
        <w:autoSpaceDE w:val="0"/>
        <w:autoSpaceDN w:val="0"/>
        <w:spacing w:line="360" w:lineRule="auto"/>
        <w:ind w:firstLine="6505" w:firstLineChars="2700"/>
        <w:rPr>
          <w:rFonts w:ascii="宋体" w:hAnsi="宋体" w:cs="宋体"/>
          <w:b/>
          <w:bCs/>
          <w:color w:val="auto"/>
          <w:sz w:val="24"/>
          <w:highlight w:val="none"/>
        </w:rPr>
      </w:pPr>
    </w:p>
    <w:p w14:paraId="682A2ECF">
      <w:pPr>
        <w:pStyle w:val="5"/>
        <w:spacing w:line="360" w:lineRule="auto"/>
        <w:jc w:val="center"/>
        <w:rPr>
          <w:rFonts w:ascii="宋体" w:hAnsi="宋体" w:cs="宋体"/>
          <w:color w:val="auto"/>
          <w:highlight w:val="none"/>
        </w:rPr>
      </w:pPr>
      <w:bookmarkStart w:id="127" w:name="_Toc80205941"/>
      <w:bookmarkStart w:id="128" w:name="_Toc9136"/>
      <w:bookmarkStart w:id="129" w:name="_Toc14497"/>
      <w:bookmarkStart w:id="130" w:name="_Toc7838"/>
      <w:r>
        <w:rPr>
          <w:rFonts w:hint="eastAsia" w:ascii="宋体" w:hAnsi="宋体" w:cs="宋体"/>
          <w:color w:val="auto"/>
          <w:highlight w:val="none"/>
        </w:rPr>
        <w:t>第四节 报价文件格式</w:t>
      </w:r>
      <w:bookmarkEnd w:id="127"/>
      <w:bookmarkEnd w:id="128"/>
      <w:bookmarkEnd w:id="129"/>
      <w:bookmarkEnd w:id="130"/>
    </w:p>
    <w:p w14:paraId="1DCE20F1">
      <w:pPr>
        <w:snapToGrid w:val="0"/>
        <w:spacing w:beforeLines="50" w:after="50"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0ECADB33">
      <w:pPr>
        <w:snapToGrid w:val="0"/>
        <w:spacing w:beforeLines="50" w:after="50" w:line="360" w:lineRule="auto"/>
        <w:rPr>
          <w:rFonts w:ascii="宋体" w:hAnsi="宋体" w:cs="宋体"/>
          <w:color w:val="auto"/>
          <w:sz w:val="24"/>
          <w:szCs w:val="20"/>
          <w:highlight w:val="none"/>
        </w:rPr>
      </w:pPr>
    </w:p>
    <w:p w14:paraId="595C4C66">
      <w:pPr>
        <w:snapToGrid w:val="0"/>
        <w:spacing w:beforeLines="50" w:after="50" w:line="360" w:lineRule="auto"/>
        <w:rPr>
          <w:rFonts w:ascii="宋体" w:hAnsi="宋体" w:cs="宋体"/>
          <w:color w:val="auto"/>
          <w:sz w:val="24"/>
          <w:szCs w:val="20"/>
          <w:highlight w:val="none"/>
        </w:rPr>
      </w:pPr>
    </w:p>
    <w:p w14:paraId="3A091C98">
      <w:pPr>
        <w:snapToGrid w:val="0"/>
        <w:spacing w:beforeLines="50" w:after="50" w:line="360" w:lineRule="auto"/>
        <w:rPr>
          <w:rFonts w:ascii="宋体" w:hAnsi="宋体" w:cs="宋体"/>
          <w:color w:val="auto"/>
          <w:sz w:val="24"/>
          <w:szCs w:val="20"/>
          <w:highlight w:val="none"/>
        </w:rPr>
      </w:pPr>
    </w:p>
    <w:p w14:paraId="6F3DD2E9">
      <w:pPr>
        <w:snapToGrid w:val="0"/>
        <w:spacing w:beforeLines="50" w:after="5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件（封面）</w:t>
      </w:r>
    </w:p>
    <w:p w14:paraId="50430434">
      <w:pPr>
        <w:snapToGrid w:val="0"/>
        <w:spacing w:beforeLines="50" w:after="50" w:line="360" w:lineRule="auto"/>
        <w:rPr>
          <w:rFonts w:ascii="宋体" w:hAnsi="宋体" w:cs="宋体"/>
          <w:bCs/>
          <w:color w:val="auto"/>
          <w:sz w:val="24"/>
          <w:szCs w:val="20"/>
          <w:highlight w:val="none"/>
        </w:rPr>
      </w:pPr>
    </w:p>
    <w:p w14:paraId="4363B3EB">
      <w:pPr>
        <w:snapToGrid w:val="0"/>
        <w:spacing w:beforeLines="50" w:after="50" w:line="360" w:lineRule="auto"/>
        <w:rPr>
          <w:rFonts w:ascii="宋体" w:hAnsi="宋体" w:cs="宋体"/>
          <w:bCs/>
          <w:color w:val="auto"/>
          <w:sz w:val="24"/>
          <w:szCs w:val="20"/>
          <w:highlight w:val="none"/>
        </w:rPr>
      </w:pPr>
    </w:p>
    <w:p w14:paraId="07C84AEF">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37D88C83">
      <w:pPr>
        <w:snapToGrid w:val="0"/>
        <w:spacing w:beforeLines="50" w:after="50" w:line="360" w:lineRule="auto"/>
        <w:ind w:firstLine="720" w:firstLineChars="225"/>
        <w:rPr>
          <w:rFonts w:ascii="宋体" w:hAnsi="宋体" w:cs="宋体"/>
          <w:bCs/>
          <w:color w:val="auto"/>
          <w:sz w:val="32"/>
          <w:szCs w:val="32"/>
          <w:highlight w:val="none"/>
        </w:rPr>
      </w:pPr>
    </w:p>
    <w:p w14:paraId="73389C61">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0292A227">
      <w:pPr>
        <w:snapToGrid w:val="0"/>
        <w:spacing w:beforeLines="50" w:after="50" w:line="360" w:lineRule="auto"/>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459C045C">
      <w:pPr>
        <w:snapToGrid w:val="0"/>
        <w:spacing w:beforeLines="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0FED41E4">
      <w:pPr>
        <w:snapToGrid w:val="0"/>
        <w:spacing w:beforeLines="50" w:after="50" w:line="360" w:lineRule="auto"/>
        <w:ind w:firstLine="720" w:firstLineChars="225"/>
        <w:rPr>
          <w:rFonts w:ascii="宋体" w:hAnsi="宋体" w:cs="宋体"/>
          <w:bCs/>
          <w:color w:val="auto"/>
          <w:sz w:val="32"/>
          <w:szCs w:val="32"/>
          <w:highlight w:val="none"/>
        </w:rPr>
      </w:pPr>
    </w:p>
    <w:p w14:paraId="394552FA">
      <w:pPr>
        <w:pStyle w:val="10"/>
        <w:snapToGrid w:val="0"/>
        <w:spacing w:before="50" w:after="50" w:line="360" w:lineRule="auto"/>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7C179D0B">
      <w:pPr>
        <w:pStyle w:val="10"/>
        <w:snapToGrid w:val="0"/>
        <w:spacing w:before="50" w:after="50" w:line="360" w:lineRule="auto"/>
        <w:ind w:firstLine="720" w:firstLineChars="225"/>
        <w:rPr>
          <w:rFonts w:ascii="宋体" w:hAnsi="宋体" w:cs="宋体"/>
          <w:bCs/>
          <w:color w:val="auto"/>
          <w:sz w:val="32"/>
          <w:szCs w:val="32"/>
          <w:highlight w:val="none"/>
        </w:rPr>
      </w:pPr>
    </w:p>
    <w:p w14:paraId="4DCB1F96">
      <w:pPr>
        <w:pStyle w:val="10"/>
        <w:snapToGrid w:val="0"/>
        <w:spacing w:before="50" w:after="50" w:line="360" w:lineRule="auto"/>
        <w:ind w:firstLine="1280" w:firstLineChars="400"/>
        <w:rPr>
          <w:rFonts w:ascii="宋体" w:hAnsi="宋体" w:cs="宋体"/>
          <w:bCs/>
          <w:color w:val="auto"/>
          <w:sz w:val="32"/>
          <w:szCs w:val="32"/>
          <w:highlight w:val="none"/>
        </w:rPr>
      </w:pPr>
    </w:p>
    <w:p w14:paraId="1620CC13">
      <w:pPr>
        <w:snapToGrid w:val="0"/>
        <w:spacing w:beforeLines="50" w:after="50"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7F691118">
      <w:pPr>
        <w:snapToGrid w:val="0"/>
        <w:spacing w:beforeLines="50" w:after="50" w:line="360" w:lineRule="auto"/>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14:paraId="3F417BA6">
      <w:pPr>
        <w:spacing w:line="360" w:lineRule="auto"/>
        <w:rPr>
          <w:rFonts w:ascii="宋体" w:hAnsi="宋体" w:cs="宋体"/>
          <w:color w:val="auto"/>
          <w:highlight w:val="none"/>
        </w:rPr>
      </w:pPr>
    </w:p>
    <w:p w14:paraId="4C9921C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一、响应函………………………………………………………（页码）</w:t>
      </w:r>
    </w:p>
    <w:p w14:paraId="450A9D7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二、响应报价表…………………………………………………（页码）</w:t>
      </w:r>
    </w:p>
    <w:p w14:paraId="612BDC4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三、已标价工程量清单…………………………………………（页码）</w:t>
      </w:r>
    </w:p>
    <w:p w14:paraId="04525EE3">
      <w:pPr>
        <w:spacing w:line="360" w:lineRule="auto"/>
        <w:rPr>
          <w:rFonts w:ascii="宋体" w:hAnsi="宋体" w:cs="宋体"/>
          <w:color w:val="auto"/>
          <w:sz w:val="24"/>
          <w:highlight w:val="none"/>
        </w:rPr>
      </w:pPr>
      <w:r>
        <w:rPr>
          <w:rFonts w:hint="eastAsia" w:ascii="宋体" w:hAnsi="宋体" w:cs="宋体"/>
          <w:color w:val="auto"/>
          <w:kern w:val="0"/>
          <w:sz w:val="24"/>
          <w:highlight w:val="none"/>
        </w:rPr>
        <w:t>四、供应商认为需要提供的其他有关资料。…………………（页码）</w:t>
      </w:r>
    </w:p>
    <w:p w14:paraId="7F3D5529">
      <w:pPr>
        <w:snapToGrid w:val="0"/>
        <w:spacing w:beforeLines="50" w:after="50" w:line="360" w:lineRule="auto"/>
        <w:jc w:val="left"/>
        <w:rPr>
          <w:rFonts w:ascii="宋体" w:hAnsi="宋体" w:cs="宋体"/>
          <w:color w:val="auto"/>
          <w:sz w:val="32"/>
          <w:szCs w:val="32"/>
          <w:highlight w:val="none"/>
        </w:rPr>
      </w:pPr>
      <w:r>
        <w:rPr>
          <w:rFonts w:hint="eastAsia" w:ascii="宋体" w:hAnsi="宋体" w:cs="宋体"/>
          <w:b/>
          <w:bCs/>
          <w:color w:val="auto"/>
          <w:sz w:val="24"/>
          <w:highlight w:val="none"/>
        </w:rPr>
        <w:t>注：以上目录是基本格式要求，各供应商可根据自身情况进一步向下增加内容或细化。</w:t>
      </w:r>
    </w:p>
    <w:p w14:paraId="60A5AB39">
      <w:pPr>
        <w:snapToGrid w:val="0"/>
        <w:spacing w:beforeLines="50" w:after="50" w:line="360" w:lineRule="auto"/>
        <w:ind w:left="142" w:firstLine="480" w:firstLineChars="200"/>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一、响应函</w:t>
      </w:r>
    </w:p>
    <w:p w14:paraId="069773A5">
      <w:pPr>
        <w:pStyle w:val="15"/>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响应函</w:t>
      </w:r>
    </w:p>
    <w:p w14:paraId="60E74C33">
      <w:pPr>
        <w:pStyle w:val="15"/>
        <w:spacing w:line="360" w:lineRule="auto"/>
        <w:rPr>
          <w:rFonts w:hAnsi="宋体" w:cs="宋体"/>
          <w:color w:val="auto"/>
          <w:sz w:val="32"/>
          <w:highlight w:val="none"/>
        </w:rPr>
      </w:pPr>
    </w:p>
    <w:p w14:paraId="782CED12">
      <w:pPr>
        <w:pStyle w:val="15"/>
        <w:spacing w:line="360" w:lineRule="auto"/>
        <w:rPr>
          <w:rFonts w:hAnsi="宋体" w:cs="宋体"/>
          <w:color w:val="auto"/>
          <w:sz w:val="21"/>
          <w:highlight w:val="none"/>
        </w:rPr>
      </w:pPr>
      <w:r>
        <w:rPr>
          <w:rFonts w:hint="eastAsia" w:hAnsi="宋体" w:cs="宋体"/>
          <w:color w:val="auto"/>
          <w:sz w:val="21"/>
          <w:highlight w:val="none"/>
        </w:rPr>
        <w:t>致：</w:t>
      </w:r>
      <w:r>
        <w:rPr>
          <w:rFonts w:hint="eastAsia" w:hAnsi="宋体" w:cs="宋体"/>
          <w:color w:val="auto"/>
          <w:sz w:val="21"/>
          <w:highlight w:val="none"/>
          <w:u w:val="single"/>
        </w:rPr>
        <w:t xml:space="preserve">                      </w:t>
      </w:r>
      <w:r>
        <w:rPr>
          <w:rFonts w:hint="eastAsia" w:hAnsi="宋体" w:cs="宋体"/>
          <w:color w:val="auto"/>
          <w:sz w:val="21"/>
          <w:highlight w:val="none"/>
        </w:rPr>
        <w:t>（采购代理机构名称）</w:t>
      </w:r>
    </w:p>
    <w:p w14:paraId="7B3B1595">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我方已仔细阅读了贵方组织的</w:t>
      </w:r>
      <w:r>
        <w:rPr>
          <w:rFonts w:hint="eastAsia" w:hAnsi="宋体" w:cs="宋体"/>
          <w:color w:val="auto"/>
          <w:sz w:val="21"/>
          <w:highlight w:val="none"/>
          <w:u w:val="single"/>
        </w:rPr>
        <w:t>（项目名称）</w:t>
      </w:r>
      <w:r>
        <w:rPr>
          <w:rFonts w:hint="eastAsia" w:hAnsi="宋体" w:cs="宋体"/>
          <w:color w:val="auto"/>
          <w:sz w:val="21"/>
          <w:highlight w:val="none"/>
        </w:rPr>
        <w:t>项目（项目编号：</w:t>
      </w:r>
      <w:r>
        <w:rPr>
          <w:rFonts w:hint="eastAsia" w:hAnsi="宋体" w:cs="宋体"/>
          <w:color w:val="auto"/>
          <w:sz w:val="21"/>
          <w:highlight w:val="none"/>
          <w:u w:val="single"/>
        </w:rPr>
        <w:t xml:space="preserve">                 </w:t>
      </w:r>
      <w:r>
        <w:rPr>
          <w:rFonts w:hint="eastAsia" w:hAnsi="宋体" w:cs="宋体"/>
          <w:color w:val="auto"/>
          <w:sz w:val="21"/>
          <w:highlight w:val="none"/>
        </w:rPr>
        <w:t xml:space="preserve">）的竞争性磋商文件的全部内容，现正式递交下述文件参加贵方组织的本次政府采购活动： </w:t>
      </w:r>
    </w:p>
    <w:p w14:paraId="7D8D9664">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一、首次报价文件电子版</w:t>
      </w:r>
      <w:r>
        <w:rPr>
          <w:rFonts w:hint="eastAsia" w:hAnsi="宋体" w:cs="宋体"/>
          <w:color w:val="auto"/>
          <w:sz w:val="21"/>
          <w:highlight w:val="none"/>
          <w:u w:val="single"/>
        </w:rPr>
        <w:t xml:space="preserve">   </w:t>
      </w:r>
      <w:r>
        <w:rPr>
          <w:rFonts w:hint="eastAsia" w:hAnsi="宋体" w:cs="宋体"/>
          <w:color w:val="auto"/>
          <w:sz w:val="21"/>
          <w:highlight w:val="none"/>
        </w:rPr>
        <w:t>份（包含按“第三章 供应商须知”提交的全部文件）；</w:t>
      </w:r>
    </w:p>
    <w:p w14:paraId="24E8BF53">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二、技术文件电子版</w:t>
      </w:r>
      <w:r>
        <w:rPr>
          <w:rFonts w:hint="eastAsia" w:hAnsi="宋体" w:cs="宋体"/>
          <w:color w:val="auto"/>
          <w:sz w:val="21"/>
          <w:highlight w:val="none"/>
          <w:u w:val="single"/>
        </w:rPr>
        <w:t xml:space="preserve">   </w:t>
      </w:r>
      <w:r>
        <w:rPr>
          <w:rFonts w:hint="eastAsia" w:hAnsi="宋体" w:cs="宋体"/>
          <w:color w:val="auto"/>
          <w:sz w:val="21"/>
          <w:highlight w:val="none"/>
        </w:rPr>
        <w:t>份（包含按“第三章 供应商须知”提交的全部文件）；商务文件电子版</w:t>
      </w:r>
      <w:r>
        <w:rPr>
          <w:rFonts w:hint="eastAsia" w:hAnsi="宋体" w:cs="宋体"/>
          <w:color w:val="auto"/>
          <w:sz w:val="21"/>
          <w:highlight w:val="none"/>
          <w:u w:val="single"/>
        </w:rPr>
        <w:t xml:space="preserve">   </w:t>
      </w:r>
      <w:r>
        <w:rPr>
          <w:rFonts w:hint="eastAsia" w:hAnsi="宋体" w:cs="宋体"/>
          <w:color w:val="auto"/>
          <w:sz w:val="21"/>
          <w:highlight w:val="none"/>
        </w:rPr>
        <w:t>份（包含按“第三章 供应商须知”提交的全部文件）；（商务技术文件已合并装订成册）</w:t>
      </w:r>
    </w:p>
    <w:p w14:paraId="7A118B13">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三、资格证明文件电子版（包含按“第三章供应商须知”提交的全部文件）；</w:t>
      </w:r>
    </w:p>
    <w:p w14:paraId="70557CE9">
      <w:pPr>
        <w:pStyle w:val="15"/>
        <w:spacing w:line="360" w:lineRule="auto"/>
        <w:ind w:firstLine="420" w:firstLineChars="200"/>
        <w:rPr>
          <w:rFonts w:hAnsi="宋体" w:cs="宋体"/>
          <w:color w:val="auto"/>
          <w:sz w:val="21"/>
          <w:highlight w:val="none"/>
        </w:rPr>
      </w:pPr>
      <w:r>
        <w:rPr>
          <w:rFonts w:hint="eastAsia" w:hAnsi="宋体" w:cs="宋体"/>
          <w:color w:val="auto"/>
          <w:sz w:val="21"/>
          <w:highlight w:val="none"/>
        </w:rPr>
        <w:t>据此函，签字人兹宣布：</w:t>
      </w:r>
    </w:p>
    <w:p w14:paraId="14A5DCA1">
      <w:pPr>
        <w:pStyle w:val="15"/>
        <w:spacing w:line="360" w:lineRule="auto"/>
        <w:ind w:firstLine="482"/>
        <w:rPr>
          <w:rFonts w:hAnsi="宋体" w:cs="宋体"/>
          <w:color w:val="auto"/>
          <w:sz w:val="21"/>
          <w:highlight w:val="none"/>
        </w:rPr>
      </w:pPr>
      <w:r>
        <w:rPr>
          <w:rFonts w:hint="eastAsia" w:hAnsi="宋体" w:cs="宋体"/>
          <w:color w:val="auto"/>
          <w:sz w:val="21"/>
          <w:highlight w:val="none"/>
        </w:rPr>
        <w:t>1、我单位经考察现场和研究上述工程竞争性磋商文件的供应商须知、合同条件、技术规范、图纸和其他有关文件后，我方承接本项目</w:t>
      </w:r>
      <w:r>
        <w:rPr>
          <w:rFonts w:hint="eastAsia" w:hAnsi="宋体"/>
          <w:color w:val="auto"/>
          <w:spacing w:val="8"/>
          <w:sz w:val="21"/>
          <w:highlight w:val="none"/>
        </w:rPr>
        <w:t>磋商</w:t>
      </w:r>
      <w:r>
        <w:rPr>
          <w:rFonts w:hint="eastAsia" w:hAnsi="宋体" w:cs="宋体"/>
          <w:color w:val="auto"/>
          <w:sz w:val="21"/>
          <w:highlight w:val="none"/>
        </w:rPr>
        <w:t>报价为人民币（大写）</w:t>
      </w:r>
      <w:r>
        <w:rPr>
          <w:rFonts w:hint="eastAsia" w:hAnsi="宋体" w:cs="宋体"/>
          <w:color w:val="auto"/>
          <w:sz w:val="21"/>
          <w:highlight w:val="none"/>
          <w:u w:val="single"/>
        </w:rPr>
        <w:t xml:space="preserve">          （￥           </w:t>
      </w:r>
      <w:r>
        <w:rPr>
          <w:rFonts w:hint="eastAsia" w:hAnsi="宋体" w:cs="宋体"/>
          <w:color w:val="auto"/>
          <w:sz w:val="21"/>
          <w:highlight w:val="none"/>
        </w:rPr>
        <w:t>）。按上述合同条件、技术规范、图纸的条件承包本采购范围内全部工程的施工、竣工和保修。</w:t>
      </w:r>
    </w:p>
    <w:p w14:paraId="3F75BD67">
      <w:pPr>
        <w:pStyle w:val="15"/>
        <w:spacing w:line="360" w:lineRule="auto"/>
        <w:ind w:firstLine="482"/>
        <w:rPr>
          <w:rFonts w:hAnsi="宋体" w:cs="宋体"/>
          <w:color w:val="auto"/>
          <w:sz w:val="21"/>
          <w:highlight w:val="none"/>
        </w:rPr>
      </w:pPr>
      <w:r>
        <w:rPr>
          <w:rFonts w:hint="eastAsia" w:hAnsi="宋体" w:cs="宋体"/>
          <w:color w:val="auto"/>
          <w:sz w:val="21"/>
          <w:highlight w:val="none"/>
        </w:rPr>
        <w:t>2、一旦我方中标，我方保证按合同书中规定的工期</w:t>
      </w:r>
      <w:r>
        <w:rPr>
          <w:rFonts w:hint="eastAsia" w:hAnsi="宋体" w:cs="宋体"/>
          <w:color w:val="auto"/>
          <w:sz w:val="21"/>
          <w:highlight w:val="none"/>
          <w:u w:val="single"/>
        </w:rPr>
        <w:t xml:space="preserve">        </w:t>
      </w:r>
      <w:r>
        <w:rPr>
          <w:rFonts w:hint="eastAsia" w:hAnsi="宋体" w:cs="宋体"/>
          <w:color w:val="auto"/>
          <w:sz w:val="21"/>
          <w:highlight w:val="none"/>
        </w:rPr>
        <w:t>日历天，</w:t>
      </w:r>
      <w:r>
        <w:rPr>
          <w:rFonts w:hint="eastAsia" w:hAnsi="宋体"/>
          <w:color w:val="auto"/>
          <w:sz w:val="21"/>
          <w:highlight w:val="none"/>
        </w:rPr>
        <w:t>并保证工程质量</w:t>
      </w:r>
      <w:r>
        <w:rPr>
          <w:rFonts w:hint="eastAsia"/>
          <w:color w:val="auto"/>
          <w:sz w:val="21"/>
          <w:highlight w:val="none"/>
          <w:u w:val="single"/>
        </w:rPr>
        <w:t xml:space="preserve">      </w:t>
      </w:r>
      <w:r>
        <w:rPr>
          <w:rFonts w:hint="eastAsia" w:hAnsi="宋体" w:cs="宋体"/>
          <w:color w:val="auto"/>
          <w:sz w:val="21"/>
          <w:highlight w:val="none"/>
        </w:rPr>
        <w:t>。</w:t>
      </w:r>
    </w:p>
    <w:p w14:paraId="47B1ED64">
      <w:pPr>
        <w:pStyle w:val="15"/>
        <w:spacing w:line="360" w:lineRule="auto"/>
        <w:ind w:firstLine="482"/>
        <w:rPr>
          <w:rFonts w:hAnsi="宋体" w:cs="宋体"/>
          <w:color w:val="auto"/>
          <w:sz w:val="21"/>
          <w:highlight w:val="none"/>
        </w:rPr>
      </w:pPr>
      <w:r>
        <w:rPr>
          <w:rFonts w:hint="eastAsia" w:hAnsi="宋体" w:cs="宋体"/>
          <w:color w:val="auto"/>
          <w:sz w:val="21"/>
          <w:highlight w:val="none"/>
        </w:rPr>
        <w:t>3、我方同意自本项目竞争性磋商文件采购公告规定的递交响应文件截止时间起遵循本响应函，并承诺在“第三章 供应商须知”规定的响应有效期内不修改、撤销响应文件。</w:t>
      </w:r>
    </w:p>
    <w:p w14:paraId="3F0CA299">
      <w:pPr>
        <w:pStyle w:val="15"/>
        <w:spacing w:line="360" w:lineRule="auto"/>
        <w:ind w:firstLine="482"/>
        <w:rPr>
          <w:rFonts w:hAnsi="宋体" w:cs="宋体"/>
          <w:color w:val="auto"/>
          <w:sz w:val="21"/>
          <w:highlight w:val="none"/>
        </w:rPr>
      </w:pPr>
      <w:r>
        <w:rPr>
          <w:rFonts w:hint="eastAsia" w:hAnsi="宋体" w:cs="宋体"/>
          <w:color w:val="auto"/>
          <w:sz w:val="21"/>
          <w:highlight w:val="none"/>
        </w:rPr>
        <w:t>4、我方在此声明，所递交的响应文件及有关资料内容完整、真实和准确。</w:t>
      </w:r>
    </w:p>
    <w:p w14:paraId="799EF211">
      <w:pPr>
        <w:pStyle w:val="15"/>
        <w:spacing w:line="360" w:lineRule="auto"/>
        <w:ind w:firstLine="482"/>
        <w:rPr>
          <w:rFonts w:hAnsi="宋体" w:cs="宋体"/>
          <w:color w:val="auto"/>
          <w:sz w:val="21"/>
          <w:highlight w:val="none"/>
        </w:rPr>
      </w:pPr>
      <w:r>
        <w:rPr>
          <w:rFonts w:hint="eastAsia" w:hAnsi="宋体" w:cs="宋体"/>
          <w:color w:val="auto"/>
          <w:sz w:val="21"/>
          <w:highlight w:val="none"/>
        </w:rPr>
        <w:t>5、如本项目采购内容涉及须符合国家强制规定的，我方承诺我方本次响应均符合国家有关强制规定。</w:t>
      </w:r>
    </w:p>
    <w:p w14:paraId="2776986E">
      <w:pPr>
        <w:pStyle w:val="15"/>
        <w:spacing w:line="360" w:lineRule="auto"/>
        <w:ind w:firstLine="482"/>
        <w:rPr>
          <w:rFonts w:hAnsi="宋体" w:cs="宋体"/>
          <w:color w:val="auto"/>
          <w:sz w:val="21"/>
          <w:highlight w:val="none"/>
        </w:rPr>
      </w:pPr>
      <w:r>
        <w:rPr>
          <w:rFonts w:hint="eastAsia" w:hAnsi="宋体" w:cs="宋体"/>
          <w:color w:val="auto"/>
          <w:sz w:val="21"/>
          <w:highlight w:val="none"/>
        </w:rPr>
        <w:t>6、我方承诺未被列入失信被执行人、重大税收违法案件当事人名单、政府采购严重违法失信行为记录名单，并已经具备《中华人民共和国政府采购法》中规定的参加政府采购活动的供应商应当具备的条件：</w:t>
      </w:r>
    </w:p>
    <w:p w14:paraId="592DD4A7">
      <w:pPr>
        <w:pStyle w:val="15"/>
        <w:numPr>
          <w:ilvl w:val="0"/>
          <w:numId w:val="2"/>
        </w:numPr>
        <w:tabs>
          <w:tab w:val="left" w:pos="945"/>
        </w:tabs>
        <w:spacing w:line="360" w:lineRule="auto"/>
        <w:rPr>
          <w:rFonts w:hAnsi="宋体" w:cs="宋体"/>
          <w:color w:val="auto"/>
          <w:sz w:val="21"/>
          <w:highlight w:val="none"/>
        </w:rPr>
      </w:pPr>
      <w:r>
        <w:rPr>
          <w:rFonts w:hint="eastAsia" w:hAnsi="宋体" w:cs="宋体"/>
          <w:color w:val="auto"/>
          <w:sz w:val="21"/>
          <w:highlight w:val="none"/>
        </w:rPr>
        <w:t>具有独立承担民事责任的能力；</w:t>
      </w:r>
    </w:p>
    <w:p w14:paraId="65ADAF1E">
      <w:pPr>
        <w:pStyle w:val="15"/>
        <w:numPr>
          <w:ilvl w:val="0"/>
          <w:numId w:val="2"/>
        </w:numPr>
        <w:tabs>
          <w:tab w:val="left" w:pos="945"/>
        </w:tabs>
        <w:spacing w:line="360" w:lineRule="auto"/>
        <w:rPr>
          <w:rFonts w:hAnsi="宋体" w:cs="宋体"/>
          <w:color w:val="auto"/>
          <w:sz w:val="21"/>
          <w:highlight w:val="none"/>
        </w:rPr>
      </w:pPr>
      <w:r>
        <w:rPr>
          <w:rFonts w:hint="eastAsia" w:hAnsi="宋体" w:cs="宋体"/>
          <w:color w:val="auto"/>
          <w:sz w:val="21"/>
          <w:highlight w:val="none"/>
        </w:rPr>
        <w:t>具有良好的商业信誉和健全的财务会计制度；</w:t>
      </w:r>
    </w:p>
    <w:p w14:paraId="3B8F3305">
      <w:pPr>
        <w:pStyle w:val="15"/>
        <w:numPr>
          <w:ilvl w:val="0"/>
          <w:numId w:val="2"/>
        </w:numPr>
        <w:tabs>
          <w:tab w:val="left" w:pos="945"/>
        </w:tabs>
        <w:spacing w:line="360" w:lineRule="auto"/>
        <w:rPr>
          <w:rFonts w:hAnsi="宋体" w:cs="宋体"/>
          <w:color w:val="auto"/>
          <w:sz w:val="21"/>
          <w:highlight w:val="none"/>
        </w:rPr>
      </w:pPr>
      <w:r>
        <w:rPr>
          <w:rFonts w:hint="eastAsia" w:hAnsi="宋体" w:cs="宋体"/>
          <w:color w:val="auto"/>
          <w:sz w:val="21"/>
          <w:highlight w:val="none"/>
        </w:rPr>
        <w:t>具有履行合同所必需的设备和专业技术能力；</w:t>
      </w:r>
    </w:p>
    <w:p w14:paraId="0E06F020">
      <w:pPr>
        <w:pStyle w:val="15"/>
        <w:numPr>
          <w:ilvl w:val="0"/>
          <w:numId w:val="2"/>
        </w:numPr>
        <w:tabs>
          <w:tab w:val="left" w:pos="945"/>
        </w:tabs>
        <w:spacing w:line="360" w:lineRule="auto"/>
        <w:rPr>
          <w:rFonts w:hAnsi="宋体" w:cs="宋体"/>
          <w:color w:val="auto"/>
          <w:sz w:val="21"/>
          <w:highlight w:val="none"/>
        </w:rPr>
      </w:pPr>
      <w:r>
        <w:rPr>
          <w:rFonts w:hint="eastAsia" w:hAnsi="宋体" w:cs="宋体"/>
          <w:color w:val="auto"/>
          <w:sz w:val="21"/>
          <w:highlight w:val="none"/>
        </w:rPr>
        <w:t>有依法缴纳税收和社会保障资金的良好记录；</w:t>
      </w:r>
    </w:p>
    <w:p w14:paraId="6FAF1406">
      <w:pPr>
        <w:pStyle w:val="15"/>
        <w:numPr>
          <w:ilvl w:val="0"/>
          <w:numId w:val="2"/>
        </w:numPr>
        <w:tabs>
          <w:tab w:val="left" w:pos="945"/>
        </w:tabs>
        <w:spacing w:line="360" w:lineRule="auto"/>
        <w:rPr>
          <w:rFonts w:hAnsi="宋体" w:cs="宋体"/>
          <w:color w:val="auto"/>
          <w:sz w:val="21"/>
          <w:highlight w:val="none"/>
        </w:rPr>
      </w:pPr>
      <w:r>
        <w:rPr>
          <w:rFonts w:hint="eastAsia" w:hAnsi="宋体" w:cs="宋体"/>
          <w:color w:val="auto"/>
          <w:sz w:val="21"/>
          <w:highlight w:val="none"/>
        </w:rPr>
        <w:t>参加政府采购活动前三年内，在经营活动中没有重大违法记录；</w:t>
      </w:r>
    </w:p>
    <w:p w14:paraId="0516A4E5">
      <w:pPr>
        <w:pStyle w:val="15"/>
        <w:numPr>
          <w:ilvl w:val="0"/>
          <w:numId w:val="2"/>
        </w:numPr>
        <w:tabs>
          <w:tab w:val="left" w:pos="945"/>
        </w:tabs>
        <w:spacing w:line="360" w:lineRule="auto"/>
        <w:rPr>
          <w:rFonts w:hAnsi="宋体" w:cs="宋体"/>
          <w:color w:val="auto"/>
          <w:sz w:val="21"/>
          <w:highlight w:val="none"/>
        </w:rPr>
      </w:pPr>
      <w:r>
        <w:rPr>
          <w:rFonts w:hint="eastAsia" w:hAnsi="宋体" w:cs="宋体"/>
          <w:color w:val="auto"/>
          <w:sz w:val="21"/>
          <w:highlight w:val="none"/>
        </w:rPr>
        <w:t>法律、行政法规规定的其他条件。</w:t>
      </w:r>
    </w:p>
    <w:p w14:paraId="36DCB2CD">
      <w:pPr>
        <w:pStyle w:val="15"/>
        <w:spacing w:line="360" w:lineRule="auto"/>
        <w:ind w:firstLine="482"/>
        <w:rPr>
          <w:rFonts w:hAnsi="宋体" w:cs="宋体"/>
          <w:color w:val="auto"/>
          <w:sz w:val="21"/>
          <w:highlight w:val="none"/>
        </w:rPr>
      </w:pPr>
      <w:r>
        <w:rPr>
          <w:rFonts w:hint="eastAsia" w:hAnsi="宋体" w:cs="宋体"/>
          <w:color w:val="auto"/>
          <w:sz w:val="21"/>
          <w:highlight w:val="none"/>
        </w:rPr>
        <w:t>7、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14:paraId="3C3C21C0">
      <w:pPr>
        <w:pStyle w:val="15"/>
        <w:spacing w:line="360" w:lineRule="auto"/>
        <w:ind w:firstLine="482"/>
        <w:rPr>
          <w:rFonts w:hAnsi="宋体" w:cs="宋体"/>
          <w:color w:val="auto"/>
          <w:sz w:val="21"/>
          <w:highlight w:val="none"/>
        </w:rPr>
      </w:pPr>
      <w:r>
        <w:rPr>
          <w:rFonts w:hint="eastAsia" w:hAnsi="宋体" w:cs="宋体"/>
          <w:color w:val="auto"/>
          <w:sz w:val="21"/>
          <w:highlight w:val="none"/>
        </w:rPr>
        <w:t>8、我方已详细审核竞争性磋商文件，我方知道必须放弃提出含糊不清或误解问题的权利。</w:t>
      </w:r>
    </w:p>
    <w:p w14:paraId="12B9C178">
      <w:pPr>
        <w:pStyle w:val="15"/>
        <w:spacing w:line="360" w:lineRule="auto"/>
        <w:ind w:firstLine="482"/>
        <w:rPr>
          <w:rFonts w:hAnsi="宋体" w:cs="宋体"/>
          <w:color w:val="auto"/>
          <w:sz w:val="21"/>
          <w:highlight w:val="none"/>
        </w:rPr>
      </w:pPr>
      <w:r>
        <w:rPr>
          <w:rFonts w:hint="eastAsia" w:hAnsi="宋体" w:cs="宋体"/>
          <w:color w:val="auto"/>
          <w:sz w:val="21"/>
          <w:highlight w:val="none"/>
        </w:rPr>
        <w:t>9、我方承诺满足竞争性磋商文件第六章“合同文本”的条款，承担完成合同的责任和义务。</w:t>
      </w:r>
    </w:p>
    <w:p w14:paraId="3CAC120E">
      <w:pPr>
        <w:pStyle w:val="15"/>
        <w:spacing w:line="360" w:lineRule="auto"/>
        <w:ind w:firstLine="482"/>
        <w:rPr>
          <w:rFonts w:hAnsi="宋体" w:cs="宋体"/>
          <w:color w:val="auto"/>
          <w:sz w:val="21"/>
          <w:highlight w:val="none"/>
        </w:rPr>
      </w:pPr>
      <w:r>
        <w:rPr>
          <w:rFonts w:hint="eastAsia" w:hAnsi="宋体" w:cs="宋体"/>
          <w:color w:val="auto"/>
          <w:sz w:val="21"/>
          <w:highlight w:val="none"/>
        </w:rPr>
        <w:t>10、我方同意应贵方要求提供与本响应有关的任何数据或资料。若贵方需要，我方愿意提供我方作出的一切承诺的证明材料。</w:t>
      </w:r>
    </w:p>
    <w:p w14:paraId="2439D223">
      <w:pPr>
        <w:pStyle w:val="15"/>
        <w:spacing w:line="360" w:lineRule="auto"/>
        <w:ind w:firstLine="482"/>
        <w:rPr>
          <w:rFonts w:hAnsi="宋体" w:cs="宋体"/>
          <w:color w:val="auto"/>
          <w:sz w:val="21"/>
          <w:highlight w:val="none"/>
        </w:rPr>
      </w:pPr>
      <w:r>
        <w:rPr>
          <w:rFonts w:hint="eastAsia" w:hAnsi="宋体" w:cs="宋体"/>
          <w:color w:val="auto"/>
          <w:sz w:val="21"/>
          <w:highlight w:val="none"/>
        </w:rPr>
        <w:t>11、我方完全理解贵方不一定接受响应报价最低的响应人为成交供应商的行为。</w:t>
      </w:r>
    </w:p>
    <w:p w14:paraId="21E843EC">
      <w:pPr>
        <w:pStyle w:val="15"/>
        <w:spacing w:line="360" w:lineRule="auto"/>
        <w:ind w:firstLine="482"/>
        <w:rPr>
          <w:rFonts w:hAnsi="宋体" w:cs="宋体"/>
          <w:color w:val="auto"/>
          <w:sz w:val="21"/>
          <w:highlight w:val="none"/>
        </w:rPr>
      </w:pPr>
      <w:r>
        <w:rPr>
          <w:rFonts w:hint="eastAsia" w:hAnsi="宋体" w:cs="宋体"/>
          <w:color w:val="auto"/>
          <w:sz w:val="21"/>
          <w:highlight w:val="none"/>
        </w:rPr>
        <w:t>12、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29102DC">
      <w:pPr>
        <w:pStyle w:val="15"/>
        <w:numPr>
          <w:ilvl w:val="0"/>
          <w:numId w:val="3"/>
        </w:numPr>
        <w:tabs>
          <w:tab w:val="left" w:pos="945"/>
        </w:tabs>
        <w:spacing w:line="360" w:lineRule="auto"/>
        <w:rPr>
          <w:rFonts w:hAnsi="宋体" w:cs="宋体"/>
          <w:color w:val="auto"/>
          <w:sz w:val="21"/>
          <w:highlight w:val="none"/>
        </w:rPr>
      </w:pPr>
      <w:r>
        <w:rPr>
          <w:rFonts w:hint="eastAsia" w:hAnsi="宋体" w:cs="宋体"/>
          <w:color w:val="auto"/>
          <w:sz w:val="21"/>
          <w:highlight w:val="none"/>
        </w:rPr>
        <w:t>提供虚假材料谋取中标、成交的；</w:t>
      </w:r>
    </w:p>
    <w:p w14:paraId="202FF8D6">
      <w:pPr>
        <w:pStyle w:val="15"/>
        <w:numPr>
          <w:ilvl w:val="0"/>
          <w:numId w:val="3"/>
        </w:numPr>
        <w:tabs>
          <w:tab w:val="left" w:pos="945"/>
        </w:tabs>
        <w:spacing w:line="360" w:lineRule="auto"/>
        <w:rPr>
          <w:rFonts w:hAnsi="宋体" w:cs="宋体"/>
          <w:color w:val="auto"/>
          <w:sz w:val="21"/>
          <w:highlight w:val="none"/>
        </w:rPr>
      </w:pPr>
      <w:r>
        <w:rPr>
          <w:rFonts w:hint="eastAsia" w:hAnsi="宋体" w:cs="宋体"/>
          <w:color w:val="auto"/>
          <w:sz w:val="21"/>
          <w:highlight w:val="none"/>
        </w:rPr>
        <w:t>采取不正当手段诋毁、排挤其他供应商的；</w:t>
      </w:r>
    </w:p>
    <w:p w14:paraId="22B593BF">
      <w:pPr>
        <w:pStyle w:val="15"/>
        <w:numPr>
          <w:ilvl w:val="0"/>
          <w:numId w:val="3"/>
        </w:numPr>
        <w:tabs>
          <w:tab w:val="left" w:pos="945"/>
        </w:tabs>
        <w:spacing w:line="360" w:lineRule="auto"/>
        <w:rPr>
          <w:rFonts w:hAnsi="宋体" w:cs="宋体"/>
          <w:color w:val="auto"/>
          <w:sz w:val="21"/>
          <w:highlight w:val="none"/>
        </w:rPr>
      </w:pPr>
      <w:r>
        <w:rPr>
          <w:rFonts w:hint="eastAsia" w:hAnsi="宋体" w:cs="宋体"/>
          <w:color w:val="auto"/>
          <w:sz w:val="21"/>
          <w:highlight w:val="none"/>
        </w:rPr>
        <w:t>与采购人、其他供应商或者采购代理机构恶意串通的；</w:t>
      </w:r>
    </w:p>
    <w:p w14:paraId="191ABCD9">
      <w:pPr>
        <w:pStyle w:val="15"/>
        <w:numPr>
          <w:ilvl w:val="0"/>
          <w:numId w:val="3"/>
        </w:numPr>
        <w:tabs>
          <w:tab w:val="left" w:pos="945"/>
        </w:tabs>
        <w:spacing w:line="360" w:lineRule="auto"/>
        <w:rPr>
          <w:rFonts w:hAnsi="宋体" w:cs="宋体"/>
          <w:color w:val="auto"/>
          <w:sz w:val="21"/>
          <w:highlight w:val="none"/>
        </w:rPr>
      </w:pPr>
      <w:r>
        <w:rPr>
          <w:rFonts w:hint="eastAsia" w:hAnsi="宋体" w:cs="宋体"/>
          <w:color w:val="auto"/>
          <w:sz w:val="21"/>
          <w:highlight w:val="none"/>
        </w:rPr>
        <w:t>向采购人、采购代理机构行贿或者提供其他不正当利益的；</w:t>
      </w:r>
    </w:p>
    <w:p w14:paraId="34E0FFBC">
      <w:pPr>
        <w:pStyle w:val="15"/>
        <w:numPr>
          <w:ilvl w:val="0"/>
          <w:numId w:val="3"/>
        </w:numPr>
        <w:tabs>
          <w:tab w:val="left" w:pos="945"/>
        </w:tabs>
        <w:spacing w:line="360" w:lineRule="auto"/>
        <w:rPr>
          <w:rFonts w:hAnsi="宋体" w:cs="宋体"/>
          <w:color w:val="auto"/>
          <w:sz w:val="21"/>
          <w:highlight w:val="none"/>
        </w:rPr>
      </w:pPr>
      <w:r>
        <w:rPr>
          <w:rFonts w:hint="eastAsia" w:hAnsi="宋体" w:cs="宋体"/>
          <w:color w:val="auto"/>
          <w:sz w:val="21"/>
          <w:highlight w:val="none"/>
        </w:rPr>
        <w:t>在采购过程中与采购人进行协商谈判的；</w:t>
      </w:r>
    </w:p>
    <w:p w14:paraId="4C280254">
      <w:pPr>
        <w:pStyle w:val="15"/>
        <w:numPr>
          <w:ilvl w:val="0"/>
          <w:numId w:val="3"/>
        </w:numPr>
        <w:tabs>
          <w:tab w:val="left" w:pos="945"/>
        </w:tabs>
        <w:spacing w:line="360" w:lineRule="auto"/>
        <w:rPr>
          <w:rFonts w:hAnsi="宋体" w:cs="宋体"/>
          <w:color w:val="auto"/>
          <w:sz w:val="21"/>
          <w:highlight w:val="none"/>
        </w:rPr>
      </w:pPr>
      <w:r>
        <w:rPr>
          <w:rFonts w:hint="eastAsia" w:hAnsi="宋体" w:cs="宋体"/>
          <w:color w:val="auto"/>
          <w:sz w:val="21"/>
          <w:highlight w:val="none"/>
        </w:rPr>
        <w:t>拒绝有关部门监督检查或提供虚假情况的。</w:t>
      </w:r>
    </w:p>
    <w:p w14:paraId="31F5C0F4">
      <w:pPr>
        <w:pStyle w:val="15"/>
        <w:spacing w:line="360" w:lineRule="auto"/>
        <w:ind w:firstLine="420"/>
        <w:rPr>
          <w:rFonts w:hAnsi="宋体" w:cs="宋体"/>
          <w:color w:val="auto"/>
          <w:sz w:val="21"/>
          <w:highlight w:val="none"/>
        </w:rPr>
      </w:pPr>
      <w:r>
        <w:rPr>
          <w:rFonts w:hint="eastAsia" w:hAnsi="宋体" w:cs="宋体"/>
          <w:color w:val="auto"/>
          <w:sz w:val="21"/>
          <w:highlight w:val="none"/>
        </w:rPr>
        <w:t>13.与本磋商有关的一切正式往来信函请寄：</w:t>
      </w:r>
    </w:p>
    <w:p w14:paraId="61E6EFF5">
      <w:pPr>
        <w:pStyle w:val="15"/>
        <w:spacing w:line="360" w:lineRule="auto"/>
        <w:ind w:firstLine="420"/>
        <w:rPr>
          <w:rFonts w:hAnsi="宋体" w:cs="宋体"/>
          <w:color w:val="auto"/>
          <w:sz w:val="21"/>
          <w:highlight w:val="none"/>
        </w:rPr>
      </w:pPr>
      <w:r>
        <w:rPr>
          <w:rFonts w:hint="eastAsia" w:hAnsi="宋体" w:cs="宋体"/>
          <w:color w:val="auto"/>
          <w:sz w:val="21"/>
          <w:highlight w:val="none"/>
        </w:rPr>
        <w:t>地址：</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p>
    <w:p w14:paraId="3094109A">
      <w:pPr>
        <w:pStyle w:val="15"/>
        <w:spacing w:line="360" w:lineRule="auto"/>
        <w:ind w:firstLine="420"/>
        <w:rPr>
          <w:rFonts w:hAnsi="宋体" w:cs="宋体"/>
          <w:color w:val="auto"/>
          <w:sz w:val="21"/>
          <w:highlight w:val="none"/>
          <w:u w:val="single"/>
        </w:rPr>
      </w:pPr>
      <w:r>
        <w:rPr>
          <w:rFonts w:hint="eastAsia" w:hAnsi="宋体" w:cs="宋体"/>
          <w:color w:val="auto"/>
          <w:sz w:val="21"/>
          <w:highlight w:val="none"/>
        </w:rPr>
        <w:t>电话：</w:t>
      </w:r>
      <w:r>
        <w:rPr>
          <w:rFonts w:hint="eastAsia" w:hAnsi="宋体" w:cs="宋体"/>
          <w:color w:val="auto"/>
          <w:sz w:val="21"/>
          <w:highlight w:val="none"/>
          <w:u w:val="single"/>
        </w:rPr>
        <w:t xml:space="preserve">                                      　　　　　　　　　</w:t>
      </w:r>
    </w:p>
    <w:p w14:paraId="2C1A2B1D">
      <w:pPr>
        <w:pStyle w:val="15"/>
        <w:spacing w:line="360" w:lineRule="auto"/>
        <w:ind w:firstLine="420"/>
        <w:rPr>
          <w:rFonts w:hAnsi="宋体" w:cs="宋体"/>
          <w:color w:val="auto"/>
          <w:sz w:val="21"/>
          <w:highlight w:val="none"/>
        </w:rPr>
      </w:pPr>
      <w:r>
        <w:rPr>
          <w:rFonts w:hint="eastAsia" w:hAnsi="宋体" w:cs="宋体"/>
          <w:color w:val="auto"/>
          <w:sz w:val="21"/>
          <w:highlight w:val="none"/>
        </w:rPr>
        <w:t>传真：</w:t>
      </w:r>
      <w:r>
        <w:rPr>
          <w:rFonts w:hint="eastAsia" w:hAnsi="宋体" w:cs="宋体"/>
          <w:color w:val="auto"/>
          <w:sz w:val="21"/>
          <w:highlight w:val="none"/>
          <w:u w:val="single"/>
        </w:rPr>
        <w:t>　　　　　　　　　　　　　　　　　　　　　　　　　　　　</w:t>
      </w:r>
    </w:p>
    <w:p w14:paraId="31488AAF">
      <w:pPr>
        <w:pStyle w:val="15"/>
        <w:spacing w:line="360" w:lineRule="auto"/>
        <w:ind w:firstLine="420"/>
        <w:rPr>
          <w:rFonts w:hAnsi="宋体" w:cs="宋体"/>
          <w:color w:val="auto"/>
          <w:sz w:val="21"/>
          <w:highlight w:val="none"/>
          <w:u w:val="single"/>
        </w:rPr>
      </w:pPr>
      <w:r>
        <w:rPr>
          <w:rFonts w:hint="eastAsia" w:hAnsi="宋体" w:cs="宋体"/>
          <w:color w:val="auto"/>
          <w:sz w:val="21"/>
          <w:highlight w:val="none"/>
        </w:rPr>
        <w:t>邮政编码：</w:t>
      </w:r>
      <w:r>
        <w:rPr>
          <w:rFonts w:hint="eastAsia" w:hAnsi="宋体" w:cs="宋体"/>
          <w:color w:val="auto"/>
          <w:sz w:val="21"/>
          <w:highlight w:val="none"/>
          <w:u w:val="single"/>
        </w:rPr>
        <w:t xml:space="preserve">                                                    </w:t>
      </w:r>
    </w:p>
    <w:p w14:paraId="07F6275B">
      <w:pPr>
        <w:pStyle w:val="15"/>
        <w:spacing w:line="360" w:lineRule="auto"/>
        <w:ind w:firstLine="420"/>
        <w:rPr>
          <w:rFonts w:hAnsi="宋体" w:cs="宋体"/>
          <w:color w:val="auto"/>
          <w:sz w:val="21"/>
          <w:highlight w:val="none"/>
          <w:u w:val="single"/>
        </w:rPr>
      </w:pPr>
      <w:r>
        <w:rPr>
          <w:rFonts w:hint="eastAsia" w:hAnsi="宋体" w:cs="宋体"/>
          <w:color w:val="auto"/>
          <w:sz w:val="21"/>
          <w:highlight w:val="none"/>
        </w:rPr>
        <w:t>开户名称：</w:t>
      </w:r>
      <w:r>
        <w:rPr>
          <w:rFonts w:hint="eastAsia" w:hAnsi="宋体" w:cs="宋体"/>
          <w:color w:val="auto"/>
          <w:sz w:val="21"/>
          <w:highlight w:val="none"/>
          <w:u w:val="single"/>
        </w:rPr>
        <w:t xml:space="preserve">                                                    </w:t>
      </w:r>
    </w:p>
    <w:p w14:paraId="6C5D4213">
      <w:pPr>
        <w:pStyle w:val="15"/>
        <w:spacing w:line="360" w:lineRule="auto"/>
        <w:ind w:firstLine="420"/>
        <w:rPr>
          <w:rFonts w:hAnsi="宋体" w:cs="宋体"/>
          <w:color w:val="auto"/>
          <w:sz w:val="21"/>
          <w:highlight w:val="none"/>
          <w:u w:val="single"/>
        </w:rPr>
      </w:pPr>
      <w:r>
        <w:rPr>
          <w:rFonts w:hint="eastAsia" w:hAnsi="宋体" w:cs="宋体"/>
          <w:color w:val="auto"/>
          <w:sz w:val="21"/>
          <w:highlight w:val="none"/>
        </w:rPr>
        <w:t>开户银行：</w:t>
      </w:r>
      <w:r>
        <w:rPr>
          <w:rFonts w:hint="eastAsia" w:hAnsi="宋体" w:cs="宋体"/>
          <w:color w:val="auto"/>
          <w:sz w:val="21"/>
          <w:highlight w:val="none"/>
          <w:u w:val="single"/>
        </w:rPr>
        <w:t xml:space="preserve">                                                    </w:t>
      </w:r>
    </w:p>
    <w:p w14:paraId="62F720F6">
      <w:pPr>
        <w:pStyle w:val="15"/>
        <w:spacing w:line="360" w:lineRule="auto"/>
        <w:ind w:firstLine="420"/>
        <w:rPr>
          <w:rFonts w:hAnsi="宋体" w:cs="宋体"/>
          <w:color w:val="auto"/>
          <w:sz w:val="21"/>
          <w:highlight w:val="none"/>
          <w:u w:val="single"/>
        </w:rPr>
      </w:pPr>
      <w:r>
        <w:rPr>
          <w:rFonts w:hint="eastAsia" w:hAnsi="宋体" w:cs="宋体"/>
          <w:color w:val="auto"/>
          <w:sz w:val="21"/>
          <w:highlight w:val="none"/>
        </w:rPr>
        <w:t>银行账号：</w:t>
      </w:r>
      <w:r>
        <w:rPr>
          <w:rFonts w:hint="eastAsia" w:hAnsi="宋体" w:cs="宋体"/>
          <w:color w:val="auto"/>
          <w:sz w:val="21"/>
          <w:highlight w:val="none"/>
          <w:u w:val="single"/>
        </w:rPr>
        <w:t xml:space="preserve">                                                    </w:t>
      </w:r>
    </w:p>
    <w:p w14:paraId="6694AA72">
      <w:pPr>
        <w:pStyle w:val="14"/>
        <w:tabs>
          <w:tab w:val="left" w:pos="939"/>
        </w:tabs>
        <w:spacing w:line="360" w:lineRule="auto"/>
        <w:ind w:left="141" w:leftChars="67" w:firstLine="315" w:firstLineChars="150"/>
        <w:rPr>
          <w:rFonts w:ascii="宋体" w:hAnsi="宋体" w:cs="宋体"/>
          <w:color w:val="auto"/>
          <w:szCs w:val="21"/>
          <w:highlight w:val="none"/>
        </w:rPr>
      </w:pPr>
      <w:r>
        <w:rPr>
          <w:rFonts w:hint="eastAsia" w:ascii="宋体" w:hAnsi="宋体" w:cs="宋体"/>
          <w:color w:val="auto"/>
          <w:szCs w:val="21"/>
          <w:highlight w:val="none"/>
        </w:rPr>
        <w:t>特此承诺。</w:t>
      </w:r>
    </w:p>
    <w:p w14:paraId="7A65121D">
      <w:pPr>
        <w:spacing w:line="360" w:lineRule="auto"/>
        <w:contextualSpacing/>
        <w:jc w:val="left"/>
        <w:rPr>
          <w:rFonts w:ascii="宋体" w:hAnsi="宋体" w:cs="宋体"/>
          <w:color w:val="auto"/>
          <w:szCs w:val="21"/>
          <w:highlight w:val="none"/>
        </w:rPr>
      </w:pPr>
    </w:p>
    <w:p w14:paraId="1E8F4806">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2561688">
      <w:pPr>
        <w:autoSpaceDE w:val="0"/>
        <w:autoSpaceDN w:val="0"/>
        <w:spacing w:line="360" w:lineRule="auto"/>
        <w:ind w:firstLine="5880" w:firstLineChars="24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78E78B9">
      <w:pPr>
        <w:spacing w:line="360" w:lineRule="auto"/>
        <w:ind w:firstLine="420" w:firstLineChars="200"/>
        <w:rPr>
          <w:rFonts w:ascii="宋体" w:hAnsi="宋体" w:cs="宋体"/>
          <w:color w:val="auto"/>
          <w:highlight w:val="none"/>
        </w:rPr>
        <w:sectPr>
          <w:pgSz w:w="11910" w:h="16840"/>
          <w:pgMar w:top="1440" w:right="1080" w:bottom="1440" w:left="1080" w:header="720" w:footer="720" w:gutter="0"/>
          <w:cols w:space="720" w:num="1"/>
        </w:sectPr>
      </w:pPr>
    </w:p>
    <w:p w14:paraId="5E7EC9D6">
      <w:pPr>
        <w:snapToGrid w:val="0"/>
        <w:spacing w:beforeLines="50" w:after="50" w:line="360" w:lineRule="auto"/>
        <w:ind w:left="142" w:firstLine="643" w:firstLineChars="200"/>
        <w:jc w:val="left"/>
        <w:rPr>
          <w:rFonts w:ascii="宋体" w:hAnsi="宋体" w:cs="宋体"/>
          <w:color w:val="auto"/>
          <w:sz w:val="24"/>
          <w:highlight w:val="none"/>
        </w:rPr>
      </w:pPr>
      <w:r>
        <w:rPr>
          <w:rFonts w:hint="eastAsia" w:ascii="宋体" w:hAnsi="宋体" w:cs="宋体"/>
          <w:b/>
          <w:bCs/>
          <w:color w:val="auto"/>
          <w:sz w:val="32"/>
          <w:szCs w:val="32"/>
          <w:highlight w:val="none"/>
        </w:rPr>
        <w:t>二、响应报价表</w:t>
      </w:r>
    </w:p>
    <w:p w14:paraId="23B5E25E">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项目名称：</w:t>
      </w:r>
    </w:p>
    <w:p w14:paraId="08172EEE">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3954C9EB">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675226F">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96D20AB">
      <w:pPr>
        <w:spacing w:line="360" w:lineRule="auto"/>
        <w:ind w:left="238" w:hanging="240"/>
        <w:jc w:val="left"/>
        <w:rPr>
          <w:rFonts w:ascii="宋体" w:hAnsi="宋体" w:cs="宋体"/>
          <w:color w:val="auto"/>
          <w:kern w:val="0"/>
          <w:sz w:val="24"/>
          <w:highlight w:val="none"/>
          <w:vertAlign w:val="superscript"/>
        </w:rPr>
      </w:pPr>
      <w:r>
        <w:rPr>
          <w:rFonts w:hint="eastAsia" w:ascii="宋体" w:hAnsi="宋体" w:cs="宋体"/>
          <w:color w:val="auto"/>
          <w:sz w:val="24"/>
          <w:highlight w:val="none"/>
        </w:rPr>
        <w:t>币种：人民币</w:t>
      </w:r>
      <w:r>
        <w:rPr>
          <w:rFonts w:hint="eastAsia" w:ascii="宋体" w:hAnsi="宋体" w:cs="宋体"/>
          <w:color w:val="auto"/>
          <w:sz w:val="24"/>
          <w:highlight w:val="none"/>
          <w:vertAlign w:val="superscript"/>
        </w:rPr>
        <w:t xml:space="preserve"> </w:t>
      </w:r>
    </w:p>
    <w:p w14:paraId="16DA18C5">
      <w:pPr>
        <w:spacing w:line="360" w:lineRule="auto"/>
        <w:rPr>
          <w:rFonts w:ascii="宋体" w:hAnsi="宋体" w:cs="宋体"/>
          <w:color w:val="auto"/>
          <w:sz w:val="18"/>
          <w:szCs w:val="18"/>
          <w:highlight w:val="none"/>
        </w:rPr>
      </w:pPr>
      <w:r>
        <w:rPr>
          <w:rFonts w:hint="eastAsia" w:ascii="宋体" w:hAnsi="宋体" w:cs="宋体"/>
          <w:color w:val="auto"/>
          <w:sz w:val="18"/>
          <w:szCs w:val="18"/>
          <w:highlight w:val="none"/>
        </w:rPr>
        <w:t xml:space="preserve"> </w:t>
      </w:r>
    </w:p>
    <w:tbl>
      <w:tblPr>
        <w:tblStyle w:val="24"/>
        <w:tblW w:w="0" w:type="auto"/>
        <w:jc w:val="center"/>
        <w:tblLayout w:type="fixed"/>
        <w:tblCellMar>
          <w:top w:w="0" w:type="dxa"/>
          <w:left w:w="0" w:type="dxa"/>
          <w:bottom w:w="0" w:type="dxa"/>
          <w:right w:w="0" w:type="dxa"/>
        </w:tblCellMar>
      </w:tblPr>
      <w:tblGrid>
        <w:gridCol w:w="1135"/>
        <w:gridCol w:w="4450"/>
        <w:gridCol w:w="3470"/>
      </w:tblGrid>
      <w:tr w14:paraId="187B0102">
        <w:tblPrEx>
          <w:tblCellMar>
            <w:top w:w="0" w:type="dxa"/>
            <w:left w:w="0" w:type="dxa"/>
            <w:bottom w:w="0" w:type="dxa"/>
            <w:right w:w="0" w:type="dxa"/>
          </w:tblCellMar>
        </w:tblPrEx>
        <w:trPr>
          <w:trHeight w:val="1122" w:hRule="atLeast"/>
          <w:jc w:val="center"/>
        </w:trPr>
        <w:tc>
          <w:tcPr>
            <w:tcW w:w="1135" w:type="dxa"/>
            <w:tcBorders>
              <w:top w:val="single" w:color="000000" w:sz="4" w:space="0"/>
              <w:left w:val="single" w:color="000000" w:sz="4" w:space="0"/>
              <w:bottom w:val="single" w:color="000000" w:sz="4" w:space="0"/>
              <w:right w:val="single" w:color="000000" w:sz="4" w:space="0"/>
            </w:tcBorders>
            <w:noWrap/>
            <w:vAlign w:val="center"/>
          </w:tcPr>
          <w:p w14:paraId="09536CD8">
            <w:pPr>
              <w:autoSpaceDE w:val="0"/>
              <w:spacing w:line="360" w:lineRule="auto"/>
              <w:rPr>
                <w:rFonts w:ascii="宋体" w:hAnsi="宋体" w:cs="宋体"/>
                <w:color w:val="auto"/>
                <w:sz w:val="24"/>
                <w:highlight w:val="none"/>
              </w:rPr>
            </w:pPr>
          </w:p>
        </w:tc>
        <w:tc>
          <w:tcPr>
            <w:tcW w:w="4450" w:type="dxa"/>
            <w:tcBorders>
              <w:top w:val="single" w:color="000000" w:sz="4" w:space="0"/>
              <w:left w:val="nil"/>
              <w:bottom w:val="single" w:color="000000" w:sz="4" w:space="0"/>
              <w:right w:val="single" w:color="000000" w:sz="4" w:space="0"/>
            </w:tcBorders>
            <w:noWrap/>
            <w:vAlign w:val="center"/>
          </w:tcPr>
          <w:p w14:paraId="1F198E32">
            <w:pPr>
              <w:autoSpaceDE w:val="0"/>
              <w:spacing w:line="360" w:lineRule="auto"/>
              <w:rPr>
                <w:rFonts w:ascii="宋体" w:hAnsi="宋体" w:cs="宋体"/>
                <w:b/>
                <w:color w:val="auto"/>
                <w:sz w:val="30"/>
                <w:szCs w:val="30"/>
                <w:highlight w:val="none"/>
              </w:rPr>
            </w:pPr>
            <w:r>
              <w:rPr>
                <w:rFonts w:hint="eastAsia" w:ascii="宋体" w:hAnsi="宋体" w:cs="宋体"/>
                <w:color w:val="auto"/>
                <w:sz w:val="24"/>
                <w:highlight w:val="none"/>
              </w:rPr>
              <w:t>总报价（一）＋（二）＋(三)+…</w:t>
            </w:r>
          </w:p>
        </w:tc>
        <w:tc>
          <w:tcPr>
            <w:tcW w:w="3470" w:type="dxa"/>
            <w:tcBorders>
              <w:top w:val="single" w:color="000000" w:sz="4" w:space="0"/>
              <w:left w:val="nil"/>
              <w:bottom w:val="single" w:color="000000" w:sz="4" w:space="0"/>
              <w:right w:val="single" w:color="000000" w:sz="4" w:space="0"/>
            </w:tcBorders>
            <w:noWrap/>
            <w:vAlign w:val="center"/>
          </w:tcPr>
          <w:p w14:paraId="241E5404">
            <w:pPr>
              <w:autoSpaceDE w:val="0"/>
              <w:spacing w:line="360" w:lineRule="auto"/>
              <w:jc w:val="right"/>
              <w:rPr>
                <w:rFonts w:ascii="宋体" w:hAnsi="宋体" w:cs="宋体"/>
                <w:color w:val="auto"/>
                <w:sz w:val="24"/>
                <w:highlight w:val="none"/>
              </w:rPr>
            </w:pPr>
            <w:r>
              <w:rPr>
                <w:rFonts w:hint="eastAsia" w:ascii="宋体" w:hAnsi="宋体" w:cs="宋体"/>
                <w:color w:val="auto"/>
                <w:sz w:val="24"/>
                <w:highlight w:val="none"/>
              </w:rPr>
              <w:t>（万元）</w:t>
            </w:r>
          </w:p>
        </w:tc>
      </w:tr>
      <w:tr w14:paraId="3E287B1B">
        <w:tblPrEx>
          <w:tblCellMar>
            <w:top w:w="0" w:type="dxa"/>
            <w:left w:w="0" w:type="dxa"/>
            <w:bottom w:w="0" w:type="dxa"/>
            <w:right w:w="0" w:type="dxa"/>
          </w:tblCellMar>
        </w:tblPrEx>
        <w:trPr>
          <w:trHeight w:val="701" w:hRule="atLeast"/>
          <w:jc w:val="center"/>
        </w:trPr>
        <w:tc>
          <w:tcPr>
            <w:tcW w:w="1135" w:type="dxa"/>
            <w:tcBorders>
              <w:top w:val="single" w:color="000000" w:sz="4" w:space="0"/>
              <w:left w:val="single" w:color="000000" w:sz="4" w:space="0"/>
              <w:bottom w:val="single" w:color="000000" w:sz="4" w:space="0"/>
              <w:right w:val="single" w:color="000000" w:sz="4" w:space="0"/>
            </w:tcBorders>
            <w:noWrap/>
            <w:vAlign w:val="center"/>
          </w:tcPr>
          <w:p w14:paraId="41639B4E">
            <w:pPr>
              <w:autoSpaceDE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（一）</w:t>
            </w:r>
          </w:p>
        </w:tc>
        <w:tc>
          <w:tcPr>
            <w:tcW w:w="4450" w:type="dxa"/>
            <w:tcBorders>
              <w:top w:val="single" w:color="000000" w:sz="4" w:space="0"/>
              <w:left w:val="nil"/>
              <w:bottom w:val="single" w:color="000000" w:sz="4" w:space="0"/>
              <w:right w:val="single" w:color="000000" w:sz="4" w:space="0"/>
            </w:tcBorders>
            <w:noWrap/>
            <w:vAlign w:val="center"/>
          </w:tcPr>
          <w:p w14:paraId="5B43B695">
            <w:pPr>
              <w:autoSpaceDE w:val="0"/>
              <w:spacing w:line="360" w:lineRule="auto"/>
              <w:rPr>
                <w:rFonts w:ascii="宋体" w:hAnsi="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ign w:val="center"/>
          </w:tcPr>
          <w:p w14:paraId="1A516957">
            <w:pPr>
              <w:autoSpaceDE w:val="0"/>
              <w:spacing w:line="360" w:lineRule="auto"/>
              <w:jc w:val="right"/>
              <w:rPr>
                <w:rFonts w:ascii="宋体" w:hAnsi="宋体" w:cs="宋体"/>
                <w:color w:val="auto"/>
                <w:sz w:val="24"/>
                <w:highlight w:val="none"/>
              </w:rPr>
            </w:pPr>
            <w:r>
              <w:rPr>
                <w:rFonts w:hint="eastAsia" w:ascii="宋体" w:hAnsi="宋体" w:cs="宋体"/>
                <w:color w:val="auto"/>
                <w:sz w:val="24"/>
                <w:highlight w:val="none"/>
              </w:rPr>
              <w:t>（万元）</w:t>
            </w:r>
          </w:p>
        </w:tc>
      </w:tr>
      <w:tr w14:paraId="48D2873A">
        <w:tblPrEx>
          <w:tblCellMar>
            <w:top w:w="0" w:type="dxa"/>
            <w:left w:w="0" w:type="dxa"/>
            <w:bottom w:w="0" w:type="dxa"/>
            <w:right w:w="0" w:type="dxa"/>
          </w:tblCellMar>
        </w:tblPrEx>
        <w:trPr>
          <w:trHeight w:val="625" w:hRule="atLeast"/>
          <w:jc w:val="center"/>
        </w:trPr>
        <w:tc>
          <w:tcPr>
            <w:tcW w:w="1135" w:type="dxa"/>
            <w:tcBorders>
              <w:top w:val="single" w:color="000000" w:sz="4" w:space="0"/>
              <w:left w:val="single" w:color="000000" w:sz="4" w:space="0"/>
              <w:bottom w:val="single" w:color="000000" w:sz="4" w:space="0"/>
              <w:right w:val="single" w:color="000000" w:sz="4" w:space="0"/>
            </w:tcBorders>
            <w:noWrap/>
            <w:vAlign w:val="center"/>
          </w:tcPr>
          <w:p w14:paraId="1AA2F695">
            <w:pPr>
              <w:autoSpaceDE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（二）</w:t>
            </w:r>
          </w:p>
        </w:tc>
        <w:tc>
          <w:tcPr>
            <w:tcW w:w="4450" w:type="dxa"/>
            <w:tcBorders>
              <w:top w:val="single" w:color="000000" w:sz="4" w:space="0"/>
              <w:left w:val="nil"/>
              <w:bottom w:val="single" w:color="000000" w:sz="4" w:space="0"/>
              <w:right w:val="single" w:color="000000" w:sz="4" w:space="0"/>
            </w:tcBorders>
            <w:noWrap/>
            <w:vAlign w:val="center"/>
          </w:tcPr>
          <w:p w14:paraId="5B9B9756">
            <w:pPr>
              <w:autoSpaceDE w:val="0"/>
              <w:spacing w:line="360" w:lineRule="auto"/>
              <w:rPr>
                <w:rFonts w:ascii="宋体" w:hAnsi="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ign w:val="center"/>
          </w:tcPr>
          <w:p w14:paraId="4538A640">
            <w:pPr>
              <w:autoSpaceDE w:val="0"/>
              <w:spacing w:line="360" w:lineRule="auto"/>
              <w:jc w:val="right"/>
              <w:rPr>
                <w:rFonts w:ascii="宋体" w:hAnsi="宋体" w:cs="宋体"/>
                <w:color w:val="auto"/>
                <w:sz w:val="24"/>
                <w:highlight w:val="none"/>
              </w:rPr>
            </w:pPr>
            <w:r>
              <w:rPr>
                <w:rFonts w:hint="eastAsia" w:ascii="宋体" w:hAnsi="宋体" w:cs="宋体"/>
                <w:color w:val="auto"/>
                <w:sz w:val="24"/>
                <w:highlight w:val="none"/>
              </w:rPr>
              <w:t>（万元）</w:t>
            </w:r>
          </w:p>
        </w:tc>
      </w:tr>
      <w:tr w14:paraId="436FA96C">
        <w:tblPrEx>
          <w:tblCellMar>
            <w:top w:w="0" w:type="dxa"/>
            <w:left w:w="0" w:type="dxa"/>
            <w:bottom w:w="0" w:type="dxa"/>
            <w:right w:w="0" w:type="dxa"/>
          </w:tblCellMar>
        </w:tblPrEx>
        <w:trPr>
          <w:trHeight w:val="625" w:hRule="atLeast"/>
          <w:jc w:val="center"/>
        </w:trPr>
        <w:tc>
          <w:tcPr>
            <w:tcW w:w="1135" w:type="dxa"/>
            <w:tcBorders>
              <w:top w:val="single" w:color="000000" w:sz="4" w:space="0"/>
              <w:left w:val="single" w:color="000000" w:sz="4" w:space="0"/>
              <w:bottom w:val="single" w:color="000000" w:sz="4" w:space="0"/>
              <w:right w:val="single" w:color="000000" w:sz="4" w:space="0"/>
            </w:tcBorders>
            <w:noWrap/>
            <w:vAlign w:val="center"/>
          </w:tcPr>
          <w:p w14:paraId="4D30705B">
            <w:pPr>
              <w:autoSpaceDE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(三)</w:t>
            </w:r>
          </w:p>
        </w:tc>
        <w:tc>
          <w:tcPr>
            <w:tcW w:w="4450" w:type="dxa"/>
            <w:tcBorders>
              <w:top w:val="single" w:color="000000" w:sz="4" w:space="0"/>
              <w:left w:val="nil"/>
              <w:bottom w:val="single" w:color="000000" w:sz="4" w:space="0"/>
              <w:right w:val="single" w:color="000000" w:sz="4" w:space="0"/>
            </w:tcBorders>
            <w:noWrap/>
            <w:vAlign w:val="center"/>
          </w:tcPr>
          <w:p w14:paraId="52E458DE">
            <w:pPr>
              <w:autoSpaceDE w:val="0"/>
              <w:spacing w:line="360" w:lineRule="auto"/>
              <w:rPr>
                <w:rFonts w:ascii="宋体" w:hAnsi="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ign w:val="center"/>
          </w:tcPr>
          <w:p w14:paraId="5D172B0B">
            <w:pPr>
              <w:autoSpaceDE w:val="0"/>
              <w:spacing w:line="360" w:lineRule="auto"/>
              <w:jc w:val="right"/>
              <w:rPr>
                <w:rFonts w:ascii="宋体" w:hAnsi="宋体" w:cs="宋体"/>
                <w:color w:val="auto"/>
                <w:sz w:val="24"/>
                <w:highlight w:val="none"/>
              </w:rPr>
            </w:pPr>
            <w:r>
              <w:rPr>
                <w:rFonts w:hint="eastAsia" w:ascii="宋体" w:hAnsi="宋体" w:cs="宋体"/>
                <w:color w:val="auto"/>
                <w:sz w:val="24"/>
                <w:highlight w:val="none"/>
              </w:rPr>
              <w:t>（万元）</w:t>
            </w:r>
          </w:p>
        </w:tc>
      </w:tr>
      <w:tr w14:paraId="0ACD93CE">
        <w:tblPrEx>
          <w:tblCellMar>
            <w:top w:w="0" w:type="dxa"/>
            <w:left w:w="0" w:type="dxa"/>
            <w:bottom w:w="0" w:type="dxa"/>
            <w:right w:w="0" w:type="dxa"/>
          </w:tblCellMar>
        </w:tblPrEx>
        <w:trPr>
          <w:trHeight w:val="604" w:hRule="atLeast"/>
          <w:jc w:val="center"/>
        </w:trPr>
        <w:tc>
          <w:tcPr>
            <w:tcW w:w="1135" w:type="dxa"/>
            <w:tcBorders>
              <w:top w:val="single" w:color="000000" w:sz="4" w:space="0"/>
              <w:left w:val="single" w:color="000000" w:sz="4" w:space="0"/>
              <w:bottom w:val="single" w:color="000000" w:sz="4" w:space="0"/>
              <w:right w:val="single" w:color="000000" w:sz="4" w:space="0"/>
            </w:tcBorders>
            <w:noWrap/>
            <w:vAlign w:val="center"/>
          </w:tcPr>
          <w:p w14:paraId="48D45571">
            <w:pPr>
              <w:autoSpaceDE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4450" w:type="dxa"/>
            <w:tcBorders>
              <w:top w:val="single" w:color="000000" w:sz="4" w:space="0"/>
              <w:left w:val="nil"/>
              <w:bottom w:val="single" w:color="000000" w:sz="4" w:space="0"/>
              <w:right w:val="single" w:color="000000" w:sz="4" w:space="0"/>
            </w:tcBorders>
            <w:noWrap/>
            <w:vAlign w:val="center"/>
          </w:tcPr>
          <w:p w14:paraId="7D1758A7">
            <w:pPr>
              <w:autoSpaceDE w:val="0"/>
              <w:spacing w:line="360" w:lineRule="auto"/>
              <w:rPr>
                <w:rFonts w:ascii="宋体" w:hAnsi="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ign w:val="center"/>
          </w:tcPr>
          <w:p w14:paraId="57FD8B25">
            <w:pPr>
              <w:autoSpaceDE w:val="0"/>
              <w:spacing w:line="360" w:lineRule="auto"/>
              <w:jc w:val="right"/>
              <w:rPr>
                <w:rFonts w:ascii="宋体" w:hAnsi="宋体" w:cs="宋体"/>
                <w:color w:val="auto"/>
                <w:sz w:val="24"/>
                <w:highlight w:val="none"/>
              </w:rPr>
            </w:pPr>
            <w:r>
              <w:rPr>
                <w:rFonts w:hint="eastAsia" w:ascii="宋体" w:hAnsi="宋体" w:cs="宋体"/>
                <w:color w:val="auto"/>
                <w:sz w:val="24"/>
                <w:highlight w:val="none"/>
              </w:rPr>
              <w:t>（万元）</w:t>
            </w:r>
          </w:p>
        </w:tc>
      </w:tr>
      <w:tr w14:paraId="49679DE6">
        <w:tblPrEx>
          <w:tblCellMar>
            <w:top w:w="0" w:type="dxa"/>
            <w:left w:w="0" w:type="dxa"/>
            <w:bottom w:w="0" w:type="dxa"/>
            <w:right w:w="0" w:type="dxa"/>
          </w:tblCellMar>
        </w:tblPrEx>
        <w:trPr>
          <w:trHeight w:val="821" w:hRule="atLeast"/>
          <w:jc w:val="center"/>
        </w:trPr>
        <w:tc>
          <w:tcPr>
            <w:tcW w:w="1135" w:type="dxa"/>
            <w:vMerge w:val="restart"/>
            <w:tcBorders>
              <w:top w:val="nil"/>
              <w:left w:val="single" w:color="000000" w:sz="4" w:space="0"/>
              <w:bottom w:val="single" w:color="000000" w:sz="4" w:space="0"/>
              <w:right w:val="single" w:color="000000" w:sz="4" w:space="0"/>
            </w:tcBorders>
            <w:noWrap/>
            <w:vAlign w:val="center"/>
          </w:tcPr>
          <w:p w14:paraId="364BA4C9">
            <w:pPr>
              <w:autoSpaceDE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其中：</w:t>
            </w:r>
          </w:p>
        </w:tc>
        <w:tc>
          <w:tcPr>
            <w:tcW w:w="4450" w:type="dxa"/>
            <w:tcBorders>
              <w:top w:val="single" w:color="000000" w:sz="4" w:space="0"/>
              <w:left w:val="nil"/>
              <w:bottom w:val="single" w:color="000000" w:sz="4" w:space="0"/>
              <w:right w:val="single" w:color="000000" w:sz="4" w:space="0"/>
            </w:tcBorders>
            <w:noWrap/>
            <w:vAlign w:val="center"/>
          </w:tcPr>
          <w:p w14:paraId="58EA11A9">
            <w:pPr>
              <w:autoSpaceDE w:val="0"/>
              <w:spacing w:line="360" w:lineRule="auto"/>
              <w:rPr>
                <w:rFonts w:ascii="宋体" w:hAnsi="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ign w:val="center"/>
          </w:tcPr>
          <w:p w14:paraId="4D32ED9E">
            <w:pPr>
              <w:autoSpaceDE w:val="0"/>
              <w:spacing w:line="360" w:lineRule="auto"/>
              <w:jc w:val="right"/>
              <w:rPr>
                <w:rFonts w:ascii="宋体" w:hAnsi="宋体" w:cs="宋体"/>
                <w:color w:val="auto"/>
                <w:sz w:val="24"/>
                <w:highlight w:val="none"/>
              </w:rPr>
            </w:pPr>
            <w:r>
              <w:rPr>
                <w:rFonts w:hint="eastAsia" w:ascii="宋体" w:hAnsi="宋体" w:cs="宋体"/>
                <w:color w:val="auto"/>
                <w:sz w:val="24"/>
                <w:highlight w:val="none"/>
              </w:rPr>
              <w:t>（万元）</w:t>
            </w:r>
          </w:p>
        </w:tc>
      </w:tr>
      <w:tr w14:paraId="3A540B89">
        <w:tblPrEx>
          <w:tblCellMar>
            <w:top w:w="0" w:type="dxa"/>
            <w:left w:w="0" w:type="dxa"/>
            <w:bottom w:w="0" w:type="dxa"/>
            <w:right w:w="0" w:type="dxa"/>
          </w:tblCellMar>
        </w:tblPrEx>
        <w:trPr>
          <w:trHeight w:val="290" w:hRule="atLeast"/>
          <w:jc w:val="center"/>
        </w:trPr>
        <w:tc>
          <w:tcPr>
            <w:tcW w:w="1135" w:type="dxa"/>
            <w:vMerge w:val="continue"/>
            <w:tcBorders>
              <w:top w:val="nil"/>
              <w:left w:val="single" w:color="000000" w:sz="4" w:space="0"/>
              <w:bottom w:val="single" w:color="000000" w:sz="4" w:space="0"/>
              <w:right w:val="single" w:color="000000" w:sz="4" w:space="0"/>
            </w:tcBorders>
            <w:noWrap/>
            <w:vAlign w:val="center"/>
          </w:tcPr>
          <w:p w14:paraId="4195EF13">
            <w:pPr>
              <w:widowControl/>
              <w:autoSpaceDE w:val="0"/>
              <w:spacing w:line="360" w:lineRule="auto"/>
              <w:jc w:val="left"/>
              <w:rPr>
                <w:rFonts w:ascii="宋体" w:hAnsi="宋体" w:cs="宋体"/>
                <w:color w:val="auto"/>
                <w:sz w:val="24"/>
                <w:highlight w:val="none"/>
              </w:rPr>
            </w:pPr>
          </w:p>
        </w:tc>
        <w:tc>
          <w:tcPr>
            <w:tcW w:w="4450" w:type="dxa"/>
            <w:tcBorders>
              <w:top w:val="single" w:color="000000" w:sz="4" w:space="0"/>
              <w:left w:val="nil"/>
              <w:bottom w:val="single" w:color="000000" w:sz="4" w:space="0"/>
              <w:right w:val="single" w:color="000000" w:sz="4" w:space="0"/>
            </w:tcBorders>
            <w:noWrap/>
            <w:vAlign w:val="center"/>
          </w:tcPr>
          <w:p w14:paraId="4968C482">
            <w:pPr>
              <w:autoSpaceDE w:val="0"/>
              <w:spacing w:line="360" w:lineRule="auto"/>
              <w:rPr>
                <w:rFonts w:ascii="宋体" w:hAnsi="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ign w:val="center"/>
          </w:tcPr>
          <w:p w14:paraId="30D4F688">
            <w:pPr>
              <w:autoSpaceDE w:val="0"/>
              <w:spacing w:line="360" w:lineRule="auto"/>
              <w:jc w:val="right"/>
              <w:rPr>
                <w:rFonts w:ascii="宋体" w:hAnsi="宋体" w:cs="宋体"/>
                <w:color w:val="auto"/>
                <w:sz w:val="24"/>
                <w:highlight w:val="none"/>
              </w:rPr>
            </w:pPr>
            <w:r>
              <w:rPr>
                <w:rFonts w:hint="eastAsia" w:ascii="宋体" w:hAnsi="宋体" w:cs="宋体"/>
                <w:color w:val="auto"/>
                <w:sz w:val="24"/>
                <w:highlight w:val="none"/>
              </w:rPr>
              <w:t>（万元）</w:t>
            </w:r>
          </w:p>
        </w:tc>
      </w:tr>
      <w:tr w14:paraId="54F220F0">
        <w:tblPrEx>
          <w:tblCellMar>
            <w:top w:w="0" w:type="dxa"/>
            <w:left w:w="0" w:type="dxa"/>
            <w:bottom w:w="0" w:type="dxa"/>
            <w:right w:w="0" w:type="dxa"/>
          </w:tblCellMar>
        </w:tblPrEx>
        <w:trPr>
          <w:trHeight w:val="290" w:hRule="atLeast"/>
          <w:jc w:val="center"/>
        </w:trPr>
        <w:tc>
          <w:tcPr>
            <w:tcW w:w="1135" w:type="dxa"/>
            <w:vMerge w:val="continue"/>
            <w:tcBorders>
              <w:top w:val="nil"/>
              <w:left w:val="single" w:color="000000" w:sz="4" w:space="0"/>
              <w:bottom w:val="single" w:color="000000" w:sz="4" w:space="0"/>
              <w:right w:val="single" w:color="000000" w:sz="4" w:space="0"/>
            </w:tcBorders>
            <w:noWrap/>
            <w:vAlign w:val="center"/>
          </w:tcPr>
          <w:p w14:paraId="1446968E">
            <w:pPr>
              <w:widowControl/>
              <w:autoSpaceDE w:val="0"/>
              <w:spacing w:line="360" w:lineRule="auto"/>
              <w:jc w:val="left"/>
              <w:rPr>
                <w:rFonts w:ascii="宋体" w:hAnsi="宋体" w:cs="宋体"/>
                <w:color w:val="auto"/>
                <w:sz w:val="24"/>
                <w:highlight w:val="none"/>
              </w:rPr>
            </w:pPr>
          </w:p>
        </w:tc>
        <w:tc>
          <w:tcPr>
            <w:tcW w:w="4450" w:type="dxa"/>
            <w:tcBorders>
              <w:top w:val="single" w:color="000000" w:sz="4" w:space="0"/>
              <w:left w:val="nil"/>
              <w:bottom w:val="single" w:color="000000" w:sz="4" w:space="0"/>
              <w:right w:val="single" w:color="000000" w:sz="4" w:space="0"/>
            </w:tcBorders>
            <w:noWrap/>
            <w:vAlign w:val="center"/>
          </w:tcPr>
          <w:p w14:paraId="7BF718A1">
            <w:pPr>
              <w:autoSpaceDE w:val="0"/>
              <w:spacing w:line="360" w:lineRule="auto"/>
              <w:rPr>
                <w:rFonts w:ascii="宋体" w:hAnsi="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ign w:val="center"/>
          </w:tcPr>
          <w:p w14:paraId="1E689D0D">
            <w:pPr>
              <w:autoSpaceDE w:val="0"/>
              <w:spacing w:line="360" w:lineRule="auto"/>
              <w:jc w:val="right"/>
              <w:rPr>
                <w:rFonts w:ascii="宋体" w:hAnsi="宋体" w:cs="宋体"/>
                <w:color w:val="auto"/>
                <w:sz w:val="24"/>
                <w:highlight w:val="none"/>
              </w:rPr>
            </w:pPr>
            <w:r>
              <w:rPr>
                <w:rFonts w:hint="eastAsia" w:ascii="宋体" w:hAnsi="宋体" w:cs="宋体"/>
                <w:color w:val="auto"/>
                <w:sz w:val="24"/>
                <w:highlight w:val="none"/>
              </w:rPr>
              <w:t>（万元）</w:t>
            </w:r>
          </w:p>
        </w:tc>
      </w:tr>
      <w:tr w14:paraId="02573B6B">
        <w:tblPrEx>
          <w:tblCellMar>
            <w:top w:w="0" w:type="dxa"/>
            <w:left w:w="0" w:type="dxa"/>
            <w:bottom w:w="0" w:type="dxa"/>
            <w:right w:w="0" w:type="dxa"/>
          </w:tblCellMar>
        </w:tblPrEx>
        <w:trPr>
          <w:trHeight w:val="290" w:hRule="atLeast"/>
          <w:jc w:val="center"/>
        </w:trPr>
        <w:tc>
          <w:tcPr>
            <w:tcW w:w="1135" w:type="dxa"/>
            <w:vMerge w:val="continue"/>
            <w:tcBorders>
              <w:top w:val="nil"/>
              <w:left w:val="single" w:color="000000" w:sz="4" w:space="0"/>
              <w:bottom w:val="single" w:color="000000" w:sz="4" w:space="0"/>
              <w:right w:val="single" w:color="000000" w:sz="4" w:space="0"/>
            </w:tcBorders>
            <w:noWrap/>
            <w:vAlign w:val="center"/>
          </w:tcPr>
          <w:p w14:paraId="66E9D690">
            <w:pPr>
              <w:widowControl/>
              <w:autoSpaceDE w:val="0"/>
              <w:spacing w:line="360" w:lineRule="auto"/>
              <w:jc w:val="left"/>
              <w:rPr>
                <w:rFonts w:ascii="宋体" w:hAnsi="宋体" w:cs="宋体"/>
                <w:color w:val="auto"/>
                <w:sz w:val="24"/>
                <w:highlight w:val="none"/>
              </w:rPr>
            </w:pPr>
          </w:p>
        </w:tc>
        <w:tc>
          <w:tcPr>
            <w:tcW w:w="4450" w:type="dxa"/>
            <w:tcBorders>
              <w:top w:val="single" w:color="000000" w:sz="4" w:space="0"/>
              <w:left w:val="nil"/>
              <w:bottom w:val="single" w:color="000000" w:sz="4" w:space="0"/>
              <w:right w:val="single" w:color="000000" w:sz="4" w:space="0"/>
            </w:tcBorders>
            <w:noWrap/>
            <w:vAlign w:val="center"/>
          </w:tcPr>
          <w:p w14:paraId="0CDADEEF">
            <w:pPr>
              <w:autoSpaceDE w:val="0"/>
              <w:spacing w:line="360" w:lineRule="auto"/>
              <w:rPr>
                <w:rFonts w:ascii="宋体" w:hAnsi="宋体" w:cs="宋体"/>
                <w:color w:val="auto"/>
                <w:sz w:val="24"/>
                <w:highlight w:val="none"/>
              </w:rPr>
            </w:pPr>
          </w:p>
        </w:tc>
        <w:tc>
          <w:tcPr>
            <w:tcW w:w="3470" w:type="dxa"/>
            <w:tcBorders>
              <w:top w:val="single" w:color="000000" w:sz="4" w:space="0"/>
              <w:left w:val="nil"/>
              <w:bottom w:val="single" w:color="000000" w:sz="4" w:space="0"/>
              <w:right w:val="single" w:color="000000" w:sz="4" w:space="0"/>
            </w:tcBorders>
            <w:noWrap/>
            <w:vAlign w:val="center"/>
          </w:tcPr>
          <w:p w14:paraId="061B98C1">
            <w:pPr>
              <w:autoSpaceDE w:val="0"/>
              <w:spacing w:line="360" w:lineRule="auto"/>
              <w:jc w:val="right"/>
              <w:rPr>
                <w:rFonts w:ascii="宋体" w:hAnsi="宋体" w:cs="宋体"/>
                <w:color w:val="auto"/>
                <w:sz w:val="24"/>
                <w:highlight w:val="none"/>
              </w:rPr>
            </w:pPr>
            <w:r>
              <w:rPr>
                <w:rFonts w:hint="eastAsia" w:ascii="宋体" w:hAnsi="宋体" w:cs="宋体"/>
                <w:color w:val="auto"/>
                <w:sz w:val="24"/>
                <w:highlight w:val="none"/>
              </w:rPr>
              <w:t>（万元）</w:t>
            </w:r>
          </w:p>
        </w:tc>
      </w:tr>
    </w:tbl>
    <w:p w14:paraId="5A6BE6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860553F">
      <w:pPr>
        <w:spacing w:line="360" w:lineRule="auto"/>
        <w:rPr>
          <w:rFonts w:ascii="宋体" w:hAnsi="宋体" w:cs="宋体"/>
          <w:color w:val="auto"/>
          <w:sz w:val="28"/>
          <w:szCs w:val="28"/>
          <w:highlight w:val="none"/>
        </w:rPr>
      </w:pPr>
      <w:r>
        <w:rPr>
          <w:rFonts w:hint="eastAsia" w:ascii="宋体" w:hAnsi="宋体" w:cs="宋体"/>
          <w:color w:val="auto"/>
          <w:sz w:val="24"/>
          <w:highlight w:val="none"/>
        </w:rPr>
        <w:t>备注：</w:t>
      </w:r>
      <w:r>
        <w:rPr>
          <w:rFonts w:hint="eastAsia" w:ascii="宋体" w:hAnsi="宋体" w:cs="宋体"/>
          <w:color w:val="auto"/>
          <w:sz w:val="28"/>
          <w:szCs w:val="28"/>
          <w:highlight w:val="none"/>
        </w:rPr>
        <w:t>总报价含建安劳保费</w:t>
      </w:r>
    </w:p>
    <w:p w14:paraId="693DBD77">
      <w:pPr>
        <w:snapToGrid w:val="0"/>
        <w:spacing w:line="360" w:lineRule="auto"/>
        <w:rPr>
          <w:rFonts w:ascii="宋体" w:hAnsi="宋体" w:cs="宋体"/>
          <w:color w:val="auto"/>
          <w:sz w:val="24"/>
          <w:highlight w:val="none"/>
          <w:u w:val="single"/>
        </w:rPr>
      </w:pPr>
    </w:p>
    <w:p w14:paraId="70958FB7">
      <w:pPr>
        <w:autoSpaceDE w:val="0"/>
        <w:autoSpaceDN w:val="0"/>
        <w:spacing w:line="360" w:lineRule="auto"/>
        <w:ind w:left="4335" w:leftChars="1950" w:hanging="240" w:hangingChars="100"/>
        <w:rPr>
          <w:rFonts w:ascii="宋体" w:hAnsi="宋体" w:cs="宋体"/>
          <w:color w:val="auto"/>
          <w:kern w:val="0"/>
          <w:sz w:val="24"/>
          <w:highlight w:val="none"/>
        </w:rPr>
      </w:pPr>
    </w:p>
    <w:p w14:paraId="38908D1D">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B117BBF">
      <w:pPr>
        <w:pStyle w:val="15"/>
        <w:spacing w:line="360" w:lineRule="auto"/>
        <w:ind w:firstLine="6360" w:firstLineChars="2650"/>
        <w:rPr>
          <w:rFonts w:hAnsi="宋体" w:cs="宋体"/>
          <w:color w:val="auto"/>
          <w:sz w:val="24"/>
          <w:highlight w:val="none"/>
          <w:lang w:val="zh-CN"/>
        </w:rPr>
        <w:sectPr>
          <w:pgSz w:w="11910" w:h="16840"/>
          <w:pgMar w:top="1440" w:right="1080" w:bottom="1440" w:left="1080" w:header="720" w:footer="720" w:gutter="0"/>
          <w:cols w:space="720" w:num="1"/>
        </w:sectPr>
      </w:pPr>
      <w:r>
        <w:rPr>
          <w:rFonts w:hint="eastAsia" w:hAnsi="宋体" w:cs="宋体"/>
          <w:color w:val="auto"/>
          <w:sz w:val="24"/>
          <w:highlight w:val="none"/>
          <w:lang w:val="zh-CN"/>
        </w:rPr>
        <w:t>日期：  年  月   日</w:t>
      </w:r>
    </w:p>
    <w:p w14:paraId="0492626F">
      <w:pPr>
        <w:rPr>
          <w:color w:val="auto"/>
          <w:highlight w:val="none"/>
          <w:lang w:val="zh-CN"/>
        </w:rPr>
      </w:pPr>
    </w:p>
    <w:p w14:paraId="36BBC90E">
      <w:pPr>
        <w:snapToGrid w:val="0"/>
        <w:spacing w:line="360" w:lineRule="auto"/>
        <w:ind w:firstLine="602" w:firstLineChars="200"/>
        <w:rPr>
          <w:rFonts w:ascii="宋体" w:hAnsi="宋体" w:cs="仿宋_GB2312"/>
          <w:b/>
          <w:color w:val="auto"/>
          <w:sz w:val="30"/>
          <w:szCs w:val="30"/>
          <w:highlight w:val="none"/>
        </w:rPr>
      </w:pPr>
      <w:r>
        <w:rPr>
          <w:rFonts w:hint="eastAsia" w:ascii="宋体" w:hAnsi="宋体" w:cs="仿宋_GB2312"/>
          <w:b/>
          <w:color w:val="auto"/>
          <w:sz w:val="30"/>
          <w:szCs w:val="30"/>
          <w:highlight w:val="none"/>
        </w:rPr>
        <w:t>三、已标价工程量清单</w:t>
      </w:r>
    </w:p>
    <w:p w14:paraId="533C2E3A">
      <w:pPr>
        <w:snapToGrid w:val="0"/>
        <w:spacing w:line="360" w:lineRule="auto"/>
        <w:ind w:firstLine="482" w:firstLineChars="200"/>
        <w:rPr>
          <w:rFonts w:ascii="宋体" w:hAnsi="宋体" w:cs="仿宋_GB2312"/>
          <w:b/>
          <w:color w:val="auto"/>
          <w:sz w:val="24"/>
          <w:highlight w:val="none"/>
        </w:rPr>
      </w:pPr>
    </w:p>
    <w:p w14:paraId="12A1DF86">
      <w:pPr>
        <w:snapToGrid w:val="0"/>
        <w:spacing w:line="360" w:lineRule="auto"/>
        <w:ind w:firstLine="482" w:firstLineChars="200"/>
        <w:rPr>
          <w:rFonts w:ascii="宋体" w:hAnsi="宋体" w:cs="宋体"/>
          <w:b/>
          <w:color w:val="auto"/>
          <w:sz w:val="30"/>
          <w:szCs w:val="30"/>
          <w:highlight w:val="none"/>
        </w:rPr>
      </w:pPr>
      <w:r>
        <w:rPr>
          <w:rFonts w:hint="eastAsia" w:ascii="宋体" w:hAnsi="宋体" w:cs="仿宋_GB2312"/>
          <w:b/>
          <w:color w:val="auto"/>
          <w:sz w:val="24"/>
          <w:highlight w:val="none"/>
        </w:rPr>
        <w:t>说明：二次报价或最后报价与首次报价相比有调整的，请供应商提前准备好调整后的已标价工程量清单（已标价工程量清单合计金额须与相对应的响应总报价金额保持一致），如未在规定时间内提供调整后的已标价工程量清单，由此造成的后果供应商自行承担。</w:t>
      </w:r>
    </w:p>
    <w:p w14:paraId="5837D541">
      <w:pPr>
        <w:snapToGrid w:val="0"/>
        <w:spacing w:line="360" w:lineRule="auto"/>
        <w:ind w:firstLine="602" w:firstLineChars="200"/>
        <w:rPr>
          <w:rFonts w:ascii="宋体" w:hAnsi="宋体" w:cs="宋体"/>
          <w:b/>
          <w:color w:val="auto"/>
          <w:sz w:val="30"/>
          <w:szCs w:val="30"/>
          <w:highlight w:val="none"/>
        </w:rPr>
      </w:pPr>
    </w:p>
    <w:p w14:paraId="6D74890C">
      <w:pPr>
        <w:pStyle w:val="3"/>
        <w:jc w:val="center"/>
        <w:rPr>
          <w:rFonts w:ascii="宋体" w:hAnsi="宋体" w:cs="宋体"/>
          <w:b/>
          <w:color w:val="auto"/>
          <w:sz w:val="24"/>
          <w:highlight w:val="none"/>
        </w:rPr>
      </w:pPr>
    </w:p>
    <w:p w14:paraId="64EC5C6E">
      <w:pPr>
        <w:pStyle w:val="3"/>
        <w:jc w:val="center"/>
        <w:rPr>
          <w:rFonts w:ascii="宋体" w:hAnsi="宋体" w:cs="宋体"/>
          <w:b/>
          <w:color w:val="auto"/>
          <w:sz w:val="24"/>
          <w:highlight w:val="none"/>
        </w:rPr>
      </w:pPr>
    </w:p>
    <w:p w14:paraId="1F3AD40E">
      <w:pPr>
        <w:pStyle w:val="3"/>
        <w:ind w:firstLine="630" w:firstLineChars="300"/>
        <w:rPr>
          <w:color w:val="auto"/>
          <w:highlight w:val="none"/>
        </w:rPr>
      </w:pPr>
    </w:p>
    <w:p w14:paraId="1BDB4948">
      <w:pPr>
        <w:snapToGrid w:val="0"/>
        <w:spacing w:line="360" w:lineRule="auto"/>
        <w:ind w:firstLine="602" w:firstLineChars="200"/>
        <w:rPr>
          <w:rFonts w:ascii="宋体" w:hAnsi="宋体" w:cs="宋体"/>
          <w:b/>
          <w:color w:val="auto"/>
          <w:sz w:val="30"/>
          <w:szCs w:val="30"/>
          <w:highlight w:val="none"/>
        </w:rPr>
      </w:pPr>
    </w:p>
    <w:p w14:paraId="79EF5DF4">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四、供应商认为需要提供的其他有关资料</w:t>
      </w:r>
    </w:p>
    <w:p w14:paraId="6F2E0CE0">
      <w:pPr>
        <w:autoSpaceDE w:val="0"/>
        <w:autoSpaceDN w:val="0"/>
        <w:spacing w:line="360" w:lineRule="auto"/>
        <w:ind w:left="4335" w:leftChars="1950" w:hanging="240" w:hangingChars="100"/>
        <w:rPr>
          <w:rFonts w:ascii="宋体" w:hAnsi="宋体" w:cs="宋体"/>
          <w:color w:val="auto"/>
          <w:kern w:val="0"/>
          <w:sz w:val="24"/>
          <w:highlight w:val="none"/>
        </w:rPr>
      </w:pPr>
    </w:p>
    <w:p w14:paraId="5FF8BA47">
      <w:pPr>
        <w:pStyle w:val="3"/>
        <w:spacing w:line="360" w:lineRule="auto"/>
        <w:rPr>
          <w:rFonts w:ascii="宋体" w:hAnsi="宋体" w:cs="宋体"/>
          <w:color w:val="auto"/>
          <w:highlight w:val="none"/>
        </w:rPr>
      </w:pPr>
    </w:p>
    <w:p w14:paraId="350CD722">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B45F4A6">
      <w:pPr>
        <w:ind w:firstLine="2160" w:firstLineChars="900"/>
        <w:rPr>
          <w:color w:val="auto"/>
          <w:highlight w:val="none"/>
        </w:rPr>
        <w:sectPr>
          <w:pgSz w:w="11906" w:h="16838"/>
          <w:pgMar w:top="1440" w:right="1080" w:bottom="1440" w:left="1080" w:header="720" w:footer="720" w:gutter="0"/>
          <w:cols w:space="720" w:num="1"/>
          <w:docGrid w:type="lines" w:linePitch="331" w:charSpace="0"/>
        </w:sect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3923545">
      <w:pPr>
        <w:rPr>
          <w:color w:val="auto"/>
          <w:highlight w:val="none"/>
        </w:rPr>
      </w:pPr>
    </w:p>
    <w:p w14:paraId="07AC8CA4">
      <w:pPr>
        <w:pStyle w:val="15"/>
        <w:spacing w:line="360" w:lineRule="auto"/>
        <w:ind w:firstLine="602" w:firstLineChars="200"/>
        <w:rPr>
          <w:rFonts w:hAnsi="宋体" w:cs="宋体"/>
          <w:b/>
          <w:color w:val="auto"/>
          <w:kern w:val="2"/>
          <w:sz w:val="30"/>
          <w:szCs w:val="30"/>
          <w:highlight w:val="none"/>
        </w:rPr>
      </w:pPr>
    </w:p>
    <w:p w14:paraId="47EAE638">
      <w:pPr>
        <w:spacing w:line="360" w:lineRule="auto"/>
        <w:jc w:val="center"/>
        <w:rPr>
          <w:rFonts w:ascii="宋体" w:hAnsi="宋体" w:cs="宋体"/>
          <w:color w:val="auto"/>
          <w:sz w:val="24"/>
          <w:highlight w:val="none"/>
        </w:rPr>
      </w:pPr>
    </w:p>
    <w:p w14:paraId="2A266C25">
      <w:pPr>
        <w:spacing w:line="360" w:lineRule="auto"/>
        <w:jc w:val="center"/>
        <w:rPr>
          <w:rFonts w:ascii="宋体" w:hAnsi="宋体" w:cs="宋体"/>
          <w:color w:val="auto"/>
          <w:sz w:val="24"/>
          <w:highlight w:val="none"/>
        </w:rPr>
      </w:pPr>
    </w:p>
    <w:p w14:paraId="1541E839">
      <w:pPr>
        <w:spacing w:line="360" w:lineRule="auto"/>
        <w:jc w:val="center"/>
        <w:rPr>
          <w:rFonts w:ascii="宋体" w:hAnsi="宋体" w:cs="宋体"/>
          <w:color w:val="auto"/>
          <w:sz w:val="24"/>
          <w:highlight w:val="none"/>
        </w:rPr>
      </w:pPr>
    </w:p>
    <w:p w14:paraId="2F0F83F6">
      <w:pPr>
        <w:spacing w:line="360" w:lineRule="auto"/>
        <w:jc w:val="center"/>
        <w:rPr>
          <w:rFonts w:ascii="宋体" w:hAnsi="宋体" w:cs="宋体"/>
          <w:color w:val="auto"/>
          <w:sz w:val="24"/>
          <w:highlight w:val="none"/>
        </w:rPr>
      </w:pPr>
    </w:p>
    <w:p w14:paraId="54F6F065">
      <w:pPr>
        <w:spacing w:line="360" w:lineRule="auto"/>
        <w:jc w:val="center"/>
        <w:rPr>
          <w:rFonts w:ascii="宋体" w:hAnsi="宋体" w:cs="宋体"/>
          <w:color w:val="auto"/>
          <w:sz w:val="24"/>
          <w:highlight w:val="none"/>
        </w:rPr>
      </w:pPr>
    </w:p>
    <w:p w14:paraId="70FC107D">
      <w:pPr>
        <w:spacing w:line="360" w:lineRule="auto"/>
        <w:rPr>
          <w:rFonts w:ascii="宋体" w:hAnsi="宋体" w:cs="宋体"/>
          <w:color w:val="auto"/>
          <w:sz w:val="24"/>
          <w:highlight w:val="none"/>
        </w:rPr>
      </w:pPr>
    </w:p>
    <w:p w14:paraId="0C37DE08">
      <w:pPr>
        <w:spacing w:line="360" w:lineRule="auto"/>
        <w:jc w:val="center"/>
        <w:rPr>
          <w:rFonts w:ascii="宋体" w:hAnsi="宋体" w:cs="宋体"/>
          <w:color w:val="auto"/>
          <w:sz w:val="24"/>
          <w:highlight w:val="none"/>
        </w:rPr>
      </w:pPr>
    </w:p>
    <w:p w14:paraId="6090B626">
      <w:pPr>
        <w:spacing w:line="360" w:lineRule="auto"/>
        <w:jc w:val="center"/>
        <w:rPr>
          <w:rFonts w:ascii="宋体" w:hAnsi="宋体" w:cs="宋体"/>
          <w:color w:val="auto"/>
          <w:sz w:val="24"/>
          <w:highlight w:val="none"/>
        </w:rPr>
      </w:pPr>
    </w:p>
    <w:p w14:paraId="27A27279">
      <w:pPr>
        <w:spacing w:line="360" w:lineRule="auto"/>
        <w:jc w:val="center"/>
        <w:rPr>
          <w:rFonts w:ascii="宋体" w:hAnsi="宋体" w:cs="宋体"/>
          <w:color w:val="auto"/>
          <w:sz w:val="24"/>
          <w:highlight w:val="none"/>
        </w:rPr>
      </w:pPr>
    </w:p>
    <w:p w14:paraId="087A9B10">
      <w:pPr>
        <w:pStyle w:val="4"/>
        <w:spacing w:line="360" w:lineRule="auto"/>
        <w:jc w:val="center"/>
        <w:rPr>
          <w:rFonts w:ascii="宋体" w:hAnsi="宋体" w:cs="宋体"/>
          <w:b w:val="0"/>
          <w:bCs w:val="0"/>
          <w:color w:val="auto"/>
          <w:highlight w:val="none"/>
        </w:rPr>
      </w:pPr>
      <w:bookmarkStart w:id="131" w:name="_Toc26628"/>
      <w:bookmarkStart w:id="132" w:name="_Toc25466"/>
      <w:bookmarkStart w:id="133" w:name="_Toc14897"/>
      <w:r>
        <w:rPr>
          <w:rFonts w:hint="eastAsia" w:ascii="宋体" w:hAnsi="宋体" w:cs="宋体"/>
          <w:color w:val="auto"/>
          <w:highlight w:val="none"/>
        </w:rPr>
        <w:t>第六章  合同文本</w:t>
      </w:r>
      <w:r>
        <w:rPr>
          <w:rFonts w:hint="eastAsia" w:ascii="宋体" w:hAnsi="宋体" w:cs="宋体"/>
          <w:color w:val="auto"/>
          <w:highlight w:val="none"/>
        </w:rPr>
        <w:br w:type="page"/>
      </w:r>
      <w:bookmarkEnd w:id="131"/>
      <w:bookmarkEnd w:id="132"/>
      <w:bookmarkEnd w:id="133"/>
    </w:p>
    <w:p w14:paraId="54727F4A">
      <w:pPr>
        <w:spacing w:line="360" w:lineRule="auto"/>
        <w:rPr>
          <w:rFonts w:ascii="仿宋_GB2312" w:hAnsi="楷体" w:eastAsia="仿宋_GB2312"/>
          <w:color w:val="auto"/>
          <w:sz w:val="24"/>
          <w:highlight w:val="none"/>
        </w:rPr>
      </w:pPr>
      <w:r>
        <w:rPr>
          <w:rFonts w:hint="eastAsia" w:ascii="仿宋_GB2312" w:hAnsi="楷体" w:eastAsia="仿宋_GB2312"/>
          <w:color w:val="auto"/>
          <w:sz w:val="24"/>
          <w:highlight w:val="none"/>
        </w:rPr>
        <w:t>“广西政府采购云平台”合同编号：</w:t>
      </w:r>
    </w:p>
    <w:p w14:paraId="6E304EA5">
      <w:pPr>
        <w:pStyle w:val="3"/>
        <w:rPr>
          <w:rFonts w:ascii="仿宋_GB2312" w:hAnsi="楷体" w:eastAsia="仿宋_GB2312"/>
          <w:color w:val="auto"/>
          <w:sz w:val="24"/>
          <w:highlight w:val="none"/>
        </w:rPr>
      </w:pPr>
    </w:p>
    <w:p w14:paraId="0C6B18CB">
      <w:pPr>
        <w:rPr>
          <w:color w:val="auto"/>
          <w:highlight w:val="none"/>
        </w:rPr>
      </w:pPr>
    </w:p>
    <w:p w14:paraId="3A863D39">
      <w:pPr>
        <w:spacing w:line="360" w:lineRule="auto"/>
        <w:jc w:val="center"/>
        <w:rPr>
          <w:rFonts w:ascii="宋体"/>
          <w:b/>
          <w:bCs/>
          <w:color w:val="auto"/>
          <w:sz w:val="52"/>
          <w:highlight w:val="none"/>
        </w:rPr>
      </w:pPr>
      <w:r>
        <w:rPr>
          <w:rFonts w:hint="eastAsia" w:ascii="宋体"/>
          <w:b/>
          <w:bCs/>
          <w:color w:val="auto"/>
          <w:sz w:val="52"/>
          <w:highlight w:val="none"/>
        </w:rPr>
        <w:t>南 宁 市 政 府 采 购</w:t>
      </w:r>
    </w:p>
    <w:p w14:paraId="756E4DF5">
      <w:pPr>
        <w:spacing w:line="360" w:lineRule="auto"/>
        <w:ind w:firstLine="420" w:firstLineChars="200"/>
        <w:rPr>
          <w:rFonts w:ascii="宋体"/>
          <w:color w:val="auto"/>
          <w:highlight w:val="none"/>
        </w:rPr>
      </w:pPr>
    </w:p>
    <w:p w14:paraId="77EE9D2B">
      <w:pPr>
        <w:spacing w:line="360" w:lineRule="auto"/>
        <w:ind w:firstLine="420" w:firstLineChars="200"/>
        <w:rPr>
          <w:rFonts w:ascii="宋体"/>
          <w:color w:val="auto"/>
          <w:highlight w:val="none"/>
        </w:rPr>
      </w:pPr>
      <w:r>
        <w:rPr>
          <w:rFonts w:hint="eastAsia" w:ascii="宋体"/>
          <w:color w:val="auto"/>
          <w:highlight w:val="none"/>
        </w:rPr>
        <w:t xml:space="preserve">                                                 </w:t>
      </w:r>
    </w:p>
    <w:p w14:paraId="3AB99F10">
      <w:pPr>
        <w:spacing w:line="360" w:lineRule="auto"/>
        <w:jc w:val="center"/>
        <w:rPr>
          <w:rFonts w:ascii="宋体"/>
          <w:b/>
          <w:bCs/>
          <w:color w:val="auto"/>
          <w:sz w:val="44"/>
          <w:highlight w:val="none"/>
        </w:rPr>
      </w:pPr>
      <w:r>
        <w:rPr>
          <w:rFonts w:hint="eastAsia" w:ascii="宋体"/>
          <w:b/>
          <w:bCs/>
          <w:color w:val="auto"/>
          <w:sz w:val="44"/>
          <w:highlight w:val="none"/>
          <w:u w:val="single"/>
        </w:rPr>
        <w:t xml:space="preserve">    （项目名称）    </w:t>
      </w:r>
      <w:r>
        <w:rPr>
          <w:rFonts w:hint="eastAsia" w:ascii="宋体"/>
          <w:b/>
          <w:bCs/>
          <w:color w:val="auto"/>
          <w:sz w:val="44"/>
          <w:highlight w:val="none"/>
        </w:rPr>
        <w:t>合同</w:t>
      </w:r>
    </w:p>
    <w:p w14:paraId="20DF8895">
      <w:pPr>
        <w:spacing w:line="360" w:lineRule="auto"/>
        <w:jc w:val="center"/>
        <w:rPr>
          <w:rFonts w:ascii="宋体"/>
          <w:b/>
          <w:bCs/>
          <w:color w:val="auto"/>
          <w:sz w:val="44"/>
          <w:highlight w:val="none"/>
        </w:rPr>
      </w:pPr>
    </w:p>
    <w:p w14:paraId="791C9FC1">
      <w:pPr>
        <w:spacing w:line="360" w:lineRule="auto"/>
        <w:ind w:firstLine="3507" w:firstLineChars="794"/>
        <w:rPr>
          <w:rFonts w:ascii="宋体"/>
          <w:b/>
          <w:bCs/>
          <w:color w:val="auto"/>
          <w:sz w:val="44"/>
          <w:highlight w:val="none"/>
        </w:rPr>
      </w:pPr>
    </w:p>
    <w:p w14:paraId="3C6EF942">
      <w:pPr>
        <w:spacing w:line="360" w:lineRule="auto"/>
        <w:ind w:firstLine="3507" w:firstLineChars="794"/>
        <w:rPr>
          <w:rFonts w:ascii="宋体"/>
          <w:b/>
          <w:bCs/>
          <w:color w:val="auto"/>
          <w:sz w:val="44"/>
          <w:highlight w:val="none"/>
        </w:rPr>
      </w:pPr>
    </w:p>
    <w:p w14:paraId="2B742E97">
      <w:pPr>
        <w:spacing w:line="360" w:lineRule="auto"/>
        <w:ind w:firstLine="1995" w:firstLineChars="552"/>
        <w:rPr>
          <w:rFonts w:ascii="宋体" w:hAnsi="宋体"/>
          <w:b/>
          <w:color w:val="auto"/>
          <w:sz w:val="36"/>
          <w:szCs w:val="36"/>
          <w:highlight w:val="none"/>
        </w:rPr>
      </w:pPr>
      <w:r>
        <w:rPr>
          <w:rFonts w:hint="eastAsia" w:ascii="宋体" w:hAnsi="宋体"/>
          <w:b/>
          <w:color w:val="auto"/>
          <w:sz w:val="36"/>
          <w:szCs w:val="36"/>
          <w:highlight w:val="none"/>
        </w:rPr>
        <w:t>采购项目编号：</w:t>
      </w:r>
      <w:r>
        <w:rPr>
          <w:rFonts w:hint="eastAsia" w:ascii="宋体" w:hAnsi="宋体"/>
          <w:b/>
          <w:color w:val="auto"/>
          <w:sz w:val="36"/>
          <w:szCs w:val="36"/>
          <w:highlight w:val="none"/>
          <w:u w:val="single"/>
        </w:rPr>
        <w:t xml:space="preserve">                     </w:t>
      </w:r>
    </w:p>
    <w:p w14:paraId="3F9256B0">
      <w:pPr>
        <w:spacing w:line="360" w:lineRule="auto"/>
        <w:ind w:firstLine="1995" w:firstLineChars="552"/>
        <w:rPr>
          <w:rFonts w:ascii="宋体" w:hAnsi="宋体"/>
          <w:b/>
          <w:color w:val="auto"/>
          <w:sz w:val="36"/>
          <w:szCs w:val="36"/>
          <w:highlight w:val="none"/>
        </w:rPr>
      </w:pPr>
      <w:r>
        <w:rPr>
          <w:rFonts w:hint="eastAsia" w:ascii="宋体" w:hAnsi="宋体"/>
          <w:b/>
          <w:color w:val="auto"/>
          <w:sz w:val="36"/>
          <w:szCs w:val="36"/>
          <w:highlight w:val="none"/>
        </w:rPr>
        <w:t>采购计划编号：</w:t>
      </w:r>
      <w:r>
        <w:rPr>
          <w:rFonts w:hint="eastAsia" w:ascii="宋体" w:hAnsi="宋体"/>
          <w:b/>
          <w:color w:val="auto"/>
          <w:sz w:val="36"/>
          <w:szCs w:val="36"/>
          <w:highlight w:val="none"/>
          <w:u w:val="single"/>
        </w:rPr>
        <w:t xml:space="preserve">                     </w:t>
      </w:r>
    </w:p>
    <w:p w14:paraId="7FE61EBB">
      <w:pPr>
        <w:spacing w:line="360" w:lineRule="auto"/>
        <w:ind w:firstLine="1308" w:firstLineChars="545"/>
        <w:rPr>
          <w:rFonts w:ascii="宋体" w:hAnsi="宋体" w:cs="宋体"/>
          <w:color w:val="auto"/>
          <w:sz w:val="24"/>
          <w:highlight w:val="none"/>
        </w:rPr>
      </w:pPr>
    </w:p>
    <w:p w14:paraId="2DA30C9B">
      <w:pPr>
        <w:spacing w:line="360" w:lineRule="auto"/>
        <w:ind w:firstLine="1995" w:firstLineChars="552"/>
        <w:rPr>
          <w:rFonts w:ascii="宋体" w:hAnsi="宋体"/>
          <w:b/>
          <w:color w:val="auto"/>
          <w:sz w:val="36"/>
          <w:szCs w:val="36"/>
          <w:highlight w:val="none"/>
          <w:u w:val="single"/>
        </w:rPr>
      </w:pPr>
    </w:p>
    <w:p w14:paraId="5E035DA2">
      <w:pPr>
        <w:spacing w:line="360" w:lineRule="auto"/>
        <w:ind w:firstLine="1995" w:firstLineChars="552"/>
        <w:rPr>
          <w:rFonts w:ascii="宋体" w:hAnsi="宋体"/>
          <w:b/>
          <w:color w:val="auto"/>
          <w:sz w:val="36"/>
          <w:szCs w:val="36"/>
          <w:highlight w:val="none"/>
          <w:u w:val="single"/>
        </w:rPr>
      </w:pPr>
    </w:p>
    <w:p w14:paraId="39273BF4">
      <w:pPr>
        <w:tabs>
          <w:tab w:val="left" w:pos="7200"/>
        </w:tabs>
        <w:spacing w:line="360" w:lineRule="auto"/>
        <w:ind w:firstLine="1995" w:firstLineChars="552"/>
        <w:rPr>
          <w:rFonts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w:t>
      </w:r>
    </w:p>
    <w:p w14:paraId="3385413F">
      <w:pPr>
        <w:tabs>
          <w:tab w:val="left" w:pos="7380"/>
        </w:tabs>
        <w:spacing w:line="360" w:lineRule="auto"/>
        <w:ind w:firstLine="1995" w:firstLineChars="552"/>
        <w:rPr>
          <w:rFonts w:ascii="宋体"/>
          <w:b/>
          <w:bCs/>
          <w:color w:val="auto"/>
          <w:sz w:val="44"/>
          <w:highlight w:val="none"/>
        </w:rPr>
      </w:pPr>
      <w:r>
        <w:rPr>
          <w:rFonts w:hint="eastAsia" w:ascii="宋体" w:hAnsi="宋体"/>
          <w:b/>
          <w:color w:val="auto"/>
          <w:sz w:val="36"/>
          <w:szCs w:val="36"/>
          <w:highlight w:val="none"/>
        </w:rPr>
        <w:t>成交供应商：</w:t>
      </w:r>
      <w:r>
        <w:rPr>
          <w:rFonts w:hint="eastAsia" w:ascii="宋体" w:hAnsi="宋体"/>
          <w:b/>
          <w:color w:val="auto"/>
          <w:sz w:val="36"/>
          <w:szCs w:val="36"/>
          <w:highlight w:val="none"/>
          <w:u w:val="single"/>
        </w:rPr>
        <w:t xml:space="preserve">                   </w:t>
      </w:r>
    </w:p>
    <w:p w14:paraId="4BA74881">
      <w:pPr>
        <w:tabs>
          <w:tab w:val="left" w:pos="7380"/>
        </w:tabs>
        <w:spacing w:line="360" w:lineRule="auto"/>
        <w:rPr>
          <w:rFonts w:ascii="宋体"/>
          <w:b/>
          <w:bCs/>
          <w:color w:val="auto"/>
          <w:sz w:val="44"/>
          <w:highlight w:val="none"/>
        </w:rPr>
      </w:pPr>
    </w:p>
    <w:p w14:paraId="664393AB">
      <w:pPr>
        <w:keepNext/>
        <w:keepLines/>
        <w:spacing w:line="360" w:lineRule="auto"/>
        <w:jc w:val="center"/>
        <w:rPr>
          <w:b/>
          <w:color w:val="auto"/>
          <w:kern w:val="0"/>
          <w:sz w:val="24"/>
          <w:szCs w:val="20"/>
          <w:highlight w:val="none"/>
        </w:rPr>
      </w:pPr>
      <w:r>
        <w:rPr>
          <w:rFonts w:hint="eastAsia" w:ascii="宋体"/>
          <w:b/>
          <w:bCs/>
          <w:color w:val="auto"/>
          <w:sz w:val="44"/>
          <w:highlight w:val="none"/>
        </w:rPr>
        <w:br w:type="page"/>
      </w:r>
      <w:r>
        <w:rPr>
          <w:rFonts w:hint="eastAsia"/>
          <w:b/>
          <w:color w:val="auto"/>
          <w:sz w:val="24"/>
          <w:highlight w:val="none"/>
        </w:rPr>
        <w:t>第一部分</w:t>
      </w:r>
      <w:r>
        <w:rPr>
          <w:b/>
          <w:color w:val="auto"/>
          <w:sz w:val="24"/>
          <w:highlight w:val="none"/>
        </w:rPr>
        <w:t xml:space="preserve"> </w:t>
      </w:r>
      <w:r>
        <w:rPr>
          <w:rFonts w:hint="eastAsia"/>
          <w:b/>
          <w:color w:val="auto"/>
          <w:sz w:val="24"/>
          <w:highlight w:val="none"/>
        </w:rPr>
        <w:t>协议书</w:t>
      </w:r>
    </w:p>
    <w:p w14:paraId="62AC0041">
      <w:pPr>
        <w:spacing w:line="360" w:lineRule="auto"/>
        <w:ind w:firstLine="475"/>
        <w:rPr>
          <w:rFonts w:hAnsi="Courier New"/>
          <w:color w:val="auto"/>
          <w:highlight w:val="none"/>
        </w:rPr>
      </w:pPr>
    </w:p>
    <w:p w14:paraId="4207F886">
      <w:pPr>
        <w:widowControl/>
        <w:spacing w:line="360" w:lineRule="auto"/>
        <w:jc w:val="left"/>
        <w:rPr>
          <w:rFonts w:hAnsi="Courier New"/>
          <w:b/>
          <w:color w:val="auto"/>
          <w:sz w:val="24"/>
          <w:szCs w:val="20"/>
          <w:highlight w:val="none"/>
        </w:rPr>
      </w:pPr>
    </w:p>
    <w:p w14:paraId="5DC60A24">
      <w:pPr>
        <w:pStyle w:val="3"/>
        <w:rPr>
          <w:rFonts w:hAnsi="Courier New"/>
          <w:b/>
          <w:color w:val="auto"/>
          <w:sz w:val="24"/>
          <w:szCs w:val="20"/>
          <w:highlight w:val="none"/>
        </w:rPr>
      </w:pPr>
    </w:p>
    <w:p w14:paraId="4C759A30">
      <w:pPr>
        <w:spacing w:line="480" w:lineRule="exact"/>
        <w:rPr>
          <w:rFonts w:hAnsi="宋体" w:cs="宋体"/>
          <w:color w:val="auto"/>
          <w:sz w:val="24"/>
          <w:highlight w:val="none"/>
        </w:rPr>
      </w:pPr>
      <w:r>
        <w:rPr>
          <w:rFonts w:hint="eastAsia" w:hAnsi="宋体" w:cs="宋体"/>
          <w:color w:val="auto"/>
          <w:sz w:val="24"/>
          <w:highlight w:val="none"/>
        </w:rPr>
        <w:t xml:space="preserve">发包人（全称）：                          </w:t>
      </w:r>
    </w:p>
    <w:p w14:paraId="219517BC">
      <w:pPr>
        <w:spacing w:line="480" w:lineRule="exact"/>
        <w:rPr>
          <w:rFonts w:hAnsi="宋体" w:cs="宋体"/>
          <w:color w:val="auto"/>
          <w:sz w:val="24"/>
          <w:highlight w:val="none"/>
        </w:rPr>
      </w:pPr>
      <w:r>
        <w:rPr>
          <w:rFonts w:hint="eastAsia" w:hAnsi="宋体" w:cs="宋体"/>
          <w:color w:val="auto"/>
          <w:sz w:val="24"/>
          <w:highlight w:val="none"/>
        </w:rPr>
        <w:t xml:space="preserve">承包人（全称）：                          </w:t>
      </w:r>
    </w:p>
    <w:p w14:paraId="7C0712D8">
      <w:pPr>
        <w:spacing w:line="480" w:lineRule="exact"/>
        <w:rPr>
          <w:rFonts w:hAnsi="宋体" w:cs="宋体"/>
          <w:color w:val="auto"/>
          <w:sz w:val="24"/>
          <w:highlight w:val="none"/>
        </w:rPr>
      </w:pPr>
      <w:r>
        <w:rPr>
          <w:rFonts w:hint="eastAsia" w:hAnsi="宋体" w:cs="宋体"/>
          <w:color w:val="auto"/>
          <w:sz w:val="24"/>
          <w:highlight w:val="none"/>
        </w:rPr>
        <w:t xml:space="preserve">    依照《中华人民共和国政府采购法》、《中华人民共和国民法典》和《中华人民共和国建筑法》及其他有关法律、行政法规，遵循平等、自愿、公平和诚实信用的原则，双方就本工程事项协商一致，订立本合同。</w:t>
      </w:r>
    </w:p>
    <w:p w14:paraId="505CD7E8">
      <w:pPr>
        <w:spacing w:line="480" w:lineRule="exact"/>
        <w:rPr>
          <w:rFonts w:hAnsi="宋体" w:cs="宋体"/>
          <w:color w:val="auto"/>
          <w:sz w:val="24"/>
          <w:highlight w:val="none"/>
        </w:rPr>
      </w:pPr>
      <w:r>
        <w:rPr>
          <w:rFonts w:hint="eastAsia" w:hAnsi="宋体" w:cs="宋体"/>
          <w:color w:val="auto"/>
          <w:sz w:val="24"/>
          <w:highlight w:val="none"/>
        </w:rPr>
        <w:t xml:space="preserve">    一、工程概况</w:t>
      </w:r>
    </w:p>
    <w:p w14:paraId="5FA9D12D">
      <w:pPr>
        <w:spacing w:line="480" w:lineRule="exact"/>
        <w:rPr>
          <w:rFonts w:hAnsi="宋体" w:cs="宋体"/>
          <w:color w:val="auto"/>
          <w:sz w:val="24"/>
          <w:highlight w:val="none"/>
        </w:rPr>
      </w:pPr>
      <w:r>
        <w:rPr>
          <w:rFonts w:hint="eastAsia" w:hAnsi="宋体" w:cs="宋体"/>
          <w:color w:val="auto"/>
          <w:sz w:val="24"/>
          <w:highlight w:val="none"/>
        </w:rPr>
        <w:t xml:space="preserve">    工程名称：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p w14:paraId="1C671D59">
      <w:pPr>
        <w:spacing w:line="480" w:lineRule="exact"/>
        <w:rPr>
          <w:rFonts w:hAnsi="宋体" w:cs="宋体"/>
          <w:color w:val="auto"/>
          <w:sz w:val="24"/>
          <w:highlight w:val="none"/>
        </w:rPr>
      </w:pPr>
      <w:r>
        <w:rPr>
          <w:rFonts w:hint="eastAsia" w:hAnsi="宋体" w:cs="宋体"/>
          <w:color w:val="auto"/>
          <w:sz w:val="24"/>
          <w:highlight w:val="none"/>
        </w:rPr>
        <w:t xml:space="preserve">    工程地点：</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p w14:paraId="770797BB">
      <w:pPr>
        <w:spacing w:line="480" w:lineRule="exact"/>
        <w:rPr>
          <w:rFonts w:hAnsi="宋体" w:cs="宋体"/>
          <w:color w:val="auto"/>
          <w:sz w:val="24"/>
          <w:highlight w:val="none"/>
        </w:rPr>
      </w:pPr>
      <w:r>
        <w:rPr>
          <w:rFonts w:hint="eastAsia" w:hAnsi="宋体" w:cs="宋体"/>
          <w:color w:val="auto"/>
          <w:sz w:val="24"/>
          <w:highlight w:val="none"/>
        </w:rPr>
        <w:t xml:space="preserve">    建筑规模:</w:t>
      </w:r>
      <w:r>
        <w:rPr>
          <w:rFonts w:hint="eastAsia" w:hAnsi="宋体" w:cs="宋体"/>
          <w:color w:val="auto"/>
          <w:sz w:val="24"/>
          <w:highlight w:val="none"/>
          <w:u w:val="single"/>
        </w:rPr>
        <w:t xml:space="preserve">                               </w:t>
      </w:r>
    </w:p>
    <w:p w14:paraId="4198E6DA">
      <w:pPr>
        <w:spacing w:line="480" w:lineRule="exact"/>
        <w:rPr>
          <w:rFonts w:hAnsi="宋体" w:cs="宋体"/>
          <w:color w:val="auto"/>
          <w:sz w:val="24"/>
          <w:highlight w:val="none"/>
        </w:rPr>
      </w:pPr>
      <w:r>
        <w:rPr>
          <w:rFonts w:hint="eastAsia" w:hAnsi="宋体" w:cs="宋体"/>
          <w:color w:val="auto"/>
          <w:sz w:val="24"/>
          <w:highlight w:val="none"/>
        </w:rPr>
        <w:t xml:space="preserve">    资金来源：财政性资金</w:t>
      </w:r>
    </w:p>
    <w:p w14:paraId="5960474A">
      <w:pPr>
        <w:spacing w:line="480" w:lineRule="exact"/>
        <w:rPr>
          <w:rFonts w:hAnsi="宋体" w:cs="宋体"/>
          <w:color w:val="auto"/>
          <w:sz w:val="24"/>
          <w:highlight w:val="none"/>
        </w:rPr>
      </w:pPr>
      <w:r>
        <w:rPr>
          <w:rFonts w:hint="eastAsia" w:hAnsi="宋体" w:cs="宋体"/>
          <w:color w:val="auto"/>
          <w:sz w:val="24"/>
          <w:highlight w:val="none"/>
        </w:rPr>
        <w:t xml:space="preserve">    二、工程承包范围</w:t>
      </w:r>
    </w:p>
    <w:p w14:paraId="39A2080A">
      <w:pPr>
        <w:spacing w:line="480" w:lineRule="exact"/>
        <w:ind w:firstLine="480"/>
        <w:rPr>
          <w:rFonts w:hAnsi="宋体" w:cs="宋体"/>
          <w:color w:val="auto"/>
          <w:sz w:val="24"/>
          <w:highlight w:val="none"/>
        </w:rPr>
      </w:pPr>
      <w:r>
        <w:rPr>
          <w:rFonts w:hint="eastAsia" w:hAnsi="宋体" w:cs="宋体"/>
          <w:color w:val="auto"/>
          <w:sz w:val="24"/>
          <w:highlight w:val="none"/>
        </w:rPr>
        <w:t>承包范围：</w:t>
      </w:r>
    </w:p>
    <w:p w14:paraId="4D3865E9">
      <w:pPr>
        <w:spacing w:line="480" w:lineRule="exact"/>
        <w:ind w:firstLine="480"/>
        <w:rPr>
          <w:rFonts w:hAnsi="宋体" w:cs="宋体"/>
          <w:color w:val="auto"/>
          <w:sz w:val="24"/>
          <w:highlight w:val="none"/>
        </w:rPr>
      </w:pPr>
      <w:r>
        <w:rPr>
          <w:rFonts w:hint="eastAsia" w:hAnsi="宋体" w:cs="宋体"/>
          <w:color w:val="auto"/>
          <w:sz w:val="24"/>
          <w:highlight w:val="none"/>
        </w:rPr>
        <w:t>三、合同工期</w:t>
      </w:r>
    </w:p>
    <w:p w14:paraId="60F3556B">
      <w:pPr>
        <w:spacing w:line="480" w:lineRule="exact"/>
        <w:ind w:firstLine="480" w:firstLineChars="200"/>
        <w:rPr>
          <w:rFonts w:hAnsi="宋体" w:cs="宋体"/>
          <w:color w:val="auto"/>
          <w:sz w:val="24"/>
          <w:highlight w:val="none"/>
        </w:rPr>
      </w:pPr>
      <w:r>
        <w:rPr>
          <w:rFonts w:hint="eastAsia" w:hAnsi="宋体" w:cs="宋体"/>
          <w:color w:val="auto"/>
          <w:sz w:val="24"/>
          <w:highlight w:val="none"/>
        </w:rPr>
        <w:t>开工日期：</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14:paraId="7589204B">
      <w:pPr>
        <w:spacing w:line="480" w:lineRule="exact"/>
        <w:ind w:firstLine="480" w:firstLineChars="200"/>
        <w:rPr>
          <w:rFonts w:hAnsi="宋体" w:cs="宋体"/>
          <w:color w:val="auto"/>
          <w:sz w:val="24"/>
          <w:highlight w:val="none"/>
        </w:rPr>
      </w:pPr>
      <w:r>
        <w:rPr>
          <w:rFonts w:hint="eastAsia" w:hAnsi="宋体" w:cs="宋体"/>
          <w:color w:val="auto"/>
          <w:sz w:val="24"/>
          <w:highlight w:val="none"/>
        </w:rPr>
        <w:t>竣工日期：</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14:paraId="21C4ED03">
      <w:pPr>
        <w:spacing w:line="480" w:lineRule="exact"/>
        <w:ind w:firstLine="480" w:firstLineChars="200"/>
        <w:rPr>
          <w:rFonts w:hAnsi="宋体" w:cs="宋体"/>
          <w:color w:val="auto"/>
          <w:sz w:val="24"/>
          <w:highlight w:val="none"/>
        </w:rPr>
      </w:pPr>
      <w:r>
        <w:rPr>
          <w:rFonts w:hint="eastAsia" w:hAnsi="宋体" w:cs="宋体"/>
          <w:color w:val="auto"/>
          <w:sz w:val="24"/>
          <w:highlight w:val="none"/>
        </w:rPr>
        <w:t>合同工期总日历天数：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p w14:paraId="1ED88509">
      <w:pPr>
        <w:spacing w:line="480" w:lineRule="exact"/>
        <w:rPr>
          <w:rFonts w:hAnsi="宋体" w:cs="宋体"/>
          <w:color w:val="auto"/>
          <w:sz w:val="24"/>
          <w:highlight w:val="none"/>
        </w:rPr>
      </w:pPr>
      <w:r>
        <w:rPr>
          <w:rFonts w:hint="eastAsia" w:hAnsi="宋体" w:cs="宋体"/>
          <w:color w:val="auto"/>
          <w:sz w:val="24"/>
          <w:highlight w:val="none"/>
        </w:rPr>
        <w:t xml:space="preserve">   四、质量标准</w:t>
      </w:r>
    </w:p>
    <w:p w14:paraId="373EDCD2">
      <w:pPr>
        <w:spacing w:line="480" w:lineRule="exact"/>
        <w:rPr>
          <w:rFonts w:hAnsi="宋体" w:cs="宋体"/>
          <w:color w:val="auto"/>
          <w:sz w:val="24"/>
          <w:highlight w:val="none"/>
        </w:rPr>
      </w:pPr>
      <w:r>
        <w:rPr>
          <w:rFonts w:hint="eastAsia" w:hAnsi="宋体" w:cs="宋体"/>
          <w:color w:val="auto"/>
          <w:sz w:val="24"/>
          <w:highlight w:val="none"/>
        </w:rPr>
        <w:t xml:space="preserve">   工程质量标准：</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p w14:paraId="4F8702DB">
      <w:pPr>
        <w:spacing w:line="480" w:lineRule="exact"/>
        <w:rPr>
          <w:rFonts w:hAnsi="宋体" w:cs="宋体"/>
          <w:color w:val="auto"/>
          <w:sz w:val="24"/>
          <w:highlight w:val="none"/>
        </w:rPr>
      </w:pPr>
      <w:r>
        <w:rPr>
          <w:rFonts w:hint="eastAsia" w:hAnsi="宋体" w:cs="宋体"/>
          <w:color w:val="auto"/>
          <w:sz w:val="24"/>
          <w:highlight w:val="none"/>
        </w:rPr>
        <w:t xml:space="preserve">   五、合同价款</w:t>
      </w:r>
    </w:p>
    <w:p w14:paraId="3E4B83CC">
      <w:pPr>
        <w:spacing w:line="480" w:lineRule="exact"/>
        <w:ind w:left="480" w:hanging="480" w:hangingChars="200"/>
        <w:rPr>
          <w:rFonts w:hAnsi="宋体" w:cs="宋体"/>
          <w:color w:val="auto"/>
          <w:sz w:val="24"/>
          <w:highlight w:val="none"/>
        </w:rPr>
      </w:pPr>
      <w:r>
        <w:rPr>
          <w:rFonts w:hint="eastAsia" w:hAnsi="宋体" w:cs="宋体"/>
          <w:color w:val="auto"/>
          <w:sz w:val="24"/>
          <w:highlight w:val="none"/>
        </w:rPr>
        <w:t xml:space="preserve">    本合同采用</w:t>
      </w:r>
      <w:r>
        <w:rPr>
          <w:rFonts w:hint="eastAsia" w:hAnsi="宋体" w:cs="宋体"/>
          <w:color w:val="auto"/>
          <w:sz w:val="24"/>
          <w:highlight w:val="none"/>
          <w:u w:val="single"/>
        </w:rPr>
        <w:t>固定综合单价方式</w:t>
      </w:r>
      <w:r>
        <w:rPr>
          <w:rFonts w:hint="eastAsia" w:hAnsi="宋体" w:cs="宋体"/>
          <w:color w:val="auto"/>
          <w:sz w:val="24"/>
          <w:highlight w:val="none"/>
        </w:rPr>
        <w:t>，合同金额为(人民币大写)：</w:t>
      </w:r>
      <w:r>
        <w:rPr>
          <w:rFonts w:hint="eastAsia" w:hAnsi="宋体" w:cs="宋体"/>
          <w:color w:val="auto"/>
          <w:sz w:val="24"/>
          <w:highlight w:val="none"/>
          <w:u w:val="single"/>
        </w:rPr>
        <w:t xml:space="preserve">      </w:t>
      </w:r>
      <w:r>
        <w:rPr>
          <w:rFonts w:hint="eastAsia" w:hAnsi="宋体" w:cs="宋体"/>
          <w:color w:val="auto"/>
          <w:sz w:val="24"/>
          <w:highlight w:val="none"/>
        </w:rPr>
        <w:t>元（￥：</w:t>
      </w:r>
      <w:r>
        <w:rPr>
          <w:rFonts w:hint="eastAsia" w:hAnsi="宋体" w:cs="宋体"/>
          <w:color w:val="auto"/>
          <w:sz w:val="24"/>
          <w:highlight w:val="none"/>
          <w:u w:val="single"/>
        </w:rPr>
        <w:t xml:space="preserve">            元</w:t>
      </w:r>
      <w:r>
        <w:rPr>
          <w:rFonts w:hint="eastAsia" w:hAnsi="宋体" w:cs="宋体"/>
          <w:color w:val="auto"/>
          <w:sz w:val="24"/>
          <w:highlight w:val="none"/>
        </w:rPr>
        <w:t>）。</w:t>
      </w:r>
    </w:p>
    <w:p w14:paraId="791D243C">
      <w:pPr>
        <w:spacing w:line="480" w:lineRule="exact"/>
        <w:rPr>
          <w:rFonts w:hAnsi="宋体" w:cs="宋体"/>
          <w:color w:val="auto"/>
          <w:sz w:val="24"/>
          <w:highlight w:val="none"/>
        </w:rPr>
      </w:pPr>
      <w:r>
        <w:rPr>
          <w:rFonts w:hint="eastAsia" w:hAnsi="宋体" w:cs="宋体"/>
          <w:color w:val="auto"/>
          <w:sz w:val="24"/>
          <w:highlight w:val="none"/>
        </w:rPr>
        <w:t xml:space="preserve">   六、组成合同的文件</w:t>
      </w:r>
    </w:p>
    <w:p w14:paraId="18512F21">
      <w:pPr>
        <w:spacing w:line="480" w:lineRule="exact"/>
        <w:rPr>
          <w:rFonts w:hAnsi="宋体" w:cs="宋体"/>
          <w:color w:val="auto"/>
          <w:sz w:val="24"/>
          <w:highlight w:val="none"/>
        </w:rPr>
      </w:pPr>
      <w:r>
        <w:rPr>
          <w:rFonts w:hint="eastAsia" w:hAnsi="宋体" w:cs="宋体"/>
          <w:color w:val="auto"/>
          <w:sz w:val="24"/>
          <w:highlight w:val="none"/>
        </w:rPr>
        <w:t xml:space="preserve">    组成本合同的文件包括：</w:t>
      </w:r>
    </w:p>
    <w:p w14:paraId="37350F0D">
      <w:pPr>
        <w:spacing w:line="480" w:lineRule="exact"/>
        <w:rPr>
          <w:rFonts w:hAnsi="宋体" w:cs="宋体"/>
          <w:color w:val="auto"/>
          <w:sz w:val="24"/>
          <w:highlight w:val="none"/>
        </w:rPr>
      </w:pPr>
      <w:r>
        <w:rPr>
          <w:rFonts w:hint="eastAsia" w:hAnsi="宋体" w:cs="宋体"/>
          <w:color w:val="auto"/>
          <w:sz w:val="24"/>
          <w:highlight w:val="none"/>
        </w:rPr>
        <w:t xml:space="preserve">   1、本合同协议书</w:t>
      </w:r>
    </w:p>
    <w:p w14:paraId="3588D04B">
      <w:pPr>
        <w:spacing w:line="480" w:lineRule="exact"/>
        <w:ind w:firstLine="338" w:firstLineChars="141"/>
        <w:rPr>
          <w:rFonts w:hAnsi="宋体" w:cs="宋体"/>
          <w:color w:val="auto"/>
          <w:sz w:val="24"/>
          <w:highlight w:val="none"/>
        </w:rPr>
      </w:pPr>
      <w:r>
        <w:rPr>
          <w:rFonts w:hint="eastAsia" w:hAnsi="宋体" w:cs="宋体"/>
          <w:color w:val="auto"/>
          <w:sz w:val="24"/>
          <w:highlight w:val="none"/>
        </w:rPr>
        <w:t>2、成交通知书</w:t>
      </w:r>
    </w:p>
    <w:p w14:paraId="31C05B8F">
      <w:pPr>
        <w:spacing w:line="480" w:lineRule="exact"/>
        <w:ind w:firstLine="338" w:firstLineChars="141"/>
        <w:rPr>
          <w:rFonts w:hAnsi="宋体" w:cs="宋体"/>
          <w:color w:val="auto"/>
          <w:sz w:val="24"/>
          <w:highlight w:val="none"/>
        </w:rPr>
      </w:pPr>
      <w:r>
        <w:rPr>
          <w:rFonts w:hint="eastAsia" w:hAnsi="宋体" w:cs="宋体"/>
          <w:color w:val="auto"/>
          <w:sz w:val="24"/>
          <w:highlight w:val="none"/>
        </w:rPr>
        <w:t>3、响应文件及其附件</w:t>
      </w:r>
    </w:p>
    <w:p w14:paraId="420083A4">
      <w:pPr>
        <w:spacing w:line="480" w:lineRule="exact"/>
        <w:ind w:firstLine="338" w:firstLineChars="141"/>
        <w:rPr>
          <w:rFonts w:hAnsi="宋体" w:cs="宋体"/>
          <w:color w:val="auto"/>
          <w:sz w:val="24"/>
          <w:highlight w:val="none"/>
        </w:rPr>
      </w:pPr>
      <w:r>
        <w:rPr>
          <w:rFonts w:hint="eastAsia" w:hAnsi="宋体" w:cs="宋体"/>
          <w:color w:val="auto"/>
          <w:sz w:val="24"/>
          <w:highlight w:val="none"/>
        </w:rPr>
        <w:t>4、本合同专用条款</w:t>
      </w:r>
    </w:p>
    <w:p w14:paraId="23C7802A">
      <w:pPr>
        <w:spacing w:line="480" w:lineRule="exact"/>
        <w:ind w:firstLine="338" w:firstLineChars="141"/>
        <w:rPr>
          <w:rFonts w:hAnsi="宋体" w:cs="宋体"/>
          <w:color w:val="auto"/>
          <w:sz w:val="24"/>
          <w:highlight w:val="none"/>
        </w:rPr>
      </w:pPr>
      <w:r>
        <w:rPr>
          <w:rFonts w:hint="eastAsia" w:hAnsi="宋体" w:cs="宋体"/>
          <w:color w:val="auto"/>
          <w:sz w:val="24"/>
          <w:highlight w:val="none"/>
        </w:rPr>
        <w:t>5、本合同通用条款</w:t>
      </w:r>
    </w:p>
    <w:p w14:paraId="5BC0C6D3">
      <w:pPr>
        <w:spacing w:line="480" w:lineRule="exact"/>
        <w:ind w:firstLine="338" w:firstLineChars="141"/>
        <w:rPr>
          <w:rFonts w:hAnsi="宋体" w:cs="宋体"/>
          <w:color w:val="auto"/>
          <w:sz w:val="24"/>
          <w:highlight w:val="none"/>
        </w:rPr>
      </w:pPr>
      <w:r>
        <w:rPr>
          <w:rFonts w:hint="eastAsia" w:hAnsi="宋体" w:cs="宋体"/>
          <w:color w:val="auto"/>
          <w:sz w:val="24"/>
          <w:highlight w:val="none"/>
        </w:rPr>
        <w:t>6、标准、规范及有关技术文件</w:t>
      </w:r>
    </w:p>
    <w:p w14:paraId="1308F5F0">
      <w:pPr>
        <w:spacing w:line="480" w:lineRule="exact"/>
        <w:ind w:firstLine="338" w:firstLineChars="141"/>
        <w:rPr>
          <w:rFonts w:hAnsi="宋体" w:cs="宋体"/>
          <w:color w:val="auto"/>
          <w:sz w:val="24"/>
          <w:highlight w:val="none"/>
        </w:rPr>
      </w:pPr>
      <w:r>
        <w:rPr>
          <w:rFonts w:hint="eastAsia" w:hAnsi="宋体" w:cs="宋体"/>
          <w:color w:val="auto"/>
          <w:sz w:val="24"/>
          <w:highlight w:val="none"/>
        </w:rPr>
        <w:t>7、工程量清单</w:t>
      </w:r>
    </w:p>
    <w:p w14:paraId="0E22F557">
      <w:pPr>
        <w:spacing w:line="480" w:lineRule="exact"/>
        <w:ind w:firstLine="338" w:firstLineChars="141"/>
        <w:rPr>
          <w:rFonts w:hAnsi="宋体" w:cs="宋体"/>
          <w:color w:val="auto"/>
          <w:sz w:val="24"/>
          <w:highlight w:val="none"/>
        </w:rPr>
      </w:pPr>
      <w:r>
        <w:rPr>
          <w:rFonts w:hint="eastAsia" w:hAnsi="宋体" w:cs="宋体"/>
          <w:color w:val="auto"/>
          <w:sz w:val="24"/>
          <w:highlight w:val="none"/>
        </w:rPr>
        <w:t>8、其他合同文件：</w:t>
      </w:r>
    </w:p>
    <w:p w14:paraId="2AB03B72">
      <w:pPr>
        <w:spacing w:line="480" w:lineRule="exact"/>
        <w:ind w:firstLine="338" w:firstLineChars="141"/>
        <w:rPr>
          <w:rFonts w:hAnsi="宋体" w:cs="宋体"/>
          <w:color w:val="auto"/>
          <w:sz w:val="24"/>
          <w:highlight w:val="none"/>
        </w:rPr>
      </w:pPr>
      <w:r>
        <w:rPr>
          <w:rFonts w:hint="eastAsia" w:hAnsi="宋体" w:cs="宋体"/>
          <w:color w:val="auto"/>
          <w:sz w:val="24"/>
          <w:highlight w:val="none"/>
        </w:rPr>
        <w:t>双方有关工程洽商、变更等书面协议或文件视为本合同的组成部分。</w:t>
      </w:r>
    </w:p>
    <w:p w14:paraId="0FEDF866">
      <w:pPr>
        <w:spacing w:line="480" w:lineRule="exact"/>
        <w:ind w:firstLine="338" w:firstLineChars="141"/>
        <w:rPr>
          <w:rFonts w:hAnsi="宋体" w:cs="宋体"/>
          <w:color w:val="auto"/>
          <w:sz w:val="24"/>
          <w:highlight w:val="none"/>
        </w:rPr>
      </w:pPr>
      <w:r>
        <w:rPr>
          <w:rFonts w:hint="eastAsia" w:hAnsi="宋体" w:cs="宋体"/>
          <w:color w:val="auto"/>
          <w:sz w:val="24"/>
          <w:highlight w:val="none"/>
        </w:rPr>
        <w:t>七、本协议书中有关词语定义与本合同第二部分《通用条款》中分别赋予它们的定义相同。</w:t>
      </w:r>
    </w:p>
    <w:p w14:paraId="2A4B0852">
      <w:pPr>
        <w:spacing w:line="480" w:lineRule="exact"/>
        <w:ind w:firstLine="338" w:firstLineChars="141"/>
        <w:rPr>
          <w:rFonts w:hAnsi="宋体" w:cs="宋体"/>
          <w:color w:val="auto"/>
          <w:sz w:val="24"/>
          <w:highlight w:val="none"/>
        </w:rPr>
      </w:pPr>
      <w:r>
        <w:rPr>
          <w:rFonts w:hint="eastAsia" w:hAnsi="宋体" w:cs="宋体"/>
          <w:color w:val="auto"/>
          <w:sz w:val="24"/>
          <w:highlight w:val="none"/>
        </w:rPr>
        <w:t>八、承包人向发包人承诺按照合同约定进行施工、竣工并在质量保修期内承担工程质量保修责任。</w:t>
      </w:r>
    </w:p>
    <w:p w14:paraId="40FC5BAF">
      <w:pPr>
        <w:spacing w:line="480" w:lineRule="exact"/>
        <w:ind w:firstLine="338" w:firstLineChars="141"/>
        <w:rPr>
          <w:rFonts w:hAnsi="宋体" w:cs="宋体"/>
          <w:color w:val="auto"/>
          <w:sz w:val="24"/>
          <w:highlight w:val="none"/>
        </w:rPr>
      </w:pPr>
      <w:r>
        <w:rPr>
          <w:rFonts w:hint="eastAsia" w:hAnsi="宋体" w:cs="宋体"/>
          <w:color w:val="auto"/>
          <w:sz w:val="24"/>
          <w:highlight w:val="none"/>
        </w:rPr>
        <w:t>九、发包人向承包人承诺按照合同约定的期限和方式支付合同价款及其他应当支付的款项。</w:t>
      </w:r>
    </w:p>
    <w:p w14:paraId="0756A991">
      <w:pPr>
        <w:spacing w:line="480" w:lineRule="exact"/>
        <w:ind w:firstLine="338" w:firstLineChars="141"/>
        <w:rPr>
          <w:rFonts w:hAnsi="宋体" w:cs="宋体"/>
          <w:color w:val="auto"/>
          <w:sz w:val="24"/>
          <w:highlight w:val="none"/>
        </w:rPr>
      </w:pPr>
      <w:r>
        <w:rPr>
          <w:rFonts w:hint="eastAsia" w:hAnsi="宋体" w:cs="宋体"/>
          <w:color w:val="auto"/>
          <w:sz w:val="24"/>
          <w:highlight w:val="none"/>
        </w:rPr>
        <w:t>十、合同生效</w:t>
      </w:r>
    </w:p>
    <w:p w14:paraId="0E1958A1">
      <w:pPr>
        <w:spacing w:line="480" w:lineRule="exact"/>
        <w:rPr>
          <w:rFonts w:hAnsi="宋体" w:cs="宋体"/>
          <w:color w:val="auto"/>
          <w:sz w:val="24"/>
          <w:highlight w:val="none"/>
        </w:rPr>
      </w:pPr>
      <w:r>
        <w:rPr>
          <w:rFonts w:hint="eastAsia" w:hAnsi="宋体" w:cs="宋体"/>
          <w:color w:val="auto"/>
          <w:sz w:val="24"/>
          <w:highlight w:val="none"/>
        </w:rPr>
        <w:t xml:space="preserve">    1、合同订立时间：</w:t>
      </w:r>
      <w:r>
        <w:rPr>
          <w:rFonts w:hint="eastAsia" w:hAnsi="宋体" w:cs="宋体"/>
          <w:color w:val="auto"/>
          <w:sz w:val="24"/>
          <w:highlight w:val="none"/>
          <w:u w:val="single"/>
        </w:rPr>
        <w:t xml:space="preserve">      年      月      日</w:t>
      </w:r>
      <w:r>
        <w:rPr>
          <w:rFonts w:hint="eastAsia" w:hAnsi="宋体" w:cs="宋体"/>
          <w:color w:val="auto"/>
          <w:sz w:val="24"/>
          <w:highlight w:val="none"/>
        </w:rPr>
        <w:t>。</w:t>
      </w:r>
    </w:p>
    <w:p w14:paraId="789C26F7">
      <w:pPr>
        <w:spacing w:line="480" w:lineRule="exact"/>
        <w:rPr>
          <w:rFonts w:hAnsi="宋体" w:cs="宋体"/>
          <w:color w:val="auto"/>
          <w:sz w:val="24"/>
          <w:highlight w:val="none"/>
        </w:rPr>
      </w:pPr>
      <w:r>
        <w:rPr>
          <w:rFonts w:hint="eastAsia" w:hAnsi="宋体" w:cs="宋体"/>
          <w:color w:val="auto"/>
          <w:sz w:val="24"/>
          <w:highlight w:val="none"/>
        </w:rPr>
        <w:t xml:space="preserve">    2、合同订立地点：广西壮族自治区南宁市。</w:t>
      </w:r>
    </w:p>
    <w:p w14:paraId="2AA6B0E1">
      <w:pPr>
        <w:spacing w:line="480" w:lineRule="exact"/>
        <w:rPr>
          <w:rFonts w:hAnsi="宋体" w:cs="宋体"/>
          <w:color w:val="auto"/>
          <w:sz w:val="24"/>
          <w:highlight w:val="none"/>
        </w:rPr>
      </w:pPr>
      <w:r>
        <w:rPr>
          <w:rFonts w:hint="eastAsia" w:hAnsi="宋体" w:cs="宋体"/>
          <w:color w:val="auto"/>
          <w:sz w:val="24"/>
          <w:highlight w:val="none"/>
        </w:rPr>
        <w:t xml:space="preserve">    3、本合同经双方法定代表人或其授权代理人签字或盖章，并加盖双方单位公章后生效。</w:t>
      </w:r>
    </w:p>
    <w:p w14:paraId="2EA1F9BE">
      <w:pPr>
        <w:spacing w:line="480" w:lineRule="exact"/>
        <w:ind w:firstLine="480" w:firstLineChars="200"/>
        <w:rPr>
          <w:rFonts w:hAnsi="宋体" w:cs="宋体"/>
          <w:color w:val="auto"/>
          <w:sz w:val="24"/>
          <w:highlight w:val="none"/>
        </w:rPr>
      </w:pPr>
      <w:r>
        <w:rPr>
          <w:rFonts w:hint="eastAsia" w:hAnsi="宋体" w:cs="宋体"/>
          <w:color w:val="auto"/>
          <w:sz w:val="24"/>
          <w:highlight w:val="none"/>
        </w:rPr>
        <w:t>4、本合同一式     份，正本两份、副本    份，具有同等法律效力。</w:t>
      </w:r>
    </w:p>
    <w:p w14:paraId="19F7E603">
      <w:pPr>
        <w:spacing w:line="480" w:lineRule="exact"/>
        <w:rPr>
          <w:rFonts w:hAnsi="宋体" w:cs="宋体"/>
          <w:color w:val="auto"/>
          <w:sz w:val="24"/>
          <w:highlight w:val="none"/>
        </w:rPr>
      </w:pPr>
    </w:p>
    <w:p w14:paraId="400CB24D">
      <w:pPr>
        <w:spacing w:line="480" w:lineRule="exact"/>
        <w:ind w:firstLine="480" w:firstLineChars="200"/>
        <w:rPr>
          <w:rFonts w:hAnsi="宋体" w:cs="宋体"/>
          <w:color w:val="auto"/>
          <w:sz w:val="24"/>
          <w:highlight w:val="none"/>
        </w:rPr>
      </w:pPr>
      <w:r>
        <w:rPr>
          <w:rFonts w:hint="eastAsia" w:hAnsi="宋体" w:cs="宋体"/>
          <w:color w:val="auto"/>
          <w:sz w:val="24"/>
          <w:highlight w:val="none"/>
        </w:rPr>
        <w:t>发包人：(公章)                  承包人：(公章)</w:t>
      </w:r>
    </w:p>
    <w:p w14:paraId="00F89EBF">
      <w:pPr>
        <w:spacing w:line="480" w:lineRule="exact"/>
        <w:ind w:firstLine="480" w:firstLineChars="200"/>
        <w:rPr>
          <w:rFonts w:hAnsi="宋体" w:cs="宋体"/>
          <w:color w:val="auto"/>
          <w:sz w:val="24"/>
          <w:highlight w:val="none"/>
        </w:rPr>
      </w:pPr>
      <w:r>
        <w:rPr>
          <w:rFonts w:hint="eastAsia" w:hAnsi="宋体" w:cs="宋体"/>
          <w:color w:val="auto"/>
          <w:sz w:val="24"/>
          <w:highlight w:val="none"/>
        </w:rPr>
        <w:t>住  所：</w:t>
      </w:r>
      <w:r>
        <w:rPr>
          <w:rFonts w:hint="eastAsia" w:hAnsi="宋体" w:cs="宋体"/>
          <w:color w:val="auto"/>
          <w:sz w:val="24"/>
          <w:highlight w:val="none"/>
        </w:rPr>
        <w:tab/>
      </w:r>
      <w:r>
        <w:rPr>
          <w:rFonts w:hint="eastAsia" w:hAnsi="宋体" w:cs="宋体"/>
          <w:color w:val="auto"/>
          <w:sz w:val="24"/>
          <w:highlight w:val="none"/>
        </w:rPr>
        <w:t xml:space="preserve">                      住  所：</w:t>
      </w:r>
    </w:p>
    <w:p w14:paraId="40D3DC40">
      <w:pPr>
        <w:spacing w:line="480" w:lineRule="exact"/>
        <w:ind w:firstLine="480" w:firstLineChars="200"/>
        <w:rPr>
          <w:rFonts w:hAnsi="宋体" w:cs="宋体"/>
          <w:color w:val="auto"/>
          <w:sz w:val="24"/>
          <w:highlight w:val="none"/>
        </w:rPr>
      </w:pPr>
      <w:r>
        <w:rPr>
          <w:rFonts w:hint="eastAsia" w:hAnsi="宋体" w:cs="宋体"/>
          <w:color w:val="auto"/>
          <w:sz w:val="24"/>
          <w:highlight w:val="none"/>
        </w:rPr>
        <w:t xml:space="preserve">法定代表人： </w:t>
      </w:r>
      <w:r>
        <w:rPr>
          <w:rFonts w:hint="eastAsia" w:hAnsi="宋体" w:cs="宋体"/>
          <w:color w:val="auto"/>
          <w:sz w:val="24"/>
          <w:highlight w:val="none"/>
        </w:rPr>
        <w:tab/>
      </w:r>
      <w:r>
        <w:rPr>
          <w:rFonts w:hint="eastAsia" w:hAnsi="宋体" w:cs="宋体"/>
          <w:color w:val="auto"/>
          <w:sz w:val="24"/>
          <w:highlight w:val="none"/>
        </w:rPr>
        <w:t xml:space="preserve">                  法定代表人：</w:t>
      </w:r>
    </w:p>
    <w:p w14:paraId="72B277CC">
      <w:pPr>
        <w:spacing w:line="480" w:lineRule="exact"/>
        <w:ind w:firstLine="480" w:firstLineChars="200"/>
        <w:rPr>
          <w:rFonts w:hAnsi="宋体" w:cs="宋体"/>
          <w:color w:val="auto"/>
          <w:sz w:val="24"/>
          <w:highlight w:val="none"/>
        </w:rPr>
      </w:pPr>
      <w:r>
        <w:rPr>
          <w:rFonts w:hint="eastAsia" w:hAnsi="宋体" w:cs="宋体"/>
          <w:color w:val="auto"/>
          <w:sz w:val="24"/>
          <w:highlight w:val="none"/>
        </w:rPr>
        <w:t xml:space="preserve">委托代理人： </w:t>
      </w:r>
      <w:r>
        <w:rPr>
          <w:rFonts w:hint="eastAsia" w:hAnsi="宋体" w:cs="宋体"/>
          <w:color w:val="auto"/>
          <w:sz w:val="24"/>
          <w:highlight w:val="none"/>
        </w:rPr>
        <w:tab/>
      </w:r>
      <w:r>
        <w:rPr>
          <w:rFonts w:hint="eastAsia" w:hAnsi="宋体" w:cs="宋体"/>
          <w:color w:val="auto"/>
          <w:sz w:val="24"/>
          <w:highlight w:val="none"/>
        </w:rPr>
        <w:t xml:space="preserve">                  委托代理人：</w:t>
      </w:r>
    </w:p>
    <w:p w14:paraId="518AA121">
      <w:pPr>
        <w:spacing w:line="480" w:lineRule="exact"/>
        <w:ind w:firstLine="480" w:firstLineChars="200"/>
        <w:rPr>
          <w:rFonts w:hAnsi="宋体" w:cs="宋体"/>
          <w:color w:val="auto"/>
          <w:sz w:val="24"/>
          <w:highlight w:val="none"/>
        </w:rPr>
      </w:pPr>
      <w:r>
        <w:rPr>
          <w:rFonts w:hint="eastAsia" w:hAnsi="宋体" w:cs="宋体"/>
          <w:color w:val="auto"/>
          <w:sz w:val="24"/>
          <w:highlight w:val="none"/>
        </w:rPr>
        <w:t xml:space="preserve">电  话： </w:t>
      </w:r>
      <w:r>
        <w:rPr>
          <w:rFonts w:hint="eastAsia" w:hAnsi="宋体" w:cs="宋体"/>
          <w:color w:val="auto"/>
          <w:sz w:val="24"/>
          <w:highlight w:val="none"/>
        </w:rPr>
        <w:tab/>
      </w:r>
      <w:r>
        <w:rPr>
          <w:rFonts w:hint="eastAsia" w:hAnsi="宋体" w:cs="宋体"/>
          <w:color w:val="auto"/>
          <w:sz w:val="24"/>
          <w:highlight w:val="none"/>
        </w:rPr>
        <w:t xml:space="preserve">                      电  话：</w:t>
      </w:r>
    </w:p>
    <w:p w14:paraId="3636CBEA">
      <w:pPr>
        <w:spacing w:line="480" w:lineRule="exact"/>
        <w:ind w:firstLine="480" w:firstLineChars="200"/>
        <w:rPr>
          <w:rFonts w:hAnsi="宋体" w:cs="宋体"/>
          <w:color w:val="auto"/>
          <w:sz w:val="24"/>
          <w:highlight w:val="none"/>
        </w:rPr>
      </w:pPr>
      <w:r>
        <w:rPr>
          <w:rFonts w:hint="eastAsia" w:hAnsi="宋体" w:cs="宋体"/>
          <w:color w:val="auto"/>
          <w:sz w:val="24"/>
          <w:highlight w:val="none"/>
        </w:rPr>
        <w:t xml:space="preserve">传  真： </w:t>
      </w:r>
      <w:r>
        <w:rPr>
          <w:rFonts w:hint="eastAsia" w:hAnsi="宋体" w:cs="宋体"/>
          <w:color w:val="auto"/>
          <w:sz w:val="24"/>
          <w:highlight w:val="none"/>
        </w:rPr>
        <w:tab/>
      </w:r>
      <w:r>
        <w:rPr>
          <w:rFonts w:hint="eastAsia" w:hAnsi="宋体" w:cs="宋体"/>
          <w:color w:val="auto"/>
          <w:sz w:val="24"/>
          <w:highlight w:val="none"/>
        </w:rPr>
        <w:t xml:space="preserve">                      传  真：</w:t>
      </w:r>
    </w:p>
    <w:p w14:paraId="7EBCC798">
      <w:pPr>
        <w:spacing w:line="480" w:lineRule="exact"/>
        <w:ind w:firstLine="480" w:firstLineChars="200"/>
        <w:rPr>
          <w:rFonts w:hAnsi="宋体" w:cs="宋体"/>
          <w:color w:val="auto"/>
          <w:sz w:val="24"/>
          <w:highlight w:val="none"/>
        </w:rPr>
      </w:pPr>
      <w:r>
        <w:rPr>
          <w:rFonts w:hint="eastAsia" w:hAnsi="宋体" w:cs="宋体"/>
          <w:color w:val="auto"/>
          <w:sz w:val="24"/>
          <w:highlight w:val="none"/>
        </w:rPr>
        <w:t xml:space="preserve">开户银行： </w:t>
      </w:r>
      <w:r>
        <w:rPr>
          <w:rFonts w:hint="eastAsia" w:hAnsi="宋体" w:cs="宋体"/>
          <w:color w:val="auto"/>
          <w:sz w:val="24"/>
          <w:highlight w:val="none"/>
        </w:rPr>
        <w:tab/>
      </w:r>
      <w:r>
        <w:rPr>
          <w:rFonts w:hint="eastAsia" w:hAnsi="宋体" w:cs="宋体"/>
          <w:color w:val="auto"/>
          <w:sz w:val="24"/>
          <w:highlight w:val="none"/>
        </w:rPr>
        <w:t xml:space="preserve">                   开户银行：</w:t>
      </w:r>
    </w:p>
    <w:p w14:paraId="484DEDAA">
      <w:pPr>
        <w:spacing w:line="480" w:lineRule="exact"/>
        <w:ind w:firstLine="480" w:firstLineChars="200"/>
        <w:rPr>
          <w:rFonts w:hAnsi="宋体" w:cs="宋体"/>
          <w:color w:val="auto"/>
          <w:sz w:val="24"/>
          <w:highlight w:val="none"/>
        </w:rPr>
      </w:pPr>
      <w:r>
        <w:rPr>
          <w:rFonts w:hint="eastAsia" w:hAnsi="宋体" w:cs="宋体"/>
          <w:color w:val="auto"/>
          <w:sz w:val="24"/>
          <w:highlight w:val="none"/>
        </w:rPr>
        <w:t xml:space="preserve">帐  号： </w:t>
      </w:r>
      <w:r>
        <w:rPr>
          <w:rFonts w:hint="eastAsia" w:hAnsi="宋体" w:cs="宋体"/>
          <w:color w:val="auto"/>
          <w:sz w:val="24"/>
          <w:highlight w:val="none"/>
        </w:rPr>
        <w:tab/>
      </w:r>
      <w:r>
        <w:rPr>
          <w:rFonts w:hint="eastAsia" w:hAnsi="宋体" w:cs="宋体"/>
          <w:color w:val="auto"/>
          <w:sz w:val="24"/>
          <w:highlight w:val="none"/>
        </w:rPr>
        <w:t xml:space="preserve">                      帐  号：</w:t>
      </w:r>
    </w:p>
    <w:p w14:paraId="62CF420C">
      <w:pPr>
        <w:spacing w:line="480" w:lineRule="exact"/>
        <w:ind w:firstLine="480" w:firstLineChars="200"/>
        <w:rPr>
          <w:rFonts w:hAnsi="宋体" w:cs="宋体"/>
          <w:color w:val="auto"/>
          <w:sz w:val="24"/>
          <w:highlight w:val="none"/>
        </w:rPr>
      </w:pPr>
      <w:r>
        <w:rPr>
          <w:rFonts w:hint="eastAsia" w:hAnsi="宋体" w:cs="宋体"/>
          <w:color w:val="auto"/>
          <w:sz w:val="24"/>
          <w:highlight w:val="none"/>
        </w:rPr>
        <w:t xml:space="preserve">邮政编码： </w:t>
      </w:r>
      <w:r>
        <w:rPr>
          <w:rFonts w:hint="eastAsia" w:hAnsi="宋体" w:cs="宋体"/>
          <w:color w:val="auto"/>
          <w:sz w:val="24"/>
          <w:highlight w:val="none"/>
        </w:rPr>
        <w:tab/>
      </w:r>
      <w:r>
        <w:rPr>
          <w:rFonts w:hint="eastAsia" w:hAnsi="宋体" w:cs="宋体"/>
          <w:color w:val="auto"/>
          <w:sz w:val="24"/>
          <w:highlight w:val="none"/>
        </w:rPr>
        <w:t xml:space="preserve">                   邮政编码：</w:t>
      </w:r>
    </w:p>
    <w:p w14:paraId="1F02197E">
      <w:pPr>
        <w:spacing w:line="480" w:lineRule="exact"/>
        <w:ind w:firstLine="482" w:firstLineChars="200"/>
        <w:jc w:val="center"/>
        <w:rPr>
          <w:rFonts w:hAnsi="宋体" w:cs="宋体"/>
          <w:b/>
          <w:bCs/>
          <w:color w:val="auto"/>
          <w:sz w:val="24"/>
          <w:highlight w:val="none"/>
        </w:rPr>
      </w:pPr>
    </w:p>
    <w:p w14:paraId="6F65CA2D">
      <w:pPr>
        <w:keepNext/>
        <w:keepLines/>
        <w:spacing w:line="360" w:lineRule="auto"/>
        <w:jc w:val="center"/>
        <w:rPr>
          <w:rFonts w:ascii="宋体" w:hAnsi="宋体" w:cs="宋体"/>
          <w:b/>
          <w:color w:val="auto"/>
          <w:sz w:val="24"/>
          <w:highlight w:val="none"/>
        </w:rPr>
      </w:pPr>
    </w:p>
    <w:p w14:paraId="5927D345">
      <w:pPr>
        <w:keepNext/>
        <w:keepLines/>
        <w:spacing w:line="360" w:lineRule="auto"/>
        <w:jc w:val="center"/>
        <w:rPr>
          <w:rFonts w:ascii="宋体" w:hAnsi="宋体" w:cs="宋体"/>
          <w:b/>
          <w:color w:val="auto"/>
          <w:sz w:val="24"/>
          <w:highlight w:val="none"/>
        </w:rPr>
      </w:pPr>
    </w:p>
    <w:p w14:paraId="5420558B">
      <w:pPr>
        <w:keepNext/>
        <w:keepLines/>
        <w:spacing w:line="360" w:lineRule="auto"/>
        <w:jc w:val="center"/>
        <w:rPr>
          <w:rFonts w:ascii="宋体" w:hAnsi="宋体" w:cs="宋体"/>
          <w:b/>
          <w:color w:val="auto"/>
          <w:sz w:val="24"/>
          <w:highlight w:val="none"/>
        </w:rPr>
      </w:pPr>
    </w:p>
    <w:p w14:paraId="60E2A882">
      <w:pPr>
        <w:keepNext/>
        <w:keepLine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第二部分：合同通用条款</w:t>
      </w:r>
    </w:p>
    <w:p w14:paraId="444D7C37">
      <w:pPr>
        <w:snapToGrid w:val="0"/>
        <w:spacing w:line="360" w:lineRule="auto"/>
        <w:rPr>
          <w:rFonts w:ascii="宋体" w:hAnsi="宋体" w:cs="宋体"/>
          <w:b/>
          <w:color w:val="auto"/>
          <w:sz w:val="36"/>
          <w:highlight w:val="none"/>
        </w:rPr>
      </w:pPr>
    </w:p>
    <w:p w14:paraId="5D4F6348">
      <w:pPr>
        <w:snapToGrid w:val="0"/>
        <w:spacing w:line="360" w:lineRule="auto"/>
        <w:rPr>
          <w:rFonts w:ascii="宋体" w:hAnsi="宋体" w:cs="宋体"/>
          <w:color w:val="auto"/>
          <w:highlight w:val="none"/>
        </w:rPr>
      </w:pPr>
      <w:r>
        <w:rPr>
          <w:rFonts w:hint="eastAsia" w:ascii="宋体" w:hAnsi="宋体" w:cs="宋体"/>
          <w:b/>
          <w:color w:val="auto"/>
          <w:sz w:val="24"/>
          <w:highlight w:val="none"/>
        </w:rPr>
        <w:t xml:space="preserve">  </w:t>
      </w:r>
      <w:r>
        <w:rPr>
          <w:rFonts w:hint="eastAsia" w:ascii="宋体" w:hAnsi="宋体" w:cs="宋体"/>
          <w:color w:val="auto"/>
          <w:highlight w:val="none"/>
        </w:rPr>
        <w:t xml:space="preserve">  本项目《建设工程施工竞争性磋商文件》的“合同通用条款”，</w:t>
      </w:r>
      <w:r>
        <w:rPr>
          <w:rFonts w:hint="eastAsia" w:ascii="宋体" w:hAnsi="宋体" w:cs="宋体"/>
          <w:color w:val="auto"/>
          <w:szCs w:val="21"/>
          <w:highlight w:val="none"/>
        </w:rPr>
        <w:t>采用国家工商行政管理局和建设部颁发的《建设工程施工合同（示范文本）》（GF-2017-0201）的“合同通用条款”</w:t>
      </w:r>
      <w:r>
        <w:rPr>
          <w:rFonts w:hint="eastAsia" w:ascii="宋体" w:hAnsi="宋体" w:cs="宋体"/>
          <w:color w:val="auto"/>
          <w:sz w:val="24"/>
          <w:highlight w:val="none"/>
        </w:rPr>
        <w:t>。</w:t>
      </w:r>
    </w:p>
    <w:p w14:paraId="43B12938">
      <w:pPr>
        <w:spacing w:line="360" w:lineRule="auto"/>
        <w:ind w:firstLine="198"/>
        <w:rPr>
          <w:rFonts w:ascii="宋体" w:hAnsi="宋体" w:cs="宋体"/>
          <w:color w:val="auto"/>
          <w:highlight w:val="none"/>
        </w:rPr>
      </w:pPr>
    </w:p>
    <w:p w14:paraId="5E6C0310">
      <w:pPr>
        <w:spacing w:line="360" w:lineRule="auto"/>
        <w:ind w:firstLine="198"/>
        <w:rPr>
          <w:rFonts w:ascii="宋体" w:hAnsi="宋体" w:cs="宋体"/>
          <w:color w:val="auto"/>
          <w:highlight w:val="none"/>
        </w:rPr>
      </w:pPr>
      <w:r>
        <w:rPr>
          <w:rFonts w:hint="eastAsia" w:ascii="宋体" w:hAnsi="宋体" w:cs="宋体"/>
          <w:color w:val="auto"/>
          <w:highlight w:val="none"/>
        </w:rPr>
        <w:br w:type="page"/>
      </w:r>
    </w:p>
    <w:p w14:paraId="636C5961">
      <w:pPr>
        <w:keepNext/>
        <w:keepLine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第三部分：合同专用条款</w:t>
      </w:r>
    </w:p>
    <w:p w14:paraId="4A173419">
      <w:pPr>
        <w:rPr>
          <w:rFonts w:ascii="宋体" w:hAnsi="宋体" w:cs="宋体"/>
          <w:color w:val="auto"/>
          <w:highlight w:val="none"/>
        </w:rPr>
      </w:pPr>
      <w:bookmarkStart w:id="134" w:name="_Toc389065258"/>
      <w:bookmarkStart w:id="135" w:name="_Toc351203633"/>
      <w:bookmarkStart w:id="136" w:name="_Toc15810"/>
      <w:bookmarkStart w:id="137" w:name="_Toc373227692"/>
      <w:bookmarkStart w:id="138" w:name="_Toc373478339"/>
      <w:r>
        <w:rPr>
          <w:rFonts w:hint="eastAsia" w:ascii="宋体" w:hAnsi="宋体" w:cs="宋体"/>
          <w:color w:val="auto"/>
          <w:highlight w:val="none"/>
        </w:rPr>
        <w:t>1</w:t>
      </w:r>
      <w:bookmarkStart w:id="139" w:name="_Toc296503156"/>
      <w:bookmarkStart w:id="140" w:name="_Toc297120456"/>
      <w:bookmarkStart w:id="141" w:name="_Toc297048342"/>
      <w:bookmarkStart w:id="142" w:name="_Toc296891196"/>
      <w:bookmarkStart w:id="143" w:name="_Toc296890984"/>
      <w:bookmarkStart w:id="144" w:name="_Toc296944495"/>
      <w:bookmarkStart w:id="145" w:name="_Toc292559866"/>
      <w:bookmarkStart w:id="146" w:name="_Toc296347155"/>
      <w:bookmarkStart w:id="147" w:name="_Toc296346657"/>
      <w:bookmarkStart w:id="148" w:name="_Toc292559361"/>
      <w:r>
        <w:rPr>
          <w:rFonts w:hint="eastAsia" w:ascii="宋体" w:hAnsi="宋体" w:cs="宋体"/>
          <w:color w:val="auto"/>
          <w:highlight w:val="none"/>
        </w:rPr>
        <w:t>. 一般约定</w:t>
      </w:r>
      <w:bookmarkEnd w:id="134"/>
      <w:bookmarkEnd w:id="135"/>
      <w:bookmarkEnd w:id="136"/>
      <w:bookmarkEnd w:id="137"/>
      <w:bookmarkEnd w:id="138"/>
    </w:p>
    <w:bookmarkEnd w:id="139"/>
    <w:bookmarkEnd w:id="140"/>
    <w:bookmarkEnd w:id="141"/>
    <w:bookmarkEnd w:id="142"/>
    <w:bookmarkEnd w:id="143"/>
    <w:bookmarkEnd w:id="144"/>
    <w:bookmarkEnd w:id="145"/>
    <w:bookmarkEnd w:id="146"/>
    <w:bookmarkEnd w:id="147"/>
    <w:bookmarkEnd w:id="148"/>
    <w:p w14:paraId="6C4BFA49">
      <w:pPr>
        <w:rPr>
          <w:rFonts w:ascii="宋体" w:hAnsi="宋体" w:cs="宋体"/>
          <w:color w:val="auto"/>
          <w:highlight w:val="none"/>
        </w:rPr>
      </w:pPr>
      <w:bookmarkStart w:id="149" w:name="_Toc19922"/>
      <w:bookmarkStart w:id="150" w:name="_Toc373478340"/>
      <w:bookmarkStart w:id="151" w:name="_Toc373227693"/>
      <w:bookmarkStart w:id="152" w:name="_Toc389065259"/>
      <w:r>
        <w:rPr>
          <w:rFonts w:hint="eastAsia" w:ascii="宋体" w:hAnsi="宋体" w:cs="宋体"/>
          <w:color w:val="auto"/>
          <w:highlight w:val="none"/>
        </w:rPr>
        <w:t>1.1 词语定义</w:t>
      </w:r>
      <w:bookmarkEnd w:id="149"/>
      <w:bookmarkEnd w:id="150"/>
      <w:bookmarkEnd w:id="151"/>
      <w:bookmarkEnd w:id="152"/>
    </w:p>
    <w:p w14:paraId="6BC8D7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 合同</w:t>
      </w:r>
    </w:p>
    <w:p w14:paraId="68680768">
      <w:pPr>
        <w:spacing w:line="360" w:lineRule="auto"/>
        <w:rPr>
          <w:rFonts w:ascii="宋体" w:hAnsi="宋体" w:cs="宋体"/>
          <w:color w:val="auto"/>
          <w:szCs w:val="21"/>
          <w:highlight w:val="none"/>
        </w:rPr>
      </w:pPr>
      <w:r>
        <w:rPr>
          <w:rFonts w:hint="eastAsia" w:ascii="宋体" w:hAnsi="宋体" w:cs="宋体"/>
          <w:color w:val="auto"/>
          <w:szCs w:val="21"/>
          <w:highlight w:val="none"/>
        </w:rPr>
        <w:t>1.1.1.10 其他合同文件包括：</w:t>
      </w:r>
      <w:r>
        <w:rPr>
          <w:rFonts w:hint="eastAsia" w:ascii="宋体" w:hAnsi="宋体" w:cs="宋体"/>
          <w:color w:val="auto"/>
          <w:szCs w:val="21"/>
          <w:highlight w:val="none"/>
          <w:u w:val="single"/>
        </w:rPr>
        <w:t></w:t>
      </w:r>
      <w:r>
        <w:rPr>
          <w:rFonts w:hint="eastAsia" w:ascii="宋体" w:hAnsi="宋体" w:cs="宋体"/>
          <w:color w:val="auto"/>
          <w:highlight w:val="none"/>
          <w:u w:val="single"/>
        </w:rPr>
        <w:t>（1）本合同协议书；（2）中标通知书；（3）投标函及其附录；（4）专用合同条款及其附件；（5）本通用合同条款；（6）技术标准和要求；（7）图纸会审记录、施工组织设计及施工方案、设计变更、发包人和监理工程师通知及指令、现场签证、工程技术联系单、发承包人确认的相关文件资料等有关工程洽商、变更等书面协议；（8）工程报告单及预算书；（9）招标文件及其附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45A4F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合同当事人及其他相关方</w:t>
      </w:r>
    </w:p>
    <w:p w14:paraId="34043C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 监理人：</w:t>
      </w:r>
    </w:p>
    <w:p w14:paraId="543A63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48214A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B33B7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E6A5D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A279E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38F75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1.1.2.5 设计人：</w:t>
      </w:r>
    </w:p>
    <w:p w14:paraId="47425C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22590D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7219A7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209F87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538606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83425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14:paraId="208619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1.1.3.7 作为施工现场组成部分的其他场所包括：</w:t>
      </w:r>
      <w:r>
        <w:rPr>
          <w:rFonts w:hint="eastAsia" w:ascii="宋体" w:hAnsi="宋体" w:cs="宋体"/>
          <w:color w:val="auto"/>
          <w:highlight w:val="none"/>
          <w:u w:val="single"/>
        </w:rPr>
        <w:t xml:space="preserve">永久占地和临时占地      </w:t>
      </w:r>
      <w:r>
        <w:rPr>
          <w:rFonts w:hint="eastAsia" w:ascii="宋体" w:hAnsi="宋体" w:cs="宋体"/>
          <w:color w:val="auto"/>
          <w:szCs w:val="21"/>
          <w:highlight w:val="none"/>
        </w:rPr>
        <w:t>。</w:t>
      </w:r>
    </w:p>
    <w:p w14:paraId="4BFE079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1.1.3.9 永久占地包括：</w:t>
      </w:r>
      <w:r>
        <w:rPr>
          <w:rFonts w:hint="eastAsia" w:ascii="宋体" w:hAnsi="宋体" w:cs="宋体"/>
          <w:color w:val="auto"/>
          <w:highlight w:val="none"/>
          <w:u w:val="single"/>
        </w:rPr>
        <w:t xml:space="preserve">  通用条款1.1.3.9 执行    </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DEC8F2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1.1.3.10 临时占地包括：</w:t>
      </w:r>
      <w:r>
        <w:rPr>
          <w:rFonts w:hint="eastAsia" w:ascii="宋体" w:hAnsi="宋体" w:cs="宋体"/>
          <w:color w:val="auto"/>
          <w:highlight w:val="none"/>
          <w:u w:val="single"/>
        </w:rPr>
        <w:t xml:space="preserve">    通用条款1.1.3.10 执行  </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30D226CC">
      <w:pPr>
        <w:spacing w:line="360" w:lineRule="auto"/>
        <w:rPr>
          <w:rFonts w:ascii="宋体" w:hAnsi="宋体" w:cs="宋体"/>
          <w:color w:val="auto"/>
          <w:szCs w:val="21"/>
          <w:highlight w:val="none"/>
        </w:rPr>
      </w:pPr>
      <w:bookmarkStart w:id="153" w:name="_Toc5337"/>
      <w:bookmarkStart w:id="154" w:name="_Toc389065260"/>
      <w:bookmarkStart w:id="155" w:name="_Toc373227694"/>
      <w:bookmarkStart w:id="156" w:name="_Toc373478341"/>
      <w:r>
        <w:rPr>
          <w:rFonts w:hint="eastAsia" w:ascii="宋体" w:hAnsi="宋体" w:cs="宋体"/>
          <w:color w:val="auto"/>
          <w:szCs w:val="21"/>
          <w:highlight w:val="none"/>
        </w:rPr>
        <w:t>1.3 法律</w:t>
      </w:r>
      <w:bookmarkEnd w:id="153"/>
      <w:bookmarkEnd w:id="154"/>
      <w:bookmarkEnd w:id="155"/>
      <w:bookmarkEnd w:id="156"/>
    </w:p>
    <w:p w14:paraId="7C60032D">
      <w:pPr>
        <w:spacing w:line="360" w:lineRule="auto"/>
        <w:rPr>
          <w:rFonts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color w:val="auto"/>
          <w:szCs w:val="21"/>
          <w:highlight w:val="none"/>
          <w:u w:val="single"/>
        </w:rPr>
        <w:t></w:t>
      </w:r>
      <w:r>
        <w:rPr>
          <w:rFonts w:hint="eastAsia" w:ascii="宋体" w:hAnsi="宋体" w:cs="宋体"/>
          <w:color w:val="auto"/>
          <w:highlight w:val="none"/>
          <w:u w:val="single"/>
        </w:rPr>
        <w:t>按通用条款1.3条执行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1578B3F">
      <w:pPr>
        <w:spacing w:line="360" w:lineRule="auto"/>
        <w:rPr>
          <w:rFonts w:ascii="宋体" w:hAnsi="宋体" w:cs="宋体"/>
          <w:color w:val="auto"/>
          <w:szCs w:val="21"/>
          <w:highlight w:val="none"/>
        </w:rPr>
      </w:pPr>
      <w:bookmarkStart w:id="157" w:name="_Toc373478342"/>
      <w:bookmarkStart w:id="158" w:name="_Toc373227695"/>
      <w:bookmarkStart w:id="159" w:name="_Toc12820"/>
      <w:bookmarkStart w:id="160" w:name="_Toc389065261"/>
      <w:r>
        <w:rPr>
          <w:rFonts w:hint="eastAsia" w:ascii="宋体" w:hAnsi="宋体" w:cs="宋体"/>
          <w:color w:val="auto"/>
          <w:szCs w:val="21"/>
          <w:highlight w:val="none"/>
        </w:rPr>
        <w:t>1.4 标准和规范</w:t>
      </w:r>
      <w:bookmarkEnd w:id="157"/>
      <w:bookmarkEnd w:id="158"/>
      <w:bookmarkEnd w:id="159"/>
      <w:bookmarkEnd w:id="160"/>
    </w:p>
    <w:p w14:paraId="7BE0444B">
      <w:pPr>
        <w:spacing w:line="360" w:lineRule="auto"/>
        <w:rPr>
          <w:rFonts w:ascii="宋体" w:hAnsi="宋体" w:cs="宋体"/>
          <w:color w:val="auto"/>
          <w:szCs w:val="21"/>
          <w:highlight w:val="none"/>
        </w:rPr>
      </w:pPr>
      <w:r>
        <w:rPr>
          <w:rFonts w:hint="eastAsia" w:ascii="宋体" w:hAnsi="宋体" w:cs="宋体"/>
          <w:color w:val="auto"/>
          <w:szCs w:val="21"/>
          <w:highlight w:val="none"/>
        </w:rPr>
        <w:t>1.4.1 适用于工程的标准规范包括：</w:t>
      </w:r>
      <w:r>
        <w:rPr>
          <w:rFonts w:hint="eastAsia" w:ascii="宋体" w:hAnsi="宋体" w:cs="宋体"/>
          <w:color w:val="auto"/>
          <w:highlight w:val="none"/>
          <w:u w:val="single"/>
        </w:rPr>
        <w:t xml:space="preserve">按通用条款1.4.1条执行____   </w:t>
      </w:r>
      <w:r>
        <w:rPr>
          <w:rFonts w:hint="eastAsia" w:ascii="宋体" w:hAnsi="宋体" w:cs="宋体"/>
          <w:color w:val="auto"/>
          <w:szCs w:val="21"/>
          <w:highlight w:val="none"/>
        </w:rPr>
        <w:t>。</w:t>
      </w:r>
    </w:p>
    <w:p w14:paraId="3111B08C">
      <w:pPr>
        <w:spacing w:line="360" w:lineRule="auto"/>
        <w:rPr>
          <w:rFonts w:ascii="宋体" w:hAnsi="宋体" w:cs="宋体"/>
          <w:color w:val="auto"/>
          <w:szCs w:val="21"/>
          <w:highlight w:val="none"/>
        </w:rPr>
      </w:pPr>
      <w:r>
        <w:rPr>
          <w:rFonts w:hint="eastAsia" w:ascii="宋体" w:hAnsi="宋体" w:cs="宋体"/>
          <w:color w:val="auto"/>
          <w:szCs w:val="21"/>
          <w:highlight w:val="none"/>
        </w:rPr>
        <w:t>1.4.2 发包人提供国外标准、规范的名称：</w:t>
      </w:r>
      <w:r>
        <w:rPr>
          <w:rFonts w:hint="eastAsia" w:ascii="宋体" w:hAnsi="宋体" w:cs="宋体"/>
          <w:color w:val="auto"/>
          <w:szCs w:val="21"/>
          <w:highlight w:val="none"/>
          <w:u w:val="single"/>
        </w:rPr>
        <w:t xml:space="preserve">无  </w:t>
      </w:r>
      <w:r>
        <w:rPr>
          <w:rFonts w:hint="eastAsia" w:ascii="宋体" w:hAnsi="宋体" w:cs="宋体"/>
          <w:color w:val="auto"/>
          <w:szCs w:val="21"/>
          <w:highlight w:val="none"/>
        </w:rPr>
        <w:t>；</w:t>
      </w:r>
    </w:p>
    <w:p w14:paraId="2BA782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发包人提供国外标准、规范的份数：</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0BEA9C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发包人提供国外标准、规范的名称：</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49B38C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 发包人对工程的技术标准和功能要求的特殊要求：</w:t>
      </w:r>
      <w:r>
        <w:rPr>
          <w:rFonts w:hint="eastAsia" w:ascii="宋体" w:hAnsi="宋体" w:cs="宋体"/>
          <w:color w:val="auto"/>
          <w:szCs w:val="21"/>
          <w:highlight w:val="none"/>
          <w:u w:val="single"/>
        </w:rPr>
        <w:t xml:space="preserve">无   </w:t>
      </w:r>
      <w:r>
        <w:rPr>
          <w:rFonts w:hint="eastAsia" w:ascii="宋体" w:hAnsi="宋体" w:cs="宋体"/>
          <w:color w:val="auto"/>
          <w:szCs w:val="21"/>
          <w:highlight w:val="none"/>
        </w:rPr>
        <w:t>。</w:t>
      </w:r>
    </w:p>
    <w:p w14:paraId="0BCCAEE2">
      <w:pPr>
        <w:rPr>
          <w:rFonts w:ascii="宋体" w:hAnsi="宋体" w:cs="宋体"/>
          <w:color w:val="auto"/>
          <w:highlight w:val="none"/>
        </w:rPr>
      </w:pPr>
      <w:bookmarkStart w:id="161" w:name="_Toc15264"/>
      <w:bookmarkStart w:id="162" w:name="_Toc373227696"/>
      <w:bookmarkStart w:id="163" w:name="_Toc389065262"/>
      <w:bookmarkStart w:id="164" w:name="_Toc373478343"/>
      <w:r>
        <w:rPr>
          <w:rFonts w:hint="eastAsia" w:ascii="宋体" w:hAnsi="宋体" w:cs="宋体"/>
          <w:color w:val="auto"/>
          <w:highlight w:val="none"/>
        </w:rPr>
        <w:t>1.5 合同文件的优先顺序</w:t>
      </w:r>
      <w:bookmarkEnd w:id="161"/>
      <w:bookmarkEnd w:id="162"/>
      <w:bookmarkEnd w:id="163"/>
      <w:bookmarkEnd w:id="164"/>
    </w:p>
    <w:p w14:paraId="5FBF49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合同文件组成及优先顺序为：</w:t>
      </w:r>
    </w:p>
    <w:p w14:paraId="1E548C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（1）合同协议书；</w:t>
      </w:r>
    </w:p>
    <w:p w14:paraId="4781CA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（2）成交通知书（如有）；</w:t>
      </w:r>
    </w:p>
    <w:p w14:paraId="254AE0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（3）投标函及其附录（如有）；</w:t>
      </w:r>
    </w:p>
    <w:p w14:paraId="54ECD5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（4）专用合同条款及其附件；</w:t>
      </w:r>
    </w:p>
    <w:p w14:paraId="69A431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（5）通用合同条款；</w:t>
      </w:r>
    </w:p>
    <w:p w14:paraId="7D2A65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技术标准和要求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2DFD3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 xml:space="preserve">图纸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E8676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已标价工程量清单</w:t>
      </w:r>
      <w:r>
        <w:rPr>
          <w:rFonts w:hint="eastAsia" w:ascii="宋体" w:hAnsi="宋体" w:cs="宋体"/>
          <w:color w:val="auto"/>
          <w:szCs w:val="21"/>
          <w:highlight w:val="none"/>
        </w:rPr>
        <w:t xml:space="preserve">  ；</w:t>
      </w:r>
    </w:p>
    <w:p w14:paraId="1F540F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 (适用于实行工程量清单计价的项目) ；</w:t>
      </w:r>
    </w:p>
    <w:p w14:paraId="01BBAF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(10)</w:t>
      </w:r>
      <w:r>
        <w:rPr>
          <w:rFonts w:hint="eastAsia" w:ascii="宋体" w:hAnsi="宋体" w:cs="宋体"/>
          <w:color w:val="auto"/>
          <w:highlight w:val="none"/>
          <w:u w:val="single"/>
        </w:rPr>
        <w:t xml:space="preserve">其他合同文件：           </w:t>
      </w:r>
      <w:r>
        <w:rPr>
          <w:rFonts w:hint="eastAsia" w:ascii="宋体" w:hAnsi="宋体" w:cs="宋体"/>
          <w:color w:val="auto"/>
          <w:szCs w:val="21"/>
          <w:highlight w:val="none"/>
        </w:rPr>
        <w:t>。</w:t>
      </w:r>
    </w:p>
    <w:p w14:paraId="068898E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117679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说明：（6）、（7）、（8）、（10）填空内容分别限于技术标准和要求、图纸、已标价工程量清单或预算书、其他合同文件四者之一，其优先顺序可根据采取的不同合同方式由双方约定。</w:t>
      </w:r>
    </w:p>
    <w:p w14:paraId="058C69D2">
      <w:pPr>
        <w:rPr>
          <w:rFonts w:ascii="宋体" w:hAnsi="宋体" w:cs="宋体"/>
          <w:color w:val="auto"/>
          <w:highlight w:val="none"/>
        </w:rPr>
      </w:pPr>
      <w:bookmarkStart w:id="165" w:name="_Toc4783"/>
      <w:bookmarkStart w:id="166" w:name="_Toc373478344"/>
      <w:bookmarkStart w:id="167" w:name="_Toc389065263"/>
      <w:bookmarkStart w:id="168" w:name="_Toc373227697"/>
      <w:r>
        <w:rPr>
          <w:rFonts w:hint="eastAsia" w:ascii="宋体" w:hAnsi="宋体" w:cs="宋体"/>
          <w:color w:val="auto"/>
          <w:highlight w:val="none"/>
        </w:rPr>
        <w:t>1.6 图纸和承包人文件</w:t>
      </w:r>
      <w:bookmarkEnd w:id="165"/>
      <w:bookmarkEnd w:id="166"/>
      <w:bookmarkEnd w:id="167"/>
      <w:bookmarkEnd w:id="168"/>
      <w:r>
        <w:rPr>
          <w:rFonts w:hint="eastAsia" w:ascii="宋体" w:hAnsi="宋体" w:cs="宋体"/>
          <w:color w:val="auto"/>
          <w:highlight w:val="none"/>
        </w:rPr>
        <w:tab/>
      </w:r>
    </w:p>
    <w:p w14:paraId="35ED00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14:paraId="04DAB1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w:t>
      </w:r>
      <w:r>
        <w:rPr>
          <w:rFonts w:hint="eastAsia" w:ascii="宋体" w:hAnsi="宋体" w:cs="宋体"/>
          <w:color w:val="auto"/>
          <w:highlight w:val="none"/>
          <w:u w:val="single"/>
        </w:rPr>
        <w:t>开工前7个工作日内</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4A91C5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一式贰套，承包人需要增加图纸套数的，发包人应代为复制，复制费用由承包人承担</w:t>
      </w:r>
      <w:r>
        <w:rPr>
          <w:rFonts w:hint="eastAsia" w:ascii="宋体" w:hAnsi="宋体" w:cs="宋体"/>
          <w:color w:val="auto"/>
          <w:szCs w:val="21"/>
          <w:highlight w:val="none"/>
        </w:rPr>
        <w:t>；</w:t>
      </w:r>
    </w:p>
    <w:p w14:paraId="1D6884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经施工图审查通过的施工图纸</w:t>
      </w:r>
      <w:r>
        <w:rPr>
          <w:rFonts w:hint="eastAsia" w:ascii="宋体" w:hAnsi="宋体" w:cs="宋体"/>
          <w:color w:val="auto"/>
          <w:szCs w:val="21"/>
          <w:highlight w:val="none"/>
        </w:rPr>
        <w:t>。</w:t>
      </w:r>
    </w:p>
    <w:p w14:paraId="41FEDD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14:paraId="07490C0F">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（1）提交施工组织设计（施工方案）；（2）提交符合规定的工程总进度计划；（3）提交分年、分季、分月的进度计划和相应的进度统计报表</w:t>
      </w:r>
      <w:r>
        <w:rPr>
          <w:rFonts w:hint="eastAsia" w:ascii="宋体" w:hAnsi="宋体" w:cs="宋体"/>
          <w:color w:val="auto"/>
          <w:szCs w:val="21"/>
          <w:highlight w:val="none"/>
        </w:rPr>
        <w:t>；</w:t>
      </w:r>
    </w:p>
    <w:p w14:paraId="7A56FB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rPr>
        <w:t></w:t>
      </w:r>
      <w:r>
        <w:rPr>
          <w:rFonts w:hint="eastAsia" w:ascii="宋体" w:hAnsi="宋体" w:cs="宋体"/>
          <w:color w:val="auto"/>
          <w:highlight w:val="none"/>
          <w:u w:val="single"/>
        </w:rPr>
        <w:t>（1）收到发包人全部设计图纸后3天内提供；（2）在开工前7天；月报表每月25日前提交，季报表每季度第一个月25日前提交，年报表每年最后月25日前提交</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4928CF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rPr>
        <w:t>一式贰套</w:t>
      </w:r>
      <w:r>
        <w:rPr>
          <w:rFonts w:hint="eastAsia" w:ascii="宋体" w:hAnsi="宋体" w:cs="宋体"/>
          <w:color w:val="auto"/>
          <w:szCs w:val="21"/>
          <w:highlight w:val="none"/>
        </w:rPr>
        <w:t>；</w:t>
      </w:r>
    </w:p>
    <w:p w14:paraId="19FA28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rPr>
        <w:t>书面材料</w:t>
      </w:r>
      <w:r>
        <w:rPr>
          <w:rFonts w:hint="eastAsia" w:ascii="宋体" w:hAnsi="宋体" w:cs="宋体"/>
          <w:color w:val="auto"/>
          <w:szCs w:val="21"/>
          <w:highlight w:val="none"/>
        </w:rPr>
        <w:t>；</w:t>
      </w:r>
    </w:p>
    <w:p w14:paraId="323108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rPr>
        <w:t></w:t>
      </w:r>
      <w:r>
        <w:rPr>
          <w:rFonts w:hint="eastAsia" w:ascii="宋体" w:hAnsi="宋体" w:cs="宋体"/>
          <w:color w:val="auto"/>
          <w:highlight w:val="none"/>
          <w:u w:val="single"/>
        </w:rPr>
        <w:t>收到后7个工作日内确认批复</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1E2814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 现场图纸准备</w:t>
      </w:r>
    </w:p>
    <w:p w14:paraId="7DA275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rPr>
        <w:t>按通用条款1.6.5条执行</w:t>
      </w:r>
      <w:r>
        <w:rPr>
          <w:rFonts w:hint="eastAsia" w:ascii="宋体" w:hAnsi="宋体" w:cs="宋体"/>
          <w:color w:val="auto"/>
          <w:szCs w:val="21"/>
          <w:highlight w:val="none"/>
        </w:rPr>
        <w:t>。</w:t>
      </w:r>
    </w:p>
    <w:p w14:paraId="440321A4">
      <w:pPr>
        <w:rPr>
          <w:rFonts w:ascii="宋体" w:hAnsi="宋体" w:cs="宋体"/>
          <w:color w:val="auto"/>
          <w:highlight w:val="none"/>
        </w:rPr>
      </w:pPr>
      <w:bookmarkStart w:id="169" w:name="_Toc373227698"/>
      <w:bookmarkStart w:id="170" w:name="_Toc11291"/>
      <w:bookmarkStart w:id="171" w:name="_Toc373478345"/>
      <w:bookmarkStart w:id="172" w:name="_Toc389065264"/>
      <w:r>
        <w:rPr>
          <w:rFonts w:hint="eastAsia" w:ascii="宋体" w:hAnsi="宋体" w:cs="宋体"/>
          <w:color w:val="auto"/>
          <w:highlight w:val="none"/>
        </w:rPr>
        <w:t>1.7 联络</w:t>
      </w:r>
      <w:bookmarkEnd w:id="169"/>
      <w:bookmarkEnd w:id="170"/>
      <w:bookmarkEnd w:id="171"/>
      <w:bookmarkEnd w:id="172"/>
    </w:p>
    <w:p w14:paraId="771FC3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1.7.1发包人和承包人应当在</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天内将与合同有关的通知、批准、证明、证书、指示、指令、要求、请求、同意、意见、确定和决定等书面函件送达对方当事人。</w:t>
      </w:r>
    </w:p>
    <w:p w14:paraId="4F1B36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 发包人接收文件的地点：</w:t>
      </w:r>
      <w:r>
        <w:rPr>
          <w:rFonts w:hint="eastAsia" w:ascii="宋体" w:hAnsi="宋体" w:cs="宋体"/>
          <w:color w:val="auto"/>
          <w:szCs w:val="21"/>
          <w:highlight w:val="none"/>
          <w:u w:val="single"/>
        </w:rPr>
        <w:t>发包人指定地点</w:t>
      </w:r>
      <w:r>
        <w:rPr>
          <w:rFonts w:hint="eastAsia" w:ascii="宋体" w:hAnsi="宋体" w:cs="宋体"/>
          <w:color w:val="auto"/>
          <w:szCs w:val="21"/>
          <w:highlight w:val="none"/>
        </w:rPr>
        <w:t>；</w:t>
      </w:r>
    </w:p>
    <w:p w14:paraId="08D753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发包人指定的接收人为：</w:t>
      </w:r>
      <w:r>
        <w:rPr>
          <w:rFonts w:hint="eastAsia" w:ascii="宋体" w:hAnsi="宋体" w:cs="宋体"/>
          <w:color w:val="auto"/>
          <w:szCs w:val="21"/>
          <w:highlight w:val="none"/>
          <w:u w:val="single"/>
        </w:rPr>
        <w:t>业主代表（现场）    </w:t>
      </w:r>
      <w:r>
        <w:rPr>
          <w:rFonts w:hint="eastAsia" w:ascii="宋体" w:hAnsi="宋体" w:cs="宋体"/>
          <w:color w:val="auto"/>
          <w:szCs w:val="21"/>
          <w:highlight w:val="none"/>
        </w:rPr>
        <w:t>。</w:t>
      </w:r>
    </w:p>
    <w:p w14:paraId="61C590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承包人接收文件的地点：</w:t>
      </w:r>
      <w:r>
        <w:rPr>
          <w:rFonts w:hint="eastAsia" w:ascii="宋体" w:hAnsi="宋体" w:cs="宋体"/>
          <w:color w:val="auto"/>
          <w:szCs w:val="21"/>
          <w:highlight w:val="none"/>
          <w:u w:val="single"/>
        </w:rPr>
        <w:t>承包人施工场地管理机构的办公地点</w:t>
      </w:r>
      <w:r>
        <w:rPr>
          <w:rFonts w:hint="eastAsia" w:ascii="宋体" w:hAnsi="宋体" w:cs="宋体"/>
          <w:color w:val="auto"/>
          <w:szCs w:val="21"/>
          <w:highlight w:val="none"/>
        </w:rPr>
        <w:t>；</w:t>
      </w:r>
    </w:p>
    <w:p w14:paraId="699C17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承包人指定的接收人为：</w:t>
      </w:r>
      <w:r>
        <w:rPr>
          <w:rFonts w:hint="eastAsia" w:ascii="宋体" w:hAnsi="宋体" w:cs="宋体"/>
          <w:color w:val="auto"/>
          <w:szCs w:val="21"/>
          <w:highlight w:val="none"/>
          <w:u w:val="single"/>
        </w:rPr>
        <w:t>项目经理或资料员</w:t>
      </w:r>
      <w:r>
        <w:rPr>
          <w:rFonts w:hint="eastAsia" w:ascii="宋体" w:hAnsi="宋体" w:cs="宋体"/>
          <w:color w:val="auto"/>
          <w:szCs w:val="21"/>
          <w:highlight w:val="none"/>
        </w:rPr>
        <w:t>。</w:t>
      </w:r>
    </w:p>
    <w:p w14:paraId="53D8EE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监理人接收文件的地点：</w:t>
      </w:r>
      <w:r>
        <w:rPr>
          <w:rFonts w:hint="eastAsia" w:ascii="宋体" w:hAnsi="宋体" w:cs="宋体"/>
          <w:color w:val="auto"/>
          <w:szCs w:val="21"/>
          <w:highlight w:val="none"/>
          <w:u w:val="single"/>
        </w:rPr>
        <w:t>施工现场监理人办公地点 </w:t>
      </w:r>
      <w:r>
        <w:rPr>
          <w:rFonts w:hint="eastAsia" w:ascii="宋体" w:hAnsi="宋体" w:cs="宋体"/>
          <w:color w:val="auto"/>
          <w:szCs w:val="21"/>
          <w:highlight w:val="none"/>
        </w:rPr>
        <w:t>；</w:t>
      </w:r>
    </w:p>
    <w:p w14:paraId="243D58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监理人指定的接收人为：</w:t>
      </w:r>
      <w:r>
        <w:rPr>
          <w:rFonts w:hint="eastAsia" w:ascii="宋体" w:hAnsi="宋体" w:cs="宋体"/>
          <w:color w:val="auto"/>
          <w:szCs w:val="21"/>
          <w:highlight w:val="none"/>
          <w:u w:val="single"/>
        </w:rPr>
        <w:t>总监理工程师或总监代表  </w:t>
      </w:r>
      <w:r>
        <w:rPr>
          <w:rFonts w:hint="eastAsia" w:ascii="宋体" w:hAnsi="宋体" w:cs="宋体"/>
          <w:color w:val="auto"/>
          <w:szCs w:val="21"/>
          <w:highlight w:val="none"/>
        </w:rPr>
        <w:t>。</w:t>
      </w:r>
    </w:p>
    <w:p w14:paraId="290068D4">
      <w:pPr>
        <w:rPr>
          <w:rFonts w:ascii="宋体" w:hAnsi="宋体" w:cs="宋体"/>
          <w:color w:val="auto"/>
          <w:highlight w:val="none"/>
        </w:rPr>
      </w:pPr>
      <w:bookmarkStart w:id="173" w:name="_Toc373478346"/>
      <w:bookmarkStart w:id="174" w:name="_Toc389065265"/>
      <w:bookmarkStart w:id="175" w:name="_Toc373227699"/>
      <w:bookmarkStart w:id="176" w:name="_Toc22269"/>
      <w:r>
        <w:rPr>
          <w:rFonts w:hint="eastAsia" w:ascii="宋体" w:hAnsi="宋体" w:cs="宋体"/>
          <w:color w:val="auto"/>
          <w:highlight w:val="none"/>
        </w:rPr>
        <w:t>1.10 交通运输</w:t>
      </w:r>
      <w:bookmarkEnd w:id="173"/>
      <w:bookmarkEnd w:id="174"/>
      <w:bookmarkEnd w:id="175"/>
      <w:bookmarkEnd w:id="176"/>
    </w:p>
    <w:p w14:paraId="6BFA07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177" w:name="_Toc312677986"/>
      <w:bookmarkStart w:id="178" w:name="_Toc304295521"/>
      <w:bookmarkStart w:id="179" w:name="_Toc303539100"/>
      <w:bookmarkStart w:id="180" w:name="_Toc318581155"/>
      <w:bookmarkStart w:id="181" w:name="_Toc300934943"/>
      <w:r>
        <w:rPr>
          <w:rFonts w:hint="eastAsia" w:ascii="宋体" w:hAnsi="宋体" w:cs="宋体"/>
          <w:color w:val="auto"/>
          <w:szCs w:val="21"/>
          <w:highlight w:val="none"/>
        </w:rPr>
        <w:t>.10.1 出入现场的权利</w:t>
      </w:r>
    </w:p>
    <w:p w14:paraId="38B14F7A">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rPr>
        <w:t>与施工无关的人员需出入现场须经承发包双方同意</w:t>
      </w:r>
      <w:r>
        <w:rPr>
          <w:rFonts w:hint="eastAsia" w:ascii="宋体" w:hAnsi="宋体" w:cs="宋体"/>
          <w:color w:val="auto"/>
          <w:szCs w:val="21"/>
          <w:highlight w:val="none"/>
        </w:rPr>
        <w:t>。</w:t>
      </w:r>
    </w:p>
    <w:bookmarkEnd w:id="177"/>
    <w:bookmarkEnd w:id="178"/>
    <w:bookmarkEnd w:id="179"/>
    <w:bookmarkEnd w:id="180"/>
    <w:bookmarkEnd w:id="181"/>
    <w:p w14:paraId="0F72D4B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Start w:id="182" w:name="_Toc312677987"/>
      <w:bookmarkStart w:id="183" w:name="_Toc304295522"/>
      <w:bookmarkStart w:id="184" w:name="_Toc300934944"/>
      <w:bookmarkStart w:id="185" w:name="_Toc303539101"/>
      <w:bookmarkStart w:id="186" w:name="_Toc318581156"/>
      <w:r>
        <w:rPr>
          <w:rFonts w:hint="eastAsia" w:ascii="宋体" w:hAnsi="宋体" w:cs="宋体"/>
          <w:color w:val="auto"/>
          <w:szCs w:val="21"/>
          <w:highlight w:val="none"/>
        </w:rPr>
        <w:t>.10.3 场内交通</w:t>
      </w:r>
    </w:p>
    <w:p w14:paraId="3871FF1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关于场外交通和场内交通的边界的约定：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055F47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rPr>
        <w:t xml:space="preserve">由承包人根据现场实际自行考虑，费用自理  </w:t>
      </w:r>
      <w:r>
        <w:rPr>
          <w:rFonts w:hint="eastAsia" w:ascii="宋体" w:hAnsi="宋体" w:cs="宋体"/>
          <w:color w:val="auto"/>
          <w:szCs w:val="21"/>
          <w:highlight w:val="none"/>
        </w:rPr>
        <w:t>。</w:t>
      </w:r>
      <w:bookmarkEnd w:id="182"/>
      <w:bookmarkEnd w:id="183"/>
      <w:bookmarkEnd w:id="184"/>
      <w:bookmarkEnd w:id="185"/>
      <w:bookmarkEnd w:id="186"/>
      <w:bookmarkStart w:id="187" w:name="_Toc318581157"/>
    </w:p>
    <w:p w14:paraId="6C64168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1.10.4 超大件和超重件的运输</w:t>
      </w:r>
    </w:p>
    <w:p w14:paraId="46B689FA">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rPr>
        <w:t xml:space="preserve"> 承包人 </w:t>
      </w:r>
      <w:r>
        <w:rPr>
          <w:rFonts w:hint="eastAsia" w:ascii="宋体" w:hAnsi="宋体" w:cs="宋体"/>
          <w:color w:val="auto"/>
          <w:szCs w:val="21"/>
          <w:highlight w:val="none"/>
        </w:rPr>
        <w:t>承担。</w:t>
      </w:r>
    </w:p>
    <w:bookmarkEnd w:id="187"/>
    <w:p w14:paraId="264E934C">
      <w:pPr>
        <w:rPr>
          <w:rFonts w:ascii="宋体" w:hAnsi="宋体" w:cs="宋体"/>
          <w:color w:val="auto"/>
          <w:highlight w:val="none"/>
        </w:rPr>
      </w:pPr>
      <w:bookmarkStart w:id="188" w:name="_Toc389065266"/>
      <w:bookmarkStart w:id="189" w:name="_Toc373227700"/>
      <w:bookmarkStart w:id="190" w:name="_Toc373478347"/>
      <w:bookmarkStart w:id="191" w:name="_Toc14351"/>
      <w:r>
        <w:rPr>
          <w:rFonts w:hint="eastAsia" w:ascii="宋体" w:hAnsi="宋体" w:cs="宋体"/>
          <w:color w:val="auto"/>
          <w:highlight w:val="none"/>
        </w:rPr>
        <w:t>1.11 知识产权</w:t>
      </w:r>
      <w:bookmarkEnd w:id="188"/>
      <w:bookmarkEnd w:id="189"/>
      <w:bookmarkEnd w:id="190"/>
      <w:bookmarkEnd w:id="191"/>
    </w:p>
    <w:p w14:paraId="5ED4A6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w:t>
      </w:r>
      <w:r>
        <w:rPr>
          <w:rFonts w:hint="eastAsia" w:ascii="宋体" w:hAnsi="宋体" w:cs="宋体"/>
          <w:color w:val="auto"/>
          <w:highlight w:val="none"/>
          <w:u w:val="single"/>
        </w:rPr>
        <w:t>属于发包人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B0888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承包人可以为实现本合同目的而复制、使用此类文件，但不能用于与合同无关的其他事项，未经发包人同意，承包人不得为了合同以外的目的而复制、使用上述文件或将之提供给任何第三方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67D4F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属于承包人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5858EA5">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highlight w:val="none"/>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6DA500DD">
      <w:pPr>
        <w:spacing w:line="360" w:lineRule="auto"/>
        <w:rPr>
          <w:rFonts w:ascii="宋体" w:hAnsi="宋体" w:cs="宋体"/>
          <w:color w:val="auto"/>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color w:val="auto"/>
          <w:highlight w:val="none"/>
          <w:u w:val="single"/>
        </w:rPr>
        <w:t>承包人在合同签订前和签订时已确定采用的专利、专有技术、技术秘密的使用费已包含在签约合同价中。（由承包人承担）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B09827F">
      <w:pPr>
        <w:spacing w:line="360" w:lineRule="auto"/>
        <w:rPr>
          <w:rFonts w:ascii="宋体" w:hAnsi="宋体" w:cs="宋体"/>
          <w:color w:val="auto"/>
          <w:szCs w:val="21"/>
          <w:highlight w:val="none"/>
        </w:rPr>
      </w:pPr>
      <w:bookmarkStart w:id="192" w:name="_Toc373227701"/>
      <w:bookmarkStart w:id="193" w:name="_Toc23074"/>
      <w:bookmarkStart w:id="194" w:name="_Toc373478348"/>
      <w:bookmarkStart w:id="195" w:name="_Toc389065267"/>
      <w:r>
        <w:rPr>
          <w:rFonts w:hint="eastAsia" w:ascii="宋体" w:hAnsi="宋体" w:cs="宋体"/>
          <w:color w:val="auto"/>
          <w:szCs w:val="21"/>
          <w:highlight w:val="none"/>
        </w:rPr>
        <w:t>1.13工程量清单错误的修正</w:t>
      </w:r>
      <w:bookmarkEnd w:id="192"/>
      <w:bookmarkEnd w:id="193"/>
      <w:bookmarkEnd w:id="194"/>
      <w:bookmarkEnd w:id="195"/>
    </w:p>
    <w:p w14:paraId="2FB3BB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出现工程量清单工程量偏差时，是否调整合同价格：</w:t>
      </w:r>
      <w:r>
        <w:rPr>
          <w:rFonts w:hint="eastAsia" w:ascii="宋体" w:hAnsi="宋体" w:cs="宋体"/>
          <w:color w:val="auto"/>
          <w:highlight w:val="none"/>
          <w:u w:val="single"/>
        </w:rPr>
        <w:t>□是     ☑否</w:t>
      </w:r>
      <w:r>
        <w:rPr>
          <w:rFonts w:hint="eastAsia" w:ascii="宋体" w:hAnsi="宋体" w:cs="宋体"/>
          <w:color w:val="auto"/>
          <w:szCs w:val="21"/>
          <w:highlight w:val="none"/>
        </w:rPr>
        <w:t>。</w:t>
      </w:r>
    </w:p>
    <w:p w14:paraId="058EC7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允许调整合同价格的工程量偏差范围及其调整办法：</w:t>
      </w:r>
    </w:p>
    <w:p w14:paraId="7399718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u w:val="single"/>
        </w:rPr>
        <w:t xml:space="preserve"> 除严重不平衡报价外，无论分部分项工程量清单项目中的工程量变化多少均不调整                 </w:t>
      </w:r>
      <w:r>
        <w:rPr>
          <w:rFonts w:hint="eastAsia" w:ascii="宋体" w:hAnsi="宋体" w:cs="宋体"/>
          <w:color w:val="auto"/>
          <w:highlight w:val="none"/>
        </w:rPr>
        <w:t>。</w:t>
      </w:r>
    </w:p>
    <w:p w14:paraId="31415E08">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w:t>
      </w:r>
      <w:r>
        <w:rPr>
          <w:rFonts w:hint="eastAsia" w:ascii="宋体" w:hAnsi="宋体" w:cs="宋体"/>
          <w:color w:val="auto"/>
          <w:highlight w:val="none"/>
          <w:u w:val="single"/>
        </w:rPr>
        <w:t>承包人实际完成的某单项清单项目工程量与招标工程量清单工程量偏差超过 5 %且该单项清单造价超过合同总价5 %以上的，超过后增加部分工程量或减少后剩余部分工程量的综合单价按以下方法调整：                                    。</w:t>
      </w:r>
    </w:p>
    <w:p w14:paraId="68AE157A">
      <w:pPr>
        <w:rPr>
          <w:rFonts w:ascii="宋体" w:hAnsi="宋体" w:cs="宋体"/>
          <w:color w:val="auto"/>
          <w:highlight w:val="none"/>
        </w:rPr>
      </w:pPr>
      <w:bookmarkStart w:id="196" w:name="_Toc9409"/>
      <w:bookmarkStart w:id="197" w:name="_Toc373478349"/>
      <w:bookmarkStart w:id="198" w:name="_Toc389065268"/>
      <w:bookmarkStart w:id="199" w:name="_Toc373227702"/>
      <w:bookmarkStart w:id="200" w:name="_Toc351203634"/>
      <w:r>
        <w:rPr>
          <w:rFonts w:hint="eastAsia" w:ascii="宋体" w:hAnsi="宋体" w:cs="宋体"/>
          <w:color w:val="auto"/>
          <w:highlight w:val="none"/>
        </w:rPr>
        <w:t>2</w:t>
      </w:r>
      <w:bookmarkStart w:id="201" w:name="_Toc292559867"/>
      <w:bookmarkStart w:id="202" w:name="_Toc292559362"/>
      <w:bookmarkStart w:id="203" w:name="_Toc296347156"/>
      <w:bookmarkStart w:id="204" w:name="_Toc297048343"/>
      <w:bookmarkStart w:id="205" w:name="_Toc296890985"/>
      <w:bookmarkStart w:id="206" w:name="_Toc296346658"/>
      <w:bookmarkStart w:id="207" w:name="_Toc296503157"/>
      <w:bookmarkStart w:id="208" w:name="_Toc296944496"/>
      <w:bookmarkStart w:id="209" w:name="_Toc296891197"/>
      <w:bookmarkStart w:id="210" w:name="_Toc297120457"/>
      <w:r>
        <w:rPr>
          <w:rFonts w:hint="eastAsia" w:ascii="宋体" w:hAnsi="宋体" w:cs="宋体"/>
          <w:color w:val="auto"/>
          <w:highlight w:val="none"/>
        </w:rPr>
        <w:t>. 发包人</w:t>
      </w:r>
      <w:bookmarkEnd w:id="196"/>
      <w:bookmarkEnd w:id="197"/>
      <w:bookmarkEnd w:id="198"/>
      <w:bookmarkEnd w:id="199"/>
      <w:bookmarkEnd w:id="200"/>
    </w:p>
    <w:bookmarkEnd w:id="201"/>
    <w:bookmarkEnd w:id="202"/>
    <w:bookmarkEnd w:id="203"/>
    <w:bookmarkEnd w:id="204"/>
    <w:bookmarkEnd w:id="205"/>
    <w:bookmarkEnd w:id="206"/>
    <w:bookmarkEnd w:id="207"/>
    <w:bookmarkEnd w:id="208"/>
    <w:bookmarkEnd w:id="209"/>
    <w:bookmarkEnd w:id="210"/>
    <w:p w14:paraId="4B266FF8">
      <w:pPr>
        <w:rPr>
          <w:rFonts w:ascii="宋体" w:hAnsi="宋体" w:cs="宋体"/>
          <w:color w:val="auto"/>
          <w:highlight w:val="none"/>
        </w:rPr>
      </w:pPr>
      <w:bookmarkStart w:id="211" w:name="_Toc373227703"/>
      <w:bookmarkStart w:id="212" w:name="_Toc373478350"/>
      <w:bookmarkStart w:id="213" w:name="_Toc389065269"/>
      <w:bookmarkStart w:id="214" w:name="_Toc28751"/>
      <w:r>
        <w:rPr>
          <w:rFonts w:hint="eastAsia" w:ascii="宋体" w:hAnsi="宋体" w:cs="宋体"/>
          <w:color w:val="auto"/>
          <w:highlight w:val="none"/>
        </w:rPr>
        <w:t>2.2 发包人代表</w:t>
      </w:r>
      <w:bookmarkEnd w:id="211"/>
      <w:bookmarkEnd w:id="212"/>
      <w:bookmarkEnd w:id="213"/>
      <w:bookmarkEnd w:id="214"/>
    </w:p>
    <w:p w14:paraId="59C2D6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w:t>
      </w:r>
    </w:p>
    <w:p w14:paraId="5862FB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755B1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0157A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F381A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73E9D1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0A6014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1118AF7">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发包人对发包人代表的授权范围如下：</w:t>
      </w:r>
      <w:r>
        <w:rPr>
          <w:rFonts w:hint="eastAsia" w:ascii="宋体" w:hAnsi="宋体" w:cs="宋体"/>
          <w:color w:val="auto"/>
          <w:szCs w:val="21"/>
          <w:highlight w:val="none"/>
          <w:u w:val="single"/>
        </w:rPr>
        <w:t></w:t>
      </w:r>
      <w:r>
        <w:rPr>
          <w:rFonts w:hint="eastAsia" w:ascii="宋体" w:hAnsi="宋体" w:cs="宋体"/>
          <w:color w:val="auto"/>
          <w:highlight w:val="none"/>
          <w:u w:val="single"/>
        </w:rPr>
        <w:t>负责处理合同履行过程中与发包人有关的事宜：对本工程质量、工期、进度、安全、文明施工及材料和设备进场进行监督检查；对涉及工期延长、设计变更、现场收方及签证、已</w:t>
      </w:r>
      <w:r>
        <w:rPr>
          <w:rFonts w:hint="eastAsia" w:ascii="宋体" w:hAnsi="宋体" w:cs="宋体"/>
          <w:color w:val="auto"/>
          <w:highlight w:val="none"/>
          <w:u w:val="single"/>
          <w:lang w:eastAsia="zh-CN"/>
        </w:rPr>
        <w:t>完成</w:t>
      </w:r>
      <w:r>
        <w:rPr>
          <w:rFonts w:hint="eastAsia" w:ascii="宋体" w:hAnsi="宋体" w:cs="宋体"/>
          <w:color w:val="auto"/>
          <w:highlight w:val="none"/>
          <w:u w:val="single"/>
        </w:rPr>
        <w:t>工程量报告、竣工结算报告等影响工程造价的相关事项作出处理；办理中间交工、工程验收手续；审核工程进度报表、督促监理工程师行使职权以及协调施工现场各方面的关系</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0351FAEE">
      <w:pPr>
        <w:rPr>
          <w:rFonts w:ascii="宋体" w:hAnsi="宋体" w:cs="宋体"/>
          <w:color w:val="auto"/>
          <w:highlight w:val="none"/>
        </w:rPr>
      </w:pPr>
      <w:bookmarkStart w:id="215" w:name="_Toc4499"/>
      <w:bookmarkStart w:id="216" w:name="_Toc373478351"/>
      <w:bookmarkStart w:id="217" w:name="_Toc389065270"/>
      <w:bookmarkStart w:id="218" w:name="_Toc373227704"/>
      <w:r>
        <w:rPr>
          <w:rFonts w:hint="eastAsia" w:ascii="宋体" w:hAnsi="宋体" w:cs="宋体"/>
          <w:color w:val="auto"/>
          <w:highlight w:val="none"/>
        </w:rPr>
        <w:t>2.4 施工现场、施工条件和基础资料的提供</w:t>
      </w:r>
      <w:bookmarkEnd w:id="215"/>
      <w:bookmarkEnd w:id="216"/>
      <w:bookmarkEnd w:id="217"/>
      <w:bookmarkEnd w:id="218"/>
    </w:p>
    <w:p w14:paraId="28984F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提供施工现场</w:t>
      </w:r>
    </w:p>
    <w:p w14:paraId="5F42DDC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w:t>
      </w:r>
      <w:r>
        <w:rPr>
          <w:rFonts w:hint="eastAsia" w:ascii="宋体" w:hAnsi="宋体" w:cs="宋体"/>
          <w:color w:val="auto"/>
          <w:highlight w:val="none"/>
          <w:u w:val="single"/>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69F25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提供施工条件</w:t>
      </w:r>
    </w:p>
    <w:p w14:paraId="09FCE9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57FE6D3">
      <w:pPr>
        <w:rPr>
          <w:rFonts w:ascii="宋体" w:hAnsi="宋体" w:cs="宋体"/>
          <w:color w:val="auto"/>
          <w:highlight w:val="none"/>
        </w:rPr>
      </w:pPr>
      <w:bookmarkStart w:id="219" w:name="_Toc373478352"/>
      <w:bookmarkStart w:id="220" w:name="_Toc20337"/>
      <w:bookmarkStart w:id="221" w:name="_Toc373227705"/>
      <w:bookmarkStart w:id="222" w:name="_Toc389065271"/>
      <w:r>
        <w:rPr>
          <w:rFonts w:hint="eastAsia" w:ascii="宋体" w:hAnsi="宋体" w:cs="宋体"/>
          <w:color w:val="auto"/>
          <w:highlight w:val="none"/>
        </w:rPr>
        <w:t>2.5 资金来源证明及支付担保</w:t>
      </w:r>
      <w:bookmarkEnd w:id="219"/>
      <w:bookmarkEnd w:id="220"/>
      <w:bookmarkEnd w:id="221"/>
      <w:bookmarkEnd w:id="222"/>
    </w:p>
    <w:p w14:paraId="788028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w:t>
      </w:r>
      <w:r>
        <w:rPr>
          <w:rFonts w:hint="eastAsia" w:ascii="宋体" w:hAnsi="宋体" w:cs="宋体"/>
          <w:color w:val="auto"/>
          <w:highlight w:val="none"/>
          <w:u w:val="single"/>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2C707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否     </w:t>
      </w:r>
      <w:r>
        <w:rPr>
          <w:rFonts w:hint="eastAsia" w:ascii="宋体" w:hAnsi="宋体" w:cs="宋体"/>
          <w:color w:val="auto"/>
          <w:szCs w:val="21"/>
          <w:highlight w:val="none"/>
        </w:rPr>
        <w:t>。</w:t>
      </w:r>
    </w:p>
    <w:p w14:paraId="7405A5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w:t>
      </w:r>
      <w:r>
        <w:rPr>
          <w:rFonts w:hint="eastAsia" w:ascii="宋体" w:hAnsi="宋体" w:cs="宋体"/>
          <w:color w:val="auto"/>
          <w:highlight w:val="none"/>
          <w:u w:val="single"/>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6727E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发包人提供的支付担保格式见合同附件9。</w:t>
      </w:r>
    </w:p>
    <w:p w14:paraId="1B288E0F">
      <w:pPr>
        <w:spacing w:line="360" w:lineRule="auto"/>
        <w:ind w:firstLine="420" w:firstLineChars="200"/>
        <w:rPr>
          <w:rFonts w:ascii="宋体" w:hAnsi="宋体" w:cs="宋体"/>
          <w:color w:val="auto"/>
          <w:szCs w:val="21"/>
          <w:highlight w:val="none"/>
          <w:u w:val="single"/>
        </w:rPr>
      </w:pPr>
    </w:p>
    <w:p w14:paraId="1CF48F29">
      <w:pPr>
        <w:rPr>
          <w:rFonts w:ascii="宋体" w:hAnsi="宋体" w:cs="宋体"/>
          <w:color w:val="auto"/>
          <w:highlight w:val="none"/>
        </w:rPr>
      </w:pPr>
      <w:bookmarkStart w:id="223" w:name="_Toc26761"/>
      <w:bookmarkStart w:id="224" w:name="_Toc351203635"/>
      <w:bookmarkStart w:id="225" w:name="_Toc373478353"/>
      <w:bookmarkStart w:id="226" w:name="_Toc389065272"/>
      <w:bookmarkStart w:id="227" w:name="_Toc373227706"/>
      <w:r>
        <w:rPr>
          <w:rFonts w:hint="eastAsia" w:ascii="宋体" w:hAnsi="宋体" w:cs="宋体"/>
          <w:color w:val="auto"/>
          <w:highlight w:val="none"/>
        </w:rPr>
        <w:t>3</w:t>
      </w:r>
      <w:bookmarkStart w:id="228" w:name="_Toc292559868"/>
      <w:bookmarkStart w:id="229" w:name="_Toc292559363"/>
      <w:bookmarkStart w:id="230" w:name="_Toc296890986"/>
      <w:bookmarkStart w:id="231" w:name="_Toc297048344"/>
      <w:bookmarkStart w:id="232" w:name="_Toc296347157"/>
      <w:bookmarkStart w:id="233" w:name="_Toc296891198"/>
      <w:bookmarkStart w:id="234" w:name="_Toc297120458"/>
      <w:bookmarkStart w:id="235" w:name="_Toc296346659"/>
      <w:bookmarkStart w:id="236" w:name="_Toc296944497"/>
      <w:bookmarkStart w:id="237" w:name="_Toc296503158"/>
      <w:r>
        <w:rPr>
          <w:rFonts w:hint="eastAsia" w:ascii="宋体" w:hAnsi="宋体" w:cs="宋体"/>
          <w:color w:val="auto"/>
          <w:highlight w:val="none"/>
        </w:rPr>
        <w:t>. 承包人</w:t>
      </w:r>
      <w:bookmarkEnd w:id="223"/>
      <w:bookmarkEnd w:id="224"/>
      <w:bookmarkEnd w:id="225"/>
      <w:bookmarkEnd w:id="226"/>
      <w:bookmarkEnd w:id="227"/>
    </w:p>
    <w:bookmarkEnd w:id="228"/>
    <w:bookmarkEnd w:id="229"/>
    <w:bookmarkEnd w:id="230"/>
    <w:bookmarkEnd w:id="231"/>
    <w:bookmarkEnd w:id="232"/>
    <w:bookmarkEnd w:id="233"/>
    <w:bookmarkEnd w:id="234"/>
    <w:bookmarkEnd w:id="235"/>
    <w:bookmarkEnd w:id="236"/>
    <w:bookmarkEnd w:id="237"/>
    <w:p w14:paraId="2CC85FE8">
      <w:pPr>
        <w:rPr>
          <w:rFonts w:ascii="宋体" w:hAnsi="宋体" w:cs="宋体"/>
          <w:color w:val="auto"/>
          <w:highlight w:val="none"/>
        </w:rPr>
      </w:pPr>
      <w:bookmarkStart w:id="238" w:name="_Toc373227707"/>
      <w:bookmarkStart w:id="239" w:name="_Toc15899"/>
      <w:bookmarkStart w:id="240" w:name="_Toc373478354"/>
      <w:bookmarkStart w:id="241" w:name="_Toc389065273"/>
      <w:r>
        <w:rPr>
          <w:rFonts w:hint="eastAsia" w:ascii="宋体" w:hAnsi="宋体" w:cs="宋体"/>
          <w:color w:val="auto"/>
          <w:highlight w:val="none"/>
        </w:rPr>
        <w:t>3.1 承包人的一般义务</w:t>
      </w:r>
      <w:bookmarkEnd w:id="238"/>
      <w:bookmarkEnd w:id="239"/>
      <w:bookmarkEnd w:id="240"/>
      <w:bookmarkEnd w:id="241"/>
    </w:p>
    <w:p w14:paraId="361A72F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（9）承包人提交的竣工资料的内容：</w:t>
      </w:r>
    </w:p>
    <w:p w14:paraId="6CC87588">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  按照法律规定和合同约定编制的竣工资料，符合工程所在地建设行政主管部门和（或）城市建设档案管理机构有关施工资料的要求，并立卷及归档   </w:t>
      </w:r>
      <w:r>
        <w:rPr>
          <w:rFonts w:hint="eastAsia" w:ascii="宋体" w:hAnsi="宋体" w:cs="宋体"/>
          <w:color w:val="auto"/>
          <w:szCs w:val="21"/>
          <w:highlight w:val="none"/>
        </w:rPr>
        <w:t>。</w:t>
      </w:r>
    </w:p>
    <w:p w14:paraId="44AD82C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  壹式</w:t>
      </w:r>
      <w:r>
        <w:rPr>
          <w:rFonts w:hint="eastAsia" w:ascii="宋体" w:hAnsi="宋体" w:cs="宋体"/>
          <w:color w:val="auto"/>
          <w:highlight w:val="none"/>
          <w:u w:val="single"/>
        </w:rPr>
        <w:t>肆套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0152BCE">
      <w:pPr>
        <w:spacing w:line="360" w:lineRule="auto"/>
        <w:ind w:left="424" w:leftChars="202"/>
        <w:jc w:val="left"/>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由承包人承担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0D2A253">
      <w:pPr>
        <w:spacing w:line="360" w:lineRule="auto"/>
        <w:ind w:left="424" w:leftChars="202"/>
        <w:jc w:val="left"/>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经过验收合格后30日历天</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534D50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书面及电子文档</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80526F9">
      <w:pPr>
        <w:spacing w:line="360" w:lineRule="auto"/>
        <w:ind w:left="424" w:leftChars="202"/>
        <w:jc w:val="left"/>
        <w:rPr>
          <w:rFonts w:ascii="宋体" w:hAnsi="宋体" w:cs="宋体"/>
          <w:color w:val="auto"/>
          <w:szCs w:val="21"/>
          <w:highlight w:val="none"/>
        </w:rPr>
      </w:pPr>
      <w:r>
        <w:rPr>
          <w:rFonts w:hint="eastAsia" w:ascii="宋体" w:hAnsi="宋体" w:cs="宋体"/>
          <w:color w:val="auto"/>
          <w:szCs w:val="21"/>
          <w:highlight w:val="none"/>
        </w:rPr>
        <w:t>（10）承包人应履行的其他义务：</w:t>
      </w:r>
    </w:p>
    <w:p w14:paraId="726377DF">
      <w:pPr>
        <w:spacing w:line="360" w:lineRule="auto"/>
        <w:ind w:left="424" w:leftChars="202"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照《中华人民共和国工会法》、《国务院关于进一步做好为农民工服务工作的意见》（国发〔2014〕40号）、《中华全国总工会关于深入贯彻落实&lt;国务院关于进一步做好为农民工服务工作的意见&gt;的实施意见》（总工发〔2015〕14号）有关要求，深入开展“农民工入会集中行动”。</w:t>
      </w:r>
    </w:p>
    <w:p w14:paraId="5160682C">
      <w:pPr>
        <w:rPr>
          <w:rFonts w:ascii="宋体" w:hAnsi="宋体" w:cs="宋体"/>
          <w:color w:val="auto"/>
          <w:highlight w:val="none"/>
        </w:rPr>
      </w:pPr>
      <w:bookmarkStart w:id="242" w:name="_Toc389065274"/>
      <w:bookmarkStart w:id="243" w:name="_Toc373478355"/>
      <w:bookmarkStart w:id="244" w:name="_Toc373227708"/>
      <w:bookmarkStart w:id="245" w:name="_Toc20483"/>
      <w:r>
        <w:rPr>
          <w:rFonts w:hint="eastAsia" w:ascii="宋体" w:hAnsi="宋体" w:cs="宋体"/>
          <w:color w:val="auto"/>
          <w:highlight w:val="none"/>
        </w:rPr>
        <w:t>3.2 项目经理</w:t>
      </w:r>
      <w:bookmarkEnd w:id="242"/>
      <w:bookmarkEnd w:id="243"/>
      <w:bookmarkEnd w:id="244"/>
      <w:bookmarkEnd w:id="245"/>
    </w:p>
    <w:p w14:paraId="37E6B7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 项目经理：</w:t>
      </w:r>
    </w:p>
    <w:p w14:paraId="4B19ED7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       </w:t>
      </w:r>
      <w:r>
        <w:rPr>
          <w:rFonts w:hint="eastAsia" w:ascii="宋体" w:hAnsi="宋体" w:cs="宋体"/>
          <w:color w:val="auto"/>
          <w:highlight w:val="none"/>
        </w:rPr>
        <w:t>；</w:t>
      </w:r>
    </w:p>
    <w:p w14:paraId="1C0986D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rPr>
        <w:t>         </w:t>
      </w:r>
      <w:r>
        <w:rPr>
          <w:rFonts w:hint="eastAsia" w:ascii="宋体" w:hAnsi="宋体" w:cs="宋体"/>
          <w:color w:val="auto"/>
          <w:highlight w:val="none"/>
        </w:rPr>
        <w:t>；</w:t>
      </w:r>
    </w:p>
    <w:p w14:paraId="12F2574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建造师执业资格等级：</w:t>
      </w:r>
      <w:r>
        <w:rPr>
          <w:rFonts w:hint="eastAsia" w:ascii="宋体" w:hAnsi="宋体" w:cs="宋体"/>
          <w:color w:val="auto"/>
          <w:highlight w:val="none"/>
          <w:u w:val="single"/>
        </w:rPr>
        <w:t>   </w:t>
      </w:r>
      <w:r>
        <w:rPr>
          <w:rFonts w:hint="eastAsia" w:ascii="宋体" w:hAnsi="宋体" w:cs="宋体"/>
          <w:color w:val="auto"/>
          <w:highlight w:val="none"/>
        </w:rPr>
        <w:t>；</w:t>
      </w:r>
    </w:p>
    <w:p w14:paraId="1988FE4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建造师注册证书号：</w:t>
      </w:r>
      <w:r>
        <w:rPr>
          <w:rFonts w:hint="eastAsia" w:ascii="宋体" w:hAnsi="宋体" w:cs="宋体"/>
          <w:color w:val="auto"/>
          <w:highlight w:val="none"/>
          <w:u w:val="single"/>
        </w:rPr>
        <w:t> </w:t>
      </w:r>
      <w:r>
        <w:rPr>
          <w:rFonts w:hint="eastAsia" w:ascii="宋体" w:hAnsi="宋体" w:cs="宋体"/>
          <w:color w:val="auto"/>
          <w:highlight w:val="none"/>
        </w:rPr>
        <w:t>；</w:t>
      </w:r>
    </w:p>
    <w:p w14:paraId="4008D13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建造师执业印章号：</w:t>
      </w:r>
      <w:r>
        <w:rPr>
          <w:rFonts w:hint="eastAsia" w:ascii="宋体" w:hAnsi="宋体" w:cs="宋体"/>
          <w:color w:val="auto"/>
          <w:highlight w:val="none"/>
          <w:u w:val="single"/>
        </w:rPr>
        <w:t> </w:t>
      </w:r>
      <w:r>
        <w:rPr>
          <w:rFonts w:hint="eastAsia" w:ascii="宋体" w:hAnsi="宋体" w:cs="宋体"/>
          <w:color w:val="auto"/>
          <w:highlight w:val="none"/>
        </w:rPr>
        <w:t>；</w:t>
      </w:r>
    </w:p>
    <w:p w14:paraId="3CE9FC8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安全生产考核合格证书号：</w:t>
      </w:r>
      <w:r>
        <w:rPr>
          <w:rFonts w:hint="eastAsia" w:ascii="宋体" w:hAnsi="宋体" w:cs="宋体"/>
          <w:color w:val="auto"/>
          <w:highlight w:val="none"/>
          <w:u w:val="single"/>
        </w:rPr>
        <w:t> </w:t>
      </w:r>
      <w:r>
        <w:rPr>
          <w:rFonts w:hint="eastAsia" w:ascii="宋体" w:hAnsi="宋体" w:cs="宋体"/>
          <w:color w:val="auto"/>
          <w:highlight w:val="none"/>
        </w:rPr>
        <w:t>；</w:t>
      </w:r>
    </w:p>
    <w:p w14:paraId="069FFEA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       </w:t>
      </w:r>
      <w:r>
        <w:rPr>
          <w:rFonts w:hint="eastAsia" w:ascii="宋体" w:hAnsi="宋体" w:cs="宋体"/>
          <w:color w:val="auto"/>
          <w:highlight w:val="none"/>
        </w:rPr>
        <w:t>；</w:t>
      </w:r>
    </w:p>
    <w:p w14:paraId="07CEF81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 </w:t>
      </w:r>
      <w:r>
        <w:rPr>
          <w:rFonts w:hint="eastAsia" w:ascii="宋体" w:hAnsi="宋体" w:cs="宋体"/>
          <w:color w:val="auto"/>
          <w:highlight w:val="none"/>
        </w:rPr>
        <w:t>；</w:t>
      </w:r>
    </w:p>
    <w:p w14:paraId="7806861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 </w:t>
      </w:r>
      <w:r>
        <w:rPr>
          <w:rFonts w:hint="eastAsia" w:ascii="宋体" w:hAnsi="宋体" w:cs="宋体"/>
          <w:color w:val="auto"/>
          <w:highlight w:val="none"/>
        </w:rPr>
        <w:t>；</w:t>
      </w:r>
    </w:p>
    <w:p w14:paraId="7746E3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承包人对项目经理的授权范围如下：  </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 xml:space="preserve">全面负责施工前期准备和施工过程中的安全、质量、进度管理及相关技术文件的确认。项目经理和项目部管理人员未经承包人书面授权及委托的不得以承包人名义向外赊购材料、借款、租用建筑周转材料、雇佣劳动力、签订分包合同等一切为承包人创设债权或债务的行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0FED22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关于项目经理每月在施工现场的时间要求：</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不得少于施工时间的80%</w:t>
      </w:r>
      <w:r>
        <w:rPr>
          <w:rFonts w:hint="eastAsia" w:ascii="宋体" w:hAnsi="宋体" w:cs="宋体"/>
          <w:color w:val="auto"/>
          <w:szCs w:val="21"/>
          <w:highlight w:val="none"/>
        </w:rPr>
        <w:t>。</w:t>
      </w:r>
    </w:p>
    <w:p w14:paraId="3B5FEA38">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承包人未提交劳动合同，以及没有为项目经理缴纳社会保险证明的违约责任：</w:t>
      </w:r>
    </w:p>
    <w:p w14:paraId="655EA81C">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承包人应向发包人支付 5 万元的违约金，发包人有权责令承包人限期提交劳动合同并补缴社会保险，如逾期不提交劳动合同或不补缴社会保险的，视为承包人违约，承包人应从发包人责令其提交合同或补缴社会保险（以先出现的时间为准）之日起，按 10000 元/天的标准向发包人支付违约金   </w:t>
      </w:r>
      <w:r>
        <w:rPr>
          <w:rFonts w:hint="eastAsia" w:ascii="宋体" w:hAnsi="宋体" w:cs="宋体"/>
          <w:color w:val="auto"/>
          <w:szCs w:val="21"/>
          <w:highlight w:val="none"/>
        </w:rPr>
        <w:t>。</w:t>
      </w:r>
    </w:p>
    <w:p w14:paraId="04BE4DCB">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项目经理未经批准，擅自离开施工现场的违约责任：</w:t>
      </w:r>
      <w:r>
        <w:rPr>
          <w:rFonts w:hint="eastAsia" w:ascii="宋体" w:hAnsi="宋体" w:cs="宋体"/>
          <w:color w:val="auto"/>
          <w:szCs w:val="21"/>
          <w:highlight w:val="none"/>
          <w:u w:val="single"/>
        </w:rPr>
        <w:t xml:space="preserve">项目经理每月在岗带班时间不得少于当月施工时间的80%。未经发包人同意或正当理由，项目经理每月在岗带班时间少于当月施工时间80%的，少在岗带班一天，发包人有权处违约金 500.00 元/日（人民币）  </w:t>
      </w:r>
      <w:r>
        <w:rPr>
          <w:rFonts w:hint="eastAsia" w:ascii="宋体" w:hAnsi="宋体" w:cs="宋体"/>
          <w:color w:val="auto"/>
          <w:szCs w:val="21"/>
          <w:highlight w:val="none"/>
        </w:rPr>
        <w:t>。</w:t>
      </w:r>
    </w:p>
    <w:p w14:paraId="503E7F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承包人擅自更换项目经理的违约责任：</w:t>
      </w:r>
      <w:r>
        <w:rPr>
          <w:rFonts w:hint="eastAsia" w:ascii="宋体" w:hAnsi="宋体" w:cs="宋体"/>
          <w:color w:val="auto"/>
          <w:highlight w:val="none"/>
          <w:u w:val="single"/>
        </w:rPr>
        <w:t>承包人项目经理必须与承包人投标时所承诺的人员一致，并在（开工日期）  前到任。在监理人向承包人颁发竣工验收合格证书（竣工证明材料名称）前，项目经理不得同时兼任其他任何项目的项目经理（符合桂建管﹝2013﹞17号和桂建管﹝2014﹞25号文除外）。未经发包人书面同意，承包人擅自更换项目经理的视为违约，发包人有权上报建设行政主管部门并报有关规定处罚</w:t>
      </w:r>
      <w:r>
        <w:rPr>
          <w:rFonts w:hint="eastAsia" w:ascii="宋体" w:hAnsi="宋体" w:cs="宋体"/>
          <w:color w:val="auto"/>
          <w:szCs w:val="21"/>
          <w:highlight w:val="none"/>
        </w:rPr>
        <w:t>。</w:t>
      </w:r>
    </w:p>
    <w:p w14:paraId="704089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3.2.4 承包人无正当理由拒绝更换项目经理的违约责任：</w:t>
      </w:r>
      <w:r>
        <w:rPr>
          <w:rFonts w:hint="eastAsia" w:ascii="宋体" w:hAnsi="宋体" w:cs="宋体"/>
          <w:color w:val="auto"/>
          <w:highlight w:val="none"/>
          <w:u w:val="single"/>
        </w:rPr>
        <w:t>因承包人项目经理不称职，发包人要求调换而未及时调换的，视为承包人违约，发包人有权上报建设行政主管部门并报有关规规定处罚</w:t>
      </w:r>
      <w:r>
        <w:rPr>
          <w:rFonts w:hint="eastAsia" w:ascii="宋体" w:hAnsi="宋体" w:cs="宋体"/>
          <w:color w:val="auto"/>
          <w:szCs w:val="21"/>
          <w:highlight w:val="none"/>
        </w:rPr>
        <w:t>。</w:t>
      </w:r>
    </w:p>
    <w:p w14:paraId="422ECA84">
      <w:pPr>
        <w:rPr>
          <w:rFonts w:ascii="宋体" w:hAnsi="宋体" w:cs="宋体"/>
          <w:color w:val="auto"/>
          <w:highlight w:val="none"/>
        </w:rPr>
      </w:pPr>
      <w:bookmarkStart w:id="246" w:name="_Toc17124"/>
      <w:bookmarkStart w:id="247" w:name="_Toc373478356"/>
      <w:bookmarkStart w:id="248" w:name="_Toc389065275"/>
      <w:bookmarkStart w:id="249" w:name="_Toc373227709"/>
      <w:r>
        <w:rPr>
          <w:rFonts w:hint="eastAsia" w:ascii="宋体" w:hAnsi="宋体" w:cs="宋体"/>
          <w:color w:val="auto"/>
          <w:highlight w:val="none"/>
        </w:rPr>
        <w:t>3.3 承包人人员</w:t>
      </w:r>
      <w:bookmarkEnd w:id="246"/>
      <w:bookmarkEnd w:id="247"/>
      <w:bookmarkEnd w:id="248"/>
      <w:bookmarkEnd w:id="249"/>
    </w:p>
    <w:p w14:paraId="7AA9DF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承包人提交项目管理机构及施工现场管理人员安排报告（格式见合同附件5）的期限：</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拟投入本项目管理机构及施工现场管理人员必须与承包人投标时所承诺的人员一致，开工前7个工作日提交</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F132C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color w:val="auto"/>
          <w:szCs w:val="21"/>
          <w:highlight w:val="none"/>
          <w:u w:val="single"/>
        </w:rPr>
        <w:t>因承包人主要施工管理人员不称职，发包人要求调换而无正当理由拒绝撤换或未及时调换的，视为承包人违约，必须向发包人交纳处罚金，处罚标准：技术负责人1000.00元/人•次（人民币）；专业工程师800.00元/人•次（人民币）</w:t>
      </w:r>
      <w:r>
        <w:rPr>
          <w:rFonts w:hint="eastAsia" w:ascii="宋体" w:hAnsi="宋体" w:cs="宋体"/>
          <w:color w:val="auto"/>
          <w:szCs w:val="21"/>
          <w:highlight w:val="none"/>
        </w:rPr>
        <w:t>。</w:t>
      </w:r>
    </w:p>
    <w:p w14:paraId="090F0DAA">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3.3.4 承包人主要施工管理人员离开施工现场的批准要求：</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经项目业主批准同意方能离开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C3F4A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 承包人擅自更换主要施工管理人员的违约责任：</w:t>
      </w:r>
      <w:r>
        <w:rPr>
          <w:rFonts w:hint="eastAsia" w:ascii="宋体" w:hAnsi="宋体" w:cs="宋体"/>
          <w:color w:val="auto"/>
          <w:highlight w:val="none"/>
          <w:u w:val="single"/>
        </w:rPr>
        <w:t>项目技术负责人、专职安全员及其承诺的</w:t>
      </w:r>
      <w:r>
        <w:rPr>
          <w:rFonts w:hint="eastAsia" w:ascii="宋体" w:hAnsi="宋体" w:cs="宋体"/>
          <w:color w:val="auto"/>
          <w:highlight w:val="none"/>
          <w:u w:val="single"/>
          <w:lang w:eastAsia="zh-CN"/>
        </w:rPr>
        <w:t>其他</w:t>
      </w:r>
      <w:r>
        <w:rPr>
          <w:rFonts w:hint="eastAsia" w:ascii="宋体" w:hAnsi="宋体" w:cs="宋体"/>
          <w:color w:val="auto"/>
          <w:highlight w:val="none"/>
          <w:u w:val="single"/>
        </w:rPr>
        <w:t>在场管理人员未经发包人书面同意不准擅自更换，擅自更换项目技术负责人处10000元/人•次（人民币）违约金；擅自更换专职安全员处1000元/人•次（人民币）违约金；擅自更换</w:t>
      </w:r>
      <w:r>
        <w:rPr>
          <w:rFonts w:hint="eastAsia" w:ascii="宋体" w:hAnsi="宋体" w:cs="宋体"/>
          <w:color w:val="auto"/>
          <w:highlight w:val="none"/>
          <w:u w:val="single"/>
          <w:lang w:eastAsia="zh-CN"/>
        </w:rPr>
        <w:t>其他</w:t>
      </w:r>
      <w:r>
        <w:rPr>
          <w:rFonts w:hint="eastAsia" w:ascii="宋体" w:hAnsi="宋体" w:cs="宋体"/>
          <w:color w:val="auto"/>
          <w:highlight w:val="none"/>
          <w:u w:val="single"/>
        </w:rPr>
        <w:t>在场管理人员处500元/人•次（人民币）违约金</w:t>
      </w:r>
      <w:r>
        <w:rPr>
          <w:rFonts w:hint="eastAsia" w:ascii="宋体" w:hAnsi="宋体" w:cs="宋体"/>
          <w:color w:val="auto"/>
          <w:szCs w:val="21"/>
          <w:highlight w:val="none"/>
        </w:rPr>
        <w:t>。</w:t>
      </w:r>
    </w:p>
    <w:p w14:paraId="67145E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color w:val="auto"/>
          <w:highlight w:val="none"/>
          <w:u w:val="single"/>
        </w:rPr>
        <w:t>未经发包人同意，项目技术负责人擅自离岗的，视为承包人违约，发包人有权上报建设行政主管部门并报有关规定处罚；未经发包人同意，专职安全员擅自离岗的，视为承包人违约，发包人有权上报建设行政主管部门并报有关规定处罚；</w:t>
      </w:r>
      <w:r>
        <w:rPr>
          <w:rFonts w:hint="eastAsia" w:ascii="宋体" w:hAnsi="宋体" w:cs="宋体"/>
          <w:color w:val="auto"/>
          <w:highlight w:val="none"/>
          <w:u w:val="single"/>
          <w:lang w:eastAsia="zh-CN"/>
        </w:rPr>
        <w:t>其他</w:t>
      </w:r>
      <w:r>
        <w:rPr>
          <w:rFonts w:hint="eastAsia" w:ascii="宋体" w:hAnsi="宋体" w:cs="宋体"/>
          <w:color w:val="auto"/>
          <w:highlight w:val="none"/>
          <w:u w:val="single"/>
        </w:rPr>
        <w:t>在场管理人员擅自离岗的，视为承包人违约，发包人有权上报建设行政主管部门并报有关规规定处罚</w:t>
      </w:r>
      <w:r>
        <w:rPr>
          <w:rFonts w:hint="eastAsia" w:ascii="宋体" w:hAnsi="宋体" w:cs="宋体"/>
          <w:color w:val="auto"/>
          <w:szCs w:val="21"/>
          <w:highlight w:val="none"/>
        </w:rPr>
        <w:t>。</w:t>
      </w:r>
    </w:p>
    <w:p w14:paraId="6A408EF4">
      <w:pPr>
        <w:rPr>
          <w:rFonts w:ascii="宋体" w:hAnsi="宋体" w:cs="宋体"/>
          <w:color w:val="auto"/>
          <w:highlight w:val="none"/>
        </w:rPr>
      </w:pPr>
      <w:bookmarkStart w:id="250" w:name="_Toc3880"/>
      <w:bookmarkStart w:id="251" w:name="_Toc373478357"/>
      <w:bookmarkStart w:id="252" w:name="_Toc373227710"/>
      <w:bookmarkStart w:id="253" w:name="_Toc389065276"/>
      <w:r>
        <w:rPr>
          <w:rFonts w:hint="eastAsia" w:ascii="宋体" w:hAnsi="宋体" w:cs="宋体"/>
          <w:color w:val="auto"/>
          <w:highlight w:val="none"/>
        </w:rPr>
        <w:t>3</w:t>
      </w:r>
      <w:bookmarkStart w:id="254" w:name="_Toc296890987"/>
      <w:bookmarkStart w:id="255" w:name="_Toc297216151"/>
      <w:bookmarkStart w:id="256" w:name="_Toc297120459"/>
      <w:bookmarkStart w:id="257" w:name="_Toc296346660"/>
      <w:bookmarkStart w:id="258" w:name="_Toc312677988"/>
      <w:bookmarkStart w:id="259" w:name="_Toc292559364"/>
      <w:bookmarkStart w:id="260" w:name="_Toc304295523"/>
      <w:bookmarkStart w:id="261" w:name="_Toc300934945"/>
      <w:bookmarkStart w:id="262" w:name="_Toc303539102"/>
      <w:bookmarkStart w:id="263" w:name="_Toc297048345"/>
      <w:bookmarkStart w:id="264" w:name="_Toc296347158"/>
      <w:bookmarkStart w:id="265" w:name="_Toc297123492"/>
      <w:bookmarkStart w:id="266" w:name="_Toc296503159"/>
      <w:bookmarkStart w:id="267" w:name="_Toc296944498"/>
      <w:bookmarkStart w:id="268" w:name="_Toc292559869"/>
      <w:bookmarkStart w:id="269" w:name="_Toc296891199"/>
      <w:r>
        <w:rPr>
          <w:rFonts w:hint="eastAsia" w:ascii="宋体" w:hAnsi="宋体" w:cs="宋体"/>
          <w:color w:val="auto"/>
          <w:highlight w:val="none"/>
        </w:rPr>
        <w:t>.5 分包</w:t>
      </w:r>
      <w:bookmarkEnd w:id="250"/>
      <w:bookmarkEnd w:id="251"/>
      <w:bookmarkEnd w:id="252"/>
      <w:bookmarkEnd w:id="253"/>
    </w:p>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14:paraId="392A0D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270" w:name="_Toc297216152"/>
      <w:bookmarkStart w:id="271" w:name="_Toc300934946"/>
      <w:bookmarkStart w:id="272" w:name="_Toc297120460"/>
      <w:bookmarkStart w:id="273" w:name="_Toc312677989"/>
      <w:bookmarkStart w:id="274" w:name="_Toc296944499"/>
      <w:bookmarkStart w:id="275" w:name="_Toc292559365"/>
      <w:bookmarkStart w:id="276" w:name="_Toc297048346"/>
      <w:bookmarkStart w:id="277" w:name="_Toc296346661"/>
      <w:bookmarkStart w:id="278" w:name="_Toc297123493"/>
      <w:bookmarkStart w:id="279" w:name="_Toc296347159"/>
      <w:bookmarkStart w:id="280" w:name="_Toc303539103"/>
      <w:bookmarkStart w:id="281" w:name="_Toc292559870"/>
      <w:bookmarkStart w:id="282" w:name="_Toc304295524"/>
      <w:bookmarkStart w:id="283" w:name="_Toc296890988"/>
      <w:bookmarkStart w:id="284" w:name="_Toc296891200"/>
      <w:bookmarkStart w:id="285" w:name="_Toc318581158"/>
      <w:bookmarkStart w:id="286" w:name="_Toc296503160"/>
      <w:r>
        <w:rPr>
          <w:rFonts w:hint="eastAsia" w:ascii="宋体" w:hAnsi="宋体" w:cs="宋体"/>
          <w:color w:val="auto"/>
          <w:szCs w:val="21"/>
          <w:highlight w:val="none"/>
        </w:rPr>
        <w:t>.5.1 分包的一般约定</w:t>
      </w:r>
    </w:p>
    <w:p w14:paraId="63304BB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w:t>
      </w:r>
      <w:r>
        <w:rPr>
          <w:rFonts w:hint="eastAsia" w:ascii="宋体" w:hAnsi="宋体" w:cs="宋体"/>
          <w:color w:val="auto"/>
          <w:highlight w:val="none"/>
          <w:u w:val="single"/>
        </w:rPr>
        <w:t>本工程禁止分包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4DF100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xml:space="preserve">本工程不允许违法分包   </w:t>
      </w:r>
      <w:r>
        <w:rPr>
          <w:rFonts w:hint="eastAsia" w:ascii="宋体" w:hAnsi="宋体" w:cs="宋体"/>
          <w:color w:val="auto"/>
          <w:szCs w:val="21"/>
          <w:highlight w:val="none"/>
        </w:rPr>
        <w:t>。</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0F39637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bookmarkStart w:id="287" w:name="_Toc312677990"/>
      <w:bookmarkStart w:id="288" w:name="_Toc318581159"/>
      <w:r>
        <w:rPr>
          <w:rFonts w:hint="eastAsia" w:ascii="宋体" w:hAnsi="宋体" w:cs="宋体"/>
          <w:color w:val="auto"/>
          <w:szCs w:val="21"/>
          <w:highlight w:val="none"/>
        </w:rPr>
        <w:t>.5.2 分包的确定</w:t>
      </w:r>
    </w:p>
    <w:p w14:paraId="1E7763D5">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 xml:space="preserve">所需分包的工程需经过发包人书面同意   </w:t>
      </w:r>
      <w:r>
        <w:rPr>
          <w:rFonts w:hint="eastAsia" w:ascii="宋体" w:hAnsi="宋体" w:cs="宋体"/>
          <w:color w:val="auto"/>
          <w:szCs w:val="21"/>
          <w:highlight w:val="none"/>
        </w:rPr>
        <w:t>。</w:t>
      </w:r>
    </w:p>
    <w:p w14:paraId="1921CA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其他关于分包的约定：</w:t>
      </w:r>
    </w:p>
    <w:p w14:paraId="1625D8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6。</w:t>
      </w:r>
    </w:p>
    <w:p w14:paraId="20751945">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（2）在相关分包合同签订并报送有关建设行政主管部门备案后7天内，承包人应当将一份副本提交给监理人，承包人应保障分包工作不得再次分包。</w:t>
      </w:r>
    </w:p>
    <w:p w14:paraId="46B862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（3）未经承包人和监理人审批同意的分包工程和分包人，承包人有权拒绝验收分包工程和支付相应款项，由此引起的发包人费用增加和(或)延误的工期由发包人承担。</w:t>
      </w:r>
    </w:p>
    <w:p w14:paraId="2F57AE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（4）承包人有以下情况之一者，发包人有权解除合同：</w:t>
      </w:r>
    </w:p>
    <w:p w14:paraId="34423E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①个人承包工程，包括本人单位及外单位人员承包，发包人不承认其个人拥有任何资质等级及营业许可资格。</w:t>
      </w:r>
    </w:p>
    <w:p w14:paraId="73DC3D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②几个人联合承包工程，就地组织暗分包队伍，不具备完成本工程的技术、机械能力，被发包人判定为没有能力履行的承包人。</w:t>
      </w:r>
    </w:p>
    <w:p w14:paraId="6769D3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③就地转包全部的工程，以谋取高额转让费、管理费的承包人。</w:t>
      </w:r>
    </w:p>
    <w:p w14:paraId="64BC9D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④承包人有部分分包现象（其中包括冒充承包人下属单位的</w:t>
      </w:r>
      <w:r>
        <w:rPr>
          <w:rFonts w:hint="eastAsia" w:ascii="宋体" w:hAnsi="宋体" w:cs="宋体"/>
          <w:color w:val="auto"/>
          <w:szCs w:val="21"/>
          <w:highlight w:val="none"/>
          <w:lang w:eastAsia="zh-CN"/>
        </w:rPr>
        <w:t>挂钩</w:t>
      </w:r>
      <w:r>
        <w:rPr>
          <w:rFonts w:hint="eastAsia" w:ascii="宋体" w:hAnsi="宋体" w:cs="宋体"/>
          <w:color w:val="auto"/>
          <w:szCs w:val="21"/>
          <w:highlight w:val="none"/>
        </w:rPr>
        <w:t>单位，凭口头协议参与施工的分包人及其他暗分包个体户），一经发现核实，发包人将采取驱逐该暗分包人措施。</w:t>
      </w:r>
    </w:p>
    <w:p w14:paraId="206315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3.5.4 分包合同价款</w:t>
      </w:r>
    </w:p>
    <w:bookmarkEnd w:id="287"/>
    <w:bookmarkEnd w:id="288"/>
    <w:p w14:paraId="4FF1F5C4">
      <w:pPr>
        <w:spacing w:line="360" w:lineRule="auto"/>
        <w:ind w:firstLine="420" w:firstLineChars="200"/>
        <w:rPr>
          <w:rFonts w:ascii="宋体" w:hAnsi="宋体" w:cs="宋体"/>
          <w:color w:val="auto"/>
          <w:szCs w:val="21"/>
          <w:highlight w:val="none"/>
        </w:rPr>
      </w:pPr>
      <w:bookmarkStart w:id="289" w:name="_Toc373227711"/>
      <w:bookmarkStart w:id="290" w:name="_Toc373478358"/>
      <w:bookmarkStart w:id="291" w:name="_Toc389065277"/>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0C77EB03">
      <w:pPr>
        <w:rPr>
          <w:rFonts w:ascii="宋体" w:hAnsi="宋体" w:cs="宋体"/>
          <w:color w:val="auto"/>
          <w:highlight w:val="none"/>
        </w:rPr>
      </w:pPr>
      <w:bookmarkStart w:id="292" w:name="_Toc8082"/>
      <w:r>
        <w:rPr>
          <w:rFonts w:hint="eastAsia" w:ascii="宋体" w:hAnsi="宋体" w:cs="宋体"/>
          <w:color w:val="auto"/>
          <w:highlight w:val="none"/>
        </w:rPr>
        <w:t>3.6 工程照管与成品、半成品保护</w:t>
      </w:r>
      <w:bookmarkEnd w:id="289"/>
      <w:bookmarkEnd w:id="290"/>
      <w:bookmarkEnd w:id="291"/>
      <w:bookmarkEnd w:id="292"/>
    </w:p>
    <w:p w14:paraId="6CDB4CAA">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承包人负责照管工程及工程相关的材料、工程设备的起始时间：</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签订合同之日起，完成工程移交之日止</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26FE8F1">
      <w:pPr>
        <w:spacing w:line="360" w:lineRule="auto"/>
        <w:jc w:val="left"/>
        <w:rPr>
          <w:rFonts w:ascii="宋体" w:hAnsi="宋体" w:cs="宋体"/>
          <w:color w:val="auto"/>
          <w:szCs w:val="21"/>
          <w:highlight w:val="none"/>
        </w:rPr>
      </w:pPr>
      <w:bookmarkStart w:id="293" w:name="_Toc389065278"/>
      <w:bookmarkStart w:id="294" w:name="_Toc373227712"/>
      <w:bookmarkStart w:id="295" w:name="_Toc373478359"/>
      <w:bookmarkStart w:id="296" w:name="_Toc8926"/>
      <w:r>
        <w:rPr>
          <w:rFonts w:hint="eastAsia" w:ascii="宋体" w:hAnsi="宋体" w:cs="宋体"/>
          <w:color w:val="auto"/>
          <w:highlight w:val="none"/>
        </w:rPr>
        <w:t xml:space="preserve">3.7 </w:t>
      </w:r>
      <w:r>
        <w:rPr>
          <w:rFonts w:hint="eastAsia" w:ascii="宋体" w:hAnsi="宋体" w:cs="宋体"/>
          <w:color w:val="auto"/>
          <w:szCs w:val="21"/>
          <w:highlight w:val="none"/>
        </w:rPr>
        <w:t>履约</w:t>
      </w:r>
      <w:bookmarkEnd w:id="293"/>
      <w:bookmarkEnd w:id="294"/>
      <w:bookmarkEnd w:id="295"/>
      <w:r>
        <w:rPr>
          <w:rFonts w:hint="eastAsia" w:ascii="宋体" w:hAnsi="宋体" w:cs="宋体"/>
          <w:color w:val="auto"/>
          <w:szCs w:val="21"/>
          <w:highlight w:val="none"/>
        </w:rPr>
        <w:t>保证金</w:t>
      </w:r>
      <w:bookmarkEnd w:id="296"/>
    </w:p>
    <w:p w14:paraId="4052CBCE">
      <w:pPr>
        <w:spacing w:line="360" w:lineRule="auto"/>
        <w:ind w:firstLine="420" w:firstLineChars="200"/>
        <w:jc w:val="left"/>
        <w:rPr>
          <w:rFonts w:ascii="宋体" w:hAnsi="宋体" w:cs="宋体"/>
          <w:color w:val="auto"/>
          <w:szCs w:val="21"/>
          <w:highlight w:val="none"/>
        </w:rPr>
      </w:pPr>
      <w:bookmarkStart w:id="297" w:name="_Toc373227713"/>
      <w:bookmarkStart w:id="298" w:name="_Toc351203636"/>
      <w:bookmarkStart w:id="299" w:name="_Toc373478360"/>
      <w:bookmarkStart w:id="300" w:name="_Toc389065279"/>
      <w:r>
        <w:rPr>
          <w:rFonts w:hint="eastAsia" w:ascii="宋体" w:hAnsi="宋体" w:cs="宋体"/>
          <w:color w:val="auto"/>
          <w:szCs w:val="21"/>
          <w:highlight w:val="none"/>
        </w:rPr>
        <w:t>承包人提供履约担保的形式、金额及期限的：本项目不收取履约保证金</w:t>
      </w:r>
    </w:p>
    <w:p w14:paraId="7D9A3D33">
      <w:pPr>
        <w:rPr>
          <w:rFonts w:ascii="宋体" w:hAnsi="宋体" w:cs="宋体"/>
          <w:color w:val="auto"/>
          <w:highlight w:val="none"/>
        </w:rPr>
      </w:pPr>
      <w:bookmarkStart w:id="301" w:name="_Toc32460"/>
      <w:r>
        <w:rPr>
          <w:rFonts w:hint="eastAsia" w:ascii="宋体" w:hAnsi="宋体" w:cs="宋体"/>
          <w:color w:val="auto"/>
          <w:highlight w:val="none"/>
        </w:rPr>
        <w:t>4</w:t>
      </w:r>
      <w:bookmarkStart w:id="302" w:name="_Toc297048348"/>
      <w:bookmarkStart w:id="303" w:name="_Toc296503162"/>
      <w:bookmarkStart w:id="304" w:name="_Toc292559366"/>
      <w:bookmarkStart w:id="305" w:name="_Toc296346663"/>
      <w:bookmarkStart w:id="306" w:name="_Toc267251413"/>
      <w:bookmarkStart w:id="307" w:name="_Toc297120462"/>
      <w:bookmarkStart w:id="308" w:name="_Toc296347161"/>
      <w:bookmarkStart w:id="309" w:name="_Toc296891202"/>
      <w:bookmarkStart w:id="310" w:name="_Toc292559871"/>
      <w:bookmarkStart w:id="311" w:name="_Toc296944501"/>
      <w:bookmarkStart w:id="312" w:name="_Toc296890990"/>
      <w:r>
        <w:rPr>
          <w:rFonts w:hint="eastAsia" w:ascii="宋体" w:hAnsi="宋体" w:cs="宋体"/>
          <w:color w:val="auto"/>
          <w:highlight w:val="none"/>
        </w:rPr>
        <w:t>. 监</w:t>
      </w:r>
      <w:bookmarkEnd w:id="302"/>
      <w:bookmarkEnd w:id="303"/>
      <w:bookmarkEnd w:id="304"/>
      <w:bookmarkEnd w:id="305"/>
      <w:bookmarkEnd w:id="306"/>
      <w:bookmarkEnd w:id="307"/>
      <w:bookmarkEnd w:id="308"/>
      <w:bookmarkEnd w:id="309"/>
      <w:bookmarkEnd w:id="310"/>
      <w:bookmarkEnd w:id="311"/>
      <w:bookmarkEnd w:id="312"/>
      <w:r>
        <w:rPr>
          <w:rFonts w:hint="eastAsia" w:ascii="宋体" w:hAnsi="宋体" w:cs="宋体"/>
          <w:color w:val="auto"/>
          <w:highlight w:val="none"/>
        </w:rPr>
        <w:t>理人</w:t>
      </w:r>
      <w:bookmarkEnd w:id="297"/>
      <w:bookmarkEnd w:id="298"/>
      <w:bookmarkEnd w:id="299"/>
      <w:bookmarkEnd w:id="300"/>
      <w:bookmarkEnd w:id="301"/>
    </w:p>
    <w:p w14:paraId="6F86C6B6">
      <w:pPr>
        <w:rPr>
          <w:rFonts w:ascii="宋体" w:hAnsi="宋体" w:cs="宋体"/>
          <w:color w:val="auto"/>
          <w:highlight w:val="none"/>
        </w:rPr>
      </w:pPr>
      <w:bookmarkStart w:id="313" w:name="_Toc389065280"/>
      <w:bookmarkStart w:id="314" w:name="_Toc373478361"/>
      <w:bookmarkStart w:id="315" w:name="_Toc373227714"/>
      <w:bookmarkStart w:id="316" w:name="_Toc28478"/>
      <w:r>
        <w:rPr>
          <w:rFonts w:hint="eastAsia" w:ascii="宋体" w:hAnsi="宋体" w:cs="宋体"/>
          <w:color w:val="auto"/>
          <w:highlight w:val="none"/>
        </w:rPr>
        <w:t>4.1 监理人的一般规定</w:t>
      </w:r>
      <w:bookmarkEnd w:id="313"/>
      <w:bookmarkEnd w:id="314"/>
      <w:bookmarkEnd w:id="315"/>
      <w:bookmarkEnd w:id="316"/>
    </w:p>
    <w:p w14:paraId="10662FE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52EFC2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33652E4">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rPr>
        <w:t xml:space="preserve">              </w:t>
      </w:r>
    </w:p>
    <w:p w14:paraId="70890C92">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AE9B193">
      <w:pPr>
        <w:rPr>
          <w:rFonts w:ascii="宋体" w:hAnsi="宋体" w:cs="宋体"/>
          <w:color w:val="auto"/>
          <w:highlight w:val="none"/>
        </w:rPr>
      </w:pPr>
      <w:bookmarkStart w:id="317" w:name="_Toc389065281"/>
      <w:bookmarkStart w:id="318" w:name="_Toc373478362"/>
      <w:bookmarkStart w:id="319" w:name="_Toc12326"/>
      <w:bookmarkStart w:id="320" w:name="_Toc373227715"/>
      <w:r>
        <w:rPr>
          <w:rFonts w:hint="eastAsia" w:ascii="宋体" w:hAnsi="宋体" w:cs="宋体"/>
          <w:color w:val="auto"/>
          <w:highlight w:val="none"/>
        </w:rPr>
        <w:t>4.2 监理人员</w:t>
      </w:r>
      <w:bookmarkEnd w:id="317"/>
      <w:bookmarkEnd w:id="318"/>
      <w:bookmarkEnd w:id="319"/>
      <w:bookmarkEnd w:id="320"/>
    </w:p>
    <w:p w14:paraId="6EE38B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14:paraId="194449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6025B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C5643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7EE3DA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C5493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E4D01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12726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582F06B">
      <w:pPr>
        <w:rPr>
          <w:rFonts w:ascii="宋体" w:hAnsi="宋体" w:cs="宋体"/>
          <w:color w:val="auto"/>
          <w:highlight w:val="none"/>
        </w:rPr>
      </w:pPr>
      <w:bookmarkStart w:id="321" w:name="_Toc373478363"/>
      <w:bookmarkStart w:id="322" w:name="_Toc389065282"/>
      <w:bookmarkStart w:id="323" w:name="_Toc6626"/>
      <w:bookmarkStart w:id="324" w:name="_Toc373227716"/>
      <w:r>
        <w:rPr>
          <w:rFonts w:hint="eastAsia" w:ascii="宋体" w:hAnsi="宋体" w:cs="宋体"/>
          <w:color w:val="auto"/>
          <w:highlight w:val="none"/>
        </w:rPr>
        <w:t>4.4 商定或确定</w:t>
      </w:r>
      <w:bookmarkEnd w:id="321"/>
      <w:bookmarkEnd w:id="322"/>
      <w:bookmarkEnd w:id="323"/>
      <w:bookmarkEnd w:id="324"/>
    </w:p>
    <w:p w14:paraId="54F21DF1">
      <w:pPr>
        <w:spacing w:line="360" w:lineRule="auto"/>
        <w:ind w:firstLine="420" w:firstLineChars="200"/>
        <w:rPr>
          <w:rFonts w:ascii="宋体" w:hAnsi="宋体" w:cs="宋体"/>
          <w:color w:val="auto"/>
          <w:szCs w:val="21"/>
          <w:highlight w:val="none"/>
        </w:rPr>
      </w:pPr>
      <w:bookmarkStart w:id="325" w:name="_Toc267251418"/>
      <w:r>
        <w:rPr>
          <w:rFonts w:hint="eastAsia" w:ascii="宋体" w:hAnsi="宋体" w:cs="宋体"/>
          <w:color w:val="auto"/>
          <w:szCs w:val="21"/>
          <w:highlight w:val="none"/>
        </w:rPr>
        <w:t>在发包人和承包人不能通过协商达成一致意见时，发包人授权监理人对以下事项进行确定：</w:t>
      </w:r>
    </w:p>
    <w:p w14:paraId="37352B55">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7BFD381">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7F09A5A">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A91FB77">
      <w:pPr>
        <w:rPr>
          <w:rFonts w:ascii="宋体" w:hAnsi="宋体" w:cs="宋体"/>
          <w:color w:val="auto"/>
          <w:highlight w:val="none"/>
        </w:rPr>
      </w:pPr>
      <w:bookmarkStart w:id="326" w:name="_Toc351203637"/>
      <w:bookmarkStart w:id="327" w:name="_Toc28100"/>
      <w:bookmarkStart w:id="328" w:name="_Toc373227717"/>
      <w:bookmarkStart w:id="329" w:name="_Toc389065283"/>
      <w:bookmarkStart w:id="330" w:name="_Toc373478364"/>
      <w:r>
        <w:rPr>
          <w:rFonts w:hint="eastAsia" w:ascii="宋体" w:hAnsi="宋体" w:cs="宋体"/>
          <w:color w:val="auto"/>
          <w:highlight w:val="none"/>
        </w:rPr>
        <w:t>5</w:t>
      </w:r>
      <w:bookmarkEnd w:id="325"/>
      <w:bookmarkStart w:id="331" w:name="_Toc297120463"/>
      <w:bookmarkStart w:id="332" w:name="_Toc296346664"/>
      <w:bookmarkStart w:id="333" w:name="_Toc292559367"/>
      <w:bookmarkStart w:id="334" w:name="_Toc296347162"/>
      <w:bookmarkStart w:id="335" w:name="_Toc296503163"/>
      <w:bookmarkStart w:id="336" w:name="_Toc296891203"/>
      <w:bookmarkStart w:id="337" w:name="_Toc297048349"/>
      <w:bookmarkStart w:id="338" w:name="_Toc292559872"/>
      <w:bookmarkStart w:id="339" w:name="_Toc296944502"/>
      <w:bookmarkStart w:id="340" w:name="_Toc296890991"/>
      <w:r>
        <w:rPr>
          <w:rFonts w:hint="eastAsia" w:ascii="宋体" w:hAnsi="宋体" w:cs="宋体"/>
          <w:color w:val="auto"/>
          <w:highlight w:val="none"/>
        </w:rPr>
        <w:t>. 工程质量</w:t>
      </w:r>
      <w:bookmarkEnd w:id="326"/>
      <w:bookmarkEnd w:id="327"/>
      <w:bookmarkEnd w:id="328"/>
      <w:bookmarkEnd w:id="329"/>
      <w:bookmarkEnd w:id="330"/>
    </w:p>
    <w:p w14:paraId="67340784">
      <w:pPr>
        <w:rPr>
          <w:rFonts w:ascii="宋体" w:hAnsi="宋体" w:cs="宋体"/>
          <w:color w:val="auto"/>
          <w:highlight w:val="none"/>
        </w:rPr>
      </w:pPr>
      <w:bookmarkStart w:id="341" w:name="_Toc15241"/>
      <w:bookmarkStart w:id="342" w:name="_Toc373478365"/>
      <w:bookmarkStart w:id="343" w:name="_Toc373227718"/>
      <w:bookmarkStart w:id="344" w:name="_Toc389065284"/>
      <w:r>
        <w:rPr>
          <w:rFonts w:hint="eastAsia" w:ascii="宋体" w:hAnsi="宋体" w:cs="宋体"/>
          <w:color w:val="auto"/>
          <w:highlight w:val="none"/>
        </w:rPr>
        <w:t>5.1 质量要求</w:t>
      </w:r>
      <w:bookmarkEnd w:id="341"/>
      <w:bookmarkEnd w:id="342"/>
      <w:bookmarkEnd w:id="343"/>
      <w:bookmarkEnd w:id="344"/>
    </w:p>
    <w:p w14:paraId="1A4961D1">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5</w:t>
      </w:r>
      <w:bookmarkStart w:id="345" w:name="_Toc297123496"/>
      <w:bookmarkStart w:id="346" w:name="_Toc297216155"/>
      <w:bookmarkStart w:id="347" w:name="_Toc303539106"/>
      <w:bookmarkStart w:id="348" w:name="_Toc318581164"/>
      <w:bookmarkStart w:id="349" w:name="_Toc304295527"/>
      <w:bookmarkStart w:id="350" w:name="_Toc300934949"/>
      <w:bookmarkStart w:id="351" w:name="_Toc312677997"/>
      <w:r>
        <w:rPr>
          <w:rFonts w:hint="eastAsia" w:ascii="宋体" w:hAnsi="宋体" w:cs="宋体"/>
          <w:color w:val="auto"/>
          <w:szCs w:val="21"/>
          <w:highlight w:val="none"/>
        </w:rPr>
        <w:t>.1.1 特殊质量标准和要求：</w:t>
      </w:r>
      <w:r>
        <w:rPr>
          <w:rFonts w:hint="eastAsia" w:ascii="宋体" w:hAnsi="宋体" w:cs="宋体"/>
          <w:color w:val="auto"/>
          <w:szCs w:val="21"/>
          <w:highlight w:val="none"/>
          <w:u w:val="single"/>
        </w:rPr>
        <w:t>严格执行广西壮族自治区住房和城乡建设厅《关于严格实行房屋建筑和市政基础设施工程质量终身责任承诺、永久性质量责任标牌、终身责任信息档案等制度的通知》(桂建管[2014]96号)和南宁市城乡建设委员会《关于落实建设工程质量终身责任，加强工程质量管理的通知》（南建质安[2014]155号）要求，落实建设工程质量终身责任。</w:t>
      </w:r>
    </w:p>
    <w:p w14:paraId="69DD453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392E98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根据《研究市政工程质量提升工作专题会议纪要（市人民政府工作专题会议纪要【2019】69 号）》文件精神，政府投资工程的工程质量等级最低应为市优工程。</w:t>
      </w:r>
    </w:p>
    <w:p w14:paraId="7D4D62A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 隐蔽工程检查</w:t>
      </w:r>
    </w:p>
    <w:p w14:paraId="0F5C1193">
      <w:pPr>
        <w:spacing w:line="41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w:t>
      </w:r>
      <w:r>
        <w:rPr>
          <w:rFonts w:hint="eastAsia" w:ascii="宋体" w:hAnsi="宋体" w:cs="宋体"/>
          <w:color w:val="auto"/>
          <w:szCs w:val="21"/>
          <w:highlight w:val="none"/>
          <w:lang w:eastAsia="zh-CN"/>
        </w:rPr>
        <w:t>商定</w:t>
      </w:r>
      <w:r>
        <w:rPr>
          <w:rFonts w:hint="eastAsia" w:ascii="宋体" w:hAnsi="宋体" w:cs="宋体"/>
          <w:color w:val="auto"/>
          <w:szCs w:val="21"/>
          <w:highlight w:val="none"/>
        </w:rPr>
        <w:t>时限内修改后按上述循序重新验收。</w:t>
      </w:r>
    </w:p>
    <w:p w14:paraId="153D5881">
      <w:pPr>
        <w:spacing w:line="41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小时提交书面延期要求。</w:t>
      </w:r>
    </w:p>
    <w:p w14:paraId="3AA61A82">
      <w:pPr>
        <w:spacing w:line="41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48  </w:t>
      </w:r>
      <w:r>
        <w:rPr>
          <w:rFonts w:hint="eastAsia" w:ascii="宋体" w:hAnsi="宋体" w:cs="宋体"/>
          <w:color w:val="auto"/>
          <w:szCs w:val="21"/>
          <w:highlight w:val="none"/>
        </w:rPr>
        <w:t>小时。</w:t>
      </w:r>
    </w:p>
    <w:p w14:paraId="0935E825">
      <w:pPr>
        <w:spacing w:line="410" w:lineRule="exact"/>
        <w:rPr>
          <w:rFonts w:ascii="宋体" w:hAnsi="宋体" w:cs="宋体"/>
          <w:color w:val="auto"/>
          <w:highlight w:val="none"/>
        </w:rPr>
      </w:pPr>
      <w:bookmarkStart w:id="352" w:name="_Toc16364"/>
      <w:bookmarkStart w:id="353" w:name="_Toc373478366"/>
      <w:bookmarkStart w:id="354" w:name="_Toc389065285"/>
      <w:bookmarkStart w:id="355" w:name="_Toc351203638"/>
      <w:bookmarkStart w:id="356" w:name="_Toc373227719"/>
      <w:r>
        <w:rPr>
          <w:rFonts w:hint="eastAsia" w:ascii="宋体" w:hAnsi="宋体" w:cs="宋体"/>
          <w:color w:val="auto"/>
          <w:highlight w:val="none"/>
        </w:rPr>
        <w:t>6. 安全文明施工与环境保护</w:t>
      </w:r>
      <w:bookmarkEnd w:id="352"/>
      <w:bookmarkEnd w:id="353"/>
      <w:bookmarkEnd w:id="354"/>
      <w:bookmarkEnd w:id="355"/>
      <w:bookmarkEnd w:id="356"/>
    </w:p>
    <w:p w14:paraId="45DFDC57">
      <w:pPr>
        <w:spacing w:line="410" w:lineRule="exact"/>
        <w:rPr>
          <w:rFonts w:ascii="宋体" w:hAnsi="宋体" w:cs="宋体"/>
          <w:color w:val="auto"/>
          <w:highlight w:val="none"/>
        </w:rPr>
      </w:pPr>
      <w:bookmarkStart w:id="357" w:name="_Toc373478367"/>
      <w:bookmarkStart w:id="358" w:name="_Toc19419"/>
      <w:bookmarkStart w:id="359" w:name="_Toc389065286"/>
      <w:bookmarkStart w:id="360" w:name="_Toc373227720"/>
      <w:r>
        <w:rPr>
          <w:rFonts w:hint="eastAsia" w:ascii="宋体" w:hAnsi="宋体" w:cs="宋体"/>
          <w:color w:val="auto"/>
          <w:highlight w:val="none"/>
        </w:rPr>
        <w:t>6.1 安全文明施工</w:t>
      </w:r>
      <w:bookmarkEnd w:id="357"/>
      <w:bookmarkEnd w:id="358"/>
      <w:bookmarkEnd w:id="359"/>
      <w:bookmarkEnd w:id="360"/>
    </w:p>
    <w:p w14:paraId="0F02A7EF">
      <w:pPr>
        <w:spacing w:line="41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6.1.1 项目安全生产的达标目标及相应事项的约定：</w:t>
      </w:r>
      <w:r>
        <w:rPr>
          <w:rFonts w:hint="eastAsia" w:ascii="宋体" w:hAnsi="宋体" w:cs="宋体"/>
          <w:color w:val="auto"/>
          <w:szCs w:val="21"/>
          <w:highlight w:val="none"/>
          <w:u w:val="single"/>
        </w:rPr>
        <w:t xml:space="preserve">   按合同通用条款 6.1.1 款执行 。</w:t>
      </w:r>
    </w:p>
    <w:p w14:paraId="0154DAE0">
      <w:pPr>
        <w:spacing w:line="41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关于安全文明施工奖项的约定：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044F8917">
      <w:pPr>
        <w:spacing w:line="41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324A855">
      <w:pPr>
        <w:spacing w:line="41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color w:val="auto"/>
          <w:szCs w:val="21"/>
          <w:highlight w:val="none"/>
          <w:u w:val="single"/>
        </w:rPr>
        <w:t xml:space="preserve">       按通用条款 6.1.4 执行      </w:t>
      </w:r>
      <w:r>
        <w:rPr>
          <w:rFonts w:hint="eastAsia" w:ascii="宋体" w:hAnsi="宋体" w:cs="宋体"/>
          <w:color w:val="auto"/>
          <w:szCs w:val="21"/>
          <w:highlight w:val="none"/>
        </w:rPr>
        <w:t>。</w:t>
      </w:r>
    </w:p>
    <w:p w14:paraId="1F28AB8B">
      <w:pPr>
        <w:spacing w:line="41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 文明施工</w:t>
      </w:r>
    </w:p>
    <w:p w14:paraId="55F83610">
      <w:pPr>
        <w:pStyle w:val="37"/>
        <w:spacing w:line="41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合同当事人对文明施工的要求：严格执行《大气污染防治法》（主席令第三十一号）、《南宁市建设工程质量和安全生产管理办法》（南宁市人民政府令 第46号）、《南宁市建设工程质量安全标准化图集》、《南宁市建设工程施工现场管理若干规定》（南宁市人民政府令 第8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p>
    <w:p w14:paraId="4C048E04">
      <w:pPr>
        <w:pStyle w:val="37"/>
        <w:spacing w:line="410" w:lineRule="exact"/>
        <w:ind w:firstLine="420" w:firstLineChars="200"/>
        <w:jc w:val="left"/>
        <w:rPr>
          <w:rFonts w:ascii="宋体" w:hAnsi="宋体" w:cs="宋体"/>
          <w:color w:val="auto"/>
          <w:szCs w:val="21"/>
          <w:highlight w:val="none"/>
        </w:rPr>
      </w:pPr>
      <w:bookmarkStart w:id="361" w:name="_Toc389065287"/>
      <w:bookmarkStart w:id="362" w:name="_Toc373478368"/>
      <w:bookmarkStart w:id="363" w:name="_Toc373227721"/>
      <w:r>
        <w:rPr>
          <w:rFonts w:hint="eastAsia" w:ascii="宋体" w:hAnsi="宋体" w:cs="宋体"/>
          <w:color w:val="auto"/>
          <w:szCs w:val="21"/>
          <w:highlight w:val="none"/>
        </w:rPr>
        <w:t>6.1.6 关于安全文明施工费支付比例和支付期限的约定：</w:t>
      </w:r>
    </w:p>
    <w:p w14:paraId="7B1389C1">
      <w:pPr>
        <w:pStyle w:val="37"/>
        <w:autoSpaceDE w:val="0"/>
        <w:autoSpaceDN w:val="0"/>
        <w:adjustRightInd w:val="0"/>
        <w:spacing w:line="41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（1）本合同价款已包含安全文明施工费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14:paraId="38FA50C3">
      <w:pPr>
        <w:pStyle w:val="37"/>
        <w:autoSpaceDE w:val="0"/>
        <w:autoSpaceDN w:val="0"/>
        <w:adjustRightInd w:val="0"/>
        <w:spacing w:line="41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（2）使用要求：专款专用。具体按</w:t>
      </w:r>
      <w:r>
        <w:rPr>
          <w:rFonts w:hint="eastAsia" w:ascii="宋体" w:hAnsi="宋体" w:cs="宋体"/>
          <w:color w:val="auto"/>
          <w:kern w:val="0"/>
          <w:szCs w:val="21"/>
          <w:highlight w:val="none"/>
          <w:u w:val="single"/>
        </w:rPr>
        <w:t>《广西壮族自治区建设工程安全文明施工费使用管理细则》（桂建质〔2015〕16号）</w:t>
      </w:r>
      <w:r>
        <w:rPr>
          <w:rFonts w:hint="eastAsia" w:ascii="宋体" w:hAnsi="宋体" w:cs="宋体"/>
          <w:color w:val="auto"/>
          <w:kern w:val="0"/>
          <w:szCs w:val="21"/>
          <w:highlight w:val="none"/>
        </w:rPr>
        <w:t>相关规定执行。</w:t>
      </w:r>
    </w:p>
    <w:p w14:paraId="21B82C7C">
      <w:pPr>
        <w:autoSpaceDE w:val="0"/>
        <w:autoSpaceDN w:val="0"/>
        <w:adjustRightInd w:val="0"/>
        <w:spacing w:line="41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（3）支付约定：在本合同签订后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个工作日内，预付安全文明施工费总额的</w:t>
      </w:r>
      <w:r>
        <w:rPr>
          <w:rFonts w:hint="eastAsia" w:ascii="宋体" w:hAnsi="宋体" w:cs="宋体"/>
          <w:color w:val="auto"/>
          <w:szCs w:val="21"/>
          <w:highlight w:val="none"/>
          <w:u w:val="single"/>
        </w:rPr>
        <w:t xml:space="preserve">     （30-50 %）</w:t>
      </w:r>
      <w:r>
        <w:rPr>
          <w:rFonts w:hint="eastAsia" w:ascii="宋体" w:hAnsi="宋体" w:cs="宋体"/>
          <w:color w:val="auto"/>
          <w:szCs w:val="21"/>
          <w:highlight w:val="none"/>
        </w:rPr>
        <w:t>，其余部分与进度款同期支付，安全文明施工费预付款在工程进度款累计金额超过合同价的   %时开始起扣，每月从支付给承包商的工程款内按安全文明预付款占合同总价的同一百分比扣回。</w:t>
      </w:r>
    </w:p>
    <w:p w14:paraId="2909908F">
      <w:pPr>
        <w:autoSpaceDE w:val="0"/>
        <w:autoSpaceDN w:val="0"/>
        <w:adjustRightInd w:val="0"/>
        <w:spacing w:line="41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（4）建设单位按规定将安全生产费用转入施工单位设立的安全生产费用专户。</w:t>
      </w:r>
    </w:p>
    <w:p w14:paraId="23CEAF39">
      <w:pPr>
        <w:autoSpaceDE w:val="0"/>
        <w:autoSpaceDN w:val="0"/>
        <w:adjustRightInd w:val="0"/>
        <w:spacing w:line="41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（5）工程施工完成后安全生产费用尚有结余的，结余部分由建设单位收回。</w:t>
      </w:r>
    </w:p>
    <w:p w14:paraId="169B1AC1">
      <w:pPr>
        <w:autoSpaceDE w:val="0"/>
        <w:autoSpaceDN w:val="0"/>
        <w:adjustRightInd w:val="0"/>
        <w:spacing w:line="41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（6）施工单位将安全生产费用使用情况定期报告建设单位和监理单位，并提供相应的材料接受建设行政主管部门对此事项监管。</w:t>
      </w:r>
    </w:p>
    <w:p w14:paraId="57A72ECA">
      <w:pPr>
        <w:pStyle w:val="37"/>
        <w:autoSpaceDE w:val="0"/>
        <w:autoSpaceDN w:val="0"/>
        <w:adjustRightInd w:val="0"/>
        <w:spacing w:line="41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（7）安全生产费用专户：       安全生产费用专户。     账号：        。</w:t>
      </w:r>
    </w:p>
    <w:p w14:paraId="4EB6D7BD">
      <w:pPr>
        <w:rPr>
          <w:rFonts w:ascii="宋体" w:hAnsi="宋体" w:cs="宋体"/>
          <w:color w:val="auto"/>
          <w:kern w:val="0"/>
          <w:highlight w:val="none"/>
        </w:rPr>
      </w:pPr>
      <w:bookmarkStart w:id="364" w:name="_Toc30263"/>
      <w:r>
        <w:rPr>
          <w:rFonts w:hint="eastAsia" w:ascii="宋体" w:hAnsi="宋体" w:cs="宋体"/>
          <w:color w:val="auto"/>
          <w:highlight w:val="none"/>
        </w:rPr>
        <w:t xml:space="preserve">6.3 </w:t>
      </w:r>
      <w:r>
        <w:rPr>
          <w:rFonts w:hint="eastAsia" w:ascii="宋体" w:hAnsi="宋体" w:cs="宋体"/>
          <w:color w:val="auto"/>
          <w:kern w:val="0"/>
          <w:highlight w:val="none"/>
        </w:rPr>
        <w:t>环境保护</w:t>
      </w:r>
      <w:bookmarkEnd w:id="361"/>
      <w:bookmarkEnd w:id="362"/>
      <w:bookmarkEnd w:id="363"/>
      <w:bookmarkEnd w:id="364"/>
    </w:p>
    <w:p w14:paraId="36AC451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因施工需要，经发包人批准，由承包人办理有关施工场地交通、环卫和施工噪音管理等手续，费用由承包人负责。</w:t>
      </w:r>
    </w:p>
    <w:p w14:paraId="14B7C48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经过城市道路的施工车辆，必须按交警、城管、运输等部门相关规定执行。由于施工车辆造成的道路、环境等污染，其责任和费用均由承包人承担。</w:t>
      </w:r>
    </w:p>
    <w:p w14:paraId="0055AB5A">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根据《南宁市挥发性有机物污染防治实施方案（2019-2020年）》（南环委办〔2019〕166号）文件精神，宜优先使用低VOCs含量的涂料、油漆和有机溶剂。</w:t>
      </w:r>
    </w:p>
    <w:bookmarkEnd w:id="345"/>
    <w:bookmarkEnd w:id="346"/>
    <w:bookmarkEnd w:id="347"/>
    <w:bookmarkEnd w:id="348"/>
    <w:bookmarkEnd w:id="349"/>
    <w:bookmarkEnd w:id="350"/>
    <w:bookmarkEnd w:id="351"/>
    <w:p w14:paraId="121FFF47">
      <w:pPr>
        <w:rPr>
          <w:rFonts w:ascii="宋体" w:hAnsi="宋体" w:cs="宋体"/>
          <w:color w:val="auto"/>
          <w:highlight w:val="none"/>
        </w:rPr>
      </w:pPr>
      <w:bookmarkStart w:id="365" w:name="_Toc373478369"/>
      <w:bookmarkStart w:id="366" w:name="_Toc373227722"/>
      <w:bookmarkStart w:id="367" w:name="_Toc351203639"/>
      <w:bookmarkStart w:id="368" w:name="_Toc389065288"/>
      <w:bookmarkStart w:id="369" w:name="_Toc89"/>
      <w:r>
        <w:rPr>
          <w:rFonts w:hint="eastAsia" w:ascii="宋体" w:hAnsi="宋体" w:cs="宋体"/>
          <w:color w:val="auto"/>
          <w:highlight w:val="none"/>
        </w:rPr>
        <w:t>7. 工期和进度</w:t>
      </w:r>
      <w:bookmarkEnd w:id="365"/>
      <w:bookmarkEnd w:id="366"/>
      <w:bookmarkEnd w:id="367"/>
      <w:bookmarkEnd w:id="368"/>
      <w:bookmarkEnd w:id="369"/>
    </w:p>
    <w:p w14:paraId="60EA1DA8">
      <w:pPr>
        <w:rPr>
          <w:rFonts w:ascii="宋体" w:hAnsi="宋体" w:cs="宋体"/>
          <w:color w:val="auto"/>
          <w:highlight w:val="none"/>
        </w:rPr>
      </w:pPr>
      <w:bookmarkStart w:id="370" w:name="_Toc389065289"/>
      <w:bookmarkStart w:id="371" w:name="_Toc373227723"/>
      <w:bookmarkStart w:id="372" w:name="_Toc11077"/>
      <w:bookmarkStart w:id="373" w:name="_Toc373478370"/>
      <w:r>
        <w:rPr>
          <w:rFonts w:hint="eastAsia" w:ascii="宋体" w:hAnsi="宋体" w:cs="宋体"/>
          <w:color w:val="auto"/>
          <w:highlight w:val="none"/>
        </w:rPr>
        <w:t>7.1 施工组织设计</w:t>
      </w:r>
      <w:bookmarkEnd w:id="370"/>
      <w:bookmarkEnd w:id="371"/>
      <w:bookmarkEnd w:id="372"/>
      <w:bookmarkEnd w:id="373"/>
    </w:p>
    <w:p w14:paraId="75737997">
      <w:pPr>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7.1.1 合同当事人约定的施工组织设计应包括的其他内容：</w:t>
      </w:r>
      <w:r>
        <w:rPr>
          <w:rFonts w:hint="eastAsia" w:ascii="宋体" w:hAnsi="宋体" w:cs="宋体"/>
          <w:color w:val="auto"/>
          <w:szCs w:val="21"/>
          <w:highlight w:val="none"/>
          <w:u w:val="single"/>
        </w:rPr>
        <w:t xml:space="preserve"> 按有关规定执行  </w:t>
      </w:r>
      <w:r>
        <w:rPr>
          <w:rFonts w:hint="eastAsia" w:ascii="宋体" w:hAnsi="宋体" w:cs="宋体"/>
          <w:color w:val="auto"/>
          <w:szCs w:val="21"/>
          <w:highlight w:val="none"/>
        </w:rPr>
        <w:t>。</w:t>
      </w:r>
    </w:p>
    <w:p w14:paraId="7A1DEE52">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7.1.2 施工组织设计的提交和修改</w:t>
      </w:r>
    </w:p>
    <w:p w14:paraId="0F3A5867">
      <w:pPr>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承包人提交详细施工组织设计的期限的约定：</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工程开工前7个工作日内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95E4EB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rPr>
        <w:t xml:space="preserve">  从收到承包人提供的施工组织设计（施工方案）之日起七天内予以确认，如有重大异议必须在收到上述资料之日起五天内以书面形式送达承包人，逾期不确认也不提出书面意见的，视为同意   </w:t>
      </w:r>
      <w:r>
        <w:rPr>
          <w:rFonts w:hint="eastAsia" w:ascii="宋体" w:hAnsi="宋体" w:cs="宋体"/>
          <w:color w:val="auto"/>
          <w:szCs w:val="21"/>
          <w:highlight w:val="none"/>
        </w:rPr>
        <w:t>。</w:t>
      </w:r>
    </w:p>
    <w:p w14:paraId="506E719F">
      <w:pPr>
        <w:rPr>
          <w:rFonts w:ascii="宋体" w:hAnsi="宋体" w:cs="宋体"/>
          <w:color w:val="auto"/>
          <w:highlight w:val="none"/>
        </w:rPr>
      </w:pPr>
      <w:bookmarkStart w:id="374" w:name="_Toc24506"/>
      <w:bookmarkStart w:id="375" w:name="_Toc373478371"/>
      <w:bookmarkStart w:id="376" w:name="_Toc373227724"/>
      <w:bookmarkStart w:id="377" w:name="_Toc389065290"/>
      <w:r>
        <w:rPr>
          <w:rFonts w:hint="eastAsia" w:ascii="宋体" w:hAnsi="宋体" w:cs="宋体"/>
          <w:color w:val="auto"/>
          <w:highlight w:val="none"/>
        </w:rPr>
        <w:t>7</w:t>
      </w:r>
      <w:bookmarkStart w:id="378" w:name="_Toc297123514"/>
      <w:bookmarkStart w:id="379" w:name="_Toc312677479"/>
      <w:bookmarkStart w:id="380" w:name="_Toc297216173"/>
      <w:bookmarkStart w:id="381" w:name="_Toc312678005"/>
      <w:bookmarkStart w:id="382" w:name="_Toc303539123"/>
      <w:bookmarkStart w:id="383" w:name="_Toc300934966"/>
      <w:bookmarkStart w:id="384" w:name="_Toc304295541"/>
      <w:r>
        <w:rPr>
          <w:rFonts w:hint="eastAsia" w:ascii="宋体" w:hAnsi="宋体" w:cs="宋体"/>
          <w:color w:val="auto"/>
          <w:highlight w:val="none"/>
        </w:rPr>
        <w:t>.2 施工进度计划</w:t>
      </w:r>
      <w:bookmarkEnd w:id="374"/>
      <w:bookmarkEnd w:id="375"/>
      <w:bookmarkEnd w:id="376"/>
      <w:bookmarkEnd w:id="377"/>
    </w:p>
    <w:p w14:paraId="0E2DA56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7.2.2 施工进度计划的修订</w:t>
      </w:r>
    </w:p>
    <w:p w14:paraId="6B60830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发包人和监理人在收到修订的施工进度计划后确认或提出修改意见的期限：  </w:t>
      </w:r>
      <w:r>
        <w:rPr>
          <w:rFonts w:hint="eastAsia" w:ascii="宋体" w:hAnsi="宋体" w:cs="宋体"/>
          <w:color w:val="auto"/>
          <w:szCs w:val="21"/>
          <w:highlight w:val="none"/>
          <w:u w:val="single"/>
        </w:rPr>
        <w:t xml:space="preserve">收到之后3 个工作日内 </w:t>
      </w:r>
      <w:r>
        <w:rPr>
          <w:rFonts w:hint="eastAsia" w:ascii="宋体" w:hAnsi="宋体" w:cs="宋体"/>
          <w:color w:val="auto"/>
          <w:szCs w:val="21"/>
          <w:highlight w:val="none"/>
        </w:rPr>
        <w:t xml:space="preserve">   。</w:t>
      </w:r>
    </w:p>
    <w:p w14:paraId="3C63D3A5">
      <w:pPr>
        <w:rPr>
          <w:rFonts w:ascii="宋体" w:hAnsi="宋体" w:cs="宋体"/>
          <w:color w:val="auto"/>
          <w:highlight w:val="none"/>
        </w:rPr>
      </w:pPr>
      <w:bookmarkStart w:id="385" w:name="_Toc373478372"/>
      <w:bookmarkStart w:id="386" w:name="_Toc12066"/>
      <w:bookmarkStart w:id="387" w:name="_Toc373227725"/>
      <w:bookmarkStart w:id="388" w:name="_Toc389065291"/>
      <w:r>
        <w:rPr>
          <w:rFonts w:hint="eastAsia" w:ascii="宋体" w:hAnsi="宋体" w:cs="宋体"/>
          <w:color w:val="auto"/>
          <w:highlight w:val="none"/>
        </w:rPr>
        <w:t>7.3 开工</w:t>
      </w:r>
      <w:bookmarkEnd w:id="385"/>
      <w:bookmarkEnd w:id="386"/>
      <w:bookmarkEnd w:id="387"/>
      <w:bookmarkEnd w:id="388"/>
    </w:p>
    <w:p w14:paraId="372DB47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7.3.1 开工准备</w:t>
      </w:r>
    </w:p>
    <w:p w14:paraId="09B63A88">
      <w:pPr>
        <w:spacing w:line="360" w:lineRule="auto"/>
        <w:ind w:firstLine="426"/>
        <w:jc w:val="left"/>
        <w:rPr>
          <w:rFonts w:ascii="宋体" w:hAnsi="宋体" w:cs="宋体"/>
          <w:color w:val="auto"/>
          <w:szCs w:val="21"/>
          <w:highlight w:val="none"/>
          <w:u w:val="single"/>
        </w:rPr>
      </w:pPr>
      <w:r>
        <w:rPr>
          <w:rFonts w:hint="eastAsia" w:ascii="宋体" w:hAnsi="宋体" w:cs="宋体"/>
          <w:color w:val="auto"/>
          <w:szCs w:val="21"/>
          <w:highlight w:val="none"/>
        </w:rPr>
        <w:t>关于承包人提交工程开工报审表的期限：</w:t>
      </w:r>
      <w:r>
        <w:rPr>
          <w:rFonts w:hint="eastAsia" w:ascii="宋体" w:hAnsi="宋体" w:cs="宋体"/>
          <w:color w:val="auto"/>
          <w:szCs w:val="21"/>
          <w:highlight w:val="none"/>
          <w:u w:val="single"/>
        </w:rPr>
        <w:t xml:space="preserve">  承包人在图纸会审和设计交底之日起 7 个工作日内报送 </w:t>
      </w:r>
      <w:r>
        <w:rPr>
          <w:rFonts w:hint="eastAsia" w:ascii="宋体" w:hAnsi="宋体" w:cs="宋体"/>
          <w:color w:val="auto"/>
          <w:szCs w:val="21"/>
          <w:highlight w:val="none"/>
        </w:rPr>
        <w:t>。</w:t>
      </w:r>
    </w:p>
    <w:p w14:paraId="7A8879B5">
      <w:pPr>
        <w:spacing w:line="360" w:lineRule="auto"/>
        <w:ind w:firstLine="426"/>
        <w:jc w:val="left"/>
        <w:rPr>
          <w:rFonts w:ascii="宋体" w:hAnsi="宋体" w:cs="宋体"/>
          <w:color w:val="auto"/>
          <w:szCs w:val="21"/>
          <w:highlight w:val="none"/>
          <w:u w:val="singl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rPr>
        <w:t xml:space="preserve">  签订合同后 14 天内 </w:t>
      </w:r>
      <w:r>
        <w:rPr>
          <w:rFonts w:hint="eastAsia" w:ascii="宋体" w:hAnsi="宋体" w:cs="宋体"/>
          <w:color w:val="auto"/>
          <w:szCs w:val="21"/>
          <w:highlight w:val="none"/>
        </w:rPr>
        <w:t>。</w:t>
      </w:r>
    </w:p>
    <w:p w14:paraId="14023FAE">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签订合同后 14 天内 </w:t>
      </w:r>
      <w:r>
        <w:rPr>
          <w:rFonts w:hint="eastAsia" w:ascii="宋体" w:hAnsi="宋体" w:cs="宋体"/>
          <w:color w:val="auto"/>
          <w:szCs w:val="21"/>
          <w:highlight w:val="none"/>
        </w:rPr>
        <w:t>。</w:t>
      </w:r>
    </w:p>
    <w:p w14:paraId="6E9617F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 开工通知</w:t>
      </w:r>
    </w:p>
    <w:p w14:paraId="5DE9E29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天内发出开工通知的，承包人有权提出价格调整要求，或者解除合同。</w:t>
      </w:r>
    </w:p>
    <w:bookmarkEnd w:id="378"/>
    <w:bookmarkEnd w:id="379"/>
    <w:bookmarkEnd w:id="380"/>
    <w:bookmarkEnd w:id="381"/>
    <w:bookmarkEnd w:id="382"/>
    <w:bookmarkEnd w:id="383"/>
    <w:bookmarkEnd w:id="384"/>
    <w:p w14:paraId="20B9D34F">
      <w:pPr>
        <w:rPr>
          <w:rFonts w:ascii="宋体" w:hAnsi="宋体" w:cs="宋体"/>
          <w:color w:val="auto"/>
          <w:highlight w:val="none"/>
        </w:rPr>
      </w:pPr>
      <w:bookmarkStart w:id="389" w:name="_Toc5444"/>
      <w:bookmarkStart w:id="390" w:name="_Toc389065292"/>
      <w:bookmarkStart w:id="391" w:name="_Toc373227726"/>
      <w:bookmarkStart w:id="392" w:name="_Toc373478373"/>
      <w:r>
        <w:rPr>
          <w:rFonts w:hint="eastAsia" w:ascii="宋体" w:hAnsi="宋体" w:cs="宋体"/>
          <w:color w:val="auto"/>
          <w:highlight w:val="none"/>
        </w:rPr>
        <w:t>7.4 测量放线</w:t>
      </w:r>
      <w:bookmarkEnd w:id="389"/>
      <w:bookmarkEnd w:id="390"/>
      <w:bookmarkEnd w:id="391"/>
      <w:bookmarkEnd w:id="392"/>
    </w:p>
    <w:p w14:paraId="49859E9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7.4.1发包人通过监理人向承包人提供测量基准点、基准线和水准点及其书面资料的期限：</w:t>
      </w:r>
    </w:p>
    <w:p w14:paraId="6900ABC0">
      <w:pPr>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  《开工通知》标明的开工日期前七天内，以书面形式交给承包人，双方现场进行交验  </w:t>
      </w:r>
      <w:r>
        <w:rPr>
          <w:rFonts w:hint="eastAsia" w:ascii="宋体" w:hAnsi="宋体" w:cs="宋体"/>
          <w:color w:val="auto"/>
          <w:szCs w:val="21"/>
          <w:highlight w:val="none"/>
        </w:rPr>
        <w:t>。</w:t>
      </w:r>
    </w:p>
    <w:p w14:paraId="7CEC2F56">
      <w:pPr>
        <w:rPr>
          <w:rFonts w:ascii="宋体" w:hAnsi="宋体" w:cs="宋体"/>
          <w:color w:val="auto"/>
          <w:highlight w:val="none"/>
        </w:rPr>
      </w:pPr>
      <w:bookmarkStart w:id="393" w:name="_Toc389065293"/>
      <w:bookmarkStart w:id="394" w:name="_Toc373478374"/>
      <w:bookmarkStart w:id="395" w:name="_Toc373227727"/>
      <w:bookmarkStart w:id="396" w:name="_Toc21949"/>
      <w:r>
        <w:rPr>
          <w:rFonts w:hint="eastAsia" w:ascii="宋体" w:hAnsi="宋体" w:cs="宋体"/>
          <w:color w:val="auto"/>
          <w:highlight w:val="none"/>
        </w:rPr>
        <w:t>7</w:t>
      </w:r>
      <w:bookmarkStart w:id="397" w:name="_Toc297216175"/>
      <w:bookmarkStart w:id="398" w:name="_Toc300934968"/>
      <w:bookmarkStart w:id="399" w:name="_Toc304295546"/>
      <w:bookmarkStart w:id="400" w:name="_Toc303539125"/>
      <w:bookmarkStart w:id="401" w:name="_Toc297123516"/>
      <w:bookmarkStart w:id="402" w:name="_Toc312677484"/>
      <w:bookmarkStart w:id="403" w:name="_Toc312678010"/>
      <w:r>
        <w:rPr>
          <w:rFonts w:hint="eastAsia" w:ascii="宋体" w:hAnsi="宋体" w:cs="宋体"/>
          <w:color w:val="auto"/>
          <w:highlight w:val="none"/>
        </w:rPr>
        <w:t>.5 工期延误</w:t>
      </w:r>
      <w:bookmarkEnd w:id="393"/>
      <w:bookmarkEnd w:id="394"/>
      <w:bookmarkEnd w:id="395"/>
      <w:bookmarkEnd w:id="396"/>
    </w:p>
    <w:bookmarkEnd w:id="397"/>
    <w:bookmarkEnd w:id="398"/>
    <w:bookmarkEnd w:id="399"/>
    <w:bookmarkEnd w:id="400"/>
    <w:bookmarkEnd w:id="401"/>
    <w:bookmarkEnd w:id="402"/>
    <w:bookmarkEnd w:id="403"/>
    <w:p w14:paraId="1B1B1EB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14:paraId="1A60F995">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（7）因发包人原因导致工期延误的其他情形：</w:t>
      </w:r>
      <w:r>
        <w:rPr>
          <w:rFonts w:hint="eastAsia" w:ascii="宋体" w:hAnsi="宋体" w:cs="宋体"/>
          <w:color w:val="auto"/>
          <w:szCs w:val="21"/>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szCs w:val="21"/>
          <w:highlight w:val="none"/>
        </w:rPr>
        <w:t xml:space="preserve"> 。</w:t>
      </w:r>
    </w:p>
    <w:p w14:paraId="28EC042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bookmarkStart w:id="404" w:name="_Toc312677486"/>
      <w:bookmarkStart w:id="405" w:name="_Toc312678012"/>
      <w:bookmarkStart w:id="406" w:name="_Toc318581169"/>
      <w:bookmarkStart w:id="407" w:name="_Toc300934970"/>
      <w:bookmarkStart w:id="408" w:name="_Toc304295548"/>
      <w:bookmarkStart w:id="409" w:name="_Toc297216177"/>
      <w:bookmarkStart w:id="410" w:name="_Toc297123518"/>
      <w:bookmarkStart w:id="411" w:name="_Toc303539127"/>
      <w:r>
        <w:rPr>
          <w:rFonts w:hint="eastAsia" w:ascii="宋体" w:hAnsi="宋体" w:cs="宋体"/>
          <w:color w:val="auto"/>
          <w:szCs w:val="21"/>
          <w:highlight w:val="none"/>
        </w:rPr>
        <w:t>.5.2 因承包人原因导致工期延误</w:t>
      </w:r>
    </w:p>
    <w:bookmarkEnd w:id="404"/>
    <w:bookmarkEnd w:id="405"/>
    <w:bookmarkEnd w:id="406"/>
    <w:p w14:paraId="47F071BD">
      <w:pPr>
        <w:pStyle w:val="47"/>
        <w:spacing w:line="360" w:lineRule="auto"/>
        <w:ind w:firstLine="480" w:firstLineChars="200"/>
        <w:jc w:val="left"/>
        <w:rPr>
          <w:rFonts w:ascii="宋体" w:hAnsi="宋体" w:cs="宋体"/>
          <w:color w:val="auto"/>
          <w:szCs w:val="21"/>
          <w:highlight w:val="none"/>
        </w:rPr>
      </w:pPr>
      <w:r>
        <w:rPr>
          <w:rFonts w:hint="eastAsia" w:ascii="宋体" w:hAnsi="宋体" w:cs="宋体"/>
          <w:color w:val="auto"/>
          <w:kern w:val="0"/>
          <w:sz w:val="24"/>
          <w:szCs w:val="21"/>
          <w:highlight w:val="none"/>
        </w:rPr>
        <w:t xml:space="preserve">双方约定经监理工程师确认，工期相应顺延的情况： </w:t>
      </w:r>
      <w:r>
        <w:rPr>
          <w:rFonts w:hint="eastAsia" w:ascii="宋体" w:hAnsi="宋体" w:cs="宋体"/>
          <w:color w:val="auto"/>
          <w:kern w:val="0"/>
          <w:highlight w:val="none"/>
          <w:u w:val="single"/>
        </w:rPr>
        <w:t xml:space="preserve"> 满足专用条款第 7.5.1 条 及专用条款 7.7 条及当地政府指令性要求（包括规划调整、征地等）原因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843D16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w:t>
      </w:r>
      <w:bookmarkStart w:id="412" w:name="_Toc312677487"/>
      <w:bookmarkStart w:id="413" w:name="_Toc318581170"/>
      <w:bookmarkStart w:id="414" w:name="_Toc312678013"/>
      <w:r>
        <w:rPr>
          <w:rFonts w:hint="eastAsia" w:ascii="宋体" w:hAnsi="宋体" w:cs="宋体"/>
          <w:color w:val="auto"/>
          <w:szCs w:val="21"/>
          <w:highlight w:val="none"/>
        </w:rPr>
        <w:t>承包人原因造成工期延误，逾期竣工违约金的计算方法为：</w:t>
      </w:r>
      <w:bookmarkEnd w:id="407"/>
      <w:bookmarkEnd w:id="408"/>
      <w:bookmarkEnd w:id="409"/>
      <w:bookmarkEnd w:id="410"/>
      <w:bookmarkEnd w:id="411"/>
      <w:bookmarkEnd w:id="412"/>
      <w:bookmarkEnd w:id="413"/>
      <w:bookmarkEnd w:id="414"/>
      <w:r>
        <w:rPr>
          <w:rFonts w:hint="eastAsia" w:ascii="宋体" w:hAnsi="宋体" w:cs="宋体"/>
          <w:color w:val="auto"/>
          <w:highlight w:val="none"/>
          <w:u w:val="single"/>
        </w:rPr>
        <w:t>按逾期竣工的单项工程罚款，每延误一天,按单项工程应支付给承包人的结算造价的万分之四处罚,罚款直接从结算款中扣除。误期时间从规定竣工日期起直到实际竣工日期的天数（扣除发包人批准顺延的工期）。</w:t>
      </w:r>
      <w:r>
        <w:rPr>
          <w:rFonts w:hint="eastAsia" w:ascii="宋体" w:hAnsi="宋体" w:cs="宋体"/>
          <w:color w:val="auto"/>
          <w:highlight w:val="none"/>
        </w:rPr>
        <w:t>因承包人原因造成工期延误，逾期竣工违约金的上限：</w:t>
      </w:r>
      <w:r>
        <w:rPr>
          <w:rFonts w:hint="eastAsia" w:ascii="宋体" w:hAnsi="宋体" w:cs="宋体"/>
          <w:color w:val="auto"/>
          <w:highlight w:val="none"/>
          <w:u w:val="single"/>
        </w:rPr>
        <w:t>逾期竣工的单位工程合同价扣除建安劳保费、发包人材料价款后的5%</w:t>
      </w:r>
      <w:r>
        <w:rPr>
          <w:rFonts w:hint="eastAsia" w:ascii="宋体" w:hAnsi="宋体" w:cs="宋体"/>
          <w:color w:val="auto"/>
          <w:highlight w:val="none"/>
        </w:rPr>
        <w:t>。</w:t>
      </w:r>
      <w:bookmarkStart w:id="415" w:name="_Toc312678014"/>
      <w:bookmarkStart w:id="416" w:name="_Toc318581171"/>
    </w:p>
    <w:bookmarkEnd w:id="415"/>
    <w:bookmarkEnd w:id="416"/>
    <w:p w14:paraId="25A172EA">
      <w:pPr>
        <w:rPr>
          <w:rFonts w:ascii="宋体" w:hAnsi="宋体" w:cs="宋体"/>
          <w:color w:val="auto"/>
          <w:highlight w:val="none"/>
        </w:rPr>
      </w:pPr>
      <w:bookmarkStart w:id="417" w:name="_Toc373227728"/>
      <w:bookmarkStart w:id="418" w:name="_Toc389065294"/>
      <w:bookmarkStart w:id="419" w:name="_Toc373478375"/>
      <w:bookmarkStart w:id="420" w:name="_Toc11238"/>
      <w:r>
        <w:rPr>
          <w:rFonts w:hint="eastAsia" w:ascii="宋体" w:hAnsi="宋体" w:cs="宋体"/>
          <w:color w:val="auto"/>
          <w:highlight w:val="none"/>
        </w:rPr>
        <w:t>7</w:t>
      </w:r>
      <w:bookmarkStart w:id="421" w:name="_Toc304295549"/>
      <w:bookmarkStart w:id="422" w:name="_Toc297216178"/>
      <w:bookmarkStart w:id="423" w:name="_Toc300934971"/>
      <w:bookmarkStart w:id="424" w:name="_Toc297123519"/>
      <w:bookmarkStart w:id="425" w:name="_Toc303539128"/>
      <w:bookmarkStart w:id="426" w:name="_Toc312678015"/>
      <w:r>
        <w:rPr>
          <w:rFonts w:hint="eastAsia" w:ascii="宋体" w:hAnsi="宋体" w:cs="宋体"/>
          <w:color w:val="auto"/>
          <w:highlight w:val="none"/>
        </w:rPr>
        <w:t>.6 不</w:t>
      </w:r>
      <w:bookmarkEnd w:id="421"/>
      <w:bookmarkEnd w:id="422"/>
      <w:bookmarkEnd w:id="423"/>
      <w:bookmarkEnd w:id="424"/>
      <w:bookmarkEnd w:id="425"/>
      <w:bookmarkEnd w:id="426"/>
      <w:r>
        <w:rPr>
          <w:rFonts w:hint="eastAsia" w:ascii="宋体" w:hAnsi="宋体" w:cs="宋体"/>
          <w:color w:val="auto"/>
          <w:highlight w:val="none"/>
        </w:rPr>
        <w:t>利物质条件</w:t>
      </w:r>
      <w:bookmarkEnd w:id="417"/>
      <w:bookmarkEnd w:id="418"/>
      <w:bookmarkEnd w:id="419"/>
      <w:bookmarkEnd w:id="420"/>
    </w:p>
    <w:p w14:paraId="67FE70EC">
      <w:pPr>
        <w:spacing w:line="360" w:lineRule="auto"/>
        <w:ind w:firstLine="420" w:firstLineChars="200"/>
        <w:jc w:val="left"/>
        <w:rPr>
          <w:rFonts w:ascii="宋体" w:hAnsi="宋体" w:cs="宋体"/>
          <w:color w:val="auto"/>
          <w:szCs w:val="21"/>
          <w:highlight w:val="none"/>
          <w:u w:val="single"/>
        </w:rPr>
      </w:pPr>
      <w:bookmarkStart w:id="427" w:name="_Toc312678016"/>
      <w:bookmarkStart w:id="428" w:name="_Toc304295550"/>
      <w:bookmarkStart w:id="429" w:name="_Toc318581172"/>
      <w:bookmarkStart w:id="430" w:name="_Toc297216179"/>
      <w:bookmarkStart w:id="431" w:name="_Toc297123520"/>
      <w:bookmarkStart w:id="432" w:name="_Toc303539129"/>
      <w:bookmarkStart w:id="433" w:name="_Toc300934972"/>
      <w:r>
        <w:rPr>
          <w:rFonts w:hint="eastAsia" w:ascii="宋体" w:hAnsi="宋体" w:cs="宋体"/>
          <w:color w:val="auto"/>
          <w:szCs w:val="21"/>
          <w:highlight w:val="none"/>
        </w:rPr>
        <w:t>不利物质条件的其他情形和有关约定：</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以有关部门发布的文告或文件为准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427"/>
    <w:bookmarkEnd w:id="428"/>
    <w:bookmarkEnd w:id="429"/>
    <w:bookmarkEnd w:id="430"/>
    <w:bookmarkEnd w:id="431"/>
    <w:bookmarkEnd w:id="432"/>
    <w:bookmarkEnd w:id="433"/>
    <w:p w14:paraId="31BF49AD">
      <w:pPr>
        <w:rPr>
          <w:rFonts w:ascii="宋体" w:hAnsi="宋体" w:cs="宋体"/>
          <w:color w:val="auto"/>
          <w:highlight w:val="none"/>
        </w:rPr>
      </w:pPr>
      <w:bookmarkStart w:id="434" w:name="_Toc21019"/>
      <w:bookmarkStart w:id="435" w:name="_Toc389065295"/>
      <w:bookmarkStart w:id="436" w:name="_Toc373227729"/>
      <w:bookmarkStart w:id="437" w:name="_Toc373478376"/>
      <w:r>
        <w:rPr>
          <w:rFonts w:hint="eastAsia" w:ascii="宋体" w:hAnsi="宋体" w:cs="宋体"/>
          <w:color w:val="auto"/>
          <w:highlight w:val="none"/>
        </w:rPr>
        <w:t>7</w:t>
      </w:r>
      <w:bookmarkStart w:id="438" w:name="_Toc297216180"/>
      <w:bookmarkStart w:id="439" w:name="_Toc297123521"/>
      <w:bookmarkStart w:id="440" w:name="_Toc303539130"/>
      <w:bookmarkStart w:id="441" w:name="_Toc300934973"/>
      <w:bookmarkStart w:id="442" w:name="_Toc312678017"/>
      <w:bookmarkStart w:id="443" w:name="_Toc304295551"/>
      <w:r>
        <w:rPr>
          <w:rFonts w:hint="eastAsia" w:ascii="宋体" w:hAnsi="宋体" w:cs="宋体"/>
          <w:color w:val="auto"/>
          <w:highlight w:val="none"/>
        </w:rPr>
        <w:t>.7 异常恶劣的气候条件</w:t>
      </w:r>
      <w:bookmarkEnd w:id="434"/>
      <w:bookmarkEnd w:id="435"/>
      <w:bookmarkEnd w:id="436"/>
      <w:bookmarkEnd w:id="437"/>
    </w:p>
    <w:bookmarkEnd w:id="438"/>
    <w:bookmarkEnd w:id="439"/>
    <w:bookmarkEnd w:id="440"/>
    <w:bookmarkEnd w:id="441"/>
    <w:bookmarkEnd w:id="442"/>
    <w:bookmarkEnd w:id="443"/>
    <w:p w14:paraId="57CE5F4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5C034680">
      <w:pPr>
        <w:pStyle w:val="47"/>
        <w:spacing w:line="360" w:lineRule="auto"/>
        <w:jc w:val="left"/>
        <w:rPr>
          <w:rFonts w:ascii="宋体" w:hAnsi="宋体" w:cs="宋体"/>
          <w:color w:val="auto"/>
          <w:kern w:val="0"/>
          <w:szCs w:val="21"/>
          <w:highlight w:val="none"/>
        </w:rPr>
      </w:pPr>
      <w:bookmarkStart w:id="444" w:name="_Toc373478377"/>
      <w:bookmarkStart w:id="445" w:name="_Toc373227730"/>
      <w:bookmarkStart w:id="446" w:name="_Toc22298"/>
      <w:bookmarkStart w:id="447" w:name="_Toc389065296"/>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 xml:space="preserve"> 6 级以上地震 ； </w:t>
      </w:r>
    </w:p>
    <w:p w14:paraId="1FE1E9F2">
      <w:pPr>
        <w:pStyle w:val="47"/>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u w:val="single"/>
        </w:rPr>
        <w:t xml:space="preserve">10 级以上持续 1 天的大风 ； </w:t>
      </w:r>
    </w:p>
    <w:p w14:paraId="4CC012DD">
      <w:pPr>
        <w:pStyle w:val="47"/>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（3） </w:t>
      </w:r>
      <w:r>
        <w:rPr>
          <w:rFonts w:hint="eastAsia" w:ascii="宋体" w:hAnsi="宋体" w:cs="宋体"/>
          <w:color w:val="auto"/>
          <w:kern w:val="0"/>
          <w:szCs w:val="21"/>
          <w:highlight w:val="none"/>
          <w:u w:val="single"/>
        </w:rPr>
        <w:t>日气温低于零摄氏度的严寒大于 3 天；</w:t>
      </w:r>
      <w:r>
        <w:rPr>
          <w:rFonts w:hint="eastAsia" w:ascii="宋体" w:hAnsi="宋体" w:cs="宋体"/>
          <w:color w:val="auto"/>
          <w:kern w:val="0"/>
          <w:szCs w:val="21"/>
          <w:highlight w:val="none"/>
        </w:rPr>
        <w:t xml:space="preserve"> </w:t>
      </w:r>
    </w:p>
    <w:p w14:paraId="02315A89">
      <w:pPr>
        <w:pStyle w:val="47"/>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（4） </w:t>
      </w:r>
      <w:r>
        <w:rPr>
          <w:rFonts w:hint="eastAsia" w:ascii="宋体" w:hAnsi="宋体" w:cs="宋体"/>
          <w:color w:val="auto"/>
          <w:kern w:val="0"/>
          <w:szCs w:val="21"/>
          <w:highlight w:val="none"/>
          <w:u w:val="single"/>
        </w:rPr>
        <w:t xml:space="preserve">日气温超过 40 摄氏度的高温大于 3 天； </w:t>
      </w:r>
    </w:p>
    <w:p w14:paraId="6266CAED">
      <w:pPr>
        <w:pStyle w:val="47"/>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（5） </w:t>
      </w:r>
      <w:r>
        <w:rPr>
          <w:rFonts w:hint="eastAsia" w:ascii="宋体" w:hAnsi="宋体" w:cs="宋体"/>
          <w:color w:val="auto"/>
          <w:kern w:val="0"/>
          <w:szCs w:val="21"/>
          <w:highlight w:val="none"/>
          <w:u w:val="single"/>
        </w:rPr>
        <w:t xml:space="preserve">一日内降雨达 200mm 的暴雨（以气象部门公布的为准） </w:t>
      </w:r>
      <w:r>
        <w:rPr>
          <w:rFonts w:hint="eastAsia" w:ascii="宋体" w:hAnsi="宋体" w:cs="宋体"/>
          <w:color w:val="auto"/>
          <w:kern w:val="0"/>
          <w:szCs w:val="21"/>
          <w:highlight w:val="none"/>
        </w:rPr>
        <w:t>；</w:t>
      </w:r>
    </w:p>
    <w:p w14:paraId="394BFA60">
      <w:pPr>
        <w:pStyle w:val="47"/>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u w:val="single"/>
        </w:rPr>
        <w:t>造成的工程损坏的冰雹和大雪灾害；其它异常恶劣气候灾害（以气象部门公布的为准）</w:t>
      </w:r>
      <w:r>
        <w:rPr>
          <w:rFonts w:hint="eastAsia" w:ascii="宋体" w:hAnsi="宋体" w:cs="宋体"/>
          <w:color w:val="auto"/>
          <w:kern w:val="0"/>
          <w:szCs w:val="21"/>
          <w:highlight w:val="none"/>
        </w:rPr>
        <w:t>。</w:t>
      </w:r>
    </w:p>
    <w:p w14:paraId="2E359FD2">
      <w:pPr>
        <w:rPr>
          <w:rFonts w:ascii="宋体" w:hAnsi="宋体" w:cs="宋体"/>
          <w:color w:val="auto"/>
          <w:highlight w:val="none"/>
        </w:rPr>
      </w:pPr>
      <w:r>
        <w:rPr>
          <w:rFonts w:hint="eastAsia" w:ascii="宋体" w:hAnsi="宋体" w:cs="宋体"/>
          <w:color w:val="auto"/>
          <w:highlight w:val="none"/>
        </w:rPr>
        <w:t>7.9 提前竣工</w:t>
      </w:r>
      <w:bookmarkEnd w:id="444"/>
      <w:bookmarkEnd w:id="445"/>
      <w:bookmarkEnd w:id="446"/>
      <w:bookmarkEnd w:id="447"/>
    </w:p>
    <w:p w14:paraId="40FD792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7.9.2提前竣工（赶工）增加费的计算方法：</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BE00797">
      <w:pPr>
        <w:rPr>
          <w:rFonts w:ascii="宋体" w:hAnsi="宋体" w:cs="宋体"/>
          <w:color w:val="auto"/>
          <w:highlight w:val="none"/>
        </w:rPr>
      </w:pPr>
      <w:bookmarkStart w:id="448" w:name="_Toc389065297"/>
      <w:bookmarkStart w:id="449" w:name="_Toc373227731"/>
      <w:bookmarkStart w:id="450" w:name="_Toc19507"/>
      <w:bookmarkStart w:id="451" w:name="_Toc373478378"/>
      <w:bookmarkStart w:id="452" w:name="_Toc351203640"/>
      <w:r>
        <w:rPr>
          <w:rFonts w:hint="eastAsia" w:ascii="宋体" w:hAnsi="宋体" w:cs="宋体"/>
          <w:color w:val="auto"/>
          <w:highlight w:val="none"/>
        </w:rPr>
        <w:t>8. 材料与设备</w:t>
      </w:r>
      <w:bookmarkEnd w:id="448"/>
      <w:bookmarkEnd w:id="449"/>
      <w:bookmarkEnd w:id="450"/>
      <w:bookmarkEnd w:id="451"/>
      <w:bookmarkEnd w:id="452"/>
    </w:p>
    <w:bookmarkEnd w:id="331"/>
    <w:bookmarkEnd w:id="332"/>
    <w:bookmarkEnd w:id="333"/>
    <w:bookmarkEnd w:id="334"/>
    <w:bookmarkEnd w:id="335"/>
    <w:bookmarkEnd w:id="336"/>
    <w:bookmarkEnd w:id="337"/>
    <w:bookmarkEnd w:id="338"/>
    <w:bookmarkEnd w:id="339"/>
    <w:bookmarkEnd w:id="340"/>
    <w:p w14:paraId="6CC4BB34">
      <w:pPr>
        <w:rPr>
          <w:rFonts w:ascii="宋体" w:hAnsi="宋体" w:cs="宋体"/>
          <w:color w:val="auto"/>
          <w:highlight w:val="none"/>
        </w:rPr>
      </w:pPr>
      <w:bookmarkStart w:id="453" w:name="_Toc373478379"/>
      <w:bookmarkStart w:id="454" w:name="_Toc389065298"/>
      <w:bookmarkStart w:id="455" w:name="_Toc373227732"/>
      <w:bookmarkStart w:id="456" w:name="_Toc24535"/>
      <w:r>
        <w:rPr>
          <w:rFonts w:hint="eastAsia" w:ascii="宋体" w:hAnsi="宋体" w:cs="宋体"/>
          <w:color w:val="auto"/>
          <w:highlight w:val="none"/>
        </w:rPr>
        <w:t>8.2 承包人采购材料与工程设备</w:t>
      </w:r>
      <w:bookmarkEnd w:id="453"/>
      <w:bookmarkEnd w:id="454"/>
      <w:bookmarkEnd w:id="455"/>
      <w:bookmarkEnd w:id="456"/>
    </w:p>
    <w:p w14:paraId="06FED16B">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除已标价工程量清单《发包人提供主要材料和工程设备一览表》（表-21）中明确的材料、工程设备外，由承包人负责材料和工程设备的采购、运输和保管，承包人所采购的材料和工程设施各类技术参数，必须满足或优于施工图的技术参数要求，如发现不符合施工图技术参数要求的，发包人可拒绝验收，一切损失及造成的后果由承包人承担。《承包人提供主要材料和工程设备一览表》（表-22）见已标价工程量清单。</w:t>
      </w:r>
    </w:p>
    <w:p w14:paraId="2EB8FFCB">
      <w:pPr>
        <w:autoSpaceDE w:val="0"/>
        <w:autoSpaceDN w:val="0"/>
        <w:adjustRightInd w:val="0"/>
        <w:spacing w:line="360" w:lineRule="auto"/>
        <w:ind w:firstLine="420" w:firstLineChars="200"/>
        <w:jc w:val="left"/>
        <w:rPr>
          <w:rFonts w:ascii="宋体" w:hAnsi="宋体" w:cs="宋体"/>
          <w:color w:val="auto"/>
          <w:szCs w:val="21"/>
          <w:highlight w:val="none"/>
        </w:rPr>
      </w:pPr>
      <w:bookmarkStart w:id="457" w:name="_Toc389065299"/>
      <w:bookmarkStart w:id="458" w:name="_Toc373478380"/>
      <w:bookmarkStart w:id="459" w:name="_Toc373227733"/>
      <w:r>
        <w:rPr>
          <w:rFonts w:hint="eastAsia" w:ascii="宋体" w:hAnsi="宋体" w:cs="宋体"/>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36871A94">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满足南宁市城乡建设委员会南宁市工业和信息化委员会关于重新印发《南宁市城乡建设委员会和南宁市工业和信息化委员会关于推广应用高性能混凝土的通知》的通知（南建规【2016】1号）要求的，本工程必须使用高性能混凝土。 </w:t>
      </w:r>
    </w:p>
    <w:p w14:paraId="35A66531">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满足南宁市人民政府印发的《南宁市人民政府关于推广使用预拌砂浆的实施意见》（南府规〔2016〕12 号）要求的，本工程必须使用预拌砂浆。</w:t>
      </w:r>
    </w:p>
    <w:p w14:paraId="50328598">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满足《南宁市松材线虫病防控工作领导小组工作制度》要求，要求涉木产品供货商对应施检疫的产品提供《植物检疫证书》；涉及松木质包装材料的，积极配合林业部门做好检疫工作。</w:t>
      </w:r>
    </w:p>
    <w:p w14:paraId="125410E0">
      <w:pPr>
        <w:rPr>
          <w:rFonts w:ascii="宋体" w:hAnsi="宋体" w:cs="宋体"/>
          <w:color w:val="auto"/>
          <w:highlight w:val="none"/>
        </w:rPr>
      </w:pPr>
      <w:bookmarkStart w:id="460" w:name="_Toc3731"/>
      <w:r>
        <w:rPr>
          <w:rFonts w:hint="eastAsia" w:ascii="宋体" w:hAnsi="宋体" w:cs="宋体"/>
          <w:color w:val="auto"/>
          <w:highlight w:val="none"/>
        </w:rPr>
        <w:t>8</w:t>
      </w:r>
      <w:bookmarkStart w:id="461" w:name="_Toc297048353"/>
      <w:bookmarkStart w:id="462" w:name="_Toc296891207"/>
      <w:bookmarkStart w:id="463" w:name="_Toc300934979"/>
      <w:bookmarkStart w:id="464" w:name="_Toc296944506"/>
      <w:bookmarkStart w:id="465" w:name="_Toc312678019"/>
      <w:bookmarkStart w:id="466" w:name="_Toc296503167"/>
      <w:bookmarkStart w:id="467" w:name="_Toc296890995"/>
      <w:bookmarkStart w:id="468" w:name="_Toc297216186"/>
      <w:bookmarkStart w:id="469" w:name="_Toc280868654"/>
      <w:bookmarkStart w:id="470" w:name="_Toc296346668"/>
      <w:bookmarkStart w:id="471" w:name="_Toc304295556"/>
      <w:bookmarkStart w:id="472" w:name="_Toc297123527"/>
      <w:bookmarkStart w:id="473" w:name="_Toc303539136"/>
      <w:bookmarkStart w:id="474" w:name="_Toc292559372"/>
      <w:bookmarkStart w:id="475" w:name="_Toc297120467"/>
      <w:bookmarkStart w:id="476" w:name="_Toc312677493"/>
      <w:bookmarkStart w:id="477" w:name="_Toc296347166"/>
      <w:bookmarkStart w:id="478" w:name="_Toc292559877"/>
      <w:bookmarkStart w:id="479" w:name="_Toc280868656"/>
      <w:bookmarkStart w:id="480" w:name="_Toc267251424"/>
      <w:bookmarkStart w:id="481" w:name="_Toc280868655"/>
      <w:r>
        <w:rPr>
          <w:rFonts w:hint="eastAsia" w:ascii="宋体" w:hAnsi="宋体" w:cs="宋体"/>
          <w:color w:val="auto"/>
          <w:highlight w:val="none"/>
        </w:rPr>
        <w:t>.4 材料与工程设备的保管与使用</w:t>
      </w:r>
      <w:bookmarkEnd w:id="457"/>
      <w:bookmarkEnd w:id="458"/>
      <w:bookmarkEnd w:id="459"/>
      <w:bookmarkEnd w:id="460"/>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14:paraId="67FF8B7C">
      <w:pPr>
        <w:pStyle w:val="47"/>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8</w:t>
      </w:r>
      <w:bookmarkStart w:id="482" w:name="_Toc292559373"/>
      <w:bookmarkStart w:id="483" w:name="_Toc292559878"/>
      <w:bookmarkStart w:id="484" w:name="_Toc296347167"/>
      <w:bookmarkStart w:id="485" w:name="_Toc296944507"/>
      <w:bookmarkStart w:id="486" w:name="_Toc296890996"/>
      <w:bookmarkStart w:id="487" w:name="_Toc303539137"/>
      <w:bookmarkStart w:id="488" w:name="_Toc297048354"/>
      <w:bookmarkStart w:id="489" w:name="_Toc300934980"/>
      <w:bookmarkStart w:id="490" w:name="_Toc312677494"/>
      <w:bookmarkStart w:id="491" w:name="_Toc297123528"/>
      <w:bookmarkStart w:id="492" w:name="_Toc296346669"/>
      <w:bookmarkStart w:id="493" w:name="_Toc312678020"/>
      <w:bookmarkStart w:id="494" w:name="_Toc296503168"/>
      <w:bookmarkStart w:id="495" w:name="_Toc304295557"/>
      <w:bookmarkStart w:id="496" w:name="_Toc296891208"/>
      <w:bookmarkStart w:id="497" w:name="_Toc297120468"/>
      <w:bookmarkStart w:id="498" w:name="_Toc318581173"/>
      <w:bookmarkStart w:id="499" w:name="_Toc297216187"/>
      <w:r>
        <w:rPr>
          <w:rFonts w:hint="eastAsia" w:ascii="宋体" w:hAnsi="宋体" w:cs="宋体"/>
          <w:color w:val="auto"/>
          <w:kern w:val="0"/>
          <w:szCs w:val="21"/>
          <w:highlight w:val="none"/>
        </w:rPr>
        <w:t>.4.1发包人供应的材料设备的保管费用的承担：</w:t>
      </w:r>
      <w:r>
        <w:rPr>
          <w:rFonts w:hint="eastAsia" w:ascii="宋体" w:hAnsi="宋体" w:cs="宋体"/>
          <w:color w:val="auto"/>
          <w:kern w:val="0"/>
          <w:szCs w:val="21"/>
          <w:highlight w:val="none"/>
          <w:u w:val="single"/>
        </w:rPr>
        <w:t xml:space="preserve"> 材料设备堆放至发包人指定的存放地点后，所发生的一切保管、运输费用均由承包人承担，因保管不力所造成的损失由承包人负责。移交承包人之前由发包人承担  </w:t>
      </w:r>
      <w:r>
        <w:rPr>
          <w:rFonts w:hint="eastAsia" w:ascii="宋体" w:hAnsi="宋体" w:cs="宋体"/>
          <w:color w:val="auto"/>
          <w:szCs w:val="21"/>
          <w:highlight w:val="none"/>
        </w:rPr>
        <w:t>。</w:t>
      </w:r>
    </w:p>
    <w:bookmarkEnd w:id="482"/>
    <w:bookmarkEnd w:id="483"/>
    <w:p w14:paraId="7BF2B7A2">
      <w:pPr>
        <w:rPr>
          <w:rFonts w:ascii="宋体" w:hAnsi="宋体" w:cs="宋体"/>
          <w:color w:val="auto"/>
          <w:szCs w:val="21"/>
          <w:highlight w:val="none"/>
        </w:rPr>
      </w:pPr>
      <w:bookmarkStart w:id="500" w:name="_Toc15900"/>
      <w:bookmarkStart w:id="501" w:name="_Toc373227734"/>
      <w:bookmarkStart w:id="502" w:name="_Toc389065300"/>
      <w:bookmarkStart w:id="503" w:name="_Toc373478381"/>
      <w:r>
        <w:rPr>
          <w:rFonts w:hint="eastAsia" w:ascii="宋体" w:hAnsi="宋体" w:cs="宋体"/>
          <w:color w:val="auto"/>
          <w:szCs w:val="21"/>
          <w:highlight w:val="none"/>
        </w:rPr>
        <w:t>8.6 样品</w:t>
      </w:r>
      <w:bookmarkEnd w:id="500"/>
      <w:bookmarkEnd w:id="501"/>
      <w:bookmarkEnd w:id="502"/>
      <w:bookmarkEnd w:id="503"/>
    </w:p>
    <w:p w14:paraId="1CA15A93">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8.6.1 样品的报送与封存</w:t>
      </w:r>
    </w:p>
    <w:p w14:paraId="5D2F3BE1">
      <w:pPr>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需要承包人报送样品的材料或工程设备，样品的种类、名称、规格、数量要求：</w:t>
      </w:r>
      <w:r>
        <w:rPr>
          <w:rFonts w:hint="eastAsia" w:ascii="宋体" w:hAnsi="宋体" w:cs="宋体"/>
          <w:color w:val="auto"/>
          <w:szCs w:val="21"/>
          <w:highlight w:val="none"/>
          <w:u w:val="single"/>
        </w:rPr>
        <w:t>主要材料涉及品种、款式、颜色等方面内容的，承包人应提交准备合格的材料样品送发包人选定。</w:t>
      </w:r>
    </w:p>
    <w:p w14:paraId="0F4178B2">
      <w:pPr>
        <w:rPr>
          <w:rFonts w:ascii="宋体" w:hAnsi="宋体" w:cs="宋体"/>
          <w:color w:val="auto"/>
          <w:highlight w:val="none"/>
        </w:rPr>
      </w:pPr>
      <w:bookmarkStart w:id="504" w:name="_Toc389065301"/>
      <w:bookmarkStart w:id="505" w:name="_Toc373478382"/>
      <w:bookmarkStart w:id="506" w:name="_Toc21051"/>
      <w:bookmarkStart w:id="507" w:name="_Toc373227735"/>
      <w:r>
        <w:rPr>
          <w:rFonts w:hint="eastAsia" w:ascii="宋体" w:hAnsi="宋体" w:cs="宋体"/>
          <w:color w:val="auto"/>
          <w:highlight w:val="none"/>
        </w:rPr>
        <w:t>8.8 施工设备和临时设施</w:t>
      </w:r>
      <w:bookmarkEnd w:id="504"/>
      <w:bookmarkEnd w:id="505"/>
      <w:bookmarkEnd w:id="506"/>
      <w:bookmarkEnd w:id="507"/>
    </w:p>
    <w:p w14:paraId="1E34864D">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50AAC442">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66C5F3B1">
      <w:pPr>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关于修建临时设施费用承担的约定：</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由承包人自行承担</w:t>
      </w:r>
      <w:r>
        <w:rPr>
          <w:rFonts w:hint="eastAsia" w:ascii="宋体" w:hAnsi="宋体" w:cs="宋体"/>
          <w:color w:val="auto"/>
          <w:szCs w:val="21"/>
          <w:highlight w:val="none"/>
          <w:u w:val="single"/>
        </w:rPr>
        <w:t xml:space="preserve">         </w:t>
      </w:r>
    </w:p>
    <w:p w14:paraId="7F3A9C33">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8.8.2 发包人提供的施工设备和临时设施</w:t>
      </w:r>
    </w:p>
    <w:p w14:paraId="5C292308">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7DF00972">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 xml:space="preserve"> 承包人   </w:t>
      </w:r>
      <w:r>
        <w:rPr>
          <w:rFonts w:hint="eastAsia" w:ascii="宋体" w:hAnsi="宋体" w:cs="宋体"/>
          <w:color w:val="auto"/>
          <w:szCs w:val="21"/>
          <w:highlight w:val="none"/>
        </w:rPr>
        <w:t>。</w:t>
      </w:r>
    </w:p>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14:paraId="189B2834">
      <w:pPr>
        <w:rPr>
          <w:rFonts w:ascii="宋体" w:hAnsi="宋体" w:cs="宋体"/>
          <w:color w:val="auto"/>
          <w:highlight w:val="none"/>
        </w:rPr>
      </w:pPr>
      <w:bookmarkStart w:id="508" w:name="_Toc373478383"/>
      <w:bookmarkStart w:id="509" w:name="_Toc27616"/>
      <w:bookmarkStart w:id="510" w:name="_Toc373227736"/>
      <w:bookmarkStart w:id="511" w:name="_Toc351203641"/>
      <w:bookmarkStart w:id="512" w:name="_Toc389065302"/>
      <w:r>
        <w:rPr>
          <w:rFonts w:hint="eastAsia" w:ascii="宋体" w:hAnsi="宋体" w:cs="宋体"/>
          <w:color w:val="auto"/>
          <w:highlight w:val="none"/>
        </w:rPr>
        <w:t>9</w:t>
      </w:r>
      <w:bookmarkEnd w:id="479"/>
      <w:bookmarkEnd w:id="480"/>
      <w:bookmarkEnd w:id="481"/>
      <w:bookmarkStart w:id="513" w:name="_Toc312678021"/>
      <w:bookmarkStart w:id="514" w:name="_Toc297123533"/>
      <w:bookmarkStart w:id="515" w:name="_Toc300934982"/>
      <w:bookmarkStart w:id="516" w:name="_Toc303539139"/>
      <w:bookmarkStart w:id="517" w:name="_Toc312677495"/>
      <w:bookmarkStart w:id="518" w:name="_Toc297216192"/>
      <w:bookmarkStart w:id="519" w:name="_Toc304295559"/>
      <w:bookmarkStart w:id="520" w:name="_Toc296347172"/>
      <w:bookmarkStart w:id="521" w:name="_Toc292559378"/>
      <w:bookmarkStart w:id="522" w:name="_Toc296891001"/>
      <w:bookmarkStart w:id="523" w:name="_Toc297048359"/>
      <w:bookmarkStart w:id="524" w:name="_Toc296503173"/>
      <w:bookmarkStart w:id="525" w:name="_Toc296891213"/>
      <w:bookmarkStart w:id="526" w:name="_Toc297120473"/>
      <w:bookmarkStart w:id="527" w:name="_Toc292559883"/>
      <w:bookmarkStart w:id="528" w:name="_Toc267251428"/>
      <w:bookmarkStart w:id="529" w:name="_Toc296944512"/>
      <w:bookmarkStart w:id="530" w:name="_Toc296346674"/>
      <w:bookmarkStart w:id="531" w:name="_Toc267251427"/>
      <w:r>
        <w:rPr>
          <w:rFonts w:hint="eastAsia" w:ascii="宋体" w:hAnsi="宋体" w:cs="宋体"/>
          <w:color w:val="auto"/>
          <w:highlight w:val="none"/>
        </w:rPr>
        <w:t>. 试验与检验</w:t>
      </w:r>
      <w:bookmarkEnd w:id="508"/>
      <w:bookmarkEnd w:id="509"/>
      <w:bookmarkEnd w:id="510"/>
      <w:bookmarkEnd w:id="511"/>
      <w:bookmarkEnd w:id="512"/>
    </w:p>
    <w:bookmarkEnd w:id="513"/>
    <w:bookmarkEnd w:id="514"/>
    <w:bookmarkEnd w:id="515"/>
    <w:bookmarkEnd w:id="516"/>
    <w:bookmarkEnd w:id="517"/>
    <w:bookmarkEnd w:id="518"/>
    <w:bookmarkEnd w:id="519"/>
    <w:p w14:paraId="337A8FBB">
      <w:pPr>
        <w:rPr>
          <w:rFonts w:ascii="宋体" w:hAnsi="宋体" w:cs="宋体"/>
          <w:color w:val="auto"/>
          <w:highlight w:val="none"/>
        </w:rPr>
      </w:pPr>
      <w:bookmarkStart w:id="532" w:name="_Toc373227737"/>
      <w:bookmarkStart w:id="533" w:name="_Toc373478384"/>
      <w:bookmarkStart w:id="534" w:name="_Toc389065303"/>
      <w:bookmarkStart w:id="535" w:name="_Toc8792"/>
      <w:r>
        <w:rPr>
          <w:rFonts w:hint="eastAsia" w:ascii="宋体" w:hAnsi="宋体" w:cs="宋体"/>
          <w:color w:val="auto"/>
          <w:highlight w:val="none"/>
        </w:rPr>
        <w:t>9</w:t>
      </w:r>
      <w:bookmarkStart w:id="536" w:name="_Toc303539140"/>
      <w:bookmarkStart w:id="537" w:name="_Toc312678022"/>
      <w:bookmarkStart w:id="538" w:name="_Toc300934983"/>
      <w:bookmarkStart w:id="539" w:name="_Toc297216193"/>
      <w:bookmarkStart w:id="540" w:name="_Toc297123534"/>
      <w:bookmarkStart w:id="541" w:name="_Toc304295560"/>
      <w:bookmarkStart w:id="542" w:name="_Toc312677496"/>
      <w:r>
        <w:rPr>
          <w:rFonts w:hint="eastAsia" w:ascii="宋体" w:hAnsi="宋体" w:cs="宋体"/>
          <w:color w:val="auto"/>
          <w:highlight w:val="none"/>
        </w:rPr>
        <w:t>.1 试验设备与试验人员</w:t>
      </w:r>
      <w:bookmarkEnd w:id="532"/>
      <w:bookmarkEnd w:id="533"/>
      <w:bookmarkEnd w:id="534"/>
      <w:bookmarkEnd w:id="535"/>
    </w:p>
    <w:bookmarkEnd w:id="536"/>
    <w:bookmarkEnd w:id="537"/>
    <w:bookmarkEnd w:id="538"/>
    <w:bookmarkEnd w:id="539"/>
    <w:bookmarkEnd w:id="540"/>
    <w:bookmarkEnd w:id="541"/>
    <w:bookmarkEnd w:id="542"/>
    <w:p w14:paraId="12D06D2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w:t>
      </w:r>
      <w:bookmarkStart w:id="543" w:name="_Toc312678023"/>
      <w:bookmarkStart w:id="544" w:name="_Toc312677497"/>
      <w:bookmarkStart w:id="545" w:name="_Toc300934984"/>
      <w:bookmarkStart w:id="546" w:name="_Toc303539141"/>
      <w:bookmarkStart w:id="547" w:name="_Toc297123535"/>
      <w:bookmarkStart w:id="548" w:name="_Toc304295561"/>
      <w:bookmarkStart w:id="549" w:name="_Toc297216194"/>
      <w:bookmarkStart w:id="550" w:name="_Toc318581174"/>
      <w:r>
        <w:rPr>
          <w:rFonts w:hint="eastAsia" w:ascii="宋体" w:hAnsi="宋体" w:cs="宋体"/>
          <w:color w:val="auto"/>
          <w:szCs w:val="21"/>
          <w:highlight w:val="none"/>
        </w:rPr>
        <w:t>.1.2 试验设备</w:t>
      </w:r>
    </w:p>
    <w:p w14:paraId="3E73B4F0">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施工现场需要配置的试验场所：</w:t>
      </w:r>
      <w:bookmarkEnd w:id="543"/>
      <w:bookmarkEnd w:id="544"/>
      <w:bookmarkEnd w:id="545"/>
      <w:bookmarkEnd w:id="546"/>
      <w:bookmarkEnd w:id="547"/>
      <w:bookmarkEnd w:id="548"/>
      <w:bookmarkEnd w:id="549"/>
      <w:bookmarkStart w:id="551" w:name="_Toc297123536"/>
      <w:bookmarkStart w:id="552" w:name="_Toc303539142"/>
      <w:bookmarkStart w:id="553" w:name="_Toc304295562"/>
      <w:bookmarkStart w:id="554" w:name="_Toc312678024"/>
      <w:bookmarkStart w:id="555" w:name="_Toc312677498"/>
      <w:bookmarkStart w:id="556" w:name="_Toc297216195"/>
      <w:bookmarkStart w:id="557" w:name="_Toc300934985"/>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由承包人自理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080AE53">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由承包人自理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6D39824">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由承包人自理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3B6A764">
      <w:pPr>
        <w:rPr>
          <w:rFonts w:ascii="宋体" w:hAnsi="宋体" w:cs="宋体"/>
          <w:color w:val="auto"/>
          <w:highlight w:val="none"/>
        </w:rPr>
      </w:pPr>
      <w:bookmarkStart w:id="558" w:name="_Toc373227738"/>
      <w:bookmarkStart w:id="559" w:name="_Toc9320"/>
      <w:bookmarkStart w:id="560" w:name="_Toc389065304"/>
      <w:bookmarkStart w:id="561" w:name="_Toc373478385"/>
      <w:r>
        <w:rPr>
          <w:rFonts w:hint="eastAsia" w:ascii="宋体" w:hAnsi="宋体" w:cs="宋体"/>
          <w:color w:val="auto"/>
          <w:highlight w:val="none"/>
        </w:rPr>
        <w:t>9.4 现场工艺试验</w:t>
      </w:r>
      <w:bookmarkEnd w:id="558"/>
      <w:bookmarkEnd w:id="559"/>
      <w:bookmarkEnd w:id="560"/>
      <w:bookmarkEnd w:id="561"/>
      <w:r>
        <w:rPr>
          <w:rFonts w:hint="eastAsia" w:ascii="宋体" w:hAnsi="宋体" w:cs="宋体"/>
          <w:color w:val="auto"/>
          <w:highlight w:val="none"/>
        </w:rPr>
        <w:t xml:space="preserve"> </w:t>
      </w:r>
    </w:p>
    <w:p w14:paraId="12F5FCF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357B454C">
      <w:pPr>
        <w:rPr>
          <w:rFonts w:ascii="宋体" w:hAnsi="宋体" w:cs="宋体"/>
          <w:color w:val="auto"/>
          <w:highlight w:val="none"/>
        </w:rPr>
      </w:pPr>
      <w:bookmarkStart w:id="562" w:name="_Toc24256"/>
      <w:bookmarkStart w:id="563" w:name="OLE_LINK1"/>
      <w:r>
        <w:rPr>
          <w:rFonts w:hint="eastAsia" w:ascii="宋体" w:hAnsi="宋体" w:cs="宋体"/>
          <w:color w:val="auto"/>
          <w:highlight w:val="none"/>
        </w:rPr>
        <w:t>9.5 检验费用</w:t>
      </w:r>
      <w:bookmarkEnd w:id="562"/>
    </w:p>
    <w:p w14:paraId="1B63451D">
      <w:pPr>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550"/>
    <w:bookmarkEnd w:id="551"/>
    <w:bookmarkEnd w:id="552"/>
    <w:bookmarkEnd w:id="553"/>
    <w:bookmarkEnd w:id="554"/>
    <w:bookmarkEnd w:id="555"/>
    <w:bookmarkEnd w:id="556"/>
    <w:bookmarkEnd w:id="557"/>
    <w:bookmarkEnd w:id="563"/>
    <w:p w14:paraId="372E03EC">
      <w:pPr>
        <w:rPr>
          <w:rFonts w:ascii="宋体" w:hAnsi="宋体" w:cs="宋体"/>
          <w:color w:val="auto"/>
          <w:highlight w:val="none"/>
        </w:rPr>
      </w:pPr>
      <w:bookmarkStart w:id="564" w:name="_Toc351203642"/>
      <w:bookmarkStart w:id="565" w:name="_Toc373227739"/>
      <w:bookmarkStart w:id="566" w:name="_Toc389065305"/>
      <w:bookmarkStart w:id="567" w:name="_Toc373478386"/>
      <w:bookmarkStart w:id="568" w:name="_Toc6988"/>
      <w:r>
        <w:rPr>
          <w:rFonts w:hint="eastAsia" w:ascii="宋体" w:hAnsi="宋体" w:cs="宋体"/>
          <w:color w:val="auto"/>
          <w:highlight w:val="none"/>
        </w:rPr>
        <w:t>1</w:t>
      </w:r>
      <w:bookmarkEnd w:id="520"/>
      <w:bookmarkEnd w:id="521"/>
      <w:bookmarkEnd w:id="522"/>
      <w:bookmarkEnd w:id="523"/>
      <w:bookmarkEnd w:id="524"/>
      <w:bookmarkEnd w:id="525"/>
      <w:bookmarkEnd w:id="526"/>
      <w:bookmarkEnd w:id="527"/>
      <w:bookmarkEnd w:id="528"/>
      <w:bookmarkEnd w:id="529"/>
      <w:bookmarkEnd w:id="530"/>
      <w:bookmarkEnd w:id="531"/>
      <w:bookmarkStart w:id="569" w:name="_Toc303539146"/>
      <w:bookmarkStart w:id="570" w:name="_Toc296891233"/>
      <w:bookmarkStart w:id="571" w:name="_Toc296346694"/>
      <w:bookmarkStart w:id="572" w:name="_Toc292559903"/>
      <w:bookmarkStart w:id="573" w:name="_Toc297216199"/>
      <w:bookmarkStart w:id="574" w:name="_Toc297123540"/>
      <w:bookmarkStart w:id="575" w:name="_Toc296503193"/>
      <w:bookmarkStart w:id="576" w:name="_Toc297120493"/>
      <w:bookmarkStart w:id="577" w:name="_Toc297048379"/>
      <w:bookmarkStart w:id="578" w:name="_Toc304295566"/>
      <w:bookmarkStart w:id="579" w:name="_Toc296944532"/>
      <w:bookmarkStart w:id="580" w:name="_Toc300934989"/>
      <w:bookmarkStart w:id="581" w:name="_Toc296347192"/>
      <w:bookmarkStart w:id="582" w:name="_Toc296891021"/>
      <w:bookmarkStart w:id="583" w:name="_Toc292559398"/>
      <w:bookmarkStart w:id="584" w:name="_Toc312678025"/>
      <w:bookmarkStart w:id="585" w:name="_Toc312677499"/>
      <w:bookmarkStart w:id="586" w:name="_Toc267251437"/>
      <w:bookmarkStart w:id="587" w:name="_Toc267251439"/>
      <w:bookmarkStart w:id="588" w:name="_Toc267251435"/>
      <w:bookmarkStart w:id="589" w:name="_Toc267251440"/>
      <w:bookmarkStart w:id="590" w:name="_Toc267251441"/>
      <w:bookmarkStart w:id="591" w:name="_Toc267251433"/>
      <w:bookmarkStart w:id="592" w:name="_Toc267251442"/>
      <w:r>
        <w:rPr>
          <w:rFonts w:hint="eastAsia" w:ascii="宋体" w:hAnsi="宋体" w:cs="宋体"/>
          <w:color w:val="auto"/>
          <w:highlight w:val="none"/>
        </w:rPr>
        <w:t>0. 变更</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bookmarkEnd w:id="584"/>
    <w:bookmarkEnd w:id="585"/>
    <w:p w14:paraId="21A3AC96">
      <w:pPr>
        <w:rPr>
          <w:rFonts w:ascii="宋体" w:hAnsi="宋体" w:cs="宋体"/>
          <w:color w:val="auto"/>
          <w:szCs w:val="21"/>
          <w:highlight w:val="none"/>
        </w:rPr>
      </w:pPr>
      <w:bookmarkStart w:id="593" w:name="_Toc373478387"/>
      <w:bookmarkStart w:id="594" w:name="_Toc373227740"/>
      <w:bookmarkStart w:id="595" w:name="_Toc23389"/>
      <w:bookmarkStart w:id="596" w:name="_Toc389065306"/>
      <w:r>
        <w:rPr>
          <w:rFonts w:hint="eastAsia" w:ascii="宋体" w:hAnsi="宋体" w:cs="宋体"/>
          <w:color w:val="auto"/>
          <w:highlight w:val="none"/>
        </w:rPr>
        <w:t>1</w:t>
      </w:r>
      <w:bookmarkStart w:id="597" w:name="_Toc292559904"/>
      <w:bookmarkStart w:id="598" w:name="_Toc303539147"/>
      <w:bookmarkStart w:id="599" w:name="_Toc297123541"/>
      <w:bookmarkStart w:id="600" w:name="_Toc297216200"/>
      <w:bookmarkStart w:id="601" w:name="_Toc296347193"/>
      <w:bookmarkStart w:id="602" w:name="_Toc296891022"/>
      <w:bookmarkStart w:id="603" w:name="_Toc296944533"/>
      <w:bookmarkStart w:id="604" w:name="_Toc300934990"/>
      <w:bookmarkStart w:id="605" w:name="_Toc292559399"/>
      <w:bookmarkStart w:id="606" w:name="_Toc296346695"/>
      <w:bookmarkStart w:id="607" w:name="_Toc297120494"/>
      <w:bookmarkStart w:id="608" w:name="_Toc304295567"/>
      <w:bookmarkStart w:id="609" w:name="_Toc312677500"/>
      <w:bookmarkStart w:id="610" w:name="_Toc312678026"/>
      <w:bookmarkStart w:id="611" w:name="_Toc296891234"/>
      <w:bookmarkStart w:id="612" w:name="_Toc297048380"/>
      <w:bookmarkStart w:id="613" w:name="_Toc296503194"/>
      <w:r>
        <w:rPr>
          <w:rFonts w:hint="eastAsia" w:ascii="宋体" w:hAnsi="宋体" w:cs="宋体"/>
          <w:color w:val="auto"/>
          <w:highlight w:val="none"/>
        </w:rPr>
        <w:t>0.</w:t>
      </w:r>
      <w:r>
        <w:rPr>
          <w:rFonts w:hint="eastAsia" w:ascii="宋体" w:hAnsi="宋体" w:cs="宋体"/>
          <w:color w:val="auto"/>
          <w:szCs w:val="21"/>
          <w:highlight w:val="none"/>
        </w:rPr>
        <w:t>1 变更的范围</w:t>
      </w:r>
      <w:bookmarkEnd w:id="593"/>
      <w:bookmarkEnd w:id="594"/>
      <w:bookmarkEnd w:id="595"/>
      <w:bookmarkEnd w:id="596"/>
    </w:p>
    <w:p w14:paraId="1A898D6E">
      <w:pPr>
        <w:pStyle w:val="47"/>
        <w:spacing w:line="360" w:lineRule="auto"/>
        <w:ind w:firstLine="426"/>
        <w:jc w:val="left"/>
        <w:rPr>
          <w:rFonts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color w:val="auto"/>
          <w:szCs w:val="21"/>
          <w:highlight w:val="none"/>
          <w:u w:val="single"/>
        </w:rPr>
        <w:t xml:space="preserve">   除通用合同条款约定的范围外，发包人有权根据本工程的实际提出其他的变更事项。凡涉及合同价款增减变化的变更事项，必须以发包人代表及总监理工程师共同签字并经发包人盖章确认后的书面文件为准    </w:t>
      </w:r>
      <w:r>
        <w:rPr>
          <w:rFonts w:hint="eastAsia" w:ascii="宋体" w:hAnsi="宋体" w:cs="宋体"/>
          <w:color w:val="auto"/>
          <w:szCs w:val="21"/>
          <w:highlight w:val="none"/>
        </w:rPr>
        <w:t>。</w:t>
      </w:r>
    </w:p>
    <w:p w14:paraId="78B19B15">
      <w:pPr>
        <w:rPr>
          <w:rFonts w:ascii="宋体" w:hAnsi="宋体" w:cs="宋体"/>
          <w:color w:val="auto"/>
          <w:szCs w:val="21"/>
          <w:highlight w:val="none"/>
        </w:rPr>
      </w:pPr>
      <w:bookmarkStart w:id="614" w:name="_Toc373227741"/>
      <w:bookmarkStart w:id="615" w:name="_Toc389065307"/>
      <w:bookmarkStart w:id="616" w:name="_Toc20664"/>
      <w:bookmarkStart w:id="617" w:name="_Toc373478388"/>
      <w:r>
        <w:rPr>
          <w:rFonts w:hint="eastAsia" w:ascii="宋体" w:hAnsi="宋体" w:cs="宋体"/>
          <w:color w:val="auto"/>
          <w:szCs w:val="21"/>
          <w:highlight w:val="none"/>
        </w:rPr>
        <w:t>10.3 变更程序</w:t>
      </w:r>
      <w:bookmarkEnd w:id="614"/>
      <w:bookmarkEnd w:id="615"/>
      <w:bookmarkEnd w:id="616"/>
      <w:bookmarkEnd w:id="617"/>
    </w:p>
    <w:p w14:paraId="6BC71E03">
      <w:pPr>
        <w:pStyle w:val="15"/>
        <w:spacing w:line="360" w:lineRule="auto"/>
        <w:ind w:firstLine="441" w:firstLineChars="210"/>
        <w:rPr>
          <w:rFonts w:hAnsi="宋体" w:cs="宋体"/>
          <w:color w:val="auto"/>
          <w:sz w:val="21"/>
          <w:highlight w:val="none"/>
        </w:rPr>
      </w:pPr>
      <w:r>
        <w:rPr>
          <w:rFonts w:hint="eastAsia" w:hAnsi="宋体" w:cs="宋体"/>
          <w:color w:val="auto"/>
          <w:sz w:val="21"/>
          <w:highlight w:val="none"/>
        </w:rPr>
        <w:t>10.3.1国有投资项目：</w:t>
      </w:r>
    </w:p>
    <w:p w14:paraId="64B47C68">
      <w:pPr>
        <w:pStyle w:val="15"/>
        <w:spacing w:line="360" w:lineRule="auto"/>
        <w:ind w:firstLine="441" w:firstLineChars="210"/>
        <w:rPr>
          <w:rFonts w:hAnsi="宋体" w:cs="宋体"/>
          <w:color w:val="auto"/>
          <w:sz w:val="21"/>
          <w:highlight w:val="none"/>
        </w:rPr>
      </w:pPr>
      <w:r>
        <w:rPr>
          <w:rFonts w:hint="eastAsia" w:hAnsi="宋体" w:cs="宋体"/>
          <w:color w:val="auto"/>
          <w:sz w:val="21"/>
          <w:highlight w:val="none"/>
        </w:rPr>
        <w:t>⑴设计变更和工程签证，按南宁市政府或相关部门的规定办理。属不可抗力（自然灾害、突发事件等）造成变更的，按特事特办原则予以办理。</w:t>
      </w:r>
    </w:p>
    <w:p w14:paraId="13175894">
      <w:pPr>
        <w:pStyle w:val="15"/>
        <w:spacing w:line="360" w:lineRule="auto"/>
        <w:ind w:firstLine="441" w:firstLineChars="210"/>
        <w:rPr>
          <w:rFonts w:hAnsi="宋体" w:cs="宋体"/>
          <w:color w:val="auto"/>
          <w:sz w:val="21"/>
          <w:highlight w:val="none"/>
        </w:rPr>
      </w:pPr>
      <w:r>
        <w:rPr>
          <w:rFonts w:hint="eastAsia" w:hAnsi="宋体" w:cs="宋体"/>
          <w:color w:val="auto"/>
          <w:sz w:val="21"/>
          <w:highlight w:val="none"/>
        </w:rPr>
        <w:t>⑵建设单位在实施项目过程中，若发生单价变动，由建设单位、监理单位、施工单位及其他相关单位共同商定并签字确认，并按规定办理相关手续。</w:t>
      </w:r>
    </w:p>
    <w:p w14:paraId="15DB6C4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24553B2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10.3.2 非国有投资项目： </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4A4153DC">
      <w:pPr>
        <w:rPr>
          <w:rFonts w:ascii="宋体" w:hAnsi="宋体" w:cs="宋体"/>
          <w:color w:val="auto"/>
          <w:szCs w:val="21"/>
          <w:highlight w:val="none"/>
        </w:rPr>
      </w:pPr>
      <w:bookmarkStart w:id="618" w:name="_Toc19438"/>
      <w:bookmarkStart w:id="619" w:name="_Toc373478389"/>
      <w:bookmarkStart w:id="620" w:name="_Toc389065308"/>
      <w:bookmarkStart w:id="621" w:name="_Toc373227742"/>
      <w:r>
        <w:rPr>
          <w:rFonts w:hint="eastAsia" w:ascii="宋体" w:hAnsi="宋体" w:cs="宋体"/>
          <w:color w:val="auto"/>
          <w:szCs w:val="21"/>
          <w:highlight w:val="none"/>
        </w:rPr>
        <w:t>10.4 变更估价</w:t>
      </w:r>
      <w:bookmarkEnd w:id="618"/>
      <w:bookmarkEnd w:id="619"/>
      <w:bookmarkEnd w:id="620"/>
      <w:bookmarkEnd w:id="621"/>
    </w:p>
    <w:p w14:paraId="7276458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10.4.1 变更估价原则</w:t>
      </w:r>
    </w:p>
    <w:p w14:paraId="297ABAB1">
      <w:pPr>
        <w:pStyle w:val="47"/>
        <w:spacing w:line="360" w:lineRule="auto"/>
        <w:ind w:firstLine="420" w:firstLineChars="200"/>
        <w:jc w:val="left"/>
        <w:rPr>
          <w:rFonts w:ascii="宋体" w:hAnsi="宋体" w:cs="宋体"/>
          <w:color w:val="auto"/>
          <w:szCs w:val="21"/>
          <w:highlight w:val="none"/>
          <w:u w:val="single"/>
        </w:rPr>
      </w:pPr>
      <w:bookmarkStart w:id="622" w:name="_Toc251051742"/>
      <w:r>
        <w:rPr>
          <w:rFonts w:hint="eastAsia" w:ascii="宋体" w:hAnsi="宋体" w:cs="宋体"/>
          <w:color w:val="auto"/>
          <w:szCs w:val="21"/>
          <w:highlight w:val="none"/>
        </w:rPr>
        <w:t xml:space="preserve">关于变更估价的约定: </w:t>
      </w:r>
      <w:bookmarkEnd w:id="622"/>
      <w:r>
        <w:rPr>
          <w:rFonts w:hint="eastAsia" w:ascii="宋体" w:hAnsi="宋体" w:cs="宋体"/>
          <w:color w:val="auto"/>
          <w:szCs w:val="21"/>
          <w:highlight w:val="none"/>
          <w:u w:val="single"/>
        </w:rPr>
        <w:t>本合同实施期间因工程量清单漏项、工程变更及相关签证引起工程项目、工程量变化的,其工程量按实际发生并监理工程师及发包人确认，变更合同价款按下列方法进行：（1） 合同中已有相同清单项目的，按合同该清单项目价格进行计算；（2） 合同中只有类似清单项目的，参照该类似清单项目价格进行计算；（3）合同中没有适用或类似子目的价格计算方法：有定额的套定额（土石方工程除外），并乘以下浮系数（中标价/公布的工程招标控制价）计算，其中材料价格按施工期间的《南宁建设工程造价信息》相应价格信息进行计算；《南宁建设工程造价信息》没有相应价格信息的按市场价计算不下浮；无定额可套的，根据市场价格协商确定综合价格不下浮；新增项目的单价必须经南宁市政府财政评审中心审定。</w:t>
      </w:r>
    </w:p>
    <w:p w14:paraId="013479BC">
      <w:pPr>
        <w:pStyle w:val="47"/>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工程变更导致实际完成的变更工程量与已标价清单或预算书中列明的该项目工程量有偏差时，其综合单价的确定按专用条款“1.13 工程量清单错误的修正”执行。</w:t>
      </w:r>
    </w:p>
    <w:p w14:paraId="2F96A59C">
      <w:pPr>
        <w:rPr>
          <w:rFonts w:ascii="宋体" w:hAnsi="宋体" w:cs="宋体"/>
          <w:color w:val="auto"/>
          <w:highlight w:val="none"/>
        </w:rPr>
      </w:pPr>
      <w:bookmarkStart w:id="623" w:name="_Toc389065309"/>
      <w:bookmarkStart w:id="624" w:name="_Toc373478390"/>
      <w:bookmarkStart w:id="625" w:name="_Toc5293"/>
      <w:bookmarkStart w:id="626" w:name="_Toc373227743"/>
      <w:r>
        <w:rPr>
          <w:rFonts w:hint="eastAsia" w:ascii="宋体" w:hAnsi="宋体" w:cs="宋体"/>
          <w:color w:val="auto"/>
          <w:highlight w:val="none"/>
        </w:rPr>
        <w:t>1</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Start w:id="627" w:name="_Toc297216203"/>
      <w:bookmarkStart w:id="628" w:name="_Toc296891237"/>
      <w:bookmarkStart w:id="629" w:name="_Toc296347196"/>
      <w:bookmarkStart w:id="630" w:name="_Toc296891025"/>
      <w:bookmarkStart w:id="631" w:name="_Toc296503197"/>
      <w:bookmarkStart w:id="632" w:name="_Toc297120497"/>
      <w:bookmarkStart w:id="633" w:name="_Toc292559402"/>
      <w:bookmarkStart w:id="634" w:name="_Toc303539150"/>
      <w:bookmarkStart w:id="635" w:name="_Toc292559907"/>
      <w:bookmarkStart w:id="636" w:name="_Toc296346698"/>
      <w:bookmarkStart w:id="637" w:name="_Toc297123544"/>
      <w:bookmarkStart w:id="638" w:name="_Toc300934993"/>
      <w:bookmarkStart w:id="639" w:name="_Toc296944536"/>
      <w:bookmarkStart w:id="640" w:name="_Toc297048383"/>
      <w:bookmarkStart w:id="641" w:name="_Toc312678029"/>
      <w:bookmarkStart w:id="642" w:name="_Toc312677503"/>
      <w:bookmarkStart w:id="643" w:name="_Toc304295570"/>
      <w:r>
        <w:rPr>
          <w:rFonts w:hint="eastAsia" w:ascii="宋体" w:hAnsi="宋体" w:cs="宋体"/>
          <w:color w:val="auto"/>
          <w:highlight w:val="none"/>
        </w:rPr>
        <w:t>0.5 承</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Start w:id="644" w:name="_Toc297123545"/>
      <w:bookmarkStart w:id="645" w:name="_Toc296347202"/>
      <w:bookmarkStart w:id="646" w:name="_Toc297048389"/>
      <w:bookmarkStart w:id="647" w:name="_Toc296944542"/>
      <w:bookmarkStart w:id="648" w:name="_Toc296891031"/>
      <w:bookmarkStart w:id="649" w:name="_Toc297120503"/>
      <w:bookmarkStart w:id="650" w:name="_Toc297216204"/>
      <w:bookmarkStart w:id="651" w:name="_Toc292559408"/>
      <w:bookmarkStart w:id="652" w:name="_Toc300934994"/>
      <w:bookmarkStart w:id="653" w:name="_Toc296891243"/>
      <w:bookmarkStart w:id="654" w:name="_Toc296346704"/>
      <w:bookmarkStart w:id="655" w:name="_Toc292559913"/>
      <w:bookmarkStart w:id="656" w:name="_Toc303539151"/>
      <w:bookmarkStart w:id="657" w:name="_Toc296503203"/>
      <w:r>
        <w:rPr>
          <w:rFonts w:hint="eastAsia" w:ascii="宋体" w:hAnsi="宋体" w:cs="宋体"/>
          <w:color w:val="auto"/>
          <w:highlight w:val="none"/>
        </w:rPr>
        <w:t>包人的合理化建议</w:t>
      </w:r>
      <w:bookmarkEnd w:id="623"/>
      <w:bookmarkEnd w:id="624"/>
      <w:bookmarkEnd w:id="625"/>
      <w:bookmarkEnd w:id="626"/>
    </w:p>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14:paraId="43DD4B1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按通用条款 10.5 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4014AF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按通用条款 10.5 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491FFB0">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w:t>
      </w:r>
      <w:bookmarkStart w:id="658" w:name="_Toc297123546"/>
      <w:bookmarkStart w:id="659" w:name="_Toc297120504"/>
      <w:bookmarkStart w:id="660" w:name="_Toc296503204"/>
      <w:bookmarkStart w:id="661" w:name="_Toc292559914"/>
      <w:bookmarkStart w:id="662" w:name="_Toc297216205"/>
      <w:bookmarkStart w:id="663" w:name="_Toc300934995"/>
      <w:bookmarkStart w:id="664" w:name="_Toc296347203"/>
      <w:bookmarkStart w:id="665" w:name="_Toc312678030"/>
      <w:bookmarkStart w:id="666" w:name="_Toc304295571"/>
      <w:bookmarkStart w:id="667" w:name="_Toc318581175"/>
      <w:bookmarkStart w:id="668" w:name="_Toc303539152"/>
      <w:bookmarkStart w:id="669" w:name="_Toc296891244"/>
      <w:bookmarkStart w:id="670" w:name="_Toc312677504"/>
      <w:bookmarkStart w:id="671" w:name="_Toc296346705"/>
      <w:bookmarkStart w:id="672" w:name="_Toc292559409"/>
      <w:bookmarkStart w:id="673" w:name="_Toc296944543"/>
      <w:bookmarkStart w:id="674" w:name="_Toc296891032"/>
      <w:bookmarkStart w:id="675" w:name="_Toc297048390"/>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14:paraId="7728CBE3">
      <w:pPr>
        <w:rPr>
          <w:rFonts w:ascii="宋体" w:hAnsi="宋体" w:cs="宋体"/>
          <w:color w:val="auto"/>
          <w:highlight w:val="none"/>
        </w:rPr>
      </w:pPr>
      <w:bookmarkStart w:id="676" w:name="_Toc373478391"/>
      <w:bookmarkStart w:id="677" w:name="_Toc373227744"/>
      <w:bookmarkStart w:id="678" w:name="_Toc389065310"/>
      <w:bookmarkStart w:id="679" w:name="_Toc26302"/>
      <w:r>
        <w:rPr>
          <w:rFonts w:hint="eastAsia" w:ascii="宋体" w:hAnsi="宋体" w:cs="宋体"/>
          <w:color w:val="auto"/>
          <w:highlight w:val="none"/>
        </w:rPr>
        <w:t>1</w:t>
      </w:r>
      <w:bookmarkStart w:id="680" w:name="_Toc297216207"/>
      <w:bookmarkStart w:id="681" w:name="_Toc297048385"/>
      <w:bookmarkStart w:id="682" w:name="_Toc297123548"/>
      <w:bookmarkStart w:id="683" w:name="_Toc303539154"/>
      <w:bookmarkStart w:id="684" w:name="_Toc296944538"/>
      <w:bookmarkStart w:id="685" w:name="_Toc296503199"/>
      <w:bookmarkStart w:id="686" w:name="_Toc292559909"/>
      <w:bookmarkStart w:id="687" w:name="_Toc297120499"/>
      <w:bookmarkStart w:id="688" w:name="_Toc296346700"/>
      <w:bookmarkStart w:id="689" w:name="_Toc296347198"/>
      <w:bookmarkStart w:id="690" w:name="_Toc300934997"/>
      <w:bookmarkStart w:id="691" w:name="_Toc312677507"/>
      <w:bookmarkStart w:id="692" w:name="_Toc304295574"/>
      <w:bookmarkStart w:id="693" w:name="_Toc312678033"/>
      <w:bookmarkStart w:id="694" w:name="_Toc292559404"/>
      <w:bookmarkStart w:id="695" w:name="_Toc296891027"/>
      <w:bookmarkStart w:id="696" w:name="_Toc296891239"/>
      <w:r>
        <w:rPr>
          <w:rFonts w:hint="eastAsia" w:ascii="宋体" w:hAnsi="宋体" w:cs="宋体"/>
          <w:color w:val="auto"/>
          <w:highlight w:val="none"/>
        </w:rPr>
        <w:t>0.7 暂估价</w:t>
      </w:r>
      <w:bookmarkEnd w:id="676"/>
      <w:bookmarkEnd w:id="677"/>
      <w:bookmarkEnd w:id="678"/>
      <w:bookmarkEnd w:id="679"/>
    </w:p>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14:paraId="34F14F3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暂</w:t>
      </w:r>
      <w:bookmarkStart w:id="697" w:name="_Toc318581176"/>
      <w:bookmarkStart w:id="698" w:name="_Toc312677508"/>
      <w:bookmarkStart w:id="699" w:name="_Toc312678034"/>
      <w:r>
        <w:rPr>
          <w:rFonts w:hint="eastAsia" w:ascii="宋体" w:hAnsi="宋体" w:cs="宋体"/>
          <w:color w:val="auto"/>
          <w:szCs w:val="21"/>
          <w:highlight w:val="none"/>
        </w:rPr>
        <w:t>估价材料和工程设备的明细详见已标价工程量清单《材料（工程设备）暂估价格及调整表》（表12-2）和《专业工程暂估价表》（表12-3）。</w:t>
      </w:r>
    </w:p>
    <w:bookmarkEnd w:id="697"/>
    <w:bookmarkEnd w:id="698"/>
    <w:bookmarkEnd w:id="699"/>
    <w:p w14:paraId="35213CA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Start w:id="700" w:name="_Toc312677509"/>
      <w:bookmarkStart w:id="701" w:name="_Toc318581177"/>
      <w:bookmarkStart w:id="702" w:name="_Toc312678035"/>
      <w:r>
        <w:rPr>
          <w:rFonts w:hint="eastAsia" w:ascii="宋体" w:hAnsi="宋体" w:cs="宋体"/>
          <w:color w:val="auto"/>
          <w:szCs w:val="21"/>
          <w:highlight w:val="none"/>
        </w:rPr>
        <w:t>0.7.1 依法必须招标的暂估价项目</w:t>
      </w:r>
    </w:p>
    <w:bookmarkEnd w:id="700"/>
    <w:bookmarkEnd w:id="701"/>
    <w:bookmarkEnd w:id="702"/>
    <w:p w14:paraId="6A82900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种方式确定。</w:t>
      </w:r>
    </w:p>
    <w:p w14:paraId="20AA022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14:paraId="7951600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种方式确定。</w:t>
      </w:r>
    </w:p>
    <w:p w14:paraId="37048AC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第3种方式：承包人直接实施的暂估价项目</w:t>
      </w:r>
    </w:p>
    <w:p w14:paraId="0AEAACE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报经发包人同意之后方可实施 </w:t>
      </w:r>
      <w:r>
        <w:rPr>
          <w:rFonts w:hint="eastAsia" w:ascii="宋体" w:hAnsi="宋体" w:cs="宋体"/>
          <w:color w:val="auto"/>
          <w:szCs w:val="21"/>
          <w:highlight w:val="none"/>
        </w:rPr>
        <w:t>。</w:t>
      </w:r>
    </w:p>
    <w:p w14:paraId="54B85818">
      <w:pPr>
        <w:rPr>
          <w:rFonts w:ascii="宋体" w:hAnsi="宋体" w:cs="宋体"/>
          <w:color w:val="auto"/>
          <w:highlight w:val="none"/>
        </w:rPr>
      </w:pPr>
      <w:bookmarkStart w:id="703" w:name="_Toc373478392"/>
      <w:bookmarkStart w:id="704" w:name="_Toc6476"/>
      <w:bookmarkStart w:id="705" w:name="_Toc389065311"/>
      <w:bookmarkStart w:id="706" w:name="_Toc373227745"/>
      <w:r>
        <w:rPr>
          <w:rFonts w:hint="eastAsia" w:ascii="宋体" w:hAnsi="宋体" w:cs="宋体"/>
          <w:color w:val="auto"/>
          <w:highlight w:val="none"/>
        </w:rPr>
        <w:t>10.8 暂列金额</w:t>
      </w:r>
      <w:bookmarkEnd w:id="703"/>
      <w:bookmarkEnd w:id="704"/>
      <w:bookmarkEnd w:id="705"/>
      <w:bookmarkEnd w:id="706"/>
    </w:p>
    <w:p w14:paraId="02345151">
      <w:pPr>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合同当事人关于暂列金额使用的约定：</w:t>
      </w:r>
      <w:r>
        <w:rPr>
          <w:rFonts w:hint="eastAsia" w:ascii="宋体" w:hAnsi="宋体" w:cs="宋体"/>
          <w:color w:val="auto"/>
          <w:szCs w:val="21"/>
          <w:highlight w:val="none"/>
          <w:u w:val="single"/>
        </w:rPr>
        <w:t xml:space="preserve"> 以发包人要求为准，内容详见工程量清单  </w:t>
      </w:r>
      <w:r>
        <w:rPr>
          <w:rFonts w:hint="eastAsia" w:ascii="宋体" w:hAnsi="宋体" w:cs="宋体"/>
          <w:color w:val="auto"/>
          <w:szCs w:val="21"/>
          <w:highlight w:val="none"/>
        </w:rPr>
        <w:t>。</w:t>
      </w:r>
    </w:p>
    <w:p w14:paraId="5BCF30C6">
      <w:pPr>
        <w:numPr>
          <w:ilvl w:val="0"/>
          <w:numId w:val="4"/>
        </w:numPr>
        <w:rPr>
          <w:rFonts w:ascii="宋体" w:hAnsi="宋体" w:cs="宋体"/>
          <w:color w:val="auto"/>
          <w:highlight w:val="none"/>
        </w:rPr>
      </w:pPr>
      <w:bookmarkStart w:id="707" w:name="_Toc373227746"/>
      <w:bookmarkStart w:id="708" w:name="_Toc15950"/>
      <w:bookmarkStart w:id="709" w:name="_Toc389065312"/>
      <w:bookmarkStart w:id="710" w:name="_Toc351203643"/>
      <w:bookmarkStart w:id="711" w:name="_Toc373478393"/>
      <w:r>
        <w:rPr>
          <w:rFonts w:hint="eastAsia" w:ascii="宋体" w:hAnsi="宋体" w:cs="宋体"/>
          <w:color w:val="auto"/>
          <w:highlight w:val="none"/>
        </w:rPr>
        <w:t>价格调整</w:t>
      </w:r>
      <w:bookmarkEnd w:id="707"/>
      <w:bookmarkEnd w:id="708"/>
      <w:bookmarkEnd w:id="709"/>
      <w:bookmarkEnd w:id="710"/>
      <w:bookmarkEnd w:id="711"/>
    </w:p>
    <w:p w14:paraId="7F4C80A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①法律变化引起的调整；</w:t>
      </w:r>
    </w:p>
    <w:p w14:paraId="77010DA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②工程变更、项目特征不符、工程量清单缺项、工程量偏差引起的调整；</w:t>
      </w:r>
    </w:p>
    <w:p w14:paraId="2A45AFA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③计日工引起的调整。</w:t>
      </w:r>
    </w:p>
    <w:p w14:paraId="2A473519">
      <w:pPr>
        <w:rPr>
          <w:rFonts w:ascii="宋体" w:hAnsi="宋体" w:cs="宋体"/>
          <w:color w:val="auto"/>
          <w:highlight w:val="none"/>
        </w:rPr>
      </w:pPr>
      <w:bookmarkStart w:id="712" w:name="_Toc13425"/>
      <w:bookmarkStart w:id="713" w:name="_Toc373227747"/>
      <w:bookmarkStart w:id="714" w:name="_Toc373478394"/>
      <w:bookmarkStart w:id="715" w:name="_Toc389065313"/>
      <w:bookmarkStart w:id="716" w:name="_Toc296944540"/>
      <w:bookmarkStart w:id="717" w:name="_Toc303539157"/>
      <w:bookmarkStart w:id="718" w:name="_Toc300935000"/>
      <w:bookmarkStart w:id="719" w:name="_Toc296503201"/>
      <w:bookmarkStart w:id="720" w:name="_Toc296347200"/>
      <w:bookmarkStart w:id="721" w:name="_Toc296891029"/>
      <w:bookmarkStart w:id="722" w:name="_Toc297123550"/>
      <w:bookmarkStart w:id="723" w:name="_Toc296891241"/>
      <w:bookmarkStart w:id="724" w:name="_Toc292559911"/>
      <w:bookmarkStart w:id="725" w:name="_Toc292559406"/>
      <w:bookmarkStart w:id="726" w:name="_Toc312678039"/>
      <w:bookmarkStart w:id="727" w:name="_Toc297216209"/>
      <w:bookmarkStart w:id="728" w:name="_Toc304295577"/>
      <w:bookmarkStart w:id="729" w:name="_Toc297120501"/>
      <w:bookmarkStart w:id="730" w:name="_Toc296346702"/>
      <w:bookmarkStart w:id="731" w:name="_Toc297048387"/>
      <w:r>
        <w:rPr>
          <w:rFonts w:hint="eastAsia" w:ascii="宋体" w:hAnsi="宋体" w:cs="宋体"/>
          <w:color w:val="auto"/>
          <w:highlight w:val="none"/>
        </w:rPr>
        <w:t>11.1 市场价格波动引起的调整</w:t>
      </w:r>
      <w:bookmarkEnd w:id="712"/>
      <w:bookmarkEnd w:id="713"/>
      <w:bookmarkEnd w:id="714"/>
      <w:bookmarkEnd w:id="715"/>
    </w:p>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14:paraId="778DABF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市场价格波动是否调整合同价格的约定：</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第三种方式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1FE528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种方式对合同价格进行调整：</w:t>
      </w:r>
    </w:p>
    <w:p w14:paraId="1623347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3F8E77DE">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1F0329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3430294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（1）允许调整的主要材料和设备、基期价格、风险系数、投标报价：详见《承包人提供主要材料和设备一览表》</w:t>
      </w:r>
      <w:r>
        <w:rPr>
          <w:rFonts w:hint="eastAsia" w:ascii="宋体" w:hAnsi="宋体" w:cs="宋体"/>
          <w:color w:val="auto"/>
          <w:highlight w:val="none"/>
        </w:rPr>
        <w:t>,价差调整部分仅计算税金，除此表列明的材料、设备外，其余材料设备价差原则上不予调整</w:t>
      </w:r>
      <w:r>
        <w:rPr>
          <w:rFonts w:hint="eastAsia" w:ascii="宋体" w:hAnsi="宋体" w:cs="宋体"/>
          <w:color w:val="auto"/>
          <w:szCs w:val="21"/>
          <w:highlight w:val="none"/>
        </w:rPr>
        <w:t>。</w:t>
      </w:r>
    </w:p>
    <w:p w14:paraId="1095B63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（2）主要材料和设备确认价：</w:t>
      </w:r>
    </w:p>
    <w:p w14:paraId="26AE3C7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按施工期间《</w:t>
      </w:r>
      <w:r>
        <w:rPr>
          <w:rFonts w:hint="eastAsia" w:ascii="宋体" w:hAnsi="宋体" w:cs="宋体"/>
          <w:color w:val="auto"/>
          <w:szCs w:val="21"/>
          <w:highlight w:val="none"/>
          <w:u w:val="single"/>
        </w:rPr>
        <w:t xml:space="preserve"> 南宁 </w:t>
      </w:r>
      <w:r>
        <w:rPr>
          <w:rFonts w:hint="eastAsia" w:ascii="宋体" w:hAnsi="宋体" w:cs="宋体"/>
          <w:color w:val="auto"/>
          <w:szCs w:val="21"/>
          <w:highlight w:val="none"/>
        </w:rPr>
        <w:t>市建设工程造价信息》加权平均计算，信息价没有的按通用条款规定确定。</w:t>
      </w:r>
    </w:p>
    <w:p w14:paraId="51300BE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（3）价差计算方法：</w:t>
      </w:r>
    </w:p>
    <w:p w14:paraId="0AA5EFE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w:t>
      </w:r>
      <w:r>
        <w:rPr>
          <w:rFonts w:hint="eastAsia" w:ascii="宋体" w:hAnsi="宋体" w:cs="宋体"/>
          <w:color w:val="auto"/>
          <w:highlight w:val="none"/>
        </w:rPr>
        <w:t>《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单价*（1+风险系数），价格下跌价差=确认价-投标报价*（1+风险系数）。</w:t>
      </w:r>
    </w:p>
    <w:p w14:paraId="0DA14759">
      <w:pPr>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rPr>
        <w:t>②承包人在《承包人提供主要材料和设备一览表》中载明的材料和设备投标报价高于基准价格的：</w:t>
      </w:r>
      <w:r>
        <w:rPr>
          <w:rFonts w:hint="eastAsia" w:ascii="宋体" w:hAnsi="宋体" w:cs="宋体"/>
          <w:color w:val="auto"/>
          <w:highlight w:val="none"/>
        </w:rPr>
        <w:t>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581BBB9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③承包人在《承包人提供主要材料和设备一览表》中载明的材料和设备单价等于基准单价的：合同履行期间材料和设备单价涨跌幅以基准单价为基础超过约定的风险范围时，其超过部分据实调整。</w:t>
      </w:r>
      <w:r>
        <w:rPr>
          <w:rFonts w:hint="eastAsia" w:ascii="宋体" w:hAnsi="宋体" w:cs="宋体"/>
          <w:color w:val="auto"/>
          <w:highlight w:val="none"/>
        </w:rPr>
        <w:t>价差计算公式：上涨或下跌价差=确认价-基准单价*（1+风险系数）</w:t>
      </w:r>
    </w:p>
    <w:p w14:paraId="03877C83">
      <w:pPr>
        <w:spacing w:line="360" w:lineRule="auto"/>
        <w:ind w:firstLine="645"/>
        <w:jc w:val="left"/>
        <w:rPr>
          <w:rFonts w:ascii="宋体" w:hAnsi="宋体" w:cs="宋体"/>
          <w:color w:val="auto"/>
          <w:szCs w:val="21"/>
          <w:highlight w:val="none"/>
        </w:rPr>
      </w:pPr>
      <w:r>
        <w:rPr>
          <w:rFonts w:hint="eastAsia" w:ascii="宋体" w:hAnsi="宋体" w:cs="宋体"/>
          <w:color w:val="auto"/>
          <w:szCs w:val="21"/>
          <w:highlight w:val="none"/>
        </w:rPr>
        <w:t>第3种方式：</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其他价格调整方式：除合同约定可以调整的主要材料外，材料单价在合同实施期间不因市场价格变化因素而变动，因征地拆迁影响及重大设计变更 等发包人的原因，在招标后延迟开工或中途停建重新复工的施工工期内，主要材料涨跌的调整幅度按南重点办【2014】29 号文执行。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bookmarkEnd w:id="586"/>
    <w:bookmarkEnd w:id="587"/>
    <w:bookmarkEnd w:id="588"/>
    <w:bookmarkEnd w:id="589"/>
    <w:bookmarkEnd w:id="590"/>
    <w:bookmarkEnd w:id="591"/>
    <w:p w14:paraId="4D8FB1E8">
      <w:pPr>
        <w:rPr>
          <w:rFonts w:ascii="宋体" w:hAnsi="宋体" w:cs="宋体"/>
          <w:color w:val="auto"/>
          <w:highlight w:val="none"/>
        </w:rPr>
      </w:pPr>
      <w:bookmarkStart w:id="732" w:name="_Toc297120505"/>
      <w:bookmarkStart w:id="733" w:name="_Toc296347204"/>
      <w:bookmarkStart w:id="734" w:name="_Toc296503205"/>
      <w:bookmarkStart w:id="735" w:name="_Toc296891245"/>
      <w:bookmarkStart w:id="736" w:name="_Toc297048391"/>
      <w:bookmarkStart w:id="737" w:name="_Toc296346706"/>
      <w:bookmarkStart w:id="738" w:name="_Toc296944544"/>
      <w:bookmarkStart w:id="739" w:name="_Toc296891033"/>
      <w:bookmarkStart w:id="740" w:name="_Toc292559915"/>
      <w:bookmarkStart w:id="741" w:name="_Toc292559410"/>
      <w:bookmarkStart w:id="742" w:name="_Toc373478395"/>
      <w:bookmarkStart w:id="743" w:name="_Toc373227748"/>
      <w:bookmarkStart w:id="744" w:name="_Toc351203644"/>
      <w:bookmarkStart w:id="745" w:name="_Toc4351"/>
      <w:bookmarkStart w:id="746" w:name="_Toc304295579"/>
      <w:bookmarkStart w:id="747" w:name="_Toc297123552"/>
      <w:bookmarkStart w:id="748" w:name="_Toc297216211"/>
      <w:bookmarkStart w:id="749" w:name="_Toc312678040"/>
      <w:bookmarkStart w:id="750" w:name="_Toc300935002"/>
      <w:bookmarkStart w:id="751" w:name="_Toc303539159"/>
      <w:r>
        <w:rPr>
          <w:rFonts w:hint="eastAsia" w:ascii="宋体" w:hAnsi="宋体" w:cs="宋体"/>
          <w:color w:val="auto"/>
          <w:highlight w:val="none"/>
        </w:rPr>
        <w:t xml:space="preserve">12. </w:t>
      </w:r>
      <w:bookmarkEnd w:id="732"/>
      <w:bookmarkEnd w:id="733"/>
      <w:bookmarkEnd w:id="734"/>
      <w:bookmarkEnd w:id="735"/>
      <w:bookmarkEnd w:id="736"/>
      <w:bookmarkEnd w:id="737"/>
      <w:bookmarkEnd w:id="738"/>
      <w:bookmarkEnd w:id="739"/>
      <w:bookmarkEnd w:id="740"/>
      <w:bookmarkEnd w:id="741"/>
      <w:r>
        <w:rPr>
          <w:rFonts w:hint="eastAsia" w:ascii="宋体" w:hAnsi="宋体" w:cs="宋体"/>
          <w:color w:val="auto"/>
          <w:highlight w:val="none"/>
        </w:rPr>
        <w:t>合同价格、计量与支付</w:t>
      </w:r>
      <w:bookmarkEnd w:id="742"/>
      <w:bookmarkEnd w:id="743"/>
      <w:bookmarkEnd w:id="744"/>
      <w:bookmarkEnd w:id="745"/>
    </w:p>
    <w:bookmarkEnd w:id="746"/>
    <w:bookmarkEnd w:id="747"/>
    <w:bookmarkEnd w:id="748"/>
    <w:bookmarkEnd w:id="749"/>
    <w:bookmarkEnd w:id="750"/>
    <w:bookmarkEnd w:id="751"/>
    <w:p w14:paraId="3168051C">
      <w:pPr>
        <w:rPr>
          <w:rFonts w:ascii="宋体" w:hAnsi="宋体" w:cs="宋体"/>
          <w:color w:val="auto"/>
          <w:highlight w:val="none"/>
        </w:rPr>
      </w:pPr>
      <w:bookmarkStart w:id="752" w:name="_Toc292559411"/>
      <w:bookmarkStart w:id="753" w:name="_Toc267251461"/>
      <w:bookmarkStart w:id="754" w:name="_Toc292559916"/>
      <w:bookmarkStart w:id="755" w:name="_Toc296346707"/>
      <w:bookmarkStart w:id="756" w:name="_Toc296891034"/>
      <w:bookmarkStart w:id="757" w:name="_Toc297120506"/>
      <w:bookmarkStart w:id="758" w:name="_Toc297048392"/>
      <w:bookmarkStart w:id="759" w:name="_Toc296503206"/>
      <w:bookmarkStart w:id="760" w:name="_Toc296944545"/>
      <w:bookmarkStart w:id="761" w:name="_Toc296347205"/>
      <w:bookmarkStart w:id="762" w:name="_Toc296891246"/>
      <w:bookmarkStart w:id="763" w:name="_Toc13093"/>
      <w:bookmarkStart w:id="764" w:name="_Toc373227749"/>
      <w:bookmarkStart w:id="765" w:name="_Toc389065314"/>
      <w:bookmarkStart w:id="766" w:name="_Toc373478396"/>
      <w:bookmarkStart w:id="767" w:name="_Toc303539160"/>
      <w:bookmarkStart w:id="768" w:name="_Toc304295580"/>
      <w:bookmarkStart w:id="769" w:name="_Toc312678041"/>
      <w:bookmarkStart w:id="770" w:name="_Toc300935003"/>
      <w:bookmarkStart w:id="771" w:name="_Toc297216212"/>
      <w:bookmarkStart w:id="772" w:name="_Toc297123553"/>
      <w:r>
        <w:rPr>
          <w:rFonts w:hint="eastAsia" w:ascii="宋体" w:hAnsi="宋体" w:cs="宋体"/>
          <w:color w:val="auto"/>
          <w:highlight w:val="none"/>
        </w:rPr>
        <w:t>12.1 合</w:t>
      </w:r>
      <w:bookmarkEnd w:id="752"/>
      <w:bookmarkEnd w:id="753"/>
      <w:bookmarkEnd w:id="754"/>
      <w:r>
        <w:rPr>
          <w:rFonts w:hint="eastAsia" w:ascii="宋体" w:hAnsi="宋体" w:cs="宋体"/>
          <w:color w:val="auto"/>
          <w:highlight w:val="none"/>
        </w:rPr>
        <w:t>同价</w:t>
      </w:r>
      <w:bookmarkEnd w:id="755"/>
      <w:bookmarkEnd w:id="756"/>
      <w:bookmarkEnd w:id="757"/>
      <w:bookmarkEnd w:id="758"/>
      <w:bookmarkEnd w:id="759"/>
      <w:bookmarkEnd w:id="760"/>
      <w:bookmarkEnd w:id="761"/>
      <w:bookmarkEnd w:id="762"/>
      <w:r>
        <w:rPr>
          <w:rFonts w:hint="eastAsia" w:ascii="宋体" w:hAnsi="宋体" w:cs="宋体"/>
          <w:color w:val="auto"/>
          <w:highlight w:val="none"/>
        </w:rPr>
        <w:t>格形式</w:t>
      </w:r>
      <w:bookmarkEnd w:id="763"/>
      <w:bookmarkEnd w:id="764"/>
      <w:bookmarkEnd w:id="765"/>
      <w:bookmarkEnd w:id="766"/>
    </w:p>
    <w:bookmarkEnd w:id="767"/>
    <w:bookmarkEnd w:id="768"/>
    <w:bookmarkEnd w:id="769"/>
    <w:bookmarkEnd w:id="770"/>
    <w:bookmarkEnd w:id="771"/>
    <w:bookmarkEnd w:id="772"/>
    <w:p w14:paraId="28EE40E6">
      <w:pPr>
        <w:spacing w:line="360" w:lineRule="auto"/>
        <w:ind w:firstLine="420" w:firstLineChars="200"/>
        <w:jc w:val="left"/>
        <w:rPr>
          <w:rFonts w:ascii="宋体" w:hAnsi="宋体" w:cs="宋体"/>
          <w:color w:val="auto"/>
          <w:szCs w:val="21"/>
          <w:highlight w:val="none"/>
        </w:rPr>
      </w:pPr>
      <w:bookmarkStart w:id="773" w:name="_Toc373227750"/>
      <w:bookmarkStart w:id="774" w:name="_Toc389065315"/>
      <w:bookmarkStart w:id="775" w:name="_Toc373478397"/>
      <w:bookmarkStart w:id="776" w:name="_Toc297216213"/>
      <w:bookmarkStart w:id="777" w:name="_Toc304295581"/>
      <w:bookmarkStart w:id="778" w:name="_Toc300935004"/>
      <w:bookmarkStart w:id="779" w:name="_Toc303539161"/>
      <w:bookmarkStart w:id="780" w:name="_Toc312678042"/>
      <w:bookmarkStart w:id="781" w:name="_Toc297123554"/>
      <w:bookmarkStart w:id="782" w:name="_Toc292559412"/>
      <w:bookmarkStart w:id="783" w:name="_Toc297120507"/>
      <w:bookmarkStart w:id="784" w:name="_Toc297048393"/>
      <w:bookmarkStart w:id="785" w:name="_Toc292559917"/>
      <w:bookmarkStart w:id="786" w:name="_Toc296944546"/>
      <w:bookmarkStart w:id="787" w:name="_Toc296347206"/>
      <w:bookmarkStart w:id="788" w:name="_Toc296503207"/>
      <w:bookmarkStart w:id="789" w:name="_Toc296891035"/>
      <w:bookmarkStart w:id="790" w:name="_Toc296891247"/>
      <w:bookmarkStart w:id="791" w:name="_Toc296346708"/>
      <w:r>
        <w:rPr>
          <w:rFonts w:hint="eastAsia" w:ascii="宋体" w:hAnsi="宋体" w:cs="宋体"/>
          <w:color w:val="auto"/>
          <w:szCs w:val="21"/>
          <w:highlight w:val="none"/>
        </w:rPr>
        <w:t>本工程采用</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固定综合</w:t>
      </w:r>
      <w:r>
        <w:rPr>
          <w:rFonts w:hint="eastAsia" w:hAnsi="宋体" w:cs="宋体"/>
          <w:color w:val="auto"/>
          <w:highlight w:val="none"/>
          <w:u w:val="single"/>
        </w:rPr>
        <w:t>单价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合同价格形式</w:t>
      </w:r>
      <w:r>
        <w:rPr>
          <w:rFonts w:hint="eastAsia" w:ascii="宋体" w:hAnsi="宋体" w:cs="宋体"/>
          <w:color w:val="auto"/>
          <w:highlight w:val="none"/>
        </w:rPr>
        <w:t>，合同价格包含增值税，本工程计价时采用的增值税计税方法为：☑一般计税法   □简易计税法</w:t>
      </w:r>
      <w:r>
        <w:rPr>
          <w:rFonts w:hint="eastAsia" w:ascii="宋体" w:hAnsi="宋体" w:cs="宋体"/>
          <w:color w:val="auto"/>
          <w:szCs w:val="21"/>
          <w:highlight w:val="none"/>
        </w:rPr>
        <w:t>。</w:t>
      </w:r>
    </w:p>
    <w:p w14:paraId="76C6226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w:t>
      </w:r>
    </w:p>
    <w:p w14:paraId="394A990C">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采用固定综合单价合同方式时，工程量按建设单位、监理单位、施工单位三方确认的竣工图结算。</w:t>
      </w:r>
    </w:p>
    <w:p w14:paraId="175D6486">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综合单价包含的风险范围：</w:t>
      </w:r>
      <w:r>
        <w:rPr>
          <w:rFonts w:hint="eastAsia" w:ascii="宋体" w:hAnsi="宋体" w:cs="宋体"/>
          <w:color w:val="auto"/>
          <w:highlight w:val="none"/>
          <w:u w:val="single"/>
        </w:rPr>
        <w:t>除工程变更、项目特征不符、工程量清单缺项、工程量偏差、政策性调整、本工程《承包人提供主要材料和设备一览表》中约定的材料和设备价格变动风险以外的其他风险因素。</w:t>
      </w:r>
    </w:p>
    <w:p w14:paraId="45283792">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风险范围以外合同价格的调整方法：</w:t>
      </w:r>
    </w:p>
    <w:p w14:paraId="1A5ED34F">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①工程变更、项目特征不符、工程量清单缺项：按10.4.1变更估价原则的约定调整。</w:t>
      </w:r>
    </w:p>
    <w:p w14:paraId="602F02D0">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②工程量偏差：按1.13工程量清单错误修正的约定调整。</w:t>
      </w:r>
    </w:p>
    <w:p w14:paraId="07B32DB7">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③政策性调整：按自治区住房城乡建设厅或工程所在地住房城乡建设主管部门颁布的文件执行。</w:t>
      </w:r>
    </w:p>
    <w:p w14:paraId="613ACE92">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④材料价格风险：按11.1的约定调整。</w:t>
      </w:r>
    </w:p>
    <w:p w14:paraId="562EBCE0">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⑤其它：</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52D6244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w:t>
      </w:r>
    </w:p>
    <w:p w14:paraId="69EFD6DE">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总价包含的风险范围：包含除工程变更、政策性调整、</w:t>
      </w:r>
      <w:r>
        <w:rPr>
          <w:rFonts w:hint="eastAsia" w:ascii="宋体" w:hAnsi="宋体" w:cs="宋体"/>
          <w:color w:val="auto"/>
          <w:highlight w:val="none"/>
          <w:u w:val="single"/>
        </w:rPr>
        <w:t xml:space="preserve">本工程《承包人提供主要材料和设备一览表》中约定的材料和设备价格变动风险以外的其他风险。除工程变更外，结算时不再对招标施工图对应的工程量重新计量    </w:t>
      </w:r>
      <w:r>
        <w:rPr>
          <w:rFonts w:hint="eastAsia" w:ascii="宋体" w:hAnsi="宋体" w:cs="宋体"/>
          <w:color w:val="auto"/>
          <w:highlight w:val="none"/>
        </w:rPr>
        <w:t>。</w:t>
      </w:r>
    </w:p>
    <w:p w14:paraId="27BD770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风险范围以外合同价格的调整方法：</w:t>
      </w:r>
    </w:p>
    <w:p w14:paraId="675ECFC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①工程变更：按10.4.1变更估价原则的约定调整。</w:t>
      </w:r>
    </w:p>
    <w:p w14:paraId="4D634CB7">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②政策性调整：按自治区住房城乡建设厅或工程所在地住房城乡建设主管部门颁布的文件执行。</w:t>
      </w:r>
    </w:p>
    <w:p w14:paraId="081A6358">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③材料价格风险：按11.1的约定调整。</w:t>
      </w:r>
    </w:p>
    <w:p w14:paraId="546EB8F3">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 4 \* GB3 </w:instrText>
      </w:r>
      <w:r>
        <w:rPr>
          <w:rFonts w:hint="eastAsia" w:ascii="宋体" w:hAnsi="宋体" w:cs="宋体"/>
          <w:color w:val="auto"/>
          <w:highlight w:val="none"/>
        </w:rPr>
        <w:fldChar w:fldCharType="separate"/>
      </w:r>
      <w:r>
        <w:rPr>
          <w:rFonts w:hint="eastAsia" w:ascii="宋体" w:hAnsi="宋体" w:cs="宋体"/>
          <w:color w:val="auto"/>
          <w:highlight w:val="none"/>
        </w:rPr>
        <w:t>④</w:t>
      </w:r>
      <w:r>
        <w:rPr>
          <w:rFonts w:hint="eastAsia" w:ascii="宋体" w:hAnsi="宋体" w:cs="宋体"/>
          <w:color w:val="auto"/>
          <w:highlight w:val="none"/>
        </w:rPr>
        <w:fldChar w:fldCharType="end"/>
      </w:r>
      <w:r>
        <w:rPr>
          <w:rFonts w:hint="eastAsia" w:ascii="宋体" w:hAnsi="宋体" w:cs="宋体"/>
          <w:color w:val="auto"/>
          <w:highlight w:val="none"/>
        </w:rPr>
        <w:t>其它：</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2C6FB90">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（3）其他价格方式：</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1A70AA7">
      <w:pPr>
        <w:rPr>
          <w:rFonts w:ascii="宋体" w:hAnsi="宋体" w:cs="宋体"/>
          <w:color w:val="auto"/>
          <w:highlight w:val="none"/>
        </w:rPr>
      </w:pPr>
      <w:bookmarkStart w:id="792" w:name="_Toc1843"/>
      <w:r>
        <w:rPr>
          <w:rFonts w:hint="eastAsia" w:ascii="宋体" w:hAnsi="宋体" w:cs="宋体"/>
          <w:color w:val="auto"/>
          <w:highlight w:val="none"/>
        </w:rPr>
        <w:t>12.2 预付款</w:t>
      </w:r>
      <w:bookmarkEnd w:id="773"/>
      <w:bookmarkEnd w:id="774"/>
      <w:bookmarkEnd w:id="775"/>
      <w:bookmarkEnd w:id="792"/>
    </w:p>
    <w:bookmarkEnd w:id="776"/>
    <w:bookmarkEnd w:id="777"/>
    <w:bookmarkEnd w:id="778"/>
    <w:bookmarkEnd w:id="779"/>
    <w:bookmarkEnd w:id="780"/>
    <w:bookmarkEnd w:id="781"/>
    <w:p w14:paraId="62630BB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12.2.1 预付款的支付</w:t>
      </w:r>
    </w:p>
    <w:p w14:paraId="2993E95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5AF1C9B">
      <w:pPr>
        <w:pStyle w:val="47"/>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 xml:space="preserve">    / </w:t>
      </w:r>
      <w:r>
        <w:rPr>
          <w:rFonts w:hint="eastAsia" w:ascii="Calibri" w:hAnsi="Calibri" w:cs="宋体"/>
          <w:color w:val="auto"/>
          <w:highlight w:val="none"/>
          <w:u w:val="single"/>
        </w:rPr>
        <w:t xml:space="preserve"> </w:t>
      </w:r>
      <w:r>
        <w:rPr>
          <w:rFonts w:hint="eastAsia" w:ascii="宋体" w:hAnsi="宋体" w:cs="宋体"/>
          <w:color w:val="auto"/>
          <w:szCs w:val="21"/>
          <w:highlight w:val="none"/>
        </w:rPr>
        <w:t>。</w:t>
      </w:r>
    </w:p>
    <w:p w14:paraId="69A4B98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sz w:val="24"/>
          <w:highlight w:val="none"/>
          <w:u w:val="single"/>
        </w:rPr>
        <w:t xml:space="preserve">  </w:t>
      </w:r>
      <w:r>
        <w:rPr>
          <w:rFonts w:hint="eastAsia" w:hAnsi="宋体" w:cs="宋体"/>
          <w:color w:val="auto"/>
          <w:sz w:val="24"/>
          <w:highlight w:val="none"/>
          <w:u w:val="single"/>
        </w:rPr>
        <w:t xml:space="preserve"> /</w:t>
      </w:r>
      <w:r>
        <w:rPr>
          <w:rFonts w:hint="eastAsia" w:ascii="宋体" w:hAnsi="宋体" w:cs="宋体"/>
          <w:color w:val="auto"/>
          <w:sz w:val="24"/>
          <w:highlight w:val="none"/>
          <w:u w:val="single"/>
        </w:rPr>
        <w:t xml:space="preserve">                。</w:t>
      </w:r>
    </w:p>
    <w:p w14:paraId="6E5D68C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12.2.2 预付款担保</w:t>
      </w:r>
    </w:p>
    <w:p w14:paraId="014A6C5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22F072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bookmarkEnd w:id="782"/>
    <w:bookmarkEnd w:id="783"/>
    <w:bookmarkEnd w:id="784"/>
    <w:bookmarkEnd w:id="785"/>
    <w:bookmarkEnd w:id="786"/>
    <w:bookmarkEnd w:id="787"/>
    <w:bookmarkEnd w:id="788"/>
    <w:bookmarkEnd w:id="789"/>
    <w:bookmarkEnd w:id="790"/>
    <w:bookmarkEnd w:id="791"/>
    <w:p w14:paraId="0542F3FD">
      <w:pPr>
        <w:spacing w:line="360" w:lineRule="auto"/>
        <w:ind w:firstLine="420" w:firstLineChars="200"/>
        <w:jc w:val="left"/>
        <w:rPr>
          <w:rFonts w:ascii="宋体" w:hAnsi="宋体" w:cs="宋体"/>
          <w:color w:val="auto"/>
          <w:highlight w:val="none"/>
        </w:rPr>
      </w:pPr>
      <w:bookmarkStart w:id="793" w:name="_Toc373227751"/>
      <w:bookmarkStart w:id="794" w:name="_Toc389065316"/>
      <w:bookmarkStart w:id="795" w:name="_Toc373478398"/>
      <w:r>
        <w:rPr>
          <w:rFonts w:hint="eastAsia" w:ascii="宋体" w:hAnsi="宋体" w:cs="宋体"/>
          <w:color w:val="auto"/>
          <w:highlight w:val="none"/>
        </w:rPr>
        <w:t>预付款担保格式见合同附件8。预付款支付申请（核准）表见合同附件10。</w:t>
      </w:r>
    </w:p>
    <w:p w14:paraId="29E79AB4">
      <w:pPr>
        <w:rPr>
          <w:rFonts w:ascii="宋体" w:hAnsi="宋体" w:cs="宋体"/>
          <w:color w:val="auto"/>
          <w:highlight w:val="none"/>
        </w:rPr>
      </w:pPr>
      <w:bookmarkStart w:id="796" w:name="_Toc30134"/>
      <w:r>
        <w:rPr>
          <w:rFonts w:hint="eastAsia" w:ascii="宋体" w:hAnsi="宋体" w:cs="宋体"/>
          <w:color w:val="auto"/>
          <w:highlight w:val="none"/>
        </w:rPr>
        <w:t>12.3 计量</w:t>
      </w:r>
      <w:bookmarkEnd w:id="793"/>
      <w:bookmarkEnd w:id="794"/>
      <w:bookmarkEnd w:id="795"/>
      <w:bookmarkEnd w:id="796"/>
    </w:p>
    <w:p w14:paraId="0EAF35C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12.3.1 计量原则</w:t>
      </w:r>
    </w:p>
    <w:p w14:paraId="55BBB34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0FF83B3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12.3.2 计量周期</w:t>
      </w:r>
    </w:p>
    <w:p w14:paraId="07BD03E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rPr>
        <w:t>每月25日前</w:t>
      </w:r>
      <w:r>
        <w:rPr>
          <w:rFonts w:hint="eastAsia" w:ascii="宋体" w:hAnsi="宋体" w:cs="宋体"/>
          <w:color w:val="auto"/>
          <w:szCs w:val="21"/>
          <w:highlight w:val="none"/>
        </w:rPr>
        <w:t>。</w:t>
      </w:r>
    </w:p>
    <w:p w14:paraId="57CE41F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12.3.3 单价合同的计量</w:t>
      </w:r>
    </w:p>
    <w:p w14:paraId="57AD848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p>
    <w:p w14:paraId="57B453E6">
      <w:pPr>
        <w:spacing w:line="360" w:lineRule="auto"/>
        <w:ind w:firstLine="441" w:firstLineChars="210"/>
        <w:rPr>
          <w:rFonts w:ascii="宋体" w:hAnsi="宋体" w:cs="宋体"/>
          <w:color w:val="auto"/>
          <w:szCs w:val="21"/>
          <w:highlight w:val="none"/>
        </w:rPr>
      </w:pPr>
      <w:r>
        <w:rPr>
          <w:rFonts w:hint="eastAsia" w:ascii="宋体" w:hAnsi="宋体" w:cs="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0A30F7F8">
      <w:pPr>
        <w:spacing w:line="360" w:lineRule="auto"/>
        <w:ind w:firstLine="441" w:firstLineChars="210"/>
        <w:rPr>
          <w:rFonts w:ascii="宋体" w:hAnsi="宋体" w:cs="宋体"/>
          <w:color w:val="auto"/>
          <w:szCs w:val="21"/>
          <w:highlight w:val="none"/>
        </w:rPr>
      </w:pPr>
      <w:r>
        <w:rPr>
          <w:rFonts w:hint="eastAsia" w:ascii="宋体" w:hAnsi="宋体" w:cs="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0B070E2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12.3.4 总价合同的计量</w:t>
      </w:r>
    </w:p>
    <w:p w14:paraId="634D2366">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（1）总价合同计量约定：进度款按支付分解表支付，支付分解表在招标完成后签合同之前制定，具体详见本专用合同条款12.4.6。</w:t>
      </w:r>
    </w:p>
    <w:p w14:paraId="71E8793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12.3.6 其他价格形式合同的计量</w:t>
      </w:r>
    </w:p>
    <w:p w14:paraId="38D38AA2">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无       </w:t>
      </w:r>
      <w:r>
        <w:rPr>
          <w:rFonts w:hint="eastAsia" w:ascii="宋体" w:hAnsi="宋体" w:cs="宋体"/>
          <w:color w:val="auto"/>
          <w:szCs w:val="21"/>
          <w:highlight w:val="none"/>
        </w:rPr>
        <w:t>。</w:t>
      </w:r>
    </w:p>
    <w:p w14:paraId="183C3781">
      <w:pPr>
        <w:rPr>
          <w:rFonts w:ascii="宋体" w:hAnsi="宋体" w:cs="宋体"/>
          <w:color w:val="auto"/>
          <w:highlight w:val="none"/>
        </w:rPr>
      </w:pPr>
      <w:bookmarkStart w:id="797" w:name="_Toc373478399"/>
      <w:bookmarkStart w:id="798" w:name="_Toc23445"/>
      <w:bookmarkStart w:id="799" w:name="_Toc389065317"/>
      <w:bookmarkStart w:id="800" w:name="_Toc373227752"/>
      <w:r>
        <w:rPr>
          <w:rFonts w:hint="eastAsia" w:ascii="宋体" w:hAnsi="宋体" w:cs="宋体"/>
          <w:color w:val="auto"/>
          <w:highlight w:val="none"/>
        </w:rPr>
        <w:t>12.4 工程进度款支付</w:t>
      </w:r>
      <w:bookmarkEnd w:id="797"/>
      <w:bookmarkEnd w:id="798"/>
      <w:bookmarkEnd w:id="799"/>
      <w:bookmarkEnd w:id="800"/>
    </w:p>
    <w:p w14:paraId="0F8EF686">
      <w:pPr>
        <w:spacing w:line="360" w:lineRule="auto"/>
        <w:ind w:firstLine="420" w:firstLineChars="200"/>
        <w:jc w:val="left"/>
        <w:rPr>
          <w:rFonts w:ascii="宋体" w:hAnsi="宋体" w:cs="宋体"/>
          <w:color w:val="auto"/>
          <w:szCs w:val="21"/>
          <w:highlight w:val="none"/>
          <w:u w:val="single"/>
        </w:rPr>
      </w:pPr>
      <w:bookmarkStart w:id="801" w:name="_Toc292559921"/>
      <w:bookmarkStart w:id="802" w:name="_Toc296347210"/>
      <w:bookmarkStart w:id="803" w:name="_Toc297120511"/>
      <w:bookmarkStart w:id="804" w:name="_Toc297048397"/>
      <w:bookmarkStart w:id="805" w:name="_Toc303539163"/>
      <w:bookmarkStart w:id="806" w:name="_Toc297216215"/>
      <w:bookmarkStart w:id="807" w:name="_Toc300935006"/>
      <w:bookmarkStart w:id="808" w:name="_Toc296891039"/>
      <w:bookmarkStart w:id="809" w:name="_Toc292559416"/>
      <w:bookmarkStart w:id="810" w:name="_Toc296944550"/>
      <w:bookmarkStart w:id="811" w:name="_Toc297123556"/>
      <w:bookmarkStart w:id="812" w:name="_Toc296891251"/>
      <w:bookmarkStart w:id="813" w:name="_Toc296346712"/>
      <w:bookmarkStart w:id="814" w:name="_Toc296503211"/>
      <w:r>
        <w:rPr>
          <w:rFonts w:hint="eastAsia" w:ascii="宋体" w:hAnsi="宋体" w:cs="宋体"/>
          <w:color w:val="auto"/>
          <w:szCs w:val="21"/>
          <w:highlight w:val="none"/>
        </w:rPr>
        <w:t>12.4.1 付款方式及条件：</w:t>
      </w:r>
      <w:r>
        <w:rPr>
          <w:rFonts w:hint="eastAsia" w:ascii="宋体" w:hAnsi="宋体" w:cs="宋体"/>
          <w:color w:val="auto"/>
          <w:szCs w:val="21"/>
          <w:highlight w:val="none"/>
          <w:u w:val="single"/>
        </w:rPr>
        <w:t xml:space="preserve">                                                                 。 </w:t>
      </w:r>
    </w:p>
    <w:p w14:paraId="5B55391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12.4.2 进度付款申请单的编制</w:t>
      </w:r>
    </w:p>
    <w:p w14:paraId="18132A6B">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关于进度付款申请单编制的约定：</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按通用条款12.4.2执行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1CC1CB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rFonts w:hint="eastAsia" w:ascii="宋体" w:hAnsi="宋体" w:cs="宋体"/>
          <w:color w:val="auto"/>
          <w:szCs w:val="21"/>
          <w:highlight w:val="none"/>
        </w:rPr>
        <w:t>2.4.3 进度付款申请单的提交</w:t>
      </w:r>
    </w:p>
    <w:p w14:paraId="275E6A33">
      <w:pPr>
        <w:spacing w:line="360" w:lineRule="auto"/>
        <w:ind w:firstLine="420" w:firstLineChars="200"/>
        <w:jc w:val="left"/>
        <w:rPr>
          <w:rFonts w:ascii="宋体" w:hAnsi="宋体" w:cs="宋体"/>
          <w:b/>
          <w:color w:val="auto"/>
          <w:szCs w:val="21"/>
          <w:highlight w:val="none"/>
          <w:u w:val="single"/>
        </w:rPr>
      </w:pPr>
      <w:r>
        <w:rPr>
          <w:rFonts w:hint="eastAsia" w:ascii="宋体" w:hAnsi="宋体" w:cs="宋体"/>
          <w:color w:val="auto"/>
          <w:szCs w:val="21"/>
          <w:highlight w:val="none"/>
        </w:rPr>
        <w:t>（1）单价合同进度付款申请单提交的约定：</w:t>
      </w:r>
    </w:p>
    <w:p w14:paraId="001F168E">
      <w:pPr>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承包人申请工程进度款时，承包人向发包人提供以下资料：①《工程用款支付证书》；②《财政性资金投资项目用款核定通知书》；③工程量计量报表（格式按财政局业务科室具体要求） </w:t>
      </w:r>
      <w:r>
        <w:rPr>
          <w:rFonts w:hint="eastAsia" w:ascii="宋体" w:hAnsi="宋体" w:cs="宋体"/>
          <w:color w:val="auto"/>
          <w:szCs w:val="21"/>
          <w:highlight w:val="none"/>
        </w:rPr>
        <w:t>。</w:t>
      </w:r>
    </w:p>
    <w:p w14:paraId="67AE56F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04D85429">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5A68EF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12.4.4 进度款审核和支付</w:t>
      </w:r>
    </w:p>
    <w:p w14:paraId="6BA56AEB">
      <w:pPr>
        <w:pStyle w:val="47"/>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color w:val="auto"/>
          <w:szCs w:val="21"/>
          <w:highlight w:val="none"/>
          <w:u w:val="single"/>
        </w:rPr>
        <w:t xml:space="preserve"> 监理人应在收到承包人进度付款申请 单以及相关资料后 7 个工作人内完成审查并报送发包人   </w:t>
      </w:r>
      <w:r>
        <w:rPr>
          <w:rFonts w:hint="eastAsia" w:ascii="宋体" w:hAnsi="宋体" w:cs="宋体"/>
          <w:color w:val="auto"/>
          <w:szCs w:val="21"/>
          <w:highlight w:val="none"/>
        </w:rPr>
        <w:t>。</w:t>
      </w:r>
    </w:p>
    <w:p w14:paraId="600E18BD">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rPr>
        <w:t xml:space="preserve"> 发包人应在收到后 7 个工作日内完成审批并签发进度款支付证书       </w:t>
      </w:r>
      <w:r>
        <w:rPr>
          <w:rFonts w:hint="eastAsia" w:ascii="宋体" w:hAnsi="宋体" w:cs="宋体"/>
          <w:color w:val="auto"/>
          <w:szCs w:val="21"/>
          <w:highlight w:val="none"/>
        </w:rPr>
        <w:t>。</w:t>
      </w:r>
    </w:p>
    <w:p w14:paraId="1CC6E21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自收到承包人递交的申请单起15天内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D60DB88">
      <w:pPr>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AAC9B07">
      <w:pPr>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进度款支付方式：</w:t>
      </w:r>
      <w:r>
        <w:rPr>
          <w:rFonts w:hint="eastAsia" w:ascii="宋体" w:hAnsi="宋体" w:cs="宋体"/>
          <w:color w:val="auto"/>
          <w:szCs w:val="21"/>
          <w:highlight w:val="none"/>
          <w:u w:val="single"/>
        </w:rPr>
        <w:t>银行转账</w:t>
      </w:r>
      <w:r>
        <w:rPr>
          <w:rFonts w:hint="eastAsia" w:ascii="宋体" w:hAnsi="宋体" w:cs="宋体"/>
          <w:color w:val="auto"/>
          <w:szCs w:val="21"/>
          <w:highlight w:val="none"/>
        </w:rPr>
        <w:t>。</w:t>
      </w:r>
    </w:p>
    <w:p w14:paraId="1A58496A">
      <w:pPr>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（3） 农民工工资支付</w:t>
      </w:r>
    </w:p>
    <w:p w14:paraId="4DBB6391">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14:paraId="4C9A771D">
      <w:pPr>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2）发包人依据工程进度，按与承包人约定的农民工支付比例，将工程人工费分账支付到承包人的农民工工资专户，工程完工时发包人向承包人农民工工资专户支付的完工工程量的人工费支付比例不低于   %，其余工程进度款项由发包人支付到承包人的单位基本户。</w:t>
      </w:r>
    </w:p>
    <w:p w14:paraId="1EBA1AF1">
      <w:pPr>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   %。其余分包工程进度款项由承包人支付到分包人的单位基本户。</w:t>
      </w:r>
    </w:p>
    <w:p w14:paraId="0024BD75">
      <w:pPr>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4）凡未向付款单位提供农民工工资专户的，或者请款单位在申请工程进度款时未将人工费单列的，付款单位有权拒绝支付工程进度款。</w:t>
      </w:r>
    </w:p>
    <w:p w14:paraId="73972D20">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5）农民工工资使用要求：专款专用，除发放工人工资外，不得用于其他用途。</w:t>
      </w:r>
    </w:p>
    <w:p w14:paraId="236FE781">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6）承包人将农民工工资支付情况定期报告发包人和监理单位，并提供相应的材料接受建设行政主管部门和劳动保障行政主管部门对此事项监管。</w:t>
      </w:r>
    </w:p>
    <w:p w14:paraId="70014E83">
      <w:pPr>
        <w:autoSpaceDE w:val="0"/>
        <w:autoSpaceDN w:val="0"/>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（4）农民工工资支付专用账户：××××公司农民工工资支付专用账户 。账号：                   。</w:t>
      </w:r>
    </w:p>
    <w:p w14:paraId="58B67504">
      <w:pPr>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12.4.6 支付分解表的编制</w:t>
      </w:r>
    </w:p>
    <w:p w14:paraId="050381B1">
      <w:pPr>
        <w:spacing w:line="360" w:lineRule="auto"/>
        <w:ind w:firstLine="525" w:firstLineChars="250"/>
        <w:jc w:val="left"/>
        <w:rPr>
          <w:rFonts w:ascii="宋体" w:hAnsi="宋体" w:cs="宋体"/>
          <w:color w:val="auto"/>
          <w:highlight w:val="none"/>
          <w:u w:val="single"/>
        </w:rPr>
      </w:pPr>
      <w:r>
        <w:rPr>
          <w:rFonts w:hint="eastAsia" w:ascii="宋体" w:hAnsi="宋体" w:cs="宋体"/>
          <w:color w:val="auto"/>
          <w:highlight w:val="none"/>
        </w:rPr>
        <w:t>（1） 总价合同支付分解表的编制与审批：</w:t>
      </w:r>
      <w:r>
        <w:rPr>
          <w:rFonts w:hint="eastAsia" w:ascii="宋体" w:hAnsi="宋体" w:cs="宋体"/>
          <w:color w:val="auto"/>
          <w:highlight w:val="none"/>
          <w:u w:val="single"/>
        </w:rPr>
        <w:t xml:space="preserve">  总价合同支付分分解表在招标完成后由发包人和承包人共同编制，发包人审批，并作为本合同内容，具体详见合同附件14。</w:t>
      </w:r>
    </w:p>
    <w:p w14:paraId="007BEEDD">
      <w:pPr>
        <w:spacing w:line="360" w:lineRule="auto"/>
        <w:ind w:firstLine="525" w:firstLineChars="250"/>
        <w:jc w:val="left"/>
        <w:rPr>
          <w:rFonts w:ascii="宋体" w:hAnsi="宋体" w:cs="宋体"/>
          <w:color w:val="auto"/>
          <w:szCs w:val="21"/>
          <w:highlight w:val="none"/>
          <w:u w:val="single"/>
        </w:rPr>
      </w:pPr>
      <w:r>
        <w:rPr>
          <w:rFonts w:hint="eastAsia" w:ascii="宋体" w:hAnsi="宋体" w:cs="宋体"/>
          <w:color w:val="auto"/>
          <w:highlight w:val="none"/>
        </w:rPr>
        <w:t>（2）单价合同的总价项目支付分解表的编制与审批：总价项目不采用支付分解表的方式计算，而按《建设工程工程量清单计价规范（GB50500-2013）广西壮族自治区实施细则》的规定执行。</w:t>
      </w:r>
    </w:p>
    <w:bookmarkEnd w:id="592"/>
    <w:p w14:paraId="6604F87F">
      <w:pPr>
        <w:rPr>
          <w:rFonts w:ascii="宋体" w:hAnsi="宋体" w:cs="宋体"/>
          <w:color w:val="auto"/>
          <w:highlight w:val="none"/>
        </w:rPr>
      </w:pPr>
      <w:bookmarkStart w:id="815" w:name="_Toc373227753"/>
      <w:bookmarkStart w:id="816" w:name="_Toc351203645"/>
      <w:bookmarkStart w:id="817" w:name="_Toc372"/>
      <w:bookmarkStart w:id="818" w:name="_Toc389065318"/>
      <w:bookmarkStart w:id="819" w:name="_Toc373478400"/>
      <w:bookmarkStart w:id="820" w:name="_Toc292559929"/>
      <w:bookmarkStart w:id="821" w:name="_Toc296503219"/>
      <w:bookmarkStart w:id="822" w:name="_Toc297048405"/>
      <w:bookmarkStart w:id="823" w:name="_Toc296891047"/>
      <w:bookmarkStart w:id="824" w:name="_Toc297120519"/>
      <w:bookmarkStart w:id="825" w:name="_Toc296347218"/>
      <w:bookmarkStart w:id="826" w:name="_Toc297123564"/>
      <w:bookmarkStart w:id="827" w:name="_Toc304295593"/>
      <w:bookmarkStart w:id="828" w:name="_Toc312678053"/>
      <w:bookmarkStart w:id="829" w:name="_Toc296944558"/>
      <w:bookmarkStart w:id="830" w:name="_Toc296891259"/>
      <w:bookmarkStart w:id="831" w:name="_Toc292559424"/>
      <w:bookmarkStart w:id="832" w:name="_Toc297216223"/>
      <w:bookmarkStart w:id="833" w:name="_Toc296346720"/>
      <w:bookmarkStart w:id="834" w:name="_Toc303539172"/>
      <w:bookmarkStart w:id="835" w:name="_Toc300935015"/>
      <w:r>
        <w:rPr>
          <w:rFonts w:hint="eastAsia" w:ascii="宋体" w:hAnsi="宋体" w:cs="宋体"/>
          <w:color w:val="auto"/>
          <w:highlight w:val="none"/>
        </w:rPr>
        <w:t>13. 验收和工程试车</w:t>
      </w:r>
      <w:bookmarkEnd w:id="815"/>
      <w:bookmarkEnd w:id="816"/>
      <w:bookmarkEnd w:id="817"/>
      <w:bookmarkEnd w:id="818"/>
      <w:bookmarkEnd w:id="819"/>
    </w:p>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14:paraId="342D35F1">
      <w:pPr>
        <w:rPr>
          <w:rFonts w:ascii="宋体" w:hAnsi="宋体" w:cs="宋体"/>
          <w:color w:val="auto"/>
          <w:highlight w:val="none"/>
        </w:rPr>
      </w:pPr>
      <w:bookmarkStart w:id="836" w:name="_Toc373478401"/>
      <w:bookmarkStart w:id="837" w:name="_Toc373227754"/>
      <w:bookmarkStart w:id="838" w:name="_Toc1622"/>
      <w:bookmarkStart w:id="839" w:name="_Toc389065319"/>
      <w:r>
        <w:rPr>
          <w:rFonts w:hint="eastAsia" w:ascii="宋体" w:hAnsi="宋体" w:cs="宋体"/>
          <w:color w:val="auto"/>
          <w:highlight w:val="none"/>
        </w:rPr>
        <w:t>13.1 分部分项工程验收</w:t>
      </w:r>
      <w:bookmarkEnd w:id="836"/>
      <w:bookmarkEnd w:id="837"/>
      <w:bookmarkEnd w:id="838"/>
      <w:bookmarkEnd w:id="839"/>
    </w:p>
    <w:p w14:paraId="1DD31C6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小时提交书面延期要求。</w:t>
      </w:r>
    </w:p>
    <w:p w14:paraId="29AB142D">
      <w:pPr>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48  </w:t>
      </w:r>
      <w:r>
        <w:rPr>
          <w:rFonts w:hint="eastAsia" w:ascii="宋体" w:hAnsi="宋体" w:cs="宋体"/>
          <w:color w:val="auto"/>
          <w:szCs w:val="21"/>
          <w:highlight w:val="none"/>
        </w:rPr>
        <w:t>小时。</w:t>
      </w:r>
    </w:p>
    <w:p w14:paraId="1314AE5C">
      <w:pPr>
        <w:rPr>
          <w:rFonts w:ascii="宋体" w:hAnsi="宋体" w:cs="宋体"/>
          <w:color w:val="auto"/>
          <w:highlight w:val="none"/>
        </w:rPr>
      </w:pPr>
      <w:bookmarkStart w:id="840" w:name="_Toc373478402"/>
      <w:bookmarkStart w:id="841" w:name="_Toc389065320"/>
      <w:bookmarkStart w:id="842" w:name="_Toc373227755"/>
      <w:bookmarkStart w:id="843" w:name="_Toc23904"/>
      <w:bookmarkStart w:id="844" w:name="_Toc297048409"/>
      <w:bookmarkStart w:id="845" w:name="_Toc296347222"/>
      <w:bookmarkStart w:id="846" w:name="_Toc297123565"/>
      <w:bookmarkStart w:id="847" w:name="_Toc296891263"/>
      <w:bookmarkStart w:id="848" w:name="_Toc312678056"/>
      <w:bookmarkStart w:id="849" w:name="_Toc296346724"/>
      <w:bookmarkStart w:id="850" w:name="_Toc296503223"/>
      <w:bookmarkStart w:id="851" w:name="_Toc292559428"/>
      <w:bookmarkStart w:id="852" w:name="_Toc300935016"/>
      <w:bookmarkStart w:id="853" w:name="_Toc296891051"/>
      <w:bookmarkStart w:id="854" w:name="_Toc296944562"/>
      <w:bookmarkStart w:id="855" w:name="_Toc304295596"/>
      <w:bookmarkStart w:id="856" w:name="_Toc292559933"/>
      <w:bookmarkStart w:id="857" w:name="_Toc297216224"/>
      <w:bookmarkStart w:id="858" w:name="_Toc303539173"/>
      <w:bookmarkStart w:id="859" w:name="_Toc297120523"/>
      <w:bookmarkStart w:id="860" w:name="_Toc267251474"/>
      <w:bookmarkStart w:id="861" w:name="_Toc267251476"/>
      <w:bookmarkStart w:id="862" w:name="_Toc267251471"/>
      <w:bookmarkStart w:id="863" w:name="_Toc267251473"/>
      <w:bookmarkStart w:id="864" w:name="_Toc267251470"/>
      <w:bookmarkStart w:id="865" w:name="_Toc267251475"/>
      <w:bookmarkStart w:id="866" w:name="_Toc267251472"/>
      <w:r>
        <w:rPr>
          <w:rFonts w:hint="eastAsia" w:ascii="宋体" w:hAnsi="宋体" w:cs="宋体"/>
          <w:color w:val="auto"/>
          <w:highlight w:val="none"/>
        </w:rPr>
        <w:t>13.2 竣工验收</w:t>
      </w:r>
      <w:bookmarkEnd w:id="840"/>
      <w:bookmarkEnd w:id="841"/>
      <w:bookmarkEnd w:id="842"/>
      <w:bookmarkEnd w:id="843"/>
    </w:p>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14:paraId="55C97DC9">
      <w:pPr>
        <w:spacing w:line="360" w:lineRule="auto"/>
        <w:ind w:firstLine="420" w:firstLineChars="200"/>
        <w:jc w:val="left"/>
        <w:rPr>
          <w:rFonts w:ascii="宋体" w:hAnsi="宋体" w:cs="宋体"/>
          <w:color w:val="auto"/>
          <w:szCs w:val="21"/>
          <w:highlight w:val="none"/>
        </w:rPr>
      </w:pPr>
      <w:bookmarkStart w:id="867" w:name="_Toc280868704"/>
      <w:bookmarkStart w:id="868" w:name="_Toc280868705"/>
      <w:bookmarkStart w:id="869" w:name="_Toc280868706"/>
      <w:bookmarkStart w:id="870" w:name="_Toc280868707"/>
      <w:bookmarkStart w:id="871" w:name="_Toc280868708"/>
      <w:bookmarkStart w:id="872" w:name="_Toc280868709"/>
      <w:r>
        <w:rPr>
          <w:rFonts w:hint="eastAsia" w:ascii="宋体" w:hAnsi="宋体" w:cs="宋体"/>
          <w:color w:val="auto"/>
          <w:szCs w:val="21"/>
          <w:highlight w:val="none"/>
        </w:rPr>
        <w:t>13.2.1竣工验收条件</w:t>
      </w:r>
    </w:p>
    <w:p w14:paraId="6141B9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4FB1B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竣工验收资料的份数：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8C9EA3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承包人提供竣工图的约定：</w:t>
      </w:r>
      <w:r>
        <w:rPr>
          <w:rFonts w:hint="eastAsia" w:ascii="宋体" w:hAnsi="宋体" w:cs="宋体"/>
          <w:color w:val="auto"/>
          <w:szCs w:val="21"/>
          <w:highlight w:val="none"/>
          <w:u w:val="single"/>
        </w:rPr>
        <w:t>竣工验收正式通过后5天（工程造价在500万元以下含500万元）、10天（工程造价在500万元至1000万元之间含1000万元）、15天（工程造价在1000万元以上），提供竣工图的数量分别为2套、4套、6套。</w:t>
      </w:r>
    </w:p>
    <w:p w14:paraId="110D316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13.2.2竣工验收程序</w:t>
      </w:r>
    </w:p>
    <w:bookmarkEnd w:id="867"/>
    <w:p w14:paraId="206A87D9">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关于竣工验收程序的约定：</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按通用条款 13.2.2 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2089002">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w:t>
      </w:r>
    </w:p>
    <w:p w14:paraId="123E2DE1">
      <w:pPr>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bookmarkEnd w:id="868"/>
    <w:p w14:paraId="73F3C96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869"/>
    <w:p w14:paraId="04A5270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承包人向发包人移交工程的期限：</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颁发工程接收证书后 7 个工作日内完成工程的移交</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98D8BA8">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发包人未按本合同约定接收全部或部分工程的，违约金的计算方法为：</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bookmarkEnd w:id="870"/>
    <w:p w14:paraId="4B3995C3">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每逾期一天，承包人按合同价款的万分之四向发包人支付违约金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C0E148C">
      <w:pPr>
        <w:rPr>
          <w:rFonts w:ascii="宋体" w:hAnsi="宋体" w:cs="宋体"/>
          <w:color w:val="auto"/>
          <w:highlight w:val="none"/>
        </w:rPr>
      </w:pPr>
      <w:bookmarkStart w:id="873" w:name="_Toc373227756"/>
      <w:bookmarkStart w:id="874" w:name="_Toc2983"/>
      <w:bookmarkStart w:id="875" w:name="_Toc389065321"/>
      <w:bookmarkStart w:id="876" w:name="_Toc373478403"/>
      <w:r>
        <w:rPr>
          <w:rFonts w:hint="eastAsia" w:ascii="宋体" w:hAnsi="宋体" w:cs="宋体"/>
          <w:color w:val="auto"/>
          <w:highlight w:val="none"/>
        </w:rPr>
        <w:t>13.3 工程试车</w:t>
      </w:r>
      <w:bookmarkEnd w:id="873"/>
      <w:bookmarkEnd w:id="874"/>
      <w:bookmarkEnd w:id="875"/>
      <w:bookmarkEnd w:id="876"/>
    </w:p>
    <w:bookmarkEnd w:id="871"/>
    <w:p w14:paraId="23A4BFB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13.3.1 试车程序</w:t>
      </w:r>
    </w:p>
    <w:p w14:paraId="60AC9515">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工程试车内容：</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按通用条款 13.3.1 条执行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21EC7E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（1）单机无负荷试车费用由</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承担；</w:t>
      </w:r>
    </w:p>
    <w:p w14:paraId="4275F24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（2）无负荷联动试车费用由</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承担。</w:t>
      </w:r>
    </w:p>
    <w:p w14:paraId="69188E7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13.3.3 投料试车</w:t>
      </w:r>
    </w:p>
    <w:p w14:paraId="7B41CDBC">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关于投料试车相关事项的约定：</w:t>
      </w:r>
      <w:r>
        <w:rPr>
          <w:rFonts w:hint="eastAsia" w:ascii="宋体" w:hAnsi="宋体" w:cs="宋体"/>
          <w:color w:val="auto"/>
          <w:szCs w:val="21"/>
          <w:highlight w:val="none"/>
          <w:u w:val="single"/>
        </w:rPr>
        <w:t xml:space="preserve">  投料试运行应在工程竣工验收后由发包人负责，如发包人要求在工程竣工验收前进行或需要承包人配合时，应征得承包人同意，另行签订补充协议   </w:t>
      </w:r>
      <w:r>
        <w:rPr>
          <w:rFonts w:hint="eastAsia" w:ascii="宋体" w:hAnsi="宋体" w:cs="宋体"/>
          <w:color w:val="auto"/>
          <w:szCs w:val="21"/>
          <w:highlight w:val="none"/>
        </w:rPr>
        <w:t>。</w:t>
      </w:r>
    </w:p>
    <w:p w14:paraId="15608B8A">
      <w:pPr>
        <w:rPr>
          <w:rFonts w:ascii="宋体" w:hAnsi="宋体" w:cs="宋体"/>
          <w:color w:val="auto"/>
          <w:highlight w:val="none"/>
        </w:rPr>
      </w:pPr>
      <w:bookmarkStart w:id="877" w:name="_Toc373227757"/>
      <w:bookmarkStart w:id="878" w:name="_Toc373478404"/>
      <w:bookmarkStart w:id="879" w:name="_Toc389065322"/>
      <w:bookmarkStart w:id="880" w:name="_Toc31058"/>
      <w:r>
        <w:rPr>
          <w:rFonts w:hint="eastAsia" w:ascii="宋体" w:hAnsi="宋体" w:cs="宋体"/>
          <w:color w:val="auto"/>
          <w:highlight w:val="none"/>
        </w:rPr>
        <w:t>13.6 竣工退场</w:t>
      </w:r>
      <w:bookmarkEnd w:id="877"/>
      <w:bookmarkEnd w:id="878"/>
      <w:bookmarkEnd w:id="879"/>
      <w:bookmarkEnd w:id="880"/>
    </w:p>
    <w:p w14:paraId="507A512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13.6.1 竣工退场</w:t>
      </w:r>
    </w:p>
    <w:p w14:paraId="36873215">
      <w:pPr>
        <w:pStyle w:val="47"/>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 xml:space="preserve">  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  </w:t>
      </w:r>
      <w:r>
        <w:rPr>
          <w:rFonts w:hint="eastAsia" w:ascii="宋体" w:hAnsi="宋体" w:cs="宋体"/>
          <w:color w:val="auto"/>
          <w:kern w:val="0"/>
          <w:szCs w:val="21"/>
          <w:highlight w:val="none"/>
        </w:rPr>
        <w:t>。</w:t>
      </w:r>
    </w:p>
    <w:p w14:paraId="3370C09B">
      <w:pPr>
        <w:rPr>
          <w:rFonts w:ascii="宋体" w:hAnsi="宋体" w:cs="宋体"/>
          <w:color w:val="auto"/>
          <w:highlight w:val="none"/>
        </w:rPr>
      </w:pPr>
      <w:bookmarkStart w:id="881" w:name="_Toc373478405"/>
      <w:bookmarkStart w:id="882" w:name="_Toc389065323"/>
      <w:bookmarkStart w:id="883" w:name="_Toc373227758"/>
      <w:bookmarkStart w:id="884" w:name="_Toc351203646"/>
      <w:bookmarkStart w:id="885" w:name="_Toc20157"/>
      <w:r>
        <w:rPr>
          <w:rFonts w:hint="eastAsia" w:ascii="宋体" w:hAnsi="宋体" w:cs="宋体"/>
          <w:color w:val="auto"/>
          <w:highlight w:val="none"/>
        </w:rPr>
        <w:t>14. 竣工结算</w:t>
      </w:r>
      <w:bookmarkEnd w:id="881"/>
      <w:bookmarkEnd w:id="882"/>
      <w:bookmarkEnd w:id="883"/>
      <w:bookmarkEnd w:id="884"/>
      <w:bookmarkEnd w:id="885"/>
    </w:p>
    <w:p w14:paraId="50369BA8">
      <w:pPr>
        <w:rPr>
          <w:rFonts w:ascii="宋体" w:hAnsi="宋体" w:cs="宋体"/>
          <w:color w:val="auto"/>
          <w:highlight w:val="none"/>
        </w:rPr>
      </w:pPr>
      <w:bookmarkStart w:id="886" w:name="_Toc7016"/>
      <w:bookmarkStart w:id="887" w:name="_Toc373478406"/>
      <w:bookmarkStart w:id="888" w:name="_Toc373227759"/>
      <w:bookmarkStart w:id="889" w:name="_Toc389065324"/>
      <w:r>
        <w:rPr>
          <w:rFonts w:hint="eastAsia" w:ascii="宋体" w:hAnsi="宋体" w:cs="宋体"/>
          <w:color w:val="auto"/>
          <w:highlight w:val="none"/>
        </w:rPr>
        <w:t>14.1 竣工付款申请</w:t>
      </w:r>
      <w:bookmarkEnd w:id="886"/>
      <w:bookmarkEnd w:id="887"/>
      <w:bookmarkEnd w:id="888"/>
      <w:bookmarkEnd w:id="889"/>
    </w:p>
    <w:p w14:paraId="74859778">
      <w:pPr>
        <w:spacing w:line="360" w:lineRule="auto"/>
        <w:ind w:firstLine="420" w:firstLineChars="200"/>
        <w:jc w:val="left"/>
        <w:rPr>
          <w:rFonts w:ascii="宋体" w:hAnsi="宋体" w:cs="宋体"/>
          <w:color w:val="auto"/>
          <w:szCs w:val="21"/>
          <w:highlight w:val="none"/>
        </w:rPr>
      </w:pPr>
      <w:bookmarkStart w:id="890" w:name="_Toc373227760"/>
      <w:bookmarkStart w:id="891" w:name="_Toc373478407"/>
      <w:bookmarkStart w:id="892" w:name="_Toc389065325"/>
      <w:r>
        <w:rPr>
          <w:rFonts w:hint="eastAsia" w:ascii="宋体" w:hAnsi="宋体" w:cs="宋体"/>
          <w:color w:val="auto"/>
          <w:szCs w:val="21"/>
          <w:highlight w:val="none"/>
        </w:rPr>
        <w:t>承包人提交竣工付款申请单的期限：</w:t>
      </w:r>
      <w:r>
        <w:rPr>
          <w:rFonts w:hint="eastAsia" w:ascii="宋体" w:hAnsi="宋体" w:cs="宋体"/>
          <w:color w:val="auto"/>
          <w:szCs w:val="21"/>
          <w:highlight w:val="none"/>
          <w:u w:val="single"/>
        </w:rPr>
        <w:t xml:space="preserve"> 本工程结算审定后 28 日内  </w:t>
      </w:r>
      <w:r>
        <w:rPr>
          <w:rFonts w:hint="eastAsia" w:ascii="宋体" w:hAnsi="宋体" w:cs="宋体"/>
          <w:color w:val="auto"/>
          <w:szCs w:val="21"/>
          <w:highlight w:val="none"/>
        </w:rPr>
        <w:t>。</w:t>
      </w:r>
    </w:p>
    <w:p w14:paraId="71B3AB29">
      <w:pPr>
        <w:pStyle w:val="47"/>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竣工付款申请单应包括的内容：</w:t>
      </w:r>
      <w:r>
        <w:rPr>
          <w:rFonts w:hint="eastAsia" w:ascii="宋体" w:hAnsi="宋体" w:cs="宋体"/>
          <w:color w:val="auto"/>
          <w:szCs w:val="21"/>
          <w:highlight w:val="none"/>
          <w:u w:val="single"/>
        </w:rPr>
        <w:t xml:space="preserve">   除通用合同条款第 14.1 款约定的内容外，还应包括：工程结算审核结论书   </w:t>
      </w:r>
      <w:r>
        <w:rPr>
          <w:rFonts w:hint="eastAsia" w:ascii="宋体" w:hAnsi="宋体" w:cs="宋体"/>
          <w:color w:val="auto"/>
          <w:szCs w:val="21"/>
          <w:highlight w:val="none"/>
        </w:rPr>
        <w:t>。竣工结算款支付申请（核准）表见合同附件12。</w:t>
      </w:r>
    </w:p>
    <w:p w14:paraId="3C5C2160">
      <w:pPr>
        <w:rPr>
          <w:rFonts w:ascii="宋体" w:hAnsi="宋体" w:cs="宋体"/>
          <w:color w:val="auto"/>
          <w:highlight w:val="none"/>
        </w:rPr>
      </w:pPr>
      <w:bookmarkStart w:id="893" w:name="_Toc5653"/>
      <w:r>
        <w:rPr>
          <w:rFonts w:hint="eastAsia" w:ascii="宋体" w:hAnsi="宋体" w:cs="宋体"/>
          <w:color w:val="auto"/>
          <w:highlight w:val="none"/>
        </w:rPr>
        <w:t>14.2 竣工结算审核</w:t>
      </w:r>
      <w:bookmarkEnd w:id="890"/>
      <w:bookmarkEnd w:id="891"/>
      <w:bookmarkEnd w:id="892"/>
      <w:bookmarkEnd w:id="893"/>
    </w:p>
    <w:p w14:paraId="42536AB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p>
    <w:tbl>
      <w:tblPr>
        <w:tblStyle w:val="24"/>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643"/>
        <w:gridCol w:w="6357"/>
      </w:tblGrid>
      <w:tr w14:paraId="5A21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ign w:val="center"/>
          </w:tcPr>
          <w:p w14:paraId="090969F2">
            <w:pPr>
              <w:spacing w:line="360" w:lineRule="auto"/>
              <w:rPr>
                <w:rFonts w:ascii="宋体" w:hAnsi="宋体" w:cs="宋体"/>
                <w:color w:val="auto"/>
                <w:szCs w:val="21"/>
                <w:highlight w:val="none"/>
              </w:rPr>
            </w:pPr>
          </w:p>
        </w:tc>
        <w:tc>
          <w:tcPr>
            <w:tcW w:w="2643" w:type="dxa"/>
            <w:tcBorders>
              <w:top w:val="single" w:color="auto" w:sz="4" w:space="0"/>
              <w:left w:val="single" w:color="auto" w:sz="4" w:space="0"/>
              <w:bottom w:val="single" w:color="auto" w:sz="4" w:space="0"/>
              <w:right w:val="single" w:color="auto" w:sz="4" w:space="0"/>
              <w:tl2br w:val="nil"/>
              <w:tr2bl w:val="nil"/>
            </w:tcBorders>
            <w:noWrap/>
            <w:vAlign w:val="center"/>
          </w:tcPr>
          <w:p w14:paraId="00CFB3BD">
            <w:pPr>
              <w:spacing w:line="360" w:lineRule="auto"/>
              <w:ind w:firstLine="27" w:firstLineChars="13"/>
              <w:jc w:val="center"/>
              <w:rPr>
                <w:rFonts w:ascii="宋体" w:hAnsi="宋体" w:cs="宋体"/>
                <w:color w:val="auto"/>
                <w:szCs w:val="21"/>
                <w:highlight w:val="none"/>
              </w:rPr>
            </w:pPr>
            <w:r>
              <w:rPr>
                <w:rFonts w:hint="eastAsia" w:ascii="宋体" w:hAnsi="宋体" w:cs="宋体"/>
                <w:color w:val="auto"/>
                <w:szCs w:val="21"/>
                <w:highlight w:val="none"/>
              </w:rPr>
              <w:t>工程竣工结算报告金额</w:t>
            </w:r>
          </w:p>
        </w:tc>
        <w:tc>
          <w:tcPr>
            <w:tcW w:w="6357" w:type="dxa"/>
            <w:tcBorders>
              <w:top w:val="single" w:color="auto" w:sz="4" w:space="0"/>
              <w:left w:val="single" w:color="auto" w:sz="4" w:space="0"/>
              <w:bottom w:val="single" w:color="auto" w:sz="4" w:space="0"/>
              <w:right w:val="single" w:color="auto" w:sz="4" w:space="0"/>
              <w:tl2br w:val="nil"/>
              <w:tr2bl w:val="nil"/>
            </w:tcBorders>
            <w:noWrap/>
            <w:vAlign w:val="center"/>
          </w:tcPr>
          <w:p w14:paraId="70916CA4">
            <w:pPr>
              <w:spacing w:line="360" w:lineRule="auto"/>
              <w:ind w:firstLine="441" w:firstLineChars="210"/>
              <w:jc w:val="center"/>
              <w:rPr>
                <w:rFonts w:ascii="宋体" w:hAnsi="宋体" w:cs="宋体"/>
                <w:color w:val="auto"/>
                <w:szCs w:val="21"/>
                <w:highlight w:val="none"/>
              </w:rPr>
            </w:pPr>
            <w:r>
              <w:rPr>
                <w:rFonts w:hint="eastAsia" w:ascii="宋体" w:hAnsi="宋体" w:cs="宋体"/>
                <w:color w:val="auto"/>
                <w:szCs w:val="21"/>
                <w:highlight w:val="none"/>
              </w:rPr>
              <w:t>发包人审查时间</w:t>
            </w:r>
          </w:p>
        </w:tc>
      </w:tr>
      <w:tr w14:paraId="643B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ign w:val="center"/>
          </w:tcPr>
          <w:p w14:paraId="096780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643" w:type="dxa"/>
            <w:tcBorders>
              <w:top w:val="single" w:color="auto" w:sz="4" w:space="0"/>
              <w:left w:val="single" w:color="auto" w:sz="4" w:space="0"/>
              <w:bottom w:val="single" w:color="auto" w:sz="4" w:space="0"/>
              <w:right w:val="single" w:color="auto" w:sz="4" w:space="0"/>
              <w:tl2br w:val="nil"/>
              <w:tr2bl w:val="nil"/>
            </w:tcBorders>
            <w:noWrap/>
            <w:vAlign w:val="center"/>
          </w:tcPr>
          <w:p w14:paraId="488FA013">
            <w:pPr>
              <w:spacing w:line="360" w:lineRule="auto"/>
              <w:ind w:firstLine="27" w:firstLineChars="13"/>
              <w:jc w:val="center"/>
              <w:rPr>
                <w:rFonts w:ascii="宋体" w:hAnsi="宋体" w:cs="宋体"/>
                <w:color w:val="auto"/>
                <w:szCs w:val="21"/>
                <w:highlight w:val="none"/>
              </w:rPr>
            </w:pPr>
            <w:r>
              <w:rPr>
                <w:rFonts w:hint="eastAsia" w:ascii="宋体" w:hAnsi="宋体" w:cs="宋体"/>
                <w:color w:val="auto"/>
                <w:szCs w:val="21"/>
                <w:highlight w:val="none"/>
              </w:rPr>
              <w:t>500万元以下</w:t>
            </w:r>
          </w:p>
        </w:tc>
        <w:tc>
          <w:tcPr>
            <w:tcW w:w="6357" w:type="dxa"/>
            <w:tcBorders>
              <w:top w:val="single" w:color="auto" w:sz="4" w:space="0"/>
              <w:left w:val="single" w:color="auto" w:sz="4" w:space="0"/>
              <w:bottom w:val="single" w:color="auto" w:sz="4" w:space="0"/>
              <w:right w:val="single" w:color="auto" w:sz="4" w:space="0"/>
              <w:tl2br w:val="nil"/>
              <w:tr2bl w:val="nil"/>
            </w:tcBorders>
            <w:noWrap/>
            <w:vAlign w:val="center"/>
          </w:tcPr>
          <w:p w14:paraId="0A60F388">
            <w:pPr>
              <w:spacing w:line="360" w:lineRule="auto"/>
              <w:rPr>
                <w:rFonts w:ascii="宋体" w:hAnsi="宋体" w:cs="宋体"/>
                <w:color w:val="auto"/>
                <w:szCs w:val="21"/>
                <w:highlight w:val="none"/>
              </w:rPr>
            </w:pPr>
            <w:r>
              <w:rPr>
                <w:rFonts w:hint="eastAsia" w:ascii="宋体" w:hAnsi="宋体" w:cs="宋体"/>
                <w:color w:val="auto"/>
                <w:szCs w:val="21"/>
                <w:highlight w:val="none"/>
              </w:rPr>
              <w:t>从接到竣工结算报告和完整的竣工结算资料之日起20天</w:t>
            </w:r>
          </w:p>
        </w:tc>
      </w:tr>
      <w:tr w14:paraId="3240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ign w:val="center"/>
          </w:tcPr>
          <w:p w14:paraId="183CF68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643" w:type="dxa"/>
            <w:tcBorders>
              <w:top w:val="single" w:color="auto" w:sz="4" w:space="0"/>
              <w:left w:val="single" w:color="auto" w:sz="4" w:space="0"/>
              <w:bottom w:val="single" w:color="auto" w:sz="4" w:space="0"/>
              <w:right w:val="single" w:color="auto" w:sz="4" w:space="0"/>
              <w:tl2br w:val="nil"/>
              <w:tr2bl w:val="nil"/>
            </w:tcBorders>
            <w:noWrap/>
            <w:vAlign w:val="center"/>
          </w:tcPr>
          <w:p w14:paraId="1D002B99">
            <w:pPr>
              <w:spacing w:line="360" w:lineRule="auto"/>
              <w:ind w:firstLine="27" w:firstLineChars="13"/>
              <w:jc w:val="center"/>
              <w:rPr>
                <w:rFonts w:ascii="宋体" w:hAnsi="宋体" w:cs="宋体"/>
                <w:color w:val="auto"/>
                <w:szCs w:val="21"/>
                <w:highlight w:val="none"/>
              </w:rPr>
            </w:pPr>
            <w:r>
              <w:rPr>
                <w:rFonts w:hint="eastAsia" w:ascii="宋体" w:hAnsi="宋体" w:cs="宋体"/>
                <w:color w:val="auto"/>
                <w:szCs w:val="21"/>
                <w:highlight w:val="none"/>
              </w:rPr>
              <w:t>500万元-2000万元</w:t>
            </w:r>
          </w:p>
        </w:tc>
        <w:tc>
          <w:tcPr>
            <w:tcW w:w="6357" w:type="dxa"/>
            <w:tcBorders>
              <w:top w:val="single" w:color="auto" w:sz="4" w:space="0"/>
              <w:left w:val="single" w:color="auto" w:sz="4" w:space="0"/>
              <w:bottom w:val="single" w:color="auto" w:sz="4" w:space="0"/>
              <w:right w:val="single" w:color="auto" w:sz="4" w:space="0"/>
              <w:tl2br w:val="nil"/>
              <w:tr2bl w:val="nil"/>
            </w:tcBorders>
            <w:noWrap/>
            <w:vAlign w:val="center"/>
          </w:tcPr>
          <w:p w14:paraId="039089A6">
            <w:pPr>
              <w:spacing w:line="360" w:lineRule="auto"/>
              <w:rPr>
                <w:rFonts w:ascii="宋体" w:hAnsi="宋体" w:cs="宋体"/>
                <w:color w:val="auto"/>
                <w:szCs w:val="21"/>
                <w:highlight w:val="none"/>
              </w:rPr>
            </w:pPr>
            <w:r>
              <w:rPr>
                <w:rFonts w:hint="eastAsia" w:ascii="宋体" w:hAnsi="宋体" w:cs="宋体"/>
                <w:color w:val="auto"/>
                <w:szCs w:val="21"/>
                <w:highlight w:val="none"/>
              </w:rPr>
              <w:t>从接到竣工结算报告和完整的竣工结算资料之日起30天</w:t>
            </w:r>
          </w:p>
        </w:tc>
      </w:tr>
      <w:tr w14:paraId="03D8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ign w:val="center"/>
          </w:tcPr>
          <w:p w14:paraId="298ED9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643" w:type="dxa"/>
            <w:tcBorders>
              <w:top w:val="single" w:color="auto" w:sz="4" w:space="0"/>
              <w:left w:val="single" w:color="auto" w:sz="4" w:space="0"/>
              <w:bottom w:val="single" w:color="auto" w:sz="4" w:space="0"/>
              <w:right w:val="single" w:color="auto" w:sz="4" w:space="0"/>
              <w:tl2br w:val="nil"/>
              <w:tr2bl w:val="nil"/>
            </w:tcBorders>
            <w:noWrap/>
            <w:vAlign w:val="center"/>
          </w:tcPr>
          <w:p w14:paraId="339877DA">
            <w:pPr>
              <w:spacing w:line="360" w:lineRule="auto"/>
              <w:ind w:firstLine="27" w:firstLineChars="13"/>
              <w:jc w:val="center"/>
              <w:rPr>
                <w:rFonts w:ascii="宋体" w:hAnsi="宋体" w:cs="宋体"/>
                <w:color w:val="auto"/>
                <w:szCs w:val="21"/>
                <w:highlight w:val="none"/>
              </w:rPr>
            </w:pPr>
            <w:r>
              <w:rPr>
                <w:rFonts w:hint="eastAsia" w:ascii="宋体" w:hAnsi="宋体" w:cs="宋体"/>
                <w:color w:val="auto"/>
                <w:szCs w:val="21"/>
                <w:highlight w:val="none"/>
              </w:rPr>
              <w:t>2000万元-5000万元</w:t>
            </w:r>
          </w:p>
        </w:tc>
        <w:tc>
          <w:tcPr>
            <w:tcW w:w="6357" w:type="dxa"/>
            <w:tcBorders>
              <w:top w:val="single" w:color="auto" w:sz="4" w:space="0"/>
              <w:left w:val="single" w:color="auto" w:sz="4" w:space="0"/>
              <w:bottom w:val="single" w:color="auto" w:sz="4" w:space="0"/>
              <w:right w:val="single" w:color="auto" w:sz="4" w:space="0"/>
              <w:tl2br w:val="nil"/>
              <w:tr2bl w:val="nil"/>
            </w:tcBorders>
            <w:noWrap/>
            <w:vAlign w:val="center"/>
          </w:tcPr>
          <w:p w14:paraId="1C285AAD">
            <w:pPr>
              <w:spacing w:line="360" w:lineRule="auto"/>
              <w:rPr>
                <w:rFonts w:ascii="宋体" w:hAnsi="宋体" w:cs="宋体"/>
                <w:color w:val="auto"/>
                <w:szCs w:val="21"/>
                <w:highlight w:val="none"/>
              </w:rPr>
            </w:pPr>
            <w:r>
              <w:rPr>
                <w:rFonts w:hint="eastAsia" w:ascii="宋体" w:hAnsi="宋体" w:cs="宋体"/>
                <w:color w:val="auto"/>
                <w:szCs w:val="21"/>
                <w:highlight w:val="none"/>
              </w:rPr>
              <w:t>从接到竣工结算报告和完整的竣工结算资料之日起45天</w:t>
            </w:r>
          </w:p>
        </w:tc>
      </w:tr>
      <w:tr w14:paraId="1D08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ign w:val="center"/>
          </w:tcPr>
          <w:p w14:paraId="2649462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643" w:type="dxa"/>
            <w:tcBorders>
              <w:top w:val="single" w:color="auto" w:sz="4" w:space="0"/>
              <w:left w:val="single" w:color="auto" w:sz="4" w:space="0"/>
              <w:bottom w:val="single" w:color="auto" w:sz="4" w:space="0"/>
              <w:right w:val="single" w:color="auto" w:sz="4" w:space="0"/>
              <w:tl2br w:val="nil"/>
              <w:tr2bl w:val="nil"/>
            </w:tcBorders>
            <w:noWrap/>
            <w:vAlign w:val="center"/>
          </w:tcPr>
          <w:p w14:paraId="5762F797">
            <w:pPr>
              <w:spacing w:line="360" w:lineRule="auto"/>
              <w:ind w:firstLine="27" w:firstLineChars="13"/>
              <w:jc w:val="center"/>
              <w:rPr>
                <w:rFonts w:ascii="宋体" w:hAnsi="宋体" w:cs="宋体"/>
                <w:color w:val="auto"/>
                <w:szCs w:val="21"/>
                <w:highlight w:val="none"/>
              </w:rPr>
            </w:pPr>
            <w:r>
              <w:rPr>
                <w:rFonts w:hint="eastAsia" w:ascii="宋体" w:hAnsi="宋体" w:cs="宋体"/>
                <w:color w:val="auto"/>
                <w:szCs w:val="21"/>
                <w:highlight w:val="none"/>
              </w:rPr>
              <w:t>5000万元以上</w:t>
            </w:r>
          </w:p>
        </w:tc>
        <w:tc>
          <w:tcPr>
            <w:tcW w:w="6357" w:type="dxa"/>
            <w:tcBorders>
              <w:top w:val="single" w:color="auto" w:sz="4" w:space="0"/>
              <w:left w:val="single" w:color="auto" w:sz="4" w:space="0"/>
              <w:bottom w:val="single" w:color="auto" w:sz="4" w:space="0"/>
              <w:right w:val="single" w:color="auto" w:sz="4" w:space="0"/>
              <w:tl2br w:val="nil"/>
              <w:tr2bl w:val="nil"/>
            </w:tcBorders>
            <w:noWrap/>
            <w:vAlign w:val="center"/>
          </w:tcPr>
          <w:p w14:paraId="05D582AB">
            <w:pPr>
              <w:spacing w:line="360" w:lineRule="auto"/>
              <w:rPr>
                <w:rFonts w:ascii="宋体" w:hAnsi="宋体" w:cs="宋体"/>
                <w:color w:val="auto"/>
                <w:szCs w:val="21"/>
                <w:highlight w:val="none"/>
              </w:rPr>
            </w:pPr>
            <w:r>
              <w:rPr>
                <w:rFonts w:hint="eastAsia" w:ascii="宋体" w:hAnsi="宋体" w:cs="宋体"/>
                <w:color w:val="auto"/>
                <w:szCs w:val="21"/>
                <w:highlight w:val="none"/>
              </w:rPr>
              <w:t>从接到竣工结算报告和完整的竣工结算资料之日起60天</w:t>
            </w:r>
          </w:p>
        </w:tc>
      </w:tr>
      <w:tr w14:paraId="0ED3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l2br w:val="nil"/>
              <w:tr2bl w:val="nil"/>
            </w:tcBorders>
            <w:noWrap/>
            <w:vAlign w:val="center"/>
          </w:tcPr>
          <w:p w14:paraId="4EDEE3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2643" w:type="dxa"/>
            <w:tcBorders>
              <w:top w:val="single" w:color="auto" w:sz="4" w:space="0"/>
              <w:left w:val="single" w:color="auto" w:sz="4" w:space="0"/>
              <w:bottom w:val="single" w:color="auto" w:sz="4" w:space="0"/>
              <w:right w:val="single" w:color="auto" w:sz="4" w:space="0"/>
              <w:tl2br w:val="nil"/>
              <w:tr2bl w:val="nil"/>
            </w:tcBorders>
            <w:noWrap/>
            <w:vAlign w:val="center"/>
          </w:tcPr>
          <w:p w14:paraId="158AC8F9">
            <w:pPr>
              <w:spacing w:line="360" w:lineRule="auto"/>
              <w:ind w:firstLine="27" w:firstLineChars="13"/>
              <w:jc w:val="center"/>
              <w:rPr>
                <w:rFonts w:ascii="宋体" w:hAnsi="宋体" w:cs="宋体"/>
                <w:color w:val="auto"/>
                <w:szCs w:val="21"/>
                <w:highlight w:val="none"/>
              </w:rPr>
            </w:pPr>
            <w:r>
              <w:rPr>
                <w:rFonts w:hint="eastAsia" w:ascii="宋体" w:hAnsi="宋体" w:cs="宋体"/>
                <w:color w:val="auto"/>
                <w:szCs w:val="21"/>
                <w:highlight w:val="none"/>
              </w:rPr>
              <w:t>5000万以上每增加0.5亿(不足0.5亿不增加)</w:t>
            </w:r>
          </w:p>
        </w:tc>
        <w:tc>
          <w:tcPr>
            <w:tcW w:w="6357" w:type="dxa"/>
            <w:tcBorders>
              <w:top w:val="single" w:color="auto" w:sz="4" w:space="0"/>
              <w:left w:val="single" w:color="auto" w:sz="4" w:space="0"/>
              <w:bottom w:val="single" w:color="auto" w:sz="4" w:space="0"/>
              <w:right w:val="single" w:color="auto" w:sz="4" w:space="0"/>
              <w:tl2br w:val="nil"/>
              <w:tr2bl w:val="nil"/>
            </w:tcBorders>
            <w:noWrap/>
            <w:vAlign w:val="center"/>
          </w:tcPr>
          <w:p w14:paraId="00BCB2BD">
            <w:pPr>
              <w:spacing w:line="360" w:lineRule="auto"/>
              <w:ind w:firstLine="441" w:firstLineChars="210"/>
              <w:jc w:val="center"/>
              <w:rPr>
                <w:rFonts w:ascii="宋体" w:hAnsi="宋体" w:cs="宋体"/>
                <w:color w:val="auto"/>
                <w:szCs w:val="21"/>
                <w:highlight w:val="none"/>
              </w:rPr>
            </w:pPr>
            <w:r>
              <w:rPr>
                <w:rFonts w:hint="eastAsia" w:ascii="宋体" w:hAnsi="宋体" w:cs="宋体"/>
                <w:color w:val="auto"/>
                <w:szCs w:val="21"/>
                <w:highlight w:val="none"/>
              </w:rPr>
              <w:t>增加10天</w:t>
            </w:r>
          </w:p>
        </w:tc>
      </w:tr>
    </w:tbl>
    <w:p w14:paraId="3E3F413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因承包人提供的结算资料不完整而需要补充或承包人不按时对账耽误时间时，审查时间应相应顺延。</w:t>
      </w:r>
    </w:p>
    <w:p w14:paraId="71AE240A">
      <w:pPr>
        <w:spacing w:line="400" w:lineRule="exact"/>
        <w:ind w:firstLine="411" w:firstLineChars="196"/>
        <w:rPr>
          <w:rFonts w:ascii="宋体" w:hAnsi="宋体" w:cs="宋体"/>
          <w:color w:val="auto"/>
          <w:szCs w:val="21"/>
          <w:highlight w:val="none"/>
        </w:rPr>
      </w:pPr>
      <w:r>
        <w:rPr>
          <w:rFonts w:hint="eastAsia" w:ascii="宋体" w:hAnsi="宋体" w:cs="宋体"/>
          <w:color w:val="auto"/>
          <w:highlight w:val="none"/>
        </w:rPr>
        <w:t>竣工</w:t>
      </w:r>
      <w:r>
        <w:rPr>
          <w:rFonts w:hint="eastAsia" w:ascii="宋体" w:hAnsi="宋体" w:cs="宋体"/>
          <w:color w:val="auto"/>
          <w:szCs w:val="21"/>
          <w:highlight w:val="none"/>
        </w:rPr>
        <w:t>结算审核约定：</w:t>
      </w:r>
    </w:p>
    <w:p w14:paraId="0ADA14A7">
      <w:pPr>
        <w:spacing w:line="400" w:lineRule="exact"/>
        <w:ind w:firstLine="411" w:firstLineChars="196"/>
        <w:rPr>
          <w:rFonts w:ascii="宋体" w:hAnsi="宋体" w:cs="宋体"/>
          <w:color w:val="auto"/>
          <w:szCs w:val="21"/>
          <w:highlight w:val="none"/>
          <w:u w:val="single"/>
        </w:rPr>
      </w:pPr>
      <w:r>
        <w:rPr>
          <w:rFonts w:hint="eastAsia" w:ascii="宋体" w:hAnsi="宋体" w:cs="宋体"/>
          <w:color w:val="auto"/>
          <w:szCs w:val="21"/>
          <w:highlight w:val="none"/>
        </w:rPr>
        <w:t>非国有投资项目：</w:t>
      </w:r>
      <w:r>
        <w:rPr>
          <w:rFonts w:hint="eastAsia" w:ascii="宋体" w:hAnsi="宋体" w:cs="宋体"/>
          <w:color w:val="auto"/>
          <w:szCs w:val="21"/>
          <w:highlight w:val="none"/>
          <w:u w:val="single"/>
        </w:rPr>
        <w:t>1、工程竣工验收报告经发包人认可后   天内，承包人向发包人递交竣工验收合格资料及完整的结算资料和报告，双方按照协议书约定的合同价款及专用条款约定的合同价调整内容，进行工程竣工结算。2、发包人收到承包人递交的竣工结算报告及结算资料之日起   天内进行审核，给予确认或者提出初审意见。发包人逾期不予审定结算的视为发包人已同意上述竣工结算报告及结算资料，并以此作为最终结算的依据。发包人初审竣工结算完毕之日起  天内，按审定后的结算价款，通知经办银行向承包人支付工程竣工结算价款。承包人应根据发包人的需要随时将竣工工程交付发包人。</w:t>
      </w:r>
    </w:p>
    <w:p w14:paraId="2F3E83C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 xml:space="preserve">国有投资项目：（双方结合各地政府或有关部门管理规定进行局部调整）              </w:t>
      </w:r>
    </w:p>
    <w:p w14:paraId="1469E61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color w:val="auto"/>
          <w:szCs w:val="21"/>
          <w:highlight w:val="none"/>
          <w:u w:val="single"/>
        </w:rPr>
        <w:t xml:space="preserve">     56 天内       </w:t>
      </w:r>
      <w:r>
        <w:rPr>
          <w:rFonts w:hint="eastAsia" w:ascii="宋体" w:hAnsi="宋体" w:cs="宋体"/>
          <w:color w:val="auto"/>
          <w:szCs w:val="21"/>
          <w:highlight w:val="none"/>
        </w:rPr>
        <w:t>。</w:t>
      </w:r>
    </w:p>
    <w:p w14:paraId="25372288">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关于竣工付款证书异议部分复核的方式和程序：</w:t>
      </w:r>
      <w:r>
        <w:rPr>
          <w:rFonts w:hint="eastAsia" w:ascii="宋体" w:hAnsi="宋体" w:cs="宋体"/>
          <w:color w:val="auto"/>
          <w:szCs w:val="21"/>
          <w:highlight w:val="none"/>
          <w:u w:val="single"/>
        </w:rPr>
        <w:t xml:space="preserve">    按本合同通用条款    </w:t>
      </w:r>
      <w:r>
        <w:rPr>
          <w:rFonts w:hint="eastAsia" w:ascii="宋体" w:hAnsi="宋体" w:cs="宋体"/>
          <w:color w:val="auto"/>
          <w:szCs w:val="21"/>
          <w:highlight w:val="none"/>
        </w:rPr>
        <w:t>。</w:t>
      </w:r>
    </w:p>
    <w:p w14:paraId="6B29FC96">
      <w:pPr>
        <w:rPr>
          <w:rFonts w:ascii="宋体" w:hAnsi="宋体" w:cs="宋体"/>
          <w:color w:val="auto"/>
          <w:highlight w:val="none"/>
        </w:rPr>
      </w:pPr>
      <w:bookmarkStart w:id="894" w:name="_Toc373478408"/>
      <w:bookmarkStart w:id="895" w:name="_Toc389065326"/>
      <w:bookmarkStart w:id="896" w:name="_Toc373227761"/>
      <w:bookmarkStart w:id="897" w:name="_Toc28081"/>
      <w:r>
        <w:rPr>
          <w:rFonts w:hint="eastAsia" w:ascii="宋体" w:hAnsi="宋体" w:cs="宋体"/>
          <w:color w:val="auto"/>
          <w:highlight w:val="none"/>
        </w:rPr>
        <w:t>14.4 最终结清</w:t>
      </w:r>
      <w:bookmarkEnd w:id="894"/>
      <w:bookmarkEnd w:id="895"/>
      <w:bookmarkEnd w:id="896"/>
      <w:bookmarkEnd w:id="897"/>
    </w:p>
    <w:p w14:paraId="6488CD66">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14.4.1 最终结清申请单</w:t>
      </w:r>
    </w:p>
    <w:p w14:paraId="2C9190D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承包人提交最终结清申请单的份数：</w:t>
      </w:r>
      <w:r>
        <w:rPr>
          <w:rFonts w:hint="eastAsia" w:ascii="宋体" w:hAnsi="宋体" w:cs="宋体"/>
          <w:color w:val="auto"/>
          <w:highlight w:val="none"/>
          <w:u w:val="single"/>
        </w:rPr>
        <w:t xml:space="preserve">    壹式陆份    </w:t>
      </w:r>
      <w:r>
        <w:rPr>
          <w:rFonts w:hint="eastAsia" w:ascii="宋体" w:hAnsi="宋体" w:cs="宋体"/>
          <w:color w:val="auto"/>
          <w:highlight w:val="none"/>
        </w:rPr>
        <w:t>。</w:t>
      </w:r>
    </w:p>
    <w:p w14:paraId="73313DE1">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承包人提交最终结算申请单的期限：</w:t>
      </w:r>
      <w:r>
        <w:rPr>
          <w:rFonts w:hint="eastAsia" w:ascii="宋体" w:hAnsi="宋体" w:cs="宋体"/>
          <w:color w:val="auto"/>
          <w:highlight w:val="none"/>
          <w:u w:val="single"/>
        </w:rPr>
        <w:t xml:space="preserve">   按合同通用条款执行    </w:t>
      </w:r>
      <w:r>
        <w:rPr>
          <w:rFonts w:hint="eastAsia" w:ascii="宋体" w:hAnsi="宋体" w:cs="宋体"/>
          <w:color w:val="auto"/>
          <w:highlight w:val="none"/>
        </w:rPr>
        <w:t xml:space="preserve">。 </w:t>
      </w:r>
    </w:p>
    <w:p w14:paraId="7D52723C">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14.4.2 最终结清证书和支付</w:t>
      </w:r>
    </w:p>
    <w:p w14:paraId="6BC5E768">
      <w:pPr>
        <w:pStyle w:val="47"/>
        <w:spacing w:line="360" w:lineRule="auto"/>
        <w:ind w:firstLine="420" w:firstLineChars="200"/>
        <w:jc w:val="left"/>
        <w:rPr>
          <w:rFonts w:ascii="宋体" w:hAnsi="宋体" w:cs="宋体"/>
          <w:color w:val="auto"/>
          <w:szCs w:val="21"/>
          <w:highlight w:val="none"/>
        </w:rPr>
      </w:pPr>
      <w:r>
        <w:rPr>
          <w:rFonts w:hint="eastAsia" w:ascii="宋体" w:hAnsi="宋体" w:cs="宋体"/>
          <w:color w:val="auto"/>
          <w:highlight w:val="none"/>
        </w:rPr>
        <w:t>（1）发包人完成最终结清申请单的审批并颁发最终结清证书的期限：</w:t>
      </w:r>
      <w:r>
        <w:rPr>
          <w:rFonts w:hint="eastAsia" w:ascii="宋体" w:hAnsi="宋体" w:cs="宋体"/>
          <w:color w:val="auto"/>
          <w:sz w:val="24"/>
          <w:highlight w:val="none"/>
          <w:u w:val="single"/>
        </w:rPr>
        <w:t xml:space="preserve"> </w:t>
      </w:r>
      <w:r>
        <w:rPr>
          <w:rFonts w:hint="eastAsia" w:ascii="宋体" w:hAnsi="宋体" w:cs="宋体"/>
          <w:color w:val="auto"/>
          <w:szCs w:val="21"/>
          <w:highlight w:val="none"/>
          <w:u w:val="single"/>
        </w:rPr>
        <w:t xml:space="preserve">缺陷责任期终止证书颁发后 14 天内          </w:t>
      </w:r>
      <w:r>
        <w:rPr>
          <w:rFonts w:hint="eastAsia" w:ascii="宋体" w:hAnsi="宋体" w:cs="宋体"/>
          <w:color w:val="auto"/>
          <w:szCs w:val="21"/>
          <w:highlight w:val="none"/>
        </w:rPr>
        <w:t>。</w:t>
      </w:r>
    </w:p>
    <w:p w14:paraId="4D61EF4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（2）发包人完成支付的期限：</w:t>
      </w:r>
      <w:r>
        <w:rPr>
          <w:rFonts w:hint="eastAsia" w:ascii="宋体" w:hAnsi="宋体" w:cs="宋体"/>
          <w:color w:val="auto"/>
          <w:highlight w:val="none"/>
          <w:u w:val="single"/>
        </w:rPr>
        <w:t xml:space="preserve"> 缺陷责任期终止证书颁发后 28 天内   </w:t>
      </w:r>
      <w:r>
        <w:rPr>
          <w:rFonts w:hint="eastAsia" w:ascii="宋体" w:hAnsi="宋体" w:cs="宋体"/>
          <w:color w:val="auto"/>
          <w:highlight w:val="none"/>
        </w:rPr>
        <w:t>。</w:t>
      </w:r>
    </w:p>
    <w:bookmarkEnd w:id="860"/>
    <w:bookmarkEnd w:id="861"/>
    <w:bookmarkEnd w:id="862"/>
    <w:bookmarkEnd w:id="863"/>
    <w:bookmarkEnd w:id="864"/>
    <w:bookmarkEnd w:id="865"/>
    <w:bookmarkEnd w:id="866"/>
    <w:bookmarkEnd w:id="872"/>
    <w:p w14:paraId="304B7AC4">
      <w:pPr>
        <w:rPr>
          <w:rFonts w:ascii="宋体" w:hAnsi="宋体" w:cs="宋体"/>
          <w:color w:val="auto"/>
          <w:highlight w:val="none"/>
        </w:rPr>
      </w:pPr>
      <w:bookmarkStart w:id="898" w:name="_Toc373227762"/>
      <w:bookmarkStart w:id="899" w:name="_Toc4833"/>
      <w:bookmarkStart w:id="900" w:name="_Toc389065327"/>
      <w:bookmarkStart w:id="901" w:name="_Toc351203647"/>
      <w:bookmarkStart w:id="902" w:name="_Toc373478409"/>
      <w:bookmarkStart w:id="903" w:name="_Toc267251483"/>
      <w:bookmarkStart w:id="904" w:name="_Toc267251484"/>
      <w:bookmarkStart w:id="905" w:name="_Toc267251482"/>
      <w:bookmarkStart w:id="906" w:name="_Toc267251485"/>
      <w:bookmarkStart w:id="907" w:name="_Toc267251488"/>
      <w:bookmarkStart w:id="908" w:name="_Toc267251486"/>
      <w:bookmarkStart w:id="909" w:name="_Toc267251489"/>
      <w:bookmarkStart w:id="910" w:name="_Toc267251490"/>
      <w:bookmarkStart w:id="911" w:name="_Toc267251498"/>
      <w:bookmarkStart w:id="912" w:name="_Toc267251497"/>
      <w:bookmarkStart w:id="913" w:name="_Toc267251492"/>
      <w:bookmarkStart w:id="914" w:name="_Toc267251503"/>
      <w:bookmarkStart w:id="915" w:name="_Toc267251496"/>
      <w:bookmarkStart w:id="916" w:name="_Toc267251499"/>
      <w:bookmarkStart w:id="917" w:name="_Toc267251491"/>
      <w:bookmarkStart w:id="918" w:name="_Toc267251493"/>
      <w:bookmarkStart w:id="919" w:name="_Toc267251495"/>
      <w:bookmarkStart w:id="920" w:name="_Toc267251501"/>
      <w:bookmarkStart w:id="921" w:name="_Toc267251502"/>
      <w:bookmarkStart w:id="922" w:name="_Toc267251494"/>
      <w:bookmarkStart w:id="923" w:name="_Toc267251504"/>
      <w:bookmarkStart w:id="924" w:name="_Toc267251506"/>
      <w:bookmarkStart w:id="925" w:name="_Toc267251507"/>
      <w:bookmarkStart w:id="926" w:name="_Toc267251508"/>
      <w:bookmarkStart w:id="927" w:name="_Toc267251510"/>
      <w:bookmarkStart w:id="928" w:name="_Toc267251511"/>
      <w:bookmarkStart w:id="929" w:name="_Toc267251514"/>
      <w:bookmarkStart w:id="930" w:name="_Toc267251513"/>
      <w:bookmarkStart w:id="931" w:name="_Toc267251509"/>
      <w:bookmarkStart w:id="932" w:name="_Toc267251515"/>
      <w:r>
        <w:rPr>
          <w:rFonts w:hint="eastAsia" w:ascii="宋体" w:hAnsi="宋体" w:cs="宋体"/>
          <w:color w:val="auto"/>
          <w:highlight w:val="none"/>
        </w:rPr>
        <w:t>15. 缺陷责任期与保修</w:t>
      </w:r>
      <w:bookmarkEnd w:id="898"/>
      <w:bookmarkEnd w:id="899"/>
      <w:bookmarkEnd w:id="900"/>
      <w:bookmarkEnd w:id="901"/>
      <w:bookmarkEnd w:id="902"/>
    </w:p>
    <w:p w14:paraId="7929607E">
      <w:pPr>
        <w:rPr>
          <w:rFonts w:ascii="宋体" w:hAnsi="宋体" w:cs="宋体"/>
          <w:color w:val="auto"/>
          <w:highlight w:val="none"/>
        </w:rPr>
      </w:pPr>
      <w:bookmarkStart w:id="933" w:name="_Toc373478410"/>
      <w:bookmarkStart w:id="934" w:name="_Toc373227763"/>
      <w:bookmarkStart w:id="935" w:name="_Toc389065328"/>
      <w:bookmarkStart w:id="936" w:name="_Toc22134"/>
      <w:r>
        <w:rPr>
          <w:rFonts w:hint="eastAsia" w:ascii="宋体" w:hAnsi="宋体" w:cs="宋体"/>
          <w:color w:val="auto"/>
          <w:highlight w:val="none"/>
        </w:rPr>
        <w:t>15.2 缺陷责任期</w:t>
      </w:r>
      <w:bookmarkEnd w:id="903"/>
      <w:bookmarkEnd w:id="933"/>
      <w:bookmarkEnd w:id="934"/>
      <w:bookmarkEnd w:id="935"/>
      <w:bookmarkEnd w:id="936"/>
    </w:p>
    <w:p w14:paraId="72E42F65">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rPr>
        <w:t xml:space="preserve">   按照工程质量保修条例执行   </w:t>
      </w:r>
      <w:r>
        <w:rPr>
          <w:rFonts w:hint="eastAsia" w:ascii="宋体" w:hAnsi="宋体" w:cs="宋体"/>
          <w:color w:val="auto"/>
          <w:szCs w:val="21"/>
          <w:highlight w:val="none"/>
        </w:rPr>
        <w:t>。</w:t>
      </w:r>
    </w:p>
    <w:p w14:paraId="14562AD7">
      <w:pPr>
        <w:rPr>
          <w:rFonts w:ascii="宋体" w:hAnsi="宋体" w:cs="宋体"/>
          <w:color w:val="auto"/>
          <w:highlight w:val="none"/>
        </w:rPr>
      </w:pPr>
      <w:bookmarkStart w:id="937" w:name="_Toc3258"/>
      <w:bookmarkStart w:id="938" w:name="_Toc373478411"/>
      <w:bookmarkStart w:id="939" w:name="_Toc373227764"/>
      <w:bookmarkStart w:id="940" w:name="_Toc389065329"/>
      <w:r>
        <w:rPr>
          <w:rFonts w:hint="eastAsia" w:ascii="宋体" w:hAnsi="宋体" w:cs="宋体"/>
          <w:color w:val="auto"/>
          <w:highlight w:val="none"/>
        </w:rPr>
        <w:t>15.3 质量保证金</w:t>
      </w:r>
      <w:bookmarkEnd w:id="937"/>
      <w:bookmarkEnd w:id="938"/>
      <w:bookmarkEnd w:id="939"/>
      <w:bookmarkEnd w:id="940"/>
    </w:p>
    <w:p w14:paraId="1838358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是  </w:t>
      </w:r>
      <w:r>
        <w:rPr>
          <w:rFonts w:hint="eastAsia" w:ascii="宋体" w:hAnsi="宋体" w:cs="宋体"/>
          <w:color w:val="auto"/>
          <w:szCs w:val="21"/>
          <w:highlight w:val="none"/>
        </w:rPr>
        <w:t>。</w:t>
      </w:r>
    </w:p>
    <w:p w14:paraId="753BA98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68DFD18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14:paraId="389A17F0">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（1）质量保证金保函，保证金额为：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1C0D0B1">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（2）发包人按工程价款结算总额的</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rPr>
        <w:t>%（</w:t>
      </w:r>
      <w:r>
        <w:rPr>
          <w:rFonts w:hint="eastAsia" w:ascii="宋体" w:hAnsi="宋体" w:cs="宋体"/>
          <w:color w:val="auto"/>
          <w:highlight w:val="none"/>
        </w:rPr>
        <w:t>不得超过3%</w:t>
      </w:r>
      <w:r>
        <w:rPr>
          <w:rFonts w:hint="eastAsia" w:ascii="宋体" w:hAnsi="宋体" w:cs="宋体"/>
          <w:color w:val="auto"/>
          <w:szCs w:val="21"/>
          <w:highlight w:val="none"/>
        </w:rPr>
        <w:t>）预留工程质量保修金，待缺陷责任期满后返还，</w:t>
      </w:r>
      <w:r>
        <w:rPr>
          <w:rFonts w:hint="eastAsia" w:ascii="宋体" w:hAnsi="宋体" w:cs="宋体"/>
          <w:color w:val="auto"/>
          <w:highlight w:val="none"/>
        </w:rPr>
        <w:t>是否付息及利息计算方式为：</w:t>
      </w:r>
      <w:r>
        <w:rPr>
          <w:rFonts w:hint="eastAsia" w:ascii="宋体" w:hAnsi="宋体" w:cs="宋体"/>
          <w:color w:val="auto"/>
          <w:highlight w:val="none"/>
          <w:u w:val="single"/>
        </w:rPr>
        <w:t xml:space="preserve">  否 </w:t>
      </w:r>
      <w:r>
        <w:rPr>
          <w:rFonts w:hint="eastAsia" w:ascii="宋体" w:hAnsi="宋体" w:cs="宋体"/>
          <w:color w:val="auto"/>
          <w:szCs w:val="21"/>
          <w:highlight w:val="none"/>
        </w:rPr>
        <w:t>；</w:t>
      </w:r>
    </w:p>
    <w:p w14:paraId="63EA55FE">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739EF7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15.3.2 质量保证金的扣留</w:t>
      </w:r>
    </w:p>
    <w:p w14:paraId="5FF4C2B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14:paraId="2B9DD7E4">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（1）在支付工程进度款时逐次扣留，质量保证金的计算基数不包括预付款的支付、扣回以及价格调整的金额；</w:t>
      </w:r>
    </w:p>
    <w:p w14:paraId="2139E1C0">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highlight w:val="none"/>
        </w:rPr>
        <w:t>工程竣工结算时，一次性扣留质量保证金，由承包人以银行保函、保证保险替代预留质量保证金，保函金额不得高于工程价款结算总额的 3 %；</w:t>
      </w:r>
    </w:p>
    <w:p w14:paraId="3BF24092">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（3）其他扣留方式: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3E6AC0E">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关于质量保证金的补充约定：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bookmarkEnd w:id="904"/>
    <w:bookmarkEnd w:id="905"/>
    <w:p w14:paraId="732C8CBC">
      <w:pPr>
        <w:rPr>
          <w:rFonts w:ascii="宋体" w:hAnsi="宋体" w:cs="宋体"/>
          <w:color w:val="auto"/>
          <w:highlight w:val="none"/>
        </w:rPr>
      </w:pPr>
      <w:bookmarkStart w:id="941" w:name="_Toc373478412"/>
      <w:bookmarkStart w:id="942" w:name="_Toc22419"/>
      <w:bookmarkStart w:id="943" w:name="_Toc389065330"/>
      <w:bookmarkStart w:id="944" w:name="_Toc373227765"/>
      <w:r>
        <w:rPr>
          <w:rFonts w:hint="eastAsia" w:ascii="宋体" w:hAnsi="宋体" w:cs="宋体"/>
          <w:color w:val="auto"/>
          <w:highlight w:val="none"/>
        </w:rPr>
        <w:t>15.4 保修</w:t>
      </w:r>
      <w:bookmarkEnd w:id="941"/>
      <w:bookmarkEnd w:id="942"/>
      <w:bookmarkEnd w:id="943"/>
      <w:bookmarkEnd w:id="944"/>
    </w:p>
    <w:bookmarkEnd w:id="906"/>
    <w:p w14:paraId="43D4AAC4">
      <w:pPr>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15.4.1 保修责任</w:t>
      </w:r>
    </w:p>
    <w:p w14:paraId="44329D54">
      <w:pPr>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工程保修期为：</w:t>
      </w:r>
      <w:r>
        <w:rPr>
          <w:rFonts w:hint="eastAsia" w:ascii="宋体" w:hAnsi="宋体" w:cs="宋体"/>
          <w:color w:val="auto"/>
          <w:szCs w:val="21"/>
          <w:highlight w:val="none"/>
          <w:u w:val="single"/>
        </w:rPr>
        <w:t xml:space="preserve">  项目通过竣工验收合格后1年     </w:t>
      </w:r>
      <w:r>
        <w:rPr>
          <w:rFonts w:hint="eastAsia" w:ascii="宋体" w:hAnsi="宋体" w:cs="宋体"/>
          <w:color w:val="auto"/>
          <w:szCs w:val="21"/>
          <w:highlight w:val="none"/>
        </w:rPr>
        <w:t>。</w:t>
      </w:r>
    </w:p>
    <w:p w14:paraId="5843A9FA">
      <w:pPr>
        <w:spacing w:line="360" w:lineRule="auto"/>
        <w:ind w:firstLine="409" w:firstLineChars="195"/>
        <w:jc w:val="left"/>
        <w:rPr>
          <w:rFonts w:ascii="宋体" w:hAnsi="宋体" w:cs="宋体"/>
          <w:color w:val="auto"/>
          <w:szCs w:val="21"/>
          <w:highlight w:val="none"/>
          <w:u w:val="single"/>
        </w:rPr>
      </w:pPr>
      <w:r>
        <w:rPr>
          <w:rFonts w:hint="eastAsia" w:ascii="宋体" w:hAnsi="宋体" w:cs="宋体"/>
          <w:color w:val="auto"/>
          <w:szCs w:val="21"/>
          <w:highlight w:val="none"/>
        </w:rPr>
        <w:t>工程保修书具体内容见合同附件2。</w:t>
      </w:r>
    </w:p>
    <w:p w14:paraId="3BEB4770">
      <w:pPr>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15.4.3 修复通知</w:t>
      </w:r>
    </w:p>
    <w:p w14:paraId="6D2EC052">
      <w:pPr>
        <w:spacing w:line="360" w:lineRule="auto"/>
        <w:ind w:firstLine="409" w:firstLineChars="195"/>
        <w:jc w:val="left"/>
        <w:rPr>
          <w:rFonts w:ascii="宋体" w:hAnsi="宋体" w:cs="宋体"/>
          <w:color w:val="auto"/>
          <w:szCs w:val="21"/>
          <w:highlight w:val="none"/>
          <w:u w:val="single"/>
        </w:rPr>
      </w:pPr>
      <w:r>
        <w:rPr>
          <w:rFonts w:hint="eastAsia" w:ascii="宋体" w:hAnsi="宋体" w:cs="宋体"/>
          <w:color w:val="auto"/>
          <w:szCs w:val="21"/>
          <w:highlight w:val="none"/>
        </w:rPr>
        <w:t>承包人收到保修通知并到达工程现场的合理时间：</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按质量保修书执行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07"/>
    <w:bookmarkEnd w:id="908"/>
    <w:bookmarkEnd w:id="909"/>
    <w:bookmarkEnd w:id="910"/>
    <w:p w14:paraId="2CBB6680">
      <w:pPr>
        <w:rPr>
          <w:rFonts w:ascii="宋体" w:hAnsi="宋体" w:cs="宋体"/>
          <w:color w:val="auto"/>
          <w:highlight w:val="none"/>
        </w:rPr>
      </w:pPr>
      <w:bookmarkStart w:id="945" w:name="_Toc7183"/>
      <w:bookmarkStart w:id="946" w:name="_Toc389065331"/>
      <w:bookmarkStart w:id="947" w:name="_Toc351203648"/>
      <w:bookmarkStart w:id="948" w:name="_Toc373478413"/>
      <w:bookmarkStart w:id="949" w:name="_Toc373227766"/>
      <w:bookmarkStart w:id="950" w:name="_Toc280868717"/>
      <w:bookmarkStart w:id="951" w:name="_Toc280868718"/>
      <w:r>
        <w:rPr>
          <w:rFonts w:hint="eastAsia" w:ascii="宋体" w:hAnsi="宋体" w:cs="宋体"/>
          <w:color w:val="auto"/>
          <w:highlight w:val="none"/>
        </w:rPr>
        <w:t>16. 违约</w:t>
      </w:r>
      <w:bookmarkEnd w:id="945"/>
      <w:bookmarkEnd w:id="946"/>
      <w:bookmarkEnd w:id="947"/>
      <w:bookmarkEnd w:id="948"/>
      <w:bookmarkEnd w:id="949"/>
    </w:p>
    <w:p w14:paraId="479DF853">
      <w:pPr>
        <w:rPr>
          <w:rFonts w:ascii="宋体" w:hAnsi="宋体" w:cs="宋体"/>
          <w:color w:val="auto"/>
          <w:highlight w:val="none"/>
        </w:rPr>
      </w:pPr>
      <w:bookmarkStart w:id="952" w:name="_Toc21939"/>
      <w:bookmarkStart w:id="953" w:name="_Toc373478414"/>
      <w:bookmarkStart w:id="954" w:name="_Toc389065332"/>
      <w:bookmarkStart w:id="955" w:name="_Toc373227767"/>
      <w:r>
        <w:rPr>
          <w:rFonts w:hint="eastAsia" w:ascii="宋体" w:hAnsi="宋体" w:cs="宋体"/>
          <w:color w:val="auto"/>
          <w:highlight w:val="none"/>
        </w:rPr>
        <w:t>16.1 发包人违约</w:t>
      </w:r>
      <w:bookmarkEnd w:id="952"/>
      <w:bookmarkEnd w:id="953"/>
      <w:bookmarkEnd w:id="954"/>
      <w:bookmarkEnd w:id="955"/>
    </w:p>
    <w:p w14:paraId="4AF24F3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14:paraId="2FD0620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发包人违约的其他情形：</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9C7043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16.1.2 发包人违约的责任</w:t>
      </w:r>
    </w:p>
    <w:p w14:paraId="715F120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发包人违约责任的承担方式和计算方法：</w:t>
      </w:r>
    </w:p>
    <w:p w14:paraId="3677976F">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（1）因发包人原因未能在计划开工日期前7天内下达开工通知的违约责任：</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01F0B54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（2）因发包人原因未能按合同约定支付合同价款的违约责任：</w:t>
      </w:r>
      <w:r>
        <w:rPr>
          <w:rFonts w:hint="eastAsia" w:ascii="宋体" w:hAnsi="宋体" w:cs="宋体"/>
          <w:color w:val="auto"/>
          <w:szCs w:val="21"/>
          <w:highlight w:val="none"/>
          <w:u w:val="single"/>
        </w:rPr>
        <w:t xml:space="preserve">   承包人与发包人签订延期付款协议，延期付款协议须经财政部门及双方认可。     </w:t>
      </w:r>
      <w:r>
        <w:rPr>
          <w:rFonts w:hint="eastAsia" w:ascii="宋体" w:hAnsi="宋体" w:cs="宋体"/>
          <w:color w:val="auto"/>
          <w:szCs w:val="21"/>
          <w:highlight w:val="none"/>
        </w:rPr>
        <w:t>。</w:t>
      </w:r>
    </w:p>
    <w:p w14:paraId="117685F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（3）发包人违反第10.1款〔变更的范围〕第（2）项约定，自行实施被取消的工作或转由他人实施的违约责任：</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7A10BA8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60AB658">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（5）因发包人违反合同约定造成暂停施工的违约责任：</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AC8CE1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（6）发包人无正当理由没有在约定期限内发出复工指示，导致承包人无法复工的违约责任：</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12D8B0D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（7）其他：</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218D3BE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16.1.3 因发包人违约解除合同</w:t>
      </w:r>
    </w:p>
    <w:p w14:paraId="654D36FE">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承包人按16.1.1项〔发包人违约的情形〕约定暂停施工满</w:t>
      </w:r>
      <w:r>
        <w:rPr>
          <w:rFonts w:hint="eastAsia" w:ascii="宋体" w:hAnsi="宋体" w:cs="宋体"/>
          <w:color w:val="auto"/>
          <w:szCs w:val="21"/>
          <w:highlight w:val="none"/>
          <w:u w:val="single"/>
        </w:rPr>
        <w:t xml:space="preserve">  28 </w:t>
      </w:r>
      <w:r>
        <w:rPr>
          <w:rFonts w:hint="eastAsia" w:ascii="宋体" w:hAnsi="宋体" w:cs="宋体"/>
          <w:color w:val="auto"/>
          <w:szCs w:val="21"/>
          <w:highlight w:val="none"/>
        </w:rPr>
        <w:t>天后发包人仍不纠正其违约行为并致使合同目的不能实现的，承包人有权解除合同。</w:t>
      </w:r>
    </w:p>
    <w:p w14:paraId="3CC48FBF">
      <w:pPr>
        <w:rPr>
          <w:rFonts w:ascii="宋体" w:hAnsi="宋体" w:cs="宋体"/>
          <w:color w:val="auto"/>
          <w:highlight w:val="none"/>
        </w:rPr>
      </w:pPr>
      <w:bookmarkStart w:id="956" w:name="_Toc373227768"/>
      <w:bookmarkStart w:id="957" w:name="_Toc373478415"/>
      <w:bookmarkStart w:id="958" w:name="_Toc28910"/>
      <w:bookmarkStart w:id="959" w:name="_Toc389065333"/>
      <w:r>
        <w:rPr>
          <w:rFonts w:hint="eastAsia" w:ascii="宋体" w:hAnsi="宋体" w:cs="宋体"/>
          <w:color w:val="auto"/>
          <w:highlight w:val="none"/>
        </w:rPr>
        <w:t>16.2 承包人违约</w:t>
      </w:r>
      <w:bookmarkEnd w:id="956"/>
      <w:bookmarkEnd w:id="957"/>
      <w:bookmarkEnd w:id="958"/>
      <w:bookmarkEnd w:id="959"/>
    </w:p>
    <w:p w14:paraId="0D83823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16.2.1 承包人违约的情形</w:t>
      </w:r>
    </w:p>
    <w:p w14:paraId="3BD79FAB">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承包人违约的其他情形：</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承包人有违反 2015 年《南宁市人民政府关于修改〈南宁市建设工程造价管理办法〉的决定》（南宁市人民政府令 第 34 号）规定的，按规定给予处罚。《南宁市建设工程造价管理办法》没有规定的按本合同《通用条款》执行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C20EE1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16.2.2承包人违约的责任</w:t>
      </w:r>
    </w:p>
    <w:p w14:paraId="44B7956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承包人违约责任的承担方式和计算方法：</w:t>
      </w:r>
    </w:p>
    <w:p w14:paraId="123C5F1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7F7A138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（2）承包人有本合同通用条款第16.2.1（6）条情形的，或经监理人检验认为修复质量不合格而承包人拒绝再进行修补的，发包人将扣除承包人全部质量保修金。</w:t>
      </w:r>
    </w:p>
    <w:p w14:paraId="48E6A93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承包人有本专用合同条款3.2、3.3条违约责任的，发包人有权扣除承包人的违约金。违约金金额在承包人的计量支付款内扣除。监理人预先下发含有罚款意向的指令，如承包人不及时采取措施纠正，则在指令下达后十五天下发罚款通知书（不再陈述罚款理由）。承包人被罚款后由发包人从最后一次计量支付时扣除。承包人在合同期内，完成合同规定的全部工程，且质量合格，在本工程施工竣工验收后十五天内可申请返还全部或部分罚款，返还金额由监理人审核，发包人批准。罚款金额返还时不包括银行利息。</w:t>
      </w:r>
    </w:p>
    <w:p w14:paraId="394B559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14:paraId="1A8D394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关于承包人违约解除合同的特别约定：</w:t>
      </w:r>
      <w:r>
        <w:rPr>
          <w:rFonts w:hint="eastAsia" w:ascii="宋体" w:hAnsi="宋体" w:cs="宋体"/>
          <w:color w:val="auto"/>
          <w:szCs w:val="21"/>
          <w:highlight w:val="none"/>
          <w:u w:val="single"/>
        </w:rPr>
        <w:t>承包人有违反以下情况之一的，发包人有权解除合同</w:t>
      </w:r>
      <w:r>
        <w:rPr>
          <w:rFonts w:hint="eastAsia" w:ascii="宋体" w:hAnsi="宋体" w:cs="宋体"/>
          <w:color w:val="auto"/>
          <w:szCs w:val="21"/>
          <w:highlight w:val="none"/>
        </w:rPr>
        <w:t>。</w:t>
      </w:r>
    </w:p>
    <w:p w14:paraId="24EFEBC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(1)承包人无正当理由不按开工通知的要求及时进场组织施工和不按签订协议书时商定的进度计划有效地开展施工准备，造成工期延误的；</w:t>
      </w:r>
    </w:p>
    <w:p w14:paraId="7637A00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(2)承包人违反本合同通用条款第3.5条规定私自将合同或合同的任何部分或任何权利转让给其他人，或私自将工程或工程的一部分分包出去的；</w:t>
      </w:r>
    </w:p>
    <w:p w14:paraId="76513E0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(3)未经监理人批准，承包人私自将已按投标文件承诺进入工地的工程设备、施工设备、临时工程或材料撤离工地的；</w:t>
      </w:r>
    </w:p>
    <w:p w14:paraId="00E338F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(4)由于承包人原因拒绝按合同进度计划及时完成合同规定的工程，而又未采取有效措施赶上进度，造成工期严重延误的；</w:t>
      </w:r>
    </w:p>
    <w:p w14:paraId="0BA562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(5)承包人否认合同有效或拒绝履行合同规定的承包人义务，或由于法律、财务等原因导致承包人无法继续履行或实质上已停止履行合同的义务的；</w:t>
      </w:r>
    </w:p>
    <w:p w14:paraId="11E956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highlight w:val="none"/>
        </w:rPr>
        <w:t xml:space="preserve"> 合同签订且具备法定开工条件后之日起十五日内，承包人无法按合同规定及投标文件的承诺进场经监理工程师认可的该施工阶段应有的全部人员和机械的。</w:t>
      </w:r>
    </w:p>
    <w:p w14:paraId="3CF560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szCs w:val="21"/>
          <w:highlight w:val="none"/>
          <w:u w:val="single"/>
        </w:rPr>
        <w:t xml:space="preserve">  </w:t>
      </w:r>
      <w:r>
        <w:rPr>
          <w:rFonts w:hint="eastAsia" w:ascii="宋体" w:hAnsi="宋体" w:cs="宋体"/>
          <w:color w:val="auto"/>
          <w:highlight w:val="none"/>
          <w:u w:val="single"/>
        </w:rPr>
        <w:t>费用由承包人承担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9A626C1">
      <w:pPr>
        <w:rPr>
          <w:rFonts w:ascii="宋体" w:hAnsi="宋体" w:cs="宋体"/>
          <w:color w:val="auto"/>
          <w:highlight w:val="none"/>
        </w:rPr>
      </w:pPr>
      <w:bookmarkStart w:id="960" w:name="_Toc28282"/>
      <w:bookmarkStart w:id="961" w:name="_Toc373227769"/>
      <w:bookmarkStart w:id="962" w:name="_Toc389065334"/>
      <w:bookmarkStart w:id="963" w:name="_Toc373478416"/>
      <w:bookmarkStart w:id="964" w:name="_Toc351203649"/>
      <w:r>
        <w:rPr>
          <w:rFonts w:hint="eastAsia" w:ascii="宋体" w:hAnsi="宋体" w:cs="宋体"/>
          <w:color w:val="auto"/>
          <w:highlight w:val="none"/>
        </w:rPr>
        <w:t>17. 不可抗力</w:t>
      </w:r>
      <w:bookmarkEnd w:id="960"/>
      <w:bookmarkEnd w:id="961"/>
      <w:bookmarkEnd w:id="962"/>
      <w:bookmarkEnd w:id="963"/>
      <w:bookmarkEnd w:id="964"/>
      <w:r>
        <w:rPr>
          <w:rFonts w:hint="eastAsia" w:ascii="宋体" w:hAnsi="宋体" w:cs="宋体"/>
          <w:color w:val="auto"/>
          <w:highlight w:val="none"/>
        </w:rPr>
        <w:t xml:space="preserve"> </w:t>
      </w:r>
      <w:bookmarkEnd w:id="950"/>
    </w:p>
    <w:p w14:paraId="75EA85FE">
      <w:pPr>
        <w:rPr>
          <w:rFonts w:ascii="宋体" w:hAnsi="宋体" w:cs="宋体"/>
          <w:color w:val="auto"/>
          <w:highlight w:val="none"/>
        </w:rPr>
      </w:pPr>
      <w:bookmarkStart w:id="965" w:name="_Toc373478417"/>
      <w:bookmarkStart w:id="966" w:name="_Toc389065335"/>
      <w:bookmarkStart w:id="967" w:name="_Toc20751"/>
      <w:bookmarkStart w:id="968" w:name="_Toc373227770"/>
      <w:r>
        <w:rPr>
          <w:rFonts w:hint="eastAsia" w:ascii="宋体" w:hAnsi="宋体" w:cs="宋体"/>
          <w:color w:val="auto"/>
          <w:highlight w:val="none"/>
        </w:rPr>
        <w:t>17.1 不可抗力的确认</w:t>
      </w:r>
      <w:bookmarkEnd w:id="965"/>
      <w:bookmarkEnd w:id="966"/>
      <w:bookmarkEnd w:id="967"/>
      <w:bookmarkEnd w:id="968"/>
    </w:p>
    <w:p w14:paraId="0DFC6F50">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除通用合同条款约定的不可抗力事件之外，视为不可抗力的其他情形：</w:t>
      </w:r>
      <w:r>
        <w:rPr>
          <w:rFonts w:hint="eastAsia" w:ascii="宋体" w:hAnsi="宋体" w:cs="宋体"/>
          <w:color w:val="auto"/>
          <w:szCs w:val="21"/>
          <w:highlight w:val="none"/>
          <w:u w:val="single"/>
        </w:rPr>
        <w:t xml:space="preserve"> 因政府或相关主管部门要求导致项目中断施工  </w:t>
      </w:r>
      <w:r>
        <w:rPr>
          <w:rFonts w:hint="eastAsia" w:ascii="宋体" w:hAnsi="宋体" w:cs="宋体"/>
          <w:color w:val="auto"/>
          <w:szCs w:val="21"/>
          <w:highlight w:val="none"/>
        </w:rPr>
        <w:t>。</w:t>
      </w:r>
    </w:p>
    <w:p w14:paraId="171EE6A6">
      <w:pPr>
        <w:rPr>
          <w:rFonts w:ascii="宋体" w:hAnsi="宋体" w:cs="宋体"/>
          <w:color w:val="auto"/>
          <w:highlight w:val="none"/>
        </w:rPr>
      </w:pPr>
      <w:bookmarkStart w:id="969" w:name="_Toc373478418"/>
      <w:bookmarkStart w:id="970" w:name="_Toc31960"/>
      <w:bookmarkStart w:id="971" w:name="_Toc373227771"/>
      <w:bookmarkStart w:id="972" w:name="_Toc389065336"/>
      <w:r>
        <w:rPr>
          <w:rFonts w:hint="eastAsia" w:ascii="宋体" w:hAnsi="宋体" w:cs="宋体"/>
          <w:color w:val="auto"/>
          <w:highlight w:val="none"/>
        </w:rPr>
        <w:t>17.4 因不可抗力解除合同</w:t>
      </w:r>
      <w:bookmarkEnd w:id="969"/>
      <w:bookmarkEnd w:id="970"/>
      <w:bookmarkEnd w:id="971"/>
      <w:bookmarkEnd w:id="972"/>
    </w:p>
    <w:p w14:paraId="2E8A5B4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rPr>
        <w:t xml:space="preserve"> 28 </w:t>
      </w:r>
      <w:r>
        <w:rPr>
          <w:rFonts w:hint="eastAsia" w:ascii="宋体" w:hAnsi="宋体" w:cs="宋体"/>
          <w:color w:val="auto"/>
          <w:szCs w:val="21"/>
          <w:highlight w:val="none"/>
        </w:rPr>
        <w:t>天内完成款项的支付。</w:t>
      </w:r>
    </w:p>
    <w:p w14:paraId="0349C1D4">
      <w:pPr>
        <w:rPr>
          <w:rFonts w:ascii="宋体" w:hAnsi="宋体" w:cs="宋体"/>
          <w:color w:val="auto"/>
          <w:highlight w:val="none"/>
        </w:rPr>
      </w:pPr>
      <w:bookmarkStart w:id="973" w:name="_Toc3919"/>
      <w:bookmarkStart w:id="974" w:name="_Toc389065337"/>
      <w:bookmarkStart w:id="975" w:name="_Toc351203650"/>
      <w:bookmarkStart w:id="976" w:name="_Toc373227772"/>
      <w:bookmarkStart w:id="977" w:name="_Toc373478419"/>
      <w:r>
        <w:rPr>
          <w:rFonts w:hint="eastAsia" w:ascii="宋体" w:hAnsi="宋体" w:cs="宋体"/>
          <w:color w:val="auto"/>
          <w:highlight w:val="none"/>
        </w:rPr>
        <w:t>18. 保险</w:t>
      </w:r>
      <w:bookmarkEnd w:id="973"/>
      <w:bookmarkEnd w:id="974"/>
      <w:bookmarkEnd w:id="975"/>
      <w:bookmarkEnd w:id="976"/>
      <w:bookmarkEnd w:id="977"/>
    </w:p>
    <w:bookmarkEnd w:id="951"/>
    <w:p w14:paraId="22A3D822">
      <w:pPr>
        <w:rPr>
          <w:rFonts w:ascii="宋体" w:hAnsi="宋体" w:cs="宋体"/>
          <w:color w:val="auto"/>
          <w:highlight w:val="none"/>
        </w:rPr>
      </w:pPr>
      <w:bookmarkStart w:id="978" w:name="_Toc9503"/>
      <w:bookmarkStart w:id="979" w:name="_Toc373478420"/>
      <w:bookmarkStart w:id="980" w:name="_Toc373227773"/>
      <w:bookmarkStart w:id="981" w:name="_Toc389065338"/>
      <w:r>
        <w:rPr>
          <w:rFonts w:hint="eastAsia" w:ascii="宋体" w:hAnsi="宋体" w:cs="宋体"/>
          <w:color w:val="auto"/>
          <w:highlight w:val="none"/>
        </w:rPr>
        <w:t>18.1 工程保险</w:t>
      </w:r>
      <w:bookmarkEnd w:id="978"/>
      <w:bookmarkEnd w:id="979"/>
      <w:bookmarkEnd w:id="980"/>
      <w:bookmarkEnd w:id="981"/>
    </w:p>
    <w:p w14:paraId="41E0162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szCs w:val="21"/>
          <w:highlight w:val="none"/>
          <w:u w:val="single"/>
        </w:rPr>
        <w:t xml:space="preserve">  发包人可根据需要投保工程质量保险；对已投保的工程项目，承包人应积极配合保险公司开展相关工作。</w:t>
      </w:r>
      <w:r>
        <w:rPr>
          <w:rFonts w:hint="eastAsia" w:ascii="宋体" w:hAnsi="宋体" w:cs="宋体"/>
          <w:color w:val="auto"/>
          <w:szCs w:val="21"/>
          <w:highlight w:val="none"/>
        </w:rPr>
        <w:t>。</w:t>
      </w:r>
    </w:p>
    <w:p w14:paraId="0BC71F57">
      <w:pPr>
        <w:rPr>
          <w:rFonts w:ascii="宋体" w:hAnsi="宋体" w:cs="宋体"/>
          <w:color w:val="auto"/>
          <w:highlight w:val="none"/>
        </w:rPr>
      </w:pPr>
      <w:bookmarkStart w:id="982" w:name="_Toc373478421"/>
      <w:bookmarkStart w:id="983" w:name="_Toc373227774"/>
      <w:bookmarkStart w:id="984" w:name="_Toc4100"/>
      <w:bookmarkStart w:id="985" w:name="_Toc389065339"/>
      <w:r>
        <w:rPr>
          <w:rFonts w:hint="eastAsia" w:ascii="宋体" w:hAnsi="宋体" w:cs="宋体"/>
          <w:color w:val="auto"/>
          <w:highlight w:val="none"/>
        </w:rPr>
        <w:t>18.3 其他保险</w:t>
      </w:r>
      <w:bookmarkEnd w:id="982"/>
      <w:bookmarkEnd w:id="983"/>
      <w:bookmarkEnd w:id="984"/>
      <w:bookmarkEnd w:id="985"/>
    </w:p>
    <w:p w14:paraId="695CD79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szCs w:val="21"/>
          <w:highlight w:val="none"/>
          <w:u w:val="single"/>
        </w:rPr>
        <w:t xml:space="preserve">   承包人必须为施工现场从事施工的自有作业人员和管理人员办理意外伤害保险，并支付保险费，费用已包含在综合单价中不再另计计价     </w:t>
      </w:r>
      <w:r>
        <w:rPr>
          <w:rFonts w:hint="eastAsia" w:ascii="宋体" w:hAnsi="宋体" w:cs="宋体"/>
          <w:color w:val="auto"/>
          <w:szCs w:val="21"/>
          <w:highlight w:val="none"/>
        </w:rPr>
        <w:t>。</w:t>
      </w:r>
    </w:p>
    <w:p w14:paraId="3AC9B795">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rPr>
        <w:t xml:space="preserve">  承包人自行考虑    </w:t>
      </w:r>
      <w:r>
        <w:rPr>
          <w:rFonts w:hint="eastAsia" w:ascii="宋体" w:hAnsi="宋体" w:cs="宋体"/>
          <w:color w:val="auto"/>
          <w:szCs w:val="21"/>
          <w:highlight w:val="none"/>
        </w:rPr>
        <w:t>。</w:t>
      </w:r>
    </w:p>
    <w:p w14:paraId="1DA7015A">
      <w:pPr>
        <w:rPr>
          <w:rFonts w:ascii="宋体" w:hAnsi="宋体" w:cs="宋体"/>
          <w:color w:val="auto"/>
          <w:highlight w:val="none"/>
        </w:rPr>
      </w:pPr>
      <w:bookmarkStart w:id="986" w:name="_Toc20108"/>
      <w:bookmarkStart w:id="987" w:name="_Toc389065340"/>
      <w:bookmarkStart w:id="988" w:name="_Toc373478422"/>
      <w:bookmarkStart w:id="989" w:name="_Toc373227775"/>
      <w:r>
        <w:rPr>
          <w:rFonts w:hint="eastAsia" w:ascii="宋体" w:hAnsi="宋体" w:cs="宋体"/>
          <w:color w:val="auto"/>
          <w:highlight w:val="none"/>
        </w:rPr>
        <w:t>18.7 通知义务</w:t>
      </w:r>
      <w:bookmarkEnd w:id="986"/>
      <w:bookmarkEnd w:id="987"/>
      <w:bookmarkEnd w:id="988"/>
      <w:bookmarkEnd w:id="989"/>
    </w:p>
    <w:p w14:paraId="79890B49">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关于变更保险合同时的通知义务的约定：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bookmarkEnd w:id="911"/>
    <w:bookmarkEnd w:id="912"/>
    <w:bookmarkEnd w:id="913"/>
    <w:bookmarkEnd w:id="914"/>
    <w:bookmarkEnd w:id="915"/>
    <w:bookmarkEnd w:id="916"/>
    <w:bookmarkEnd w:id="917"/>
    <w:bookmarkEnd w:id="918"/>
    <w:bookmarkEnd w:id="919"/>
    <w:bookmarkEnd w:id="920"/>
    <w:bookmarkEnd w:id="921"/>
    <w:bookmarkEnd w:id="922"/>
    <w:p w14:paraId="736786ED">
      <w:pPr>
        <w:rPr>
          <w:rFonts w:ascii="宋体" w:hAnsi="宋体" w:cs="宋体"/>
          <w:color w:val="auto"/>
          <w:highlight w:val="none"/>
        </w:rPr>
      </w:pPr>
      <w:bookmarkStart w:id="990" w:name="_Toc373227776"/>
      <w:bookmarkStart w:id="991" w:name="_Toc18626"/>
      <w:bookmarkStart w:id="992" w:name="_Toc389065341"/>
      <w:bookmarkStart w:id="993" w:name="_Toc351203651"/>
      <w:bookmarkStart w:id="994" w:name="_Toc373478423"/>
      <w:r>
        <w:rPr>
          <w:rFonts w:hint="eastAsia" w:ascii="宋体" w:hAnsi="宋体" w:cs="宋体"/>
          <w:color w:val="auto"/>
          <w:highlight w:val="none"/>
        </w:rPr>
        <w:t>20. 争议解决</w:t>
      </w:r>
      <w:bookmarkEnd w:id="990"/>
      <w:bookmarkEnd w:id="991"/>
      <w:bookmarkEnd w:id="992"/>
      <w:bookmarkEnd w:id="993"/>
      <w:bookmarkEnd w:id="994"/>
    </w:p>
    <w:bookmarkEnd w:id="923"/>
    <w:bookmarkEnd w:id="924"/>
    <w:p w14:paraId="21415743">
      <w:pPr>
        <w:rPr>
          <w:rFonts w:ascii="宋体" w:hAnsi="宋体" w:cs="宋体"/>
          <w:color w:val="auto"/>
          <w:highlight w:val="none"/>
        </w:rPr>
      </w:pPr>
      <w:bookmarkStart w:id="995" w:name="_Toc373478424"/>
      <w:bookmarkStart w:id="996" w:name="_Toc24166"/>
      <w:bookmarkStart w:id="997" w:name="_Toc373227777"/>
      <w:bookmarkStart w:id="998" w:name="_Toc389065342"/>
      <w:r>
        <w:rPr>
          <w:rFonts w:hint="eastAsia" w:ascii="宋体" w:hAnsi="宋体" w:cs="宋体"/>
          <w:color w:val="auto"/>
          <w:highlight w:val="none"/>
        </w:rPr>
        <w:t>20.3 争</w:t>
      </w:r>
      <w:bookmarkEnd w:id="925"/>
      <w:r>
        <w:rPr>
          <w:rFonts w:hint="eastAsia" w:ascii="宋体" w:hAnsi="宋体" w:cs="宋体"/>
          <w:color w:val="auto"/>
          <w:highlight w:val="none"/>
        </w:rPr>
        <w:t>议评审</w:t>
      </w:r>
      <w:bookmarkEnd w:id="995"/>
      <w:bookmarkEnd w:id="996"/>
      <w:bookmarkEnd w:id="997"/>
      <w:bookmarkEnd w:id="998"/>
    </w:p>
    <w:p w14:paraId="2B86CE9F">
      <w:pPr>
        <w:spacing w:line="360" w:lineRule="auto"/>
        <w:ind w:left="149" w:leftChars="71" w:firstLine="315" w:firstLineChars="150"/>
        <w:jc w:val="left"/>
        <w:rPr>
          <w:rFonts w:ascii="宋体" w:hAnsi="宋体" w:cs="宋体"/>
          <w:color w:val="auto"/>
          <w:szCs w:val="21"/>
          <w:highlight w:val="none"/>
          <w:u w:val="singl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rPr>
        <w:t xml:space="preserve">是               </w:t>
      </w:r>
      <w:r>
        <w:rPr>
          <w:rFonts w:hint="eastAsia" w:ascii="宋体" w:hAnsi="宋体" w:cs="宋体"/>
          <w:color w:val="auto"/>
          <w:szCs w:val="21"/>
          <w:highlight w:val="none"/>
        </w:rPr>
        <w:t>。</w:t>
      </w:r>
    </w:p>
    <w:p w14:paraId="2694D38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20.3.1 争议评审小组的确定</w:t>
      </w:r>
    </w:p>
    <w:p w14:paraId="70ED308B">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按本合同通用条款相关规定执行      </w:t>
      </w:r>
      <w:r>
        <w:rPr>
          <w:rFonts w:hint="eastAsia" w:ascii="宋体" w:hAnsi="宋体" w:cs="宋体"/>
          <w:color w:val="auto"/>
          <w:szCs w:val="21"/>
          <w:highlight w:val="none"/>
        </w:rPr>
        <w:t>。</w:t>
      </w:r>
    </w:p>
    <w:p w14:paraId="3F1E361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按本合同通用条款相关规定执行   </w:t>
      </w:r>
      <w:r>
        <w:rPr>
          <w:rFonts w:hint="eastAsia" w:ascii="宋体" w:hAnsi="宋体" w:cs="宋体"/>
          <w:color w:val="auto"/>
          <w:szCs w:val="21"/>
          <w:highlight w:val="none"/>
        </w:rPr>
        <w:t>。</w:t>
      </w:r>
    </w:p>
    <w:p w14:paraId="0252DD5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按本合同通用条款相关规定执行  </w:t>
      </w:r>
      <w:r>
        <w:rPr>
          <w:rFonts w:hint="eastAsia" w:ascii="宋体" w:hAnsi="宋体" w:cs="宋体"/>
          <w:color w:val="auto"/>
          <w:szCs w:val="21"/>
          <w:highlight w:val="none"/>
        </w:rPr>
        <w:t>。</w:t>
      </w:r>
    </w:p>
    <w:p w14:paraId="534009B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按本合同通用条款相关规定执行    </w:t>
      </w:r>
      <w:r>
        <w:rPr>
          <w:rFonts w:hint="eastAsia" w:ascii="宋体" w:hAnsi="宋体" w:cs="宋体"/>
          <w:color w:val="auto"/>
          <w:szCs w:val="21"/>
          <w:highlight w:val="none"/>
        </w:rPr>
        <w:t>。</w:t>
      </w:r>
    </w:p>
    <w:p w14:paraId="324A5D5B">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20.3.2 争议评审小组的决定</w:t>
      </w:r>
    </w:p>
    <w:p w14:paraId="7984EA0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按本合同通用条款相关规定执行     </w:t>
      </w:r>
      <w:r>
        <w:rPr>
          <w:rFonts w:hint="eastAsia" w:ascii="宋体" w:hAnsi="宋体" w:cs="宋体"/>
          <w:color w:val="auto"/>
          <w:szCs w:val="21"/>
          <w:highlight w:val="none"/>
        </w:rPr>
        <w:t>。</w:t>
      </w:r>
    </w:p>
    <w:p w14:paraId="1CA4C966">
      <w:pPr>
        <w:rPr>
          <w:rFonts w:ascii="宋体" w:hAnsi="宋体" w:cs="宋体"/>
          <w:color w:val="auto"/>
          <w:highlight w:val="none"/>
        </w:rPr>
      </w:pPr>
      <w:bookmarkStart w:id="999" w:name="_Toc373478425"/>
      <w:bookmarkStart w:id="1000" w:name="_Toc373227778"/>
      <w:bookmarkStart w:id="1001" w:name="_Toc24467"/>
      <w:bookmarkStart w:id="1002" w:name="_Toc389065343"/>
      <w:r>
        <w:rPr>
          <w:rFonts w:hint="eastAsia" w:ascii="宋体" w:hAnsi="宋体" w:cs="宋体"/>
          <w:color w:val="auto"/>
          <w:highlight w:val="none"/>
        </w:rPr>
        <w:t>20.4 仲裁或诉讼</w:t>
      </w:r>
      <w:bookmarkEnd w:id="926"/>
      <w:bookmarkEnd w:id="999"/>
      <w:bookmarkEnd w:id="1000"/>
      <w:bookmarkEnd w:id="1001"/>
      <w:bookmarkEnd w:id="1002"/>
    </w:p>
    <w:p w14:paraId="571663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种方式解决：</w:t>
      </w:r>
    </w:p>
    <w:p w14:paraId="11E6CD8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仲裁委员会按照该会仲裁规则进行仲裁，仲裁裁决是终局的，对合同双方均有约束力。</w:t>
      </w:r>
    </w:p>
    <w:p w14:paraId="16856FF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工程所在地 </w:t>
      </w:r>
      <w:r>
        <w:rPr>
          <w:rFonts w:hint="eastAsia" w:ascii="宋体" w:hAnsi="宋体" w:cs="宋体"/>
          <w:color w:val="auto"/>
          <w:szCs w:val="21"/>
          <w:highlight w:val="none"/>
        </w:rPr>
        <w:t>人民法院起诉。</w:t>
      </w:r>
      <w:bookmarkEnd w:id="927"/>
      <w:bookmarkEnd w:id="928"/>
      <w:bookmarkEnd w:id="929"/>
      <w:bookmarkEnd w:id="930"/>
      <w:bookmarkEnd w:id="931"/>
      <w:bookmarkEnd w:id="932"/>
    </w:p>
    <w:p w14:paraId="4B99F55D">
      <w:pPr>
        <w:pStyle w:val="3"/>
        <w:rPr>
          <w:color w:val="auto"/>
          <w:highlight w:val="none"/>
        </w:rPr>
        <w:sectPr>
          <w:footerReference r:id="rId11" w:type="first"/>
          <w:footerReference r:id="rId10" w:type="default"/>
          <w:pgSz w:w="11907" w:h="16840"/>
          <w:pgMar w:top="1247" w:right="964" w:bottom="1134" w:left="964" w:header="851" w:footer="1077" w:gutter="0"/>
          <w:cols w:space="720" w:num="1"/>
          <w:titlePg/>
        </w:sectPr>
      </w:pPr>
    </w:p>
    <w:p w14:paraId="49B88ED7">
      <w:pPr>
        <w:spacing w:line="360" w:lineRule="auto"/>
        <w:jc w:val="left"/>
        <w:rPr>
          <w:rFonts w:ascii="宋体" w:hAnsi="宋体"/>
          <w:b/>
          <w:color w:val="auto"/>
          <w:sz w:val="24"/>
          <w:highlight w:val="none"/>
        </w:rPr>
      </w:pPr>
      <w:r>
        <w:rPr>
          <w:rFonts w:hint="eastAsia" w:ascii="宋体" w:hAnsi="宋体"/>
          <w:b/>
          <w:color w:val="auto"/>
          <w:sz w:val="24"/>
          <w:highlight w:val="none"/>
        </w:rPr>
        <w:t>附件</w:t>
      </w:r>
    </w:p>
    <w:p w14:paraId="6E66BFEF">
      <w:pPr>
        <w:spacing w:line="360" w:lineRule="auto"/>
        <w:jc w:val="left"/>
        <w:rPr>
          <w:rFonts w:ascii="宋体" w:hAnsi="宋体"/>
          <w:color w:val="auto"/>
          <w:highlight w:val="none"/>
        </w:rPr>
      </w:pPr>
      <w:r>
        <w:rPr>
          <w:rFonts w:hint="eastAsia" w:ascii="宋体" w:hAnsi="宋体"/>
          <w:color w:val="auto"/>
          <w:highlight w:val="none"/>
        </w:rPr>
        <w:t>协议书附件：</w:t>
      </w:r>
    </w:p>
    <w:p w14:paraId="4118D7DC">
      <w:pPr>
        <w:spacing w:line="360" w:lineRule="auto"/>
        <w:jc w:val="left"/>
        <w:rPr>
          <w:rFonts w:ascii="宋体" w:hAnsi="宋体"/>
          <w:color w:val="auto"/>
          <w:highlight w:val="none"/>
        </w:rPr>
      </w:pPr>
      <w:r>
        <w:rPr>
          <w:rFonts w:hint="eastAsia" w:ascii="宋体" w:hAnsi="宋体"/>
          <w:color w:val="auto"/>
          <w:highlight w:val="none"/>
        </w:rPr>
        <w:t>附件1：承包人承揽工程项目一览表</w:t>
      </w:r>
    </w:p>
    <w:p w14:paraId="475D880E">
      <w:pPr>
        <w:spacing w:line="360" w:lineRule="auto"/>
        <w:jc w:val="left"/>
        <w:rPr>
          <w:rFonts w:ascii="宋体" w:hAnsi="宋体"/>
          <w:color w:val="auto"/>
          <w:highlight w:val="none"/>
        </w:rPr>
      </w:pPr>
      <w:r>
        <w:rPr>
          <w:rFonts w:hint="eastAsia" w:ascii="宋体" w:hAnsi="宋体"/>
          <w:color w:val="auto"/>
          <w:highlight w:val="none"/>
        </w:rPr>
        <w:t>专用合同条款附件：</w:t>
      </w:r>
    </w:p>
    <w:p w14:paraId="532DE1F2">
      <w:pPr>
        <w:spacing w:line="360" w:lineRule="auto"/>
        <w:jc w:val="left"/>
        <w:rPr>
          <w:rFonts w:ascii="宋体" w:hAnsi="宋体"/>
          <w:color w:val="auto"/>
          <w:highlight w:val="none"/>
        </w:rPr>
      </w:pPr>
      <w:r>
        <w:rPr>
          <w:rFonts w:hint="eastAsia" w:ascii="宋体" w:hAnsi="宋体"/>
          <w:color w:val="auto"/>
          <w:highlight w:val="none"/>
        </w:rPr>
        <w:t>附件2：发包人供应材料设备一览表</w:t>
      </w:r>
    </w:p>
    <w:p w14:paraId="7C288534">
      <w:pPr>
        <w:spacing w:line="360" w:lineRule="auto"/>
        <w:jc w:val="left"/>
        <w:rPr>
          <w:rFonts w:ascii="宋体" w:hAnsi="宋体"/>
          <w:color w:val="auto"/>
          <w:highlight w:val="none"/>
        </w:rPr>
      </w:pPr>
      <w:r>
        <w:rPr>
          <w:rFonts w:hint="eastAsia" w:ascii="宋体" w:hAnsi="宋体"/>
          <w:color w:val="auto"/>
          <w:highlight w:val="none"/>
        </w:rPr>
        <w:t>附件3：工程质量保修书</w:t>
      </w:r>
    </w:p>
    <w:p w14:paraId="0E1CD2BD">
      <w:pPr>
        <w:spacing w:line="360" w:lineRule="auto"/>
        <w:jc w:val="left"/>
        <w:rPr>
          <w:rFonts w:ascii="宋体" w:hAnsi="宋体"/>
          <w:color w:val="auto"/>
          <w:highlight w:val="none"/>
        </w:rPr>
      </w:pPr>
      <w:r>
        <w:rPr>
          <w:rFonts w:hint="eastAsia" w:ascii="宋体" w:hAnsi="宋体"/>
          <w:color w:val="auto"/>
          <w:highlight w:val="none"/>
        </w:rPr>
        <w:t>附件4：主要建设工程文件目录</w:t>
      </w:r>
    </w:p>
    <w:p w14:paraId="55038972">
      <w:pPr>
        <w:spacing w:line="360" w:lineRule="auto"/>
        <w:jc w:val="left"/>
        <w:rPr>
          <w:rFonts w:ascii="宋体" w:hAnsi="宋体"/>
          <w:color w:val="auto"/>
          <w:highlight w:val="none"/>
        </w:rPr>
      </w:pPr>
      <w:r>
        <w:rPr>
          <w:rFonts w:hint="eastAsia" w:ascii="宋体" w:hAnsi="宋体"/>
          <w:color w:val="auto"/>
          <w:highlight w:val="none"/>
        </w:rPr>
        <w:t>附件5：承包人用于本工程施工的机械设备表</w:t>
      </w:r>
    </w:p>
    <w:p w14:paraId="7240CE52">
      <w:pPr>
        <w:spacing w:line="360" w:lineRule="auto"/>
        <w:jc w:val="left"/>
        <w:rPr>
          <w:rFonts w:ascii="宋体" w:hAnsi="宋体"/>
          <w:color w:val="auto"/>
          <w:highlight w:val="none"/>
        </w:rPr>
      </w:pPr>
      <w:r>
        <w:rPr>
          <w:rFonts w:hint="eastAsia" w:ascii="宋体" w:hAnsi="宋体"/>
          <w:color w:val="auto"/>
          <w:highlight w:val="none"/>
        </w:rPr>
        <w:t>附件6：承包人主要施工管理人员表</w:t>
      </w:r>
    </w:p>
    <w:p w14:paraId="05FB17FD">
      <w:pPr>
        <w:spacing w:line="360" w:lineRule="auto"/>
        <w:jc w:val="left"/>
        <w:rPr>
          <w:rFonts w:ascii="宋体" w:hAnsi="宋体"/>
          <w:color w:val="auto"/>
          <w:highlight w:val="none"/>
        </w:rPr>
      </w:pPr>
      <w:r>
        <w:rPr>
          <w:rFonts w:hint="eastAsia" w:ascii="宋体" w:hAnsi="宋体"/>
          <w:color w:val="auto"/>
          <w:highlight w:val="none"/>
        </w:rPr>
        <w:t>附件7：暂估价一览表</w:t>
      </w:r>
    </w:p>
    <w:p w14:paraId="0136E2F9">
      <w:pPr>
        <w:spacing w:line="360" w:lineRule="auto"/>
        <w:jc w:val="left"/>
        <w:rPr>
          <w:rFonts w:ascii="宋体" w:hAnsi="宋体"/>
          <w:color w:val="auto"/>
          <w:sz w:val="24"/>
          <w:highlight w:val="none"/>
        </w:rPr>
      </w:pPr>
    </w:p>
    <w:p w14:paraId="2BD4C944">
      <w:pPr>
        <w:spacing w:line="360" w:lineRule="auto"/>
        <w:jc w:val="left"/>
        <w:rPr>
          <w:rFonts w:ascii="宋体" w:hAnsi="宋体"/>
          <w:color w:val="auto"/>
          <w:sz w:val="24"/>
          <w:highlight w:val="none"/>
        </w:rPr>
      </w:pPr>
    </w:p>
    <w:p w14:paraId="0B18F25A">
      <w:pPr>
        <w:spacing w:line="360" w:lineRule="auto"/>
        <w:jc w:val="left"/>
        <w:rPr>
          <w:rFonts w:ascii="宋体" w:hAnsi="宋体"/>
          <w:color w:val="auto"/>
          <w:sz w:val="24"/>
          <w:highlight w:val="none"/>
        </w:rPr>
      </w:pPr>
    </w:p>
    <w:p w14:paraId="749D46E2">
      <w:pPr>
        <w:spacing w:line="360" w:lineRule="auto"/>
        <w:jc w:val="left"/>
        <w:rPr>
          <w:rFonts w:ascii="宋体" w:hAnsi="宋体"/>
          <w:color w:val="auto"/>
          <w:sz w:val="24"/>
          <w:highlight w:val="none"/>
        </w:rPr>
      </w:pPr>
    </w:p>
    <w:p w14:paraId="60C40D4E">
      <w:pPr>
        <w:spacing w:line="360" w:lineRule="auto"/>
        <w:jc w:val="left"/>
        <w:rPr>
          <w:rFonts w:ascii="宋体" w:hAnsi="宋体"/>
          <w:color w:val="auto"/>
          <w:sz w:val="24"/>
          <w:highlight w:val="none"/>
        </w:rPr>
      </w:pPr>
    </w:p>
    <w:p w14:paraId="366F3826">
      <w:pPr>
        <w:spacing w:line="360" w:lineRule="auto"/>
        <w:jc w:val="left"/>
        <w:rPr>
          <w:rFonts w:ascii="宋体" w:hAnsi="宋体"/>
          <w:color w:val="auto"/>
          <w:sz w:val="24"/>
          <w:highlight w:val="none"/>
        </w:rPr>
      </w:pPr>
    </w:p>
    <w:p w14:paraId="4EBE7AC4">
      <w:pPr>
        <w:spacing w:line="360" w:lineRule="auto"/>
        <w:jc w:val="left"/>
        <w:rPr>
          <w:rFonts w:ascii="宋体" w:hAnsi="宋体"/>
          <w:color w:val="auto"/>
          <w:sz w:val="24"/>
          <w:highlight w:val="none"/>
        </w:rPr>
      </w:pPr>
    </w:p>
    <w:p w14:paraId="5BAA9006">
      <w:pPr>
        <w:spacing w:line="360" w:lineRule="auto"/>
        <w:jc w:val="left"/>
        <w:rPr>
          <w:rFonts w:ascii="宋体" w:hAnsi="宋体"/>
          <w:color w:val="auto"/>
          <w:sz w:val="24"/>
          <w:highlight w:val="none"/>
        </w:rPr>
      </w:pPr>
    </w:p>
    <w:p w14:paraId="593D0101">
      <w:pPr>
        <w:spacing w:line="360" w:lineRule="auto"/>
        <w:jc w:val="left"/>
        <w:rPr>
          <w:rFonts w:ascii="宋体" w:hAnsi="宋体"/>
          <w:color w:val="auto"/>
          <w:sz w:val="24"/>
          <w:highlight w:val="none"/>
        </w:rPr>
      </w:pPr>
    </w:p>
    <w:p w14:paraId="42340CBD">
      <w:pPr>
        <w:spacing w:line="360" w:lineRule="auto"/>
        <w:jc w:val="left"/>
        <w:rPr>
          <w:rFonts w:ascii="宋体" w:hAnsi="宋体"/>
          <w:color w:val="auto"/>
          <w:sz w:val="24"/>
          <w:highlight w:val="none"/>
        </w:rPr>
      </w:pPr>
    </w:p>
    <w:p w14:paraId="7346784A">
      <w:pPr>
        <w:spacing w:line="360" w:lineRule="auto"/>
        <w:jc w:val="left"/>
        <w:rPr>
          <w:rFonts w:ascii="宋体" w:hAnsi="宋体"/>
          <w:color w:val="auto"/>
          <w:sz w:val="24"/>
          <w:highlight w:val="none"/>
        </w:rPr>
      </w:pPr>
    </w:p>
    <w:p w14:paraId="2A47779F">
      <w:pPr>
        <w:spacing w:line="360" w:lineRule="auto"/>
        <w:jc w:val="left"/>
        <w:rPr>
          <w:rFonts w:ascii="宋体" w:hAnsi="宋体"/>
          <w:color w:val="auto"/>
          <w:sz w:val="24"/>
          <w:highlight w:val="none"/>
        </w:rPr>
      </w:pPr>
    </w:p>
    <w:p w14:paraId="1C6B4EC7">
      <w:pPr>
        <w:spacing w:line="360" w:lineRule="auto"/>
        <w:jc w:val="left"/>
        <w:rPr>
          <w:rFonts w:ascii="宋体" w:hAnsi="宋体"/>
          <w:color w:val="auto"/>
          <w:sz w:val="24"/>
          <w:highlight w:val="none"/>
        </w:rPr>
      </w:pPr>
    </w:p>
    <w:p w14:paraId="46FD29F9">
      <w:pPr>
        <w:spacing w:line="360" w:lineRule="auto"/>
        <w:jc w:val="left"/>
        <w:rPr>
          <w:rFonts w:ascii="宋体" w:hAnsi="宋体"/>
          <w:color w:val="auto"/>
          <w:sz w:val="24"/>
          <w:highlight w:val="none"/>
        </w:rPr>
      </w:pPr>
    </w:p>
    <w:p w14:paraId="26A2D93F">
      <w:pPr>
        <w:spacing w:line="360" w:lineRule="auto"/>
        <w:jc w:val="left"/>
        <w:rPr>
          <w:rFonts w:ascii="宋体" w:hAnsi="宋体"/>
          <w:color w:val="auto"/>
          <w:sz w:val="24"/>
          <w:highlight w:val="none"/>
        </w:rPr>
      </w:pPr>
    </w:p>
    <w:p w14:paraId="7DD963F9">
      <w:pPr>
        <w:spacing w:line="360" w:lineRule="auto"/>
        <w:jc w:val="left"/>
        <w:rPr>
          <w:rFonts w:ascii="宋体" w:hAnsi="宋体"/>
          <w:color w:val="auto"/>
          <w:sz w:val="24"/>
          <w:highlight w:val="none"/>
        </w:rPr>
      </w:pPr>
    </w:p>
    <w:p w14:paraId="5F1B5AB2">
      <w:pPr>
        <w:spacing w:line="360" w:lineRule="auto"/>
        <w:jc w:val="left"/>
        <w:rPr>
          <w:rFonts w:ascii="宋体" w:hAnsi="宋体"/>
          <w:color w:val="auto"/>
          <w:sz w:val="24"/>
          <w:highlight w:val="none"/>
        </w:rPr>
      </w:pPr>
    </w:p>
    <w:p w14:paraId="120D0538">
      <w:pPr>
        <w:spacing w:line="360" w:lineRule="auto"/>
        <w:jc w:val="left"/>
        <w:rPr>
          <w:rFonts w:ascii="宋体" w:hAnsi="宋体"/>
          <w:color w:val="auto"/>
          <w:sz w:val="24"/>
          <w:highlight w:val="none"/>
        </w:rPr>
      </w:pPr>
    </w:p>
    <w:p w14:paraId="29609492">
      <w:pPr>
        <w:pStyle w:val="48"/>
        <w:spacing w:after="0" w:line="360" w:lineRule="auto"/>
        <w:rPr>
          <w:rFonts w:ascii="宋体" w:hAnsi="宋体"/>
          <w:color w:val="auto"/>
          <w:sz w:val="52"/>
          <w:highlight w:val="none"/>
        </w:rPr>
      </w:pPr>
    </w:p>
    <w:p w14:paraId="0C2EE29B">
      <w:pPr>
        <w:spacing w:line="360" w:lineRule="auto"/>
        <w:jc w:val="left"/>
        <w:rPr>
          <w:rFonts w:ascii="宋体" w:hAnsi="宋体"/>
          <w:color w:val="auto"/>
          <w:sz w:val="24"/>
          <w:highlight w:val="none"/>
        </w:rPr>
      </w:pPr>
      <w:r>
        <w:rPr>
          <w:rFonts w:hint="eastAsia" w:ascii="宋体" w:hAnsi="宋体"/>
          <w:color w:val="auto"/>
          <w:sz w:val="24"/>
          <w:highlight w:val="none"/>
        </w:rPr>
        <w:br w:type="page"/>
      </w:r>
    </w:p>
    <w:p w14:paraId="33C90D73">
      <w:pPr>
        <w:spacing w:line="360" w:lineRule="auto"/>
        <w:jc w:val="center"/>
        <w:rPr>
          <w:rFonts w:ascii="宋体" w:hAnsi="宋体"/>
          <w:color w:val="auto"/>
          <w:sz w:val="24"/>
          <w:highlight w:val="none"/>
        </w:rPr>
      </w:pPr>
      <w:r>
        <w:rPr>
          <w:rFonts w:hint="eastAsia" w:ascii="宋体" w:hAnsi="宋体"/>
          <w:color w:val="auto"/>
          <w:sz w:val="24"/>
          <w:highlight w:val="none"/>
        </w:rPr>
        <w:t>附件1：承包人承揽工程项目一览表</w:t>
      </w:r>
    </w:p>
    <w:tbl>
      <w:tblPr>
        <w:tblStyle w:val="24"/>
        <w:tblpPr w:vertAnchor="text" w:horzAnchor="margin" w:tblpXSpec="center" w:tblpY="498"/>
        <w:tblW w:w="0" w:type="auto"/>
        <w:tblInd w:w="-28" w:type="dxa"/>
        <w:tblLayout w:type="fixed"/>
        <w:tblCellMar>
          <w:top w:w="0" w:type="dxa"/>
          <w:left w:w="28" w:type="dxa"/>
          <w:bottom w:w="0" w:type="dxa"/>
          <w:right w:w="28" w:type="dxa"/>
        </w:tblCellMar>
      </w:tblPr>
      <w:tblGrid>
        <w:gridCol w:w="1032"/>
        <w:gridCol w:w="1322"/>
        <w:gridCol w:w="1303"/>
        <w:gridCol w:w="781"/>
        <w:gridCol w:w="778"/>
        <w:gridCol w:w="797"/>
        <w:gridCol w:w="1365"/>
        <w:gridCol w:w="1155"/>
        <w:gridCol w:w="840"/>
        <w:gridCol w:w="735"/>
      </w:tblGrid>
      <w:tr w14:paraId="3574D95E">
        <w:tblPrEx>
          <w:tblCellMar>
            <w:top w:w="0" w:type="dxa"/>
            <w:left w:w="28" w:type="dxa"/>
            <w:bottom w:w="0" w:type="dxa"/>
            <w:right w:w="28" w:type="dxa"/>
          </w:tblCellMar>
        </w:tblPrEx>
        <w:tc>
          <w:tcPr>
            <w:tcW w:w="1032" w:type="dxa"/>
            <w:tcBorders>
              <w:top w:val="single" w:color="000000" w:sz="12" w:space="0"/>
              <w:left w:val="single" w:color="000000" w:sz="12" w:space="0"/>
              <w:bottom w:val="double" w:color="000000" w:sz="6" w:space="0"/>
              <w:right w:val="single" w:color="000000" w:sz="6" w:space="0"/>
            </w:tcBorders>
            <w:noWrap/>
            <w:tcMar>
              <w:top w:w="0" w:type="dxa"/>
              <w:left w:w="28" w:type="dxa"/>
              <w:bottom w:w="0" w:type="dxa"/>
              <w:right w:w="28" w:type="dxa"/>
            </w:tcMar>
            <w:vAlign w:val="center"/>
          </w:tcPr>
          <w:p w14:paraId="046655A8">
            <w:pPr>
              <w:keepNext/>
              <w:spacing w:line="360" w:lineRule="auto"/>
              <w:ind w:left="26" w:right="63" w:firstLine="36"/>
              <w:jc w:val="center"/>
              <w:rPr>
                <w:rFonts w:ascii="宋体" w:hAnsi="宋体"/>
                <w:color w:val="auto"/>
                <w:sz w:val="24"/>
                <w:highlight w:val="none"/>
              </w:rPr>
            </w:pPr>
            <w:r>
              <w:rPr>
                <w:rFonts w:hint="eastAsia" w:ascii="宋体" w:hAnsi="宋体"/>
                <w:color w:val="auto"/>
                <w:sz w:val="24"/>
                <w:highlight w:val="none"/>
              </w:rPr>
              <w:t>单位工程名称</w:t>
            </w:r>
          </w:p>
        </w:tc>
        <w:tc>
          <w:tcPr>
            <w:tcW w:w="1322"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2AB7444B">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建设规模</w:t>
            </w:r>
          </w:p>
        </w:tc>
        <w:tc>
          <w:tcPr>
            <w:tcW w:w="1303"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0272302C">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建筑面积(平方米)</w:t>
            </w:r>
          </w:p>
        </w:tc>
        <w:tc>
          <w:tcPr>
            <w:tcW w:w="781"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408D7100">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结构形式</w:t>
            </w:r>
          </w:p>
        </w:tc>
        <w:tc>
          <w:tcPr>
            <w:tcW w:w="778"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602849B5">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层数</w:t>
            </w:r>
          </w:p>
        </w:tc>
        <w:tc>
          <w:tcPr>
            <w:tcW w:w="797"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74601D70">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生产能力</w:t>
            </w:r>
          </w:p>
        </w:tc>
        <w:tc>
          <w:tcPr>
            <w:tcW w:w="1365"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193AD104">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设备安装内容</w:t>
            </w:r>
          </w:p>
        </w:tc>
        <w:tc>
          <w:tcPr>
            <w:tcW w:w="1155"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40351427">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合同价格（元）</w:t>
            </w:r>
          </w:p>
        </w:tc>
        <w:tc>
          <w:tcPr>
            <w:tcW w:w="840"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0010DD7B">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开工日期</w:t>
            </w:r>
          </w:p>
        </w:tc>
        <w:tc>
          <w:tcPr>
            <w:tcW w:w="735" w:type="dxa"/>
            <w:tcBorders>
              <w:top w:val="single" w:color="000000" w:sz="12" w:space="0"/>
              <w:left w:val="single" w:color="000000" w:sz="6" w:space="0"/>
              <w:bottom w:val="double" w:color="000000" w:sz="6" w:space="0"/>
              <w:right w:val="single" w:color="000000" w:sz="12" w:space="0"/>
            </w:tcBorders>
            <w:noWrap/>
            <w:tcMar>
              <w:top w:w="0" w:type="dxa"/>
              <w:left w:w="28" w:type="dxa"/>
              <w:bottom w:w="0" w:type="dxa"/>
              <w:right w:w="28" w:type="dxa"/>
            </w:tcMar>
            <w:vAlign w:val="center"/>
          </w:tcPr>
          <w:p w14:paraId="562074A9">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竣工日期</w:t>
            </w:r>
          </w:p>
        </w:tc>
      </w:tr>
      <w:tr w14:paraId="4BEDCAD9">
        <w:tblPrEx>
          <w:tblCellMar>
            <w:top w:w="0" w:type="dxa"/>
            <w:left w:w="28" w:type="dxa"/>
            <w:bottom w:w="0" w:type="dxa"/>
            <w:right w:w="28" w:type="dxa"/>
          </w:tblCellMar>
        </w:tblPrEx>
        <w:trPr>
          <w:trHeight w:val="567" w:hRule="atLeast"/>
        </w:trPr>
        <w:tc>
          <w:tcPr>
            <w:tcW w:w="1032" w:type="dxa"/>
            <w:tcBorders>
              <w:top w:val="doub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342C60F8">
            <w:pPr>
              <w:keepNext/>
              <w:spacing w:line="360" w:lineRule="auto"/>
              <w:ind w:left="63" w:right="63"/>
              <w:jc w:val="center"/>
              <w:rPr>
                <w:rFonts w:ascii="宋体" w:hAnsi="宋体"/>
                <w:color w:val="auto"/>
                <w:sz w:val="52"/>
                <w:highlight w:val="none"/>
              </w:rPr>
            </w:pPr>
          </w:p>
        </w:tc>
        <w:tc>
          <w:tcPr>
            <w:tcW w:w="1322"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C9229A0">
            <w:pPr>
              <w:keepNext/>
              <w:spacing w:line="360" w:lineRule="auto"/>
              <w:ind w:left="63" w:right="63"/>
              <w:jc w:val="center"/>
              <w:rPr>
                <w:rFonts w:ascii="宋体" w:hAnsi="宋体"/>
                <w:color w:val="auto"/>
                <w:sz w:val="52"/>
                <w:highlight w:val="none"/>
              </w:rPr>
            </w:pPr>
          </w:p>
        </w:tc>
        <w:tc>
          <w:tcPr>
            <w:tcW w:w="1303"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7856356">
            <w:pPr>
              <w:keepNext/>
              <w:spacing w:line="360" w:lineRule="auto"/>
              <w:ind w:left="63" w:right="63"/>
              <w:jc w:val="center"/>
              <w:rPr>
                <w:rFonts w:ascii="宋体" w:hAnsi="宋体"/>
                <w:color w:val="auto"/>
                <w:sz w:val="52"/>
                <w:highlight w:val="none"/>
              </w:rPr>
            </w:pPr>
          </w:p>
        </w:tc>
        <w:tc>
          <w:tcPr>
            <w:tcW w:w="781"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2572008">
            <w:pPr>
              <w:keepNext/>
              <w:spacing w:line="360" w:lineRule="auto"/>
              <w:ind w:left="63" w:right="63"/>
              <w:jc w:val="center"/>
              <w:rPr>
                <w:rFonts w:ascii="宋体" w:hAnsi="宋体"/>
                <w:color w:val="auto"/>
                <w:sz w:val="52"/>
                <w:highlight w:val="none"/>
              </w:rPr>
            </w:pPr>
          </w:p>
        </w:tc>
        <w:tc>
          <w:tcPr>
            <w:tcW w:w="778"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54B7014">
            <w:pPr>
              <w:keepNext/>
              <w:spacing w:line="360" w:lineRule="auto"/>
              <w:ind w:left="63" w:right="63"/>
              <w:jc w:val="center"/>
              <w:rPr>
                <w:rFonts w:ascii="宋体" w:hAnsi="宋体"/>
                <w:color w:val="auto"/>
                <w:sz w:val="52"/>
                <w:highlight w:val="none"/>
              </w:rPr>
            </w:pPr>
          </w:p>
        </w:tc>
        <w:tc>
          <w:tcPr>
            <w:tcW w:w="797"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54F02DC">
            <w:pPr>
              <w:keepNext/>
              <w:spacing w:line="360" w:lineRule="auto"/>
              <w:ind w:left="63" w:right="63"/>
              <w:jc w:val="center"/>
              <w:rPr>
                <w:rFonts w:ascii="宋体" w:hAnsi="宋体"/>
                <w:color w:val="auto"/>
                <w:sz w:val="52"/>
                <w:highlight w:val="none"/>
              </w:rPr>
            </w:pPr>
          </w:p>
        </w:tc>
        <w:tc>
          <w:tcPr>
            <w:tcW w:w="1365"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1E79B3C">
            <w:pPr>
              <w:keepNext/>
              <w:spacing w:line="360" w:lineRule="auto"/>
              <w:ind w:left="63" w:right="63"/>
              <w:jc w:val="center"/>
              <w:rPr>
                <w:rFonts w:ascii="宋体" w:hAnsi="宋体"/>
                <w:color w:val="auto"/>
                <w:sz w:val="52"/>
                <w:highlight w:val="none"/>
              </w:rPr>
            </w:pPr>
          </w:p>
        </w:tc>
        <w:tc>
          <w:tcPr>
            <w:tcW w:w="1155"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4276BB6">
            <w:pPr>
              <w:keepNext/>
              <w:spacing w:line="360" w:lineRule="auto"/>
              <w:ind w:left="63" w:right="63"/>
              <w:jc w:val="center"/>
              <w:rPr>
                <w:rFonts w:ascii="宋体" w:hAnsi="宋体"/>
                <w:color w:val="auto"/>
                <w:sz w:val="52"/>
                <w:highlight w:val="none"/>
              </w:rPr>
            </w:pPr>
          </w:p>
        </w:tc>
        <w:tc>
          <w:tcPr>
            <w:tcW w:w="840"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F74235E">
            <w:pPr>
              <w:keepNext/>
              <w:spacing w:line="360" w:lineRule="auto"/>
              <w:ind w:left="63" w:right="63"/>
              <w:jc w:val="center"/>
              <w:rPr>
                <w:rFonts w:ascii="宋体" w:hAnsi="宋体"/>
                <w:color w:val="auto"/>
                <w:sz w:val="52"/>
                <w:highlight w:val="none"/>
              </w:rPr>
            </w:pPr>
          </w:p>
        </w:tc>
        <w:tc>
          <w:tcPr>
            <w:tcW w:w="735" w:type="dxa"/>
            <w:tcBorders>
              <w:top w:val="doub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5B55535E">
            <w:pPr>
              <w:keepNext/>
              <w:spacing w:line="360" w:lineRule="auto"/>
              <w:ind w:left="63" w:right="63"/>
              <w:jc w:val="center"/>
              <w:rPr>
                <w:rFonts w:ascii="宋体" w:hAnsi="宋体"/>
                <w:color w:val="auto"/>
                <w:sz w:val="52"/>
                <w:highlight w:val="none"/>
              </w:rPr>
            </w:pPr>
          </w:p>
        </w:tc>
      </w:tr>
      <w:tr w14:paraId="2AC2CB11">
        <w:tblPrEx>
          <w:tblCellMar>
            <w:top w:w="0" w:type="dxa"/>
            <w:left w:w="28" w:type="dxa"/>
            <w:bottom w:w="0" w:type="dxa"/>
            <w:right w:w="28" w:type="dxa"/>
          </w:tblCellMar>
        </w:tblPrEx>
        <w:trPr>
          <w:trHeight w:val="567" w:hRule="atLeast"/>
        </w:trPr>
        <w:tc>
          <w:tcPr>
            <w:tcW w:w="1032"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1ACF07AC">
            <w:pPr>
              <w:keepNext/>
              <w:spacing w:line="360" w:lineRule="auto"/>
              <w:ind w:left="63" w:right="63"/>
              <w:jc w:val="center"/>
              <w:rPr>
                <w:rFonts w:ascii="宋体" w:hAnsi="宋体"/>
                <w:color w:val="auto"/>
                <w:sz w:val="52"/>
                <w:highlight w:val="none"/>
              </w:rPr>
            </w:pPr>
          </w:p>
        </w:tc>
        <w:tc>
          <w:tcPr>
            <w:tcW w:w="1322"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5942479">
            <w:pPr>
              <w:keepNext/>
              <w:spacing w:line="360" w:lineRule="auto"/>
              <w:ind w:left="63" w:right="63"/>
              <w:jc w:val="center"/>
              <w:rPr>
                <w:rFonts w:ascii="宋体" w:hAnsi="宋体"/>
                <w:color w:val="auto"/>
                <w:sz w:val="52"/>
                <w:highlight w:val="none"/>
              </w:rPr>
            </w:pPr>
          </w:p>
        </w:tc>
        <w:tc>
          <w:tcPr>
            <w:tcW w:w="1303"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2F676D1">
            <w:pPr>
              <w:keepNext/>
              <w:spacing w:line="360" w:lineRule="auto"/>
              <w:ind w:left="63" w:right="63"/>
              <w:jc w:val="center"/>
              <w:rPr>
                <w:rFonts w:ascii="宋体" w:hAnsi="宋体"/>
                <w:color w:val="auto"/>
                <w:sz w:val="52"/>
                <w:highlight w:val="none"/>
              </w:rPr>
            </w:pPr>
          </w:p>
        </w:tc>
        <w:tc>
          <w:tcPr>
            <w:tcW w:w="781"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93C7AC0">
            <w:pPr>
              <w:keepNext/>
              <w:spacing w:line="360" w:lineRule="auto"/>
              <w:ind w:left="63" w:right="63"/>
              <w:jc w:val="center"/>
              <w:rPr>
                <w:rFonts w:ascii="宋体" w:hAnsi="宋体"/>
                <w:color w:val="auto"/>
                <w:sz w:val="52"/>
                <w:highlight w:val="none"/>
              </w:rPr>
            </w:pPr>
          </w:p>
        </w:tc>
        <w:tc>
          <w:tcPr>
            <w:tcW w:w="77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39143C2">
            <w:pPr>
              <w:keepNext/>
              <w:spacing w:line="360" w:lineRule="auto"/>
              <w:ind w:left="63" w:right="63"/>
              <w:jc w:val="center"/>
              <w:rPr>
                <w:rFonts w:ascii="宋体" w:hAnsi="宋体"/>
                <w:color w:val="auto"/>
                <w:sz w:val="52"/>
                <w:highlight w:val="none"/>
              </w:rPr>
            </w:pPr>
          </w:p>
        </w:tc>
        <w:tc>
          <w:tcPr>
            <w:tcW w:w="797"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E239E5B">
            <w:pPr>
              <w:keepNext/>
              <w:spacing w:line="360" w:lineRule="auto"/>
              <w:ind w:left="63" w:right="63"/>
              <w:jc w:val="center"/>
              <w:rPr>
                <w:rFonts w:ascii="宋体" w:hAnsi="宋体"/>
                <w:color w:val="auto"/>
                <w:sz w:val="52"/>
                <w:highlight w:val="none"/>
              </w:rPr>
            </w:pPr>
          </w:p>
        </w:tc>
        <w:tc>
          <w:tcPr>
            <w:tcW w:w="136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3D45307">
            <w:pPr>
              <w:keepNext/>
              <w:spacing w:line="360" w:lineRule="auto"/>
              <w:ind w:left="63" w:right="63"/>
              <w:jc w:val="center"/>
              <w:rPr>
                <w:rFonts w:ascii="宋体" w:hAnsi="宋体"/>
                <w:color w:val="auto"/>
                <w:sz w:val="52"/>
                <w:highlight w:val="none"/>
              </w:rPr>
            </w:pPr>
          </w:p>
        </w:tc>
        <w:tc>
          <w:tcPr>
            <w:tcW w:w="115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441110C">
            <w:pPr>
              <w:keepNext/>
              <w:spacing w:line="360" w:lineRule="auto"/>
              <w:ind w:left="63" w:right="63"/>
              <w:jc w:val="center"/>
              <w:rPr>
                <w:rFonts w:ascii="宋体" w:hAnsi="宋体"/>
                <w:color w:val="auto"/>
                <w:sz w:val="52"/>
                <w:highlight w:val="none"/>
              </w:rPr>
            </w:pPr>
          </w:p>
        </w:tc>
        <w:tc>
          <w:tcPr>
            <w:tcW w:w="84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19ED75D">
            <w:pPr>
              <w:keepNext/>
              <w:spacing w:line="360" w:lineRule="auto"/>
              <w:ind w:left="63" w:right="63"/>
              <w:jc w:val="center"/>
              <w:rPr>
                <w:rFonts w:ascii="宋体" w:hAnsi="宋体"/>
                <w:color w:val="auto"/>
                <w:sz w:val="52"/>
                <w:highlight w:val="none"/>
              </w:rPr>
            </w:pPr>
          </w:p>
        </w:tc>
        <w:tc>
          <w:tcPr>
            <w:tcW w:w="735"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0D3232F6">
            <w:pPr>
              <w:keepNext/>
              <w:spacing w:line="360" w:lineRule="auto"/>
              <w:ind w:left="63" w:right="63"/>
              <w:jc w:val="center"/>
              <w:rPr>
                <w:rFonts w:ascii="宋体" w:hAnsi="宋体"/>
                <w:color w:val="auto"/>
                <w:sz w:val="52"/>
                <w:highlight w:val="none"/>
              </w:rPr>
            </w:pPr>
          </w:p>
        </w:tc>
      </w:tr>
      <w:tr w14:paraId="6D47079B">
        <w:tblPrEx>
          <w:tblCellMar>
            <w:top w:w="0" w:type="dxa"/>
            <w:left w:w="28" w:type="dxa"/>
            <w:bottom w:w="0" w:type="dxa"/>
            <w:right w:w="28" w:type="dxa"/>
          </w:tblCellMar>
        </w:tblPrEx>
        <w:trPr>
          <w:trHeight w:val="567" w:hRule="atLeast"/>
        </w:trPr>
        <w:tc>
          <w:tcPr>
            <w:tcW w:w="1032"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0A3270AA">
            <w:pPr>
              <w:keepNext/>
              <w:spacing w:line="360" w:lineRule="auto"/>
              <w:ind w:left="63" w:right="63"/>
              <w:jc w:val="center"/>
              <w:rPr>
                <w:rFonts w:ascii="宋体" w:hAnsi="宋体"/>
                <w:color w:val="auto"/>
                <w:sz w:val="52"/>
                <w:highlight w:val="none"/>
              </w:rPr>
            </w:pPr>
          </w:p>
        </w:tc>
        <w:tc>
          <w:tcPr>
            <w:tcW w:w="1322"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A757A0F">
            <w:pPr>
              <w:keepNext/>
              <w:spacing w:line="360" w:lineRule="auto"/>
              <w:ind w:left="63" w:right="63"/>
              <w:jc w:val="center"/>
              <w:rPr>
                <w:rFonts w:ascii="宋体" w:hAnsi="宋体"/>
                <w:color w:val="auto"/>
                <w:sz w:val="52"/>
                <w:highlight w:val="none"/>
              </w:rPr>
            </w:pPr>
          </w:p>
        </w:tc>
        <w:tc>
          <w:tcPr>
            <w:tcW w:w="1303"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EF215B3">
            <w:pPr>
              <w:keepNext/>
              <w:spacing w:line="360" w:lineRule="auto"/>
              <w:ind w:left="63" w:right="63"/>
              <w:jc w:val="center"/>
              <w:rPr>
                <w:rFonts w:ascii="宋体" w:hAnsi="宋体"/>
                <w:color w:val="auto"/>
                <w:sz w:val="52"/>
                <w:highlight w:val="none"/>
              </w:rPr>
            </w:pPr>
          </w:p>
        </w:tc>
        <w:tc>
          <w:tcPr>
            <w:tcW w:w="781"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F825089">
            <w:pPr>
              <w:keepNext/>
              <w:spacing w:line="360" w:lineRule="auto"/>
              <w:ind w:left="63" w:right="63"/>
              <w:jc w:val="center"/>
              <w:rPr>
                <w:rFonts w:ascii="宋体" w:hAnsi="宋体"/>
                <w:color w:val="auto"/>
                <w:sz w:val="52"/>
                <w:highlight w:val="none"/>
              </w:rPr>
            </w:pPr>
          </w:p>
        </w:tc>
        <w:tc>
          <w:tcPr>
            <w:tcW w:w="77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8F3A791">
            <w:pPr>
              <w:keepNext/>
              <w:spacing w:line="360" w:lineRule="auto"/>
              <w:ind w:left="63" w:right="63"/>
              <w:jc w:val="center"/>
              <w:rPr>
                <w:rFonts w:ascii="宋体" w:hAnsi="宋体"/>
                <w:color w:val="auto"/>
                <w:sz w:val="52"/>
                <w:highlight w:val="none"/>
              </w:rPr>
            </w:pPr>
          </w:p>
        </w:tc>
        <w:tc>
          <w:tcPr>
            <w:tcW w:w="797"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F4BA216">
            <w:pPr>
              <w:keepNext/>
              <w:spacing w:line="360" w:lineRule="auto"/>
              <w:ind w:left="63" w:right="63"/>
              <w:jc w:val="center"/>
              <w:rPr>
                <w:rFonts w:ascii="宋体" w:hAnsi="宋体"/>
                <w:color w:val="auto"/>
                <w:sz w:val="52"/>
                <w:highlight w:val="none"/>
              </w:rPr>
            </w:pPr>
          </w:p>
        </w:tc>
        <w:tc>
          <w:tcPr>
            <w:tcW w:w="136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45DA7B9">
            <w:pPr>
              <w:keepNext/>
              <w:spacing w:line="360" w:lineRule="auto"/>
              <w:ind w:left="63" w:right="63"/>
              <w:jc w:val="center"/>
              <w:rPr>
                <w:rFonts w:ascii="宋体" w:hAnsi="宋体"/>
                <w:color w:val="auto"/>
                <w:sz w:val="52"/>
                <w:highlight w:val="none"/>
              </w:rPr>
            </w:pPr>
          </w:p>
        </w:tc>
        <w:tc>
          <w:tcPr>
            <w:tcW w:w="115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97079AC">
            <w:pPr>
              <w:keepNext/>
              <w:spacing w:line="360" w:lineRule="auto"/>
              <w:ind w:left="63" w:right="63"/>
              <w:jc w:val="center"/>
              <w:rPr>
                <w:rFonts w:ascii="宋体" w:hAnsi="宋体"/>
                <w:color w:val="auto"/>
                <w:sz w:val="52"/>
                <w:highlight w:val="none"/>
              </w:rPr>
            </w:pPr>
          </w:p>
        </w:tc>
        <w:tc>
          <w:tcPr>
            <w:tcW w:w="84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14CF3A8">
            <w:pPr>
              <w:keepNext/>
              <w:spacing w:line="360" w:lineRule="auto"/>
              <w:ind w:left="63" w:right="63"/>
              <w:jc w:val="center"/>
              <w:rPr>
                <w:rFonts w:ascii="宋体" w:hAnsi="宋体"/>
                <w:color w:val="auto"/>
                <w:sz w:val="52"/>
                <w:highlight w:val="none"/>
              </w:rPr>
            </w:pPr>
          </w:p>
        </w:tc>
        <w:tc>
          <w:tcPr>
            <w:tcW w:w="735"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2DF7B6CC">
            <w:pPr>
              <w:keepNext/>
              <w:spacing w:line="360" w:lineRule="auto"/>
              <w:ind w:left="63" w:right="63"/>
              <w:jc w:val="center"/>
              <w:rPr>
                <w:rFonts w:ascii="宋体" w:hAnsi="宋体"/>
                <w:color w:val="auto"/>
                <w:sz w:val="52"/>
                <w:highlight w:val="none"/>
              </w:rPr>
            </w:pPr>
          </w:p>
        </w:tc>
      </w:tr>
      <w:tr w14:paraId="11F6A2B0">
        <w:tblPrEx>
          <w:tblCellMar>
            <w:top w:w="0" w:type="dxa"/>
            <w:left w:w="28" w:type="dxa"/>
            <w:bottom w:w="0" w:type="dxa"/>
            <w:right w:w="28" w:type="dxa"/>
          </w:tblCellMar>
        </w:tblPrEx>
        <w:trPr>
          <w:trHeight w:val="567" w:hRule="atLeast"/>
        </w:trPr>
        <w:tc>
          <w:tcPr>
            <w:tcW w:w="103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424B6444">
            <w:pPr>
              <w:keepNext/>
              <w:spacing w:line="360" w:lineRule="auto"/>
              <w:ind w:left="63" w:right="63"/>
              <w:jc w:val="center"/>
              <w:rPr>
                <w:rFonts w:ascii="宋体" w:hAnsi="宋体"/>
                <w:color w:val="auto"/>
                <w:sz w:val="52"/>
                <w:highlight w:val="none"/>
              </w:rPr>
            </w:pPr>
          </w:p>
        </w:tc>
        <w:tc>
          <w:tcPr>
            <w:tcW w:w="132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DE9A43E">
            <w:pPr>
              <w:keepNext/>
              <w:spacing w:line="360" w:lineRule="auto"/>
              <w:ind w:left="63" w:right="63"/>
              <w:jc w:val="center"/>
              <w:rPr>
                <w:rFonts w:ascii="宋体" w:hAnsi="宋体"/>
                <w:color w:val="auto"/>
                <w:sz w:val="52"/>
                <w:highlight w:val="none"/>
              </w:rPr>
            </w:pPr>
          </w:p>
        </w:tc>
        <w:tc>
          <w:tcPr>
            <w:tcW w:w="130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58D75AA">
            <w:pPr>
              <w:keepNext/>
              <w:spacing w:line="360" w:lineRule="auto"/>
              <w:ind w:left="63" w:right="63"/>
              <w:jc w:val="center"/>
              <w:rPr>
                <w:rFonts w:ascii="宋体" w:hAnsi="宋体"/>
                <w:color w:val="auto"/>
                <w:sz w:val="52"/>
                <w:highlight w:val="none"/>
              </w:rPr>
            </w:pPr>
          </w:p>
        </w:tc>
        <w:tc>
          <w:tcPr>
            <w:tcW w:w="78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9D26034">
            <w:pPr>
              <w:keepNext/>
              <w:spacing w:line="360" w:lineRule="auto"/>
              <w:ind w:left="63" w:right="63"/>
              <w:jc w:val="center"/>
              <w:rPr>
                <w:rFonts w:ascii="宋体" w:hAnsi="宋体"/>
                <w:color w:val="auto"/>
                <w:sz w:val="52"/>
                <w:highlight w:val="none"/>
              </w:rPr>
            </w:pPr>
          </w:p>
        </w:tc>
        <w:tc>
          <w:tcPr>
            <w:tcW w:w="77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75A83E1">
            <w:pPr>
              <w:keepNext/>
              <w:spacing w:line="360" w:lineRule="auto"/>
              <w:ind w:left="63" w:right="63"/>
              <w:jc w:val="center"/>
              <w:rPr>
                <w:rFonts w:ascii="宋体" w:hAnsi="宋体"/>
                <w:color w:val="auto"/>
                <w:sz w:val="52"/>
                <w:highlight w:val="none"/>
              </w:rPr>
            </w:pPr>
          </w:p>
        </w:tc>
        <w:tc>
          <w:tcPr>
            <w:tcW w:w="79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659F7CC">
            <w:pPr>
              <w:keepNext/>
              <w:spacing w:line="360" w:lineRule="auto"/>
              <w:ind w:left="63" w:right="63"/>
              <w:jc w:val="center"/>
              <w:rPr>
                <w:rFonts w:ascii="宋体" w:hAnsi="宋体"/>
                <w:color w:val="auto"/>
                <w:sz w:val="52"/>
                <w:highlight w:val="none"/>
              </w:rPr>
            </w:pPr>
          </w:p>
        </w:tc>
        <w:tc>
          <w:tcPr>
            <w:tcW w:w="1365"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03EF51A">
            <w:pPr>
              <w:keepNext/>
              <w:spacing w:line="360" w:lineRule="auto"/>
              <w:ind w:left="63" w:right="63"/>
              <w:jc w:val="center"/>
              <w:rPr>
                <w:rFonts w:ascii="宋体" w:hAnsi="宋体"/>
                <w:color w:val="auto"/>
                <w:sz w:val="52"/>
                <w:highlight w:val="none"/>
              </w:rPr>
            </w:pPr>
          </w:p>
        </w:tc>
        <w:tc>
          <w:tcPr>
            <w:tcW w:w="1155"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6CA089A">
            <w:pPr>
              <w:keepNext/>
              <w:spacing w:line="360" w:lineRule="auto"/>
              <w:ind w:left="63" w:right="63"/>
              <w:jc w:val="center"/>
              <w:rPr>
                <w:rFonts w:ascii="宋体" w:hAnsi="宋体"/>
                <w:color w:val="auto"/>
                <w:sz w:val="52"/>
                <w:highlight w:val="none"/>
              </w:rPr>
            </w:pPr>
          </w:p>
        </w:tc>
        <w:tc>
          <w:tcPr>
            <w:tcW w:w="8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E99B59D">
            <w:pPr>
              <w:keepNext/>
              <w:spacing w:line="360" w:lineRule="auto"/>
              <w:ind w:left="63" w:right="63"/>
              <w:jc w:val="center"/>
              <w:rPr>
                <w:rFonts w:ascii="宋体" w:hAnsi="宋体"/>
                <w:color w:val="auto"/>
                <w:sz w:val="52"/>
                <w:highlight w:val="none"/>
              </w:rPr>
            </w:pPr>
          </w:p>
        </w:tc>
        <w:tc>
          <w:tcPr>
            <w:tcW w:w="735"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24852667">
            <w:pPr>
              <w:keepNext/>
              <w:spacing w:line="360" w:lineRule="auto"/>
              <w:ind w:left="63" w:right="63"/>
              <w:jc w:val="center"/>
              <w:rPr>
                <w:rFonts w:ascii="宋体" w:hAnsi="宋体"/>
                <w:color w:val="auto"/>
                <w:sz w:val="52"/>
                <w:highlight w:val="none"/>
              </w:rPr>
            </w:pPr>
          </w:p>
        </w:tc>
      </w:tr>
      <w:tr w14:paraId="10E5FDF3">
        <w:tblPrEx>
          <w:tblCellMar>
            <w:top w:w="0" w:type="dxa"/>
            <w:left w:w="28" w:type="dxa"/>
            <w:bottom w:w="0" w:type="dxa"/>
            <w:right w:w="28" w:type="dxa"/>
          </w:tblCellMar>
        </w:tblPrEx>
        <w:trPr>
          <w:trHeight w:val="567" w:hRule="atLeast"/>
        </w:trPr>
        <w:tc>
          <w:tcPr>
            <w:tcW w:w="1032"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62CB006F">
            <w:pPr>
              <w:keepNext/>
              <w:spacing w:line="360" w:lineRule="auto"/>
              <w:ind w:left="63" w:right="63"/>
              <w:jc w:val="center"/>
              <w:rPr>
                <w:rFonts w:ascii="宋体" w:hAnsi="宋体"/>
                <w:color w:val="auto"/>
                <w:sz w:val="52"/>
                <w:highlight w:val="none"/>
              </w:rPr>
            </w:pPr>
          </w:p>
        </w:tc>
        <w:tc>
          <w:tcPr>
            <w:tcW w:w="1322"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D53464E">
            <w:pPr>
              <w:keepNext/>
              <w:spacing w:line="360" w:lineRule="auto"/>
              <w:ind w:left="63" w:right="63"/>
              <w:jc w:val="center"/>
              <w:rPr>
                <w:rFonts w:ascii="宋体" w:hAnsi="宋体"/>
                <w:color w:val="auto"/>
                <w:sz w:val="52"/>
                <w:highlight w:val="none"/>
              </w:rPr>
            </w:pPr>
          </w:p>
        </w:tc>
        <w:tc>
          <w:tcPr>
            <w:tcW w:w="1303"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4984865">
            <w:pPr>
              <w:keepNext/>
              <w:spacing w:line="360" w:lineRule="auto"/>
              <w:ind w:left="63" w:right="63"/>
              <w:jc w:val="center"/>
              <w:rPr>
                <w:rFonts w:ascii="宋体" w:hAnsi="宋体"/>
                <w:color w:val="auto"/>
                <w:sz w:val="52"/>
                <w:highlight w:val="none"/>
              </w:rPr>
            </w:pPr>
          </w:p>
        </w:tc>
        <w:tc>
          <w:tcPr>
            <w:tcW w:w="781"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D1ED389">
            <w:pPr>
              <w:keepNext/>
              <w:spacing w:line="360" w:lineRule="auto"/>
              <w:ind w:left="63" w:right="63"/>
              <w:jc w:val="center"/>
              <w:rPr>
                <w:rFonts w:ascii="宋体" w:hAnsi="宋体"/>
                <w:color w:val="auto"/>
                <w:sz w:val="52"/>
                <w:highlight w:val="none"/>
              </w:rPr>
            </w:pPr>
          </w:p>
        </w:tc>
        <w:tc>
          <w:tcPr>
            <w:tcW w:w="77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76E2F38">
            <w:pPr>
              <w:keepNext/>
              <w:spacing w:line="360" w:lineRule="auto"/>
              <w:ind w:left="63" w:right="63"/>
              <w:jc w:val="center"/>
              <w:rPr>
                <w:rFonts w:ascii="宋体" w:hAnsi="宋体"/>
                <w:color w:val="auto"/>
                <w:sz w:val="52"/>
                <w:highlight w:val="none"/>
              </w:rPr>
            </w:pPr>
          </w:p>
        </w:tc>
        <w:tc>
          <w:tcPr>
            <w:tcW w:w="797"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B5ABA75">
            <w:pPr>
              <w:keepNext/>
              <w:spacing w:line="360" w:lineRule="auto"/>
              <w:ind w:left="63" w:right="63"/>
              <w:jc w:val="center"/>
              <w:rPr>
                <w:rFonts w:ascii="宋体" w:hAnsi="宋体"/>
                <w:color w:val="auto"/>
                <w:sz w:val="52"/>
                <w:highlight w:val="none"/>
              </w:rPr>
            </w:pPr>
          </w:p>
        </w:tc>
        <w:tc>
          <w:tcPr>
            <w:tcW w:w="136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D4958BD">
            <w:pPr>
              <w:keepNext/>
              <w:spacing w:line="360" w:lineRule="auto"/>
              <w:ind w:left="63" w:right="63"/>
              <w:jc w:val="center"/>
              <w:rPr>
                <w:rFonts w:ascii="宋体" w:hAnsi="宋体"/>
                <w:color w:val="auto"/>
                <w:sz w:val="52"/>
                <w:highlight w:val="none"/>
              </w:rPr>
            </w:pPr>
          </w:p>
        </w:tc>
        <w:tc>
          <w:tcPr>
            <w:tcW w:w="115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B67399E">
            <w:pPr>
              <w:keepNext/>
              <w:spacing w:line="360" w:lineRule="auto"/>
              <w:ind w:left="63" w:right="63"/>
              <w:jc w:val="center"/>
              <w:rPr>
                <w:rFonts w:ascii="宋体" w:hAnsi="宋体"/>
                <w:color w:val="auto"/>
                <w:sz w:val="52"/>
                <w:highlight w:val="none"/>
              </w:rPr>
            </w:pPr>
          </w:p>
        </w:tc>
        <w:tc>
          <w:tcPr>
            <w:tcW w:w="84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F6FE870">
            <w:pPr>
              <w:keepNext/>
              <w:spacing w:line="360" w:lineRule="auto"/>
              <w:ind w:left="63" w:right="63"/>
              <w:jc w:val="center"/>
              <w:rPr>
                <w:rFonts w:ascii="宋体" w:hAnsi="宋体"/>
                <w:color w:val="auto"/>
                <w:sz w:val="52"/>
                <w:highlight w:val="none"/>
              </w:rPr>
            </w:pPr>
          </w:p>
        </w:tc>
        <w:tc>
          <w:tcPr>
            <w:tcW w:w="735"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37DA65D1">
            <w:pPr>
              <w:keepNext/>
              <w:spacing w:line="360" w:lineRule="auto"/>
              <w:ind w:left="63" w:right="63"/>
              <w:jc w:val="center"/>
              <w:rPr>
                <w:rFonts w:ascii="宋体" w:hAnsi="宋体"/>
                <w:color w:val="auto"/>
                <w:sz w:val="52"/>
                <w:highlight w:val="none"/>
              </w:rPr>
            </w:pPr>
          </w:p>
        </w:tc>
      </w:tr>
      <w:tr w14:paraId="14981C4E">
        <w:tblPrEx>
          <w:tblCellMar>
            <w:top w:w="0" w:type="dxa"/>
            <w:left w:w="28" w:type="dxa"/>
            <w:bottom w:w="0" w:type="dxa"/>
            <w:right w:w="28" w:type="dxa"/>
          </w:tblCellMar>
        </w:tblPrEx>
        <w:trPr>
          <w:trHeight w:val="567" w:hRule="atLeast"/>
        </w:trPr>
        <w:tc>
          <w:tcPr>
            <w:tcW w:w="103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4D2EF594">
            <w:pPr>
              <w:keepNext/>
              <w:spacing w:line="360" w:lineRule="auto"/>
              <w:ind w:left="63" w:right="63"/>
              <w:jc w:val="center"/>
              <w:rPr>
                <w:rFonts w:ascii="宋体" w:hAnsi="宋体"/>
                <w:color w:val="auto"/>
                <w:sz w:val="52"/>
                <w:highlight w:val="none"/>
              </w:rPr>
            </w:pPr>
          </w:p>
        </w:tc>
        <w:tc>
          <w:tcPr>
            <w:tcW w:w="132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31C5939">
            <w:pPr>
              <w:keepNext/>
              <w:spacing w:line="360" w:lineRule="auto"/>
              <w:ind w:left="63" w:right="63"/>
              <w:jc w:val="center"/>
              <w:rPr>
                <w:rFonts w:ascii="宋体" w:hAnsi="宋体"/>
                <w:color w:val="auto"/>
                <w:sz w:val="52"/>
                <w:highlight w:val="none"/>
              </w:rPr>
            </w:pPr>
          </w:p>
        </w:tc>
        <w:tc>
          <w:tcPr>
            <w:tcW w:w="130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F32AA5E">
            <w:pPr>
              <w:keepNext/>
              <w:spacing w:line="360" w:lineRule="auto"/>
              <w:ind w:left="63" w:right="63"/>
              <w:jc w:val="center"/>
              <w:rPr>
                <w:rFonts w:ascii="宋体" w:hAnsi="宋体"/>
                <w:color w:val="auto"/>
                <w:sz w:val="52"/>
                <w:highlight w:val="none"/>
              </w:rPr>
            </w:pPr>
          </w:p>
        </w:tc>
        <w:tc>
          <w:tcPr>
            <w:tcW w:w="78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3E78564">
            <w:pPr>
              <w:keepNext/>
              <w:spacing w:line="360" w:lineRule="auto"/>
              <w:ind w:left="63" w:right="63"/>
              <w:jc w:val="center"/>
              <w:rPr>
                <w:rFonts w:ascii="宋体" w:hAnsi="宋体"/>
                <w:color w:val="auto"/>
                <w:sz w:val="52"/>
                <w:highlight w:val="none"/>
              </w:rPr>
            </w:pPr>
          </w:p>
        </w:tc>
        <w:tc>
          <w:tcPr>
            <w:tcW w:w="77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B9B2F29">
            <w:pPr>
              <w:keepNext/>
              <w:spacing w:line="360" w:lineRule="auto"/>
              <w:ind w:left="63" w:right="63"/>
              <w:jc w:val="center"/>
              <w:rPr>
                <w:rFonts w:ascii="宋体" w:hAnsi="宋体"/>
                <w:color w:val="auto"/>
                <w:sz w:val="52"/>
                <w:highlight w:val="none"/>
              </w:rPr>
            </w:pPr>
          </w:p>
        </w:tc>
        <w:tc>
          <w:tcPr>
            <w:tcW w:w="79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A50B257">
            <w:pPr>
              <w:keepNext/>
              <w:spacing w:line="360" w:lineRule="auto"/>
              <w:ind w:left="63" w:right="63"/>
              <w:jc w:val="center"/>
              <w:rPr>
                <w:rFonts w:ascii="宋体" w:hAnsi="宋体"/>
                <w:color w:val="auto"/>
                <w:sz w:val="52"/>
                <w:highlight w:val="none"/>
              </w:rPr>
            </w:pPr>
          </w:p>
        </w:tc>
        <w:tc>
          <w:tcPr>
            <w:tcW w:w="1365"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D0C20F4">
            <w:pPr>
              <w:keepNext/>
              <w:spacing w:line="360" w:lineRule="auto"/>
              <w:ind w:left="63" w:right="63"/>
              <w:jc w:val="center"/>
              <w:rPr>
                <w:rFonts w:ascii="宋体" w:hAnsi="宋体"/>
                <w:color w:val="auto"/>
                <w:sz w:val="52"/>
                <w:highlight w:val="none"/>
              </w:rPr>
            </w:pPr>
          </w:p>
        </w:tc>
        <w:tc>
          <w:tcPr>
            <w:tcW w:w="1155"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15FD915">
            <w:pPr>
              <w:keepNext/>
              <w:spacing w:line="360" w:lineRule="auto"/>
              <w:ind w:left="63" w:right="63"/>
              <w:jc w:val="center"/>
              <w:rPr>
                <w:rFonts w:ascii="宋体" w:hAnsi="宋体"/>
                <w:color w:val="auto"/>
                <w:sz w:val="52"/>
                <w:highlight w:val="none"/>
              </w:rPr>
            </w:pPr>
          </w:p>
        </w:tc>
        <w:tc>
          <w:tcPr>
            <w:tcW w:w="8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580DB50">
            <w:pPr>
              <w:keepNext/>
              <w:spacing w:line="360" w:lineRule="auto"/>
              <w:ind w:left="63" w:right="63"/>
              <w:jc w:val="center"/>
              <w:rPr>
                <w:rFonts w:ascii="宋体" w:hAnsi="宋体"/>
                <w:color w:val="auto"/>
                <w:sz w:val="52"/>
                <w:highlight w:val="none"/>
              </w:rPr>
            </w:pPr>
          </w:p>
        </w:tc>
        <w:tc>
          <w:tcPr>
            <w:tcW w:w="735"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5302B58F">
            <w:pPr>
              <w:keepNext/>
              <w:spacing w:line="360" w:lineRule="auto"/>
              <w:ind w:left="63" w:right="63"/>
              <w:jc w:val="center"/>
              <w:rPr>
                <w:rFonts w:ascii="宋体" w:hAnsi="宋体"/>
                <w:color w:val="auto"/>
                <w:sz w:val="52"/>
                <w:highlight w:val="none"/>
              </w:rPr>
            </w:pPr>
          </w:p>
        </w:tc>
      </w:tr>
      <w:tr w14:paraId="6398158C">
        <w:tblPrEx>
          <w:tblCellMar>
            <w:top w:w="0" w:type="dxa"/>
            <w:left w:w="28" w:type="dxa"/>
            <w:bottom w:w="0" w:type="dxa"/>
            <w:right w:w="28" w:type="dxa"/>
          </w:tblCellMar>
        </w:tblPrEx>
        <w:trPr>
          <w:trHeight w:val="567" w:hRule="atLeast"/>
        </w:trPr>
        <w:tc>
          <w:tcPr>
            <w:tcW w:w="1032"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2BACBD6B">
            <w:pPr>
              <w:keepNext/>
              <w:spacing w:line="360" w:lineRule="auto"/>
              <w:ind w:left="63" w:right="63"/>
              <w:jc w:val="center"/>
              <w:rPr>
                <w:rFonts w:ascii="宋体" w:hAnsi="宋体"/>
                <w:color w:val="auto"/>
                <w:sz w:val="52"/>
                <w:highlight w:val="none"/>
              </w:rPr>
            </w:pPr>
          </w:p>
        </w:tc>
        <w:tc>
          <w:tcPr>
            <w:tcW w:w="1322"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887C8B8">
            <w:pPr>
              <w:keepNext/>
              <w:spacing w:line="360" w:lineRule="auto"/>
              <w:ind w:left="63" w:right="63"/>
              <w:jc w:val="center"/>
              <w:rPr>
                <w:rFonts w:ascii="宋体" w:hAnsi="宋体"/>
                <w:color w:val="auto"/>
                <w:sz w:val="52"/>
                <w:highlight w:val="none"/>
              </w:rPr>
            </w:pPr>
          </w:p>
        </w:tc>
        <w:tc>
          <w:tcPr>
            <w:tcW w:w="1303"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8F34757">
            <w:pPr>
              <w:keepNext/>
              <w:spacing w:line="360" w:lineRule="auto"/>
              <w:ind w:left="63" w:right="63"/>
              <w:jc w:val="center"/>
              <w:rPr>
                <w:rFonts w:ascii="宋体" w:hAnsi="宋体"/>
                <w:color w:val="auto"/>
                <w:sz w:val="52"/>
                <w:highlight w:val="none"/>
              </w:rPr>
            </w:pPr>
          </w:p>
        </w:tc>
        <w:tc>
          <w:tcPr>
            <w:tcW w:w="781"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6A8CC0F">
            <w:pPr>
              <w:keepNext/>
              <w:spacing w:line="360" w:lineRule="auto"/>
              <w:ind w:left="63" w:right="63"/>
              <w:jc w:val="center"/>
              <w:rPr>
                <w:rFonts w:ascii="宋体" w:hAnsi="宋体"/>
                <w:color w:val="auto"/>
                <w:sz w:val="52"/>
                <w:highlight w:val="none"/>
              </w:rPr>
            </w:pPr>
          </w:p>
        </w:tc>
        <w:tc>
          <w:tcPr>
            <w:tcW w:w="77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C54524A">
            <w:pPr>
              <w:keepNext/>
              <w:spacing w:line="360" w:lineRule="auto"/>
              <w:ind w:left="63" w:right="63"/>
              <w:jc w:val="center"/>
              <w:rPr>
                <w:rFonts w:ascii="宋体" w:hAnsi="宋体"/>
                <w:color w:val="auto"/>
                <w:sz w:val="52"/>
                <w:highlight w:val="none"/>
              </w:rPr>
            </w:pPr>
          </w:p>
        </w:tc>
        <w:tc>
          <w:tcPr>
            <w:tcW w:w="797"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C5BB9A4">
            <w:pPr>
              <w:keepNext/>
              <w:spacing w:line="360" w:lineRule="auto"/>
              <w:ind w:left="63" w:right="63"/>
              <w:jc w:val="center"/>
              <w:rPr>
                <w:rFonts w:ascii="宋体" w:hAnsi="宋体"/>
                <w:color w:val="auto"/>
                <w:sz w:val="52"/>
                <w:highlight w:val="none"/>
              </w:rPr>
            </w:pPr>
          </w:p>
        </w:tc>
        <w:tc>
          <w:tcPr>
            <w:tcW w:w="136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65706DB">
            <w:pPr>
              <w:keepNext/>
              <w:spacing w:line="360" w:lineRule="auto"/>
              <w:ind w:left="63" w:right="63"/>
              <w:jc w:val="center"/>
              <w:rPr>
                <w:rFonts w:ascii="宋体" w:hAnsi="宋体"/>
                <w:color w:val="auto"/>
                <w:sz w:val="52"/>
                <w:highlight w:val="none"/>
              </w:rPr>
            </w:pPr>
          </w:p>
        </w:tc>
        <w:tc>
          <w:tcPr>
            <w:tcW w:w="115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611DE24">
            <w:pPr>
              <w:keepNext/>
              <w:spacing w:line="360" w:lineRule="auto"/>
              <w:ind w:left="63" w:right="63"/>
              <w:jc w:val="center"/>
              <w:rPr>
                <w:rFonts w:ascii="宋体" w:hAnsi="宋体"/>
                <w:color w:val="auto"/>
                <w:sz w:val="52"/>
                <w:highlight w:val="none"/>
              </w:rPr>
            </w:pPr>
          </w:p>
        </w:tc>
        <w:tc>
          <w:tcPr>
            <w:tcW w:w="84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A3C0348">
            <w:pPr>
              <w:keepNext/>
              <w:spacing w:line="360" w:lineRule="auto"/>
              <w:ind w:left="63" w:right="63"/>
              <w:jc w:val="center"/>
              <w:rPr>
                <w:rFonts w:ascii="宋体" w:hAnsi="宋体"/>
                <w:color w:val="auto"/>
                <w:sz w:val="52"/>
                <w:highlight w:val="none"/>
              </w:rPr>
            </w:pPr>
          </w:p>
        </w:tc>
        <w:tc>
          <w:tcPr>
            <w:tcW w:w="735"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75732290">
            <w:pPr>
              <w:keepNext/>
              <w:spacing w:line="360" w:lineRule="auto"/>
              <w:ind w:left="63" w:right="63"/>
              <w:jc w:val="center"/>
              <w:rPr>
                <w:rFonts w:ascii="宋体" w:hAnsi="宋体"/>
                <w:color w:val="auto"/>
                <w:sz w:val="52"/>
                <w:highlight w:val="none"/>
              </w:rPr>
            </w:pPr>
          </w:p>
        </w:tc>
      </w:tr>
      <w:tr w14:paraId="38EFB79D">
        <w:tblPrEx>
          <w:tblCellMar>
            <w:top w:w="0" w:type="dxa"/>
            <w:left w:w="28" w:type="dxa"/>
            <w:bottom w:w="0" w:type="dxa"/>
            <w:right w:w="28" w:type="dxa"/>
          </w:tblCellMar>
        </w:tblPrEx>
        <w:trPr>
          <w:trHeight w:val="567" w:hRule="atLeast"/>
        </w:trPr>
        <w:tc>
          <w:tcPr>
            <w:tcW w:w="1032"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07D607DF">
            <w:pPr>
              <w:keepNext/>
              <w:spacing w:line="360" w:lineRule="auto"/>
              <w:ind w:left="63" w:right="63"/>
              <w:jc w:val="center"/>
              <w:rPr>
                <w:rFonts w:ascii="宋体" w:hAnsi="宋体"/>
                <w:color w:val="auto"/>
                <w:sz w:val="52"/>
                <w:highlight w:val="none"/>
              </w:rPr>
            </w:pPr>
          </w:p>
        </w:tc>
        <w:tc>
          <w:tcPr>
            <w:tcW w:w="1322"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91EC933">
            <w:pPr>
              <w:keepNext/>
              <w:spacing w:line="360" w:lineRule="auto"/>
              <w:ind w:left="63" w:right="63"/>
              <w:jc w:val="center"/>
              <w:rPr>
                <w:rFonts w:ascii="宋体" w:hAnsi="宋体"/>
                <w:color w:val="auto"/>
                <w:sz w:val="52"/>
                <w:highlight w:val="none"/>
              </w:rPr>
            </w:pPr>
          </w:p>
        </w:tc>
        <w:tc>
          <w:tcPr>
            <w:tcW w:w="1303"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FCD0720">
            <w:pPr>
              <w:keepNext/>
              <w:spacing w:line="360" w:lineRule="auto"/>
              <w:ind w:left="63" w:right="63"/>
              <w:jc w:val="center"/>
              <w:rPr>
                <w:rFonts w:ascii="宋体" w:hAnsi="宋体"/>
                <w:color w:val="auto"/>
                <w:sz w:val="52"/>
                <w:highlight w:val="none"/>
              </w:rPr>
            </w:pPr>
          </w:p>
        </w:tc>
        <w:tc>
          <w:tcPr>
            <w:tcW w:w="781"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26F9890">
            <w:pPr>
              <w:keepNext/>
              <w:spacing w:line="360" w:lineRule="auto"/>
              <w:ind w:left="63" w:right="63"/>
              <w:jc w:val="center"/>
              <w:rPr>
                <w:rFonts w:ascii="宋体" w:hAnsi="宋体"/>
                <w:color w:val="auto"/>
                <w:sz w:val="52"/>
                <w:highlight w:val="none"/>
              </w:rPr>
            </w:pPr>
          </w:p>
        </w:tc>
        <w:tc>
          <w:tcPr>
            <w:tcW w:w="77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225C816">
            <w:pPr>
              <w:keepNext/>
              <w:spacing w:line="360" w:lineRule="auto"/>
              <w:ind w:left="63" w:right="63"/>
              <w:jc w:val="center"/>
              <w:rPr>
                <w:rFonts w:ascii="宋体" w:hAnsi="宋体"/>
                <w:color w:val="auto"/>
                <w:sz w:val="52"/>
                <w:highlight w:val="none"/>
              </w:rPr>
            </w:pPr>
          </w:p>
        </w:tc>
        <w:tc>
          <w:tcPr>
            <w:tcW w:w="797"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1670156">
            <w:pPr>
              <w:keepNext/>
              <w:spacing w:line="360" w:lineRule="auto"/>
              <w:ind w:left="63" w:right="63"/>
              <w:jc w:val="center"/>
              <w:rPr>
                <w:rFonts w:ascii="宋体" w:hAnsi="宋体"/>
                <w:color w:val="auto"/>
                <w:sz w:val="52"/>
                <w:highlight w:val="none"/>
              </w:rPr>
            </w:pPr>
          </w:p>
        </w:tc>
        <w:tc>
          <w:tcPr>
            <w:tcW w:w="136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9DE353E">
            <w:pPr>
              <w:keepNext/>
              <w:spacing w:line="360" w:lineRule="auto"/>
              <w:ind w:left="63" w:right="63"/>
              <w:jc w:val="center"/>
              <w:rPr>
                <w:rFonts w:ascii="宋体" w:hAnsi="宋体"/>
                <w:color w:val="auto"/>
                <w:sz w:val="52"/>
                <w:highlight w:val="none"/>
              </w:rPr>
            </w:pPr>
          </w:p>
        </w:tc>
        <w:tc>
          <w:tcPr>
            <w:tcW w:w="115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0576E9D">
            <w:pPr>
              <w:keepNext/>
              <w:spacing w:line="360" w:lineRule="auto"/>
              <w:ind w:left="63" w:right="63"/>
              <w:jc w:val="center"/>
              <w:rPr>
                <w:rFonts w:ascii="宋体" w:hAnsi="宋体"/>
                <w:color w:val="auto"/>
                <w:sz w:val="52"/>
                <w:highlight w:val="none"/>
              </w:rPr>
            </w:pPr>
          </w:p>
        </w:tc>
        <w:tc>
          <w:tcPr>
            <w:tcW w:w="84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C08C410">
            <w:pPr>
              <w:keepNext/>
              <w:spacing w:line="360" w:lineRule="auto"/>
              <w:ind w:left="63" w:right="63"/>
              <w:jc w:val="center"/>
              <w:rPr>
                <w:rFonts w:ascii="宋体" w:hAnsi="宋体"/>
                <w:color w:val="auto"/>
                <w:sz w:val="52"/>
                <w:highlight w:val="none"/>
              </w:rPr>
            </w:pPr>
          </w:p>
        </w:tc>
        <w:tc>
          <w:tcPr>
            <w:tcW w:w="735"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382173D9">
            <w:pPr>
              <w:keepNext/>
              <w:spacing w:line="360" w:lineRule="auto"/>
              <w:ind w:left="63" w:right="63"/>
              <w:jc w:val="center"/>
              <w:rPr>
                <w:rFonts w:ascii="宋体" w:hAnsi="宋体"/>
                <w:color w:val="auto"/>
                <w:sz w:val="52"/>
                <w:highlight w:val="none"/>
              </w:rPr>
            </w:pPr>
          </w:p>
        </w:tc>
      </w:tr>
      <w:tr w14:paraId="0B408C23">
        <w:tblPrEx>
          <w:tblCellMar>
            <w:top w:w="0" w:type="dxa"/>
            <w:left w:w="28" w:type="dxa"/>
            <w:bottom w:w="0" w:type="dxa"/>
            <w:right w:w="28" w:type="dxa"/>
          </w:tblCellMar>
        </w:tblPrEx>
        <w:trPr>
          <w:trHeight w:val="567" w:hRule="atLeast"/>
        </w:trPr>
        <w:tc>
          <w:tcPr>
            <w:tcW w:w="103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22F0478F">
            <w:pPr>
              <w:keepNext/>
              <w:spacing w:line="360" w:lineRule="auto"/>
              <w:ind w:left="63" w:right="63"/>
              <w:jc w:val="center"/>
              <w:rPr>
                <w:rFonts w:ascii="宋体" w:hAnsi="宋体"/>
                <w:color w:val="auto"/>
                <w:sz w:val="52"/>
                <w:highlight w:val="none"/>
              </w:rPr>
            </w:pPr>
          </w:p>
        </w:tc>
        <w:tc>
          <w:tcPr>
            <w:tcW w:w="132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2D3E4D7">
            <w:pPr>
              <w:keepNext/>
              <w:spacing w:line="360" w:lineRule="auto"/>
              <w:ind w:left="63" w:right="63"/>
              <w:jc w:val="center"/>
              <w:rPr>
                <w:rFonts w:ascii="宋体" w:hAnsi="宋体"/>
                <w:color w:val="auto"/>
                <w:sz w:val="52"/>
                <w:highlight w:val="none"/>
              </w:rPr>
            </w:pPr>
          </w:p>
        </w:tc>
        <w:tc>
          <w:tcPr>
            <w:tcW w:w="130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AAFD601">
            <w:pPr>
              <w:keepNext/>
              <w:spacing w:line="360" w:lineRule="auto"/>
              <w:ind w:left="63" w:right="63"/>
              <w:jc w:val="center"/>
              <w:rPr>
                <w:rFonts w:ascii="宋体" w:hAnsi="宋体"/>
                <w:color w:val="auto"/>
                <w:sz w:val="52"/>
                <w:highlight w:val="none"/>
              </w:rPr>
            </w:pPr>
          </w:p>
        </w:tc>
        <w:tc>
          <w:tcPr>
            <w:tcW w:w="78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DA6DE5C">
            <w:pPr>
              <w:keepNext/>
              <w:spacing w:line="360" w:lineRule="auto"/>
              <w:ind w:left="63" w:right="63"/>
              <w:jc w:val="center"/>
              <w:rPr>
                <w:rFonts w:ascii="宋体" w:hAnsi="宋体"/>
                <w:color w:val="auto"/>
                <w:sz w:val="52"/>
                <w:highlight w:val="none"/>
              </w:rPr>
            </w:pPr>
          </w:p>
        </w:tc>
        <w:tc>
          <w:tcPr>
            <w:tcW w:w="77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69F64AD">
            <w:pPr>
              <w:keepNext/>
              <w:spacing w:line="360" w:lineRule="auto"/>
              <w:ind w:left="63" w:right="63"/>
              <w:jc w:val="center"/>
              <w:rPr>
                <w:rFonts w:ascii="宋体" w:hAnsi="宋体"/>
                <w:color w:val="auto"/>
                <w:sz w:val="52"/>
                <w:highlight w:val="none"/>
              </w:rPr>
            </w:pPr>
          </w:p>
        </w:tc>
        <w:tc>
          <w:tcPr>
            <w:tcW w:w="79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C5A3FE6">
            <w:pPr>
              <w:keepNext/>
              <w:spacing w:line="360" w:lineRule="auto"/>
              <w:ind w:left="63" w:right="63"/>
              <w:jc w:val="center"/>
              <w:rPr>
                <w:rFonts w:ascii="宋体" w:hAnsi="宋体"/>
                <w:color w:val="auto"/>
                <w:sz w:val="52"/>
                <w:highlight w:val="none"/>
              </w:rPr>
            </w:pPr>
          </w:p>
        </w:tc>
        <w:tc>
          <w:tcPr>
            <w:tcW w:w="1365"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678226A">
            <w:pPr>
              <w:keepNext/>
              <w:spacing w:line="360" w:lineRule="auto"/>
              <w:ind w:left="63" w:right="63"/>
              <w:jc w:val="center"/>
              <w:rPr>
                <w:rFonts w:ascii="宋体" w:hAnsi="宋体"/>
                <w:color w:val="auto"/>
                <w:sz w:val="52"/>
                <w:highlight w:val="none"/>
              </w:rPr>
            </w:pPr>
          </w:p>
        </w:tc>
        <w:tc>
          <w:tcPr>
            <w:tcW w:w="1155"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73CC60D">
            <w:pPr>
              <w:keepNext/>
              <w:spacing w:line="360" w:lineRule="auto"/>
              <w:ind w:left="63" w:right="63"/>
              <w:jc w:val="center"/>
              <w:rPr>
                <w:rFonts w:ascii="宋体" w:hAnsi="宋体"/>
                <w:color w:val="auto"/>
                <w:sz w:val="52"/>
                <w:highlight w:val="none"/>
              </w:rPr>
            </w:pPr>
          </w:p>
        </w:tc>
        <w:tc>
          <w:tcPr>
            <w:tcW w:w="8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2D1431C">
            <w:pPr>
              <w:keepNext/>
              <w:spacing w:line="360" w:lineRule="auto"/>
              <w:ind w:left="63" w:right="63"/>
              <w:jc w:val="center"/>
              <w:rPr>
                <w:rFonts w:ascii="宋体" w:hAnsi="宋体"/>
                <w:color w:val="auto"/>
                <w:sz w:val="52"/>
                <w:highlight w:val="none"/>
              </w:rPr>
            </w:pPr>
          </w:p>
        </w:tc>
        <w:tc>
          <w:tcPr>
            <w:tcW w:w="735"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6CBC0878">
            <w:pPr>
              <w:keepNext/>
              <w:spacing w:line="360" w:lineRule="auto"/>
              <w:ind w:left="63" w:right="63"/>
              <w:jc w:val="center"/>
              <w:rPr>
                <w:rFonts w:ascii="宋体" w:hAnsi="宋体"/>
                <w:color w:val="auto"/>
                <w:sz w:val="52"/>
                <w:highlight w:val="none"/>
              </w:rPr>
            </w:pPr>
          </w:p>
        </w:tc>
      </w:tr>
      <w:tr w14:paraId="616EFAE6">
        <w:tblPrEx>
          <w:tblCellMar>
            <w:top w:w="0" w:type="dxa"/>
            <w:left w:w="28" w:type="dxa"/>
            <w:bottom w:w="0" w:type="dxa"/>
            <w:right w:w="28" w:type="dxa"/>
          </w:tblCellMar>
        </w:tblPrEx>
        <w:trPr>
          <w:trHeight w:val="567" w:hRule="atLeast"/>
        </w:trPr>
        <w:tc>
          <w:tcPr>
            <w:tcW w:w="1032"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414D1339">
            <w:pPr>
              <w:keepNext/>
              <w:spacing w:line="360" w:lineRule="auto"/>
              <w:ind w:left="63" w:right="63"/>
              <w:jc w:val="center"/>
              <w:rPr>
                <w:rFonts w:ascii="宋体" w:hAnsi="宋体"/>
                <w:color w:val="auto"/>
                <w:sz w:val="52"/>
                <w:highlight w:val="none"/>
              </w:rPr>
            </w:pPr>
          </w:p>
        </w:tc>
        <w:tc>
          <w:tcPr>
            <w:tcW w:w="1322"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5C7F4EF">
            <w:pPr>
              <w:keepNext/>
              <w:spacing w:line="360" w:lineRule="auto"/>
              <w:ind w:left="63" w:right="63"/>
              <w:jc w:val="center"/>
              <w:rPr>
                <w:rFonts w:ascii="宋体" w:hAnsi="宋体"/>
                <w:color w:val="auto"/>
                <w:sz w:val="52"/>
                <w:highlight w:val="none"/>
              </w:rPr>
            </w:pPr>
          </w:p>
        </w:tc>
        <w:tc>
          <w:tcPr>
            <w:tcW w:w="1303"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AE8A558">
            <w:pPr>
              <w:keepNext/>
              <w:spacing w:line="360" w:lineRule="auto"/>
              <w:ind w:left="63" w:right="63"/>
              <w:jc w:val="center"/>
              <w:rPr>
                <w:rFonts w:ascii="宋体" w:hAnsi="宋体"/>
                <w:color w:val="auto"/>
                <w:sz w:val="52"/>
                <w:highlight w:val="none"/>
              </w:rPr>
            </w:pPr>
          </w:p>
        </w:tc>
        <w:tc>
          <w:tcPr>
            <w:tcW w:w="781"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AB0E68B">
            <w:pPr>
              <w:keepNext/>
              <w:spacing w:line="360" w:lineRule="auto"/>
              <w:ind w:left="63" w:right="63"/>
              <w:jc w:val="center"/>
              <w:rPr>
                <w:rFonts w:ascii="宋体" w:hAnsi="宋体"/>
                <w:color w:val="auto"/>
                <w:sz w:val="52"/>
                <w:highlight w:val="none"/>
              </w:rPr>
            </w:pPr>
          </w:p>
        </w:tc>
        <w:tc>
          <w:tcPr>
            <w:tcW w:w="77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D46B74D">
            <w:pPr>
              <w:keepNext/>
              <w:spacing w:line="360" w:lineRule="auto"/>
              <w:ind w:left="63" w:right="63"/>
              <w:jc w:val="center"/>
              <w:rPr>
                <w:rFonts w:ascii="宋体" w:hAnsi="宋体"/>
                <w:color w:val="auto"/>
                <w:sz w:val="52"/>
                <w:highlight w:val="none"/>
              </w:rPr>
            </w:pPr>
          </w:p>
        </w:tc>
        <w:tc>
          <w:tcPr>
            <w:tcW w:w="797"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1BBD028">
            <w:pPr>
              <w:keepNext/>
              <w:spacing w:line="360" w:lineRule="auto"/>
              <w:ind w:left="63" w:right="63"/>
              <w:jc w:val="center"/>
              <w:rPr>
                <w:rFonts w:ascii="宋体" w:hAnsi="宋体"/>
                <w:color w:val="auto"/>
                <w:sz w:val="52"/>
                <w:highlight w:val="none"/>
              </w:rPr>
            </w:pPr>
          </w:p>
        </w:tc>
        <w:tc>
          <w:tcPr>
            <w:tcW w:w="136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4102B62">
            <w:pPr>
              <w:keepNext/>
              <w:spacing w:line="360" w:lineRule="auto"/>
              <w:ind w:left="63" w:right="63"/>
              <w:jc w:val="center"/>
              <w:rPr>
                <w:rFonts w:ascii="宋体" w:hAnsi="宋体"/>
                <w:color w:val="auto"/>
                <w:sz w:val="52"/>
                <w:highlight w:val="none"/>
              </w:rPr>
            </w:pPr>
          </w:p>
        </w:tc>
        <w:tc>
          <w:tcPr>
            <w:tcW w:w="1155"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8F57FD4">
            <w:pPr>
              <w:keepNext/>
              <w:spacing w:line="360" w:lineRule="auto"/>
              <w:ind w:left="63" w:right="63"/>
              <w:jc w:val="center"/>
              <w:rPr>
                <w:rFonts w:ascii="宋体" w:hAnsi="宋体"/>
                <w:color w:val="auto"/>
                <w:sz w:val="52"/>
                <w:highlight w:val="none"/>
              </w:rPr>
            </w:pPr>
          </w:p>
        </w:tc>
        <w:tc>
          <w:tcPr>
            <w:tcW w:w="84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8AB781E">
            <w:pPr>
              <w:keepNext/>
              <w:spacing w:line="360" w:lineRule="auto"/>
              <w:ind w:left="63" w:right="63"/>
              <w:jc w:val="center"/>
              <w:rPr>
                <w:rFonts w:ascii="宋体" w:hAnsi="宋体"/>
                <w:color w:val="auto"/>
                <w:sz w:val="52"/>
                <w:highlight w:val="none"/>
              </w:rPr>
            </w:pPr>
          </w:p>
        </w:tc>
        <w:tc>
          <w:tcPr>
            <w:tcW w:w="735"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44F85020">
            <w:pPr>
              <w:keepNext/>
              <w:spacing w:line="360" w:lineRule="auto"/>
              <w:ind w:left="63" w:right="63"/>
              <w:jc w:val="center"/>
              <w:rPr>
                <w:rFonts w:ascii="宋体" w:hAnsi="宋体"/>
                <w:color w:val="auto"/>
                <w:sz w:val="52"/>
                <w:highlight w:val="none"/>
              </w:rPr>
            </w:pPr>
          </w:p>
        </w:tc>
      </w:tr>
      <w:tr w14:paraId="21A6CDBD">
        <w:tblPrEx>
          <w:tblCellMar>
            <w:top w:w="0" w:type="dxa"/>
            <w:left w:w="28" w:type="dxa"/>
            <w:bottom w:w="0" w:type="dxa"/>
            <w:right w:w="28" w:type="dxa"/>
          </w:tblCellMar>
        </w:tblPrEx>
        <w:trPr>
          <w:trHeight w:val="567" w:hRule="atLeast"/>
        </w:trPr>
        <w:tc>
          <w:tcPr>
            <w:tcW w:w="1032" w:type="dxa"/>
            <w:tcBorders>
              <w:top w:val="single" w:color="000000" w:sz="6" w:space="0"/>
              <w:left w:val="single" w:color="000000" w:sz="12" w:space="0"/>
              <w:bottom w:val="single" w:color="000000" w:sz="12" w:space="0"/>
              <w:right w:val="single" w:color="000000" w:sz="6" w:space="0"/>
            </w:tcBorders>
            <w:noWrap/>
            <w:tcMar>
              <w:top w:w="0" w:type="dxa"/>
              <w:left w:w="28" w:type="dxa"/>
              <w:bottom w:w="0" w:type="dxa"/>
              <w:right w:w="28" w:type="dxa"/>
            </w:tcMar>
            <w:vAlign w:val="center"/>
          </w:tcPr>
          <w:p w14:paraId="12BDC040">
            <w:pPr>
              <w:keepNext/>
              <w:spacing w:line="360" w:lineRule="auto"/>
              <w:ind w:left="63" w:right="63"/>
              <w:jc w:val="center"/>
              <w:rPr>
                <w:rFonts w:ascii="宋体" w:hAnsi="宋体"/>
                <w:color w:val="auto"/>
                <w:sz w:val="52"/>
                <w:highlight w:val="none"/>
              </w:rPr>
            </w:pPr>
          </w:p>
        </w:tc>
        <w:tc>
          <w:tcPr>
            <w:tcW w:w="1322"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5148CF61">
            <w:pPr>
              <w:keepNext/>
              <w:spacing w:line="360" w:lineRule="auto"/>
              <w:ind w:left="63" w:right="63"/>
              <w:jc w:val="center"/>
              <w:rPr>
                <w:rFonts w:ascii="宋体" w:hAnsi="宋体"/>
                <w:color w:val="auto"/>
                <w:sz w:val="52"/>
                <w:highlight w:val="none"/>
              </w:rPr>
            </w:pPr>
          </w:p>
        </w:tc>
        <w:tc>
          <w:tcPr>
            <w:tcW w:w="1303"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5746C345">
            <w:pPr>
              <w:keepNext/>
              <w:spacing w:line="360" w:lineRule="auto"/>
              <w:ind w:left="63" w:right="63"/>
              <w:jc w:val="center"/>
              <w:rPr>
                <w:rFonts w:ascii="宋体" w:hAnsi="宋体"/>
                <w:color w:val="auto"/>
                <w:sz w:val="52"/>
                <w:highlight w:val="none"/>
              </w:rPr>
            </w:pPr>
          </w:p>
        </w:tc>
        <w:tc>
          <w:tcPr>
            <w:tcW w:w="781"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14294749">
            <w:pPr>
              <w:keepNext/>
              <w:spacing w:line="360" w:lineRule="auto"/>
              <w:ind w:left="63" w:right="63"/>
              <w:jc w:val="center"/>
              <w:rPr>
                <w:rFonts w:ascii="宋体" w:hAnsi="宋体"/>
                <w:color w:val="auto"/>
                <w:sz w:val="52"/>
                <w:highlight w:val="none"/>
              </w:rPr>
            </w:pPr>
          </w:p>
        </w:tc>
        <w:tc>
          <w:tcPr>
            <w:tcW w:w="778"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661B1EC8">
            <w:pPr>
              <w:keepNext/>
              <w:spacing w:line="360" w:lineRule="auto"/>
              <w:ind w:left="63" w:right="63"/>
              <w:jc w:val="center"/>
              <w:rPr>
                <w:rFonts w:ascii="宋体" w:hAnsi="宋体"/>
                <w:color w:val="auto"/>
                <w:sz w:val="52"/>
                <w:highlight w:val="none"/>
              </w:rPr>
            </w:pPr>
          </w:p>
        </w:tc>
        <w:tc>
          <w:tcPr>
            <w:tcW w:w="797"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3BDAC76A">
            <w:pPr>
              <w:keepNext/>
              <w:spacing w:line="360" w:lineRule="auto"/>
              <w:ind w:left="63" w:right="63"/>
              <w:jc w:val="center"/>
              <w:rPr>
                <w:rFonts w:ascii="宋体" w:hAnsi="宋体"/>
                <w:color w:val="auto"/>
                <w:sz w:val="52"/>
                <w:highlight w:val="none"/>
              </w:rPr>
            </w:pPr>
          </w:p>
        </w:tc>
        <w:tc>
          <w:tcPr>
            <w:tcW w:w="1365"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072D944B">
            <w:pPr>
              <w:keepNext/>
              <w:spacing w:line="360" w:lineRule="auto"/>
              <w:ind w:left="63" w:right="63"/>
              <w:jc w:val="center"/>
              <w:rPr>
                <w:rFonts w:ascii="宋体" w:hAnsi="宋体"/>
                <w:color w:val="auto"/>
                <w:sz w:val="52"/>
                <w:highlight w:val="none"/>
              </w:rPr>
            </w:pPr>
          </w:p>
        </w:tc>
        <w:tc>
          <w:tcPr>
            <w:tcW w:w="1155"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4231632D">
            <w:pPr>
              <w:keepNext/>
              <w:spacing w:line="360" w:lineRule="auto"/>
              <w:ind w:left="63" w:right="63"/>
              <w:jc w:val="center"/>
              <w:rPr>
                <w:rFonts w:ascii="宋体" w:hAnsi="宋体"/>
                <w:color w:val="auto"/>
                <w:sz w:val="52"/>
                <w:highlight w:val="none"/>
              </w:rPr>
            </w:pPr>
          </w:p>
        </w:tc>
        <w:tc>
          <w:tcPr>
            <w:tcW w:w="840"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45702A25">
            <w:pPr>
              <w:keepNext/>
              <w:spacing w:line="360" w:lineRule="auto"/>
              <w:ind w:left="63" w:right="63"/>
              <w:jc w:val="center"/>
              <w:rPr>
                <w:rFonts w:ascii="宋体" w:hAnsi="宋体"/>
                <w:color w:val="auto"/>
                <w:sz w:val="52"/>
                <w:highlight w:val="none"/>
              </w:rPr>
            </w:pPr>
          </w:p>
        </w:tc>
        <w:tc>
          <w:tcPr>
            <w:tcW w:w="735" w:type="dxa"/>
            <w:tcBorders>
              <w:top w:val="single" w:color="000000" w:sz="6" w:space="0"/>
              <w:left w:val="single" w:color="000000" w:sz="6" w:space="0"/>
              <w:bottom w:val="single" w:color="000000" w:sz="12" w:space="0"/>
              <w:right w:val="single" w:color="000000" w:sz="12" w:space="0"/>
            </w:tcBorders>
            <w:noWrap/>
            <w:tcMar>
              <w:top w:w="0" w:type="dxa"/>
              <w:left w:w="28" w:type="dxa"/>
              <w:bottom w:w="0" w:type="dxa"/>
              <w:right w:w="28" w:type="dxa"/>
            </w:tcMar>
            <w:vAlign w:val="center"/>
          </w:tcPr>
          <w:p w14:paraId="497F9628">
            <w:pPr>
              <w:keepNext/>
              <w:spacing w:line="360" w:lineRule="auto"/>
              <w:ind w:left="63" w:right="63"/>
              <w:jc w:val="center"/>
              <w:rPr>
                <w:rFonts w:ascii="宋体" w:hAnsi="宋体"/>
                <w:color w:val="auto"/>
                <w:sz w:val="52"/>
                <w:highlight w:val="none"/>
              </w:rPr>
            </w:pPr>
          </w:p>
        </w:tc>
      </w:tr>
    </w:tbl>
    <w:p w14:paraId="2E891EFE">
      <w:pPr>
        <w:spacing w:line="360" w:lineRule="auto"/>
        <w:jc w:val="center"/>
        <w:rPr>
          <w:rFonts w:ascii="宋体" w:hAnsi="宋体"/>
          <w:color w:val="auto"/>
          <w:sz w:val="24"/>
          <w:szCs w:val="20"/>
          <w:highlight w:val="none"/>
        </w:rPr>
      </w:pPr>
    </w:p>
    <w:p w14:paraId="565D6BF8">
      <w:pPr>
        <w:tabs>
          <w:tab w:val="left" w:pos="3990"/>
        </w:tabs>
        <w:spacing w:line="360" w:lineRule="auto"/>
        <w:jc w:val="left"/>
        <w:rPr>
          <w:rFonts w:ascii="宋体" w:hAnsi="宋体"/>
          <w:color w:val="auto"/>
          <w:sz w:val="24"/>
          <w:highlight w:val="none"/>
        </w:rPr>
      </w:pPr>
    </w:p>
    <w:p w14:paraId="520C54CF">
      <w:pPr>
        <w:tabs>
          <w:tab w:val="left" w:pos="3990"/>
        </w:tabs>
        <w:spacing w:line="360" w:lineRule="auto"/>
        <w:jc w:val="left"/>
        <w:rPr>
          <w:rFonts w:ascii="宋体" w:hAnsi="宋体"/>
          <w:color w:val="auto"/>
          <w:sz w:val="24"/>
          <w:highlight w:val="none"/>
        </w:rPr>
      </w:pPr>
    </w:p>
    <w:p w14:paraId="5CB220B1">
      <w:pPr>
        <w:tabs>
          <w:tab w:val="left" w:pos="3990"/>
        </w:tabs>
        <w:spacing w:line="360" w:lineRule="auto"/>
        <w:jc w:val="left"/>
        <w:rPr>
          <w:rFonts w:ascii="宋体" w:hAnsi="宋体"/>
          <w:color w:val="auto"/>
          <w:sz w:val="24"/>
          <w:highlight w:val="none"/>
        </w:rPr>
      </w:pPr>
    </w:p>
    <w:p w14:paraId="69AE2F38">
      <w:pPr>
        <w:tabs>
          <w:tab w:val="left" w:pos="3990"/>
        </w:tabs>
        <w:spacing w:line="360" w:lineRule="auto"/>
        <w:jc w:val="left"/>
        <w:rPr>
          <w:rFonts w:ascii="宋体" w:hAnsi="宋体"/>
          <w:color w:val="auto"/>
          <w:sz w:val="24"/>
          <w:highlight w:val="none"/>
        </w:rPr>
      </w:pPr>
    </w:p>
    <w:p w14:paraId="7E21BD23">
      <w:pPr>
        <w:spacing w:line="360" w:lineRule="auto"/>
        <w:rPr>
          <w:rFonts w:ascii="宋体" w:hAnsi="宋体"/>
          <w:color w:val="auto"/>
          <w:sz w:val="24"/>
          <w:highlight w:val="none"/>
        </w:rPr>
      </w:pPr>
      <w:r>
        <w:rPr>
          <w:rFonts w:hint="eastAsia" w:ascii="宋体" w:hAnsi="宋体"/>
          <w:color w:val="auto"/>
          <w:sz w:val="24"/>
          <w:highlight w:val="none"/>
        </w:rPr>
        <w:t>附件2：</w:t>
      </w:r>
    </w:p>
    <w:p w14:paraId="04C73EE5">
      <w:pPr>
        <w:spacing w:line="360" w:lineRule="auto"/>
        <w:jc w:val="center"/>
        <w:rPr>
          <w:rFonts w:ascii="宋体" w:hAnsi="宋体"/>
          <w:color w:val="auto"/>
          <w:sz w:val="24"/>
          <w:highlight w:val="none"/>
        </w:rPr>
      </w:pPr>
      <w:r>
        <w:rPr>
          <w:rFonts w:hint="eastAsia" w:ascii="宋体" w:hAnsi="宋体"/>
          <w:color w:val="auto"/>
          <w:sz w:val="24"/>
          <w:highlight w:val="none"/>
        </w:rPr>
        <w:t>发包人供应材料设备一览表</w:t>
      </w:r>
    </w:p>
    <w:tbl>
      <w:tblPr>
        <w:tblStyle w:val="24"/>
        <w:tblW w:w="10702" w:type="dxa"/>
        <w:jc w:val="center"/>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19A1C6A8">
        <w:tblPrEx>
          <w:tblCellMar>
            <w:top w:w="0" w:type="dxa"/>
            <w:left w:w="28" w:type="dxa"/>
            <w:bottom w:w="0" w:type="dxa"/>
            <w:right w:w="28" w:type="dxa"/>
          </w:tblCellMar>
        </w:tblPrEx>
        <w:trPr>
          <w:jc w:val="center"/>
        </w:trPr>
        <w:tc>
          <w:tcPr>
            <w:tcW w:w="851" w:type="dxa"/>
            <w:tcBorders>
              <w:top w:val="single" w:color="000000" w:sz="12" w:space="0"/>
              <w:left w:val="single" w:color="000000" w:sz="12" w:space="0"/>
              <w:bottom w:val="double" w:color="000000" w:sz="6" w:space="0"/>
              <w:right w:val="single" w:color="000000" w:sz="6" w:space="0"/>
            </w:tcBorders>
            <w:noWrap/>
            <w:tcMar>
              <w:top w:w="0" w:type="dxa"/>
              <w:left w:w="28" w:type="dxa"/>
              <w:bottom w:w="0" w:type="dxa"/>
              <w:right w:w="28" w:type="dxa"/>
            </w:tcMar>
            <w:vAlign w:val="center"/>
          </w:tcPr>
          <w:p w14:paraId="4EBC1AB2">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序号</w:t>
            </w:r>
          </w:p>
        </w:tc>
        <w:tc>
          <w:tcPr>
            <w:tcW w:w="1276"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19FBB297">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 xml:space="preserve">  材料、</w:t>
            </w:r>
          </w:p>
          <w:p w14:paraId="4EA9BDF9">
            <w:pPr>
              <w:keepNext/>
              <w:spacing w:line="360" w:lineRule="auto"/>
              <w:ind w:right="63"/>
              <w:jc w:val="center"/>
              <w:rPr>
                <w:rFonts w:ascii="宋体" w:hAnsi="宋体"/>
                <w:color w:val="auto"/>
                <w:sz w:val="24"/>
                <w:highlight w:val="none"/>
              </w:rPr>
            </w:pPr>
            <w:r>
              <w:rPr>
                <w:rFonts w:hint="eastAsia" w:ascii="宋体" w:hAnsi="宋体"/>
                <w:color w:val="auto"/>
                <w:sz w:val="24"/>
                <w:highlight w:val="none"/>
              </w:rPr>
              <w:t>设备品种</w:t>
            </w:r>
          </w:p>
        </w:tc>
        <w:tc>
          <w:tcPr>
            <w:tcW w:w="1418"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0769908E">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规格型号</w:t>
            </w:r>
          </w:p>
        </w:tc>
        <w:tc>
          <w:tcPr>
            <w:tcW w:w="940"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3AC9C50D">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单位</w:t>
            </w:r>
          </w:p>
        </w:tc>
        <w:tc>
          <w:tcPr>
            <w:tcW w:w="851"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0B5F9BE9">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数量</w:t>
            </w:r>
          </w:p>
        </w:tc>
        <w:tc>
          <w:tcPr>
            <w:tcW w:w="1044"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65278E47">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单价（元）</w:t>
            </w:r>
          </w:p>
        </w:tc>
        <w:tc>
          <w:tcPr>
            <w:tcW w:w="992"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0B693963">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质量等级</w:t>
            </w:r>
          </w:p>
        </w:tc>
        <w:tc>
          <w:tcPr>
            <w:tcW w:w="851"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1F418BCA">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供应时间</w:t>
            </w:r>
          </w:p>
        </w:tc>
        <w:tc>
          <w:tcPr>
            <w:tcW w:w="1487"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24136D8D">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送达地点</w:t>
            </w:r>
          </w:p>
        </w:tc>
        <w:tc>
          <w:tcPr>
            <w:tcW w:w="992" w:type="dxa"/>
            <w:tcBorders>
              <w:top w:val="single" w:color="000000" w:sz="12" w:space="0"/>
              <w:left w:val="single" w:color="000000" w:sz="6" w:space="0"/>
              <w:bottom w:val="double" w:color="000000" w:sz="6" w:space="0"/>
              <w:right w:val="single" w:color="000000" w:sz="12" w:space="0"/>
            </w:tcBorders>
            <w:noWrap/>
            <w:tcMar>
              <w:top w:w="0" w:type="dxa"/>
              <w:left w:w="28" w:type="dxa"/>
              <w:bottom w:w="0" w:type="dxa"/>
              <w:right w:w="28" w:type="dxa"/>
            </w:tcMar>
            <w:vAlign w:val="center"/>
          </w:tcPr>
          <w:p w14:paraId="74575EAF">
            <w:pPr>
              <w:keepNext/>
              <w:spacing w:line="360" w:lineRule="auto"/>
              <w:ind w:left="63" w:right="63"/>
              <w:jc w:val="center"/>
              <w:rPr>
                <w:rFonts w:ascii="宋体" w:hAnsi="宋体"/>
                <w:color w:val="auto"/>
                <w:sz w:val="24"/>
                <w:highlight w:val="none"/>
              </w:rPr>
            </w:pPr>
            <w:r>
              <w:rPr>
                <w:rFonts w:hint="eastAsia" w:ascii="宋体" w:hAnsi="宋体"/>
                <w:color w:val="auto"/>
                <w:sz w:val="24"/>
                <w:highlight w:val="none"/>
              </w:rPr>
              <w:t>备注</w:t>
            </w:r>
          </w:p>
        </w:tc>
      </w:tr>
      <w:tr w14:paraId="615BC734">
        <w:tblPrEx>
          <w:tblCellMar>
            <w:top w:w="0" w:type="dxa"/>
            <w:left w:w="28" w:type="dxa"/>
            <w:bottom w:w="0" w:type="dxa"/>
            <w:right w:w="28" w:type="dxa"/>
          </w:tblCellMar>
        </w:tblPrEx>
        <w:trPr>
          <w:trHeight w:val="567" w:hRule="atLeast"/>
          <w:jc w:val="center"/>
        </w:trPr>
        <w:tc>
          <w:tcPr>
            <w:tcW w:w="851"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2F5E58C6">
            <w:pPr>
              <w:keepNext/>
              <w:spacing w:line="360" w:lineRule="auto"/>
              <w:ind w:left="63" w:right="63"/>
              <w:jc w:val="center"/>
              <w:rPr>
                <w:rFonts w:ascii="宋体" w:hAnsi="宋体"/>
                <w:color w:val="auto"/>
                <w:sz w:val="52"/>
                <w:highlight w:val="none"/>
              </w:rPr>
            </w:pPr>
          </w:p>
        </w:tc>
        <w:tc>
          <w:tcPr>
            <w:tcW w:w="1276"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6C9269F">
            <w:pPr>
              <w:keepNext/>
              <w:spacing w:line="360" w:lineRule="auto"/>
              <w:ind w:left="63" w:right="63"/>
              <w:jc w:val="center"/>
              <w:rPr>
                <w:rFonts w:ascii="宋体" w:hAnsi="宋体"/>
                <w:color w:val="auto"/>
                <w:sz w:val="52"/>
                <w:highlight w:val="none"/>
              </w:rPr>
            </w:pPr>
          </w:p>
        </w:tc>
        <w:tc>
          <w:tcPr>
            <w:tcW w:w="141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70A1D39">
            <w:pPr>
              <w:keepNext/>
              <w:spacing w:line="360" w:lineRule="auto"/>
              <w:ind w:left="63" w:right="63"/>
              <w:jc w:val="center"/>
              <w:rPr>
                <w:rFonts w:ascii="宋体" w:hAnsi="宋体"/>
                <w:color w:val="auto"/>
                <w:sz w:val="52"/>
                <w:highlight w:val="none"/>
              </w:rPr>
            </w:pPr>
          </w:p>
        </w:tc>
        <w:tc>
          <w:tcPr>
            <w:tcW w:w="94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5500683">
            <w:pPr>
              <w:keepNext/>
              <w:spacing w:line="360" w:lineRule="auto"/>
              <w:ind w:left="63" w:right="63"/>
              <w:jc w:val="center"/>
              <w:rPr>
                <w:rFonts w:ascii="宋体" w:hAnsi="宋体"/>
                <w:color w:val="auto"/>
                <w:sz w:val="52"/>
                <w:highlight w:val="none"/>
              </w:rPr>
            </w:pPr>
          </w:p>
        </w:tc>
        <w:tc>
          <w:tcPr>
            <w:tcW w:w="851"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6F91B40">
            <w:pPr>
              <w:keepNext/>
              <w:spacing w:line="360" w:lineRule="auto"/>
              <w:ind w:left="63" w:right="63"/>
              <w:jc w:val="center"/>
              <w:rPr>
                <w:rFonts w:ascii="宋体" w:hAnsi="宋体"/>
                <w:color w:val="auto"/>
                <w:sz w:val="52"/>
                <w:highlight w:val="none"/>
              </w:rPr>
            </w:pPr>
          </w:p>
        </w:tc>
        <w:tc>
          <w:tcPr>
            <w:tcW w:w="1044"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9654DC9">
            <w:pPr>
              <w:keepNext/>
              <w:spacing w:line="360" w:lineRule="auto"/>
              <w:ind w:left="63" w:right="63"/>
              <w:jc w:val="center"/>
              <w:rPr>
                <w:rFonts w:ascii="宋体" w:hAnsi="宋体"/>
                <w:color w:val="auto"/>
                <w:sz w:val="52"/>
                <w:highlight w:val="none"/>
              </w:rPr>
            </w:pPr>
          </w:p>
        </w:tc>
        <w:tc>
          <w:tcPr>
            <w:tcW w:w="992"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9B2473C">
            <w:pPr>
              <w:keepNext/>
              <w:spacing w:line="360" w:lineRule="auto"/>
              <w:ind w:left="63" w:right="63"/>
              <w:jc w:val="center"/>
              <w:rPr>
                <w:rFonts w:ascii="宋体" w:hAnsi="宋体"/>
                <w:color w:val="auto"/>
                <w:sz w:val="52"/>
                <w:highlight w:val="none"/>
              </w:rPr>
            </w:pPr>
          </w:p>
        </w:tc>
        <w:tc>
          <w:tcPr>
            <w:tcW w:w="851"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EF97109">
            <w:pPr>
              <w:keepNext/>
              <w:spacing w:line="360" w:lineRule="auto"/>
              <w:ind w:left="63" w:right="63"/>
              <w:jc w:val="center"/>
              <w:rPr>
                <w:rFonts w:ascii="宋体" w:hAnsi="宋体"/>
                <w:color w:val="auto"/>
                <w:sz w:val="52"/>
                <w:highlight w:val="none"/>
              </w:rPr>
            </w:pPr>
          </w:p>
        </w:tc>
        <w:tc>
          <w:tcPr>
            <w:tcW w:w="1487"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ADAC682">
            <w:pPr>
              <w:keepNext/>
              <w:spacing w:line="360" w:lineRule="auto"/>
              <w:ind w:left="63" w:right="63"/>
              <w:jc w:val="center"/>
              <w:rPr>
                <w:rFonts w:ascii="宋体" w:hAnsi="宋体"/>
                <w:color w:val="auto"/>
                <w:sz w:val="52"/>
                <w:highlight w:val="none"/>
              </w:rPr>
            </w:pPr>
          </w:p>
        </w:tc>
        <w:tc>
          <w:tcPr>
            <w:tcW w:w="992"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2696498E">
            <w:pPr>
              <w:keepNext/>
              <w:spacing w:line="360" w:lineRule="auto"/>
              <w:ind w:left="63" w:right="63"/>
              <w:jc w:val="center"/>
              <w:rPr>
                <w:rFonts w:ascii="宋体" w:hAnsi="宋体"/>
                <w:color w:val="auto"/>
                <w:sz w:val="52"/>
                <w:highlight w:val="none"/>
              </w:rPr>
            </w:pPr>
          </w:p>
        </w:tc>
      </w:tr>
      <w:tr w14:paraId="62DD7B8C">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22490F82">
            <w:pPr>
              <w:keepNext/>
              <w:spacing w:line="360" w:lineRule="auto"/>
              <w:ind w:left="63" w:right="63"/>
              <w:jc w:val="center"/>
              <w:rPr>
                <w:rFonts w:ascii="宋体" w:hAnsi="宋体"/>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B5D425B">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379AB2E">
            <w:pPr>
              <w:keepNext/>
              <w:spacing w:line="360" w:lineRule="auto"/>
              <w:ind w:left="63" w:right="63"/>
              <w:jc w:val="center"/>
              <w:rPr>
                <w:rFonts w:ascii="宋体" w:hAnsi="宋体"/>
                <w:color w:val="auto"/>
                <w:sz w:val="52"/>
                <w:highlight w:val="none"/>
              </w:rPr>
            </w:pPr>
          </w:p>
        </w:tc>
        <w:tc>
          <w:tcPr>
            <w:tcW w:w="9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E820984">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233A9EE">
            <w:pPr>
              <w:keepNext/>
              <w:spacing w:line="360" w:lineRule="auto"/>
              <w:ind w:left="63" w:right="63"/>
              <w:jc w:val="center"/>
              <w:rPr>
                <w:rFonts w:ascii="宋体" w:hAnsi="宋体"/>
                <w:color w:val="auto"/>
                <w:sz w:val="52"/>
                <w:highlight w:val="none"/>
              </w:rPr>
            </w:pPr>
          </w:p>
        </w:tc>
        <w:tc>
          <w:tcPr>
            <w:tcW w:w="104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5052289">
            <w:pPr>
              <w:keepNext/>
              <w:spacing w:line="360" w:lineRule="auto"/>
              <w:ind w:left="63" w:right="63"/>
              <w:jc w:val="center"/>
              <w:rPr>
                <w:rFonts w:ascii="宋体" w:hAnsi="宋体"/>
                <w:color w:val="auto"/>
                <w:sz w:val="52"/>
                <w:highlight w:val="none"/>
              </w:rPr>
            </w:pPr>
          </w:p>
        </w:tc>
        <w:tc>
          <w:tcPr>
            <w:tcW w:w="99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D173BD7">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BFDFAD1">
            <w:pPr>
              <w:keepNext/>
              <w:spacing w:line="360" w:lineRule="auto"/>
              <w:ind w:left="63" w:right="63"/>
              <w:jc w:val="center"/>
              <w:rPr>
                <w:rFonts w:ascii="宋体" w:hAnsi="宋体"/>
                <w:color w:val="auto"/>
                <w:sz w:val="52"/>
                <w:highlight w:val="none"/>
              </w:rPr>
            </w:pPr>
          </w:p>
        </w:tc>
        <w:tc>
          <w:tcPr>
            <w:tcW w:w="148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49C78D0">
            <w:pPr>
              <w:keepNext/>
              <w:spacing w:line="360" w:lineRule="auto"/>
              <w:ind w:left="63" w:right="63"/>
              <w:jc w:val="center"/>
              <w:rPr>
                <w:rFonts w:ascii="宋体" w:hAnsi="宋体"/>
                <w:color w:val="auto"/>
                <w:sz w:val="52"/>
                <w:highlight w:val="none"/>
              </w:rPr>
            </w:pPr>
          </w:p>
        </w:tc>
        <w:tc>
          <w:tcPr>
            <w:tcW w:w="99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26889EB1">
            <w:pPr>
              <w:keepNext/>
              <w:spacing w:line="360" w:lineRule="auto"/>
              <w:ind w:left="63" w:right="63"/>
              <w:jc w:val="center"/>
              <w:rPr>
                <w:rFonts w:ascii="宋体" w:hAnsi="宋体"/>
                <w:color w:val="auto"/>
                <w:sz w:val="52"/>
                <w:highlight w:val="none"/>
              </w:rPr>
            </w:pPr>
          </w:p>
        </w:tc>
      </w:tr>
      <w:tr w14:paraId="78780AC4">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5095C1A2">
            <w:pPr>
              <w:keepNext/>
              <w:spacing w:line="360" w:lineRule="auto"/>
              <w:ind w:left="63" w:right="63"/>
              <w:jc w:val="center"/>
              <w:rPr>
                <w:rFonts w:ascii="宋体" w:hAnsi="宋体"/>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CD8F743">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FB89B5E">
            <w:pPr>
              <w:keepNext/>
              <w:spacing w:line="360" w:lineRule="auto"/>
              <w:ind w:left="63" w:right="63"/>
              <w:jc w:val="center"/>
              <w:rPr>
                <w:rFonts w:ascii="宋体" w:hAnsi="宋体"/>
                <w:color w:val="auto"/>
                <w:sz w:val="52"/>
                <w:highlight w:val="none"/>
              </w:rPr>
            </w:pPr>
          </w:p>
        </w:tc>
        <w:tc>
          <w:tcPr>
            <w:tcW w:w="9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678C051">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D1C2F02">
            <w:pPr>
              <w:keepNext/>
              <w:spacing w:line="360" w:lineRule="auto"/>
              <w:ind w:left="63" w:right="63"/>
              <w:jc w:val="center"/>
              <w:rPr>
                <w:rFonts w:ascii="宋体" w:hAnsi="宋体"/>
                <w:color w:val="auto"/>
                <w:sz w:val="52"/>
                <w:highlight w:val="none"/>
              </w:rPr>
            </w:pPr>
          </w:p>
        </w:tc>
        <w:tc>
          <w:tcPr>
            <w:tcW w:w="104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2A4185D">
            <w:pPr>
              <w:keepNext/>
              <w:spacing w:line="360" w:lineRule="auto"/>
              <w:ind w:left="63" w:right="63"/>
              <w:jc w:val="center"/>
              <w:rPr>
                <w:rFonts w:ascii="宋体" w:hAnsi="宋体"/>
                <w:color w:val="auto"/>
                <w:sz w:val="52"/>
                <w:highlight w:val="none"/>
              </w:rPr>
            </w:pPr>
          </w:p>
        </w:tc>
        <w:tc>
          <w:tcPr>
            <w:tcW w:w="99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31296BC">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A79FDC2">
            <w:pPr>
              <w:keepNext/>
              <w:spacing w:line="360" w:lineRule="auto"/>
              <w:ind w:left="63" w:right="63"/>
              <w:jc w:val="center"/>
              <w:rPr>
                <w:rFonts w:ascii="宋体" w:hAnsi="宋体"/>
                <w:color w:val="auto"/>
                <w:sz w:val="52"/>
                <w:highlight w:val="none"/>
              </w:rPr>
            </w:pPr>
          </w:p>
        </w:tc>
        <w:tc>
          <w:tcPr>
            <w:tcW w:w="148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1DAF1A6">
            <w:pPr>
              <w:keepNext/>
              <w:spacing w:line="360" w:lineRule="auto"/>
              <w:ind w:left="63" w:right="63"/>
              <w:jc w:val="center"/>
              <w:rPr>
                <w:rFonts w:ascii="宋体" w:hAnsi="宋体"/>
                <w:color w:val="auto"/>
                <w:sz w:val="52"/>
                <w:highlight w:val="none"/>
              </w:rPr>
            </w:pPr>
          </w:p>
        </w:tc>
        <w:tc>
          <w:tcPr>
            <w:tcW w:w="99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4B1CFF87">
            <w:pPr>
              <w:keepNext/>
              <w:spacing w:line="360" w:lineRule="auto"/>
              <w:ind w:left="63" w:right="63"/>
              <w:jc w:val="center"/>
              <w:rPr>
                <w:rFonts w:ascii="宋体" w:hAnsi="宋体"/>
                <w:color w:val="auto"/>
                <w:sz w:val="52"/>
                <w:highlight w:val="none"/>
              </w:rPr>
            </w:pPr>
          </w:p>
        </w:tc>
      </w:tr>
      <w:tr w14:paraId="654C06F2">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4DBF540A">
            <w:pPr>
              <w:keepNext/>
              <w:spacing w:line="360" w:lineRule="auto"/>
              <w:ind w:left="63" w:right="63"/>
              <w:jc w:val="center"/>
              <w:rPr>
                <w:rFonts w:ascii="宋体" w:hAnsi="宋体"/>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7586BA6">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7205132">
            <w:pPr>
              <w:keepNext/>
              <w:spacing w:line="360" w:lineRule="auto"/>
              <w:ind w:left="63" w:right="63"/>
              <w:jc w:val="center"/>
              <w:rPr>
                <w:rFonts w:ascii="宋体" w:hAnsi="宋体"/>
                <w:color w:val="auto"/>
                <w:sz w:val="52"/>
                <w:highlight w:val="none"/>
              </w:rPr>
            </w:pPr>
          </w:p>
        </w:tc>
        <w:tc>
          <w:tcPr>
            <w:tcW w:w="9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82773C5">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B9C87D6">
            <w:pPr>
              <w:keepNext/>
              <w:spacing w:line="360" w:lineRule="auto"/>
              <w:ind w:left="63" w:right="63"/>
              <w:jc w:val="center"/>
              <w:rPr>
                <w:rFonts w:ascii="宋体" w:hAnsi="宋体"/>
                <w:color w:val="auto"/>
                <w:sz w:val="52"/>
                <w:highlight w:val="none"/>
              </w:rPr>
            </w:pPr>
          </w:p>
        </w:tc>
        <w:tc>
          <w:tcPr>
            <w:tcW w:w="104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F1502EF">
            <w:pPr>
              <w:keepNext/>
              <w:spacing w:line="360" w:lineRule="auto"/>
              <w:ind w:left="63" w:right="63"/>
              <w:jc w:val="center"/>
              <w:rPr>
                <w:rFonts w:ascii="宋体" w:hAnsi="宋体"/>
                <w:color w:val="auto"/>
                <w:sz w:val="52"/>
                <w:highlight w:val="none"/>
              </w:rPr>
            </w:pPr>
          </w:p>
        </w:tc>
        <w:tc>
          <w:tcPr>
            <w:tcW w:w="99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7B9ED59">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F6E23AE">
            <w:pPr>
              <w:keepNext/>
              <w:spacing w:line="360" w:lineRule="auto"/>
              <w:ind w:left="63" w:right="63"/>
              <w:jc w:val="center"/>
              <w:rPr>
                <w:rFonts w:ascii="宋体" w:hAnsi="宋体"/>
                <w:color w:val="auto"/>
                <w:sz w:val="52"/>
                <w:highlight w:val="none"/>
              </w:rPr>
            </w:pPr>
          </w:p>
        </w:tc>
        <w:tc>
          <w:tcPr>
            <w:tcW w:w="148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37BF5DB">
            <w:pPr>
              <w:keepNext/>
              <w:spacing w:line="360" w:lineRule="auto"/>
              <w:ind w:left="63" w:right="63"/>
              <w:jc w:val="center"/>
              <w:rPr>
                <w:rFonts w:ascii="宋体" w:hAnsi="宋体"/>
                <w:color w:val="auto"/>
                <w:sz w:val="52"/>
                <w:highlight w:val="none"/>
              </w:rPr>
            </w:pPr>
          </w:p>
        </w:tc>
        <w:tc>
          <w:tcPr>
            <w:tcW w:w="99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3FE88483">
            <w:pPr>
              <w:keepNext/>
              <w:spacing w:line="360" w:lineRule="auto"/>
              <w:ind w:left="63" w:right="63"/>
              <w:jc w:val="center"/>
              <w:rPr>
                <w:rFonts w:ascii="宋体" w:hAnsi="宋体"/>
                <w:color w:val="auto"/>
                <w:sz w:val="52"/>
                <w:highlight w:val="none"/>
              </w:rPr>
            </w:pPr>
          </w:p>
        </w:tc>
      </w:tr>
      <w:tr w14:paraId="55201723">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4ED28ED6">
            <w:pPr>
              <w:spacing w:line="360" w:lineRule="auto"/>
              <w:jc w:val="center"/>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45EBE40">
            <w:pPr>
              <w:spacing w:line="360" w:lineRule="auto"/>
              <w:jc w:val="center"/>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009ED94">
            <w:pPr>
              <w:spacing w:line="360" w:lineRule="auto"/>
              <w:jc w:val="center"/>
              <w:rPr>
                <w:rFonts w:ascii="宋体" w:hAnsi="宋体"/>
                <w:color w:val="auto"/>
                <w:sz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5A10628">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5699C8D">
            <w:pPr>
              <w:spacing w:line="360" w:lineRule="auto"/>
              <w:jc w:val="center"/>
              <w:rPr>
                <w:rFonts w:ascii="宋体" w:hAnsi="宋体"/>
                <w:color w:val="auto"/>
                <w:sz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1682A81">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E7C5DE9">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25EC9F1">
            <w:pPr>
              <w:spacing w:line="360" w:lineRule="auto"/>
              <w:jc w:val="center"/>
              <w:rPr>
                <w:rFonts w:ascii="宋体" w:hAnsi="宋体"/>
                <w:color w:val="auto"/>
                <w:sz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454B24C">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265C758F">
            <w:pPr>
              <w:spacing w:line="360" w:lineRule="auto"/>
              <w:jc w:val="center"/>
              <w:rPr>
                <w:rFonts w:ascii="宋体" w:hAnsi="宋体"/>
                <w:color w:val="auto"/>
                <w:sz w:val="24"/>
                <w:highlight w:val="none"/>
              </w:rPr>
            </w:pPr>
          </w:p>
        </w:tc>
      </w:tr>
      <w:tr w14:paraId="7D3E38E4">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53D5C93D">
            <w:pPr>
              <w:spacing w:line="360" w:lineRule="auto"/>
              <w:jc w:val="center"/>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75EF917">
            <w:pPr>
              <w:spacing w:line="360" w:lineRule="auto"/>
              <w:jc w:val="center"/>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9FC8CAC">
            <w:pPr>
              <w:spacing w:line="360" w:lineRule="auto"/>
              <w:jc w:val="center"/>
              <w:rPr>
                <w:rFonts w:ascii="宋体" w:hAnsi="宋体"/>
                <w:color w:val="auto"/>
                <w:sz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8D9F63B">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F82F1A3">
            <w:pPr>
              <w:spacing w:line="360" w:lineRule="auto"/>
              <w:jc w:val="center"/>
              <w:rPr>
                <w:rFonts w:ascii="宋体" w:hAnsi="宋体"/>
                <w:color w:val="auto"/>
                <w:sz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9C1659A">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063E840">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E056F8E">
            <w:pPr>
              <w:spacing w:line="360" w:lineRule="auto"/>
              <w:jc w:val="center"/>
              <w:rPr>
                <w:rFonts w:ascii="宋体" w:hAnsi="宋体"/>
                <w:color w:val="auto"/>
                <w:sz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DDF369B">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0D9A5D9C">
            <w:pPr>
              <w:spacing w:line="360" w:lineRule="auto"/>
              <w:jc w:val="center"/>
              <w:rPr>
                <w:rFonts w:ascii="宋体" w:hAnsi="宋体"/>
                <w:color w:val="auto"/>
                <w:sz w:val="24"/>
                <w:highlight w:val="none"/>
              </w:rPr>
            </w:pPr>
          </w:p>
        </w:tc>
      </w:tr>
      <w:tr w14:paraId="76A55CED">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498318EA">
            <w:pPr>
              <w:spacing w:line="360" w:lineRule="auto"/>
              <w:jc w:val="center"/>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92E3C53">
            <w:pPr>
              <w:spacing w:line="360" w:lineRule="auto"/>
              <w:jc w:val="center"/>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AAA8B96">
            <w:pPr>
              <w:spacing w:line="360" w:lineRule="auto"/>
              <w:jc w:val="center"/>
              <w:rPr>
                <w:rFonts w:ascii="宋体" w:hAnsi="宋体"/>
                <w:color w:val="auto"/>
                <w:sz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2C89C33">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37D3A6D">
            <w:pPr>
              <w:spacing w:line="360" w:lineRule="auto"/>
              <w:jc w:val="center"/>
              <w:rPr>
                <w:rFonts w:ascii="宋体" w:hAnsi="宋体"/>
                <w:color w:val="auto"/>
                <w:sz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C6ABD2F">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8728B43">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889120A">
            <w:pPr>
              <w:spacing w:line="360" w:lineRule="auto"/>
              <w:jc w:val="center"/>
              <w:rPr>
                <w:rFonts w:ascii="宋体" w:hAnsi="宋体"/>
                <w:color w:val="auto"/>
                <w:sz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1BE90AC">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43417AA0">
            <w:pPr>
              <w:spacing w:line="360" w:lineRule="auto"/>
              <w:jc w:val="center"/>
              <w:rPr>
                <w:rFonts w:ascii="宋体" w:hAnsi="宋体"/>
                <w:color w:val="auto"/>
                <w:sz w:val="24"/>
                <w:highlight w:val="none"/>
              </w:rPr>
            </w:pPr>
          </w:p>
        </w:tc>
      </w:tr>
      <w:tr w14:paraId="723D351F">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6E86704D">
            <w:pPr>
              <w:spacing w:line="360" w:lineRule="auto"/>
              <w:jc w:val="center"/>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A441769">
            <w:pPr>
              <w:spacing w:line="360" w:lineRule="auto"/>
              <w:jc w:val="center"/>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156A690">
            <w:pPr>
              <w:spacing w:line="360" w:lineRule="auto"/>
              <w:jc w:val="center"/>
              <w:rPr>
                <w:rFonts w:ascii="宋体" w:hAnsi="宋体"/>
                <w:color w:val="auto"/>
                <w:sz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4CB967B">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98E37DE">
            <w:pPr>
              <w:spacing w:line="360" w:lineRule="auto"/>
              <w:jc w:val="center"/>
              <w:rPr>
                <w:rFonts w:ascii="宋体" w:hAnsi="宋体"/>
                <w:color w:val="auto"/>
                <w:sz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30F65DC">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ABB5F66">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2B25C24">
            <w:pPr>
              <w:spacing w:line="360" w:lineRule="auto"/>
              <w:jc w:val="center"/>
              <w:rPr>
                <w:rFonts w:ascii="宋体" w:hAnsi="宋体"/>
                <w:color w:val="auto"/>
                <w:sz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7F843BA">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17DE8242">
            <w:pPr>
              <w:spacing w:line="360" w:lineRule="auto"/>
              <w:jc w:val="center"/>
              <w:rPr>
                <w:rFonts w:ascii="宋体" w:hAnsi="宋体"/>
                <w:color w:val="auto"/>
                <w:sz w:val="24"/>
                <w:highlight w:val="none"/>
              </w:rPr>
            </w:pPr>
          </w:p>
        </w:tc>
      </w:tr>
      <w:tr w14:paraId="6FE6E0AD">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71711E72">
            <w:pPr>
              <w:spacing w:line="360" w:lineRule="auto"/>
              <w:jc w:val="center"/>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AEC28FF">
            <w:pPr>
              <w:spacing w:line="360" w:lineRule="auto"/>
              <w:jc w:val="center"/>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CF135D3">
            <w:pPr>
              <w:spacing w:line="360" w:lineRule="auto"/>
              <w:jc w:val="center"/>
              <w:rPr>
                <w:rFonts w:ascii="宋体" w:hAnsi="宋体"/>
                <w:color w:val="auto"/>
                <w:sz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4BA8A39">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911D1D0">
            <w:pPr>
              <w:spacing w:line="360" w:lineRule="auto"/>
              <w:jc w:val="center"/>
              <w:rPr>
                <w:rFonts w:ascii="宋体" w:hAnsi="宋体"/>
                <w:color w:val="auto"/>
                <w:sz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8763620">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FEB7D9C">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97F8619">
            <w:pPr>
              <w:spacing w:line="360" w:lineRule="auto"/>
              <w:jc w:val="center"/>
              <w:rPr>
                <w:rFonts w:ascii="宋体" w:hAnsi="宋体"/>
                <w:color w:val="auto"/>
                <w:sz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87F21D0">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7275B7E2">
            <w:pPr>
              <w:spacing w:line="360" w:lineRule="auto"/>
              <w:jc w:val="center"/>
              <w:rPr>
                <w:rFonts w:ascii="宋体" w:hAnsi="宋体"/>
                <w:color w:val="auto"/>
                <w:sz w:val="24"/>
                <w:highlight w:val="none"/>
              </w:rPr>
            </w:pPr>
          </w:p>
        </w:tc>
      </w:tr>
      <w:tr w14:paraId="3518EDD7">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2D044920">
            <w:pPr>
              <w:spacing w:line="360" w:lineRule="auto"/>
              <w:jc w:val="center"/>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1243EF0">
            <w:pPr>
              <w:spacing w:line="360" w:lineRule="auto"/>
              <w:jc w:val="center"/>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CDC1FB9">
            <w:pPr>
              <w:spacing w:line="360" w:lineRule="auto"/>
              <w:jc w:val="center"/>
              <w:rPr>
                <w:rFonts w:ascii="宋体" w:hAnsi="宋体"/>
                <w:color w:val="auto"/>
                <w:sz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799D1F5">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AB79E2B">
            <w:pPr>
              <w:spacing w:line="360" w:lineRule="auto"/>
              <w:jc w:val="center"/>
              <w:rPr>
                <w:rFonts w:ascii="宋体" w:hAnsi="宋体"/>
                <w:color w:val="auto"/>
                <w:sz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EEC74E3">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8824414">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C3CDE4E">
            <w:pPr>
              <w:spacing w:line="360" w:lineRule="auto"/>
              <w:jc w:val="center"/>
              <w:rPr>
                <w:rFonts w:ascii="宋体" w:hAnsi="宋体"/>
                <w:color w:val="auto"/>
                <w:sz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CFA0BAC">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6A7AC642">
            <w:pPr>
              <w:spacing w:line="360" w:lineRule="auto"/>
              <w:jc w:val="center"/>
              <w:rPr>
                <w:rFonts w:ascii="宋体" w:hAnsi="宋体"/>
                <w:color w:val="auto"/>
                <w:sz w:val="24"/>
                <w:highlight w:val="none"/>
              </w:rPr>
            </w:pPr>
          </w:p>
        </w:tc>
      </w:tr>
      <w:tr w14:paraId="7EF6BD9F">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07E7ACFA">
            <w:pPr>
              <w:spacing w:line="360" w:lineRule="auto"/>
              <w:jc w:val="center"/>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0A33DE9">
            <w:pPr>
              <w:spacing w:line="360" w:lineRule="auto"/>
              <w:jc w:val="center"/>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72D48CF">
            <w:pPr>
              <w:spacing w:line="360" w:lineRule="auto"/>
              <w:jc w:val="center"/>
              <w:rPr>
                <w:rFonts w:ascii="宋体" w:hAnsi="宋体"/>
                <w:color w:val="auto"/>
                <w:sz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AB28BF7">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BCA1EC2">
            <w:pPr>
              <w:spacing w:line="360" w:lineRule="auto"/>
              <w:jc w:val="center"/>
              <w:rPr>
                <w:rFonts w:ascii="宋体" w:hAnsi="宋体"/>
                <w:color w:val="auto"/>
                <w:sz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7DCF831">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3CCC8D1">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0DEBBB3">
            <w:pPr>
              <w:spacing w:line="360" w:lineRule="auto"/>
              <w:jc w:val="center"/>
              <w:rPr>
                <w:rFonts w:ascii="宋体" w:hAnsi="宋体"/>
                <w:color w:val="auto"/>
                <w:sz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07AB40F">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516DD0CB">
            <w:pPr>
              <w:spacing w:line="360" w:lineRule="auto"/>
              <w:jc w:val="center"/>
              <w:rPr>
                <w:rFonts w:ascii="宋体" w:hAnsi="宋体"/>
                <w:color w:val="auto"/>
                <w:sz w:val="24"/>
                <w:highlight w:val="none"/>
              </w:rPr>
            </w:pPr>
          </w:p>
        </w:tc>
      </w:tr>
      <w:tr w14:paraId="76039301">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12" w:space="0"/>
              <w:right w:val="single" w:color="000000" w:sz="6" w:space="0"/>
            </w:tcBorders>
            <w:noWrap/>
            <w:tcMar>
              <w:top w:w="0" w:type="dxa"/>
              <w:left w:w="28" w:type="dxa"/>
              <w:bottom w:w="0" w:type="dxa"/>
              <w:right w:w="28" w:type="dxa"/>
            </w:tcMar>
            <w:vAlign w:val="center"/>
          </w:tcPr>
          <w:p w14:paraId="6BBB5B29">
            <w:pPr>
              <w:spacing w:line="360" w:lineRule="auto"/>
              <w:jc w:val="center"/>
              <w:rPr>
                <w:rFonts w:ascii="宋体" w:hAnsi="宋体"/>
                <w:color w:val="auto"/>
                <w:sz w:val="24"/>
                <w:highlight w:val="none"/>
              </w:rPr>
            </w:pPr>
          </w:p>
        </w:tc>
        <w:tc>
          <w:tcPr>
            <w:tcW w:w="1276"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3E99F9BC">
            <w:pPr>
              <w:spacing w:line="360" w:lineRule="auto"/>
              <w:jc w:val="center"/>
              <w:rPr>
                <w:rFonts w:ascii="宋体" w:hAnsi="宋体"/>
                <w:color w:val="auto"/>
                <w:sz w:val="24"/>
                <w:highlight w:val="none"/>
              </w:rPr>
            </w:pPr>
          </w:p>
        </w:tc>
        <w:tc>
          <w:tcPr>
            <w:tcW w:w="1418"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5357D766">
            <w:pPr>
              <w:spacing w:line="360" w:lineRule="auto"/>
              <w:jc w:val="center"/>
              <w:rPr>
                <w:rFonts w:ascii="宋体" w:hAnsi="宋体"/>
                <w:color w:val="auto"/>
                <w:sz w:val="24"/>
                <w:highlight w:val="none"/>
              </w:rPr>
            </w:pPr>
          </w:p>
        </w:tc>
        <w:tc>
          <w:tcPr>
            <w:tcW w:w="940"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5713E81B">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2F1C6E93">
            <w:pPr>
              <w:spacing w:line="360" w:lineRule="auto"/>
              <w:jc w:val="center"/>
              <w:rPr>
                <w:rFonts w:ascii="宋体" w:hAnsi="宋体"/>
                <w:color w:val="auto"/>
                <w:sz w:val="24"/>
                <w:highlight w:val="none"/>
              </w:rPr>
            </w:pPr>
          </w:p>
        </w:tc>
        <w:tc>
          <w:tcPr>
            <w:tcW w:w="1044"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61157E30">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7FA90410">
            <w:pPr>
              <w:spacing w:line="360" w:lineRule="auto"/>
              <w:jc w:val="center"/>
              <w:rPr>
                <w:rFonts w:ascii="宋体" w:hAnsi="宋体"/>
                <w:color w:val="auto"/>
                <w:sz w:val="24"/>
                <w:highlight w:val="none"/>
              </w:rPr>
            </w:pPr>
          </w:p>
        </w:tc>
        <w:tc>
          <w:tcPr>
            <w:tcW w:w="851"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61F7C2EA">
            <w:pPr>
              <w:spacing w:line="360" w:lineRule="auto"/>
              <w:jc w:val="center"/>
              <w:rPr>
                <w:rFonts w:ascii="宋体" w:hAnsi="宋体"/>
                <w:color w:val="auto"/>
                <w:sz w:val="24"/>
                <w:highlight w:val="none"/>
              </w:rPr>
            </w:pPr>
          </w:p>
        </w:tc>
        <w:tc>
          <w:tcPr>
            <w:tcW w:w="1487"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22BB2F69">
            <w:pPr>
              <w:spacing w:line="360" w:lineRule="auto"/>
              <w:jc w:val="center"/>
              <w:rPr>
                <w:rFonts w:ascii="宋体" w:hAnsi="宋体"/>
                <w:color w:val="auto"/>
                <w:sz w:val="24"/>
                <w:highlight w:val="none"/>
              </w:rPr>
            </w:pPr>
          </w:p>
        </w:tc>
        <w:tc>
          <w:tcPr>
            <w:tcW w:w="992" w:type="dxa"/>
            <w:tcBorders>
              <w:top w:val="single" w:color="000000" w:sz="6" w:space="0"/>
              <w:left w:val="single" w:color="000000" w:sz="6" w:space="0"/>
              <w:bottom w:val="single" w:color="000000" w:sz="12" w:space="0"/>
              <w:right w:val="single" w:color="000000" w:sz="12" w:space="0"/>
            </w:tcBorders>
            <w:noWrap/>
            <w:tcMar>
              <w:top w:w="0" w:type="dxa"/>
              <w:left w:w="28" w:type="dxa"/>
              <w:bottom w:w="0" w:type="dxa"/>
              <w:right w:w="28" w:type="dxa"/>
            </w:tcMar>
            <w:vAlign w:val="center"/>
          </w:tcPr>
          <w:p w14:paraId="0E89090E">
            <w:pPr>
              <w:spacing w:line="360" w:lineRule="auto"/>
              <w:jc w:val="center"/>
              <w:rPr>
                <w:rFonts w:ascii="宋体" w:hAnsi="宋体"/>
                <w:color w:val="auto"/>
                <w:sz w:val="24"/>
                <w:highlight w:val="none"/>
              </w:rPr>
            </w:pPr>
          </w:p>
        </w:tc>
      </w:tr>
    </w:tbl>
    <w:p w14:paraId="69C060CF">
      <w:pPr>
        <w:spacing w:line="360" w:lineRule="auto"/>
        <w:rPr>
          <w:rFonts w:ascii="宋体" w:hAnsi="宋体"/>
          <w:color w:val="auto"/>
          <w:sz w:val="24"/>
          <w:szCs w:val="20"/>
          <w:highlight w:val="none"/>
        </w:rPr>
      </w:pPr>
    </w:p>
    <w:p w14:paraId="43D27749">
      <w:pPr>
        <w:spacing w:line="360" w:lineRule="auto"/>
        <w:rPr>
          <w:rFonts w:ascii="宋体" w:hAnsi="宋体"/>
          <w:color w:val="auto"/>
          <w:sz w:val="24"/>
          <w:highlight w:val="none"/>
        </w:rPr>
      </w:pPr>
    </w:p>
    <w:p w14:paraId="5FACF2DC">
      <w:pPr>
        <w:spacing w:line="360" w:lineRule="auto"/>
        <w:rPr>
          <w:rFonts w:ascii="宋体" w:hAnsi="宋体"/>
          <w:color w:val="auto"/>
          <w:sz w:val="24"/>
          <w:highlight w:val="none"/>
        </w:rPr>
      </w:pPr>
      <w:r>
        <w:rPr>
          <w:rFonts w:hint="eastAsia" w:ascii="宋体" w:hAnsi="宋体"/>
          <w:color w:val="auto"/>
          <w:sz w:val="24"/>
          <w:highlight w:val="none"/>
        </w:rPr>
        <w:br w:type="page"/>
      </w:r>
    </w:p>
    <w:p w14:paraId="207B7E34">
      <w:pPr>
        <w:spacing w:line="360" w:lineRule="auto"/>
        <w:rPr>
          <w:rFonts w:ascii="宋体" w:hAnsi="宋体"/>
          <w:color w:val="auto"/>
          <w:sz w:val="24"/>
          <w:highlight w:val="none"/>
        </w:rPr>
      </w:pPr>
    </w:p>
    <w:p w14:paraId="6106FD95">
      <w:pPr>
        <w:spacing w:line="360" w:lineRule="auto"/>
        <w:rPr>
          <w:rFonts w:ascii="宋体" w:hAnsi="宋体"/>
          <w:color w:val="auto"/>
          <w:sz w:val="24"/>
          <w:highlight w:val="none"/>
        </w:rPr>
      </w:pPr>
      <w:r>
        <w:rPr>
          <w:rFonts w:hint="eastAsia" w:ascii="宋体" w:hAnsi="宋体"/>
          <w:color w:val="auto"/>
          <w:sz w:val="24"/>
          <w:highlight w:val="none"/>
        </w:rPr>
        <w:t xml:space="preserve">附件3：    </w:t>
      </w:r>
    </w:p>
    <w:p w14:paraId="5BB8D3A2">
      <w:pPr>
        <w:spacing w:line="360" w:lineRule="auto"/>
        <w:jc w:val="center"/>
        <w:rPr>
          <w:rFonts w:ascii="宋体" w:hAnsi="宋体"/>
          <w:color w:val="auto"/>
          <w:sz w:val="24"/>
          <w:highlight w:val="none"/>
        </w:rPr>
      </w:pPr>
      <w:r>
        <w:rPr>
          <w:rFonts w:hint="eastAsia" w:ascii="宋体" w:hAnsi="宋体"/>
          <w:color w:val="auto"/>
          <w:sz w:val="24"/>
          <w:highlight w:val="none"/>
        </w:rPr>
        <w:t>工程质量保修书</w:t>
      </w:r>
    </w:p>
    <w:p w14:paraId="6042E84F">
      <w:pPr>
        <w:spacing w:line="360" w:lineRule="auto"/>
        <w:ind w:firstLine="480"/>
        <w:rPr>
          <w:rFonts w:ascii="宋体" w:hAnsi="宋体"/>
          <w:color w:val="auto"/>
          <w:sz w:val="24"/>
          <w:highlight w:val="none"/>
        </w:rPr>
      </w:pPr>
      <w:r>
        <w:rPr>
          <w:rFonts w:hint="eastAsia" w:ascii="宋体" w:hAnsi="宋体"/>
          <w:color w:val="auto"/>
          <w:sz w:val="24"/>
          <w:highlight w:val="none"/>
        </w:rPr>
        <w:t>发包人（全称）：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E093204">
      <w:pPr>
        <w:spacing w:line="360" w:lineRule="auto"/>
        <w:rPr>
          <w:rFonts w:ascii="宋体" w:hAnsi="宋体"/>
          <w:color w:val="auto"/>
          <w:sz w:val="24"/>
          <w:highlight w:val="none"/>
        </w:rPr>
      </w:pPr>
      <w:r>
        <w:rPr>
          <w:rFonts w:hint="eastAsia" w:ascii="宋体" w:hAnsi="宋体"/>
          <w:color w:val="auto"/>
          <w:sz w:val="24"/>
          <w:highlight w:val="none"/>
        </w:rPr>
        <w:t>　　承包人（全称）：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F2B59BA">
      <w:pPr>
        <w:spacing w:line="360" w:lineRule="auto"/>
        <w:rPr>
          <w:rFonts w:ascii="宋体" w:hAnsi="宋体"/>
          <w:color w:val="auto"/>
          <w:sz w:val="24"/>
          <w:highlight w:val="none"/>
        </w:rPr>
      </w:pPr>
    </w:p>
    <w:p w14:paraId="7E026E8E">
      <w:pPr>
        <w:spacing w:line="360" w:lineRule="auto"/>
        <w:rPr>
          <w:rFonts w:ascii="宋体" w:hAnsi="宋体"/>
          <w:color w:val="auto"/>
          <w:sz w:val="24"/>
          <w:highlight w:val="none"/>
        </w:rPr>
      </w:pPr>
      <w:r>
        <w:rPr>
          <w:rFonts w:hint="eastAsia" w:ascii="宋体" w:hAnsi="宋体"/>
          <w:color w:val="auto"/>
          <w:sz w:val="24"/>
          <w:highlight w:val="none"/>
        </w:rPr>
        <w:t>　　发包人和承包人根据《中华人民共和国建筑法》和《建设工程质量管理条例》，经协商一致就</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市环卫处设施管理所搬迁费用（场地维修）</w:t>
      </w:r>
      <w:r>
        <w:rPr>
          <w:rFonts w:hint="eastAsia" w:ascii="宋体" w:hAnsi="宋体"/>
          <w:color w:val="auto"/>
          <w:sz w:val="24"/>
          <w:highlight w:val="none"/>
          <w:u w:val="single"/>
        </w:rPr>
        <w:t xml:space="preserve"> </w:t>
      </w:r>
      <w:r>
        <w:rPr>
          <w:rFonts w:hint="eastAsia" w:ascii="宋体" w:hAnsi="宋体"/>
          <w:color w:val="auto"/>
          <w:sz w:val="24"/>
          <w:highlight w:val="none"/>
        </w:rPr>
        <w:t>（工程全称）签订工程质量保修书。</w:t>
      </w:r>
    </w:p>
    <w:p w14:paraId="0BE7C739">
      <w:pPr>
        <w:spacing w:line="360" w:lineRule="auto"/>
        <w:rPr>
          <w:rFonts w:ascii="宋体" w:hAnsi="宋体"/>
          <w:color w:val="auto"/>
          <w:sz w:val="24"/>
          <w:highlight w:val="none"/>
        </w:rPr>
      </w:pPr>
      <w:r>
        <w:rPr>
          <w:rFonts w:hint="eastAsia" w:ascii="宋体" w:hAnsi="宋体"/>
          <w:color w:val="auto"/>
          <w:sz w:val="24"/>
          <w:highlight w:val="none"/>
        </w:rPr>
        <w:t>　　一、工程质量保修范围和内容</w:t>
      </w:r>
    </w:p>
    <w:p w14:paraId="0788C742">
      <w:pPr>
        <w:spacing w:line="360" w:lineRule="auto"/>
        <w:rPr>
          <w:rFonts w:ascii="宋体" w:hAnsi="宋体"/>
          <w:color w:val="auto"/>
          <w:sz w:val="24"/>
          <w:highlight w:val="none"/>
        </w:rPr>
      </w:pPr>
      <w:r>
        <w:rPr>
          <w:rFonts w:hint="eastAsia" w:ascii="宋体" w:hAnsi="宋体"/>
          <w:color w:val="auto"/>
          <w:sz w:val="24"/>
          <w:highlight w:val="none"/>
        </w:rPr>
        <w:t>　　承包人在质量保修期内，按照有关法律规定和合同约定，承担工程质量保修责任。</w:t>
      </w:r>
    </w:p>
    <w:p w14:paraId="183A8506">
      <w:pPr>
        <w:spacing w:line="360" w:lineRule="auto"/>
        <w:rPr>
          <w:rFonts w:ascii="宋体" w:hAnsi="宋体"/>
          <w:color w:val="auto"/>
          <w:sz w:val="24"/>
          <w:highlight w:val="none"/>
        </w:rPr>
      </w:pPr>
      <w:r>
        <w:rPr>
          <w:rFonts w:hint="eastAsia" w:ascii="宋体" w:hAnsi="宋体"/>
          <w:color w:val="auto"/>
          <w:sz w:val="24"/>
          <w:highlight w:val="none"/>
        </w:rPr>
        <w:t>　　质量保修范围包括</w:t>
      </w:r>
      <w:r>
        <w:rPr>
          <w:rFonts w:hint="eastAsia" w:ascii="宋体" w:hAnsi="宋体"/>
          <w:color w:val="auto"/>
          <w:sz w:val="24"/>
          <w:highlight w:val="none"/>
          <w:u w:val="single"/>
          <w:lang w:eastAsia="zh-CN"/>
        </w:rPr>
        <w:t>市环卫处设施管理所搬迁费用（场地维修）</w:t>
      </w:r>
      <w:r>
        <w:rPr>
          <w:rFonts w:hint="eastAsia" w:ascii="宋体" w:hAnsi="宋体"/>
          <w:color w:val="auto"/>
          <w:sz w:val="24"/>
          <w:highlight w:val="none"/>
        </w:rPr>
        <w:t>，以及双方约定的其他项目。具体保修的内容，双方约定如下：</w:t>
      </w:r>
    </w:p>
    <w:p w14:paraId="06669660">
      <w:pPr>
        <w:spacing w:line="360" w:lineRule="auto"/>
        <w:rPr>
          <w:rFonts w:ascii="宋体" w:hAnsi="宋体"/>
          <w:color w:val="auto"/>
          <w:sz w:val="24"/>
          <w:highlight w:val="none"/>
        </w:rPr>
      </w:pPr>
      <w:r>
        <w:rPr>
          <w:rFonts w:hint="eastAsia" w:ascii="宋体" w:hAnsi="宋体"/>
          <w:color w:val="auto"/>
          <w:sz w:val="24"/>
          <w:highlight w:val="none"/>
        </w:rPr>
        <w:t>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990734A">
      <w:pPr>
        <w:spacing w:line="360" w:lineRule="auto"/>
        <w:rPr>
          <w:rFonts w:ascii="宋体" w:hAnsi="宋体"/>
          <w:b/>
          <w:color w:val="auto"/>
          <w:sz w:val="24"/>
          <w:highlight w:val="none"/>
        </w:rPr>
      </w:pPr>
      <w:r>
        <w:rPr>
          <w:rFonts w:hint="eastAsia" w:ascii="宋体" w:hAnsi="宋体"/>
          <w:b/>
          <w:color w:val="auto"/>
          <w:sz w:val="24"/>
          <w:highlight w:val="none"/>
        </w:rPr>
        <w:t>　　</w:t>
      </w:r>
      <w:r>
        <w:rPr>
          <w:rFonts w:hint="eastAsia" w:ascii="宋体" w:hAnsi="宋体"/>
          <w:color w:val="auto"/>
          <w:sz w:val="24"/>
          <w:highlight w:val="none"/>
        </w:rPr>
        <w:t>二、质量保修期</w:t>
      </w:r>
    </w:p>
    <w:p w14:paraId="4BB07AE4">
      <w:pPr>
        <w:spacing w:line="360" w:lineRule="auto"/>
        <w:ind w:firstLine="480"/>
        <w:rPr>
          <w:rFonts w:ascii="宋体" w:hAnsi="宋体"/>
          <w:color w:val="auto"/>
          <w:sz w:val="24"/>
          <w:highlight w:val="none"/>
        </w:rPr>
      </w:pPr>
      <w:r>
        <w:rPr>
          <w:rFonts w:hint="eastAsia" w:ascii="宋体" w:hAnsi="宋体"/>
          <w:color w:val="auto"/>
          <w:sz w:val="24"/>
          <w:highlight w:val="none"/>
        </w:rPr>
        <w:t>根据《建设工程质量管理条例》及有关规定，工程的质量保修期如下：</w:t>
      </w:r>
    </w:p>
    <w:p w14:paraId="6A8D9830">
      <w:pPr>
        <w:spacing w:line="360" w:lineRule="auto"/>
        <w:ind w:firstLine="480"/>
        <w:rPr>
          <w:rFonts w:ascii="宋体" w:hAnsi="宋体"/>
          <w:color w:val="auto"/>
          <w:sz w:val="24"/>
          <w:highlight w:val="none"/>
        </w:rPr>
      </w:pPr>
      <w:r>
        <w:rPr>
          <w:rFonts w:hint="eastAsia" w:ascii="宋体" w:hAnsi="宋体"/>
          <w:color w:val="auto"/>
          <w:sz w:val="24"/>
          <w:highlight w:val="none"/>
        </w:rPr>
        <w:t>1．地基基础工程和主体结构工程为设计文件规定的工程合理使用年限；</w:t>
      </w:r>
    </w:p>
    <w:p w14:paraId="3929F744">
      <w:pPr>
        <w:spacing w:line="360" w:lineRule="auto"/>
        <w:ind w:firstLine="480"/>
        <w:rPr>
          <w:rFonts w:ascii="宋体" w:hAnsi="宋体"/>
          <w:color w:val="auto"/>
          <w:sz w:val="24"/>
          <w:highlight w:val="none"/>
        </w:rPr>
      </w:pPr>
      <w:r>
        <w:rPr>
          <w:rFonts w:hint="eastAsia" w:ascii="宋体" w:hAnsi="宋体"/>
          <w:color w:val="auto"/>
          <w:sz w:val="24"/>
          <w:highlight w:val="none"/>
        </w:rPr>
        <w:t>2．屋面防水工程、有防水要求的卫生间、房间和外墙面的防渗为</w:t>
      </w:r>
      <w:r>
        <w:rPr>
          <w:rFonts w:hint="eastAsia" w:ascii="宋体" w:hAnsi="宋体"/>
          <w:color w:val="auto"/>
          <w:sz w:val="24"/>
          <w:highlight w:val="none"/>
          <w:u w:val="single"/>
        </w:rPr>
        <w:t xml:space="preserve"> 5 </w:t>
      </w:r>
      <w:r>
        <w:rPr>
          <w:rFonts w:hint="eastAsia" w:ascii="宋体" w:hAnsi="宋体"/>
          <w:color w:val="auto"/>
          <w:sz w:val="24"/>
          <w:highlight w:val="none"/>
        </w:rPr>
        <w:t>年；</w:t>
      </w:r>
    </w:p>
    <w:p w14:paraId="0F4EB5EF">
      <w:pPr>
        <w:spacing w:line="360" w:lineRule="auto"/>
        <w:ind w:left="420" w:firstLine="120"/>
        <w:rPr>
          <w:rFonts w:ascii="宋体" w:hAnsi="宋体"/>
          <w:color w:val="auto"/>
          <w:sz w:val="24"/>
          <w:highlight w:val="none"/>
        </w:rPr>
      </w:pPr>
      <w:r>
        <w:rPr>
          <w:rFonts w:hint="eastAsia" w:ascii="宋体" w:hAnsi="宋体"/>
          <w:color w:val="auto"/>
          <w:sz w:val="24"/>
          <w:highlight w:val="none"/>
        </w:rPr>
        <w:t>3．装修工程为</w:t>
      </w:r>
      <w:r>
        <w:rPr>
          <w:rFonts w:hint="eastAsia" w:ascii="宋体" w:hAnsi="宋体"/>
          <w:color w:val="auto"/>
          <w:sz w:val="24"/>
          <w:highlight w:val="none"/>
          <w:u w:val="single"/>
        </w:rPr>
        <w:t>2</w:t>
      </w:r>
      <w:r>
        <w:rPr>
          <w:rFonts w:hint="eastAsia" w:ascii="宋体" w:hAnsi="宋体"/>
          <w:color w:val="auto"/>
          <w:sz w:val="24"/>
          <w:highlight w:val="none"/>
        </w:rPr>
        <w:t>年；</w:t>
      </w:r>
    </w:p>
    <w:p w14:paraId="4B6F4130">
      <w:pPr>
        <w:spacing w:line="360" w:lineRule="auto"/>
        <w:ind w:left="420" w:firstLine="120"/>
        <w:rPr>
          <w:rFonts w:ascii="宋体" w:hAnsi="宋体"/>
          <w:color w:val="auto"/>
          <w:sz w:val="24"/>
          <w:highlight w:val="none"/>
        </w:rPr>
      </w:pPr>
      <w:r>
        <w:rPr>
          <w:rFonts w:hint="eastAsia" w:ascii="宋体" w:hAnsi="宋体"/>
          <w:color w:val="auto"/>
          <w:sz w:val="24"/>
          <w:highlight w:val="none"/>
        </w:rPr>
        <w:t>4．电气管线、给排水管道、设备安装工程为</w:t>
      </w:r>
      <w:r>
        <w:rPr>
          <w:rFonts w:hint="eastAsia" w:ascii="宋体" w:hAnsi="宋体"/>
          <w:color w:val="auto"/>
          <w:sz w:val="24"/>
          <w:highlight w:val="none"/>
          <w:u w:val="single"/>
        </w:rPr>
        <w:t xml:space="preserve"> 2 </w:t>
      </w:r>
      <w:r>
        <w:rPr>
          <w:rFonts w:hint="eastAsia" w:ascii="宋体" w:hAnsi="宋体"/>
          <w:color w:val="auto"/>
          <w:sz w:val="24"/>
          <w:highlight w:val="none"/>
        </w:rPr>
        <w:t>年；</w:t>
      </w:r>
    </w:p>
    <w:p w14:paraId="0D8EDFCF">
      <w:pPr>
        <w:spacing w:line="360" w:lineRule="auto"/>
        <w:ind w:left="420" w:firstLine="120"/>
        <w:rPr>
          <w:rFonts w:ascii="宋体" w:hAnsi="宋体"/>
          <w:color w:val="auto"/>
          <w:sz w:val="24"/>
          <w:highlight w:val="none"/>
        </w:rPr>
      </w:pPr>
      <w:r>
        <w:rPr>
          <w:rFonts w:hint="eastAsia" w:ascii="宋体" w:hAnsi="宋体"/>
          <w:color w:val="auto"/>
          <w:sz w:val="24"/>
          <w:highlight w:val="none"/>
        </w:rPr>
        <w:t>5．供热与供冷系统为</w:t>
      </w:r>
      <w:r>
        <w:rPr>
          <w:rFonts w:hint="eastAsia" w:ascii="宋体" w:hAnsi="宋体"/>
          <w:color w:val="auto"/>
          <w:sz w:val="24"/>
          <w:highlight w:val="none"/>
          <w:u w:val="single"/>
        </w:rPr>
        <w:t>2</w:t>
      </w:r>
      <w:r>
        <w:rPr>
          <w:rFonts w:hint="eastAsia" w:ascii="宋体" w:hAnsi="宋体"/>
          <w:color w:val="auto"/>
          <w:sz w:val="24"/>
          <w:highlight w:val="none"/>
        </w:rPr>
        <w:t>个采暖期、供冷期；</w:t>
      </w:r>
    </w:p>
    <w:p w14:paraId="5AD05E81">
      <w:pPr>
        <w:spacing w:line="360" w:lineRule="auto"/>
        <w:ind w:left="420" w:firstLine="120"/>
        <w:rPr>
          <w:rFonts w:ascii="宋体" w:hAnsi="宋体"/>
          <w:color w:val="auto"/>
          <w:sz w:val="24"/>
          <w:highlight w:val="none"/>
        </w:rPr>
      </w:pPr>
      <w:r>
        <w:rPr>
          <w:rFonts w:hint="eastAsia" w:ascii="宋体" w:hAnsi="宋体"/>
          <w:color w:val="auto"/>
          <w:sz w:val="24"/>
          <w:highlight w:val="none"/>
        </w:rPr>
        <w:t>6．住宅小区内的给排水设施、道路等配套工程为</w:t>
      </w:r>
      <w:r>
        <w:rPr>
          <w:rFonts w:hint="eastAsia" w:ascii="宋体" w:hAnsi="宋体"/>
          <w:color w:val="auto"/>
          <w:sz w:val="24"/>
          <w:highlight w:val="none"/>
          <w:u w:val="single"/>
        </w:rPr>
        <w:t xml:space="preserve"> 2</w:t>
      </w:r>
      <w:r>
        <w:rPr>
          <w:rFonts w:hint="eastAsia" w:ascii="宋体" w:hAnsi="宋体"/>
          <w:color w:val="auto"/>
          <w:sz w:val="24"/>
          <w:highlight w:val="none"/>
        </w:rPr>
        <w:t>年；</w:t>
      </w:r>
    </w:p>
    <w:p w14:paraId="320F939E">
      <w:pPr>
        <w:spacing w:line="360" w:lineRule="auto"/>
        <w:ind w:left="420" w:firstLine="120"/>
        <w:rPr>
          <w:rFonts w:ascii="宋体" w:hAnsi="宋体"/>
          <w:color w:val="auto"/>
          <w:sz w:val="24"/>
          <w:highlight w:val="none"/>
        </w:rPr>
      </w:pPr>
      <w:r>
        <w:rPr>
          <w:rFonts w:hint="eastAsia" w:ascii="宋体" w:hAnsi="宋体"/>
          <w:color w:val="auto"/>
          <w:sz w:val="24"/>
          <w:highlight w:val="none"/>
        </w:rPr>
        <w:t>7. 运动场工程为</w:t>
      </w:r>
      <w:r>
        <w:rPr>
          <w:rFonts w:hint="eastAsia" w:ascii="宋体" w:hAnsi="宋体"/>
          <w:color w:val="auto"/>
          <w:sz w:val="24"/>
          <w:highlight w:val="none"/>
          <w:u w:val="single"/>
        </w:rPr>
        <w:t>2</w:t>
      </w:r>
      <w:r>
        <w:rPr>
          <w:rFonts w:hint="eastAsia" w:ascii="宋体" w:hAnsi="宋体"/>
          <w:color w:val="auto"/>
          <w:sz w:val="24"/>
          <w:highlight w:val="none"/>
        </w:rPr>
        <w:t>年；</w:t>
      </w:r>
    </w:p>
    <w:p w14:paraId="3150BB0C">
      <w:pPr>
        <w:spacing w:line="360" w:lineRule="auto"/>
        <w:ind w:left="420" w:firstLine="120"/>
        <w:rPr>
          <w:rFonts w:ascii="宋体" w:hAnsi="宋体"/>
          <w:color w:val="auto"/>
          <w:sz w:val="24"/>
          <w:highlight w:val="none"/>
        </w:rPr>
      </w:pPr>
      <w:r>
        <w:rPr>
          <w:rFonts w:hint="eastAsia" w:ascii="宋体" w:hAnsi="宋体"/>
          <w:color w:val="auto"/>
          <w:sz w:val="24"/>
          <w:highlight w:val="none"/>
        </w:rPr>
        <w:t>8．其他项目保修期限约定如下：</w:t>
      </w:r>
      <w:r>
        <w:rPr>
          <w:rFonts w:hint="eastAsia" w:ascii="宋体" w:hAnsi="宋体"/>
          <w:color w:val="auto"/>
          <w:sz w:val="24"/>
          <w:highlight w:val="none"/>
          <w:u w:val="single"/>
        </w:rPr>
        <w:t xml:space="preserve"> 绿化工程部分绿化植株成活率要求达到98%以上  </w:t>
      </w:r>
    </w:p>
    <w:p w14:paraId="0C74A5C4">
      <w:pPr>
        <w:spacing w:line="360" w:lineRule="auto"/>
        <w:rPr>
          <w:rFonts w:ascii="宋体" w:hAnsi="宋体"/>
          <w:color w:val="auto"/>
          <w:sz w:val="24"/>
          <w:highlight w:val="none"/>
        </w:rPr>
      </w:pPr>
      <w:r>
        <w:rPr>
          <w:rFonts w:hint="eastAsia" w:ascii="宋体" w:hAnsi="宋体"/>
          <w:color w:val="auto"/>
          <w:sz w:val="24"/>
          <w:highlight w:val="none"/>
        </w:rPr>
        <w:t>质量保修期自工程竣工验收合格之日起计算。</w:t>
      </w:r>
    </w:p>
    <w:p w14:paraId="7AC865B8">
      <w:pPr>
        <w:spacing w:line="360" w:lineRule="auto"/>
        <w:ind w:firstLine="480"/>
        <w:rPr>
          <w:rFonts w:ascii="宋体" w:hAnsi="宋体"/>
          <w:color w:val="auto"/>
          <w:sz w:val="24"/>
          <w:highlight w:val="none"/>
        </w:rPr>
      </w:pPr>
      <w:r>
        <w:rPr>
          <w:rFonts w:hint="eastAsia" w:ascii="宋体" w:hAnsi="宋体"/>
          <w:color w:val="auto"/>
          <w:sz w:val="24"/>
          <w:highlight w:val="none"/>
        </w:rPr>
        <w:t>三、缺陷责任期</w:t>
      </w:r>
    </w:p>
    <w:p w14:paraId="57B030D1">
      <w:pPr>
        <w:spacing w:line="360" w:lineRule="auto"/>
        <w:ind w:firstLine="480"/>
        <w:rPr>
          <w:rFonts w:ascii="宋体" w:hAnsi="宋体"/>
          <w:color w:val="auto"/>
          <w:sz w:val="24"/>
          <w:highlight w:val="none"/>
        </w:rPr>
      </w:pPr>
      <w:r>
        <w:rPr>
          <w:rFonts w:hint="eastAsia" w:ascii="宋体" w:hAnsi="宋体"/>
          <w:color w:val="auto"/>
          <w:sz w:val="24"/>
          <w:highlight w:val="none"/>
        </w:rPr>
        <w:t>工程缺陷责任期为</w:t>
      </w:r>
      <w:r>
        <w:rPr>
          <w:rFonts w:hint="eastAsia" w:ascii="宋体" w:hAnsi="宋体"/>
          <w:color w:val="auto"/>
          <w:sz w:val="24"/>
          <w:highlight w:val="none"/>
          <w:u w:val="single"/>
        </w:rPr>
        <w:t>24</w:t>
      </w:r>
      <w:r>
        <w:rPr>
          <w:rFonts w:hint="eastAsia" w:ascii="宋体" w:hAnsi="宋体"/>
          <w:color w:val="auto"/>
          <w:sz w:val="24"/>
          <w:highlight w:val="none"/>
        </w:rPr>
        <w:t>个月，缺陷责任期自工程竣工验收合格之日起计算。单位工程先于全部工程进行验收，单位工程缺陷责任期自单位工程验收合格之日起算。</w:t>
      </w:r>
    </w:p>
    <w:p w14:paraId="5F988C2B">
      <w:pPr>
        <w:spacing w:line="360" w:lineRule="auto"/>
        <w:rPr>
          <w:rFonts w:ascii="宋体" w:hAnsi="宋体"/>
          <w:color w:val="auto"/>
          <w:sz w:val="24"/>
          <w:highlight w:val="none"/>
        </w:rPr>
      </w:pPr>
      <w:r>
        <w:rPr>
          <w:rFonts w:hint="eastAsia" w:ascii="宋体" w:hAnsi="宋体"/>
          <w:color w:val="auto"/>
          <w:sz w:val="24"/>
          <w:highlight w:val="none"/>
        </w:rPr>
        <w:t xml:space="preserve">    四、质量保修责任</w:t>
      </w:r>
    </w:p>
    <w:p w14:paraId="748BFE99">
      <w:pPr>
        <w:spacing w:line="360" w:lineRule="auto"/>
        <w:ind w:left="105" w:firstLine="492"/>
        <w:rPr>
          <w:rFonts w:ascii="宋体" w:hAnsi="宋体"/>
          <w:color w:val="auto"/>
          <w:sz w:val="24"/>
          <w:highlight w:val="none"/>
        </w:rPr>
      </w:pPr>
      <w:r>
        <w:rPr>
          <w:rFonts w:hint="eastAsia" w:ascii="宋体" w:hAnsi="宋体"/>
          <w:color w:val="auto"/>
          <w:sz w:val="24"/>
          <w:highlight w:val="none"/>
        </w:rPr>
        <w:t>1．属于保修范围、内容的项目，承包人应当在接到保修通知之日起7天内派人保修。承包人不在约定期限内派人保修的，发包人可以委托他人修理。</w:t>
      </w:r>
    </w:p>
    <w:p w14:paraId="65C35B6B">
      <w:pPr>
        <w:spacing w:line="360" w:lineRule="auto"/>
        <w:ind w:left="105" w:firstLine="492"/>
        <w:rPr>
          <w:rFonts w:ascii="宋体" w:hAnsi="宋体"/>
          <w:color w:val="auto"/>
          <w:sz w:val="24"/>
          <w:highlight w:val="none"/>
        </w:rPr>
      </w:pPr>
      <w:r>
        <w:rPr>
          <w:rFonts w:hint="eastAsia" w:ascii="宋体" w:hAnsi="宋体"/>
          <w:color w:val="auto"/>
          <w:sz w:val="24"/>
          <w:highlight w:val="none"/>
        </w:rPr>
        <w:t>2．发生紧急事故需抢修的，承包人在接到事故通知后，应当立即到达事故现场抢修。</w:t>
      </w:r>
    </w:p>
    <w:p w14:paraId="317C1F63">
      <w:pPr>
        <w:spacing w:line="360" w:lineRule="auto"/>
        <w:ind w:left="105" w:firstLine="492"/>
        <w:rPr>
          <w:rFonts w:ascii="宋体" w:hAnsi="宋体"/>
          <w:color w:val="auto"/>
          <w:sz w:val="24"/>
          <w:highlight w:val="none"/>
        </w:rPr>
      </w:pPr>
      <w:r>
        <w:rPr>
          <w:rFonts w:hint="eastAsia" w:ascii="宋体" w:hAnsi="宋体"/>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68B3EB3">
      <w:pPr>
        <w:spacing w:line="360" w:lineRule="auto"/>
        <w:ind w:left="420" w:firstLine="120"/>
        <w:rPr>
          <w:rFonts w:ascii="宋体" w:hAnsi="宋体"/>
          <w:color w:val="auto"/>
          <w:sz w:val="24"/>
          <w:highlight w:val="none"/>
        </w:rPr>
      </w:pPr>
      <w:r>
        <w:rPr>
          <w:rFonts w:hint="eastAsia" w:ascii="宋体" w:hAnsi="宋体"/>
          <w:color w:val="auto"/>
          <w:sz w:val="24"/>
          <w:highlight w:val="none"/>
        </w:rPr>
        <w:t>4．质量保修完成后，由发包人组织验收。</w:t>
      </w:r>
    </w:p>
    <w:p w14:paraId="4D0473A2">
      <w:pPr>
        <w:spacing w:line="360" w:lineRule="auto"/>
        <w:rPr>
          <w:rFonts w:ascii="宋体" w:hAnsi="宋体"/>
          <w:color w:val="auto"/>
          <w:sz w:val="24"/>
          <w:highlight w:val="none"/>
        </w:rPr>
      </w:pPr>
      <w:r>
        <w:rPr>
          <w:rFonts w:hint="eastAsia" w:ascii="宋体" w:hAnsi="宋体"/>
          <w:color w:val="auto"/>
          <w:sz w:val="24"/>
          <w:highlight w:val="none"/>
        </w:rPr>
        <w:t>　　五、保修费用</w:t>
      </w:r>
    </w:p>
    <w:p w14:paraId="41CEBF05">
      <w:pPr>
        <w:spacing w:line="360" w:lineRule="auto"/>
        <w:rPr>
          <w:rFonts w:ascii="宋体" w:hAnsi="宋体"/>
          <w:color w:val="auto"/>
          <w:sz w:val="24"/>
          <w:highlight w:val="none"/>
        </w:rPr>
      </w:pPr>
      <w:r>
        <w:rPr>
          <w:rFonts w:hint="eastAsia" w:ascii="宋体" w:hAnsi="宋体"/>
          <w:color w:val="auto"/>
          <w:sz w:val="24"/>
          <w:highlight w:val="none"/>
        </w:rPr>
        <w:t>　　保修费用由造成质量缺陷的责任方承担。</w:t>
      </w:r>
    </w:p>
    <w:p w14:paraId="5EA8C8B4">
      <w:pPr>
        <w:spacing w:line="360" w:lineRule="auto"/>
        <w:ind w:firstLine="600"/>
        <w:jc w:val="left"/>
        <w:rPr>
          <w:rFonts w:ascii="宋体" w:hAnsi="宋体"/>
          <w:color w:val="auto"/>
          <w:sz w:val="24"/>
          <w:highlight w:val="none"/>
          <w:u w:val="single"/>
        </w:rPr>
      </w:pPr>
      <w:r>
        <w:rPr>
          <w:rFonts w:hint="eastAsia" w:ascii="宋体" w:hAnsi="宋体"/>
          <w:b/>
          <w:color w:val="auto"/>
          <w:sz w:val="24"/>
          <w:highlight w:val="none"/>
        </w:rPr>
        <w:t>六</w:t>
      </w:r>
      <w:r>
        <w:rPr>
          <w:rFonts w:hint="eastAsia" w:ascii="宋体" w:hAnsi="宋体"/>
          <w:color w:val="auto"/>
          <w:sz w:val="24"/>
          <w:highlight w:val="none"/>
        </w:rPr>
        <w:t>、双方约定的其他工程质量保修事项：</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9C1045C">
      <w:pPr>
        <w:spacing w:line="360" w:lineRule="auto"/>
        <w:ind w:firstLine="456"/>
        <w:rPr>
          <w:rFonts w:ascii="宋体" w:hAnsi="宋体"/>
          <w:color w:val="auto"/>
          <w:sz w:val="24"/>
          <w:highlight w:val="none"/>
        </w:rPr>
      </w:pPr>
      <w:r>
        <w:rPr>
          <w:rFonts w:hint="eastAsia" w:ascii="宋体" w:hAnsi="宋体"/>
          <w:color w:val="auto"/>
          <w:sz w:val="24"/>
          <w:highlight w:val="none"/>
        </w:rPr>
        <w:t>工程质量保修书由发包人、承包人在工程竣工验收前共同签署，作为施工合同附件，其有效期限至保修期满。</w:t>
      </w:r>
    </w:p>
    <w:p w14:paraId="0A7E6857">
      <w:pPr>
        <w:spacing w:line="360" w:lineRule="auto"/>
        <w:ind w:firstLine="420"/>
        <w:rPr>
          <w:rFonts w:ascii="宋体" w:hAnsi="宋体"/>
          <w:color w:val="auto"/>
          <w:sz w:val="24"/>
          <w:highlight w:val="none"/>
        </w:rPr>
      </w:pPr>
    </w:p>
    <w:p w14:paraId="4729DBC8">
      <w:pPr>
        <w:spacing w:line="360" w:lineRule="auto"/>
        <w:rPr>
          <w:rFonts w:ascii="宋体" w:hAnsi="宋体"/>
          <w:color w:val="auto"/>
          <w:sz w:val="24"/>
          <w:highlight w:val="none"/>
        </w:rPr>
      </w:pPr>
      <w:r>
        <w:rPr>
          <w:rFonts w:hint="eastAsia" w:ascii="宋体" w:hAnsi="宋体"/>
          <w:color w:val="auto"/>
          <w:sz w:val="24"/>
          <w:highlight w:val="none"/>
        </w:rPr>
        <w:t>发包人(公章)：</w:t>
      </w:r>
      <w:r>
        <w:rPr>
          <w:rFonts w:hint="eastAsia" w:ascii="宋体" w:hAnsi="宋体"/>
          <w:color w:val="auto"/>
          <w:sz w:val="24"/>
          <w:highlight w:val="none"/>
          <w:u w:val="single"/>
        </w:rPr>
        <w:t xml:space="preserve">        </w:t>
      </w:r>
      <w:r>
        <w:rPr>
          <w:rFonts w:hint="eastAsia" w:ascii="宋体" w:hAnsi="宋体"/>
          <w:color w:val="auto"/>
          <w:sz w:val="24"/>
          <w:highlight w:val="none"/>
        </w:rPr>
        <w:t xml:space="preserve">          承包人(公章)：</w:t>
      </w:r>
      <w:r>
        <w:rPr>
          <w:rFonts w:hint="eastAsia" w:ascii="宋体" w:hAnsi="宋体"/>
          <w:color w:val="auto"/>
          <w:sz w:val="24"/>
          <w:highlight w:val="none"/>
          <w:u w:val="single"/>
        </w:rPr>
        <w:t xml:space="preserve">           </w:t>
      </w:r>
    </w:p>
    <w:p w14:paraId="7F3EB195">
      <w:pPr>
        <w:spacing w:line="360" w:lineRule="auto"/>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地  址：</w:t>
      </w:r>
      <w:r>
        <w:rPr>
          <w:rFonts w:hint="eastAsia" w:ascii="宋体" w:hAnsi="宋体"/>
          <w:color w:val="auto"/>
          <w:sz w:val="24"/>
          <w:highlight w:val="none"/>
          <w:u w:val="single"/>
        </w:rPr>
        <w:t xml:space="preserve">       </w:t>
      </w:r>
    </w:p>
    <w:p w14:paraId="557E10BD">
      <w:pPr>
        <w:spacing w:line="360" w:lineRule="auto"/>
        <w:rPr>
          <w:rFonts w:ascii="宋体" w:hAnsi="宋体"/>
          <w:color w:val="auto"/>
          <w:sz w:val="24"/>
          <w:highlight w:val="none"/>
        </w:rPr>
      </w:pPr>
      <w:r>
        <w:rPr>
          <w:rFonts w:hint="eastAsia" w:ascii="宋体" w:hAnsi="宋体"/>
          <w:color w:val="auto"/>
          <w:sz w:val="24"/>
          <w:highlight w:val="none"/>
        </w:rPr>
        <w:t>法定代表人(签字)：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w:t>
      </w:r>
      <w:r>
        <w:rPr>
          <w:rFonts w:hint="eastAsia" w:ascii="宋体" w:hAnsi="宋体"/>
          <w:color w:val="auto"/>
          <w:sz w:val="24"/>
          <w:highlight w:val="none"/>
          <w:u w:val="single"/>
        </w:rPr>
        <w:t xml:space="preserve">       </w:t>
      </w:r>
    </w:p>
    <w:p w14:paraId="79BFA618">
      <w:pPr>
        <w:spacing w:line="360" w:lineRule="auto"/>
        <w:rPr>
          <w:rFonts w:ascii="宋体" w:hAnsi="宋体"/>
          <w:color w:val="auto"/>
          <w:sz w:val="24"/>
          <w:highlight w:val="non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委托代理人(签字)：</w:t>
      </w:r>
      <w:r>
        <w:rPr>
          <w:rFonts w:hint="eastAsia" w:ascii="宋体" w:hAnsi="宋体"/>
          <w:color w:val="auto"/>
          <w:sz w:val="24"/>
          <w:highlight w:val="none"/>
          <w:u w:val="single"/>
        </w:rPr>
        <w:t xml:space="preserve">       </w:t>
      </w:r>
    </w:p>
    <w:p w14:paraId="0A7EA4D5">
      <w:pPr>
        <w:spacing w:line="360" w:lineRule="auto"/>
        <w:rPr>
          <w:rFonts w:ascii="宋体" w:hAnsi="宋体"/>
          <w:color w:val="auto"/>
          <w:sz w:val="24"/>
          <w:highlight w:val="none"/>
        </w:rPr>
      </w:pPr>
      <w:r>
        <w:rPr>
          <w:rFonts w:hint="eastAsia" w:ascii="宋体" w:hAnsi="宋体"/>
          <w:color w:val="auto"/>
          <w:sz w:val="24"/>
          <w:highlight w:val="none"/>
        </w:rPr>
        <w:t>电  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  话：</w:t>
      </w:r>
      <w:r>
        <w:rPr>
          <w:rFonts w:hint="eastAsia" w:ascii="宋体" w:hAnsi="宋体"/>
          <w:color w:val="auto"/>
          <w:sz w:val="24"/>
          <w:highlight w:val="none"/>
          <w:u w:val="single"/>
        </w:rPr>
        <w:t xml:space="preserve">     </w:t>
      </w:r>
    </w:p>
    <w:p w14:paraId="5AEE77E6">
      <w:pPr>
        <w:spacing w:line="360" w:lineRule="auto"/>
        <w:rPr>
          <w:rFonts w:ascii="宋体" w:hAnsi="宋体"/>
          <w:color w:val="auto"/>
          <w:sz w:val="24"/>
          <w:highlight w:val="none"/>
        </w:rPr>
      </w:pPr>
      <w:r>
        <w:rPr>
          <w:rFonts w:hint="eastAsia" w:ascii="宋体" w:hAnsi="宋体"/>
          <w:color w:val="auto"/>
          <w:sz w:val="24"/>
          <w:highlight w:val="none"/>
        </w:rPr>
        <w:t>传  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  真：</w:t>
      </w:r>
      <w:r>
        <w:rPr>
          <w:rFonts w:hint="eastAsia" w:ascii="宋体" w:hAnsi="宋体"/>
          <w:color w:val="auto"/>
          <w:sz w:val="24"/>
          <w:highlight w:val="none"/>
          <w:u w:val="single"/>
        </w:rPr>
        <w:t xml:space="preserve">     </w:t>
      </w:r>
    </w:p>
    <w:p w14:paraId="7F8F40CF">
      <w:pPr>
        <w:spacing w:line="360" w:lineRule="auto"/>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开户银行：</w:t>
      </w:r>
      <w:r>
        <w:rPr>
          <w:rFonts w:hint="eastAsia" w:ascii="宋体" w:hAnsi="宋体"/>
          <w:color w:val="auto"/>
          <w:sz w:val="24"/>
          <w:highlight w:val="none"/>
          <w:u w:val="single"/>
        </w:rPr>
        <w:t xml:space="preserve">   </w:t>
      </w:r>
    </w:p>
    <w:p w14:paraId="45A1A7AE">
      <w:pPr>
        <w:spacing w:line="360" w:lineRule="auto"/>
        <w:rPr>
          <w:rFonts w:ascii="宋体" w:hAnsi="宋体"/>
          <w:color w:val="auto"/>
          <w:sz w:val="24"/>
          <w:highlight w:val="none"/>
        </w:rPr>
      </w:pPr>
      <w:r>
        <w:rPr>
          <w:rFonts w:hint="eastAsia" w:ascii="宋体" w:hAnsi="宋体"/>
          <w:color w:val="auto"/>
          <w:sz w:val="24"/>
          <w:highlight w:val="none"/>
        </w:rPr>
        <w:t>账  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账  号：</w:t>
      </w:r>
      <w:r>
        <w:rPr>
          <w:rFonts w:hint="eastAsia" w:ascii="宋体" w:hAnsi="宋体"/>
          <w:color w:val="auto"/>
          <w:sz w:val="24"/>
          <w:highlight w:val="none"/>
          <w:u w:val="single"/>
        </w:rPr>
        <w:t xml:space="preserve">     </w:t>
      </w:r>
    </w:p>
    <w:p w14:paraId="293E5B9E">
      <w:pPr>
        <w:spacing w:line="360" w:lineRule="auto"/>
        <w:rPr>
          <w:rFonts w:ascii="宋体" w:hAnsi="宋体"/>
          <w:color w:val="auto"/>
          <w:sz w:val="24"/>
          <w:highlight w:val="none"/>
        </w:rPr>
      </w:pPr>
      <w:r>
        <w:rPr>
          <w:rFonts w:hint="eastAsia" w:ascii="宋体" w:hAnsi="宋体"/>
          <w:color w:val="auto"/>
          <w:sz w:val="24"/>
          <w:highlight w:val="none"/>
        </w:rPr>
        <w:t>邮政编码：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邮政编码：</w:t>
      </w:r>
      <w:r>
        <w:rPr>
          <w:rFonts w:hint="eastAsia" w:ascii="宋体" w:hAnsi="宋体"/>
          <w:color w:val="auto"/>
          <w:sz w:val="24"/>
          <w:highlight w:val="none"/>
          <w:u w:val="single"/>
        </w:rPr>
        <w:t xml:space="preserve">   </w:t>
      </w:r>
      <w:r>
        <w:rPr>
          <w:rFonts w:hint="eastAsia" w:ascii="宋体" w:hAnsi="宋体"/>
          <w:color w:val="auto"/>
          <w:highlight w:val="none"/>
        </w:rPr>
        <w:br w:type="page"/>
      </w:r>
      <w:r>
        <w:rPr>
          <w:rFonts w:hint="eastAsia" w:ascii="宋体" w:hAnsi="宋体"/>
          <w:color w:val="auto"/>
          <w:sz w:val="24"/>
          <w:highlight w:val="none"/>
        </w:rPr>
        <w:t>附件4：</w:t>
      </w:r>
    </w:p>
    <w:p w14:paraId="36693E4E">
      <w:pPr>
        <w:spacing w:line="360" w:lineRule="auto"/>
        <w:jc w:val="center"/>
        <w:rPr>
          <w:rFonts w:ascii="宋体" w:hAnsi="宋体"/>
          <w:color w:val="auto"/>
          <w:sz w:val="24"/>
          <w:highlight w:val="none"/>
        </w:rPr>
      </w:pPr>
      <w:r>
        <w:rPr>
          <w:rFonts w:hint="eastAsia" w:ascii="宋体" w:hAnsi="宋体"/>
          <w:color w:val="auto"/>
          <w:sz w:val="24"/>
          <w:highlight w:val="none"/>
        </w:rPr>
        <w:t>主要建设工程文件目录</w:t>
      </w:r>
    </w:p>
    <w:tbl>
      <w:tblPr>
        <w:tblStyle w:val="24"/>
        <w:tblW w:w="0" w:type="auto"/>
        <w:jc w:val="center"/>
        <w:tblLayout w:type="fixed"/>
        <w:tblCellMar>
          <w:top w:w="0" w:type="dxa"/>
          <w:left w:w="28" w:type="dxa"/>
          <w:bottom w:w="0" w:type="dxa"/>
          <w:right w:w="28" w:type="dxa"/>
        </w:tblCellMar>
      </w:tblPr>
      <w:tblGrid>
        <w:gridCol w:w="1953"/>
        <w:gridCol w:w="1276"/>
        <w:gridCol w:w="1450"/>
        <w:gridCol w:w="1243"/>
        <w:gridCol w:w="1450"/>
        <w:gridCol w:w="1667"/>
      </w:tblGrid>
      <w:tr w14:paraId="1282C5FE">
        <w:tblPrEx>
          <w:tblCellMar>
            <w:top w:w="0" w:type="dxa"/>
            <w:left w:w="28" w:type="dxa"/>
            <w:bottom w:w="0" w:type="dxa"/>
            <w:right w:w="28" w:type="dxa"/>
          </w:tblCellMar>
        </w:tblPrEx>
        <w:trPr>
          <w:jc w:val="center"/>
        </w:trPr>
        <w:tc>
          <w:tcPr>
            <w:tcW w:w="1953" w:type="dxa"/>
            <w:tcBorders>
              <w:top w:val="single" w:color="000000" w:sz="12" w:space="0"/>
              <w:left w:val="single" w:color="000000" w:sz="12" w:space="0"/>
              <w:bottom w:val="double" w:color="000000" w:sz="6" w:space="0"/>
              <w:right w:val="single" w:color="000000" w:sz="6" w:space="0"/>
            </w:tcBorders>
            <w:noWrap/>
            <w:tcMar>
              <w:top w:w="0" w:type="dxa"/>
              <w:left w:w="28" w:type="dxa"/>
              <w:bottom w:w="0" w:type="dxa"/>
              <w:right w:w="28" w:type="dxa"/>
            </w:tcMar>
            <w:vAlign w:val="center"/>
          </w:tcPr>
          <w:p w14:paraId="17E01B6A">
            <w:pPr>
              <w:spacing w:line="360" w:lineRule="auto"/>
              <w:jc w:val="center"/>
              <w:rPr>
                <w:rFonts w:ascii="宋体" w:hAnsi="宋体"/>
                <w:color w:val="auto"/>
                <w:sz w:val="24"/>
                <w:highlight w:val="none"/>
              </w:rPr>
            </w:pPr>
            <w:r>
              <w:rPr>
                <w:rFonts w:hint="eastAsia" w:ascii="宋体" w:hAnsi="宋体"/>
                <w:color w:val="auto"/>
                <w:sz w:val="24"/>
                <w:highlight w:val="none"/>
              </w:rPr>
              <w:t>文件名称</w:t>
            </w:r>
          </w:p>
        </w:tc>
        <w:tc>
          <w:tcPr>
            <w:tcW w:w="1276"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6EF44FD5">
            <w:pPr>
              <w:spacing w:line="360" w:lineRule="auto"/>
              <w:jc w:val="center"/>
              <w:rPr>
                <w:rFonts w:ascii="宋体" w:hAnsi="宋体"/>
                <w:color w:val="auto"/>
                <w:sz w:val="24"/>
                <w:highlight w:val="none"/>
              </w:rPr>
            </w:pPr>
            <w:r>
              <w:rPr>
                <w:rFonts w:hint="eastAsia" w:ascii="宋体" w:hAnsi="宋体"/>
                <w:color w:val="auto"/>
                <w:sz w:val="24"/>
                <w:highlight w:val="none"/>
              </w:rPr>
              <w:t>套数</w:t>
            </w:r>
          </w:p>
        </w:tc>
        <w:tc>
          <w:tcPr>
            <w:tcW w:w="1450"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6849DF51">
            <w:pPr>
              <w:spacing w:line="360" w:lineRule="auto"/>
              <w:jc w:val="center"/>
              <w:rPr>
                <w:rFonts w:ascii="宋体" w:hAnsi="宋体"/>
                <w:color w:val="auto"/>
                <w:sz w:val="24"/>
                <w:highlight w:val="none"/>
              </w:rPr>
            </w:pPr>
            <w:r>
              <w:rPr>
                <w:rFonts w:hint="eastAsia" w:ascii="宋体" w:hAnsi="宋体"/>
                <w:color w:val="auto"/>
                <w:sz w:val="24"/>
                <w:highlight w:val="none"/>
              </w:rPr>
              <w:t>费用（元）</w:t>
            </w:r>
          </w:p>
        </w:tc>
        <w:tc>
          <w:tcPr>
            <w:tcW w:w="1243"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3EDBB60B">
            <w:pPr>
              <w:spacing w:line="360" w:lineRule="auto"/>
              <w:jc w:val="center"/>
              <w:rPr>
                <w:rFonts w:ascii="宋体" w:hAnsi="宋体"/>
                <w:color w:val="auto"/>
                <w:sz w:val="24"/>
                <w:highlight w:val="none"/>
              </w:rPr>
            </w:pPr>
            <w:r>
              <w:rPr>
                <w:rFonts w:hint="eastAsia" w:ascii="宋体" w:hAnsi="宋体"/>
                <w:color w:val="auto"/>
                <w:sz w:val="24"/>
                <w:highlight w:val="none"/>
              </w:rPr>
              <w:t>质量</w:t>
            </w:r>
          </w:p>
        </w:tc>
        <w:tc>
          <w:tcPr>
            <w:tcW w:w="1450"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2A36F9C7">
            <w:pPr>
              <w:spacing w:line="360" w:lineRule="auto"/>
              <w:jc w:val="center"/>
              <w:rPr>
                <w:rFonts w:ascii="宋体" w:hAnsi="宋体"/>
                <w:color w:val="auto"/>
                <w:sz w:val="24"/>
                <w:highlight w:val="none"/>
              </w:rPr>
            </w:pPr>
            <w:r>
              <w:rPr>
                <w:rFonts w:hint="eastAsia" w:ascii="宋体" w:hAnsi="宋体"/>
                <w:color w:val="auto"/>
                <w:sz w:val="24"/>
                <w:highlight w:val="none"/>
              </w:rPr>
              <w:t>移交时间</w:t>
            </w:r>
          </w:p>
        </w:tc>
        <w:tc>
          <w:tcPr>
            <w:tcW w:w="1667" w:type="dxa"/>
            <w:tcBorders>
              <w:top w:val="single" w:color="000000" w:sz="12" w:space="0"/>
              <w:left w:val="single" w:color="000000" w:sz="6" w:space="0"/>
              <w:bottom w:val="double" w:color="000000" w:sz="6" w:space="0"/>
              <w:right w:val="single" w:color="000000" w:sz="12" w:space="0"/>
            </w:tcBorders>
            <w:noWrap/>
            <w:tcMar>
              <w:top w:w="0" w:type="dxa"/>
              <w:left w:w="28" w:type="dxa"/>
              <w:bottom w:w="0" w:type="dxa"/>
              <w:right w:w="28" w:type="dxa"/>
            </w:tcMar>
          </w:tcPr>
          <w:p w14:paraId="38B39FDF">
            <w:pPr>
              <w:spacing w:line="360" w:lineRule="auto"/>
              <w:jc w:val="center"/>
              <w:rPr>
                <w:rFonts w:ascii="宋体" w:hAnsi="宋体"/>
                <w:color w:val="auto"/>
                <w:sz w:val="24"/>
                <w:highlight w:val="none"/>
              </w:rPr>
            </w:pPr>
            <w:r>
              <w:rPr>
                <w:rFonts w:hint="eastAsia" w:ascii="宋体" w:hAnsi="宋体"/>
                <w:color w:val="auto"/>
                <w:sz w:val="24"/>
                <w:highlight w:val="none"/>
              </w:rPr>
              <w:t>责任人</w:t>
            </w:r>
          </w:p>
        </w:tc>
      </w:tr>
      <w:tr w14:paraId="52A4A26F">
        <w:tblPrEx>
          <w:tblCellMar>
            <w:top w:w="0" w:type="dxa"/>
            <w:left w:w="28" w:type="dxa"/>
            <w:bottom w:w="0" w:type="dxa"/>
            <w:right w:w="28" w:type="dxa"/>
          </w:tblCellMar>
        </w:tblPrEx>
        <w:trPr>
          <w:trHeight w:val="567" w:hRule="atLeast"/>
          <w:jc w:val="center"/>
        </w:trPr>
        <w:tc>
          <w:tcPr>
            <w:tcW w:w="1953" w:type="dxa"/>
            <w:tcBorders>
              <w:top w:val="doub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471D50CB">
            <w:pPr>
              <w:keepNext/>
              <w:spacing w:line="360" w:lineRule="auto"/>
              <w:ind w:left="63" w:right="63"/>
              <w:jc w:val="center"/>
              <w:rPr>
                <w:rFonts w:ascii="宋体" w:hAnsi="宋体"/>
                <w:color w:val="auto"/>
                <w:sz w:val="52"/>
                <w:highlight w:val="none"/>
              </w:rPr>
            </w:pPr>
          </w:p>
        </w:tc>
        <w:tc>
          <w:tcPr>
            <w:tcW w:w="1276"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836E3F1">
            <w:pPr>
              <w:keepNext/>
              <w:spacing w:line="360" w:lineRule="auto"/>
              <w:ind w:left="63" w:right="63"/>
              <w:jc w:val="center"/>
              <w:rPr>
                <w:rFonts w:ascii="宋体" w:hAnsi="宋体"/>
                <w:color w:val="auto"/>
                <w:sz w:val="52"/>
                <w:highlight w:val="none"/>
              </w:rPr>
            </w:pPr>
          </w:p>
        </w:tc>
        <w:tc>
          <w:tcPr>
            <w:tcW w:w="1450"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14D74DC">
            <w:pPr>
              <w:keepNext/>
              <w:spacing w:line="360" w:lineRule="auto"/>
              <w:ind w:left="63" w:right="63"/>
              <w:jc w:val="center"/>
              <w:rPr>
                <w:rFonts w:ascii="宋体" w:hAnsi="宋体"/>
                <w:color w:val="auto"/>
                <w:sz w:val="52"/>
                <w:highlight w:val="none"/>
              </w:rPr>
            </w:pPr>
          </w:p>
        </w:tc>
        <w:tc>
          <w:tcPr>
            <w:tcW w:w="1243"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0ABA7A1">
            <w:pPr>
              <w:keepNext/>
              <w:spacing w:line="360" w:lineRule="auto"/>
              <w:ind w:left="63" w:right="63"/>
              <w:jc w:val="center"/>
              <w:rPr>
                <w:rFonts w:ascii="宋体" w:hAnsi="宋体"/>
                <w:color w:val="auto"/>
                <w:sz w:val="52"/>
                <w:highlight w:val="none"/>
              </w:rPr>
            </w:pPr>
          </w:p>
        </w:tc>
        <w:tc>
          <w:tcPr>
            <w:tcW w:w="1450"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66604FE">
            <w:pPr>
              <w:keepNext/>
              <w:spacing w:line="360" w:lineRule="auto"/>
              <w:ind w:left="63" w:right="63"/>
              <w:jc w:val="center"/>
              <w:rPr>
                <w:rFonts w:ascii="宋体" w:hAnsi="宋体"/>
                <w:color w:val="auto"/>
                <w:sz w:val="52"/>
                <w:highlight w:val="none"/>
              </w:rPr>
            </w:pPr>
          </w:p>
        </w:tc>
        <w:tc>
          <w:tcPr>
            <w:tcW w:w="1667" w:type="dxa"/>
            <w:tcBorders>
              <w:top w:val="doub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44D37FCE">
            <w:pPr>
              <w:keepNext/>
              <w:spacing w:line="360" w:lineRule="auto"/>
              <w:ind w:left="63" w:right="63"/>
              <w:jc w:val="center"/>
              <w:rPr>
                <w:rFonts w:ascii="宋体" w:hAnsi="宋体"/>
                <w:color w:val="auto"/>
                <w:sz w:val="52"/>
                <w:highlight w:val="none"/>
              </w:rPr>
            </w:pPr>
          </w:p>
        </w:tc>
      </w:tr>
      <w:tr w14:paraId="332004F4">
        <w:tblPrEx>
          <w:tblCellMar>
            <w:top w:w="0" w:type="dxa"/>
            <w:left w:w="28" w:type="dxa"/>
            <w:bottom w:w="0" w:type="dxa"/>
            <w:right w:w="28" w:type="dxa"/>
          </w:tblCellMar>
        </w:tblPrEx>
        <w:trPr>
          <w:trHeight w:val="567" w:hRule="atLeast"/>
          <w:jc w:val="center"/>
        </w:trPr>
        <w:tc>
          <w:tcPr>
            <w:tcW w:w="1953"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634A3615">
            <w:pPr>
              <w:keepNext/>
              <w:spacing w:line="360" w:lineRule="auto"/>
              <w:ind w:left="63" w:right="63"/>
              <w:jc w:val="center"/>
              <w:rPr>
                <w:rFonts w:ascii="宋体" w:hAnsi="宋体"/>
                <w:color w:val="auto"/>
                <w:sz w:val="52"/>
                <w:highlight w:val="none"/>
              </w:rPr>
            </w:pPr>
          </w:p>
        </w:tc>
        <w:tc>
          <w:tcPr>
            <w:tcW w:w="1276"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6F992DA">
            <w:pPr>
              <w:keepNext/>
              <w:spacing w:line="360" w:lineRule="auto"/>
              <w:ind w:left="63" w:right="63"/>
              <w:jc w:val="center"/>
              <w:rPr>
                <w:rFonts w:ascii="宋体" w:hAnsi="宋体"/>
                <w:color w:val="auto"/>
                <w:sz w:val="52"/>
                <w:highlight w:val="none"/>
              </w:rPr>
            </w:pPr>
          </w:p>
        </w:tc>
        <w:tc>
          <w:tcPr>
            <w:tcW w:w="145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9B9A461">
            <w:pPr>
              <w:keepNext/>
              <w:spacing w:line="360" w:lineRule="auto"/>
              <w:ind w:left="63" w:right="63"/>
              <w:jc w:val="center"/>
              <w:rPr>
                <w:rFonts w:ascii="宋体" w:hAnsi="宋体"/>
                <w:color w:val="auto"/>
                <w:sz w:val="52"/>
                <w:highlight w:val="none"/>
              </w:rPr>
            </w:pPr>
          </w:p>
        </w:tc>
        <w:tc>
          <w:tcPr>
            <w:tcW w:w="1243"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328C529">
            <w:pPr>
              <w:keepNext/>
              <w:spacing w:line="360" w:lineRule="auto"/>
              <w:ind w:left="63" w:right="63"/>
              <w:jc w:val="center"/>
              <w:rPr>
                <w:rFonts w:ascii="宋体" w:hAnsi="宋体"/>
                <w:color w:val="auto"/>
                <w:sz w:val="52"/>
                <w:highlight w:val="none"/>
              </w:rPr>
            </w:pPr>
          </w:p>
        </w:tc>
        <w:tc>
          <w:tcPr>
            <w:tcW w:w="145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FB3EC03">
            <w:pPr>
              <w:keepNext/>
              <w:spacing w:line="360" w:lineRule="auto"/>
              <w:ind w:left="63" w:right="63"/>
              <w:jc w:val="center"/>
              <w:rPr>
                <w:rFonts w:ascii="宋体" w:hAnsi="宋体"/>
                <w:color w:val="auto"/>
                <w:sz w:val="52"/>
                <w:highlight w:val="none"/>
              </w:rPr>
            </w:pPr>
          </w:p>
        </w:tc>
        <w:tc>
          <w:tcPr>
            <w:tcW w:w="1667"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773C0494">
            <w:pPr>
              <w:keepNext/>
              <w:spacing w:line="360" w:lineRule="auto"/>
              <w:ind w:left="63" w:right="63"/>
              <w:jc w:val="center"/>
              <w:rPr>
                <w:rFonts w:ascii="宋体" w:hAnsi="宋体"/>
                <w:color w:val="auto"/>
                <w:sz w:val="52"/>
                <w:highlight w:val="none"/>
              </w:rPr>
            </w:pPr>
          </w:p>
        </w:tc>
      </w:tr>
      <w:tr w14:paraId="0CA1E37E">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01B1A92F">
            <w:pPr>
              <w:keepNext/>
              <w:spacing w:line="360" w:lineRule="auto"/>
              <w:ind w:left="63" w:right="63"/>
              <w:jc w:val="center"/>
              <w:rPr>
                <w:rFonts w:ascii="宋体" w:hAnsi="宋体"/>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5EE9804">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4958C6C">
            <w:pPr>
              <w:keepNext/>
              <w:spacing w:line="360" w:lineRule="auto"/>
              <w:ind w:left="63" w:right="63"/>
              <w:jc w:val="center"/>
              <w:rPr>
                <w:rFonts w:ascii="宋体" w:hAnsi="宋体"/>
                <w:color w:val="auto"/>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D24456B">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70C2DCE">
            <w:pPr>
              <w:keepNext/>
              <w:spacing w:line="360" w:lineRule="auto"/>
              <w:ind w:left="63" w:right="63"/>
              <w:jc w:val="center"/>
              <w:rPr>
                <w:rFonts w:ascii="宋体" w:hAnsi="宋体"/>
                <w:color w:val="auto"/>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2EBEE076">
            <w:pPr>
              <w:keepNext/>
              <w:spacing w:line="360" w:lineRule="auto"/>
              <w:ind w:left="63" w:right="63"/>
              <w:jc w:val="center"/>
              <w:rPr>
                <w:rFonts w:ascii="宋体" w:hAnsi="宋体"/>
                <w:color w:val="auto"/>
                <w:sz w:val="52"/>
                <w:highlight w:val="none"/>
              </w:rPr>
            </w:pPr>
          </w:p>
        </w:tc>
      </w:tr>
      <w:tr w14:paraId="6989F774">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72C496A2">
            <w:pPr>
              <w:keepNext/>
              <w:spacing w:line="360" w:lineRule="auto"/>
              <w:ind w:left="63" w:right="63"/>
              <w:jc w:val="center"/>
              <w:rPr>
                <w:rFonts w:ascii="宋体" w:hAnsi="宋体"/>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726E4C3">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B9D6A32">
            <w:pPr>
              <w:keepNext/>
              <w:spacing w:line="360" w:lineRule="auto"/>
              <w:ind w:left="63" w:right="63"/>
              <w:jc w:val="center"/>
              <w:rPr>
                <w:rFonts w:ascii="宋体" w:hAnsi="宋体"/>
                <w:color w:val="auto"/>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FF0173E">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420E763">
            <w:pPr>
              <w:keepNext/>
              <w:spacing w:line="360" w:lineRule="auto"/>
              <w:ind w:left="63" w:right="63"/>
              <w:jc w:val="center"/>
              <w:rPr>
                <w:rFonts w:ascii="宋体" w:hAnsi="宋体"/>
                <w:color w:val="auto"/>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374FA3A4">
            <w:pPr>
              <w:keepNext/>
              <w:spacing w:line="360" w:lineRule="auto"/>
              <w:ind w:left="63" w:right="63"/>
              <w:jc w:val="center"/>
              <w:rPr>
                <w:rFonts w:ascii="宋体" w:hAnsi="宋体"/>
                <w:color w:val="auto"/>
                <w:sz w:val="52"/>
                <w:highlight w:val="none"/>
              </w:rPr>
            </w:pPr>
          </w:p>
        </w:tc>
      </w:tr>
      <w:tr w14:paraId="665F6493">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0193899D">
            <w:pPr>
              <w:keepNext/>
              <w:spacing w:line="360" w:lineRule="auto"/>
              <w:ind w:left="63" w:right="63"/>
              <w:jc w:val="center"/>
              <w:rPr>
                <w:rFonts w:ascii="宋体" w:hAnsi="宋体"/>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C7AF858">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5EB4210">
            <w:pPr>
              <w:keepNext/>
              <w:spacing w:line="360" w:lineRule="auto"/>
              <w:ind w:left="63" w:right="63"/>
              <w:jc w:val="center"/>
              <w:rPr>
                <w:rFonts w:ascii="宋体" w:hAnsi="宋体"/>
                <w:color w:val="auto"/>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8CE1B98">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2D7EAB5">
            <w:pPr>
              <w:keepNext/>
              <w:spacing w:line="360" w:lineRule="auto"/>
              <w:ind w:left="63" w:right="63"/>
              <w:jc w:val="center"/>
              <w:rPr>
                <w:rFonts w:ascii="宋体" w:hAnsi="宋体"/>
                <w:color w:val="auto"/>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0F79A731">
            <w:pPr>
              <w:keepNext/>
              <w:spacing w:line="360" w:lineRule="auto"/>
              <w:ind w:left="63" w:right="63"/>
              <w:jc w:val="center"/>
              <w:rPr>
                <w:rFonts w:ascii="宋体" w:hAnsi="宋体"/>
                <w:color w:val="auto"/>
                <w:sz w:val="52"/>
                <w:highlight w:val="none"/>
              </w:rPr>
            </w:pPr>
          </w:p>
        </w:tc>
      </w:tr>
      <w:tr w14:paraId="73281A35">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1730938B">
            <w:pPr>
              <w:keepNext/>
              <w:spacing w:line="360" w:lineRule="auto"/>
              <w:ind w:left="63" w:right="63"/>
              <w:jc w:val="center"/>
              <w:rPr>
                <w:rFonts w:ascii="宋体" w:hAnsi="宋体"/>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D74242F">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D7A8150">
            <w:pPr>
              <w:keepNext/>
              <w:spacing w:line="360" w:lineRule="auto"/>
              <w:ind w:left="63" w:right="63"/>
              <w:jc w:val="center"/>
              <w:rPr>
                <w:rFonts w:ascii="宋体" w:hAnsi="宋体"/>
                <w:color w:val="auto"/>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C210F21">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D3D9665">
            <w:pPr>
              <w:keepNext/>
              <w:spacing w:line="360" w:lineRule="auto"/>
              <w:ind w:left="63" w:right="63"/>
              <w:jc w:val="center"/>
              <w:rPr>
                <w:rFonts w:ascii="宋体" w:hAnsi="宋体"/>
                <w:color w:val="auto"/>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2BC20EAE">
            <w:pPr>
              <w:keepNext/>
              <w:spacing w:line="360" w:lineRule="auto"/>
              <w:ind w:left="63" w:right="63"/>
              <w:jc w:val="center"/>
              <w:rPr>
                <w:rFonts w:ascii="宋体" w:hAnsi="宋体"/>
                <w:color w:val="auto"/>
                <w:sz w:val="52"/>
                <w:highlight w:val="none"/>
              </w:rPr>
            </w:pPr>
          </w:p>
        </w:tc>
      </w:tr>
      <w:tr w14:paraId="33BD3F22">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791C32D1">
            <w:pPr>
              <w:keepNext/>
              <w:spacing w:line="360" w:lineRule="auto"/>
              <w:ind w:left="63" w:right="63"/>
              <w:jc w:val="center"/>
              <w:rPr>
                <w:rFonts w:ascii="宋体" w:hAnsi="宋体"/>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3AF0FC7">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008D318">
            <w:pPr>
              <w:keepNext/>
              <w:spacing w:line="360" w:lineRule="auto"/>
              <w:ind w:left="63" w:right="63"/>
              <w:jc w:val="center"/>
              <w:rPr>
                <w:rFonts w:ascii="宋体" w:hAnsi="宋体"/>
                <w:color w:val="auto"/>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3CDBA4F">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756F46E">
            <w:pPr>
              <w:keepNext/>
              <w:spacing w:line="360" w:lineRule="auto"/>
              <w:ind w:left="63" w:right="63"/>
              <w:jc w:val="center"/>
              <w:rPr>
                <w:rFonts w:ascii="宋体" w:hAnsi="宋体"/>
                <w:color w:val="auto"/>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34C17D8D">
            <w:pPr>
              <w:keepNext/>
              <w:spacing w:line="360" w:lineRule="auto"/>
              <w:ind w:left="63" w:right="63"/>
              <w:jc w:val="center"/>
              <w:rPr>
                <w:rFonts w:ascii="宋体" w:hAnsi="宋体"/>
                <w:color w:val="auto"/>
                <w:sz w:val="52"/>
                <w:highlight w:val="none"/>
              </w:rPr>
            </w:pPr>
          </w:p>
        </w:tc>
      </w:tr>
      <w:tr w14:paraId="7804B2BC">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4F948AF4">
            <w:pPr>
              <w:keepNext/>
              <w:spacing w:line="360" w:lineRule="auto"/>
              <w:ind w:left="63" w:right="63"/>
              <w:jc w:val="center"/>
              <w:rPr>
                <w:rFonts w:ascii="宋体" w:hAnsi="宋体"/>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81885AE">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6FD41A0">
            <w:pPr>
              <w:keepNext/>
              <w:spacing w:line="360" w:lineRule="auto"/>
              <w:ind w:left="63" w:right="63"/>
              <w:jc w:val="center"/>
              <w:rPr>
                <w:rFonts w:ascii="宋体" w:hAnsi="宋体"/>
                <w:color w:val="auto"/>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0F01378">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676A24C">
            <w:pPr>
              <w:keepNext/>
              <w:spacing w:line="360" w:lineRule="auto"/>
              <w:ind w:left="63" w:right="63"/>
              <w:jc w:val="center"/>
              <w:rPr>
                <w:rFonts w:ascii="宋体" w:hAnsi="宋体"/>
                <w:color w:val="auto"/>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4FFC42CF">
            <w:pPr>
              <w:keepNext/>
              <w:spacing w:line="360" w:lineRule="auto"/>
              <w:ind w:left="63" w:right="63"/>
              <w:jc w:val="center"/>
              <w:rPr>
                <w:rFonts w:ascii="宋体" w:hAnsi="宋体"/>
                <w:color w:val="auto"/>
                <w:sz w:val="52"/>
                <w:highlight w:val="none"/>
              </w:rPr>
            </w:pPr>
          </w:p>
        </w:tc>
      </w:tr>
      <w:tr w14:paraId="5BF50E7F">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184B15D3">
            <w:pPr>
              <w:spacing w:line="360" w:lineRule="auto"/>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E132928">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6AA4461">
            <w:pPr>
              <w:spacing w:line="360" w:lineRule="auto"/>
              <w:rPr>
                <w:rFonts w:ascii="宋体" w:hAnsi="宋体"/>
                <w:color w:val="auto"/>
                <w:sz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85F8BA9">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5B7E03D">
            <w:pPr>
              <w:spacing w:line="360" w:lineRule="auto"/>
              <w:rPr>
                <w:rFonts w:ascii="宋体" w:hAnsi="宋体"/>
                <w:color w:val="auto"/>
                <w:sz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5DE36753">
            <w:pPr>
              <w:spacing w:line="360" w:lineRule="auto"/>
              <w:rPr>
                <w:rFonts w:ascii="宋体" w:hAnsi="宋体"/>
                <w:color w:val="auto"/>
                <w:sz w:val="24"/>
                <w:highlight w:val="none"/>
              </w:rPr>
            </w:pPr>
          </w:p>
        </w:tc>
      </w:tr>
      <w:tr w14:paraId="0E1494DD">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670B92FD">
            <w:pPr>
              <w:keepNext/>
              <w:spacing w:line="360" w:lineRule="auto"/>
              <w:ind w:left="63" w:right="63"/>
              <w:jc w:val="center"/>
              <w:rPr>
                <w:rFonts w:ascii="宋体" w:hAnsi="宋体"/>
                <w:color w:val="auto"/>
                <w:sz w:val="52"/>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398AC22">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8CAC72E">
            <w:pPr>
              <w:keepNext/>
              <w:spacing w:line="360" w:lineRule="auto"/>
              <w:ind w:left="63" w:right="63"/>
              <w:jc w:val="center"/>
              <w:rPr>
                <w:rFonts w:ascii="宋体" w:hAnsi="宋体"/>
                <w:color w:val="auto"/>
                <w:sz w:val="52"/>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42303AC">
            <w:pPr>
              <w:keepNext/>
              <w:spacing w:line="360" w:lineRule="auto"/>
              <w:ind w:left="63" w:right="63"/>
              <w:jc w:val="center"/>
              <w:rPr>
                <w:rFonts w:ascii="宋体" w:hAnsi="宋体"/>
                <w:color w:val="auto"/>
                <w:sz w:val="52"/>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7A87394">
            <w:pPr>
              <w:keepNext/>
              <w:spacing w:line="360" w:lineRule="auto"/>
              <w:ind w:left="63" w:right="63"/>
              <w:jc w:val="center"/>
              <w:rPr>
                <w:rFonts w:ascii="宋体" w:hAnsi="宋体"/>
                <w:color w:val="auto"/>
                <w:sz w:val="52"/>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53C52A54">
            <w:pPr>
              <w:keepNext/>
              <w:spacing w:line="360" w:lineRule="auto"/>
              <w:ind w:left="63" w:right="63"/>
              <w:jc w:val="center"/>
              <w:rPr>
                <w:rFonts w:ascii="宋体" w:hAnsi="宋体"/>
                <w:color w:val="auto"/>
                <w:sz w:val="52"/>
                <w:highlight w:val="none"/>
              </w:rPr>
            </w:pPr>
          </w:p>
        </w:tc>
      </w:tr>
      <w:tr w14:paraId="3F149360">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507068C1">
            <w:pPr>
              <w:spacing w:line="360" w:lineRule="auto"/>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EB0299C">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79C786F">
            <w:pPr>
              <w:spacing w:line="360" w:lineRule="auto"/>
              <w:rPr>
                <w:rFonts w:ascii="宋体" w:hAnsi="宋体"/>
                <w:color w:val="auto"/>
                <w:sz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A6F3E9D">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F953750">
            <w:pPr>
              <w:spacing w:line="360" w:lineRule="auto"/>
              <w:rPr>
                <w:rFonts w:ascii="宋体" w:hAnsi="宋体"/>
                <w:color w:val="auto"/>
                <w:sz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6E1CEE21">
            <w:pPr>
              <w:spacing w:line="360" w:lineRule="auto"/>
              <w:rPr>
                <w:rFonts w:ascii="宋体" w:hAnsi="宋体"/>
                <w:color w:val="auto"/>
                <w:sz w:val="24"/>
                <w:highlight w:val="none"/>
              </w:rPr>
            </w:pPr>
          </w:p>
        </w:tc>
      </w:tr>
      <w:tr w14:paraId="76A6BDF1">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0312D87E">
            <w:pPr>
              <w:spacing w:line="360" w:lineRule="auto"/>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6452F94">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2E778C5">
            <w:pPr>
              <w:spacing w:line="360" w:lineRule="auto"/>
              <w:rPr>
                <w:rFonts w:ascii="宋体" w:hAnsi="宋体"/>
                <w:color w:val="auto"/>
                <w:sz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9AEB6DC">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D8EACBE">
            <w:pPr>
              <w:spacing w:line="360" w:lineRule="auto"/>
              <w:rPr>
                <w:rFonts w:ascii="宋体" w:hAnsi="宋体"/>
                <w:color w:val="auto"/>
                <w:sz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16B7A2B9">
            <w:pPr>
              <w:spacing w:line="360" w:lineRule="auto"/>
              <w:rPr>
                <w:rFonts w:ascii="宋体" w:hAnsi="宋体"/>
                <w:color w:val="auto"/>
                <w:sz w:val="24"/>
                <w:highlight w:val="none"/>
              </w:rPr>
            </w:pPr>
          </w:p>
        </w:tc>
      </w:tr>
      <w:tr w14:paraId="01C31C93">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05C8F068">
            <w:pPr>
              <w:spacing w:line="360" w:lineRule="auto"/>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5A8317B">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F3AD4A1">
            <w:pPr>
              <w:spacing w:line="360" w:lineRule="auto"/>
              <w:rPr>
                <w:rFonts w:ascii="宋体" w:hAnsi="宋体"/>
                <w:color w:val="auto"/>
                <w:sz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6946A2E">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E160134">
            <w:pPr>
              <w:spacing w:line="360" w:lineRule="auto"/>
              <w:rPr>
                <w:rFonts w:ascii="宋体" w:hAnsi="宋体"/>
                <w:color w:val="auto"/>
                <w:sz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263DC398">
            <w:pPr>
              <w:spacing w:line="360" w:lineRule="auto"/>
              <w:rPr>
                <w:rFonts w:ascii="宋体" w:hAnsi="宋体"/>
                <w:color w:val="auto"/>
                <w:sz w:val="24"/>
                <w:highlight w:val="none"/>
              </w:rPr>
            </w:pPr>
          </w:p>
        </w:tc>
      </w:tr>
      <w:tr w14:paraId="234B71DE">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24B54AF0">
            <w:pPr>
              <w:spacing w:line="360" w:lineRule="auto"/>
              <w:rPr>
                <w:rFonts w:ascii="宋体" w:hAnsi="宋体"/>
                <w:color w:val="auto"/>
                <w:sz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F963CBD">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96723A1">
            <w:pPr>
              <w:spacing w:line="360" w:lineRule="auto"/>
              <w:rPr>
                <w:rFonts w:ascii="宋体" w:hAnsi="宋体"/>
                <w:color w:val="auto"/>
                <w:sz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8A5F8FD">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F248531">
            <w:pPr>
              <w:spacing w:line="360" w:lineRule="auto"/>
              <w:rPr>
                <w:rFonts w:ascii="宋体" w:hAnsi="宋体"/>
                <w:color w:val="auto"/>
                <w:sz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3F5C6542">
            <w:pPr>
              <w:spacing w:line="360" w:lineRule="auto"/>
              <w:rPr>
                <w:rFonts w:ascii="宋体" w:hAnsi="宋体"/>
                <w:color w:val="auto"/>
                <w:sz w:val="24"/>
                <w:highlight w:val="none"/>
              </w:rPr>
            </w:pPr>
          </w:p>
        </w:tc>
      </w:tr>
      <w:tr w14:paraId="7DAA5DC5">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12" w:space="0"/>
              <w:right w:val="single" w:color="000000" w:sz="6" w:space="0"/>
            </w:tcBorders>
            <w:noWrap/>
            <w:tcMar>
              <w:top w:w="0" w:type="dxa"/>
              <w:left w:w="28" w:type="dxa"/>
              <w:bottom w:w="0" w:type="dxa"/>
              <w:right w:w="28" w:type="dxa"/>
            </w:tcMar>
          </w:tcPr>
          <w:p w14:paraId="3EC8A20C">
            <w:pPr>
              <w:spacing w:line="360" w:lineRule="auto"/>
              <w:rPr>
                <w:rFonts w:ascii="宋体" w:hAnsi="宋体"/>
                <w:color w:val="auto"/>
                <w:sz w:val="24"/>
                <w:highlight w:val="none"/>
              </w:rPr>
            </w:pPr>
          </w:p>
        </w:tc>
        <w:tc>
          <w:tcPr>
            <w:tcW w:w="1276"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tcPr>
          <w:p w14:paraId="7702B0C5">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tcPr>
          <w:p w14:paraId="3FCE319E">
            <w:pPr>
              <w:spacing w:line="360" w:lineRule="auto"/>
              <w:rPr>
                <w:rFonts w:ascii="宋体" w:hAnsi="宋体"/>
                <w:color w:val="auto"/>
                <w:sz w:val="24"/>
                <w:highlight w:val="none"/>
              </w:rPr>
            </w:pPr>
          </w:p>
        </w:tc>
        <w:tc>
          <w:tcPr>
            <w:tcW w:w="1243"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tcPr>
          <w:p w14:paraId="59923603">
            <w:pPr>
              <w:spacing w:line="360" w:lineRule="auto"/>
              <w:rPr>
                <w:rFonts w:ascii="宋体" w:hAnsi="宋体"/>
                <w:color w:val="auto"/>
                <w:sz w:val="24"/>
                <w:highlight w:val="none"/>
              </w:rPr>
            </w:pPr>
          </w:p>
        </w:tc>
        <w:tc>
          <w:tcPr>
            <w:tcW w:w="1450"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tcPr>
          <w:p w14:paraId="5167320B">
            <w:pPr>
              <w:spacing w:line="360" w:lineRule="auto"/>
              <w:rPr>
                <w:rFonts w:ascii="宋体" w:hAnsi="宋体"/>
                <w:color w:val="auto"/>
                <w:sz w:val="24"/>
                <w:highlight w:val="none"/>
              </w:rPr>
            </w:pPr>
          </w:p>
        </w:tc>
        <w:tc>
          <w:tcPr>
            <w:tcW w:w="1667" w:type="dxa"/>
            <w:tcBorders>
              <w:top w:val="single" w:color="000000" w:sz="6" w:space="0"/>
              <w:left w:val="single" w:color="000000" w:sz="6" w:space="0"/>
              <w:bottom w:val="single" w:color="000000" w:sz="12" w:space="0"/>
              <w:right w:val="single" w:color="000000" w:sz="12" w:space="0"/>
            </w:tcBorders>
            <w:noWrap/>
            <w:tcMar>
              <w:top w:w="0" w:type="dxa"/>
              <w:left w:w="28" w:type="dxa"/>
              <w:bottom w:w="0" w:type="dxa"/>
              <w:right w:w="28" w:type="dxa"/>
            </w:tcMar>
          </w:tcPr>
          <w:p w14:paraId="48037A00">
            <w:pPr>
              <w:spacing w:line="360" w:lineRule="auto"/>
              <w:rPr>
                <w:rFonts w:ascii="宋体" w:hAnsi="宋体"/>
                <w:color w:val="auto"/>
                <w:sz w:val="24"/>
                <w:highlight w:val="none"/>
              </w:rPr>
            </w:pPr>
          </w:p>
        </w:tc>
      </w:tr>
    </w:tbl>
    <w:p w14:paraId="012364AD">
      <w:pPr>
        <w:spacing w:line="360" w:lineRule="auto"/>
        <w:rPr>
          <w:rFonts w:ascii="宋体" w:hAnsi="宋体"/>
          <w:color w:val="auto"/>
          <w:highlight w:val="none"/>
        </w:rPr>
      </w:pPr>
      <w:r>
        <w:rPr>
          <w:rFonts w:hint="eastAsia" w:ascii="宋体" w:hAnsi="宋体"/>
          <w:color w:val="auto"/>
          <w:highlight w:val="none"/>
        </w:rPr>
        <w:br w:type="page"/>
      </w:r>
      <w:r>
        <w:rPr>
          <w:rFonts w:hint="eastAsia" w:ascii="宋体" w:hAnsi="宋体"/>
          <w:color w:val="auto"/>
          <w:sz w:val="24"/>
          <w:highlight w:val="none"/>
        </w:rPr>
        <w:t>附件5：</w:t>
      </w:r>
    </w:p>
    <w:p w14:paraId="47109C3A">
      <w:pPr>
        <w:spacing w:line="360" w:lineRule="auto"/>
        <w:jc w:val="center"/>
        <w:rPr>
          <w:rFonts w:ascii="宋体" w:hAnsi="宋体"/>
          <w:color w:val="auto"/>
          <w:sz w:val="24"/>
          <w:highlight w:val="none"/>
        </w:rPr>
      </w:pPr>
      <w:r>
        <w:rPr>
          <w:rFonts w:hint="eastAsia" w:ascii="宋体" w:hAnsi="宋体"/>
          <w:color w:val="auto"/>
          <w:sz w:val="24"/>
          <w:highlight w:val="none"/>
        </w:rPr>
        <w:t>承包人用于本工程施工的机械设备表</w:t>
      </w:r>
    </w:p>
    <w:tbl>
      <w:tblPr>
        <w:tblStyle w:val="24"/>
        <w:tblW w:w="0" w:type="auto"/>
        <w:jc w:val="center"/>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54EB006D">
        <w:tblPrEx>
          <w:tblCellMar>
            <w:top w:w="0" w:type="dxa"/>
            <w:left w:w="28" w:type="dxa"/>
            <w:bottom w:w="0" w:type="dxa"/>
            <w:right w:w="28" w:type="dxa"/>
          </w:tblCellMar>
        </w:tblPrEx>
        <w:trPr>
          <w:jc w:val="center"/>
        </w:trPr>
        <w:tc>
          <w:tcPr>
            <w:tcW w:w="1162" w:type="dxa"/>
            <w:tcBorders>
              <w:top w:val="single" w:color="000000" w:sz="12" w:space="0"/>
              <w:left w:val="single" w:color="000000" w:sz="12" w:space="0"/>
              <w:bottom w:val="double" w:color="000000" w:sz="6" w:space="0"/>
              <w:right w:val="single" w:color="000000" w:sz="6" w:space="0"/>
            </w:tcBorders>
            <w:noWrap/>
            <w:tcMar>
              <w:top w:w="0" w:type="dxa"/>
              <w:left w:w="28" w:type="dxa"/>
              <w:bottom w:w="0" w:type="dxa"/>
              <w:right w:w="28" w:type="dxa"/>
            </w:tcMar>
            <w:vAlign w:val="center"/>
          </w:tcPr>
          <w:p w14:paraId="6A3267F5">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418"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1A38069E">
            <w:pPr>
              <w:spacing w:line="360" w:lineRule="auto"/>
              <w:jc w:val="center"/>
              <w:rPr>
                <w:rFonts w:ascii="宋体" w:hAnsi="宋体"/>
                <w:color w:val="auto"/>
                <w:sz w:val="24"/>
                <w:highlight w:val="none"/>
              </w:rPr>
            </w:pPr>
            <w:r>
              <w:rPr>
                <w:rFonts w:hint="eastAsia" w:ascii="宋体" w:hAnsi="宋体"/>
                <w:color w:val="auto"/>
                <w:sz w:val="24"/>
                <w:highlight w:val="none"/>
              </w:rPr>
              <w:t>机械或设备名称</w:t>
            </w:r>
          </w:p>
        </w:tc>
        <w:tc>
          <w:tcPr>
            <w:tcW w:w="850"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78B35C5F">
            <w:pPr>
              <w:spacing w:line="360" w:lineRule="auto"/>
              <w:jc w:val="center"/>
              <w:rPr>
                <w:rFonts w:ascii="宋体" w:hAnsi="宋体"/>
                <w:color w:val="auto"/>
                <w:sz w:val="24"/>
                <w:highlight w:val="none"/>
              </w:rPr>
            </w:pPr>
            <w:r>
              <w:rPr>
                <w:rFonts w:hint="eastAsia" w:ascii="宋体" w:hAnsi="宋体"/>
                <w:color w:val="auto"/>
                <w:sz w:val="24"/>
                <w:highlight w:val="none"/>
              </w:rPr>
              <w:t>规格型号</w:t>
            </w:r>
          </w:p>
        </w:tc>
        <w:tc>
          <w:tcPr>
            <w:tcW w:w="1058"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76FB26E5">
            <w:pPr>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880"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5B489C46">
            <w:pPr>
              <w:spacing w:line="360" w:lineRule="auto"/>
              <w:jc w:val="center"/>
              <w:rPr>
                <w:rFonts w:ascii="宋体" w:hAnsi="宋体"/>
                <w:color w:val="auto"/>
                <w:sz w:val="24"/>
                <w:highlight w:val="none"/>
              </w:rPr>
            </w:pPr>
            <w:r>
              <w:rPr>
                <w:rFonts w:hint="eastAsia" w:ascii="宋体" w:hAnsi="宋体"/>
                <w:color w:val="auto"/>
                <w:sz w:val="24"/>
                <w:highlight w:val="none"/>
              </w:rPr>
              <w:t>产地</w:t>
            </w:r>
          </w:p>
        </w:tc>
        <w:tc>
          <w:tcPr>
            <w:tcW w:w="1020"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308FF2FA">
            <w:pPr>
              <w:spacing w:line="360" w:lineRule="auto"/>
              <w:jc w:val="center"/>
              <w:rPr>
                <w:rFonts w:ascii="宋体" w:hAnsi="宋体"/>
                <w:color w:val="auto"/>
                <w:sz w:val="24"/>
                <w:highlight w:val="none"/>
              </w:rPr>
            </w:pPr>
            <w:r>
              <w:rPr>
                <w:rFonts w:hint="eastAsia" w:ascii="宋体" w:hAnsi="宋体"/>
                <w:color w:val="auto"/>
                <w:sz w:val="24"/>
                <w:highlight w:val="none"/>
              </w:rPr>
              <w:t>制造年份</w:t>
            </w:r>
          </w:p>
        </w:tc>
        <w:tc>
          <w:tcPr>
            <w:tcW w:w="1480"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65122B4D">
            <w:pPr>
              <w:spacing w:line="360" w:lineRule="auto"/>
              <w:jc w:val="center"/>
              <w:rPr>
                <w:rFonts w:ascii="宋体" w:hAnsi="宋体"/>
                <w:color w:val="auto"/>
                <w:sz w:val="24"/>
                <w:highlight w:val="none"/>
              </w:rPr>
            </w:pPr>
            <w:r>
              <w:rPr>
                <w:rFonts w:hint="eastAsia" w:ascii="宋体" w:hAnsi="宋体"/>
                <w:color w:val="auto"/>
                <w:sz w:val="24"/>
                <w:highlight w:val="none"/>
              </w:rPr>
              <w:t>额定功率(kW)</w:t>
            </w:r>
          </w:p>
        </w:tc>
        <w:tc>
          <w:tcPr>
            <w:tcW w:w="1020"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458428A9">
            <w:pPr>
              <w:spacing w:line="360" w:lineRule="auto"/>
              <w:jc w:val="center"/>
              <w:rPr>
                <w:rFonts w:ascii="宋体" w:hAnsi="宋体"/>
                <w:color w:val="auto"/>
                <w:sz w:val="24"/>
                <w:highlight w:val="none"/>
              </w:rPr>
            </w:pPr>
            <w:r>
              <w:rPr>
                <w:rFonts w:hint="eastAsia" w:ascii="宋体" w:hAnsi="宋体"/>
                <w:color w:val="auto"/>
                <w:sz w:val="24"/>
                <w:highlight w:val="none"/>
              </w:rPr>
              <w:t>生产能力</w:t>
            </w:r>
          </w:p>
        </w:tc>
        <w:tc>
          <w:tcPr>
            <w:tcW w:w="921" w:type="dxa"/>
            <w:tcBorders>
              <w:top w:val="single" w:color="000000" w:sz="12" w:space="0"/>
              <w:left w:val="single" w:color="000000" w:sz="6" w:space="0"/>
              <w:bottom w:val="double" w:color="000000" w:sz="6" w:space="0"/>
              <w:right w:val="single" w:color="000000" w:sz="12" w:space="0"/>
            </w:tcBorders>
            <w:noWrap/>
            <w:tcMar>
              <w:top w:w="0" w:type="dxa"/>
              <w:left w:w="28" w:type="dxa"/>
              <w:bottom w:w="0" w:type="dxa"/>
              <w:right w:w="28" w:type="dxa"/>
            </w:tcMar>
            <w:vAlign w:val="center"/>
          </w:tcPr>
          <w:p w14:paraId="5C5B9FD4">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14:paraId="40F05778">
        <w:tblPrEx>
          <w:tblCellMar>
            <w:top w:w="0" w:type="dxa"/>
            <w:left w:w="28" w:type="dxa"/>
            <w:bottom w:w="0" w:type="dxa"/>
            <w:right w:w="28" w:type="dxa"/>
          </w:tblCellMar>
        </w:tblPrEx>
        <w:trPr>
          <w:trHeight w:val="567" w:hRule="atLeast"/>
          <w:jc w:val="center"/>
        </w:trPr>
        <w:tc>
          <w:tcPr>
            <w:tcW w:w="1162" w:type="dxa"/>
            <w:tcBorders>
              <w:top w:val="doub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45B128DE">
            <w:pPr>
              <w:keepNext/>
              <w:spacing w:line="360" w:lineRule="auto"/>
              <w:ind w:left="63" w:right="63"/>
              <w:jc w:val="center"/>
              <w:rPr>
                <w:rFonts w:ascii="宋体" w:hAnsi="宋体"/>
                <w:color w:val="auto"/>
                <w:sz w:val="52"/>
                <w:highlight w:val="none"/>
              </w:rPr>
            </w:pPr>
          </w:p>
        </w:tc>
        <w:tc>
          <w:tcPr>
            <w:tcW w:w="1418"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4885AB0">
            <w:pPr>
              <w:keepNext/>
              <w:spacing w:line="360" w:lineRule="auto"/>
              <w:ind w:left="63" w:right="63"/>
              <w:jc w:val="center"/>
              <w:rPr>
                <w:rFonts w:ascii="宋体" w:hAnsi="宋体"/>
                <w:color w:val="auto"/>
                <w:sz w:val="52"/>
                <w:highlight w:val="none"/>
              </w:rPr>
            </w:pPr>
          </w:p>
        </w:tc>
        <w:tc>
          <w:tcPr>
            <w:tcW w:w="850"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42512A7">
            <w:pPr>
              <w:keepNext/>
              <w:spacing w:line="360" w:lineRule="auto"/>
              <w:ind w:left="63" w:right="63"/>
              <w:jc w:val="center"/>
              <w:rPr>
                <w:rFonts w:ascii="宋体" w:hAnsi="宋体"/>
                <w:color w:val="auto"/>
                <w:sz w:val="52"/>
                <w:highlight w:val="none"/>
              </w:rPr>
            </w:pPr>
          </w:p>
        </w:tc>
        <w:tc>
          <w:tcPr>
            <w:tcW w:w="1058"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4ED10BA">
            <w:pPr>
              <w:keepNext/>
              <w:spacing w:line="360" w:lineRule="auto"/>
              <w:ind w:left="63" w:right="63"/>
              <w:jc w:val="center"/>
              <w:rPr>
                <w:rFonts w:ascii="宋体" w:hAnsi="宋体"/>
                <w:color w:val="auto"/>
                <w:sz w:val="52"/>
                <w:highlight w:val="none"/>
              </w:rPr>
            </w:pPr>
          </w:p>
        </w:tc>
        <w:tc>
          <w:tcPr>
            <w:tcW w:w="880"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18758D8">
            <w:pPr>
              <w:keepNext/>
              <w:spacing w:line="360" w:lineRule="auto"/>
              <w:ind w:left="63" w:right="63"/>
              <w:jc w:val="center"/>
              <w:rPr>
                <w:rFonts w:ascii="宋体" w:hAnsi="宋体"/>
                <w:color w:val="auto"/>
                <w:sz w:val="52"/>
                <w:highlight w:val="none"/>
              </w:rPr>
            </w:pPr>
          </w:p>
        </w:tc>
        <w:tc>
          <w:tcPr>
            <w:tcW w:w="1020"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916B13E">
            <w:pPr>
              <w:keepNext/>
              <w:spacing w:line="360" w:lineRule="auto"/>
              <w:ind w:left="63" w:right="63"/>
              <w:jc w:val="center"/>
              <w:rPr>
                <w:rFonts w:ascii="宋体" w:hAnsi="宋体"/>
                <w:color w:val="auto"/>
                <w:sz w:val="52"/>
                <w:highlight w:val="none"/>
              </w:rPr>
            </w:pPr>
          </w:p>
        </w:tc>
        <w:tc>
          <w:tcPr>
            <w:tcW w:w="1480"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3F1FF5C">
            <w:pPr>
              <w:keepNext/>
              <w:spacing w:line="360" w:lineRule="auto"/>
              <w:ind w:left="63" w:right="63"/>
              <w:jc w:val="center"/>
              <w:rPr>
                <w:rFonts w:ascii="宋体" w:hAnsi="宋体"/>
                <w:color w:val="auto"/>
                <w:sz w:val="52"/>
                <w:highlight w:val="none"/>
              </w:rPr>
            </w:pPr>
          </w:p>
        </w:tc>
        <w:tc>
          <w:tcPr>
            <w:tcW w:w="1020"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2B48F84">
            <w:pPr>
              <w:keepNext/>
              <w:spacing w:line="360" w:lineRule="auto"/>
              <w:ind w:left="63" w:right="63"/>
              <w:jc w:val="center"/>
              <w:rPr>
                <w:rFonts w:ascii="宋体" w:hAnsi="宋体"/>
                <w:color w:val="auto"/>
                <w:sz w:val="52"/>
                <w:highlight w:val="none"/>
              </w:rPr>
            </w:pPr>
          </w:p>
        </w:tc>
        <w:tc>
          <w:tcPr>
            <w:tcW w:w="921" w:type="dxa"/>
            <w:tcBorders>
              <w:top w:val="doub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6D018231">
            <w:pPr>
              <w:keepNext/>
              <w:spacing w:line="360" w:lineRule="auto"/>
              <w:ind w:left="63" w:right="63"/>
              <w:jc w:val="center"/>
              <w:rPr>
                <w:rFonts w:ascii="宋体" w:hAnsi="宋体"/>
                <w:color w:val="auto"/>
                <w:sz w:val="52"/>
                <w:highlight w:val="none"/>
              </w:rPr>
            </w:pPr>
          </w:p>
        </w:tc>
      </w:tr>
      <w:tr w14:paraId="20AE9E54">
        <w:tblPrEx>
          <w:tblCellMar>
            <w:top w:w="0" w:type="dxa"/>
            <w:left w:w="28" w:type="dxa"/>
            <w:bottom w:w="0" w:type="dxa"/>
            <w:right w:w="28" w:type="dxa"/>
          </w:tblCellMar>
        </w:tblPrEx>
        <w:trPr>
          <w:trHeight w:val="567" w:hRule="atLeast"/>
          <w:jc w:val="center"/>
        </w:trPr>
        <w:tc>
          <w:tcPr>
            <w:tcW w:w="1162"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55D9E7CF">
            <w:pPr>
              <w:keepNext/>
              <w:spacing w:line="360" w:lineRule="auto"/>
              <w:ind w:left="63" w:right="63"/>
              <w:jc w:val="center"/>
              <w:rPr>
                <w:rFonts w:ascii="宋体" w:hAnsi="宋体"/>
                <w:color w:val="auto"/>
                <w:sz w:val="52"/>
                <w:highlight w:val="none"/>
              </w:rPr>
            </w:pPr>
          </w:p>
        </w:tc>
        <w:tc>
          <w:tcPr>
            <w:tcW w:w="141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9D57861">
            <w:pPr>
              <w:keepNext/>
              <w:spacing w:line="360" w:lineRule="auto"/>
              <w:ind w:left="63" w:right="63"/>
              <w:jc w:val="center"/>
              <w:rPr>
                <w:rFonts w:ascii="宋体" w:hAnsi="宋体"/>
                <w:color w:val="auto"/>
                <w:sz w:val="52"/>
                <w:highlight w:val="none"/>
              </w:rPr>
            </w:pPr>
          </w:p>
        </w:tc>
        <w:tc>
          <w:tcPr>
            <w:tcW w:w="85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7DE84CD">
            <w:pPr>
              <w:keepNext/>
              <w:spacing w:line="360" w:lineRule="auto"/>
              <w:ind w:left="63" w:right="63"/>
              <w:jc w:val="center"/>
              <w:rPr>
                <w:rFonts w:ascii="宋体" w:hAnsi="宋体"/>
                <w:color w:val="auto"/>
                <w:sz w:val="52"/>
                <w:highlight w:val="none"/>
              </w:rPr>
            </w:pPr>
          </w:p>
        </w:tc>
        <w:tc>
          <w:tcPr>
            <w:tcW w:w="105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D88B2D3">
            <w:pPr>
              <w:keepNext/>
              <w:spacing w:line="360" w:lineRule="auto"/>
              <w:ind w:left="63" w:right="63"/>
              <w:jc w:val="center"/>
              <w:rPr>
                <w:rFonts w:ascii="宋体" w:hAnsi="宋体"/>
                <w:color w:val="auto"/>
                <w:sz w:val="52"/>
                <w:highlight w:val="none"/>
              </w:rPr>
            </w:pPr>
          </w:p>
        </w:tc>
        <w:tc>
          <w:tcPr>
            <w:tcW w:w="88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794136F">
            <w:pPr>
              <w:keepNext/>
              <w:spacing w:line="360" w:lineRule="auto"/>
              <w:ind w:left="63" w:right="63"/>
              <w:jc w:val="center"/>
              <w:rPr>
                <w:rFonts w:ascii="宋体" w:hAnsi="宋体"/>
                <w:color w:val="auto"/>
                <w:sz w:val="52"/>
                <w:highlight w:val="none"/>
              </w:rPr>
            </w:pPr>
          </w:p>
        </w:tc>
        <w:tc>
          <w:tcPr>
            <w:tcW w:w="102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7943A42">
            <w:pPr>
              <w:keepNext/>
              <w:spacing w:line="360" w:lineRule="auto"/>
              <w:ind w:left="63" w:right="63"/>
              <w:jc w:val="center"/>
              <w:rPr>
                <w:rFonts w:ascii="宋体" w:hAnsi="宋体"/>
                <w:color w:val="auto"/>
                <w:sz w:val="52"/>
                <w:highlight w:val="none"/>
              </w:rPr>
            </w:pPr>
          </w:p>
        </w:tc>
        <w:tc>
          <w:tcPr>
            <w:tcW w:w="148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AA60277">
            <w:pPr>
              <w:keepNext/>
              <w:spacing w:line="360" w:lineRule="auto"/>
              <w:ind w:left="63" w:right="63"/>
              <w:jc w:val="center"/>
              <w:rPr>
                <w:rFonts w:ascii="宋体" w:hAnsi="宋体"/>
                <w:color w:val="auto"/>
                <w:sz w:val="52"/>
                <w:highlight w:val="none"/>
              </w:rPr>
            </w:pPr>
          </w:p>
        </w:tc>
        <w:tc>
          <w:tcPr>
            <w:tcW w:w="1020"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048517F">
            <w:pPr>
              <w:keepNext/>
              <w:spacing w:line="360" w:lineRule="auto"/>
              <w:ind w:left="63" w:right="63"/>
              <w:jc w:val="center"/>
              <w:rPr>
                <w:rFonts w:ascii="宋体" w:hAnsi="宋体"/>
                <w:color w:val="auto"/>
                <w:sz w:val="52"/>
                <w:highlight w:val="none"/>
              </w:rPr>
            </w:pPr>
          </w:p>
        </w:tc>
        <w:tc>
          <w:tcPr>
            <w:tcW w:w="921"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7F21007B">
            <w:pPr>
              <w:keepNext/>
              <w:spacing w:line="360" w:lineRule="auto"/>
              <w:ind w:left="63" w:right="63"/>
              <w:jc w:val="center"/>
              <w:rPr>
                <w:rFonts w:ascii="宋体" w:hAnsi="宋体"/>
                <w:color w:val="auto"/>
                <w:sz w:val="52"/>
                <w:highlight w:val="none"/>
              </w:rPr>
            </w:pPr>
          </w:p>
        </w:tc>
      </w:tr>
      <w:tr w14:paraId="182215F2">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5339C732">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DB23945">
            <w:pPr>
              <w:keepNext/>
              <w:spacing w:line="360" w:lineRule="auto"/>
              <w:ind w:left="63" w:right="63"/>
              <w:jc w:val="center"/>
              <w:rPr>
                <w:rFonts w:ascii="宋体" w:hAnsi="宋体"/>
                <w:color w:val="auto"/>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40828B4">
            <w:pPr>
              <w:keepNext/>
              <w:spacing w:line="360" w:lineRule="auto"/>
              <w:ind w:left="63" w:right="63"/>
              <w:jc w:val="center"/>
              <w:rPr>
                <w:rFonts w:ascii="宋体" w:hAnsi="宋体"/>
                <w:color w:val="auto"/>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5907DF5">
            <w:pPr>
              <w:keepNext/>
              <w:spacing w:line="360" w:lineRule="auto"/>
              <w:ind w:left="63" w:right="63"/>
              <w:jc w:val="center"/>
              <w:rPr>
                <w:rFonts w:ascii="宋体" w:hAnsi="宋体"/>
                <w:color w:val="auto"/>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98631D9">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C9BA47F">
            <w:pPr>
              <w:keepNext/>
              <w:spacing w:line="360" w:lineRule="auto"/>
              <w:ind w:left="63" w:right="63"/>
              <w:jc w:val="center"/>
              <w:rPr>
                <w:rFonts w:ascii="宋体" w:hAnsi="宋体"/>
                <w:color w:val="auto"/>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CB5B01E">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1BFF2E6">
            <w:pPr>
              <w:keepNext/>
              <w:spacing w:line="360" w:lineRule="auto"/>
              <w:ind w:left="63" w:right="63"/>
              <w:jc w:val="center"/>
              <w:rPr>
                <w:rFonts w:ascii="宋体" w:hAnsi="宋体"/>
                <w:color w:val="auto"/>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3BDCF8D9">
            <w:pPr>
              <w:keepNext/>
              <w:spacing w:line="360" w:lineRule="auto"/>
              <w:ind w:left="63" w:right="63"/>
              <w:jc w:val="center"/>
              <w:rPr>
                <w:rFonts w:ascii="宋体" w:hAnsi="宋体"/>
                <w:color w:val="auto"/>
                <w:sz w:val="52"/>
                <w:highlight w:val="none"/>
              </w:rPr>
            </w:pPr>
          </w:p>
        </w:tc>
      </w:tr>
      <w:tr w14:paraId="37BE108D">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373A6B1A">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7776052">
            <w:pPr>
              <w:keepNext/>
              <w:spacing w:line="360" w:lineRule="auto"/>
              <w:ind w:left="63" w:right="63"/>
              <w:jc w:val="center"/>
              <w:rPr>
                <w:rFonts w:ascii="宋体" w:hAnsi="宋体"/>
                <w:color w:val="auto"/>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C900EC9">
            <w:pPr>
              <w:keepNext/>
              <w:spacing w:line="360" w:lineRule="auto"/>
              <w:ind w:left="63" w:right="63"/>
              <w:jc w:val="center"/>
              <w:rPr>
                <w:rFonts w:ascii="宋体" w:hAnsi="宋体"/>
                <w:color w:val="auto"/>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97C0305">
            <w:pPr>
              <w:keepNext/>
              <w:spacing w:line="360" w:lineRule="auto"/>
              <w:ind w:left="63" w:right="63"/>
              <w:jc w:val="center"/>
              <w:rPr>
                <w:rFonts w:ascii="宋体" w:hAnsi="宋体"/>
                <w:color w:val="auto"/>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A6AC05A">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74923DE">
            <w:pPr>
              <w:keepNext/>
              <w:spacing w:line="360" w:lineRule="auto"/>
              <w:ind w:left="63" w:right="63"/>
              <w:jc w:val="center"/>
              <w:rPr>
                <w:rFonts w:ascii="宋体" w:hAnsi="宋体"/>
                <w:color w:val="auto"/>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1BF48A6">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DA1F72D">
            <w:pPr>
              <w:keepNext/>
              <w:spacing w:line="360" w:lineRule="auto"/>
              <w:ind w:left="63" w:right="63"/>
              <w:jc w:val="center"/>
              <w:rPr>
                <w:rFonts w:ascii="宋体" w:hAnsi="宋体"/>
                <w:color w:val="auto"/>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6846F9C6">
            <w:pPr>
              <w:keepNext/>
              <w:spacing w:line="360" w:lineRule="auto"/>
              <w:ind w:left="63" w:right="63"/>
              <w:jc w:val="center"/>
              <w:rPr>
                <w:rFonts w:ascii="宋体" w:hAnsi="宋体"/>
                <w:color w:val="auto"/>
                <w:sz w:val="52"/>
                <w:highlight w:val="none"/>
              </w:rPr>
            </w:pPr>
          </w:p>
        </w:tc>
      </w:tr>
      <w:tr w14:paraId="50774C1B">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03D5B14E">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C85BDA1">
            <w:pPr>
              <w:keepNext/>
              <w:spacing w:line="360" w:lineRule="auto"/>
              <w:ind w:left="63" w:right="63"/>
              <w:jc w:val="center"/>
              <w:rPr>
                <w:rFonts w:ascii="宋体" w:hAnsi="宋体"/>
                <w:color w:val="auto"/>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76CE0D4">
            <w:pPr>
              <w:keepNext/>
              <w:spacing w:line="360" w:lineRule="auto"/>
              <w:ind w:left="63" w:right="63"/>
              <w:jc w:val="center"/>
              <w:rPr>
                <w:rFonts w:ascii="宋体" w:hAnsi="宋体"/>
                <w:color w:val="auto"/>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BA91506">
            <w:pPr>
              <w:keepNext/>
              <w:spacing w:line="360" w:lineRule="auto"/>
              <w:ind w:left="63" w:right="63"/>
              <w:jc w:val="center"/>
              <w:rPr>
                <w:rFonts w:ascii="宋体" w:hAnsi="宋体"/>
                <w:color w:val="auto"/>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AC83986">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71CFFB8">
            <w:pPr>
              <w:keepNext/>
              <w:spacing w:line="360" w:lineRule="auto"/>
              <w:ind w:left="63" w:right="63"/>
              <w:jc w:val="center"/>
              <w:rPr>
                <w:rFonts w:ascii="宋体" w:hAnsi="宋体"/>
                <w:color w:val="auto"/>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9E7A420">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9E3F95B">
            <w:pPr>
              <w:keepNext/>
              <w:spacing w:line="360" w:lineRule="auto"/>
              <w:ind w:left="63" w:right="63"/>
              <w:jc w:val="center"/>
              <w:rPr>
                <w:rFonts w:ascii="宋体" w:hAnsi="宋体"/>
                <w:color w:val="auto"/>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1E4EF4B8">
            <w:pPr>
              <w:keepNext/>
              <w:spacing w:line="360" w:lineRule="auto"/>
              <w:ind w:left="63" w:right="63"/>
              <w:jc w:val="center"/>
              <w:rPr>
                <w:rFonts w:ascii="宋体" w:hAnsi="宋体"/>
                <w:color w:val="auto"/>
                <w:sz w:val="52"/>
                <w:highlight w:val="none"/>
              </w:rPr>
            </w:pPr>
          </w:p>
        </w:tc>
      </w:tr>
      <w:tr w14:paraId="7C8C45B9">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1548BEEF">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53F4E3B">
            <w:pPr>
              <w:keepNext/>
              <w:spacing w:line="360" w:lineRule="auto"/>
              <w:ind w:left="63" w:right="63"/>
              <w:jc w:val="center"/>
              <w:rPr>
                <w:rFonts w:ascii="宋体" w:hAnsi="宋体"/>
                <w:color w:val="auto"/>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CB9CF4C">
            <w:pPr>
              <w:keepNext/>
              <w:spacing w:line="360" w:lineRule="auto"/>
              <w:ind w:left="63" w:right="63"/>
              <w:jc w:val="center"/>
              <w:rPr>
                <w:rFonts w:ascii="宋体" w:hAnsi="宋体"/>
                <w:color w:val="auto"/>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7394B19">
            <w:pPr>
              <w:keepNext/>
              <w:spacing w:line="360" w:lineRule="auto"/>
              <w:ind w:left="63" w:right="63"/>
              <w:jc w:val="center"/>
              <w:rPr>
                <w:rFonts w:ascii="宋体" w:hAnsi="宋体"/>
                <w:color w:val="auto"/>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924FA4E">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B95DFB0">
            <w:pPr>
              <w:keepNext/>
              <w:spacing w:line="360" w:lineRule="auto"/>
              <w:ind w:left="63" w:right="63"/>
              <w:jc w:val="center"/>
              <w:rPr>
                <w:rFonts w:ascii="宋体" w:hAnsi="宋体"/>
                <w:color w:val="auto"/>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FF704E8">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C9B1DAF">
            <w:pPr>
              <w:keepNext/>
              <w:spacing w:line="360" w:lineRule="auto"/>
              <w:ind w:left="63" w:right="63"/>
              <w:jc w:val="center"/>
              <w:rPr>
                <w:rFonts w:ascii="宋体" w:hAnsi="宋体"/>
                <w:color w:val="auto"/>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369514D6">
            <w:pPr>
              <w:keepNext/>
              <w:spacing w:line="360" w:lineRule="auto"/>
              <w:ind w:left="63" w:right="63"/>
              <w:jc w:val="center"/>
              <w:rPr>
                <w:rFonts w:ascii="宋体" w:hAnsi="宋体"/>
                <w:color w:val="auto"/>
                <w:sz w:val="52"/>
                <w:highlight w:val="none"/>
              </w:rPr>
            </w:pPr>
          </w:p>
        </w:tc>
      </w:tr>
      <w:tr w14:paraId="43C4F912">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3871FA00">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5C43144">
            <w:pPr>
              <w:keepNext/>
              <w:spacing w:line="360" w:lineRule="auto"/>
              <w:ind w:left="63" w:right="63"/>
              <w:jc w:val="center"/>
              <w:rPr>
                <w:rFonts w:ascii="宋体" w:hAnsi="宋体"/>
                <w:color w:val="auto"/>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F702A02">
            <w:pPr>
              <w:keepNext/>
              <w:spacing w:line="360" w:lineRule="auto"/>
              <w:ind w:left="63" w:right="63"/>
              <w:jc w:val="center"/>
              <w:rPr>
                <w:rFonts w:ascii="宋体" w:hAnsi="宋体"/>
                <w:color w:val="auto"/>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71CA075">
            <w:pPr>
              <w:keepNext/>
              <w:spacing w:line="360" w:lineRule="auto"/>
              <w:ind w:left="63" w:right="63"/>
              <w:jc w:val="center"/>
              <w:rPr>
                <w:rFonts w:ascii="宋体" w:hAnsi="宋体"/>
                <w:color w:val="auto"/>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09AA362">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02C08A4">
            <w:pPr>
              <w:keepNext/>
              <w:spacing w:line="360" w:lineRule="auto"/>
              <w:ind w:left="63" w:right="63"/>
              <w:jc w:val="center"/>
              <w:rPr>
                <w:rFonts w:ascii="宋体" w:hAnsi="宋体"/>
                <w:color w:val="auto"/>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8E3C955">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9DDC6CA">
            <w:pPr>
              <w:keepNext/>
              <w:spacing w:line="360" w:lineRule="auto"/>
              <w:ind w:left="63" w:right="63"/>
              <w:jc w:val="center"/>
              <w:rPr>
                <w:rFonts w:ascii="宋体" w:hAnsi="宋体"/>
                <w:color w:val="auto"/>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4368A658">
            <w:pPr>
              <w:keepNext/>
              <w:spacing w:line="360" w:lineRule="auto"/>
              <w:ind w:left="63" w:right="63"/>
              <w:jc w:val="center"/>
              <w:rPr>
                <w:rFonts w:ascii="宋体" w:hAnsi="宋体"/>
                <w:color w:val="auto"/>
                <w:sz w:val="52"/>
                <w:highlight w:val="none"/>
              </w:rPr>
            </w:pPr>
          </w:p>
        </w:tc>
      </w:tr>
      <w:tr w14:paraId="6D8C73CE">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56B93503">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C6DF95E">
            <w:pPr>
              <w:keepNext/>
              <w:spacing w:line="360" w:lineRule="auto"/>
              <w:ind w:left="63" w:right="63"/>
              <w:jc w:val="center"/>
              <w:rPr>
                <w:rFonts w:ascii="宋体" w:hAnsi="宋体"/>
                <w:color w:val="auto"/>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09174CA">
            <w:pPr>
              <w:keepNext/>
              <w:spacing w:line="360" w:lineRule="auto"/>
              <w:ind w:left="63" w:right="63"/>
              <w:jc w:val="center"/>
              <w:rPr>
                <w:rFonts w:ascii="宋体" w:hAnsi="宋体"/>
                <w:color w:val="auto"/>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98D98EA">
            <w:pPr>
              <w:keepNext/>
              <w:spacing w:line="360" w:lineRule="auto"/>
              <w:ind w:left="63" w:right="63"/>
              <w:jc w:val="center"/>
              <w:rPr>
                <w:rFonts w:ascii="宋体" w:hAnsi="宋体"/>
                <w:color w:val="auto"/>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94A9B52">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5AC5450">
            <w:pPr>
              <w:keepNext/>
              <w:spacing w:line="360" w:lineRule="auto"/>
              <w:ind w:left="63" w:right="63"/>
              <w:jc w:val="center"/>
              <w:rPr>
                <w:rFonts w:ascii="宋体" w:hAnsi="宋体"/>
                <w:color w:val="auto"/>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54F6602">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9A7B1B3">
            <w:pPr>
              <w:keepNext/>
              <w:spacing w:line="360" w:lineRule="auto"/>
              <w:ind w:left="63" w:right="63"/>
              <w:jc w:val="center"/>
              <w:rPr>
                <w:rFonts w:ascii="宋体" w:hAnsi="宋体"/>
                <w:color w:val="auto"/>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44681185">
            <w:pPr>
              <w:keepNext/>
              <w:spacing w:line="360" w:lineRule="auto"/>
              <w:ind w:left="63" w:right="63"/>
              <w:jc w:val="center"/>
              <w:rPr>
                <w:rFonts w:ascii="宋体" w:hAnsi="宋体"/>
                <w:color w:val="auto"/>
                <w:sz w:val="52"/>
                <w:highlight w:val="none"/>
              </w:rPr>
            </w:pPr>
          </w:p>
        </w:tc>
      </w:tr>
      <w:tr w14:paraId="1CE11AFE">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5A74FF58">
            <w:pPr>
              <w:spacing w:line="360" w:lineRule="auto"/>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C9AA8E9">
            <w:pPr>
              <w:spacing w:line="360" w:lineRule="auto"/>
              <w:rPr>
                <w:rFonts w:ascii="宋体" w:hAnsi="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D0AF1F3">
            <w:pPr>
              <w:spacing w:line="360" w:lineRule="auto"/>
              <w:rPr>
                <w:rFonts w:ascii="宋体" w:hAnsi="宋体"/>
                <w:color w:val="auto"/>
                <w:sz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E53ED0A">
            <w:pPr>
              <w:spacing w:line="360" w:lineRule="auto"/>
              <w:rPr>
                <w:rFonts w:ascii="宋体" w:hAnsi="宋体"/>
                <w:color w:val="auto"/>
                <w:sz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692B5A5">
            <w:pPr>
              <w:spacing w:line="360" w:lineRule="auto"/>
              <w:rPr>
                <w:rFonts w:ascii="宋体" w:hAnsi="宋体"/>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AE80678">
            <w:pPr>
              <w:spacing w:line="360" w:lineRule="auto"/>
              <w:rPr>
                <w:rFonts w:ascii="宋体" w:hAnsi="宋体"/>
                <w:color w:val="auto"/>
                <w:sz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F764D48">
            <w:pPr>
              <w:spacing w:line="360" w:lineRule="auto"/>
              <w:rPr>
                <w:rFonts w:ascii="宋体" w:hAnsi="宋体"/>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FAC97C7">
            <w:pPr>
              <w:spacing w:line="360" w:lineRule="auto"/>
              <w:rPr>
                <w:rFonts w:ascii="宋体" w:hAnsi="宋体"/>
                <w:color w:val="auto"/>
                <w:sz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01A9EB9B">
            <w:pPr>
              <w:spacing w:line="360" w:lineRule="auto"/>
              <w:rPr>
                <w:rFonts w:ascii="宋体" w:hAnsi="宋体"/>
                <w:color w:val="auto"/>
                <w:sz w:val="24"/>
                <w:highlight w:val="none"/>
              </w:rPr>
            </w:pPr>
          </w:p>
        </w:tc>
      </w:tr>
      <w:tr w14:paraId="6C503B19">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766D03B9">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5443FE0">
            <w:pPr>
              <w:keepNext/>
              <w:spacing w:line="360" w:lineRule="auto"/>
              <w:ind w:left="63" w:right="63"/>
              <w:jc w:val="center"/>
              <w:rPr>
                <w:rFonts w:ascii="宋体" w:hAnsi="宋体"/>
                <w:color w:val="auto"/>
                <w:sz w:val="52"/>
                <w:highlight w:val="none"/>
              </w:rPr>
            </w:pPr>
          </w:p>
        </w:tc>
        <w:tc>
          <w:tcPr>
            <w:tcW w:w="8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2668A8E">
            <w:pPr>
              <w:keepNext/>
              <w:spacing w:line="360" w:lineRule="auto"/>
              <w:ind w:left="63" w:right="63"/>
              <w:jc w:val="center"/>
              <w:rPr>
                <w:rFonts w:ascii="宋体" w:hAnsi="宋体"/>
                <w:color w:val="auto"/>
                <w:sz w:val="52"/>
                <w:highlight w:val="none"/>
              </w:rPr>
            </w:pPr>
          </w:p>
        </w:tc>
        <w:tc>
          <w:tcPr>
            <w:tcW w:w="105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465512A">
            <w:pPr>
              <w:keepNext/>
              <w:spacing w:line="360" w:lineRule="auto"/>
              <w:ind w:left="63" w:right="63"/>
              <w:jc w:val="center"/>
              <w:rPr>
                <w:rFonts w:ascii="宋体" w:hAnsi="宋体"/>
                <w:color w:val="auto"/>
                <w:sz w:val="52"/>
                <w:highlight w:val="none"/>
              </w:rPr>
            </w:pPr>
          </w:p>
        </w:tc>
        <w:tc>
          <w:tcPr>
            <w:tcW w:w="8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2166BD4">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F9EE769">
            <w:pPr>
              <w:keepNext/>
              <w:spacing w:line="360" w:lineRule="auto"/>
              <w:ind w:left="63" w:right="63"/>
              <w:jc w:val="center"/>
              <w:rPr>
                <w:rFonts w:ascii="宋体" w:hAnsi="宋体"/>
                <w:color w:val="auto"/>
                <w:sz w:val="52"/>
                <w:highlight w:val="none"/>
              </w:rPr>
            </w:pPr>
          </w:p>
        </w:tc>
        <w:tc>
          <w:tcPr>
            <w:tcW w:w="14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BEB5BF2">
            <w:pPr>
              <w:keepNext/>
              <w:spacing w:line="360" w:lineRule="auto"/>
              <w:ind w:left="63" w:right="63"/>
              <w:jc w:val="center"/>
              <w:rPr>
                <w:rFonts w:ascii="宋体" w:hAnsi="宋体"/>
                <w:color w:val="auto"/>
                <w:sz w:val="52"/>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82D4023">
            <w:pPr>
              <w:keepNext/>
              <w:spacing w:line="360" w:lineRule="auto"/>
              <w:ind w:left="63" w:right="63"/>
              <w:jc w:val="center"/>
              <w:rPr>
                <w:rFonts w:ascii="宋体" w:hAnsi="宋体"/>
                <w:color w:val="auto"/>
                <w:sz w:val="52"/>
                <w:highlight w:val="none"/>
              </w:rPr>
            </w:pPr>
          </w:p>
        </w:tc>
        <w:tc>
          <w:tcPr>
            <w:tcW w:w="92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5F6AB2CB">
            <w:pPr>
              <w:keepNext/>
              <w:spacing w:line="360" w:lineRule="auto"/>
              <w:ind w:left="63" w:right="63"/>
              <w:jc w:val="center"/>
              <w:rPr>
                <w:rFonts w:ascii="宋体" w:hAnsi="宋体"/>
                <w:color w:val="auto"/>
                <w:sz w:val="52"/>
                <w:highlight w:val="none"/>
              </w:rPr>
            </w:pPr>
          </w:p>
        </w:tc>
      </w:tr>
      <w:tr w14:paraId="36B19EE3">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7578150C">
            <w:pPr>
              <w:spacing w:line="360" w:lineRule="auto"/>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F79A8BC">
            <w:pPr>
              <w:spacing w:line="360" w:lineRule="auto"/>
              <w:rPr>
                <w:rFonts w:ascii="宋体" w:hAnsi="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E9AEC3D">
            <w:pPr>
              <w:spacing w:line="360" w:lineRule="auto"/>
              <w:rPr>
                <w:rFonts w:ascii="宋体" w:hAnsi="宋体"/>
                <w:color w:val="auto"/>
                <w:sz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9FEBE4D">
            <w:pPr>
              <w:spacing w:line="360" w:lineRule="auto"/>
              <w:rPr>
                <w:rFonts w:ascii="宋体" w:hAnsi="宋体"/>
                <w:color w:val="auto"/>
                <w:sz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D688980">
            <w:pPr>
              <w:spacing w:line="360" w:lineRule="auto"/>
              <w:rPr>
                <w:rFonts w:ascii="宋体" w:hAnsi="宋体"/>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42B8206">
            <w:pPr>
              <w:spacing w:line="360" w:lineRule="auto"/>
              <w:rPr>
                <w:rFonts w:ascii="宋体" w:hAnsi="宋体"/>
                <w:color w:val="auto"/>
                <w:sz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040F2EB">
            <w:pPr>
              <w:spacing w:line="360" w:lineRule="auto"/>
              <w:rPr>
                <w:rFonts w:ascii="宋体" w:hAnsi="宋体"/>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B6A2B90">
            <w:pPr>
              <w:spacing w:line="360" w:lineRule="auto"/>
              <w:rPr>
                <w:rFonts w:ascii="宋体" w:hAnsi="宋体"/>
                <w:color w:val="auto"/>
                <w:sz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6E934EFB">
            <w:pPr>
              <w:spacing w:line="360" w:lineRule="auto"/>
              <w:rPr>
                <w:rFonts w:ascii="宋体" w:hAnsi="宋体"/>
                <w:color w:val="auto"/>
                <w:sz w:val="24"/>
                <w:highlight w:val="none"/>
              </w:rPr>
            </w:pPr>
          </w:p>
        </w:tc>
      </w:tr>
      <w:tr w14:paraId="47BA6522">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6E84736E">
            <w:pPr>
              <w:spacing w:line="360" w:lineRule="auto"/>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8A53414">
            <w:pPr>
              <w:spacing w:line="360" w:lineRule="auto"/>
              <w:rPr>
                <w:rFonts w:ascii="宋体" w:hAnsi="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BD2756B">
            <w:pPr>
              <w:spacing w:line="360" w:lineRule="auto"/>
              <w:rPr>
                <w:rFonts w:ascii="宋体" w:hAnsi="宋体"/>
                <w:color w:val="auto"/>
                <w:sz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008AC14">
            <w:pPr>
              <w:spacing w:line="360" w:lineRule="auto"/>
              <w:rPr>
                <w:rFonts w:ascii="宋体" w:hAnsi="宋体"/>
                <w:color w:val="auto"/>
                <w:sz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E11719E">
            <w:pPr>
              <w:spacing w:line="360" w:lineRule="auto"/>
              <w:rPr>
                <w:rFonts w:ascii="宋体" w:hAnsi="宋体"/>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651FDF5">
            <w:pPr>
              <w:spacing w:line="360" w:lineRule="auto"/>
              <w:rPr>
                <w:rFonts w:ascii="宋体" w:hAnsi="宋体"/>
                <w:color w:val="auto"/>
                <w:sz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D0CD512">
            <w:pPr>
              <w:spacing w:line="360" w:lineRule="auto"/>
              <w:rPr>
                <w:rFonts w:ascii="宋体" w:hAnsi="宋体"/>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52C48C0">
            <w:pPr>
              <w:spacing w:line="360" w:lineRule="auto"/>
              <w:rPr>
                <w:rFonts w:ascii="宋体" w:hAnsi="宋体"/>
                <w:color w:val="auto"/>
                <w:sz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52087E2E">
            <w:pPr>
              <w:spacing w:line="360" w:lineRule="auto"/>
              <w:rPr>
                <w:rFonts w:ascii="宋体" w:hAnsi="宋体"/>
                <w:color w:val="auto"/>
                <w:sz w:val="24"/>
                <w:highlight w:val="none"/>
              </w:rPr>
            </w:pPr>
          </w:p>
        </w:tc>
      </w:tr>
      <w:tr w14:paraId="4CCAFFA5">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2D5724B1">
            <w:pPr>
              <w:spacing w:line="360" w:lineRule="auto"/>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45E6F14">
            <w:pPr>
              <w:spacing w:line="360" w:lineRule="auto"/>
              <w:rPr>
                <w:rFonts w:ascii="宋体" w:hAnsi="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544FF6F">
            <w:pPr>
              <w:spacing w:line="360" w:lineRule="auto"/>
              <w:rPr>
                <w:rFonts w:ascii="宋体" w:hAnsi="宋体"/>
                <w:color w:val="auto"/>
                <w:sz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F3EF525">
            <w:pPr>
              <w:spacing w:line="360" w:lineRule="auto"/>
              <w:rPr>
                <w:rFonts w:ascii="宋体" w:hAnsi="宋体"/>
                <w:color w:val="auto"/>
                <w:sz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DAEAB61">
            <w:pPr>
              <w:spacing w:line="360" w:lineRule="auto"/>
              <w:rPr>
                <w:rFonts w:ascii="宋体" w:hAnsi="宋体"/>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10F8247">
            <w:pPr>
              <w:spacing w:line="360" w:lineRule="auto"/>
              <w:rPr>
                <w:rFonts w:ascii="宋体" w:hAnsi="宋体"/>
                <w:color w:val="auto"/>
                <w:sz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EE4A4E6">
            <w:pPr>
              <w:spacing w:line="360" w:lineRule="auto"/>
              <w:rPr>
                <w:rFonts w:ascii="宋体" w:hAnsi="宋体"/>
                <w:color w:val="auto"/>
                <w:sz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052F693">
            <w:pPr>
              <w:spacing w:line="360" w:lineRule="auto"/>
              <w:rPr>
                <w:rFonts w:ascii="宋体" w:hAnsi="宋体"/>
                <w:color w:val="auto"/>
                <w:sz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41216AC1">
            <w:pPr>
              <w:spacing w:line="360" w:lineRule="auto"/>
              <w:rPr>
                <w:rFonts w:ascii="宋体" w:hAnsi="宋体"/>
                <w:color w:val="auto"/>
                <w:sz w:val="24"/>
                <w:highlight w:val="none"/>
              </w:rPr>
            </w:pPr>
          </w:p>
        </w:tc>
      </w:tr>
      <w:tr w14:paraId="0DAE7982">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12" w:space="0"/>
              <w:right w:val="single" w:color="000000" w:sz="6" w:space="0"/>
            </w:tcBorders>
            <w:noWrap/>
            <w:tcMar>
              <w:top w:w="0" w:type="dxa"/>
              <w:left w:w="28" w:type="dxa"/>
              <w:bottom w:w="0" w:type="dxa"/>
              <w:right w:w="28" w:type="dxa"/>
            </w:tcMar>
          </w:tcPr>
          <w:p w14:paraId="6BAC9466">
            <w:pPr>
              <w:spacing w:line="360" w:lineRule="auto"/>
              <w:rPr>
                <w:rFonts w:ascii="宋体" w:hAnsi="宋体"/>
                <w:color w:val="auto"/>
                <w:sz w:val="24"/>
                <w:highlight w:val="none"/>
              </w:rPr>
            </w:pPr>
          </w:p>
        </w:tc>
        <w:tc>
          <w:tcPr>
            <w:tcW w:w="1418"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tcPr>
          <w:p w14:paraId="7CD8D960">
            <w:pPr>
              <w:spacing w:line="360" w:lineRule="auto"/>
              <w:rPr>
                <w:rFonts w:ascii="宋体" w:hAnsi="宋体"/>
                <w:color w:val="auto"/>
                <w:sz w:val="24"/>
                <w:highlight w:val="none"/>
              </w:rPr>
            </w:pPr>
          </w:p>
        </w:tc>
        <w:tc>
          <w:tcPr>
            <w:tcW w:w="850"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tcPr>
          <w:p w14:paraId="62B1DCFA">
            <w:pPr>
              <w:spacing w:line="360" w:lineRule="auto"/>
              <w:rPr>
                <w:rFonts w:ascii="宋体" w:hAnsi="宋体"/>
                <w:color w:val="auto"/>
                <w:sz w:val="24"/>
                <w:highlight w:val="none"/>
              </w:rPr>
            </w:pPr>
          </w:p>
        </w:tc>
        <w:tc>
          <w:tcPr>
            <w:tcW w:w="1058"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tcPr>
          <w:p w14:paraId="2AF8FB29">
            <w:pPr>
              <w:spacing w:line="360" w:lineRule="auto"/>
              <w:rPr>
                <w:rFonts w:ascii="宋体" w:hAnsi="宋体"/>
                <w:color w:val="auto"/>
                <w:sz w:val="24"/>
                <w:highlight w:val="none"/>
              </w:rPr>
            </w:pPr>
          </w:p>
        </w:tc>
        <w:tc>
          <w:tcPr>
            <w:tcW w:w="880"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tcPr>
          <w:p w14:paraId="05A24482">
            <w:pPr>
              <w:spacing w:line="360" w:lineRule="auto"/>
              <w:rPr>
                <w:rFonts w:ascii="宋体" w:hAnsi="宋体"/>
                <w:color w:val="auto"/>
                <w:sz w:val="24"/>
                <w:highlight w:val="none"/>
              </w:rPr>
            </w:pPr>
          </w:p>
        </w:tc>
        <w:tc>
          <w:tcPr>
            <w:tcW w:w="1020"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tcPr>
          <w:p w14:paraId="3FE4288A">
            <w:pPr>
              <w:spacing w:line="360" w:lineRule="auto"/>
              <w:rPr>
                <w:rFonts w:ascii="宋体" w:hAnsi="宋体"/>
                <w:color w:val="auto"/>
                <w:sz w:val="24"/>
                <w:highlight w:val="none"/>
              </w:rPr>
            </w:pPr>
          </w:p>
        </w:tc>
        <w:tc>
          <w:tcPr>
            <w:tcW w:w="1480"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tcPr>
          <w:p w14:paraId="4073EA60">
            <w:pPr>
              <w:spacing w:line="360" w:lineRule="auto"/>
              <w:rPr>
                <w:rFonts w:ascii="宋体" w:hAnsi="宋体"/>
                <w:color w:val="auto"/>
                <w:sz w:val="24"/>
                <w:highlight w:val="none"/>
              </w:rPr>
            </w:pPr>
          </w:p>
        </w:tc>
        <w:tc>
          <w:tcPr>
            <w:tcW w:w="1020"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tcPr>
          <w:p w14:paraId="7F1100B3">
            <w:pPr>
              <w:spacing w:line="360" w:lineRule="auto"/>
              <w:rPr>
                <w:rFonts w:ascii="宋体" w:hAnsi="宋体"/>
                <w:color w:val="auto"/>
                <w:sz w:val="24"/>
                <w:highlight w:val="none"/>
              </w:rPr>
            </w:pPr>
          </w:p>
        </w:tc>
        <w:tc>
          <w:tcPr>
            <w:tcW w:w="921" w:type="dxa"/>
            <w:tcBorders>
              <w:top w:val="single" w:color="000000" w:sz="6" w:space="0"/>
              <w:left w:val="single" w:color="000000" w:sz="6" w:space="0"/>
              <w:bottom w:val="single" w:color="000000" w:sz="12" w:space="0"/>
              <w:right w:val="single" w:color="000000" w:sz="12" w:space="0"/>
            </w:tcBorders>
            <w:noWrap/>
            <w:tcMar>
              <w:top w:w="0" w:type="dxa"/>
              <w:left w:w="28" w:type="dxa"/>
              <w:bottom w:w="0" w:type="dxa"/>
              <w:right w:w="28" w:type="dxa"/>
            </w:tcMar>
          </w:tcPr>
          <w:p w14:paraId="35D9B642">
            <w:pPr>
              <w:spacing w:line="360" w:lineRule="auto"/>
              <w:rPr>
                <w:rFonts w:ascii="宋体" w:hAnsi="宋体"/>
                <w:color w:val="auto"/>
                <w:sz w:val="24"/>
                <w:highlight w:val="none"/>
              </w:rPr>
            </w:pPr>
          </w:p>
        </w:tc>
      </w:tr>
    </w:tbl>
    <w:p w14:paraId="75D43FD8">
      <w:pPr>
        <w:spacing w:line="360" w:lineRule="auto"/>
        <w:rPr>
          <w:rFonts w:ascii="宋体" w:hAnsi="宋体"/>
          <w:color w:val="auto"/>
          <w:sz w:val="24"/>
          <w:highlight w:val="none"/>
        </w:rPr>
      </w:pPr>
      <w:r>
        <w:rPr>
          <w:rFonts w:hint="eastAsia" w:ascii="宋体" w:hAnsi="宋体"/>
          <w:color w:val="auto"/>
          <w:sz w:val="24"/>
          <w:highlight w:val="none"/>
        </w:rPr>
        <w:t>附件6：</w:t>
      </w:r>
    </w:p>
    <w:p w14:paraId="22909A53">
      <w:pPr>
        <w:spacing w:line="360" w:lineRule="auto"/>
        <w:jc w:val="center"/>
        <w:rPr>
          <w:rFonts w:ascii="宋体" w:hAnsi="宋体"/>
          <w:color w:val="auto"/>
          <w:sz w:val="24"/>
          <w:highlight w:val="none"/>
        </w:rPr>
      </w:pPr>
    </w:p>
    <w:p w14:paraId="2E55BE5C">
      <w:pPr>
        <w:spacing w:line="360" w:lineRule="auto"/>
        <w:jc w:val="center"/>
        <w:rPr>
          <w:rFonts w:ascii="宋体" w:hAnsi="宋体"/>
          <w:color w:val="auto"/>
          <w:sz w:val="24"/>
          <w:highlight w:val="none"/>
        </w:rPr>
      </w:pPr>
      <w:r>
        <w:rPr>
          <w:rFonts w:hint="eastAsia" w:ascii="宋体" w:hAnsi="宋体"/>
          <w:color w:val="auto"/>
          <w:sz w:val="24"/>
          <w:highlight w:val="none"/>
        </w:rPr>
        <w:t>承包人主要施工管理人员表</w:t>
      </w:r>
    </w:p>
    <w:tbl>
      <w:tblPr>
        <w:tblStyle w:val="24"/>
        <w:tblW w:w="0" w:type="auto"/>
        <w:jc w:val="center"/>
        <w:tblLayout w:type="fixed"/>
        <w:tblCellMar>
          <w:top w:w="0" w:type="dxa"/>
          <w:left w:w="28" w:type="dxa"/>
          <w:bottom w:w="0" w:type="dxa"/>
          <w:right w:w="28" w:type="dxa"/>
        </w:tblCellMar>
      </w:tblPr>
      <w:tblGrid>
        <w:gridCol w:w="1871"/>
        <w:gridCol w:w="1418"/>
        <w:gridCol w:w="1134"/>
        <w:gridCol w:w="1134"/>
        <w:gridCol w:w="4252"/>
      </w:tblGrid>
      <w:tr w14:paraId="6A698CB6">
        <w:tblPrEx>
          <w:tblCellMar>
            <w:top w:w="0" w:type="dxa"/>
            <w:left w:w="28" w:type="dxa"/>
            <w:bottom w:w="0" w:type="dxa"/>
            <w:right w:w="28" w:type="dxa"/>
          </w:tblCellMar>
        </w:tblPrEx>
        <w:trPr>
          <w:jc w:val="center"/>
        </w:trPr>
        <w:tc>
          <w:tcPr>
            <w:tcW w:w="1871" w:type="dxa"/>
            <w:tcBorders>
              <w:top w:val="single" w:color="000000" w:sz="12" w:space="0"/>
              <w:left w:val="single" w:color="000000" w:sz="12" w:space="0"/>
              <w:bottom w:val="double" w:color="000000" w:sz="6" w:space="0"/>
              <w:right w:val="single" w:color="000000" w:sz="6" w:space="0"/>
            </w:tcBorders>
            <w:noWrap/>
            <w:tcMar>
              <w:top w:w="0" w:type="dxa"/>
              <w:left w:w="28" w:type="dxa"/>
              <w:bottom w:w="0" w:type="dxa"/>
              <w:right w:w="28" w:type="dxa"/>
            </w:tcMar>
            <w:vAlign w:val="center"/>
          </w:tcPr>
          <w:p w14:paraId="3D5280C9">
            <w:pPr>
              <w:spacing w:line="360" w:lineRule="auto"/>
              <w:jc w:val="center"/>
              <w:rPr>
                <w:rFonts w:ascii="宋体" w:hAnsi="宋体"/>
                <w:color w:val="auto"/>
                <w:sz w:val="24"/>
                <w:highlight w:val="none"/>
              </w:rPr>
            </w:pPr>
            <w:r>
              <w:rPr>
                <w:rFonts w:hint="eastAsia" w:ascii="宋体" w:hAnsi="宋体"/>
                <w:color w:val="auto"/>
                <w:sz w:val="24"/>
                <w:highlight w:val="none"/>
              </w:rPr>
              <w:t>名    称</w:t>
            </w:r>
          </w:p>
        </w:tc>
        <w:tc>
          <w:tcPr>
            <w:tcW w:w="1418"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38FB2316">
            <w:pPr>
              <w:spacing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134"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02AFCD5B">
            <w:pPr>
              <w:spacing w:line="360" w:lineRule="auto"/>
              <w:jc w:val="center"/>
              <w:rPr>
                <w:rFonts w:ascii="宋体" w:hAnsi="宋体"/>
                <w:color w:val="auto"/>
                <w:sz w:val="24"/>
                <w:highlight w:val="none"/>
              </w:rPr>
            </w:pPr>
            <w:r>
              <w:rPr>
                <w:rFonts w:hint="eastAsia" w:ascii="宋体" w:hAnsi="宋体"/>
                <w:color w:val="auto"/>
                <w:sz w:val="24"/>
                <w:highlight w:val="none"/>
              </w:rPr>
              <w:t>职务</w:t>
            </w:r>
          </w:p>
        </w:tc>
        <w:tc>
          <w:tcPr>
            <w:tcW w:w="1134"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vAlign w:val="center"/>
          </w:tcPr>
          <w:p w14:paraId="666E848D">
            <w:pPr>
              <w:spacing w:line="360" w:lineRule="auto"/>
              <w:jc w:val="center"/>
              <w:rPr>
                <w:rFonts w:ascii="宋体" w:hAnsi="宋体"/>
                <w:color w:val="auto"/>
                <w:sz w:val="24"/>
                <w:highlight w:val="none"/>
              </w:rPr>
            </w:pPr>
            <w:r>
              <w:rPr>
                <w:rFonts w:hint="eastAsia" w:ascii="宋体" w:hAnsi="宋体"/>
                <w:color w:val="auto"/>
                <w:sz w:val="24"/>
                <w:highlight w:val="none"/>
              </w:rPr>
              <w:t>职称</w:t>
            </w:r>
          </w:p>
        </w:tc>
        <w:tc>
          <w:tcPr>
            <w:tcW w:w="4252" w:type="dxa"/>
            <w:tcBorders>
              <w:top w:val="single" w:color="000000" w:sz="12" w:space="0"/>
              <w:left w:val="single" w:color="000000" w:sz="6" w:space="0"/>
              <w:bottom w:val="double" w:color="000000" w:sz="6" w:space="0"/>
              <w:right w:val="single" w:color="000000" w:sz="12" w:space="0"/>
            </w:tcBorders>
            <w:noWrap/>
            <w:tcMar>
              <w:top w:w="0" w:type="dxa"/>
              <w:left w:w="28" w:type="dxa"/>
              <w:bottom w:w="0" w:type="dxa"/>
              <w:right w:w="28" w:type="dxa"/>
            </w:tcMar>
            <w:vAlign w:val="center"/>
          </w:tcPr>
          <w:p w14:paraId="34C7A095">
            <w:pPr>
              <w:spacing w:line="360" w:lineRule="auto"/>
              <w:jc w:val="center"/>
              <w:rPr>
                <w:rFonts w:ascii="宋体" w:hAnsi="宋体"/>
                <w:color w:val="auto"/>
                <w:sz w:val="24"/>
                <w:highlight w:val="none"/>
              </w:rPr>
            </w:pPr>
            <w:r>
              <w:rPr>
                <w:rFonts w:hint="eastAsia" w:ascii="宋体" w:hAnsi="宋体"/>
                <w:color w:val="auto"/>
                <w:sz w:val="24"/>
                <w:highlight w:val="none"/>
              </w:rPr>
              <w:t>主要资历、经验及承担过的项目</w:t>
            </w:r>
          </w:p>
        </w:tc>
      </w:tr>
      <w:tr w14:paraId="755B9FE9">
        <w:tblPrEx>
          <w:tblCellMar>
            <w:top w:w="0" w:type="dxa"/>
            <w:left w:w="28" w:type="dxa"/>
            <w:bottom w:w="0" w:type="dxa"/>
            <w:right w:w="28" w:type="dxa"/>
          </w:tblCellMar>
        </w:tblPrEx>
        <w:trPr>
          <w:jc w:val="center"/>
        </w:trPr>
        <w:tc>
          <w:tcPr>
            <w:tcW w:w="9809" w:type="dxa"/>
            <w:gridSpan w:val="5"/>
            <w:tcBorders>
              <w:top w:val="double" w:color="000000" w:sz="6" w:space="0"/>
              <w:left w:val="single" w:color="000000" w:sz="12" w:space="0"/>
              <w:bottom w:val="single" w:color="000000" w:sz="6" w:space="0"/>
              <w:right w:val="single" w:color="000000" w:sz="12" w:space="0"/>
            </w:tcBorders>
            <w:noWrap/>
            <w:tcMar>
              <w:top w:w="0" w:type="dxa"/>
              <w:left w:w="28" w:type="dxa"/>
              <w:bottom w:w="0" w:type="dxa"/>
              <w:right w:w="28" w:type="dxa"/>
            </w:tcMar>
            <w:vAlign w:val="center"/>
          </w:tcPr>
          <w:p w14:paraId="05D521BD">
            <w:pPr>
              <w:spacing w:line="360" w:lineRule="auto"/>
              <w:jc w:val="center"/>
              <w:rPr>
                <w:rFonts w:ascii="宋体" w:hAnsi="宋体"/>
                <w:color w:val="auto"/>
                <w:sz w:val="24"/>
                <w:highlight w:val="none"/>
              </w:rPr>
            </w:pPr>
            <w:r>
              <w:rPr>
                <w:rFonts w:hint="eastAsia" w:ascii="宋体" w:hAnsi="宋体"/>
                <w:color w:val="auto"/>
                <w:sz w:val="24"/>
                <w:highlight w:val="none"/>
              </w:rPr>
              <w:t>一、总部人员</w:t>
            </w:r>
          </w:p>
        </w:tc>
      </w:tr>
      <w:tr w14:paraId="44486E13">
        <w:tblPrEx>
          <w:tblCellMar>
            <w:top w:w="0" w:type="dxa"/>
            <w:left w:w="28" w:type="dxa"/>
            <w:bottom w:w="0" w:type="dxa"/>
            <w:right w:w="28" w:type="dxa"/>
          </w:tblCellMar>
        </w:tblPrEx>
        <w:trPr>
          <w:jc w:val="center"/>
        </w:trPr>
        <w:tc>
          <w:tcPr>
            <w:tcW w:w="1871" w:type="dxa"/>
            <w:tcBorders>
              <w:top w:val="nil"/>
              <w:left w:val="single" w:color="000000" w:sz="12" w:space="0"/>
              <w:bottom w:val="nil"/>
              <w:right w:val="single" w:color="000000" w:sz="6" w:space="0"/>
            </w:tcBorders>
            <w:noWrap/>
            <w:tcMar>
              <w:top w:w="0" w:type="dxa"/>
              <w:left w:w="28" w:type="dxa"/>
              <w:bottom w:w="0" w:type="dxa"/>
              <w:right w:w="28" w:type="dxa"/>
            </w:tcMar>
            <w:vAlign w:val="center"/>
          </w:tcPr>
          <w:p w14:paraId="303E2BB6">
            <w:pPr>
              <w:spacing w:line="360" w:lineRule="auto"/>
              <w:jc w:val="center"/>
              <w:rPr>
                <w:rFonts w:ascii="宋体" w:hAnsi="宋体"/>
                <w:color w:val="auto"/>
                <w:sz w:val="24"/>
                <w:highlight w:val="none"/>
              </w:rPr>
            </w:pPr>
            <w:r>
              <w:rPr>
                <w:rFonts w:hint="eastAsia" w:ascii="宋体" w:hAnsi="宋体"/>
                <w:color w:val="auto"/>
                <w:sz w:val="24"/>
                <w:highlight w:val="none"/>
              </w:rPr>
              <w:t>项目主管</w:t>
            </w:r>
          </w:p>
        </w:tc>
        <w:tc>
          <w:tcPr>
            <w:tcW w:w="141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12F5AA5">
            <w:pPr>
              <w:spacing w:line="360" w:lineRule="auto"/>
              <w:jc w:val="center"/>
              <w:rPr>
                <w:rFonts w:ascii="宋体" w:hAnsi="宋体"/>
                <w:color w:val="auto"/>
                <w:sz w:val="24"/>
                <w:highlight w:val="none"/>
              </w:rPr>
            </w:pPr>
          </w:p>
        </w:tc>
        <w:tc>
          <w:tcPr>
            <w:tcW w:w="1134"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448260D">
            <w:pPr>
              <w:spacing w:line="360" w:lineRule="auto"/>
              <w:jc w:val="center"/>
              <w:rPr>
                <w:rFonts w:ascii="宋体" w:hAnsi="宋体"/>
                <w:color w:val="auto"/>
                <w:sz w:val="24"/>
                <w:highlight w:val="none"/>
              </w:rPr>
            </w:pPr>
          </w:p>
        </w:tc>
        <w:tc>
          <w:tcPr>
            <w:tcW w:w="1134"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0E1BF59">
            <w:pPr>
              <w:keepNext/>
              <w:spacing w:line="360" w:lineRule="auto"/>
              <w:ind w:left="63" w:right="63"/>
              <w:jc w:val="center"/>
              <w:rPr>
                <w:rFonts w:ascii="宋体" w:hAnsi="宋体"/>
                <w:color w:val="auto"/>
                <w:sz w:val="52"/>
                <w:highlight w:val="none"/>
              </w:rPr>
            </w:pPr>
          </w:p>
        </w:tc>
        <w:tc>
          <w:tcPr>
            <w:tcW w:w="4252"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0B852541">
            <w:pPr>
              <w:keepNext/>
              <w:spacing w:line="360" w:lineRule="auto"/>
              <w:ind w:left="63" w:right="63"/>
              <w:jc w:val="center"/>
              <w:rPr>
                <w:rFonts w:ascii="宋体" w:hAnsi="宋体"/>
                <w:color w:val="auto"/>
                <w:sz w:val="52"/>
                <w:highlight w:val="none"/>
              </w:rPr>
            </w:pPr>
          </w:p>
        </w:tc>
      </w:tr>
      <w:tr w14:paraId="4727DB7B">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nil"/>
              <w:right w:val="single" w:color="000000" w:sz="6" w:space="0"/>
            </w:tcBorders>
            <w:noWrap/>
            <w:tcMar>
              <w:top w:w="0" w:type="dxa"/>
              <w:left w:w="28" w:type="dxa"/>
              <w:bottom w:w="0" w:type="dxa"/>
              <w:right w:w="28" w:type="dxa"/>
            </w:tcMar>
            <w:vAlign w:val="center"/>
          </w:tcPr>
          <w:p w14:paraId="00F85AE0">
            <w:pPr>
              <w:spacing w:line="360" w:lineRule="auto"/>
              <w:jc w:val="center"/>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2C668E4">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8B83417">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10D2B31">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11AD7269">
            <w:pPr>
              <w:keepNext/>
              <w:spacing w:line="360" w:lineRule="auto"/>
              <w:ind w:left="63" w:right="63"/>
              <w:jc w:val="center"/>
              <w:rPr>
                <w:rFonts w:ascii="宋体" w:hAnsi="宋体"/>
                <w:color w:val="auto"/>
                <w:sz w:val="52"/>
                <w:highlight w:val="none"/>
              </w:rPr>
            </w:pPr>
          </w:p>
        </w:tc>
      </w:tr>
      <w:tr w14:paraId="6504CE1D">
        <w:tblPrEx>
          <w:tblCellMar>
            <w:top w:w="0" w:type="dxa"/>
            <w:left w:w="28" w:type="dxa"/>
            <w:bottom w:w="0" w:type="dxa"/>
            <w:right w:w="28" w:type="dxa"/>
          </w:tblCellMar>
        </w:tblPrEx>
        <w:trPr>
          <w:jc w:val="center"/>
        </w:trPr>
        <w:tc>
          <w:tcPr>
            <w:tcW w:w="1871" w:type="dxa"/>
            <w:tcBorders>
              <w:top w:val="nil"/>
              <w:left w:val="single" w:color="000000" w:sz="12" w:space="0"/>
              <w:bottom w:val="nil"/>
              <w:right w:val="single" w:color="000000" w:sz="6" w:space="0"/>
            </w:tcBorders>
            <w:noWrap/>
            <w:tcMar>
              <w:top w:w="0" w:type="dxa"/>
              <w:left w:w="28" w:type="dxa"/>
              <w:bottom w:w="0" w:type="dxa"/>
              <w:right w:w="28" w:type="dxa"/>
            </w:tcMar>
            <w:vAlign w:val="center"/>
          </w:tcPr>
          <w:p w14:paraId="1B74406A">
            <w:pPr>
              <w:spacing w:line="360" w:lineRule="auto"/>
              <w:jc w:val="center"/>
              <w:rPr>
                <w:rFonts w:ascii="宋体" w:hAnsi="宋体"/>
                <w:color w:val="auto"/>
                <w:sz w:val="24"/>
                <w:highlight w:val="none"/>
              </w:rPr>
            </w:pPr>
            <w:r>
              <w:rPr>
                <w:rFonts w:hint="eastAsia" w:ascii="宋体" w:hAnsi="宋体"/>
                <w:color w:val="auto"/>
                <w:sz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256641E">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839FD47">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E68E357">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443CBA28">
            <w:pPr>
              <w:keepNext/>
              <w:spacing w:line="360" w:lineRule="auto"/>
              <w:ind w:left="63" w:right="63"/>
              <w:jc w:val="center"/>
              <w:rPr>
                <w:rFonts w:ascii="宋体" w:hAnsi="宋体"/>
                <w:color w:val="auto"/>
                <w:sz w:val="52"/>
                <w:highlight w:val="none"/>
              </w:rPr>
            </w:pPr>
          </w:p>
        </w:tc>
      </w:tr>
      <w:tr w14:paraId="27461022">
        <w:tblPrEx>
          <w:tblCellMar>
            <w:top w:w="0" w:type="dxa"/>
            <w:left w:w="28" w:type="dxa"/>
            <w:bottom w:w="0" w:type="dxa"/>
            <w:right w:w="28" w:type="dxa"/>
          </w:tblCellMar>
        </w:tblPrEx>
        <w:trPr>
          <w:jc w:val="center"/>
        </w:trPr>
        <w:tc>
          <w:tcPr>
            <w:tcW w:w="1871" w:type="dxa"/>
            <w:tcBorders>
              <w:top w:val="nil"/>
              <w:left w:val="single" w:color="000000" w:sz="12" w:space="0"/>
              <w:bottom w:val="nil"/>
              <w:right w:val="single" w:color="000000" w:sz="6" w:space="0"/>
            </w:tcBorders>
            <w:noWrap/>
            <w:tcMar>
              <w:top w:w="0" w:type="dxa"/>
              <w:left w:w="28" w:type="dxa"/>
              <w:bottom w:w="0" w:type="dxa"/>
              <w:right w:w="28" w:type="dxa"/>
            </w:tcMar>
            <w:vAlign w:val="center"/>
          </w:tcPr>
          <w:p w14:paraId="31795A1B">
            <w:pPr>
              <w:spacing w:line="360" w:lineRule="auto"/>
              <w:jc w:val="center"/>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7A94FB3">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E6FCB51">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1723225">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2BC72047">
            <w:pPr>
              <w:keepNext/>
              <w:spacing w:line="360" w:lineRule="auto"/>
              <w:ind w:left="63" w:right="63"/>
              <w:jc w:val="center"/>
              <w:rPr>
                <w:rFonts w:ascii="宋体" w:hAnsi="宋体"/>
                <w:color w:val="auto"/>
                <w:sz w:val="52"/>
                <w:highlight w:val="none"/>
              </w:rPr>
            </w:pPr>
          </w:p>
        </w:tc>
      </w:tr>
      <w:tr w14:paraId="7B44B4CC">
        <w:tblPrEx>
          <w:tblCellMar>
            <w:top w:w="0" w:type="dxa"/>
            <w:left w:w="28" w:type="dxa"/>
            <w:bottom w:w="0" w:type="dxa"/>
            <w:right w:w="28" w:type="dxa"/>
          </w:tblCellMar>
        </w:tblPrEx>
        <w:trPr>
          <w:jc w:val="center"/>
        </w:trPr>
        <w:tc>
          <w:tcPr>
            <w:tcW w:w="9809" w:type="dxa"/>
            <w:gridSpan w:val="5"/>
            <w:tcBorders>
              <w:top w:val="single" w:color="000000" w:sz="6" w:space="0"/>
              <w:left w:val="single" w:color="000000" w:sz="12" w:space="0"/>
              <w:bottom w:val="single" w:color="000000" w:sz="6" w:space="0"/>
              <w:right w:val="single" w:color="000000" w:sz="12" w:space="0"/>
            </w:tcBorders>
            <w:noWrap/>
            <w:tcMar>
              <w:top w:w="0" w:type="dxa"/>
              <w:left w:w="28" w:type="dxa"/>
              <w:bottom w:w="0" w:type="dxa"/>
              <w:right w:w="28" w:type="dxa"/>
            </w:tcMar>
            <w:vAlign w:val="center"/>
          </w:tcPr>
          <w:p w14:paraId="472D256F">
            <w:pPr>
              <w:spacing w:line="360" w:lineRule="auto"/>
              <w:jc w:val="center"/>
              <w:rPr>
                <w:rFonts w:ascii="宋体" w:hAnsi="宋体"/>
                <w:color w:val="auto"/>
                <w:sz w:val="24"/>
                <w:highlight w:val="none"/>
              </w:rPr>
            </w:pPr>
            <w:r>
              <w:rPr>
                <w:rFonts w:hint="eastAsia" w:ascii="宋体" w:hAnsi="宋体"/>
                <w:color w:val="auto"/>
                <w:sz w:val="24"/>
                <w:highlight w:val="none"/>
              </w:rPr>
              <w:t>二、现场人员</w:t>
            </w:r>
          </w:p>
        </w:tc>
      </w:tr>
      <w:tr w14:paraId="1412CDE0">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6804F833">
            <w:pPr>
              <w:spacing w:line="360" w:lineRule="auto"/>
              <w:jc w:val="center"/>
              <w:rPr>
                <w:rFonts w:ascii="宋体" w:hAnsi="宋体"/>
                <w:color w:val="auto"/>
                <w:sz w:val="24"/>
                <w:highlight w:val="none"/>
              </w:rPr>
            </w:pPr>
            <w:r>
              <w:rPr>
                <w:rFonts w:hint="eastAsia" w:ascii="宋体" w:hAnsi="宋体"/>
                <w:color w:val="auto"/>
                <w:sz w:val="24"/>
                <w:highlight w:val="none"/>
              </w:rPr>
              <w:t>项目经理</w:t>
            </w: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E94C44C">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54FA5A0">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95358B8">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05269384">
            <w:pPr>
              <w:keepNext/>
              <w:spacing w:line="360" w:lineRule="auto"/>
              <w:ind w:left="63" w:right="63"/>
              <w:jc w:val="center"/>
              <w:rPr>
                <w:rFonts w:ascii="宋体" w:hAnsi="宋体"/>
                <w:color w:val="auto"/>
                <w:sz w:val="52"/>
                <w:highlight w:val="none"/>
              </w:rPr>
            </w:pPr>
          </w:p>
        </w:tc>
      </w:tr>
      <w:tr w14:paraId="65F91AF4">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08B6CCF2">
            <w:pPr>
              <w:spacing w:line="360" w:lineRule="auto"/>
              <w:jc w:val="center"/>
              <w:rPr>
                <w:rFonts w:ascii="宋体" w:hAnsi="宋体"/>
                <w:color w:val="auto"/>
                <w:sz w:val="24"/>
                <w:highlight w:val="none"/>
              </w:rPr>
            </w:pPr>
            <w:r>
              <w:rPr>
                <w:rFonts w:hint="eastAsia" w:ascii="宋体" w:hAnsi="宋体"/>
                <w:color w:val="auto"/>
                <w:sz w:val="24"/>
                <w:highlight w:val="none"/>
              </w:rPr>
              <w:t>项目副经理</w:t>
            </w: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21FA5F2">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34C012F">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8E67B4F">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504FC6EB">
            <w:pPr>
              <w:keepNext/>
              <w:spacing w:line="360" w:lineRule="auto"/>
              <w:ind w:left="63" w:right="63"/>
              <w:jc w:val="center"/>
              <w:rPr>
                <w:rFonts w:ascii="宋体" w:hAnsi="宋体"/>
                <w:color w:val="auto"/>
                <w:sz w:val="52"/>
                <w:highlight w:val="none"/>
              </w:rPr>
            </w:pPr>
          </w:p>
        </w:tc>
      </w:tr>
      <w:tr w14:paraId="020B9D09">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0EA4591F">
            <w:pPr>
              <w:spacing w:line="360" w:lineRule="auto"/>
              <w:jc w:val="center"/>
              <w:rPr>
                <w:rFonts w:ascii="宋体" w:hAnsi="宋体"/>
                <w:color w:val="auto"/>
                <w:sz w:val="24"/>
                <w:highlight w:val="none"/>
              </w:rPr>
            </w:pPr>
            <w:r>
              <w:rPr>
                <w:rFonts w:hint="eastAsia" w:ascii="宋体" w:hAnsi="宋体"/>
                <w:color w:val="auto"/>
                <w:sz w:val="24"/>
                <w:highlight w:val="none"/>
              </w:rPr>
              <w:t>技术负责人</w:t>
            </w: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A089435">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B334F30">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F41B738">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5C426359">
            <w:pPr>
              <w:keepNext/>
              <w:spacing w:line="360" w:lineRule="auto"/>
              <w:ind w:left="63" w:right="63"/>
              <w:jc w:val="center"/>
              <w:rPr>
                <w:rFonts w:ascii="宋体" w:hAnsi="宋体"/>
                <w:color w:val="auto"/>
                <w:sz w:val="52"/>
                <w:highlight w:val="none"/>
              </w:rPr>
            </w:pPr>
          </w:p>
        </w:tc>
      </w:tr>
      <w:tr w14:paraId="423C14EE">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12886F1F">
            <w:pPr>
              <w:spacing w:line="360" w:lineRule="auto"/>
              <w:jc w:val="center"/>
              <w:rPr>
                <w:rFonts w:ascii="宋体" w:hAnsi="宋体"/>
                <w:color w:val="auto"/>
                <w:sz w:val="24"/>
                <w:highlight w:val="none"/>
              </w:rPr>
            </w:pPr>
            <w:r>
              <w:rPr>
                <w:rFonts w:hint="eastAsia" w:ascii="宋体" w:hAnsi="宋体"/>
                <w:color w:val="auto"/>
                <w:sz w:val="24"/>
                <w:highlight w:val="none"/>
              </w:rPr>
              <w:t>造价管理</w:t>
            </w: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B2B04DE">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56AA3B2">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82CCA81">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0DD72AA6">
            <w:pPr>
              <w:keepNext/>
              <w:spacing w:line="360" w:lineRule="auto"/>
              <w:ind w:left="63" w:right="63"/>
              <w:jc w:val="center"/>
              <w:rPr>
                <w:rFonts w:ascii="宋体" w:hAnsi="宋体"/>
                <w:color w:val="auto"/>
                <w:sz w:val="52"/>
                <w:highlight w:val="none"/>
              </w:rPr>
            </w:pPr>
          </w:p>
        </w:tc>
      </w:tr>
      <w:tr w14:paraId="1B18AE1B">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6AFF6CB4">
            <w:pPr>
              <w:spacing w:line="360" w:lineRule="auto"/>
              <w:jc w:val="center"/>
              <w:rPr>
                <w:rFonts w:ascii="宋体" w:hAnsi="宋体"/>
                <w:color w:val="auto"/>
                <w:sz w:val="24"/>
                <w:highlight w:val="none"/>
              </w:rPr>
            </w:pPr>
            <w:r>
              <w:rPr>
                <w:rFonts w:hint="eastAsia" w:ascii="宋体" w:hAnsi="宋体"/>
                <w:color w:val="auto"/>
                <w:sz w:val="24"/>
                <w:highlight w:val="none"/>
              </w:rPr>
              <w:t>质量管理</w:t>
            </w: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59E9138">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18A17FC">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29C68B1">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35AFBAAC">
            <w:pPr>
              <w:keepNext/>
              <w:spacing w:line="360" w:lineRule="auto"/>
              <w:ind w:left="63" w:right="63"/>
              <w:jc w:val="center"/>
              <w:rPr>
                <w:rFonts w:ascii="宋体" w:hAnsi="宋体"/>
                <w:color w:val="auto"/>
                <w:sz w:val="52"/>
                <w:highlight w:val="none"/>
              </w:rPr>
            </w:pPr>
          </w:p>
        </w:tc>
      </w:tr>
      <w:tr w14:paraId="4AD140C7">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0EF0ED84">
            <w:pPr>
              <w:spacing w:line="360" w:lineRule="auto"/>
              <w:jc w:val="center"/>
              <w:rPr>
                <w:rFonts w:ascii="宋体" w:hAnsi="宋体"/>
                <w:color w:val="auto"/>
                <w:sz w:val="24"/>
                <w:highlight w:val="none"/>
              </w:rPr>
            </w:pPr>
            <w:r>
              <w:rPr>
                <w:rFonts w:hint="eastAsia" w:ascii="宋体" w:hAnsi="宋体"/>
                <w:color w:val="auto"/>
                <w:sz w:val="24"/>
                <w:highlight w:val="none"/>
              </w:rPr>
              <w:t>材料管理</w:t>
            </w: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A8FB091">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9353C2D">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4F13C25">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7E31C601">
            <w:pPr>
              <w:keepNext/>
              <w:spacing w:line="360" w:lineRule="auto"/>
              <w:ind w:left="63" w:right="63"/>
              <w:jc w:val="center"/>
              <w:rPr>
                <w:rFonts w:ascii="宋体" w:hAnsi="宋体"/>
                <w:color w:val="auto"/>
                <w:sz w:val="52"/>
                <w:highlight w:val="none"/>
              </w:rPr>
            </w:pPr>
          </w:p>
        </w:tc>
      </w:tr>
      <w:tr w14:paraId="4F3D7D2B">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37BE2E26">
            <w:pPr>
              <w:spacing w:line="360" w:lineRule="auto"/>
              <w:jc w:val="center"/>
              <w:rPr>
                <w:rFonts w:ascii="宋体" w:hAnsi="宋体"/>
                <w:color w:val="auto"/>
                <w:sz w:val="24"/>
                <w:highlight w:val="none"/>
              </w:rPr>
            </w:pPr>
            <w:r>
              <w:rPr>
                <w:rFonts w:hint="eastAsia" w:ascii="宋体" w:hAnsi="宋体"/>
                <w:color w:val="auto"/>
                <w:sz w:val="24"/>
                <w:highlight w:val="none"/>
              </w:rPr>
              <w:t>计划管理</w:t>
            </w: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B1D44DF">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9E14169">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9D6256A">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2EBE26CB">
            <w:pPr>
              <w:keepNext/>
              <w:spacing w:line="360" w:lineRule="auto"/>
              <w:ind w:left="63" w:right="63"/>
              <w:jc w:val="center"/>
              <w:rPr>
                <w:rFonts w:ascii="宋体" w:hAnsi="宋体"/>
                <w:color w:val="auto"/>
                <w:sz w:val="52"/>
                <w:highlight w:val="none"/>
              </w:rPr>
            </w:pPr>
          </w:p>
        </w:tc>
      </w:tr>
      <w:tr w14:paraId="39205E3F">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vAlign w:val="center"/>
          </w:tcPr>
          <w:p w14:paraId="7E97558C">
            <w:pPr>
              <w:spacing w:line="360" w:lineRule="auto"/>
              <w:jc w:val="center"/>
              <w:rPr>
                <w:rFonts w:ascii="宋体" w:hAnsi="宋体"/>
                <w:color w:val="auto"/>
                <w:sz w:val="24"/>
                <w:highlight w:val="none"/>
              </w:rPr>
            </w:pPr>
            <w:r>
              <w:rPr>
                <w:rFonts w:hint="eastAsia" w:ascii="宋体" w:hAnsi="宋体"/>
                <w:color w:val="auto"/>
                <w:sz w:val="24"/>
                <w:highlight w:val="none"/>
              </w:rPr>
              <w:t>安全管理</w:t>
            </w: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E29097C">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78CF4DC">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F88AA86">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693B68CF">
            <w:pPr>
              <w:keepNext/>
              <w:spacing w:line="360" w:lineRule="auto"/>
              <w:ind w:left="63" w:right="63"/>
              <w:jc w:val="center"/>
              <w:rPr>
                <w:rFonts w:ascii="宋体" w:hAnsi="宋体"/>
                <w:color w:val="auto"/>
                <w:sz w:val="52"/>
                <w:highlight w:val="none"/>
              </w:rPr>
            </w:pPr>
          </w:p>
        </w:tc>
      </w:tr>
      <w:tr w14:paraId="5486C036">
        <w:tblPrEx>
          <w:tblCellMar>
            <w:top w:w="0" w:type="dxa"/>
            <w:left w:w="28" w:type="dxa"/>
            <w:bottom w:w="0" w:type="dxa"/>
            <w:right w:w="28" w:type="dxa"/>
          </w:tblCellMar>
        </w:tblPrEx>
        <w:trPr>
          <w:jc w:val="center"/>
        </w:trPr>
        <w:tc>
          <w:tcPr>
            <w:tcW w:w="1871" w:type="dxa"/>
            <w:vMerge w:val="restart"/>
            <w:tcBorders>
              <w:top w:val="single" w:color="000000" w:sz="6" w:space="0"/>
              <w:left w:val="single" w:color="000000" w:sz="12" w:space="0"/>
              <w:bottom w:val="single" w:color="000000" w:sz="12" w:space="0"/>
              <w:right w:val="single" w:color="000000" w:sz="6" w:space="0"/>
            </w:tcBorders>
            <w:noWrap/>
            <w:tcMar>
              <w:top w:w="0" w:type="dxa"/>
              <w:left w:w="28" w:type="dxa"/>
              <w:bottom w:w="0" w:type="dxa"/>
              <w:right w:w="28" w:type="dxa"/>
            </w:tcMar>
            <w:vAlign w:val="center"/>
          </w:tcPr>
          <w:p w14:paraId="394EE2AB">
            <w:pPr>
              <w:spacing w:line="360" w:lineRule="auto"/>
              <w:jc w:val="center"/>
              <w:rPr>
                <w:rFonts w:ascii="宋体" w:hAnsi="宋体"/>
                <w:color w:val="auto"/>
                <w:sz w:val="24"/>
                <w:highlight w:val="none"/>
              </w:rPr>
            </w:pPr>
            <w:r>
              <w:rPr>
                <w:rFonts w:hint="eastAsia" w:ascii="宋体" w:hAnsi="宋体"/>
                <w:color w:val="auto"/>
                <w:sz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248CF63">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277FBC0">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D8E16E2">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17A5CC11">
            <w:pPr>
              <w:keepNext/>
              <w:spacing w:line="360" w:lineRule="auto"/>
              <w:ind w:left="63" w:right="63"/>
              <w:jc w:val="center"/>
              <w:rPr>
                <w:rFonts w:ascii="宋体" w:hAnsi="宋体"/>
                <w:color w:val="auto"/>
                <w:sz w:val="52"/>
                <w:highlight w:val="none"/>
              </w:rPr>
            </w:pPr>
          </w:p>
        </w:tc>
      </w:tr>
      <w:tr w14:paraId="056F9C93">
        <w:tblPrEx>
          <w:tblCellMar>
            <w:top w:w="0" w:type="dxa"/>
            <w:left w:w="28" w:type="dxa"/>
            <w:bottom w:w="0" w:type="dxa"/>
            <w:right w:w="28"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noWrap/>
            <w:vAlign w:val="center"/>
          </w:tcPr>
          <w:p w14:paraId="564D6499">
            <w:pPr>
              <w:widowControl/>
              <w:spacing w:line="360" w:lineRule="auto"/>
              <w:jc w:val="left"/>
              <w:rPr>
                <w:rFonts w:ascii="宋体" w:hAnsi="宋体"/>
                <w:color w:val="auto"/>
                <w:sz w:val="24"/>
                <w:highlight w:val="none"/>
              </w:rPr>
            </w:pPr>
          </w:p>
        </w:tc>
        <w:tc>
          <w:tcPr>
            <w:tcW w:w="1418" w:type="dxa"/>
            <w:tcBorders>
              <w:top w:val="single" w:color="000000" w:sz="6" w:space="0"/>
              <w:left w:val="single" w:color="000000" w:sz="6" w:space="0"/>
              <w:bottom w:val="nil"/>
              <w:right w:val="single" w:color="000000" w:sz="6" w:space="0"/>
            </w:tcBorders>
            <w:noWrap/>
            <w:tcMar>
              <w:top w:w="0" w:type="dxa"/>
              <w:left w:w="28" w:type="dxa"/>
              <w:bottom w:w="0" w:type="dxa"/>
              <w:right w:w="28" w:type="dxa"/>
            </w:tcMar>
            <w:vAlign w:val="center"/>
          </w:tcPr>
          <w:p w14:paraId="4FCE5C3A">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nil"/>
              <w:right w:val="single" w:color="000000" w:sz="6" w:space="0"/>
            </w:tcBorders>
            <w:noWrap/>
            <w:tcMar>
              <w:top w:w="0" w:type="dxa"/>
              <w:left w:w="28" w:type="dxa"/>
              <w:bottom w:w="0" w:type="dxa"/>
              <w:right w:w="28" w:type="dxa"/>
            </w:tcMar>
            <w:vAlign w:val="center"/>
          </w:tcPr>
          <w:p w14:paraId="7C8A5F20">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nil"/>
              <w:right w:val="single" w:color="000000" w:sz="6" w:space="0"/>
            </w:tcBorders>
            <w:noWrap/>
            <w:tcMar>
              <w:top w:w="0" w:type="dxa"/>
              <w:left w:w="28" w:type="dxa"/>
              <w:bottom w:w="0" w:type="dxa"/>
              <w:right w:w="28" w:type="dxa"/>
            </w:tcMar>
            <w:vAlign w:val="center"/>
          </w:tcPr>
          <w:p w14:paraId="05FE0350">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nil"/>
              <w:right w:val="single" w:color="000000" w:sz="12" w:space="0"/>
            </w:tcBorders>
            <w:noWrap/>
            <w:tcMar>
              <w:top w:w="0" w:type="dxa"/>
              <w:left w:w="28" w:type="dxa"/>
              <w:bottom w:w="0" w:type="dxa"/>
              <w:right w:w="28" w:type="dxa"/>
            </w:tcMar>
            <w:vAlign w:val="center"/>
          </w:tcPr>
          <w:p w14:paraId="3AF0531D">
            <w:pPr>
              <w:keepNext/>
              <w:spacing w:line="360" w:lineRule="auto"/>
              <w:ind w:left="63" w:right="63"/>
              <w:jc w:val="center"/>
              <w:rPr>
                <w:rFonts w:ascii="宋体" w:hAnsi="宋体"/>
                <w:color w:val="auto"/>
                <w:sz w:val="52"/>
                <w:highlight w:val="none"/>
              </w:rPr>
            </w:pPr>
          </w:p>
        </w:tc>
      </w:tr>
      <w:tr w14:paraId="45ED2C89">
        <w:tblPrEx>
          <w:tblCellMar>
            <w:top w:w="0" w:type="dxa"/>
            <w:left w:w="28" w:type="dxa"/>
            <w:bottom w:w="0" w:type="dxa"/>
            <w:right w:w="28"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noWrap/>
            <w:vAlign w:val="center"/>
          </w:tcPr>
          <w:p w14:paraId="13226C19">
            <w:pPr>
              <w:widowControl/>
              <w:spacing w:line="360" w:lineRule="auto"/>
              <w:jc w:val="left"/>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975A1A8">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0BBE97F">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B15078C">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4036FACE">
            <w:pPr>
              <w:keepNext/>
              <w:spacing w:line="360" w:lineRule="auto"/>
              <w:ind w:left="63" w:right="63"/>
              <w:jc w:val="center"/>
              <w:rPr>
                <w:rFonts w:ascii="宋体" w:hAnsi="宋体"/>
                <w:color w:val="auto"/>
                <w:sz w:val="52"/>
                <w:highlight w:val="none"/>
              </w:rPr>
            </w:pPr>
          </w:p>
        </w:tc>
      </w:tr>
      <w:tr w14:paraId="6A614BD5">
        <w:tblPrEx>
          <w:tblCellMar>
            <w:top w:w="0" w:type="dxa"/>
            <w:left w:w="28" w:type="dxa"/>
            <w:bottom w:w="0" w:type="dxa"/>
            <w:right w:w="28"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noWrap/>
            <w:vAlign w:val="center"/>
          </w:tcPr>
          <w:p w14:paraId="38D76972">
            <w:pPr>
              <w:widowControl/>
              <w:spacing w:line="360" w:lineRule="auto"/>
              <w:jc w:val="left"/>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E5416D6">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A577359">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1713F13">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66AD4B8E">
            <w:pPr>
              <w:keepNext/>
              <w:spacing w:line="360" w:lineRule="auto"/>
              <w:ind w:left="63" w:right="63"/>
              <w:jc w:val="center"/>
              <w:rPr>
                <w:rFonts w:ascii="宋体" w:hAnsi="宋体"/>
                <w:color w:val="auto"/>
                <w:sz w:val="52"/>
                <w:highlight w:val="none"/>
              </w:rPr>
            </w:pPr>
          </w:p>
        </w:tc>
      </w:tr>
      <w:tr w14:paraId="1B572A56">
        <w:tblPrEx>
          <w:tblCellMar>
            <w:top w:w="0" w:type="dxa"/>
            <w:left w:w="28" w:type="dxa"/>
            <w:bottom w:w="0" w:type="dxa"/>
            <w:right w:w="28"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noWrap/>
            <w:vAlign w:val="center"/>
          </w:tcPr>
          <w:p w14:paraId="42C9755B">
            <w:pPr>
              <w:widowControl/>
              <w:spacing w:line="360" w:lineRule="auto"/>
              <w:jc w:val="left"/>
              <w:rPr>
                <w:rFonts w:ascii="宋体" w:hAnsi="宋体"/>
                <w:color w:val="auto"/>
                <w:sz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7D61306">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5A37959">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51C7300">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vAlign w:val="center"/>
          </w:tcPr>
          <w:p w14:paraId="06364DA4">
            <w:pPr>
              <w:keepNext/>
              <w:spacing w:line="360" w:lineRule="auto"/>
              <w:ind w:left="63" w:right="63"/>
              <w:jc w:val="center"/>
              <w:rPr>
                <w:rFonts w:ascii="宋体" w:hAnsi="宋体"/>
                <w:color w:val="auto"/>
                <w:sz w:val="52"/>
                <w:highlight w:val="none"/>
              </w:rPr>
            </w:pPr>
          </w:p>
        </w:tc>
      </w:tr>
      <w:tr w14:paraId="19018AD6">
        <w:tblPrEx>
          <w:tblCellMar>
            <w:top w:w="0" w:type="dxa"/>
            <w:left w:w="28" w:type="dxa"/>
            <w:bottom w:w="0" w:type="dxa"/>
            <w:right w:w="28"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noWrap/>
            <w:vAlign w:val="center"/>
          </w:tcPr>
          <w:p w14:paraId="2CBD6A3B">
            <w:pPr>
              <w:widowControl/>
              <w:spacing w:line="360" w:lineRule="auto"/>
              <w:jc w:val="left"/>
              <w:rPr>
                <w:rFonts w:ascii="宋体" w:hAnsi="宋体"/>
                <w:color w:val="auto"/>
                <w:sz w:val="24"/>
                <w:highlight w:val="none"/>
              </w:rPr>
            </w:pPr>
          </w:p>
        </w:tc>
        <w:tc>
          <w:tcPr>
            <w:tcW w:w="1418"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312AFBB1">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4F9698A4">
            <w:pPr>
              <w:spacing w:line="360" w:lineRule="auto"/>
              <w:jc w:val="center"/>
              <w:rPr>
                <w:rFonts w:ascii="宋体" w:hAnsi="宋体"/>
                <w:color w:val="auto"/>
                <w:sz w:val="24"/>
                <w:highlight w:val="none"/>
              </w:rPr>
            </w:pPr>
          </w:p>
        </w:tc>
        <w:tc>
          <w:tcPr>
            <w:tcW w:w="1134" w:type="dxa"/>
            <w:tcBorders>
              <w:top w:val="single" w:color="000000" w:sz="6" w:space="0"/>
              <w:left w:val="single" w:color="000000" w:sz="6" w:space="0"/>
              <w:bottom w:val="single" w:color="000000" w:sz="12" w:space="0"/>
              <w:right w:val="single" w:color="000000" w:sz="6" w:space="0"/>
            </w:tcBorders>
            <w:noWrap/>
            <w:tcMar>
              <w:top w:w="0" w:type="dxa"/>
              <w:left w:w="28" w:type="dxa"/>
              <w:bottom w:w="0" w:type="dxa"/>
              <w:right w:w="28" w:type="dxa"/>
            </w:tcMar>
            <w:vAlign w:val="center"/>
          </w:tcPr>
          <w:p w14:paraId="64CF9AD8">
            <w:pPr>
              <w:keepNext/>
              <w:spacing w:line="360" w:lineRule="auto"/>
              <w:ind w:left="63" w:right="63"/>
              <w:jc w:val="center"/>
              <w:rPr>
                <w:rFonts w:ascii="宋体" w:hAnsi="宋体"/>
                <w:color w:val="auto"/>
                <w:sz w:val="52"/>
                <w:highlight w:val="none"/>
              </w:rPr>
            </w:pPr>
          </w:p>
        </w:tc>
        <w:tc>
          <w:tcPr>
            <w:tcW w:w="4252" w:type="dxa"/>
            <w:tcBorders>
              <w:top w:val="single" w:color="000000" w:sz="6" w:space="0"/>
              <w:left w:val="single" w:color="000000" w:sz="6" w:space="0"/>
              <w:bottom w:val="single" w:color="000000" w:sz="12" w:space="0"/>
              <w:right w:val="single" w:color="000000" w:sz="12" w:space="0"/>
            </w:tcBorders>
            <w:noWrap/>
            <w:tcMar>
              <w:top w:w="0" w:type="dxa"/>
              <w:left w:w="28" w:type="dxa"/>
              <w:bottom w:w="0" w:type="dxa"/>
              <w:right w:w="28" w:type="dxa"/>
            </w:tcMar>
            <w:vAlign w:val="center"/>
          </w:tcPr>
          <w:p w14:paraId="744BA726">
            <w:pPr>
              <w:keepNext/>
              <w:spacing w:line="360" w:lineRule="auto"/>
              <w:ind w:left="63" w:right="63"/>
              <w:jc w:val="center"/>
              <w:rPr>
                <w:rFonts w:ascii="宋体" w:hAnsi="宋体"/>
                <w:color w:val="auto"/>
                <w:sz w:val="52"/>
                <w:highlight w:val="none"/>
              </w:rPr>
            </w:pPr>
          </w:p>
        </w:tc>
      </w:tr>
    </w:tbl>
    <w:p w14:paraId="10EE531D">
      <w:pPr>
        <w:spacing w:line="360" w:lineRule="auto"/>
        <w:ind w:right="150" w:firstLine="480"/>
        <w:jc w:val="left"/>
        <w:rPr>
          <w:rFonts w:ascii="宋体" w:hAnsi="宋体"/>
          <w:color w:val="auto"/>
          <w:highlight w:val="none"/>
        </w:rPr>
      </w:pPr>
      <w:r>
        <w:rPr>
          <w:rFonts w:hint="eastAsia" w:ascii="宋体" w:hAnsi="宋体"/>
          <w:color w:val="auto"/>
          <w:highlight w:val="none"/>
        </w:rPr>
        <w:br w:type="page"/>
      </w:r>
      <w:r>
        <w:rPr>
          <w:rFonts w:hint="eastAsia" w:ascii="宋体" w:hAnsi="宋体"/>
          <w:color w:val="auto"/>
          <w:sz w:val="24"/>
          <w:highlight w:val="none"/>
        </w:rPr>
        <w:t>附件7：</w:t>
      </w:r>
    </w:p>
    <w:p w14:paraId="071D1C63">
      <w:pPr>
        <w:spacing w:line="360" w:lineRule="auto"/>
        <w:jc w:val="center"/>
        <w:rPr>
          <w:rFonts w:ascii="宋体" w:hAnsi="宋体"/>
          <w:color w:val="auto"/>
          <w:sz w:val="24"/>
          <w:highlight w:val="none"/>
        </w:rPr>
      </w:pPr>
      <w:r>
        <w:rPr>
          <w:rFonts w:hint="eastAsia" w:ascii="宋体" w:hAnsi="宋体"/>
          <w:color w:val="auto"/>
          <w:sz w:val="24"/>
          <w:highlight w:val="none"/>
        </w:rPr>
        <w:t>7-1：材料暂估价表</w:t>
      </w:r>
    </w:p>
    <w:tbl>
      <w:tblPr>
        <w:tblStyle w:val="24"/>
        <w:tblW w:w="9073" w:type="dxa"/>
        <w:tblInd w:w="-142"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17EBCC4B">
        <w:tblPrEx>
          <w:tblCellMar>
            <w:top w:w="0" w:type="dxa"/>
            <w:left w:w="28" w:type="dxa"/>
            <w:bottom w:w="0" w:type="dxa"/>
            <w:right w:w="28" w:type="dxa"/>
          </w:tblCellMar>
        </w:tblPrEx>
        <w:tc>
          <w:tcPr>
            <w:tcW w:w="993" w:type="dxa"/>
            <w:tcBorders>
              <w:top w:val="single" w:color="000000" w:sz="12" w:space="0"/>
              <w:left w:val="single" w:color="000000" w:sz="12" w:space="0"/>
              <w:bottom w:val="double" w:color="000000" w:sz="6" w:space="0"/>
              <w:right w:val="single" w:color="000000" w:sz="6" w:space="0"/>
            </w:tcBorders>
            <w:noWrap/>
            <w:tcMar>
              <w:top w:w="0" w:type="dxa"/>
              <w:left w:w="28" w:type="dxa"/>
              <w:bottom w:w="0" w:type="dxa"/>
              <w:right w:w="28" w:type="dxa"/>
            </w:tcMar>
          </w:tcPr>
          <w:p w14:paraId="62D18F53">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984"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1B7CD244">
            <w:pPr>
              <w:spacing w:line="360" w:lineRule="auto"/>
              <w:jc w:val="center"/>
              <w:rPr>
                <w:rFonts w:ascii="宋体" w:hAnsi="宋体"/>
                <w:color w:val="auto"/>
                <w:sz w:val="24"/>
                <w:highlight w:val="none"/>
              </w:rPr>
            </w:pPr>
            <w:r>
              <w:rPr>
                <w:rFonts w:hint="eastAsia" w:ascii="宋体" w:hAnsi="宋体"/>
                <w:color w:val="auto"/>
                <w:sz w:val="24"/>
                <w:highlight w:val="none"/>
              </w:rPr>
              <w:t>名称</w:t>
            </w:r>
          </w:p>
        </w:tc>
        <w:tc>
          <w:tcPr>
            <w:tcW w:w="851"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2DBD2DE6">
            <w:pPr>
              <w:spacing w:line="360" w:lineRule="auto"/>
              <w:jc w:val="center"/>
              <w:rPr>
                <w:rFonts w:ascii="宋体" w:hAnsi="宋体"/>
                <w:color w:val="auto"/>
                <w:sz w:val="24"/>
                <w:highlight w:val="none"/>
              </w:rPr>
            </w:pPr>
            <w:r>
              <w:rPr>
                <w:rFonts w:hint="eastAsia" w:ascii="宋体" w:hAnsi="宋体"/>
                <w:color w:val="auto"/>
                <w:sz w:val="24"/>
                <w:highlight w:val="none"/>
              </w:rPr>
              <w:t>单位</w:t>
            </w:r>
          </w:p>
        </w:tc>
        <w:tc>
          <w:tcPr>
            <w:tcW w:w="774"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14AD0419">
            <w:pPr>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1352"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6A51AF38">
            <w:pPr>
              <w:spacing w:line="360" w:lineRule="auto"/>
              <w:jc w:val="center"/>
              <w:rPr>
                <w:rFonts w:ascii="宋体" w:hAnsi="宋体"/>
                <w:color w:val="auto"/>
                <w:sz w:val="24"/>
                <w:highlight w:val="none"/>
              </w:rPr>
            </w:pPr>
            <w:r>
              <w:rPr>
                <w:rFonts w:hint="eastAsia" w:ascii="宋体" w:hAnsi="宋体"/>
                <w:color w:val="auto"/>
                <w:sz w:val="24"/>
                <w:highlight w:val="none"/>
              </w:rPr>
              <w:t>单价（元）</w:t>
            </w:r>
          </w:p>
        </w:tc>
        <w:tc>
          <w:tcPr>
            <w:tcW w:w="1418"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0C485FD3">
            <w:pPr>
              <w:spacing w:line="360" w:lineRule="auto"/>
              <w:jc w:val="center"/>
              <w:rPr>
                <w:rFonts w:ascii="宋体" w:hAnsi="宋体"/>
                <w:color w:val="auto"/>
                <w:sz w:val="24"/>
                <w:highlight w:val="none"/>
              </w:rPr>
            </w:pPr>
            <w:r>
              <w:rPr>
                <w:rFonts w:hint="eastAsia" w:ascii="宋体" w:hAnsi="宋体"/>
                <w:color w:val="auto"/>
                <w:sz w:val="24"/>
                <w:highlight w:val="none"/>
              </w:rPr>
              <w:t>合价（元）</w:t>
            </w:r>
          </w:p>
        </w:tc>
        <w:tc>
          <w:tcPr>
            <w:tcW w:w="1701" w:type="dxa"/>
            <w:tcBorders>
              <w:top w:val="single" w:color="000000" w:sz="12" w:space="0"/>
              <w:left w:val="single" w:color="000000" w:sz="6" w:space="0"/>
              <w:bottom w:val="double" w:color="000000" w:sz="6" w:space="0"/>
              <w:right w:val="single" w:color="000000" w:sz="12" w:space="0"/>
            </w:tcBorders>
            <w:noWrap/>
            <w:tcMar>
              <w:top w:w="0" w:type="dxa"/>
              <w:left w:w="28" w:type="dxa"/>
              <w:bottom w:w="0" w:type="dxa"/>
              <w:right w:w="28" w:type="dxa"/>
            </w:tcMar>
          </w:tcPr>
          <w:p w14:paraId="4F859D1F">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14:paraId="21CA47DA">
        <w:tblPrEx>
          <w:tblCellMar>
            <w:top w:w="0" w:type="dxa"/>
            <w:left w:w="28" w:type="dxa"/>
            <w:bottom w:w="0" w:type="dxa"/>
            <w:right w:w="28" w:type="dxa"/>
          </w:tblCellMar>
        </w:tblPrEx>
        <w:tc>
          <w:tcPr>
            <w:tcW w:w="993" w:type="dxa"/>
            <w:tcBorders>
              <w:top w:val="doub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7F981872">
            <w:pPr>
              <w:keepNext/>
              <w:spacing w:line="360" w:lineRule="auto"/>
              <w:ind w:left="63" w:right="63"/>
              <w:jc w:val="center"/>
              <w:rPr>
                <w:rFonts w:ascii="宋体" w:hAnsi="宋体"/>
                <w:color w:val="auto"/>
                <w:sz w:val="52"/>
                <w:highlight w:val="none"/>
              </w:rPr>
            </w:pPr>
          </w:p>
        </w:tc>
        <w:tc>
          <w:tcPr>
            <w:tcW w:w="1984"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765DC9A">
            <w:pPr>
              <w:keepNext/>
              <w:spacing w:line="360" w:lineRule="auto"/>
              <w:ind w:left="63" w:right="63"/>
              <w:jc w:val="center"/>
              <w:rPr>
                <w:rFonts w:ascii="宋体" w:hAnsi="宋体"/>
                <w:color w:val="auto"/>
                <w:sz w:val="52"/>
                <w:highlight w:val="none"/>
              </w:rPr>
            </w:pPr>
          </w:p>
        </w:tc>
        <w:tc>
          <w:tcPr>
            <w:tcW w:w="851"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1637A3A">
            <w:pPr>
              <w:keepNext/>
              <w:spacing w:line="360" w:lineRule="auto"/>
              <w:ind w:left="63" w:right="63"/>
              <w:jc w:val="center"/>
              <w:rPr>
                <w:rFonts w:ascii="宋体" w:hAnsi="宋体"/>
                <w:color w:val="auto"/>
                <w:sz w:val="52"/>
                <w:highlight w:val="none"/>
              </w:rPr>
            </w:pPr>
          </w:p>
        </w:tc>
        <w:tc>
          <w:tcPr>
            <w:tcW w:w="774"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55BDC05">
            <w:pPr>
              <w:keepNext/>
              <w:spacing w:line="360" w:lineRule="auto"/>
              <w:ind w:left="63" w:right="63"/>
              <w:jc w:val="center"/>
              <w:rPr>
                <w:rFonts w:ascii="宋体" w:hAnsi="宋体"/>
                <w:color w:val="auto"/>
                <w:sz w:val="52"/>
                <w:highlight w:val="none"/>
              </w:rPr>
            </w:pPr>
          </w:p>
        </w:tc>
        <w:tc>
          <w:tcPr>
            <w:tcW w:w="1352"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85B6431">
            <w:pPr>
              <w:keepNext/>
              <w:spacing w:line="360" w:lineRule="auto"/>
              <w:ind w:left="63" w:right="63"/>
              <w:jc w:val="center"/>
              <w:rPr>
                <w:rFonts w:ascii="宋体" w:hAnsi="宋体"/>
                <w:color w:val="auto"/>
                <w:sz w:val="52"/>
                <w:highlight w:val="none"/>
              </w:rPr>
            </w:pPr>
          </w:p>
        </w:tc>
        <w:tc>
          <w:tcPr>
            <w:tcW w:w="1418"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D218A10">
            <w:pPr>
              <w:keepNext/>
              <w:spacing w:line="360" w:lineRule="auto"/>
              <w:ind w:left="63" w:right="63"/>
              <w:jc w:val="center"/>
              <w:rPr>
                <w:rFonts w:ascii="宋体" w:hAnsi="宋体"/>
                <w:color w:val="auto"/>
                <w:sz w:val="52"/>
                <w:highlight w:val="none"/>
              </w:rPr>
            </w:pPr>
          </w:p>
        </w:tc>
        <w:tc>
          <w:tcPr>
            <w:tcW w:w="1701" w:type="dxa"/>
            <w:tcBorders>
              <w:top w:val="doub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43CE38FE">
            <w:pPr>
              <w:keepNext/>
              <w:spacing w:line="360" w:lineRule="auto"/>
              <w:ind w:left="63" w:right="63"/>
              <w:jc w:val="center"/>
              <w:rPr>
                <w:rFonts w:ascii="宋体" w:hAnsi="宋体"/>
                <w:color w:val="auto"/>
                <w:sz w:val="52"/>
                <w:highlight w:val="none"/>
              </w:rPr>
            </w:pPr>
          </w:p>
        </w:tc>
      </w:tr>
      <w:tr w14:paraId="5948E86E">
        <w:tblPrEx>
          <w:tblCellMar>
            <w:top w:w="0" w:type="dxa"/>
            <w:left w:w="28" w:type="dxa"/>
            <w:bottom w:w="0" w:type="dxa"/>
            <w:right w:w="28" w:type="dxa"/>
          </w:tblCellMar>
        </w:tblPrEx>
        <w:tc>
          <w:tcPr>
            <w:tcW w:w="993"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tcPr>
          <w:p w14:paraId="76AC160C">
            <w:pPr>
              <w:keepNext/>
              <w:spacing w:line="360" w:lineRule="auto"/>
              <w:ind w:left="63" w:right="63"/>
              <w:jc w:val="center"/>
              <w:rPr>
                <w:rFonts w:ascii="宋体" w:hAnsi="宋体"/>
                <w:color w:val="auto"/>
                <w:sz w:val="52"/>
                <w:highlight w:val="none"/>
              </w:rPr>
            </w:pPr>
          </w:p>
        </w:tc>
        <w:tc>
          <w:tcPr>
            <w:tcW w:w="1984"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1C03FF34">
            <w:pPr>
              <w:keepNext/>
              <w:spacing w:line="360" w:lineRule="auto"/>
              <w:ind w:left="63" w:right="63"/>
              <w:jc w:val="center"/>
              <w:rPr>
                <w:rFonts w:ascii="宋体" w:hAnsi="宋体"/>
                <w:color w:val="auto"/>
                <w:sz w:val="52"/>
                <w:highlight w:val="none"/>
              </w:rPr>
            </w:pPr>
          </w:p>
        </w:tc>
        <w:tc>
          <w:tcPr>
            <w:tcW w:w="851"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04AE8C74">
            <w:pPr>
              <w:keepNext/>
              <w:spacing w:line="360" w:lineRule="auto"/>
              <w:ind w:left="63" w:right="63"/>
              <w:jc w:val="center"/>
              <w:rPr>
                <w:rFonts w:ascii="宋体" w:hAnsi="宋体"/>
                <w:color w:val="auto"/>
                <w:sz w:val="52"/>
                <w:highlight w:val="none"/>
              </w:rPr>
            </w:pPr>
          </w:p>
        </w:tc>
        <w:tc>
          <w:tcPr>
            <w:tcW w:w="774"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08699952">
            <w:pPr>
              <w:keepNext/>
              <w:spacing w:line="360" w:lineRule="auto"/>
              <w:ind w:left="63" w:right="63"/>
              <w:jc w:val="center"/>
              <w:rPr>
                <w:rFonts w:ascii="宋体" w:hAnsi="宋体"/>
                <w:color w:val="auto"/>
                <w:sz w:val="52"/>
                <w:highlight w:val="none"/>
              </w:rPr>
            </w:pPr>
          </w:p>
        </w:tc>
        <w:tc>
          <w:tcPr>
            <w:tcW w:w="1352"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3BBAD373">
            <w:pPr>
              <w:keepNext/>
              <w:spacing w:line="360" w:lineRule="auto"/>
              <w:ind w:left="63" w:right="63"/>
              <w:jc w:val="center"/>
              <w:rPr>
                <w:rFonts w:ascii="宋体" w:hAnsi="宋体"/>
                <w:color w:val="auto"/>
                <w:sz w:val="52"/>
                <w:highlight w:val="none"/>
              </w:rPr>
            </w:pPr>
          </w:p>
        </w:tc>
        <w:tc>
          <w:tcPr>
            <w:tcW w:w="141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2C8E6D42">
            <w:pPr>
              <w:keepNext/>
              <w:spacing w:line="360" w:lineRule="auto"/>
              <w:ind w:left="63" w:right="63"/>
              <w:jc w:val="center"/>
              <w:rPr>
                <w:rFonts w:ascii="宋体" w:hAnsi="宋体"/>
                <w:color w:val="auto"/>
                <w:sz w:val="52"/>
                <w:highlight w:val="none"/>
              </w:rPr>
            </w:pPr>
          </w:p>
        </w:tc>
        <w:tc>
          <w:tcPr>
            <w:tcW w:w="1701"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tcPr>
          <w:p w14:paraId="4D31BCA6">
            <w:pPr>
              <w:keepNext/>
              <w:spacing w:line="360" w:lineRule="auto"/>
              <w:ind w:left="63" w:right="63"/>
              <w:jc w:val="center"/>
              <w:rPr>
                <w:rFonts w:ascii="宋体" w:hAnsi="宋体"/>
                <w:color w:val="auto"/>
                <w:sz w:val="52"/>
                <w:highlight w:val="none"/>
              </w:rPr>
            </w:pPr>
          </w:p>
        </w:tc>
      </w:tr>
      <w:tr w14:paraId="6AA91952">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584F4B8E">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6623254">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C81D27F">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941E4A4">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2BA359E">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EAA0370">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0ABFF1AC">
            <w:pPr>
              <w:keepNext/>
              <w:spacing w:line="360" w:lineRule="auto"/>
              <w:ind w:left="63" w:right="63"/>
              <w:jc w:val="center"/>
              <w:rPr>
                <w:rFonts w:ascii="宋体" w:hAnsi="宋体"/>
                <w:color w:val="auto"/>
                <w:sz w:val="52"/>
                <w:highlight w:val="none"/>
              </w:rPr>
            </w:pPr>
          </w:p>
        </w:tc>
      </w:tr>
      <w:tr w14:paraId="7E4C2499">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73777115">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DB21246">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8BE48D1">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592121C">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2B02CAF">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4162607">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55E50BE6">
            <w:pPr>
              <w:keepNext/>
              <w:spacing w:line="360" w:lineRule="auto"/>
              <w:ind w:left="63" w:right="63"/>
              <w:jc w:val="center"/>
              <w:rPr>
                <w:rFonts w:ascii="宋体" w:hAnsi="宋体"/>
                <w:color w:val="auto"/>
                <w:sz w:val="52"/>
                <w:highlight w:val="none"/>
              </w:rPr>
            </w:pPr>
          </w:p>
        </w:tc>
      </w:tr>
      <w:tr w14:paraId="6711BDB6">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73B2EC8E">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93AF9BB">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28067B7">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44397D3">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CD21463">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CEED49C">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45DB9107">
            <w:pPr>
              <w:keepNext/>
              <w:spacing w:line="360" w:lineRule="auto"/>
              <w:ind w:left="63" w:right="63"/>
              <w:jc w:val="center"/>
              <w:rPr>
                <w:rFonts w:ascii="宋体" w:hAnsi="宋体"/>
                <w:color w:val="auto"/>
                <w:sz w:val="52"/>
                <w:highlight w:val="none"/>
              </w:rPr>
            </w:pPr>
          </w:p>
        </w:tc>
      </w:tr>
      <w:tr w14:paraId="0553CDA3">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441CD3E7">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0C84415">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69363EA">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3515B53">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503A5EA">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AE3812F">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1C9BE3F9">
            <w:pPr>
              <w:keepNext/>
              <w:spacing w:line="360" w:lineRule="auto"/>
              <w:ind w:left="63" w:right="63"/>
              <w:jc w:val="center"/>
              <w:rPr>
                <w:rFonts w:ascii="宋体" w:hAnsi="宋体"/>
                <w:color w:val="auto"/>
                <w:sz w:val="52"/>
                <w:highlight w:val="none"/>
              </w:rPr>
            </w:pPr>
          </w:p>
        </w:tc>
      </w:tr>
      <w:tr w14:paraId="706A5E34">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79B4B35D">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37E33FA">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EBFDD09">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D2C387D">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48234DE">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9CDC827">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24F90E82">
            <w:pPr>
              <w:keepNext/>
              <w:spacing w:line="360" w:lineRule="auto"/>
              <w:ind w:left="63" w:right="63"/>
              <w:jc w:val="center"/>
              <w:rPr>
                <w:rFonts w:ascii="宋体" w:hAnsi="宋体"/>
                <w:color w:val="auto"/>
                <w:sz w:val="52"/>
                <w:highlight w:val="none"/>
              </w:rPr>
            </w:pPr>
          </w:p>
        </w:tc>
      </w:tr>
      <w:tr w14:paraId="45FE8796">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7DB81B4D">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B631923">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A66C1CA">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E3FCA12">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DD41584">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FB0737B">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47115841">
            <w:pPr>
              <w:keepNext/>
              <w:spacing w:line="360" w:lineRule="auto"/>
              <w:ind w:left="63" w:right="63"/>
              <w:jc w:val="center"/>
              <w:rPr>
                <w:rFonts w:ascii="宋体" w:hAnsi="宋体"/>
                <w:color w:val="auto"/>
                <w:sz w:val="52"/>
                <w:highlight w:val="none"/>
              </w:rPr>
            </w:pPr>
          </w:p>
        </w:tc>
      </w:tr>
      <w:tr w14:paraId="77F22F88">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6FF72FF4">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6BDB3B0">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535D607">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4AE85F5">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E689D59">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58299FD">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0BEFCDE2">
            <w:pPr>
              <w:keepNext/>
              <w:spacing w:line="360" w:lineRule="auto"/>
              <w:ind w:left="63" w:right="63"/>
              <w:jc w:val="center"/>
              <w:rPr>
                <w:rFonts w:ascii="宋体" w:hAnsi="宋体"/>
                <w:color w:val="auto"/>
                <w:sz w:val="52"/>
                <w:highlight w:val="none"/>
              </w:rPr>
            </w:pPr>
          </w:p>
        </w:tc>
      </w:tr>
      <w:tr w14:paraId="3E905F5E">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1CFF0C1F">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2C1B62B">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9BA937E">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88BFB30">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76AC522">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B9C7CD7">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70F5CFB2">
            <w:pPr>
              <w:keepNext/>
              <w:spacing w:line="360" w:lineRule="auto"/>
              <w:ind w:left="63" w:right="63"/>
              <w:jc w:val="center"/>
              <w:rPr>
                <w:rFonts w:ascii="宋体" w:hAnsi="宋体"/>
                <w:color w:val="auto"/>
                <w:sz w:val="52"/>
                <w:highlight w:val="none"/>
              </w:rPr>
            </w:pPr>
          </w:p>
        </w:tc>
      </w:tr>
      <w:tr w14:paraId="495D0431">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5931C9DB">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3CC9EB1">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000F258">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34F984A">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D999AD3">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6AD2B19">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44B55FBF">
            <w:pPr>
              <w:keepNext/>
              <w:spacing w:line="360" w:lineRule="auto"/>
              <w:ind w:left="63" w:right="63"/>
              <w:jc w:val="center"/>
              <w:rPr>
                <w:rFonts w:ascii="宋体" w:hAnsi="宋体"/>
                <w:color w:val="auto"/>
                <w:sz w:val="52"/>
                <w:highlight w:val="none"/>
              </w:rPr>
            </w:pPr>
          </w:p>
        </w:tc>
      </w:tr>
    </w:tbl>
    <w:p w14:paraId="2453E9F1">
      <w:pPr>
        <w:spacing w:line="360" w:lineRule="auto"/>
        <w:rPr>
          <w:rFonts w:ascii="宋体" w:hAnsi="宋体"/>
          <w:color w:val="auto"/>
          <w:sz w:val="24"/>
          <w:szCs w:val="20"/>
          <w:highlight w:val="none"/>
        </w:rPr>
      </w:pPr>
    </w:p>
    <w:p w14:paraId="50855A57">
      <w:pPr>
        <w:spacing w:line="360" w:lineRule="auto"/>
        <w:rPr>
          <w:rFonts w:ascii="宋体" w:hAnsi="宋体"/>
          <w:color w:val="auto"/>
          <w:highlight w:val="none"/>
        </w:rPr>
      </w:pPr>
      <w:r>
        <w:rPr>
          <w:rFonts w:hint="eastAsia" w:ascii="宋体" w:hAnsi="宋体"/>
          <w:color w:val="auto"/>
          <w:highlight w:val="none"/>
        </w:rPr>
        <w:br w:type="page"/>
      </w:r>
    </w:p>
    <w:p w14:paraId="4EF214EB">
      <w:pPr>
        <w:spacing w:line="360" w:lineRule="auto"/>
        <w:jc w:val="center"/>
        <w:rPr>
          <w:rFonts w:ascii="宋体" w:hAnsi="宋体"/>
          <w:color w:val="auto"/>
          <w:sz w:val="24"/>
          <w:highlight w:val="none"/>
        </w:rPr>
      </w:pPr>
      <w:r>
        <w:rPr>
          <w:rFonts w:hint="eastAsia" w:ascii="宋体" w:hAnsi="宋体"/>
          <w:color w:val="auto"/>
          <w:sz w:val="24"/>
          <w:highlight w:val="none"/>
        </w:rPr>
        <w:t>7-2：工程设备暂估价表</w:t>
      </w:r>
    </w:p>
    <w:tbl>
      <w:tblPr>
        <w:tblStyle w:val="24"/>
        <w:tblW w:w="9073" w:type="dxa"/>
        <w:tblInd w:w="-142"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21145ABA">
        <w:tblPrEx>
          <w:tblCellMar>
            <w:top w:w="0" w:type="dxa"/>
            <w:left w:w="28" w:type="dxa"/>
            <w:bottom w:w="0" w:type="dxa"/>
            <w:right w:w="28" w:type="dxa"/>
          </w:tblCellMar>
        </w:tblPrEx>
        <w:tc>
          <w:tcPr>
            <w:tcW w:w="993" w:type="dxa"/>
            <w:tcBorders>
              <w:top w:val="single" w:color="000000" w:sz="12" w:space="0"/>
              <w:left w:val="single" w:color="000000" w:sz="12" w:space="0"/>
              <w:bottom w:val="double" w:color="000000" w:sz="6" w:space="0"/>
              <w:right w:val="single" w:color="000000" w:sz="6" w:space="0"/>
            </w:tcBorders>
            <w:noWrap/>
            <w:tcMar>
              <w:top w:w="0" w:type="dxa"/>
              <w:left w:w="28" w:type="dxa"/>
              <w:bottom w:w="0" w:type="dxa"/>
              <w:right w:w="28" w:type="dxa"/>
            </w:tcMar>
          </w:tcPr>
          <w:p w14:paraId="3585F269">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984"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15CD1A50">
            <w:pPr>
              <w:spacing w:line="360" w:lineRule="auto"/>
              <w:jc w:val="center"/>
              <w:rPr>
                <w:rFonts w:ascii="宋体" w:hAnsi="宋体"/>
                <w:color w:val="auto"/>
                <w:sz w:val="24"/>
                <w:highlight w:val="none"/>
              </w:rPr>
            </w:pPr>
            <w:r>
              <w:rPr>
                <w:rFonts w:hint="eastAsia" w:ascii="宋体" w:hAnsi="宋体"/>
                <w:color w:val="auto"/>
                <w:sz w:val="24"/>
                <w:highlight w:val="none"/>
              </w:rPr>
              <w:t>名称</w:t>
            </w:r>
          </w:p>
        </w:tc>
        <w:tc>
          <w:tcPr>
            <w:tcW w:w="851"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3F07F098">
            <w:pPr>
              <w:spacing w:line="360" w:lineRule="auto"/>
              <w:jc w:val="center"/>
              <w:rPr>
                <w:rFonts w:ascii="宋体" w:hAnsi="宋体"/>
                <w:color w:val="auto"/>
                <w:sz w:val="24"/>
                <w:highlight w:val="none"/>
              </w:rPr>
            </w:pPr>
            <w:r>
              <w:rPr>
                <w:rFonts w:hint="eastAsia" w:ascii="宋体" w:hAnsi="宋体"/>
                <w:color w:val="auto"/>
                <w:sz w:val="24"/>
                <w:highlight w:val="none"/>
              </w:rPr>
              <w:t>单位</w:t>
            </w:r>
          </w:p>
        </w:tc>
        <w:tc>
          <w:tcPr>
            <w:tcW w:w="774"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20954F67">
            <w:pPr>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1352"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56DC884D">
            <w:pPr>
              <w:spacing w:line="360" w:lineRule="auto"/>
              <w:jc w:val="center"/>
              <w:rPr>
                <w:rFonts w:ascii="宋体" w:hAnsi="宋体"/>
                <w:color w:val="auto"/>
                <w:sz w:val="24"/>
                <w:highlight w:val="none"/>
              </w:rPr>
            </w:pPr>
            <w:r>
              <w:rPr>
                <w:rFonts w:hint="eastAsia" w:ascii="宋体" w:hAnsi="宋体"/>
                <w:color w:val="auto"/>
                <w:sz w:val="24"/>
                <w:highlight w:val="none"/>
              </w:rPr>
              <w:t>单价（元）</w:t>
            </w:r>
          </w:p>
        </w:tc>
        <w:tc>
          <w:tcPr>
            <w:tcW w:w="1418"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0E399330">
            <w:pPr>
              <w:spacing w:line="360" w:lineRule="auto"/>
              <w:jc w:val="center"/>
              <w:rPr>
                <w:rFonts w:ascii="宋体" w:hAnsi="宋体"/>
                <w:color w:val="auto"/>
                <w:sz w:val="24"/>
                <w:highlight w:val="none"/>
              </w:rPr>
            </w:pPr>
            <w:r>
              <w:rPr>
                <w:rFonts w:hint="eastAsia" w:ascii="宋体" w:hAnsi="宋体"/>
                <w:color w:val="auto"/>
                <w:sz w:val="24"/>
                <w:highlight w:val="none"/>
              </w:rPr>
              <w:t>合价（元）</w:t>
            </w:r>
          </w:p>
        </w:tc>
        <w:tc>
          <w:tcPr>
            <w:tcW w:w="1701" w:type="dxa"/>
            <w:tcBorders>
              <w:top w:val="single" w:color="000000" w:sz="12" w:space="0"/>
              <w:left w:val="single" w:color="000000" w:sz="6" w:space="0"/>
              <w:bottom w:val="double" w:color="000000" w:sz="6" w:space="0"/>
              <w:right w:val="single" w:color="000000" w:sz="12" w:space="0"/>
            </w:tcBorders>
            <w:noWrap/>
            <w:tcMar>
              <w:top w:w="0" w:type="dxa"/>
              <w:left w:w="28" w:type="dxa"/>
              <w:bottom w:w="0" w:type="dxa"/>
              <w:right w:w="28" w:type="dxa"/>
            </w:tcMar>
          </w:tcPr>
          <w:p w14:paraId="5691536D">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14:paraId="44CDA137">
        <w:tblPrEx>
          <w:tblCellMar>
            <w:top w:w="0" w:type="dxa"/>
            <w:left w:w="28" w:type="dxa"/>
            <w:bottom w:w="0" w:type="dxa"/>
            <w:right w:w="28" w:type="dxa"/>
          </w:tblCellMar>
        </w:tblPrEx>
        <w:tc>
          <w:tcPr>
            <w:tcW w:w="993" w:type="dxa"/>
            <w:tcBorders>
              <w:top w:val="doub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0D632DD3">
            <w:pPr>
              <w:keepNext/>
              <w:spacing w:line="360" w:lineRule="auto"/>
              <w:ind w:left="63" w:right="63"/>
              <w:jc w:val="center"/>
              <w:rPr>
                <w:rFonts w:ascii="宋体" w:hAnsi="宋体"/>
                <w:color w:val="auto"/>
                <w:sz w:val="52"/>
                <w:highlight w:val="none"/>
              </w:rPr>
            </w:pPr>
          </w:p>
        </w:tc>
        <w:tc>
          <w:tcPr>
            <w:tcW w:w="1984"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A2A70A7">
            <w:pPr>
              <w:keepNext/>
              <w:spacing w:line="360" w:lineRule="auto"/>
              <w:ind w:left="63" w:right="63"/>
              <w:jc w:val="center"/>
              <w:rPr>
                <w:rFonts w:ascii="宋体" w:hAnsi="宋体"/>
                <w:color w:val="auto"/>
                <w:sz w:val="52"/>
                <w:highlight w:val="none"/>
              </w:rPr>
            </w:pPr>
          </w:p>
        </w:tc>
        <w:tc>
          <w:tcPr>
            <w:tcW w:w="851"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A6683B9">
            <w:pPr>
              <w:keepNext/>
              <w:spacing w:line="360" w:lineRule="auto"/>
              <w:ind w:left="63" w:right="63"/>
              <w:jc w:val="center"/>
              <w:rPr>
                <w:rFonts w:ascii="宋体" w:hAnsi="宋体"/>
                <w:color w:val="auto"/>
                <w:sz w:val="52"/>
                <w:highlight w:val="none"/>
              </w:rPr>
            </w:pPr>
          </w:p>
        </w:tc>
        <w:tc>
          <w:tcPr>
            <w:tcW w:w="774"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B092523">
            <w:pPr>
              <w:keepNext/>
              <w:spacing w:line="360" w:lineRule="auto"/>
              <w:ind w:left="63" w:right="63"/>
              <w:jc w:val="center"/>
              <w:rPr>
                <w:rFonts w:ascii="宋体" w:hAnsi="宋体"/>
                <w:color w:val="auto"/>
                <w:sz w:val="52"/>
                <w:highlight w:val="none"/>
              </w:rPr>
            </w:pPr>
          </w:p>
        </w:tc>
        <w:tc>
          <w:tcPr>
            <w:tcW w:w="1352"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A90D867">
            <w:pPr>
              <w:keepNext/>
              <w:spacing w:line="360" w:lineRule="auto"/>
              <w:ind w:left="63" w:right="63"/>
              <w:jc w:val="center"/>
              <w:rPr>
                <w:rFonts w:ascii="宋体" w:hAnsi="宋体"/>
                <w:color w:val="auto"/>
                <w:sz w:val="52"/>
                <w:highlight w:val="none"/>
              </w:rPr>
            </w:pPr>
          </w:p>
        </w:tc>
        <w:tc>
          <w:tcPr>
            <w:tcW w:w="1418"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27031E5">
            <w:pPr>
              <w:keepNext/>
              <w:spacing w:line="360" w:lineRule="auto"/>
              <w:ind w:left="63" w:right="63"/>
              <w:jc w:val="center"/>
              <w:rPr>
                <w:rFonts w:ascii="宋体" w:hAnsi="宋体"/>
                <w:color w:val="auto"/>
                <w:sz w:val="52"/>
                <w:highlight w:val="none"/>
              </w:rPr>
            </w:pPr>
          </w:p>
        </w:tc>
        <w:tc>
          <w:tcPr>
            <w:tcW w:w="1701" w:type="dxa"/>
            <w:tcBorders>
              <w:top w:val="doub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352003A9">
            <w:pPr>
              <w:keepNext/>
              <w:spacing w:line="360" w:lineRule="auto"/>
              <w:ind w:left="63" w:right="63"/>
              <w:jc w:val="center"/>
              <w:rPr>
                <w:rFonts w:ascii="宋体" w:hAnsi="宋体"/>
                <w:color w:val="auto"/>
                <w:sz w:val="52"/>
                <w:highlight w:val="none"/>
              </w:rPr>
            </w:pPr>
          </w:p>
        </w:tc>
      </w:tr>
      <w:tr w14:paraId="78FD575A">
        <w:tblPrEx>
          <w:tblCellMar>
            <w:top w:w="0" w:type="dxa"/>
            <w:left w:w="28" w:type="dxa"/>
            <w:bottom w:w="0" w:type="dxa"/>
            <w:right w:w="28" w:type="dxa"/>
          </w:tblCellMar>
        </w:tblPrEx>
        <w:tc>
          <w:tcPr>
            <w:tcW w:w="993"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tcPr>
          <w:p w14:paraId="0DD1C10F">
            <w:pPr>
              <w:keepNext/>
              <w:spacing w:line="360" w:lineRule="auto"/>
              <w:ind w:left="63" w:right="63"/>
              <w:jc w:val="center"/>
              <w:rPr>
                <w:rFonts w:ascii="宋体" w:hAnsi="宋体"/>
                <w:color w:val="auto"/>
                <w:sz w:val="52"/>
                <w:highlight w:val="none"/>
              </w:rPr>
            </w:pPr>
          </w:p>
        </w:tc>
        <w:tc>
          <w:tcPr>
            <w:tcW w:w="1984"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1E70D697">
            <w:pPr>
              <w:keepNext/>
              <w:spacing w:line="360" w:lineRule="auto"/>
              <w:ind w:left="63" w:right="63"/>
              <w:jc w:val="center"/>
              <w:rPr>
                <w:rFonts w:ascii="宋体" w:hAnsi="宋体"/>
                <w:color w:val="auto"/>
                <w:sz w:val="52"/>
                <w:highlight w:val="none"/>
              </w:rPr>
            </w:pPr>
          </w:p>
        </w:tc>
        <w:tc>
          <w:tcPr>
            <w:tcW w:w="851"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57A66B71">
            <w:pPr>
              <w:keepNext/>
              <w:spacing w:line="360" w:lineRule="auto"/>
              <w:ind w:left="63" w:right="63"/>
              <w:jc w:val="center"/>
              <w:rPr>
                <w:rFonts w:ascii="宋体" w:hAnsi="宋体"/>
                <w:color w:val="auto"/>
                <w:sz w:val="52"/>
                <w:highlight w:val="none"/>
              </w:rPr>
            </w:pPr>
          </w:p>
        </w:tc>
        <w:tc>
          <w:tcPr>
            <w:tcW w:w="774"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56453FA9">
            <w:pPr>
              <w:keepNext/>
              <w:spacing w:line="360" w:lineRule="auto"/>
              <w:ind w:left="63" w:right="63"/>
              <w:jc w:val="center"/>
              <w:rPr>
                <w:rFonts w:ascii="宋体" w:hAnsi="宋体"/>
                <w:color w:val="auto"/>
                <w:sz w:val="52"/>
                <w:highlight w:val="none"/>
              </w:rPr>
            </w:pPr>
          </w:p>
        </w:tc>
        <w:tc>
          <w:tcPr>
            <w:tcW w:w="1352"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6D3AA1AF">
            <w:pPr>
              <w:keepNext/>
              <w:spacing w:line="360" w:lineRule="auto"/>
              <w:ind w:left="63" w:right="63"/>
              <w:jc w:val="center"/>
              <w:rPr>
                <w:rFonts w:ascii="宋体" w:hAnsi="宋体"/>
                <w:color w:val="auto"/>
                <w:sz w:val="52"/>
                <w:highlight w:val="none"/>
              </w:rPr>
            </w:pPr>
          </w:p>
        </w:tc>
        <w:tc>
          <w:tcPr>
            <w:tcW w:w="141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088DD845">
            <w:pPr>
              <w:keepNext/>
              <w:spacing w:line="360" w:lineRule="auto"/>
              <w:ind w:left="63" w:right="63"/>
              <w:jc w:val="center"/>
              <w:rPr>
                <w:rFonts w:ascii="宋体" w:hAnsi="宋体"/>
                <w:color w:val="auto"/>
                <w:sz w:val="52"/>
                <w:highlight w:val="none"/>
              </w:rPr>
            </w:pPr>
          </w:p>
        </w:tc>
        <w:tc>
          <w:tcPr>
            <w:tcW w:w="1701"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tcPr>
          <w:p w14:paraId="3407FDD3">
            <w:pPr>
              <w:keepNext/>
              <w:spacing w:line="360" w:lineRule="auto"/>
              <w:ind w:left="63" w:right="63"/>
              <w:jc w:val="center"/>
              <w:rPr>
                <w:rFonts w:ascii="宋体" w:hAnsi="宋体"/>
                <w:color w:val="auto"/>
                <w:sz w:val="52"/>
                <w:highlight w:val="none"/>
              </w:rPr>
            </w:pPr>
          </w:p>
        </w:tc>
      </w:tr>
      <w:tr w14:paraId="5D9AF360">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6BCA41C0">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533AAEF">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540749F">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7400EB0">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CB78F48">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C0C6334">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76A4096C">
            <w:pPr>
              <w:keepNext/>
              <w:spacing w:line="360" w:lineRule="auto"/>
              <w:ind w:left="63" w:right="63"/>
              <w:jc w:val="center"/>
              <w:rPr>
                <w:rFonts w:ascii="宋体" w:hAnsi="宋体"/>
                <w:color w:val="auto"/>
                <w:sz w:val="52"/>
                <w:highlight w:val="none"/>
              </w:rPr>
            </w:pPr>
          </w:p>
        </w:tc>
      </w:tr>
      <w:tr w14:paraId="420B9BD9">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20FEF61A">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D07CCA0">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9CE52B1">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E935C75">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203BB65">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BCFB41B">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104F7409">
            <w:pPr>
              <w:keepNext/>
              <w:spacing w:line="360" w:lineRule="auto"/>
              <w:ind w:left="63" w:right="63"/>
              <w:jc w:val="center"/>
              <w:rPr>
                <w:rFonts w:ascii="宋体" w:hAnsi="宋体"/>
                <w:color w:val="auto"/>
                <w:sz w:val="52"/>
                <w:highlight w:val="none"/>
              </w:rPr>
            </w:pPr>
          </w:p>
        </w:tc>
      </w:tr>
      <w:tr w14:paraId="5F56526C">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29170F6D">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96025DE">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36E19F6">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AABDE89">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83C094A">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166D703">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5380D6A3">
            <w:pPr>
              <w:keepNext/>
              <w:spacing w:line="360" w:lineRule="auto"/>
              <w:ind w:left="63" w:right="63"/>
              <w:jc w:val="center"/>
              <w:rPr>
                <w:rFonts w:ascii="宋体" w:hAnsi="宋体"/>
                <w:color w:val="auto"/>
                <w:sz w:val="52"/>
                <w:highlight w:val="none"/>
              </w:rPr>
            </w:pPr>
          </w:p>
        </w:tc>
      </w:tr>
      <w:tr w14:paraId="30B3CB46">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09DA5132">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1A65B9B">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51B7F23">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40A0097">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9369CD7">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74DC279">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480DFC48">
            <w:pPr>
              <w:keepNext/>
              <w:spacing w:line="360" w:lineRule="auto"/>
              <w:ind w:left="63" w:right="63"/>
              <w:jc w:val="center"/>
              <w:rPr>
                <w:rFonts w:ascii="宋体" w:hAnsi="宋体"/>
                <w:color w:val="auto"/>
                <w:sz w:val="52"/>
                <w:highlight w:val="none"/>
              </w:rPr>
            </w:pPr>
          </w:p>
        </w:tc>
      </w:tr>
      <w:tr w14:paraId="68D60C21">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33C29275">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BA8581F">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BC17903">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AA10F1A">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7E3F8AD">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EE0CEA5">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481D0352">
            <w:pPr>
              <w:keepNext/>
              <w:spacing w:line="360" w:lineRule="auto"/>
              <w:ind w:left="63" w:right="63"/>
              <w:jc w:val="center"/>
              <w:rPr>
                <w:rFonts w:ascii="宋体" w:hAnsi="宋体"/>
                <w:color w:val="auto"/>
                <w:sz w:val="52"/>
                <w:highlight w:val="none"/>
              </w:rPr>
            </w:pPr>
          </w:p>
        </w:tc>
      </w:tr>
      <w:tr w14:paraId="0D012994">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7AD0AB08">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9E1B390">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2206425">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CFBF6BF">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BD58F84">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551C08F">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35BE8D31">
            <w:pPr>
              <w:keepNext/>
              <w:spacing w:line="360" w:lineRule="auto"/>
              <w:ind w:left="63" w:right="63"/>
              <w:jc w:val="center"/>
              <w:rPr>
                <w:rFonts w:ascii="宋体" w:hAnsi="宋体"/>
                <w:color w:val="auto"/>
                <w:sz w:val="52"/>
                <w:highlight w:val="none"/>
              </w:rPr>
            </w:pPr>
          </w:p>
        </w:tc>
      </w:tr>
      <w:tr w14:paraId="6E74371A">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1204C54D">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80C51B8">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9334989">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C044423">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2441DCD">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78AAB22">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7AD64209">
            <w:pPr>
              <w:keepNext/>
              <w:spacing w:line="360" w:lineRule="auto"/>
              <w:ind w:left="63" w:right="63"/>
              <w:jc w:val="center"/>
              <w:rPr>
                <w:rFonts w:ascii="宋体" w:hAnsi="宋体"/>
                <w:color w:val="auto"/>
                <w:sz w:val="52"/>
                <w:highlight w:val="none"/>
              </w:rPr>
            </w:pPr>
          </w:p>
        </w:tc>
      </w:tr>
      <w:tr w14:paraId="785F45A7">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73E12970">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43EA41F">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8300A63">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943E858">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1878EAA">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C8FE9A2">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3D5F7D09">
            <w:pPr>
              <w:keepNext/>
              <w:spacing w:line="360" w:lineRule="auto"/>
              <w:ind w:left="63" w:right="63"/>
              <w:jc w:val="center"/>
              <w:rPr>
                <w:rFonts w:ascii="宋体" w:hAnsi="宋体"/>
                <w:color w:val="auto"/>
                <w:sz w:val="52"/>
                <w:highlight w:val="none"/>
              </w:rPr>
            </w:pPr>
          </w:p>
        </w:tc>
      </w:tr>
      <w:tr w14:paraId="0EC93BC2">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1E89BD7B">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A684466">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2E8C99A">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BAE103D">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D2E2542">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6EC235B">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7225E983">
            <w:pPr>
              <w:keepNext/>
              <w:spacing w:line="360" w:lineRule="auto"/>
              <w:ind w:left="63" w:right="63"/>
              <w:jc w:val="center"/>
              <w:rPr>
                <w:rFonts w:ascii="宋体" w:hAnsi="宋体"/>
                <w:color w:val="auto"/>
                <w:sz w:val="52"/>
                <w:highlight w:val="none"/>
              </w:rPr>
            </w:pPr>
          </w:p>
        </w:tc>
      </w:tr>
    </w:tbl>
    <w:p w14:paraId="012C72A9">
      <w:pPr>
        <w:spacing w:line="360" w:lineRule="auto"/>
        <w:rPr>
          <w:rFonts w:ascii="宋体" w:hAnsi="宋体"/>
          <w:color w:val="auto"/>
          <w:sz w:val="24"/>
          <w:szCs w:val="20"/>
          <w:highlight w:val="none"/>
        </w:rPr>
      </w:pPr>
    </w:p>
    <w:p w14:paraId="76CEA87B">
      <w:pPr>
        <w:spacing w:line="360" w:lineRule="auto"/>
        <w:jc w:val="center"/>
        <w:rPr>
          <w:rFonts w:ascii="宋体" w:hAnsi="宋体"/>
          <w:color w:val="auto"/>
          <w:highlight w:val="none"/>
        </w:rPr>
      </w:pPr>
      <w:r>
        <w:rPr>
          <w:rFonts w:hint="eastAsia" w:ascii="宋体" w:hAnsi="宋体"/>
          <w:color w:val="auto"/>
          <w:highlight w:val="none"/>
        </w:rPr>
        <w:br w:type="page"/>
      </w:r>
      <w:r>
        <w:rPr>
          <w:rFonts w:hint="eastAsia" w:ascii="宋体" w:hAnsi="宋体"/>
          <w:color w:val="auto"/>
          <w:sz w:val="24"/>
          <w:highlight w:val="none"/>
        </w:rPr>
        <w:t>7-3：专业工程暂估价表</w:t>
      </w:r>
    </w:p>
    <w:tbl>
      <w:tblPr>
        <w:tblStyle w:val="24"/>
        <w:tblW w:w="9073" w:type="dxa"/>
        <w:tblInd w:w="-142"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220CDCFD">
        <w:tblPrEx>
          <w:tblCellMar>
            <w:top w:w="0" w:type="dxa"/>
            <w:left w:w="28" w:type="dxa"/>
            <w:bottom w:w="0" w:type="dxa"/>
            <w:right w:w="28" w:type="dxa"/>
          </w:tblCellMar>
        </w:tblPrEx>
        <w:tc>
          <w:tcPr>
            <w:tcW w:w="993" w:type="dxa"/>
            <w:tcBorders>
              <w:top w:val="single" w:color="000000" w:sz="12" w:space="0"/>
              <w:left w:val="single" w:color="000000" w:sz="12" w:space="0"/>
              <w:bottom w:val="double" w:color="000000" w:sz="6" w:space="0"/>
              <w:right w:val="single" w:color="000000" w:sz="6" w:space="0"/>
            </w:tcBorders>
            <w:noWrap/>
            <w:tcMar>
              <w:top w:w="0" w:type="dxa"/>
              <w:left w:w="28" w:type="dxa"/>
              <w:bottom w:w="0" w:type="dxa"/>
              <w:right w:w="28" w:type="dxa"/>
            </w:tcMar>
          </w:tcPr>
          <w:p w14:paraId="138965BB">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984"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0460A772">
            <w:pPr>
              <w:spacing w:line="360" w:lineRule="auto"/>
              <w:jc w:val="center"/>
              <w:rPr>
                <w:rFonts w:ascii="宋体" w:hAnsi="宋体"/>
                <w:color w:val="auto"/>
                <w:sz w:val="24"/>
                <w:highlight w:val="none"/>
              </w:rPr>
            </w:pPr>
            <w:r>
              <w:rPr>
                <w:rFonts w:hint="eastAsia" w:ascii="宋体" w:hAnsi="宋体"/>
                <w:color w:val="auto"/>
                <w:sz w:val="24"/>
                <w:highlight w:val="none"/>
              </w:rPr>
              <w:t>名称</w:t>
            </w:r>
          </w:p>
        </w:tc>
        <w:tc>
          <w:tcPr>
            <w:tcW w:w="851"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0AA51E3F">
            <w:pPr>
              <w:spacing w:line="360" w:lineRule="auto"/>
              <w:jc w:val="center"/>
              <w:rPr>
                <w:rFonts w:ascii="宋体" w:hAnsi="宋体"/>
                <w:color w:val="auto"/>
                <w:sz w:val="24"/>
                <w:highlight w:val="none"/>
              </w:rPr>
            </w:pPr>
            <w:r>
              <w:rPr>
                <w:rFonts w:hint="eastAsia" w:ascii="宋体" w:hAnsi="宋体"/>
                <w:color w:val="auto"/>
                <w:sz w:val="24"/>
                <w:highlight w:val="none"/>
              </w:rPr>
              <w:t>单位</w:t>
            </w:r>
          </w:p>
        </w:tc>
        <w:tc>
          <w:tcPr>
            <w:tcW w:w="774"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7E5EFC54">
            <w:pPr>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1352"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565EC0D5">
            <w:pPr>
              <w:spacing w:line="360" w:lineRule="auto"/>
              <w:jc w:val="center"/>
              <w:rPr>
                <w:rFonts w:ascii="宋体" w:hAnsi="宋体"/>
                <w:color w:val="auto"/>
                <w:sz w:val="24"/>
                <w:highlight w:val="none"/>
              </w:rPr>
            </w:pPr>
            <w:r>
              <w:rPr>
                <w:rFonts w:hint="eastAsia" w:ascii="宋体" w:hAnsi="宋体"/>
                <w:color w:val="auto"/>
                <w:sz w:val="24"/>
                <w:highlight w:val="none"/>
              </w:rPr>
              <w:t>单价（元）</w:t>
            </w:r>
          </w:p>
        </w:tc>
        <w:tc>
          <w:tcPr>
            <w:tcW w:w="1418" w:type="dxa"/>
            <w:tcBorders>
              <w:top w:val="single" w:color="000000" w:sz="12" w:space="0"/>
              <w:left w:val="single" w:color="000000" w:sz="6" w:space="0"/>
              <w:bottom w:val="double" w:color="000000" w:sz="6" w:space="0"/>
              <w:right w:val="single" w:color="000000" w:sz="6" w:space="0"/>
            </w:tcBorders>
            <w:noWrap/>
            <w:tcMar>
              <w:top w:w="0" w:type="dxa"/>
              <w:left w:w="28" w:type="dxa"/>
              <w:bottom w:w="0" w:type="dxa"/>
              <w:right w:w="28" w:type="dxa"/>
            </w:tcMar>
          </w:tcPr>
          <w:p w14:paraId="54331570">
            <w:pPr>
              <w:spacing w:line="360" w:lineRule="auto"/>
              <w:jc w:val="center"/>
              <w:rPr>
                <w:rFonts w:ascii="宋体" w:hAnsi="宋体"/>
                <w:color w:val="auto"/>
                <w:sz w:val="24"/>
                <w:highlight w:val="none"/>
              </w:rPr>
            </w:pPr>
            <w:r>
              <w:rPr>
                <w:rFonts w:hint="eastAsia" w:ascii="宋体" w:hAnsi="宋体"/>
                <w:color w:val="auto"/>
                <w:sz w:val="24"/>
                <w:highlight w:val="none"/>
              </w:rPr>
              <w:t>合价（元）</w:t>
            </w:r>
          </w:p>
        </w:tc>
        <w:tc>
          <w:tcPr>
            <w:tcW w:w="1701" w:type="dxa"/>
            <w:tcBorders>
              <w:top w:val="single" w:color="000000" w:sz="12" w:space="0"/>
              <w:left w:val="single" w:color="000000" w:sz="6" w:space="0"/>
              <w:bottom w:val="double" w:color="000000" w:sz="6" w:space="0"/>
              <w:right w:val="single" w:color="000000" w:sz="12" w:space="0"/>
            </w:tcBorders>
            <w:noWrap/>
            <w:tcMar>
              <w:top w:w="0" w:type="dxa"/>
              <w:left w:w="28" w:type="dxa"/>
              <w:bottom w:w="0" w:type="dxa"/>
              <w:right w:w="28" w:type="dxa"/>
            </w:tcMar>
          </w:tcPr>
          <w:p w14:paraId="23C28402">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14:paraId="3B17D451">
        <w:tblPrEx>
          <w:tblCellMar>
            <w:top w:w="0" w:type="dxa"/>
            <w:left w:w="28" w:type="dxa"/>
            <w:bottom w:w="0" w:type="dxa"/>
            <w:right w:w="28" w:type="dxa"/>
          </w:tblCellMar>
        </w:tblPrEx>
        <w:tc>
          <w:tcPr>
            <w:tcW w:w="993" w:type="dxa"/>
            <w:tcBorders>
              <w:top w:val="doub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52871858">
            <w:pPr>
              <w:keepNext/>
              <w:spacing w:line="360" w:lineRule="auto"/>
              <w:ind w:left="63" w:right="63"/>
              <w:jc w:val="center"/>
              <w:rPr>
                <w:rFonts w:ascii="宋体" w:hAnsi="宋体"/>
                <w:color w:val="auto"/>
                <w:sz w:val="52"/>
                <w:highlight w:val="none"/>
              </w:rPr>
            </w:pPr>
          </w:p>
        </w:tc>
        <w:tc>
          <w:tcPr>
            <w:tcW w:w="1984"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6693826">
            <w:pPr>
              <w:keepNext/>
              <w:spacing w:line="360" w:lineRule="auto"/>
              <w:ind w:left="63" w:right="63"/>
              <w:jc w:val="center"/>
              <w:rPr>
                <w:rFonts w:ascii="宋体" w:hAnsi="宋体"/>
                <w:color w:val="auto"/>
                <w:sz w:val="52"/>
                <w:highlight w:val="none"/>
              </w:rPr>
            </w:pPr>
          </w:p>
        </w:tc>
        <w:tc>
          <w:tcPr>
            <w:tcW w:w="851"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CB8D1BC">
            <w:pPr>
              <w:keepNext/>
              <w:spacing w:line="360" w:lineRule="auto"/>
              <w:ind w:left="63" w:right="63"/>
              <w:jc w:val="center"/>
              <w:rPr>
                <w:rFonts w:ascii="宋体" w:hAnsi="宋体"/>
                <w:color w:val="auto"/>
                <w:sz w:val="52"/>
                <w:highlight w:val="none"/>
              </w:rPr>
            </w:pPr>
          </w:p>
        </w:tc>
        <w:tc>
          <w:tcPr>
            <w:tcW w:w="774"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47C43B6">
            <w:pPr>
              <w:keepNext/>
              <w:spacing w:line="360" w:lineRule="auto"/>
              <w:ind w:left="63" w:right="63"/>
              <w:jc w:val="center"/>
              <w:rPr>
                <w:rFonts w:ascii="宋体" w:hAnsi="宋体"/>
                <w:color w:val="auto"/>
                <w:sz w:val="52"/>
                <w:highlight w:val="none"/>
              </w:rPr>
            </w:pPr>
          </w:p>
        </w:tc>
        <w:tc>
          <w:tcPr>
            <w:tcW w:w="1352"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DF937D4">
            <w:pPr>
              <w:keepNext/>
              <w:spacing w:line="360" w:lineRule="auto"/>
              <w:ind w:left="63" w:right="63"/>
              <w:jc w:val="center"/>
              <w:rPr>
                <w:rFonts w:ascii="宋体" w:hAnsi="宋体"/>
                <w:color w:val="auto"/>
                <w:sz w:val="52"/>
                <w:highlight w:val="none"/>
              </w:rPr>
            </w:pPr>
          </w:p>
        </w:tc>
        <w:tc>
          <w:tcPr>
            <w:tcW w:w="1418" w:type="dxa"/>
            <w:tcBorders>
              <w:top w:val="doub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0ADF60F">
            <w:pPr>
              <w:keepNext/>
              <w:spacing w:line="360" w:lineRule="auto"/>
              <w:ind w:left="63" w:right="63"/>
              <w:jc w:val="center"/>
              <w:rPr>
                <w:rFonts w:ascii="宋体" w:hAnsi="宋体"/>
                <w:color w:val="auto"/>
                <w:sz w:val="52"/>
                <w:highlight w:val="none"/>
              </w:rPr>
            </w:pPr>
          </w:p>
        </w:tc>
        <w:tc>
          <w:tcPr>
            <w:tcW w:w="1701" w:type="dxa"/>
            <w:tcBorders>
              <w:top w:val="doub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5AB34E3D">
            <w:pPr>
              <w:keepNext/>
              <w:spacing w:line="360" w:lineRule="auto"/>
              <w:ind w:left="63" w:right="63"/>
              <w:jc w:val="center"/>
              <w:rPr>
                <w:rFonts w:ascii="宋体" w:hAnsi="宋体"/>
                <w:color w:val="auto"/>
                <w:sz w:val="52"/>
                <w:highlight w:val="none"/>
              </w:rPr>
            </w:pPr>
          </w:p>
        </w:tc>
      </w:tr>
      <w:tr w14:paraId="70221251">
        <w:tblPrEx>
          <w:tblCellMar>
            <w:top w:w="0" w:type="dxa"/>
            <w:left w:w="28" w:type="dxa"/>
            <w:bottom w:w="0" w:type="dxa"/>
            <w:right w:w="28" w:type="dxa"/>
          </w:tblCellMar>
        </w:tblPrEx>
        <w:tc>
          <w:tcPr>
            <w:tcW w:w="993" w:type="dxa"/>
            <w:tcBorders>
              <w:top w:val="nil"/>
              <w:left w:val="single" w:color="000000" w:sz="12" w:space="0"/>
              <w:bottom w:val="single" w:color="000000" w:sz="6" w:space="0"/>
              <w:right w:val="single" w:color="000000" w:sz="6" w:space="0"/>
            </w:tcBorders>
            <w:noWrap/>
            <w:tcMar>
              <w:top w:w="0" w:type="dxa"/>
              <w:left w:w="28" w:type="dxa"/>
              <w:bottom w:w="0" w:type="dxa"/>
              <w:right w:w="28" w:type="dxa"/>
            </w:tcMar>
          </w:tcPr>
          <w:p w14:paraId="341B2E6F">
            <w:pPr>
              <w:keepNext/>
              <w:spacing w:line="360" w:lineRule="auto"/>
              <w:ind w:left="63" w:right="63"/>
              <w:jc w:val="center"/>
              <w:rPr>
                <w:rFonts w:ascii="宋体" w:hAnsi="宋体"/>
                <w:color w:val="auto"/>
                <w:sz w:val="52"/>
                <w:highlight w:val="none"/>
              </w:rPr>
            </w:pPr>
          </w:p>
        </w:tc>
        <w:tc>
          <w:tcPr>
            <w:tcW w:w="1984"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3F18D804">
            <w:pPr>
              <w:keepNext/>
              <w:spacing w:line="360" w:lineRule="auto"/>
              <w:ind w:left="63" w:right="63"/>
              <w:jc w:val="center"/>
              <w:rPr>
                <w:rFonts w:ascii="宋体" w:hAnsi="宋体"/>
                <w:color w:val="auto"/>
                <w:sz w:val="52"/>
                <w:highlight w:val="none"/>
              </w:rPr>
            </w:pPr>
          </w:p>
        </w:tc>
        <w:tc>
          <w:tcPr>
            <w:tcW w:w="851"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2B2F3EA8">
            <w:pPr>
              <w:keepNext/>
              <w:spacing w:line="360" w:lineRule="auto"/>
              <w:ind w:left="63" w:right="63"/>
              <w:jc w:val="center"/>
              <w:rPr>
                <w:rFonts w:ascii="宋体" w:hAnsi="宋体"/>
                <w:color w:val="auto"/>
                <w:sz w:val="52"/>
                <w:highlight w:val="none"/>
              </w:rPr>
            </w:pPr>
          </w:p>
        </w:tc>
        <w:tc>
          <w:tcPr>
            <w:tcW w:w="774"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7F5B57E2">
            <w:pPr>
              <w:keepNext/>
              <w:spacing w:line="360" w:lineRule="auto"/>
              <w:ind w:left="63" w:right="63"/>
              <w:jc w:val="center"/>
              <w:rPr>
                <w:rFonts w:ascii="宋体" w:hAnsi="宋体"/>
                <w:color w:val="auto"/>
                <w:sz w:val="52"/>
                <w:highlight w:val="none"/>
              </w:rPr>
            </w:pPr>
          </w:p>
        </w:tc>
        <w:tc>
          <w:tcPr>
            <w:tcW w:w="1352"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22710AA4">
            <w:pPr>
              <w:keepNext/>
              <w:spacing w:line="360" w:lineRule="auto"/>
              <w:ind w:left="63" w:right="63"/>
              <w:jc w:val="center"/>
              <w:rPr>
                <w:rFonts w:ascii="宋体" w:hAnsi="宋体"/>
                <w:color w:val="auto"/>
                <w:sz w:val="52"/>
                <w:highlight w:val="none"/>
              </w:rPr>
            </w:pPr>
          </w:p>
        </w:tc>
        <w:tc>
          <w:tcPr>
            <w:tcW w:w="1418" w:type="dxa"/>
            <w:tcBorders>
              <w:top w:val="nil"/>
              <w:left w:val="single" w:color="000000" w:sz="6" w:space="0"/>
              <w:bottom w:val="single" w:color="000000" w:sz="6" w:space="0"/>
              <w:right w:val="single" w:color="000000" w:sz="6" w:space="0"/>
            </w:tcBorders>
            <w:noWrap/>
            <w:tcMar>
              <w:top w:w="0" w:type="dxa"/>
              <w:left w:w="28" w:type="dxa"/>
              <w:bottom w:w="0" w:type="dxa"/>
              <w:right w:w="28" w:type="dxa"/>
            </w:tcMar>
          </w:tcPr>
          <w:p w14:paraId="4D5FB4AE">
            <w:pPr>
              <w:keepNext/>
              <w:spacing w:line="360" w:lineRule="auto"/>
              <w:ind w:left="63" w:right="63"/>
              <w:jc w:val="center"/>
              <w:rPr>
                <w:rFonts w:ascii="宋体" w:hAnsi="宋体"/>
                <w:color w:val="auto"/>
                <w:sz w:val="52"/>
                <w:highlight w:val="none"/>
              </w:rPr>
            </w:pPr>
          </w:p>
        </w:tc>
        <w:tc>
          <w:tcPr>
            <w:tcW w:w="1701" w:type="dxa"/>
            <w:tcBorders>
              <w:top w:val="nil"/>
              <w:left w:val="single" w:color="000000" w:sz="6" w:space="0"/>
              <w:bottom w:val="single" w:color="000000" w:sz="6" w:space="0"/>
              <w:right w:val="single" w:color="000000" w:sz="12" w:space="0"/>
            </w:tcBorders>
            <w:noWrap/>
            <w:tcMar>
              <w:top w:w="0" w:type="dxa"/>
              <w:left w:w="28" w:type="dxa"/>
              <w:bottom w:w="0" w:type="dxa"/>
              <w:right w:w="28" w:type="dxa"/>
            </w:tcMar>
          </w:tcPr>
          <w:p w14:paraId="207DB73C">
            <w:pPr>
              <w:keepNext/>
              <w:spacing w:line="360" w:lineRule="auto"/>
              <w:ind w:left="63" w:right="63"/>
              <w:jc w:val="center"/>
              <w:rPr>
                <w:rFonts w:ascii="宋体" w:hAnsi="宋体"/>
                <w:color w:val="auto"/>
                <w:sz w:val="52"/>
                <w:highlight w:val="none"/>
              </w:rPr>
            </w:pPr>
          </w:p>
        </w:tc>
      </w:tr>
      <w:tr w14:paraId="2A84C4CC">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5F044CA6">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E06A3A3">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8ED5218">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5141B74">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7C7BCC3">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7C94468">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02332039">
            <w:pPr>
              <w:keepNext/>
              <w:spacing w:line="360" w:lineRule="auto"/>
              <w:ind w:left="63" w:right="63"/>
              <w:jc w:val="center"/>
              <w:rPr>
                <w:rFonts w:ascii="宋体" w:hAnsi="宋体"/>
                <w:color w:val="auto"/>
                <w:sz w:val="52"/>
                <w:highlight w:val="none"/>
              </w:rPr>
            </w:pPr>
          </w:p>
        </w:tc>
      </w:tr>
      <w:tr w14:paraId="0C2DFA93">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540FA4BE">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DD6F1D0">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400EEE3">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F7B8D8E">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BEA9B37">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B2DF051">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5D56CD91">
            <w:pPr>
              <w:keepNext/>
              <w:spacing w:line="360" w:lineRule="auto"/>
              <w:ind w:left="63" w:right="63"/>
              <w:jc w:val="center"/>
              <w:rPr>
                <w:rFonts w:ascii="宋体" w:hAnsi="宋体"/>
                <w:color w:val="auto"/>
                <w:sz w:val="52"/>
                <w:highlight w:val="none"/>
              </w:rPr>
            </w:pPr>
          </w:p>
        </w:tc>
      </w:tr>
      <w:tr w14:paraId="1C4E89CC">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5F26DC24">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430AB91">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6781FF7">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BAEB02D">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139DD9C">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6DE0CF6">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6DAC5EAD">
            <w:pPr>
              <w:keepNext/>
              <w:spacing w:line="360" w:lineRule="auto"/>
              <w:ind w:left="63" w:right="63"/>
              <w:jc w:val="center"/>
              <w:rPr>
                <w:rFonts w:ascii="宋体" w:hAnsi="宋体"/>
                <w:color w:val="auto"/>
                <w:sz w:val="52"/>
                <w:highlight w:val="none"/>
              </w:rPr>
            </w:pPr>
          </w:p>
        </w:tc>
      </w:tr>
      <w:tr w14:paraId="6A25A3B4">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5F294DEA">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40E5A38">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B7E8763">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EB13E9B">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987A63F">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530107C3">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539BCDA8">
            <w:pPr>
              <w:keepNext/>
              <w:spacing w:line="360" w:lineRule="auto"/>
              <w:ind w:left="63" w:right="63"/>
              <w:jc w:val="center"/>
              <w:rPr>
                <w:rFonts w:ascii="宋体" w:hAnsi="宋体"/>
                <w:color w:val="auto"/>
                <w:sz w:val="52"/>
                <w:highlight w:val="none"/>
              </w:rPr>
            </w:pPr>
          </w:p>
        </w:tc>
      </w:tr>
      <w:tr w14:paraId="3D3DF029">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5B15FB3E">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ADD94CE">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5D902FE">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80A69D9">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51C1957">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61C77B2C">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50C3022E">
            <w:pPr>
              <w:keepNext/>
              <w:spacing w:line="360" w:lineRule="auto"/>
              <w:ind w:left="63" w:right="63"/>
              <w:jc w:val="center"/>
              <w:rPr>
                <w:rFonts w:ascii="宋体" w:hAnsi="宋体"/>
                <w:color w:val="auto"/>
                <w:sz w:val="52"/>
                <w:highlight w:val="none"/>
              </w:rPr>
            </w:pPr>
          </w:p>
        </w:tc>
      </w:tr>
      <w:tr w14:paraId="4455020B">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2D2FCEFC">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365A748">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690AF66">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0BDC5C3">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F9F1D13">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131ECAAF">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0813B1E5">
            <w:pPr>
              <w:keepNext/>
              <w:spacing w:line="360" w:lineRule="auto"/>
              <w:ind w:left="63" w:right="63"/>
              <w:jc w:val="center"/>
              <w:rPr>
                <w:rFonts w:ascii="宋体" w:hAnsi="宋体"/>
                <w:color w:val="auto"/>
                <w:sz w:val="52"/>
                <w:highlight w:val="none"/>
              </w:rPr>
            </w:pPr>
          </w:p>
        </w:tc>
      </w:tr>
      <w:tr w14:paraId="7F1D4BC7">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55E01708">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9B4192D">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8B2B981">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2A563DC6">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018FF46">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27BE1EA">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3D4F4166">
            <w:pPr>
              <w:keepNext/>
              <w:spacing w:line="360" w:lineRule="auto"/>
              <w:ind w:left="63" w:right="63"/>
              <w:jc w:val="center"/>
              <w:rPr>
                <w:rFonts w:ascii="宋体" w:hAnsi="宋体"/>
                <w:color w:val="auto"/>
                <w:sz w:val="52"/>
                <w:highlight w:val="none"/>
              </w:rPr>
            </w:pPr>
          </w:p>
        </w:tc>
      </w:tr>
      <w:tr w14:paraId="09BF725B">
        <w:tblPrEx>
          <w:tblCellMar>
            <w:top w:w="0" w:type="dxa"/>
            <w:left w:w="28" w:type="dxa"/>
            <w:bottom w:w="0" w:type="dxa"/>
            <w:right w:w="28" w:type="dxa"/>
          </w:tblCellMar>
        </w:tblPrEx>
        <w:tc>
          <w:tcPr>
            <w:tcW w:w="993" w:type="dxa"/>
            <w:tcBorders>
              <w:top w:val="single" w:color="000000" w:sz="6" w:space="0"/>
              <w:left w:val="single" w:color="000000" w:sz="12" w:space="0"/>
              <w:bottom w:val="single" w:color="000000" w:sz="6" w:space="0"/>
              <w:right w:val="single" w:color="000000" w:sz="6" w:space="0"/>
            </w:tcBorders>
            <w:noWrap/>
            <w:tcMar>
              <w:top w:w="0" w:type="dxa"/>
              <w:left w:w="28" w:type="dxa"/>
              <w:bottom w:w="0" w:type="dxa"/>
              <w:right w:w="28" w:type="dxa"/>
            </w:tcMar>
          </w:tcPr>
          <w:p w14:paraId="1AB34850">
            <w:pPr>
              <w:keepNext/>
              <w:spacing w:line="360" w:lineRule="auto"/>
              <w:ind w:left="63" w:right="63"/>
              <w:jc w:val="center"/>
              <w:rPr>
                <w:rFonts w:ascii="宋体" w:hAnsi="宋体"/>
                <w:color w:val="auto"/>
                <w:sz w:val="52"/>
                <w:highlight w:val="none"/>
              </w:rPr>
            </w:pPr>
          </w:p>
        </w:tc>
        <w:tc>
          <w:tcPr>
            <w:tcW w:w="198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500B34E">
            <w:pPr>
              <w:keepNext/>
              <w:spacing w:line="360" w:lineRule="auto"/>
              <w:ind w:left="63" w:right="63"/>
              <w:jc w:val="center"/>
              <w:rPr>
                <w:rFonts w:ascii="宋体" w:hAnsi="宋体"/>
                <w:color w:val="auto"/>
                <w:sz w:val="52"/>
                <w:highlight w:val="none"/>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7CD14085">
            <w:pPr>
              <w:keepNext/>
              <w:spacing w:line="360" w:lineRule="auto"/>
              <w:ind w:left="63" w:right="63"/>
              <w:jc w:val="center"/>
              <w:rPr>
                <w:rFonts w:ascii="宋体" w:hAnsi="宋体"/>
                <w:color w:val="auto"/>
                <w:sz w:val="52"/>
                <w:highlight w:val="none"/>
              </w:rPr>
            </w:pPr>
          </w:p>
        </w:tc>
        <w:tc>
          <w:tcPr>
            <w:tcW w:w="774"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0117EDEA">
            <w:pPr>
              <w:keepNext/>
              <w:spacing w:line="360" w:lineRule="auto"/>
              <w:ind w:left="63" w:right="63"/>
              <w:jc w:val="center"/>
              <w:rPr>
                <w:rFonts w:ascii="宋体" w:hAnsi="宋体"/>
                <w:color w:val="auto"/>
                <w:sz w:val="52"/>
                <w:highlight w:val="none"/>
              </w:rPr>
            </w:pPr>
          </w:p>
        </w:tc>
        <w:tc>
          <w:tcPr>
            <w:tcW w:w="1352"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44764963">
            <w:pPr>
              <w:keepNext/>
              <w:spacing w:line="360" w:lineRule="auto"/>
              <w:ind w:left="63" w:right="63"/>
              <w:jc w:val="center"/>
              <w:rPr>
                <w:rFonts w:ascii="宋体" w:hAnsi="宋体"/>
                <w:color w:val="auto"/>
                <w:sz w:val="52"/>
                <w:highlight w:val="none"/>
              </w:rPr>
            </w:pPr>
          </w:p>
        </w:tc>
        <w:tc>
          <w:tcPr>
            <w:tcW w:w="141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tcPr>
          <w:p w14:paraId="3B2DD79F">
            <w:pPr>
              <w:keepNext/>
              <w:spacing w:line="360" w:lineRule="auto"/>
              <w:ind w:left="63" w:right="63"/>
              <w:jc w:val="center"/>
              <w:rPr>
                <w:rFonts w:ascii="宋体" w:hAnsi="宋体"/>
                <w:color w:val="auto"/>
                <w:sz w:val="52"/>
                <w:highlight w:val="none"/>
              </w:rPr>
            </w:pPr>
          </w:p>
        </w:tc>
        <w:tc>
          <w:tcPr>
            <w:tcW w:w="1701" w:type="dxa"/>
            <w:tcBorders>
              <w:top w:val="single" w:color="000000" w:sz="6" w:space="0"/>
              <w:left w:val="single" w:color="000000" w:sz="6" w:space="0"/>
              <w:bottom w:val="single" w:color="000000" w:sz="6" w:space="0"/>
              <w:right w:val="single" w:color="000000" w:sz="12" w:space="0"/>
            </w:tcBorders>
            <w:noWrap/>
            <w:tcMar>
              <w:top w:w="0" w:type="dxa"/>
              <w:left w:w="28" w:type="dxa"/>
              <w:bottom w:w="0" w:type="dxa"/>
              <w:right w:w="28" w:type="dxa"/>
            </w:tcMar>
          </w:tcPr>
          <w:p w14:paraId="5E96B6AC">
            <w:pPr>
              <w:keepNext/>
              <w:spacing w:line="360" w:lineRule="auto"/>
              <w:ind w:left="63" w:right="63"/>
              <w:jc w:val="center"/>
              <w:rPr>
                <w:rFonts w:ascii="宋体" w:hAnsi="宋体"/>
                <w:color w:val="auto"/>
                <w:sz w:val="52"/>
                <w:highlight w:val="none"/>
              </w:rPr>
            </w:pPr>
          </w:p>
        </w:tc>
      </w:tr>
    </w:tbl>
    <w:p w14:paraId="6FBA9959">
      <w:pPr>
        <w:rPr>
          <w:color w:val="auto"/>
          <w:highlight w:val="none"/>
        </w:rPr>
        <w:sectPr>
          <w:pgSz w:w="11907" w:h="16840"/>
          <w:pgMar w:top="1247" w:right="964" w:bottom="1134" w:left="964" w:header="851" w:footer="1077" w:gutter="0"/>
          <w:cols w:space="720" w:num="1"/>
          <w:titlePg/>
        </w:sectPr>
      </w:pPr>
      <w:r>
        <w:rPr>
          <w:rFonts w:hint="eastAsia" w:ascii="宋体" w:hAnsi="宋体" w:cs="宋体"/>
          <w:color w:val="auto"/>
          <w:highlight w:val="none"/>
        </w:rPr>
        <w:br w:type="page"/>
      </w:r>
    </w:p>
    <w:p w14:paraId="6CEEE221">
      <w:pPr>
        <w:pStyle w:val="4"/>
        <w:jc w:val="center"/>
        <w:rPr>
          <w:color w:val="auto"/>
          <w:highlight w:val="none"/>
        </w:rPr>
      </w:pPr>
      <w:bookmarkStart w:id="1003" w:name="_Toc13697"/>
      <w:bookmarkStart w:id="1004" w:name="_Toc23153"/>
      <w:r>
        <w:rPr>
          <w:rFonts w:hint="eastAsia" w:ascii="宋体" w:hAnsi="宋体" w:cs="宋体"/>
          <w:color w:val="auto"/>
          <w:highlight w:val="none"/>
        </w:rPr>
        <w:t>第七章 工程量清单（另册）</w:t>
      </w:r>
      <w:bookmarkEnd w:id="1003"/>
      <w:bookmarkEnd w:id="1004"/>
    </w:p>
    <w:p w14:paraId="1DE537EE">
      <w:pPr>
        <w:tabs>
          <w:tab w:val="left" w:pos="3261"/>
        </w:tabs>
        <w:spacing w:line="360" w:lineRule="auto"/>
        <w:contextualSpacing/>
        <w:jc w:val="center"/>
        <w:rPr>
          <w:rFonts w:ascii="宋体" w:hAnsi="宋体" w:cs="宋体"/>
          <w:b/>
          <w:color w:val="auto"/>
          <w:sz w:val="44"/>
          <w:szCs w:val="44"/>
          <w:highlight w:val="none"/>
        </w:rPr>
        <w:sectPr>
          <w:headerReference r:id="rId12" w:type="default"/>
          <w:footerReference r:id="rId13" w:type="default"/>
          <w:pgSz w:w="11910" w:h="16840"/>
          <w:pgMar w:top="1440" w:right="1080" w:bottom="1440" w:left="1080" w:header="720" w:footer="720" w:gutter="0"/>
          <w:cols w:space="720" w:num="1"/>
        </w:sectPr>
      </w:pPr>
    </w:p>
    <w:p w14:paraId="71CE3108">
      <w:pPr>
        <w:pStyle w:val="4"/>
        <w:jc w:val="center"/>
        <w:rPr>
          <w:color w:val="auto"/>
          <w:highlight w:val="none"/>
        </w:rPr>
      </w:pPr>
      <w:bookmarkStart w:id="1005" w:name="_Toc6522"/>
      <w:bookmarkStart w:id="1006" w:name="_Toc948"/>
      <w:r>
        <w:rPr>
          <w:rFonts w:hint="eastAsia" w:ascii="宋体" w:hAnsi="宋体" w:cs="宋体"/>
          <w:color w:val="auto"/>
          <w:highlight w:val="none"/>
        </w:rPr>
        <w:t>第八章 图纸（另册）</w:t>
      </w:r>
      <w:bookmarkEnd w:id="1005"/>
      <w:bookmarkEnd w:id="1006"/>
    </w:p>
    <w:p w14:paraId="0C8A8FAC">
      <w:pPr>
        <w:pStyle w:val="21"/>
        <w:rPr>
          <w:color w:val="auto"/>
          <w:highlight w:val="none"/>
        </w:rPr>
      </w:pPr>
    </w:p>
    <w:p w14:paraId="3E9F8F44">
      <w:pPr>
        <w:rPr>
          <w:color w:val="auto"/>
          <w:highlight w:val="none"/>
        </w:rPr>
      </w:pPr>
    </w:p>
    <w:p w14:paraId="577195F1">
      <w:pPr>
        <w:pStyle w:val="21"/>
        <w:rPr>
          <w:color w:val="auto"/>
          <w:highlight w:val="none"/>
        </w:rPr>
        <w:sectPr>
          <w:pgSz w:w="11910" w:h="16840"/>
          <w:pgMar w:top="1440" w:right="1080" w:bottom="1440" w:left="1080" w:header="720" w:footer="720" w:gutter="0"/>
          <w:cols w:space="720" w:num="1"/>
        </w:sectPr>
      </w:pPr>
    </w:p>
    <w:p w14:paraId="07EE8C8A">
      <w:pPr>
        <w:pStyle w:val="4"/>
        <w:spacing w:line="360" w:lineRule="auto"/>
        <w:jc w:val="center"/>
        <w:rPr>
          <w:rFonts w:ascii="宋体" w:hAnsi="宋体" w:cs="宋体"/>
          <w:color w:val="auto"/>
          <w:highlight w:val="none"/>
        </w:rPr>
        <w:sectPr>
          <w:pgSz w:w="11910" w:h="16840"/>
          <w:pgMar w:top="1440" w:right="1080" w:bottom="1440" w:left="1080" w:header="720" w:footer="720" w:gutter="0"/>
          <w:cols w:space="720" w:num="1"/>
        </w:sectPr>
      </w:pPr>
      <w:bookmarkStart w:id="1007" w:name="_Toc5640"/>
      <w:bookmarkStart w:id="1008" w:name="_Toc24083"/>
      <w:bookmarkStart w:id="1009" w:name="_Toc11110"/>
      <w:r>
        <w:rPr>
          <w:rFonts w:hint="eastAsia" w:ascii="宋体" w:hAnsi="宋体" w:cs="宋体"/>
          <w:color w:val="auto"/>
          <w:highlight w:val="none"/>
        </w:rPr>
        <w:t>第九章 质疑、投诉材料格式</w:t>
      </w:r>
      <w:bookmarkEnd w:id="1007"/>
      <w:bookmarkEnd w:id="1008"/>
      <w:bookmarkEnd w:id="1009"/>
    </w:p>
    <w:p w14:paraId="1CD7792C">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0C348DA3">
      <w:pPr>
        <w:pStyle w:val="15"/>
        <w:spacing w:line="360" w:lineRule="auto"/>
        <w:ind w:firstLine="482" w:firstLineChars="200"/>
        <w:contextualSpacing/>
        <w:rPr>
          <w:rFonts w:hAnsi="宋体" w:cs="宋体"/>
          <w:b/>
          <w:bCs/>
          <w:color w:val="auto"/>
          <w:sz w:val="24"/>
          <w:szCs w:val="24"/>
          <w:highlight w:val="none"/>
        </w:rPr>
      </w:pPr>
    </w:p>
    <w:p w14:paraId="3659510D">
      <w:pPr>
        <w:pStyle w:val="15"/>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6FFC98B3">
      <w:pPr>
        <w:pStyle w:val="15"/>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347E97E">
      <w:pPr>
        <w:pStyle w:val="15"/>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C9592A6">
      <w:pPr>
        <w:pStyle w:val="15"/>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8C3D23E">
      <w:pPr>
        <w:pStyle w:val="15"/>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54236C6A">
      <w:pPr>
        <w:pStyle w:val="15"/>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7F67BC18">
      <w:pPr>
        <w:pStyle w:val="15"/>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3B2D58B">
      <w:pPr>
        <w:pStyle w:val="15"/>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5784BF1D">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7B8F59D2">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45C57193">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2C69DC38">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01A75C34">
      <w:pPr>
        <w:pStyle w:val="15"/>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5D8E0E9C">
      <w:pPr>
        <w:pStyle w:val="15"/>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14:paraId="45C2BE8E">
      <w:pPr>
        <w:pStyle w:val="15"/>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0144DF68">
      <w:pPr>
        <w:pStyle w:val="15"/>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36A5D217">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65E518DD">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1A288A36">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53AE610E">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14:paraId="6682A070">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57FEB15A">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1A2E7C17">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70C576E9">
      <w:pPr>
        <w:pStyle w:val="15"/>
        <w:spacing w:line="360" w:lineRule="auto"/>
        <w:ind w:left="25" w:leftChars="12" w:firstLine="352" w:firstLineChars="147"/>
        <w:contextualSpacing/>
        <w:rPr>
          <w:rFonts w:hAnsi="宋体" w:cs="宋体"/>
          <w:color w:val="auto"/>
          <w:sz w:val="24"/>
          <w:szCs w:val="24"/>
          <w:highlight w:val="none"/>
        </w:rPr>
      </w:pPr>
    </w:p>
    <w:p w14:paraId="580CE5C6">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                                       公章：</w:t>
      </w:r>
    </w:p>
    <w:p w14:paraId="127A7C99">
      <w:pPr>
        <w:pStyle w:val="15"/>
        <w:spacing w:line="360" w:lineRule="auto"/>
        <w:ind w:left="25" w:leftChars="12" w:firstLine="352" w:firstLineChars="147"/>
        <w:contextualSpacing/>
        <w:rPr>
          <w:rFonts w:hAnsi="宋体" w:cs="宋体"/>
          <w:color w:val="auto"/>
          <w:sz w:val="24"/>
          <w:szCs w:val="24"/>
          <w:highlight w:val="none"/>
        </w:rPr>
      </w:pPr>
    </w:p>
    <w:p w14:paraId="1DA6AC81">
      <w:pPr>
        <w:pStyle w:val="15"/>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日期：</w:t>
      </w:r>
    </w:p>
    <w:p w14:paraId="375697F5">
      <w:pPr>
        <w:pStyle w:val="15"/>
        <w:spacing w:line="360" w:lineRule="auto"/>
        <w:contextualSpacing/>
        <w:rPr>
          <w:rFonts w:hAnsi="宋体" w:cs="宋体"/>
          <w:b/>
          <w:color w:val="auto"/>
          <w:sz w:val="24"/>
          <w:szCs w:val="24"/>
          <w:highlight w:val="none"/>
        </w:rPr>
      </w:pPr>
    </w:p>
    <w:p w14:paraId="40D8BD86">
      <w:pPr>
        <w:pStyle w:val="15"/>
        <w:spacing w:line="360" w:lineRule="auto"/>
        <w:contextualSpacing/>
        <w:rPr>
          <w:rFonts w:hAnsi="宋体" w:cs="宋体"/>
          <w:b/>
          <w:color w:val="auto"/>
          <w:sz w:val="24"/>
          <w:szCs w:val="24"/>
          <w:highlight w:val="none"/>
        </w:rPr>
      </w:pPr>
    </w:p>
    <w:p w14:paraId="7F4836C9">
      <w:pPr>
        <w:pStyle w:val="15"/>
        <w:spacing w:line="360" w:lineRule="auto"/>
        <w:contextualSpacing/>
        <w:rPr>
          <w:rFonts w:hAnsi="宋体" w:cs="宋体"/>
          <w:b/>
          <w:color w:val="auto"/>
          <w:sz w:val="24"/>
          <w:szCs w:val="24"/>
          <w:highlight w:val="none"/>
        </w:rPr>
      </w:pPr>
      <w:r>
        <w:rPr>
          <w:rFonts w:hint="eastAsia" w:hAnsi="宋体" w:cs="宋体"/>
          <w:b/>
          <w:color w:val="auto"/>
          <w:sz w:val="24"/>
          <w:szCs w:val="24"/>
          <w:highlight w:val="none"/>
        </w:rPr>
        <w:t>说明：</w:t>
      </w:r>
    </w:p>
    <w:p w14:paraId="7D3456C2">
      <w:pPr>
        <w:pStyle w:val="15"/>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5EFA3E2D">
      <w:pPr>
        <w:pStyle w:val="15"/>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B092AEA">
      <w:pPr>
        <w:pStyle w:val="15"/>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0EBCC257">
      <w:pPr>
        <w:pStyle w:val="15"/>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5138475A">
      <w:pPr>
        <w:pStyle w:val="15"/>
        <w:spacing w:line="360" w:lineRule="auto"/>
        <w:ind w:left="25" w:leftChars="12" w:firstLine="354" w:firstLineChars="147"/>
        <w:contextualSpacing/>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016AE040">
      <w:pPr>
        <w:pStyle w:val="15"/>
        <w:snapToGrid w:val="0"/>
        <w:spacing w:line="360" w:lineRule="auto"/>
        <w:rPr>
          <w:rFonts w:hAnsi="宋体" w:cs="宋体"/>
          <w:b/>
          <w:color w:val="auto"/>
          <w:sz w:val="24"/>
          <w:szCs w:val="24"/>
          <w:highlight w:val="none"/>
        </w:rPr>
      </w:pPr>
    </w:p>
    <w:p w14:paraId="598237C0">
      <w:pPr>
        <w:spacing w:line="360" w:lineRule="auto"/>
        <w:jc w:val="center"/>
        <w:rPr>
          <w:rFonts w:ascii="宋体" w:hAnsi="宋体" w:cs="宋体"/>
          <w:b/>
          <w:bCs/>
          <w:color w:val="auto"/>
          <w:sz w:val="32"/>
          <w:szCs w:val="32"/>
          <w:highlight w:val="none"/>
        </w:rPr>
      </w:pPr>
      <w:r>
        <w:rPr>
          <w:rFonts w:hint="eastAsia" w:ascii="宋体" w:hAnsi="宋体" w:cs="宋体"/>
          <w:color w:val="auto"/>
          <w:sz w:val="44"/>
          <w:highlight w:val="none"/>
        </w:rPr>
        <w:br w:type="page"/>
      </w:r>
      <w:r>
        <w:rPr>
          <w:rFonts w:hint="eastAsia" w:ascii="宋体" w:hAnsi="宋体" w:cs="宋体"/>
          <w:b/>
          <w:bCs/>
          <w:color w:val="auto"/>
          <w:sz w:val="32"/>
          <w:szCs w:val="32"/>
          <w:highlight w:val="none"/>
        </w:rPr>
        <w:t>投诉书（格式）</w:t>
      </w:r>
    </w:p>
    <w:p w14:paraId="3C44641F">
      <w:pPr>
        <w:pStyle w:val="15"/>
        <w:snapToGrid w:val="0"/>
        <w:spacing w:line="360" w:lineRule="auto"/>
        <w:ind w:firstLine="482" w:firstLineChars="200"/>
        <w:rPr>
          <w:rFonts w:hAnsi="宋体" w:cs="宋体"/>
          <w:b/>
          <w:bCs/>
          <w:color w:val="auto"/>
          <w:sz w:val="24"/>
          <w:szCs w:val="24"/>
          <w:highlight w:val="none"/>
        </w:rPr>
      </w:pPr>
    </w:p>
    <w:p w14:paraId="44DCAAE2">
      <w:pPr>
        <w:pStyle w:val="1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20C63539">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15D021F">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85489E0">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2FA13F48">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250E014A">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84AD3B5">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569B7EC7">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04E2B94">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14:paraId="5E2174B5">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737993A6">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EBCFC7D">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BE9D5B5">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14:paraId="2A8B327F">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323967D8">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431A2416">
      <w:pPr>
        <w:pStyle w:val="1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28EB4E70">
      <w:pPr>
        <w:pStyle w:val="1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0E3B901">
      <w:pPr>
        <w:pStyle w:val="1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42D86DA1">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3DC2C969">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313277FF">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65799C37">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14:paraId="737A4522">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60DF085A">
      <w:pPr>
        <w:pStyle w:val="15"/>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3DE9D7FA">
      <w:pPr>
        <w:pStyle w:val="1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424F4365">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4FDE8A10">
      <w:pPr>
        <w:pStyle w:val="15"/>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00856B1A">
      <w:pPr>
        <w:pStyle w:val="15"/>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2A79B60F">
      <w:pPr>
        <w:pStyle w:val="15"/>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2295387B">
      <w:pPr>
        <w:pStyle w:val="1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16B30EAA">
      <w:pPr>
        <w:pStyle w:val="1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2278FB4C">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6E3C6F44">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5A50065A">
      <w:pPr>
        <w:pStyle w:val="1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6DC04A4C">
      <w:pPr>
        <w:pStyle w:val="15"/>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621CB39E">
      <w:pPr>
        <w:pStyle w:val="15"/>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2261060A">
      <w:pPr>
        <w:pStyle w:val="15"/>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393F98C2">
      <w:pPr>
        <w:pStyle w:val="1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1100D63B">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2DBA4FA4">
      <w:pPr>
        <w:pStyle w:val="15"/>
        <w:spacing w:line="360" w:lineRule="auto"/>
        <w:ind w:left="25" w:leftChars="12" w:firstLine="352" w:firstLineChars="147"/>
        <w:rPr>
          <w:rFonts w:hAnsi="宋体" w:cs="宋体"/>
          <w:color w:val="auto"/>
          <w:sz w:val="24"/>
          <w:szCs w:val="24"/>
          <w:highlight w:val="none"/>
        </w:rPr>
      </w:pPr>
    </w:p>
    <w:p w14:paraId="0174F33C">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18EA2256">
      <w:pPr>
        <w:pStyle w:val="15"/>
        <w:spacing w:line="360" w:lineRule="auto"/>
        <w:ind w:left="25" w:leftChars="12" w:firstLine="352" w:firstLineChars="147"/>
        <w:rPr>
          <w:rFonts w:hAnsi="宋体" w:cs="宋体"/>
          <w:color w:val="auto"/>
          <w:sz w:val="24"/>
          <w:szCs w:val="24"/>
          <w:highlight w:val="none"/>
        </w:rPr>
      </w:pPr>
    </w:p>
    <w:p w14:paraId="09C6F14F">
      <w:pPr>
        <w:pStyle w:val="1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45A725A8">
      <w:pPr>
        <w:pStyle w:val="1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14:paraId="32EF3726">
      <w:pPr>
        <w:pStyle w:val="1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1C33D6F1">
      <w:pPr>
        <w:pStyle w:val="15"/>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132A75F8">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EA5CF4D">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64BB0423">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66C5CF8B">
      <w:pPr>
        <w:pStyle w:val="1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1167366F">
      <w:pPr>
        <w:pStyle w:val="15"/>
        <w:spacing w:line="360" w:lineRule="auto"/>
        <w:ind w:left="25" w:leftChars="12" w:firstLine="354" w:firstLineChars="147"/>
        <w:rPr>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76B83724">
      <w:pPr>
        <w:rPr>
          <w:color w:val="auto"/>
          <w:highlight w:val="none"/>
        </w:rPr>
      </w:pPr>
    </w:p>
    <w:p w14:paraId="7422E942">
      <w:pPr>
        <w:rPr>
          <w:color w:val="auto"/>
          <w:highlight w:val="none"/>
        </w:rPr>
      </w:pPr>
    </w:p>
    <w:p w14:paraId="161F37AE">
      <w:pPr>
        <w:rPr>
          <w:rFonts w:asciiTheme="minorEastAsia" w:hAnsiTheme="minorEastAsia" w:eastAsiaTheme="minorEastAsia" w:cstheme="minorEastAsia"/>
          <w:color w:val="auto"/>
          <w:highlight w:val="none"/>
        </w:rPr>
      </w:pPr>
    </w:p>
    <w:sectPr>
      <w:footerReference r:id="rId16" w:type="first"/>
      <w:headerReference r:id="rId14" w:type="default"/>
      <w:footerReference r:id="rId15"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5BA64">
    <w:pPr>
      <w:pStyle w:val="17"/>
      <w:tabs>
        <w:tab w:val="center" w:pos="4439"/>
        <w:tab w:val="clear" w:pos="4153"/>
      </w:tabs>
      <w:jc w:val="both"/>
    </w:pPr>
  </w:p>
  <w:p w14:paraId="04C801E1">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8BE3B">
    <w:pPr>
      <w:pStyle w:val="17"/>
      <w:jc w:val="cente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path/>
          <v:fill on="f" focussize="0,0"/>
          <v:stroke on="f" joinstyle="miter"/>
          <v:imagedata o:title=""/>
          <o:lock v:ext="edit"/>
          <v:textbox inset="0mm,0mm,0mm,0mm" style="mso-fit-shape-to-text:t;">
            <w:txbxContent>
              <w:p w14:paraId="44BCC68C">
                <w:pPr>
                  <w:pStyle w:val="17"/>
                  <w:jc w:val="center"/>
                </w:pPr>
                <w:r>
                  <w:fldChar w:fldCharType="begin"/>
                </w:r>
                <w:r>
                  <w:instrText xml:space="preserve"> PAGE  \* MERGEFORMAT </w:instrText>
                </w:r>
                <w:r>
                  <w:fldChar w:fldCharType="separate"/>
                </w:r>
                <w:r>
                  <w:t>118</w:t>
                </w:r>
                <w:r>
                  <w:fldChar w:fldCharType="end"/>
                </w:r>
              </w:p>
            </w:txbxContent>
          </v:textbox>
        </v:shape>
      </w:pict>
    </w:r>
  </w:p>
  <w:p w14:paraId="710FD7C5">
    <w:pPr>
      <w:pStyle w:val="1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32B60">
    <w:pPr>
      <w:pStyle w:val="17"/>
    </w:pPr>
    <w:r>
      <w:pict>
        <v:shape id="_x0000_s2050" o:spid="_x0000_s205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path/>
          <v:fill on="f" focussize="0,0"/>
          <v:stroke on="f" joinstyle="miter"/>
          <v:imagedata o:title=""/>
          <o:lock v:ext="edit"/>
          <v:textbox inset="0mm,0mm,0mm,0mm" style="mso-fit-shape-to-text:t;">
            <w:txbxContent>
              <w:p w14:paraId="3126573D">
                <w:pPr>
                  <w:pStyle w:val="17"/>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D5AC0">
    <w:pPr>
      <w:pStyle w:val="17"/>
      <w:tabs>
        <w:tab w:val="center" w:pos="4439"/>
        <w:tab w:val="clear" w:pos="4153"/>
      </w:tabs>
    </w:pPr>
    <w:r>
      <w:pict>
        <v:shape id="_x0000_s2058" o:spid="_x0000_s205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path/>
          <v:fill on="f" focussize="0,0"/>
          <v:stroke on="f" joinstyle="miter"/>
          <v:imagedata o:title=""/>
          <o:lock v:ext="edit"/>
          <v:textbox inset="0mm,0mm,0mm,0mm" style="mso-fit-shape-to-text:t;">
            <w:txbxContent>
              <w:p w14:paraId="141B8CCE"/>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1F2A1">
    <w:pPr>
      <w:pStyle w:val="17"/>
      <w:tabs>
        <w:tab w:val="center" w:pos="4439"/>
        <w:tab w:val="clear" w:pos="4153"/>
      </w:tabs>
      <w:jc w:val="both"/>
    </w:pPr>
    <w:r>
      <w:pict>
        <v:shape id="_x0000_s2057" o:spid="_x0000_s2057"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path/>
          <v:fill on="f" focussize="0,0"/>
          <v:stroke on="f" joinstyle="miter"/>
          <v:imagedata o:title=""/>
          <o:lock v:ext="edit"/>
          <v:textbox inset="0mm,0mm,0mm,0mm" style="mso-fit-shape-to-text:t;">
            <w:txbxContent>
              <w:p w14:paraId="5E21FEFE">
                <w:pPr>
                  <w:pStyle w:val="1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p w14:paraId="6594D732">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61816">
    <w:pPr>
      <w:pStyle w:val="17"/>
      <w:tabs>
        <w:tab w:val="center" w:pos="4439"/>
        <w:tab w:val="clear" w:pos="4153"/>
      </w:tabs>
      <w:jc w:val="both"/>
    </w:pPr>
    <w:r>
      <w:pict>
        <v:shape id="_x0000_s2056" o:spid="_x0000_s205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path/>
          <v:fill on="f" focussize="0,0"/>
          <v:stroke on="f" joinstyle="miter"/>
          <v:imagedata o:title=""/>
          <o:lock v:ext="edit"/>
          <v:textbox inset="0mm,0mm,0mm,0mm" style="mso-fit-shape-to-text:t;">
            <w:txbxContent>
              <w:p w14:paraId="310E26BA">
                <w:pPr>
                  <w:pStyle w:val="1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p w14:paraId="505EBACD">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A6871">
    <w:pPr>
      <w:pStyle w:val="17"/>
    </w:pPr>
    <w:r>
      <w:pict>
        <v:shape id="_x0000_s2055" o:spid="_x0000_s205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joinstyle="miter"/>
          <v:imagedata o:title=""/>
          <o:lock v:ext="edit"/>
          <v:textbox inset="0mm,0mm,0mm,0mm" style="mso-fit-shape-to-text:t;">
            <w:txbxContent>
              <w:p w14:paraId="27685F4E">
                <w:pPr>
                  <w:pStyle w:val="17"/>
                </w:pPr>
                <w:r>
                  <w:fldChar w:fldCharType="begin"/>
                </w:r>
                <w:r>
                  <w:instrText xml:space="preserve"> PAGE  \* MERGEFORMAT </w:instrText>
                </w:r>
                <w:r>
                  <w:fldChar w:fldCharType="separate"/>
                </w:r>
                <w:r>
                  <w:t>11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61513">
    <w:pPr>
      <w:pStyle w:val="17"/>
      <w:jc w:val="center"/>
    </w:pPr>
    <w:r>
      <w:pict>
        <v:shape id="_x0000_s2054" o:spid="_x0000_s205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cgsc0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wcfdCHLi9V6o7+9hhppDxp6jDCEsPk0AtmrtO2pRV57Oeqhz9s+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gcgsc0BAACpAwAADgAAAAAAAAABACAAAAAeAQAAZHJzL2Uy&#10;b0RvYy54bWxQSwUGAAAAAAYABgBZAQAAXQUAAAAA&#10;">
          <v:path/>
          <v:fill on="f" focussize="0,0"/>
          <v:stroke on="f" joinstyle="miter"/>
          <v:imagedata o:title=""/>
          <o:lock v:ext="edit"/>
          <v:textbox inset="0mm,0mm,0mm,0mm" style="mso-fit-shape-to-text:t;">
            <w:txbxContent>
              <w:p w14:paraId="6314B644">
                <w:pPr>
                  <w:pStyle w:val="17"/>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v:textbox>
        </v:shape>
      </w:pict>
    </w:r>
  </w:p>
  <w:p w14:paraId="5B3FF598">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FDF44">
    <w:pPr>
      <w:pStyle w:val="17"/>
      <w:tabs>
        <w:tab w:val="center" w:pos="4989"/>
        <w:tab w:val="clear" w:pos="4153"/>
      </w:tabs>
      <w:ind w:right="360"/>
    </w:pPr>
    <w:r>
      <w:pict>
        <v:shape id="_x0000_s2052" o:spid="_x0000_s2052"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aJ7TXSAQAApQ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ontNdIBAAClAwAADgAAAAAAAAABACAAAAAi&#10;AQAAZHJzL2Uyb0RvYy54bWxQSwUGAAAAAAYABgBZAQAAZgUAAAAA&#10;">
          <v:path/>
          <v:fill on="f" focussize="0,0"/>
          <v:stroke on="f" weight="1.25pt" joinstyle="miter"/>
          <v:imagedata o:title=""/>
          <o:lock v:ext="edit"/>
          <v:textbox inset="0mm,0mm,0mm,0mm" style="mso-fit-shape-to-text:t;">
            <w:txbxContent>
              <w:p w14:paraId="4DE7C291">
                <w:pPr>
                  <w:pStyle w:val="17"/>
                </w:pPr>
                <w:r>
                  <w:rPr>
                    <w:rFonts w:hint="eastAsia"/>
                  </w:rPr>
                  <w:fldChar w:fldCharType="begin"/>
                </w:r>
                <w:r>
                  <w:rPr>
                    <w:rFonts w:hint="eastAsia"/>
                  </w:rPr>
                  <w:instrText xml:space="preserve"> PAGE  \* MERGEFORMAT </w:instrText>
                </w:r>
                <w:r>
                  <w:rPr>
                    <w:rFonts w:hint="eastAsia"/>
                  </w:rPr>
                  <w:fldChar w:fldCharType="separate"/>
                </w:r>
                <w:r>
                  <w:t>111</w:t>
                </w:r>
                <w:r>
                  <w:rPr>
                    <w:rFonts w:hint="eastAsia"/>
                  </w:rPr>
                  <w:fldChar w:fldCharType="end"/>
                </w:r>
              </w:p>
            </w:txbxContent>
          </v:textbox>
        </v:shape>
      </w:pict>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CEAFD">
    <w:pPr>
      <w:pStyle w:val="17"/>
    </w:pPr>
    <w:r>
      <w:pict>
        <v:shape id="_x0000_s2053" o:spid="_x0000_s2053"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ftX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YUmJZQYnfvr96/Tn&#10;3+nvT4I+FKj3UGPevcfMOHxyAybPfkBn4j3IYNIXGRGMo7zHs7xiiISnR9WyqkoMcYzNF8QvHp/7&#10;APGzcIYko6EB55dlZYevEMfUOSVVs+5WaZ1nqC3pEfWyurrML84hRNcWiyQWY7fJisN2mKhtXXtE&#10;Zj0uQUMt7jwl+otFjdO+zEaYje1s7H1Quy4vVGoF/M0+Yju5y1RhhJ0K4/Qyz2nT0no8veesx79r&#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D9+1dIBAAClAwAADgAAAAAAAAABACAAAAAi&#10;AQAAZHJzL2Uyb0RvYy54bWxQSwUGAAAAAAYABgBZAQAAZgUAAAAA&#10;">
          <v:path/>
          <v:fill on="f" focussize="0,0"/>
          <v:stroke on="f" weight="1.25pt" joinstyle="miter"/>
          <v:imagedata o:title=""/>
          <o:lock v:ext="edit"/>
          <v:textbox inset="0mm,0mm,0mm,0mm" style="mso-fit-shape-to-text:t;">
            <w:txbxContent>
              <w:p w14:paraId="0CF567CD">
                <w:pPr>
                  <w:pStyle w:val="17"/>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49FEB">
    <w:pPr>
      <w:pStyle w:val="17"/>
    </w:pPr>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path/>
          <v:fill on="f" focussize="0,0"/>
          <v:stroke on="f" joinstyle="miter"/>
          <v:imagedata o:title=""/>
          <o:lock v:ext="edit"/>
          <v:textbox inset="0mm,0mm,0mm,0mm" style="mso-fit-shape-to-text:t;">
            <w:txbxContent>
              <w:p w14:paraId="68E8E63E">
                <w:pPr>
                  <w:pStyle w:val="17"/>
                </w:pPr>
                <w:r>
                  <w:fldChar w:fldCharType="begin"/>
                </w:r>
                <w:r>
                  <w:instrText xml:space="preserve"> PAGE  \* MERGEFORMAT </w:instrText>
                </w:r>
                <w:r>
                  <w:fldChar w:fldCharType="separate"/>
                </w:r>
                <w:r>
                  <w:t>114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875C5">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62121">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ABB48">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2A42B04"/>
    <w:multiLevelType w:val="singleLevel"/>
    <w:tmpl w:val="22A42B04"/>
    <w:lvl w:ilvl="0" w:tentative="0">
      <w:start w:val="1"/>
      <w:numFmt w:val="decimal"/>
      <w:pStyle w:val="9"/>
      <w:lvlText w:val="%1."/>
      <w:lvlJc w:val="left"/>
      <w:pPr>
        <w:tabs>
          <w:tab w:val="left" w:pos="360"/>
        </w:tabs>
        <w:ind w:left="360" w:hanging="360"/>
      </w:pPr>
    </w:lvl>
  </w:abstractNum>
  <w:abstractNum w:abstractNumId="3">
    <w:nsid w:val="5498E193"/>
    <w:multiLevelType w:val="multilevel"/>
    <w:tmpl w:val="5498E193"/>
    <w:lvl w:ilvl="0" w:tentative="0">
      <w:start w:val="11"/>
      <w:numFmt w:val="decimal"/>
      <w:suff w:val="space"/>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hideSpellingErrors/>
  <w:documentProtection w:edit="readOnly" w:enforcement="1" w:cryptProviderType="rsaFull" w:cryptAlgorithmClass="hash" w:cryptAlgorithmType="typeAny" w:cryptAlgorithmSid="4" w:cryptSpinCount="0" w:hash="A9SBMyiKjcQYiVC2aK9rKn+eMas=" w:salt="/vY/CuRwHLYVCOoAK4Ka3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E2OTcyNWZlNDA1YTc2OGIwMTdjNTU2ZmQwNTk2NWEifQ=="/>
  </w:docVars>
  <w:rsids>
    <w:rsidRoot w:val="4A792BC1"/>
    <w:rsid w:val="003A6B66"/>
    <w:rsid w:val="00445C84"/>
    <w:rsid w:val="00501EA2"/>
    <w:rsid w:val="006B2D70"/>
    <w:rsid w:val="007A4C2A"/>
    <w:rsid w:val="0082537F"/>
    <w:rsid w:val="00932A69"/>
    <w:rsid w:val="00A33EB9"/>
    <w:rsid w:val="00A67D58"/>
    <w:rsid w:val="00D02747"/>
    <w:rsid w:val="00D04FD3"/>
    <w:rsid w:val="00D3655A"/>
    <w:rsid w:val="00FD0177"/>
    <w:rsid w:val="01285CB6"/>
    <w:rsid w:val="01393B8B"/>
    <w:rsid w:val="02405E97"/>
    <w:rsid w:val="028265A2"/>
    <w:rsid w:val="028E4F47"/>
    <w:rsid w:val="02B80216"/>
    <w:rsid w:val="031501B1"/>
    <w:rsid w:val="03B37303"/>
    <w:rsid w:val="03B94BFD"/>
    <w:rsid w:val="041A5C22"/>
    <w:rsid w:val="041D47D5"/>
    <w:rsid w:val="042518DB"/>
    <w:rsid w:val="0442423B"/>
    <w:rsid w:val="04D16BD8"/>
    <w:rsid w:val="0727265E"/>
    <w:rsid w:val="075459B7"/>
    <w:rsid w:val="07783E64"/>
    <w:rsid w:val="088C6C99"/>
    <w:rsid w:val="08F330C9"/>
    <w:rsid w:val="09454EB4"/>
    <w:rsid w:val="09E71B0D"/>
    <w:rsid w:val="0A0A57FB"/>
    <w:rsid w:val="0A0C3321"/>
    <w:rsid w:val="0A475885"/>
    <w:rsid w:val="0B195A81"/>
    <w:rsid w:val="0B5414E0"/>
    <w:rsid w:val="0B9C2CC3"/>
    <w:rsid w:val="0B9F0C29"/>
    <w:rsid w:val="0C41127C"/>
    <w:rsid w:val="0CA32483"/>
    <w:rsid w:val="0E372937"/>
    <w:rsid w:val="0E7B0A75"/>
    <w:rsid w:val="0E8B67DF"/>
    <w:rsid w:val="0ED966B9"/>
    <w:rsid w:val="0F1609AB"/>
    <w:rsid w:val="0F3B5F1F"/>
    <w:rsid w:val="0F57119C"/>
    <w:rsid w:val="0F8F00B0"/>
    <w:rsid w:val="0F965814"/>
    <w:rsid w:val="0FC215D4"/>
    <w:rsid w:val="0FCF2158"/>
    <w:rsid w:val="0FD83CA6"/>
    <w:rsid w:val="0FE34B24"/>
    <w:rsid w:val="100B5E29"/>
    <w:rsid w:val="104F3F68"/>
    <w:rsid w:val="10BA7FBF"/>
    <w:rsid w:val="112847B9"/>
    <w:rsid w:val="116C71C0"/>
    <w:rsid w:val="11AE74B8"/>
    <w:rsid w:val="1224566C"/>
    <w:rsid w:val="12AB6718"/>
    <w:rsid w:val="14554682"/>
    <w:rsid w:val="14861F22"/>
    <w:rsid w:val="14A46542"/>
    <w:rsid w:val="15915022"/>
    <w:rsid w:val="15AB047A"/>
    <w:rsid w:val="164E59A4"/>
    <w:rsid w:val="16BB57C9"/>
    <w:rsid w:val="18324737"/>
    <w:rsid w:val="183660AF"/>
    <w:rsid w:val="188B3EA1"/>
    <w:rsid w:val="191237AF"/>
    <w:rsid w:val="19B412DF"/>
    <w:rsid w:val="1AB77405"/>
    <w:rsid w:val="1ABD5F72"/>
    <w:rsid w:val="1B353428"/>
    <w:rsid w:val="1B54323F"/>
    <w:rsid w:val="1B9D4A8A"/>
    <w:rsid w:val="1BC704E3"/>
    <w:rsid w:val="1C000618"/>
    <w:rsid w:val="1CDB6B83"/>
    <w:rsid w:val="1CE958DE"/>
    <w:rsid w:val="1D867E58"/>
    <w:rsid w:val="1D8B2357"/>
    <w:rsid w:val="1DE56D8C"/>
    <w:rsid w:val="1E547D20"/>
    <w:rsid w:val="1E67559F"/>
    <w:rsid w:val="1E6C5F91"/>
    <w:rsid w:val="1EED6A69"/>
    <w:rsid w:val="1F901EA7"/>
    <w:rsid w:val="20836958"/>
    <w:rsid w:val="21844ABB"/>
    <w:rsid w:val="22242C0A"/>
    <w:rsid w:val="227B299A"/>
    <w:rsid w:val="228A0FFA"/>
    <w:rsid w:val="22C32593"/>
    <w:rsid w:val="23E9080A"/>
    <w:rsid w:val="240741FA"/>
    <w:rsid w:val="2431093C"/>
    <w:rsid w:val="244D6ECE"/>
    <w:rsid w:val="248E3EEA"/>
    <w:rsid w:val="252D5589"/>
    <w:rsid w:val="25980FCB"/>
    <w:rsid w:val="25CC2EDF"/>
    <w:rsid w:val="266713EE"/>
    <w:rsid w:val="26A7481C"/>
    <w:rsid w:val="27B04780"/>
    <w:rsid w:val="27D45306"/>
    <w:rsid w:val="285464EA"/>
    <w:rsid w:val="28A874FD"/>
    <w:rsid w:val="2A643232"/>
    <w:rsid w:val="2A8C13C2"/>
    <w:rsid w:val="2ADD4E7D"/>
    <w:rsid w:val="2B530D28"/>
    <w:rsid w:val="2B940390"/>
    <w:rsid w:val="2C1510C7"/>
    <w:rsid w:val="2C9E6165"/>
    <w:rsid w:val="2CB81B35"/>
    <w:rsid w:val="2CD81465"/>
    <w:rsid w:val="2D891CC6"/>
    <w:rsid w:val="2DAC2856"/>
    <w:rsid w:val="2DCD40B0"/>
    <w:rsid w:val="2E556795"/>
    <w:rsid w:val="2E786C9D"/>
    <w:rsid w:val="2EE20BAD"/>
    <w:rsid w:val="2FE63E17"/>
    <w:rsid w:val="31D37CFE"/>
    <w:rsid w:val="31F91ADC"/>
    <w:rsid w:val="31FB14D0"/>
    <w:rsid w:val="333F24FE"/>
    <w:rsid w:val="3345560D"/>
    <w:rsid w:val="33F6237A"/>
    <w:rsid w:val="34433EE4"/>
    <w:rsid w:val="344B3EEE"/>
    <w:rsid w:val="345B49C2"/>
    <w:rsid w:val="350C3926"/>
    <w:rsid w:val="35B00755"/>
    <w:rsid w:val="35FA7C22"/>
    <w:rsid w:val="36956DC4"/>
    <w:rsid w:val="36BD62D2"/>
    <w:rsid w:val="36DF1C32"/>
    <w:rsid w:val="371D1E1A"/>
    <w:rsid w:val="376E466E"/>
    <w:rsid w:val="37B7333D"/>
    <w:rsid w:val="37C8447C"/>
    <w:rsid w:val="37ED732A"/>
    <w:rsid w:val="39644874"/>
    <w:rsid w:val="39870694"/>
    <w:rsid w:val="3A50153F"/>
    <w:rsid w:val="3A6D30B9"/>
    <w:rsid w:val="3B1F25AF"/>
    <w:rsid w:val="3C412FB4"/>
    <w:rsid w:val="3C893B48"/>
    <w:rsid w:val="3D4E3533"/>
    <w:rsid w:val="3D6176CB"/>
    <w:rsid w:val="3D7E51A4"/>
    <w:rsid w:val="3DA340EB"/>
    <w:rsid w:val="3E1D3DC6"/>
    <w:rsid w:val="3E3A2D68"/>
    <w:rsid w:val="3E8409D1"/>
    <w:rsid w:val="3EAA6E99"/>
    <w:rsid w:val="3EFF6AAC"/>
    <w:rsid w:val="3F470381"/>
    <w:rsid w:val="40477F08"/>
    <w:rsid w:val="406E26E7"/>
    <w:rsid w:val="41E41DFA"/>
    <w:rsid w:val="42FE51F6"/>
    <w:rsid w:val="43127AF9"/>
    <w:rsid w:val="432A1A6E"/>
    <w:rsid w:val="434F15AD"/>
    <w:rsid w:val="43516F22"/>
    <w:rsid w:val="43823363"/>
    <w:rsid w:val="443006B8"/>
    <w:rsid w:val="44B7553B"/>
    <w:rsid w:val="456B0172"/>
    <w:rsid w:val="46C6602A"/>
    <w:rsid w:val="46E95BE1"/>
    <w:rsid w:val="471867FE"/>
    <w:rsid w:val="47382C25"/>
    <w:rsid w:val="475813C6"/>
    <w:rsid w:val="48037987"/>
    <w:rsid w:val="485B6C46"/>
    <w:rsid w:val="49656BC0"/>
    <w:rsid w:val="49CD5922"/>
    <w:rsid w:val="4A050C18"/>
    <w:rsid w:val="4A792BC1"/>
    <w:rsid w:val="4B1D6F30"/>
    <w:rsid w:val="4B614574"/>
    <w:rsid w:val="4C412E55"/>
    <w:rsid w:val="4CA117D7"/>
    <w:rsid w:val="4D1D4739"/>
    <w:rsid w:val="4D8209E3"/>
    <w:rsid w:val="4DA97C50"/>
    <w:rsid w:val="4E621C5A"/>
    <w:rsid w:val="4E702A5E"/>
    <w:rsid w:val="4EC2357B"/>
    <w:rsid w:val="4F1A6828"/>
    <w:rsid w:val="4F57010B"/>
    <w:rsid w:val="4F7479F9"/>
    <w:rsid w:val="4F960564"/>
    <w:rsid w:val="50CF45F4"/>
    <w:rsid w:val="50D94BAC"/>
    <w:rsid w:val="51226553"/>
    <w:rsid w:val="522F793B"/>
    <w:rsid w:val="52490566"/>
    <w:rsid w:val="5249395E"/>
    <w:rsid w:val="52B40010"/>
    <w:rsid w:val="52F03A2E"/>
    <w:rsid w:val="52F62D62"/>
    <w:rsid w:val="53351C00"/>
    <w:rsid w:val="54120E10"/>
    <w:rsid w:val="56D153CC"/>
    <w:rsid w:val="58005F43"/>
    <w:rsid w:val="58272AE1"/>
    <w:rsid w:val="58421289"/>
    <w:rsid w:val="58E32A6C"/>
    <w:rsid w:val="5928560F"/>
    <w:rsid w:val="5A025174"/>
    <w:rsid w:val="5A630C18"/>
    <w:rsid w:val="5ACD29CE"/>
    <w:rsid w:val="5C06444B"/>
    <w:rsid w:val="5CE72757"/>
    <w:rsid w:val="5CE868B8"/>
    <w:rsid w:val="5D38063A"/>
    <w:rsid w:val="5D603C2B"/>
    <w:rsid w:val="5D9F1487"/>
    <w:rsid w:val="5DFA38AA"/>
    <w:rsid w:val="5FA8203B"/>
    <w:rsid w:val="5FF106F3"/>
    <w:rsid w:val="5FFE462F"/>
    <w:rsid w:val="600A073C"/>
    <w:rsid w:val="60A71385"/>
    <w:rsid w:val="60F37B84"/>
    <w:rsid w:val="61555AB1"/>
    <w:rsid w:val="61B21B87"/>
    <w:rsid w:val="61F824B8"/>
    <w:rsid w:val="623E51B7"/>
    <w:rsid w:val="62AB3809"/>
    <w:rsid w:val="62FA5383"/>
    <w:rsid w:val="63042A79"/>
    <w:rsid w:val="63397DA3"/>
    <w:rsid w:val="63472E3E"/>
    <w:rsid w:val="63CF5861"/>
    <w:rsid w:val="643D516A"/>
    <w:rsid w:val="65B90E14"/>
    <w:rsid w:val="660A5ADC"/>
    <w:rsid w:val="666F593F"/>
    <w:rsid w:val="66927307"/>
    <w:rsid w:val="66B81126"/>
    <w:rsid w:val="66C37A39"/>
    <w:rsid w:val="67375865"/>
    <w:rsid w:val="675039C2"/>
    <w:rsid w:val="6829213A"/>
    <w:rsid w:val="68E85E7D"/>
    <w:rsid w:val="695E7B16"/>
    <w:rsid w:val="69926B5E"/>
    <w:rsid w:val="699B6A4B"/>
    <w:rsid w:val="6AFA730F"/>
    <w:rsid w:val="6D723464"/>
    <w:rsid w:val="6D8D69C1"/>
    <w:rsid w:val="6DAD515A"/>
    <w:rsid w:val="6DDB7D5E"/>
    <w:rsid w:val="6E791ED2"/>
    <w:rsid w:val="6EA840E4"/>
    <w:rsid w:val="6EBA08A7"/>
    <w:rsid w:val="6EE03DE9"/>
    <w:rsid w:val="6FE8718E"/>
    <w:rsid w:val="70041C78"/>
    <w:rsid w:val="70226E34"/>
    <w:rsid w:val="706572BB"/>
    <w:rsid w:val="709C1888"/>
    <w:rsid w:val="70A73F27"/>
    <w:rsid w:val="70F01BF5"/>
    <w:rsid w:val="710B5F0A"/>
    <w:rsid w:val="717209D9"/>
    <w:rsid w:val="71F6587B"/>
    <w:rsid w:val="721970A7"/>
    <w:rsid w:val="736D168F"/>
    <w:rsid w:val="756C3C38"/>
    <w:rsid w:val="75F832A4"/>
    <w:rsid w:val="75FA4D6A"/>
    <w:rsid w:val="762416C6"/>
    <w:rsid w:val="7662726E"/>
    <w:rsid w:val="77051A17"/>
    <w:rsid w:val="771B4819"/>
    <w:rsid w:val="77D3069E"/>
    <w:rsid w:val="77DA4BE2"/>
    <w:rsid w:val="77F14ABF"/>
    <w:rsid w:val="780C3383"/>
    <w:rsid w:val="7824799B"/>
    <w:rsid w:val="78FF1545"/>
    <w:rsid w:val="797901E1"/>
    <w:rsid w:val="798C478A"/>
    <w:rsid w:val="7A2E4F6E"/>
    <w:rsid w:val="7AFA648A"/>
    <w:rsid w:val="7B5A72B8"/>
    <w:rsid w:val="7C491B71"/>
    <w:rsid w:val="7C757A82"/>
    <w:rsid w:val="7CD82038"/>
    <w:rsid w:val="7D282BF7"/>
    <w:rsid w:val="7D807FDA"/>
    <w:rsid w:val="7D853842"/>
    <w:rsid w:val="7DB94772"/>
    <w:rsid w:val="7DC21711"/>
    <w:rsid w:val="7DE57188"/>
    <w:rsid w:val="7DFC730A"/>
    <w:rsid w:val="7E953427"/>
    <w:rsid w:val="7ECB34D7"/>
    <w:rsid w:val="7EE76396"/>
    <w:rsid w:val="7F723A7C"/>
    <w:rsid w:val="7FAB74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rPr>
  </w:style>
  <w:style w:type="paragraph" w:styleId="3">
    <w:name w:val="Body Text"/>
    <w:basedOn w:val="1"/>
    <w:next w:val="1"/>
    <w:unhideWhenUsed/>
    <w:qFormat/>
    <w:uiPriority w:val="99"/>
    <w:pPr>
      <w:spacing w:after="120"/>
    </w:pPr>
  </w:style>
  <w:style w:type="paragraph" w:styleId="8">
    <w:name w:val="index 8"/>
    <w:basedOn w:val="1"/>
    <w:next w:val="1"/>
    <w:qFormat/>
    <w:uiPriority w:val="0"/>
    <w:pPr>
      <w:tabs>
        <w:tab w:val="left" w:pos="540"/>
        <w:tab w:val="left" w:pos="900"/>
      </w:tabs>
      <w:jc w:val="center"/>
    </w:pPr>
    <w:rPr>
      <w:rFonts w:hAnsi="宋体" w:cs="宋体"/>
      <w:color w:val="000000"/>
      <w:sz w:val="32"/>
      <w:szCs w:val="32"/>
    </w:rPr>
  </w:style>
  <w:style w:type="paragraph" w:styleId="9">
    <w:name w:val="List Number"/>
    <w:basedOn w:val="1"/>
    <w:qFormat/>
    <w:uiPriority w:val="0"/>
    <w:pPr>
      <w:numPr>
        <w:ilvl w:val="0"/>
        <w:numId w:val="1"/>
      </w:numPr>
    </w:pPr>
  </w:style>
  <w:style w:type="paragraph" w:styleId="10">
    <w:name w:val="Normal Indent"/>
    <w:basedOn w:val="1"/>
    <w:unhideWhenUsed/>
    <w:qFormat/>
    <w:uiPriority w:val="99"/>
    <w:pPr>
      <w:ind w:firstLine="420"/>
    </w:pPr>
    <w:rPr>
      <w:szCs w:val="20"/>
    </w:rPr>
  </w:style>
  <w:style w:type="paragraph" w:styleId="11">
    <w:name w:val="annotation text"/>
    <w:basedOn w:val="1"/>
    <w:unhideWhenUsed/>
    <w:qFormat/>
    <w:uiPriority w:val="99"/>
    <w:pPr>
      <w:jc w:val="left"/>
    </w:pPr>
  </w:style>
  <w:style w:type="paragraph" w:styleId="12">
    <w:name w:val="Body Text 3"/>
    <w:basedOn w:val="1"/>
    <w:qFormat/>
    <w:uiPriority w:val="99"/>
    <w:pPr>
      <w:spacing w:after="120"/>
    </w:pPr>
    <w:rPr>
      <w:sz w:val="16"/>
      <w:szCs w:val="16"/>
    </w:rPr>
  </w:style>
  <w:style w:type="paragraph" w:styleId="13">
    <w:name w:val="Body Text Indent"/>
    <w:basedOn w:val="1"/>
    <w:unhideWhenUsed/>
    <w:qFormat/>
    <w:uiPriority w:val="99"/>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next w:val="1"/>
    <w:unhideWhenUsed/>
    <w:qFormat/>
    <w:uiPriority w:val="99"/>
    <w:rPr>
      <w:rFonts w:ascii="宋体" w:hAnsi="Courier New"/>
      <w:kern w:val="0"/>
      <w:sz w:val="20"/>
      <w:szCs w:val="21"/>
    </w:rPr>
  </w:style>
  <w:style w:type="paragraph" w:styleId="16">
    <w:name w:val="Date"/>
    <w:basedOn w:val="1"/>
    <w:next w:val="1"/>
    <w:unhideWhenUsed/>
    <w:qFormat/>
    <w:uiPriority w:val="99"/>
    <w:pPr>
      <w:ind w:left="100" w:leftChars="2500"/>
    </w:pPr>
  </w:style>
  <w:style w:type="paragraph" w:styleId="17">
    <w:name w:val="footer"/>
    <w:basedOn w:val="1"/>
    <w:next w:val="1"/>
    <w:unhideWhenUsed/>
    <w:qFormat/>
    <w:uiPriority w:val="0"/>
    <w:pPr>
      <w:tabs>
        <w:tab w:val="center" w:pos="4153"/>
        <w:tab w:val="right" w:pos="8306"/>
      </w:tabs>
      <w:snapToGrid w:val="0"/>
      <w:jc w:val="left"/>
    </w:pPr>
    <w:rPr>
      <w:kern w:val="0"/>
      <w:sz w:val="18"/>
      <w:szCs w:val="18"/>
    </w:rPr>
  </w:style>
  <w:style w:type="paragraph" w:styleId="18">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style>
  <w:style w:type="paragraph" w:styleId="20">
    <w:name w:val="List"/>
    <w:basedOn w:val="1"/>
    <w:unhideWhenUsed/>
    <w:qFormat/>
    <w:uiPriority w:val="99"/>
    <w:pPr>
      <w:ind w:left="200" w:hanging="200" w:hangingChars="200"/>
      <w:contextualSpacing/>
    </w:pPr>
  </w:style>
  <w:style w:type="paragraph" w:styleId="21">
    <w:name w:val="toc 2"/>
    <w:basedOn w:val="1"/>
    <w:next w:val="1"/>
    <w:unhideWhenUsed/>
    <w:qFormat/>
    <w:uiPriority w:val="39"/>
    <w:pPr>
      <w:tabs>
        <w:tab w:val="right" w:leader="dot" w:pos="8296"/>
      </w:tabs>
      <w:ind w:left="420" w:leftChars="200"/>
    </w:pPr>
  </w:style>
  <w:style w:type="paragraph" w:styleId="22">
    <w:name w:val="Title"/>
    <w:basedOn w:val="1"/>
    <w:next w:val="1"/>
    <w:qFormat/>
    <w:uiPriority w:val="0"/>
    <w:pPr>
      <w:widowControl/>
      <w:overflowPunct w:val="0"/>
      <w:autoSpaceDE w:val="0"/>
      <w:autoSpaceDN w:val="0"/>
      <w:adjustRightInd w:val="0"/>
      <w:jc w:val="center"/>
      <w:textAlignment w:val="baseline"/>
    </w:pPr>
    <w:rPr>
      <w:rFonts w:ascii="Calibri" w:hAnsi="Calibri"/>
      <w:b/>
      <w:kern w:val="0"/>
      <w:sz w:val="24"/>
      <w:szCs w:val="20"/>
      <w:lang w:val="en-GB"/>
    </w:rPr>
  </w:style>
  <w:style w:type="paragraph" w:styleId="23">
    <w:name w:val="Body Text First Indent 2"/>
    <w:basedOn w:val="13"/>
    <w:qFormat/>
    <w:uiPriority w:val="0"/>
    <w:pPr>
      <w:spacing w:before="240" w:after="120" w:line="360" w:lineRule="auto"/>
      <w:ind w:left="420" w:leftChars="200" w:firstLine="420" w:firstLineChars="200"/>
    </w:pPr>
    <w:rPr>
      <w:rFonts w:ascii="宋体" w:hAnsi="Calibri" w:eastAsia="宋体" w:cs="宋体"/>
      <w:kern w:val="2"/>
      <w:sz w:val="21"/>
      <w:szCs w:val="24"/>
    </w:rPr>
  </w:style>
  <w:style w:type="table" w:styleId="25">
    <w:name w:val="Table Grid"/>
    <w:basedOn w:val="2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Hyperlink"/>
    <w:unhideWhenUsed/>
    <w:qFormat/>
    <w:uiPriority w:val="99"/>
    <w:rPr>
      <w:color w:val="0000FF"/>
      <w:u w:val="single"/>
    </w:rPr>
  </w:style>
  <w:style w:type="character" w:styleId="29">
    <w:name w:val="HTML Sample"/>
    <w:basedOn w:val="26"/>
    <w:qFormat/>
    <w:uiPriority w:val="0"/>
    <w:rPr>
      <w:rFonts w:ascii="Courier New" w:hAnsi="Courier New"/>
    </w:rPr>
  </w:style>
  <w:style w:type="paragraph" w:customStyle="1" w:styleId="30">
    <w:name w:val="正文2"/>
    <w:basedOn w:val="1"/>
    <w:qFormat/>
    <w:uiPriority w:val="0"/>
    <w:pPr>
      <w:adjustRightInd w:val="0"/>
      <w:spacing w:before="156" w:line="360" w:lineRule="auto"/>
      <w:ind w:firstLine="510" w:firstLineChars="200"/>
    </w:pPr>
    <w:rPr>
      <w:kern w:val="0"/>
      <w:sz w:val="24"/>
      <w:szCs w:val="20"/>
    </w:rPr>
  </w:style>
  <w:style w:type="paragraph" w:customStyle="1" w:styleId="31">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2">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10"/>
    <w:qFormat/>
    <w:uiPriority w:val="0"/>
    <w:rPr>
      <w:rFonts w:hint="default" w:ascii="Times New Roman" w:hAnsi="Times New Roman" w:cs="Times New Roman"/>
    </w:rPr>
  </w:style>
  <w:style w:type="paragraph" w:customStyle="1" w:styleId="36">
    <w:name w:val="正文_2"/>
    <w:basedOn w:val="37"/>
    <w:qFormat/>
    <w:uiPriority w:val="0"/>
    <w:rPr>
      <w:szCs w:val="24"/>
    </w:rPr>
  </w:style>
  <w:style w:type="paragraph" w:customStyle="1" w:styleId="37">
    <w:name w:val="正文_3"/>
    <w:basedOn w:val="1"/>
    <w:qFormat/>
    <w:uiPriority w:val="0"/>
    <w:rPr>
      <w:szCs w:val="22"/>
    </w:rPr>
  </w:style>
  <w:style w:type="paragraph" w:customStyle="1" w:styleId="38">
    <w:name w:val="表格文字115"/>
    <w:basedOn w:val="1"/>
    <w:qFormat/>
    <w:uiPriority w:val="0"/>
    <w:pPr>
      <w:spacing w:before="25" w:after="25"/>
      <w:jc w:val="left"/>
    </w:pPr>
    <w:rPr>
      <w:bCs/>
      <w:spacing w:val="10"/>
      <w:kern w:val="0"/>
      <w:sz w:val="24"/>
    </w:rPr>
  </w:style>
  <w:style w:type="paragraph" w:customStyle="1" w:styleId="39">
    <w:name w:val="Normal Indent1"/>
    <w:basedOn w:val="1"/>
    <w:qFormat/>
    <w:uiPriority w:val="0"/>
    <w:pPr>
      <w:spacing w:line="660" w:lineRule="exact"/>
      <w:ind w:firstLine="720"/>
    </w:pPr>
    <w:rPr>
      <w:rFonts w:eastAsia="Cambria Math"/>
      <w:sz w:val="36"/>
      <w:szCs w:val="36"/>
    </w:rPr>
  </w:style>
  <w:style w:type="paragraph" w:customStyle="1" w:styleId="40">
    <w:name w:val="font5"/>
    <w:basedOn w:val="1"/>
    <w:qFormat/>
    <w:uiPriority w:val="0"/>
    <w:pPr>
      <w:widowControl/>
      <w:spacing w:before="100" w:beforeAutospacing="1" w:after="100" w:afterAutospacing="1"/>
      <w:jc w:val="left"/>
    </w:pPr>
    <w:rPr>
      <w:kern w:val="0"/>
      <w:sz w:val="24"/>
      <w:szCs w:val="20"/>
    </w:rPr>
  </w:style>
  <w:style w:type="paragraph" w:customStyle="1" w:styleId="41">
    <w:name w:val="正文文本 (2)4"/>
    <w:basedOn w:val="1"/>
    <w:qFormat/>
    <w:uiPriority w:val="0"/>
    <w:pPr>
      <w:shd w:val="clear" w:color="auto" w:fill="FFFFFF"/>
      <w:spacing w:before="300" w:line="439" w:lineRule="exact"/>
      <w:jc w:val="distribute"/>
    </w:pPr>
    <w:rPr>
      <w:rFonts w:ascii="MingLiU" w:hAnsi="MingLiU" w:eastAsia="MingLiU"/>
      <w:spacing w:val="20"/>
    </w:rPr>
  </w:style>
  <w:style w:type="character" w:customStyle="1" w:styleId="42">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43">
    <w:name w:val="正文文本 (2) + 5.5 pt1"/>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paragraph" w:customStyle="1" w:styleId="44">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Default"/>
    <w:basedOn w:val="22"/>
    <w:next w:val="4"/>
    <w:qFormat/>
    <w:uiPriority w:val="0"/>
    <w:rPr>
      <w:rFonts w:ascii="华文中宋" w:hAnsi="Times New Roman" w:eastAsia="华文中宋" w:cs="华文中宋"/>
      <w:color w:val="000000"/>
      <w:szCs w:val="24"/>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文本1"/>
    <w:basedOn w:val="1"/>
    <w:qFormat/>
    <w:uiPriority w:val="0"/>
    <w:pPr>
      <w:spacing w:after="120"/>
    </w:pPr>
  </w:style>
  <w:style w:type="character" w:customStyle="1" w:styleId="49">
    <w:name w:val="font21"/>
    <w:basedOn w:val="26"/>
    <w:qFormat/>
    <w:uiPriority w:val="0"/>
    <w:rPr>
      <w:rFonts w:hint="eastAsia" w:ascii="宋体" w:hAnsi="宋体" w:eastAsia="宋体" w:cs="宋体"/>
      <w:b/>
      <w:bCs/>
      <w:color w:val="000000"/>
      <w:sz w:val="22"/>
      <w:szCs w:val="22"/>
      <w:u w:val="none"/>
    </w:rPr>
  </w:style>
  <w:style w:type="character" w:customStyle="1" w:styleId="50">
    <w:name w:val="font71"/>
    <w:basedOn w:val="26"/>
    <w:qFormat/>
    <w:uiPriority w:val="0"/>
    <w:rPr>
      <w:rFonts w:hint="eastAsia" w:ascii="宋体" w:hAnsi="宋体" w:eastAsia="宋体" w:cs="宋体"/>
      <w:b/>
      <w:bCs/>
      <w:color w:val="000000"/>
      <w:sz w:val="22"/>
      <w:szCs w:val="22"/>
      <w:u w:val="none"/>
      <w:vertAlign w:val="superscript"/>
    </w:rPr>
  </w:style>
  <w:style w:type="character" w:customStyle="1" w:styleId="51">
    <w:name w:val="font31"/>
    <w:basedOn w:val="26"/>
    <w:qFormat/>
    <w:uiPriority w:val="0"/>
    <w:rPr>
      <w:rFonts w:hint="eastAsia" w:ascii="宋体" w:hAnsi="宋体" w:eastAsia="宋体" w:cs="宋体"/>
      <w:color w:val="000000"/>
      <w:sz w:val="20"/>
      <w:szCs w:val="20"/>
      <w:u w:val="none"/>
    </w:rPr>
  </w:style>
  <w:style w:type="character" w:customStyle="1" w:styleId="52">
    <w:name w:val="批注文字 Char1"/>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8"/>
    <customShpInfo spid="_x0000_s2057"/>
    <customShpInfo spid="_x0000_s2056"/>
    <customShpInfo spid="_x0000_s2055"/>
    <customShpInfo spid="_x0000_s2054"/>
    <customShpInfo spid="_x0000_s2052"/>
    <customShpInfo spid="_x0000_s2053"/>
    <customShpInfo spid="_x0000_s2051"/>
    <customShpInfo spid="_x0000_s2049"/>
    <customShpInfo spid="_x0000_s2050"/>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121</Pages>
  <Words>6094</Words>
  <Characters>7379</Characters>
  <Lines>562</Lines>
  <Paragraphs>158</Paragraphs>
  <TotalTime>11</TotalTime>
  <ScaleCrop>false</ScaleCrop>
  <LinksUpToDate>false</LinksUpToDate>
  <CharactersWithSpaces>7460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2025-05-07T09:30:00Z</dcterms:created>
  <dc:creator>HMM</dc:creator>
  <cp:lastModifiedBy>熙熙</cp:lastModifiedBy>
  <cp:lastPrinted>2023-09-11T02:23:00Z</cp:lastPrinted>
  <dcterms:modified xsi:type="dcterms:W3CDTF">2025-08-21T03:32:08Z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80C8EF6169B343CB96D7D9F06527E246_13</vt:lpwstr>
  </property>
  <property fmtid="{D5CDD505-2E9C-101B-9397-08002B2CF9AE}" pid="4" name="KSOTemplateDocerSaveRecord">
    <vt:lpwstr>eyJoZGlkIjoiNjU2MTAxYTdiYmUxMDQxYWY1ZWIyZDU2N2E3ZTA3MmQiLCJ1c2VySWQiOiIyMjczMzMxOTYifQ==</vt:lpwstr>
  </property>
</Properties>
</file>