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E131D">
      <w:pPr>
        <w:wordWrap w:val="0"/>
        <w:spacing w:line="360" w:lineRule="auto"/>
        <w:jc w:val="center"/>
        <w:rPr>
          <w:rFonts w:hint="eastAsia" w:asciiTheme="minorEastAsia" w:hAnsiTheme="minorEastAsia" w:eastAsiaTheme="minorEastAsia" w:cstheme="minorEastAsia"/>
          <w:color w:val="auto"/>
          <w:sz w:val="52"/>
          <w:szCs w:val="52"/>
          <w:highlight w:val="none"/>
        </w:rPr>
      </w:pPr>
      <w:r>
        <w:drawing>
          <wp:inline distT="0" distB="0" distL="114300" distR="114300">
            <wp:extent cx="6684645" cy="7487285"/>
            <wp:effectExtent l="0" t="0" r="1905" b="184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6684645" cy="7487285"/>
                    </a:xfrm>
                    <a:prstGeom prst="rect">
                      <a:avLst/>
                    </a:prstGeom>
                    <a:noFill/>
                    <a:ln>
                      <a:noFill/>
                    </a:ln>
                  </pic:spPr>
                </pic:pic>
              </a:graphicData>
            </a:graphic>
          </wp:inline>
        </w:drawing>
      </w:r>
    </w:p>
    <w:p w14:paraId="585A2F9D">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14:paraId="28DEDA12">
      <w:pPr>
        <w:pStyle w:val="14"/>
        <w:wordWrap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7A244280">
      <w:pPr>
        <w:pStyle w:val="18"/>
        <w:tabs>
          <w:tab w:val="right" w:leader="dot" w:pos="9746"/>
        </w:tabs>
        <w:spacing w:before="0" w:after="0"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aps w:val="0"/>
          <w:color w:val="auto"/>
          <w:sz w:val="32"/>
          <w:szCs w:val="32"/>
          <w:highlight w:val="none"/>
        </w:rPr>
        <w:fldChar w:fldCharType="begin"/>
      </w:r>
      <w:r>
        <w:rPr>
          <w:rFonts w:hint="eastAsia" w:asciiTheme="minorEastAsia" w:hAnsiTheme="minorEastAsia" w:eastAsiaTheme="minorEastAsia" w:cstheme="minorEastAsia"/>
          <w:b w:val="0"/>
          <w:bCs w:val="0"/>
          <w:caps w:val="0"/>
          <w:color w:val="auto"/>
          <w:sz w:val="32"/>
          <w:szCs w:val="32"/>
          <w:highlight w:val="none"/>
        </w:rPr>
        <w:instrText xml:space="preserve"> TOC \o "1-3" \h \z \u </w:instrText>
      </w:r>
      <w:r>
        <w:rPr>
          <w:rFonts w:hint="eastAsia" w:asciiTheme="minorEastAsia" w:hAnsiTheme="minorEastAsia" w:eastAsiaTheme="minorEastAsia" w:cstheme="minorEastAsia"/>
          <w:b w:val="0"/>
          <w:bCs w:val="0"/>
          <w:caps w:val="0"/>
          <w:color w:val="auto"/>
          <w:sz w:val="32"/>
          <w:szCs w:val="32"/>
          <w:highlight w:val="none"/>
        </w:rPr>
        <w:fldChar w:fldCharType="separate"/>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"_Toc29110"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第一章  招标公告</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_Toc29110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64BB1330">
      <w:pPr>
        <w:pStyle w:val="18"/>
        <w:tabs>
          <w:tab w:val="right" w:leader="dot" w:pos="9746"/>
        </w:tabs>
        <w:spacing w:before="0" w:after="0"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"_Toc26756"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第二章  采购需求</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_Toc26756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5</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65D52C62">
      <w:pPr>
        <w:pStyle w:val="18"/>
        <w:tabs>
          <w:tab w:val="right" w:leader="dot" w:pos="9746"/>
        </w:tabs>
        <w:spacing w:before="0" w:after="0"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"_Toc12104"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第三章  投标人须知</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_Toc12104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18</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5FD72602">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"_Toc14498"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30"/>
          <w:highlight w:val="none"/>
        </w:rPr>
        <w:t>第一节 投标人须知前附表</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_Toc14498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18</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3A4FBF79">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"_Toc9747"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第二节 投标人须知正文</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_Toc9747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24</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09C58D7D">
      <w:pPr>
        <w:pStyle w:val="18"/>
        <w:tabs>
          <w:tab w:val="right" w:leader="dot" w:pos="9746"/>
        </w:tabs>
        <w:spacing w:before="0" w:after="0"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"_Toc1905"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第四章  评标方法及评分标准</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_Toc1905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41</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7770BB2A">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"_Toc15245"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32"/>
          <w:highlight w:val="none"/>
        </w:rPr>
        <w:t>第一节 评标方法</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_Toc15245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41</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7A4BFC42">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"_Toc3552"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32"/>
          <w:highlight w:val="none"/>
        </w:rPr>
        <w:t>第二节 评标程序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_Toc3552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41</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13602BDC">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"_Toc22689"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30"/>
          <w:highlight w:val="none"/>
        </w:rPr>
        <w:t>第三节 评分标准</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_Toc22689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44</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18EBD9B0">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"_Toc18980"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30"/>
          <w:highlight w:val="none"/>
        </w:rPr>
        <w:t>第四节 中标候选人推荐原则</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_Toc18980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48</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45220227">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"_Toc31612"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30"/>
          <w:highlight w:val="none"/>
        </w:rPr>
        <w:t>第五节 评标报告</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_Toc31612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48</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769DB314">
      <w:pPr>
        <w:pStyle w:val="18"/>
        <w:tabs>
          <w:tab w:val="right" w:leader="dot" w:pos="9746"/>
        </w:tabs>
        <w:spacing w:before="0" w:after="0"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"_Toc9281"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第五章 拟签订的合同文本</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_Toc9281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49</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7554E707">
      <w:pPr>
        <w:pStyle w:val="18"/>
        <w:tabs>
          <w:tab w:val="right" w:leader="dot" w:pos="9746"/>
        </w:tabs>
        <w:spacing w:before="0" w:after="0"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"_Toc18489"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第六章 投标文件格式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_Toc18489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64</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2E9EAD37">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"_Toc17257"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28"/>
          <w:highlight w:val="none"/>
        </w:rPr>
        <w:t>第一节 投标文件外层包装封面</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_Toc17257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65</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2B9B9CD5">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"_Toc5824"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28"/>
          <w:highlight w:val="none"/>
        </w:rPr>
        <w:t>第二节 资格证明文件格式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_Toc5824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66</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231C935A">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"_Toc8057"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28"/>
          <w:highlight w:val="none"/>
        </w:rPr>
        <w:t>第三节 商务文件格式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_Toc8057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73</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25D5313B">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"_Toc18625"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28"/>
          <w:highlight w:val="none"/>
        </w:rPr>
        <w:t>第四节 技术文件格式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_Toc18625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85</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2CCA56D8">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"_Toc24450"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28"/>
          <w:highlight w:val="none"/>
        </w:rPr>
        <w:t>第五节 报价文件格式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_Toc24450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93</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70AA78C7">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"_Toc3237"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szCs w:val="28"/>
          <w:highlight w:val="none"/>
        </w:rPr>
        <w:t>第六节 其他文书、文件格式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_Toc3237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99</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41305820">
      <w:pPr>
        <w:pStyle w:val="18"/>
        <w:tabs>
          <w:tab w:val="right" w:leader="dot" w:pos="9746"/>
        </w:tabs>
        <w:spacing w:before="0" w:after="0"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"_Toc30072"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第七章 质疑、投诉证明材料格式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_Toc30072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101</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6DC294AA">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"_Toc23800"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第一节 质疑函（格式）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_Toc23800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102</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20C678F9">
      <w:pPr>
        <w:pStyle w:val="21"/>
        <w:tabs>
          <w:tab w:val="right" w:leader="dot" w:pos="9746"/>
        </w:tabs>
        <w:spacing w:line="400" w:lineRule="exact"/>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HYPERLINK \l "_Toc18446"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第二节 投诉书（格式）</w:t>
      </w:r>
      <w:r>
        <w:rPr>
          <w:rFonts w:hint="eastAsia" w:asciiTheme="minorEastAsia" w:hAnsiTheme="minorEastAsia" w:eastAsiaTheme="minorEastAsia" w:cstheme="minorEastAsia"/>
          <w:b w:val="0"/>
          <w:bCs w:val="0"/>
          <w:color w:val="auto"/>
          <w:highlight w:val="none"/>
        </w:rPr>
        <w:tab/>
      </w:r>
      <w:r>
        <w:rPr>
          <w:rFonts w:hint="eastAsia" w:asciiTheme="minorEastAsia" w:hAnsiTheme="minorEastAsia" w:eastAsiaTheme="minorEastAsia" w:cstheme="minorEastAsia"/>
          <w:b w:val="0"/>
          <w:bCs w:val="0"/>
          <w:color w:val="auto"/>
          <w:highlight w:val="none"/>
        </w:rPr>
        <w:fldChar w:fldCharType="begin"/>
      </w:r>
      <w:r>
        <w:rPr>
          <w:rFonts w:hint="eastAsia" w:asciiTheme="minorEastAsia" w:hAnsiTheme="minorEastAsia" w:eastAsiaTheme="minorEastAsia" w:cstheme="minorEastAsia"/>
          <w:b w:val="0"/>
          <w:bCs w:val="0"/>
          <w:color w:val="auto"/>
          <w:highlight w:val="none"/>
        </w:rPr>
        <w:instrText xml:space="preserve"> PAGEREF _Toc18446 \h </w:instrText>
      </w:r>
      <w:r>
        <w:rPr>
          <w:rFonts w:hint="eastAsia" w:asciiTheme="minorEastAsia" w:hAnsiTheme="minorEastAsia" w:eastAsiaTheme="minorEastAsia" w:cstheme="minorEastAsia"/>
          <w:b w:val="0"/>
          <w:bCs w:val="0"/>
          <w:color w:val="auto"/>
          <w:highlight w:val="none"/>
        </w:rPr>
        <w:fldChar w:fldCharType="separate"/>
      </w:r>
      <w:r>
        <w:rPr>
          <w:rFonts w:hint="eastAsia" w:asciiTheme="minorEastAsia" w:hAnsiTheme="minorEastAsia" w:eastAsiaTheme="minorEastAsia" w:cstheme="minorEastAsia"/>
          <w:b w:val="0"/>
          <w:bCs w:val="0"/>
          <w:color w:val="auto"/>
          <w:highlight w:val="none"/>
        </w:rPr>
        <w:t>105</w:t>
      </w:r>
      <w:r>
        <w:rPr>
          <w:rFonts w:hint="eastAsia" w:asciiTheme="minorEastAsia" w:hAnsiTheme="minorEastAsia" w:eastAsiaTheme="minorEastAsia" w:cstheme="minorEastAsia"/>
          <w:b w:val="0"/>
          <w:bCs w:val="0"/>
          <w:color w:val="auto"/>
          <w:highlight w:val="none"/>
        </w:rPr>
        <w:fldChar w:fldCharType="end"/>
      </w:r>
      <w:r>
        <w:rPr>
          <w:rFonts w:hint="eastAsia" w:asciiTheme="minorEastAsia" w:hAnsiTheme="minorEastAsia" w:eastAsiaTheme="minorEastAsia" w:cstheme="minorEastAsia"/>
          <w:b w:val="0"/>
          <w:bCs w:val="0"/>
          <w:color w:val="auto"/>
          <w:highlight w:val="none"/>
        </w:rPr>
        <w:fldChar w:fldCharType="end"/>
      </w:r>
    </w:p>
    <w:p w14:paraId="079CD946">
      <w:pPr>
        <w:pStyle w:val="14"/>
        <w:wordWrap w:val="0"/>
        <w:spacing w:line="360" w:lineRule="auto"/>
        <w:jc w:val="center"/>
        <w:rPr>
          <w:rFonts w:hint="eastAsia" w:asciiTheme="minorEastAsia" w:hAnsiTheme="minorEastAsia" w:eastAsiaTheme="minorEastAsia" w:cstheme="minorEastAsia"/>
          <w:b w:val="0"/>
          <w:bCs w:val="0"/>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r>
        <w:rPr>
          <w:rFonts w:hint="eastAsia" w:asciiTheme="minorEastAsia" w:hAnsiTheme="minorEastAsia" w:eastAsiaTheme="minorEastAsia" w:cstheme="minorEastAsia"/>
          <w:b w:val="0"/>
          <w:bCs w:val="0"/>
          <w:caps/>
          <w:color w:val="auto"/>
          <w:szCs w:val="32"/>
          <w:highlight w:val="none"/>
          <w:u w:val="single"/>
        </w:rPr>
        <w:fldChar w:fldCharType="end"/>
      </w:r>
      <w:bookmarkStart w:id="0" w:name="_Toc11954"/>
      <w:r>
        <w:rPr>
          <w:rFonts w:hint="eastAsia" w:asciiTheme="minorEastAsia" w:hAnsiTheme="minorEastAsia" w:eastAsiaTheme="minorEastAsia" w:cstheme="minorEastAsia"/>
          <w:b w:val="0"/>
          <w:bCs w:val="0"/>
          <w:color w:val="auto"/>
          <w:highlight w:val="none"/>
        </w:rPr>
        <w:tab/>
      </w:r>
      <w:bookmarkEnd w:id="0"/>
      <w:bookmarkStart w:id="1" w:name="_Toc532545041"/>
    </w:p>
    <w:bookmarkEnd w:id="1"/>
    <w:p w14:paraId="007A7CFC">
      <w:pPr>
        <w:pStyle w:val="14"/>
        <w:wordWrap w:val="0"/>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 w:name="_Toc532545042"/>
      <w:r>
        <w:rPr>
          <w:rFonts w:hint="eastAsia" w:asciiTheme="minorEastAsia" w:hAnsiTheme="minorEastAsia" w:eastAsiaTheme="minorEastAsia" w:cstheme="minorEastAsia"/>
          <w:b/>
          <w:color w:val="auto"/>
          <w:sz w:val="36"/>
          <w:highlight w:val="none"/>
        </w:rPr>
        <w:t xml:space="preserve"> </w:t>
      </w:r>
      <w:bookmarkStart w:id="3" w:name="_Toc29110"/>
      <w:r>
        <w:rPr>
          <w:rFonts w:hint="eastAsia" w:asciiTheme="minorEastAsia" w:hAnsiTheme="minorEastAsia" w:eastAsiaTheme="minorEastAsia" w:cstheme="minorEastAsia"/>
          <w:b/>
          <w:color w:val="auto"/>
          <w:sz w:val="36"/>
          <w:highlight w:val="none"/>
        </w:rPr>
        <w:t>第一章  招标公告</w:t>
      </w:r>
      <w:bookmarkEnd w:id="3"/>
    </w:p>
    <w:p w14:paraId="31646967">
      <w:pPr>
        <w:pStyle w:val="14"/>
        <w:wordWrap w:val="0"/>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公开招标公告</w:t>
      </w:r>
      <w:bookmarkStart w:id="287" w:name="_GoBack"/>
      <w:bookmarkEnd w:id="287"/>
    </w:p>
    <w:p w14:paraId="3A58C9C9">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228A9E16">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南宁市生活垃圾分类宣传教育项目</w:t>
      </w:r>
      <w:r>
        <w:rPr>
          <w:rFonts w:hint="eastAsia" w:asciiTheme="minorEastAsia" w:hAnsiTheme="minorEastAsia" w:eastAsiaTheme="minorEastAsia" w:cstheme="minorEastAsia"/>
          <w:color w:val="auto"/>
          <w:sz w:val="24"/>
          <w:highlight w:val="none"/>
        </w:rPr>
        <w:t>招标项目的潜在投标人应在“</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https://www.gcy.zfcg.gxzf.gov.cn/</w:t>
      </w:r>
      <w:r>
        <w:rPr>
          <w:rFonts w:hint="eastAsia" w:asciiTheme="minorEastAsia" w:hAnsiTheme="minorEastAsia" w:eastAsiaTheme="minorEastAsia" w:cstheme="minorEastAsia"/>
          <w:color w:val="auto"/>
          <w:sz w:val="24"/>
          <w:highlight w:val="none"/>
        </w:rPr>
        <w:t>）获取（下载）招标文件，并于</w:t>
      </w:r>
      <w:r>
        <w:rPr>
          <w:rFonts w:hint="eastAsia" w:asciiTheme="minorEastAsia" w:hAnsiTheme="minorEastAsia" w:eastAsiaTheme="minorEastAsia" w:cstheme="minorEastAsia"/>
          <w:color w:val="auto"/>
          <w:sz w:val="24"/>
          <w:highlight w:val="none"/>
          <w:u w:val="single"/>
          <w:lang w:eastAsia="zh-CN"/>
        </w:rPr>
        <w:t>2025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8</w:t>
      </w:r>
      <w:r>
        <w:rPr>
          <w:rFonts w:hint="eastAsia" w:asciiTheme="minorEastAsia" w:hAnsiTheme="minorEastAsia" w:eastAsiaTheme="minorEastAsia" w:cstheme="minorEastAsia"/>
          <w:color w:val="auto"/>
          <w:sz w:val="24"/>
          <w:highlight w:val="none"/>
          <w:u w:val="single"/>
        </w:rPr>
        <w:t>日09时30分00秒</w:t>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6E8C3956">
      <w:pPr>
        <w:wordWrap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一、项目基本情况</w:t>
      </w:r>
    </w:p>
    <w:p w14:paraId="62C379DE">
      <w:pPr>
        <w:wordWrap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NNZC2025-G3-990491-GXZT</w:t>
      </w:r>
    </w:p>
    <w:p w14:paraId="52534ED9">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采购计划文号：</w:t>
      </w: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HYPERLINK "https://pay.gcy.zfcg.gxzf.gov.cn/purchaseplan_front/" \l "/plan/list/view?id=1000000000025711135&amp;_app_=zcy.procurement" \t "https://www.gcy.zfcg.gxzf.gov.cn/project-center/_procurement_/purchasePlans/_blank"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NNZC[2025]2496号</w:t>
      </w:r>
      <w:r>
        <w:rPr>
          <w:rFonts w:hint="eastAsia" w:asciiTheme="minorEastAsia" w:hAnsiTheme="minorEastAsia" w:eastAsiaTheme="minorEastAsia" w:cstheme="minorEastAsia"/>
          <w:color w:val="auto"/>
          <w:sz w:val="24"/>
          <w:highlight w:val="none"/>
        </w:rPr>
        <w:fldChar w:fldCharType="end"/>
      </w:r>
    </w:p>
    <w:p w14:paraId="64CD157F">
      <w:pPr>
        <w:wordWrap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南宁市生活垃圾分类宣传教育项目</w:t>
      </w:r>
    </w:p>
    <w:p w14:paraId="3AA09FDC">
      <w:pPr>
        <w:wordWrap w:val="0"/>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预算金额：人民币</w:t>
      </w:r>
      <w:r>
        <w:rPr>
          <w:rFonts w:hint="eastAsia" w:asciiTheme="minorEastAsia" w:hAnsiTheme="minorEastAsia" w:eastAsiaTheme="minorEastAsia" w:cstheme="minorEastAsia"/>
          <w:color w:val="auto"/>
          <w:sz w:val="24"/>
          <w:highlight w:val="none"/>
          <w:lang w:val="en-US" w:eastAsia="zh-CN"/>
        </w:rPr>
        <w:t>伍拾伍万元整</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550000.00</w:t>
      </w:r>
      <w:r>
        <w:rPr>
          <w:rFonts w:hint="eastAsia" w:asciiTheme="minorEastAsia" w:hAnsiTheme="minorEastAsia" w:eastAsiaTheme="minorEastAsia" w:cstheme="minorEastAsia"/>
          <w:color w:val="auto"/>
          <w:sz w:val="24"/>
          <w:highlight w:val="none"/>
        </w:rPr>
        <w:t>）</w:t>
      </w:r>
    </w:p>
    <w:p w14:paraId="68A834C9">
      <w:pPr>
        <w:wordWrap w:val="0"/>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最高限价：人民币</w:t>
      </w:r>
      <w:r>
        <w:rPr>
          <w:rFonts w:hint="eastAsia" w:asciiTheme="minorEastAsia" w:hAnsiTheme="minorEastAsia" w:eastAsiaTheme="minorEastAsia" w:cstheme="minorEastAsia"/>
          <w:color w:val="auto"/>
          <w:sz w:val="24"/>
          <w:highlight w:val="none"/>
          <w:lang w:val="en-US" w:eastAsia="zh-CN"/>
        </w:rPr>
        <w:t>伍拾伍万元整</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550000.00</w:t>
      </w:r>
      <w:r>
        <w:rPr>
          <w:rFonts w:hint="eastAsia" w:asciiTheme="minorEastAsia" w:hAnsiTheme="minorEastAsia" w:eastAsiaTheme="minorEastAsia" w:cstheme="minorEastAsia"/>
          <w:color w:val="auto"/>
          <w:sz w:val="24"/>
          <w:highlight w:val="none"/>
        </w:rPr>
        <w:t>）</w:t>
      </w:r>
    </w:p>
    <w:p w14:paraId="2BA417F4">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采购需求： </w:t>
      </w:r>
    </w:p>
    <w:tbl>
      <w:tblPr>
        <w:tblStyle w:val="27"/>
        <w:tblW w:w="985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92"/>
        <w:gridCol w:w="1461"/>
        <w:gridCol w:w="669"/>
        <w:gridCol w:w="750"/>
        <w:gridCol w:w="6384"/>
      </w:tblGrid>
      <w:tr w14:paraId="53E97D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2804E244">
            <w:pPr>
              <w:keepNext w:val="0"/>
              <w:keepLines w:val="0"/>
              <w:widowControl w:val="0"/>
              <w:suppressLineNumbers w:val="0"/>
              <w:snapToGrid w:val="0"/>
              <w:spacing w:before="0" w:beforeAutospacing="0" w:after="0" w:afterAutospacing="0" w:line="440" w:lineRule="exact"/>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
              </w:rPr>
              <w:t>序号</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1ECA2347">
            <w:pPr>
              <w:keepNext w:val="0"/>
              <w:keepLines w:val="0"/>
              <w:widowControl w:val="0"/>
              <w:suppressLineNumbers w:val="0"/>
              <w:snapToGrid w:val="0"/>
              <w:spacing w:before="0" w:beforeAutospacing="0" w:after="0" w:afterAutospacing="0" w:line="440" w:lineRule="exact"/>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
              </w:rPr>
              <w:t>标的的名称</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50C382E7">
            <w:pPr>
              <w:keepNext w:val="0"/>
              <w:keepLines w:val="0"/>
              <w:widowControl w:val="0"/>
              <w:suppressLineNumbers w:val="0"/>
              <w:snapToGrid w:val="0"/>
              <w:spacing w:before="0" w:beforeAutospacing="0" w:after="0" w:afterAutospacing="0" w:line="440" w:lineRule="exact"/>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0C051BE">
            <w:pPr>
              <w:keepNext w:val="0"/>
              <w:keepLines w:val="0"/>
              <w:widowControl w:val="0"/>
              <w:suppressLineNumbers w:val="0"/>
              <w:snapToGrid w:val="0"/>
              <w:spacing w:before="0" w:beforeAutospacing="0" w:after="0" w:afterAutospacing="0" w:line="440" w:lineRule="exact"/>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
              </w:rPr>
              <w:t>数量</w:t>
            </w:r>
          </w:p>
        </w:tc>
        <w:tc>
          <w:tcPr>
            <w:tcW w:w="6384" w:type="dxa"/>
            <w:tcBorders>
              <w:top w:val="single" w:color="auto" w:sz="4" w:space="0"/>
              <w:left w:val="single" w:color="auto" w:sz="4" w:space="0"/>
              <w:bottom w:val="single" w:color="auto" w:sz="4" w:space="0"/>
              <w:right w:val="single" w:color="auto" w:sz="4" w:space="0"/>
            </w:tcBorders>
            <w:noWrap w:val="0"/>
            <w:vAlign w:val="center"/>
          </w:tcPr>
          <w:p w14:paraId="1EC7A1E3">
            <w:pPr>
              <w:keepNext w:val="0"/>
              <w:keepLines w:val="0"/>
              <w:widowControl w:val="0"/>
              <w:suppressLineNumbers w:val="0"/>
              <w:snapToGrid w:val="0"/>
              <w:spacing w:before="0" w:beforeAutospacing="0" w:after="0" w:afterAutospacing="0" w:line="440" w:lineRule="exact"/>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
              </w:rPr>
              <w:t>简要服务要求或者技术需求</w:t>
            </w:r>
          </w:p>
        </w:tc>
      </w:tr>
      <w:tr w14:paraId="2BE96D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A024EBB">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1</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5F1924D4">
            <w:pPr>
              <w:pStyle w:val="48"/>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highlight w:val="none"/>
                <w:lang w:eastAsia="zh-CN"/>
              </w:rPr>
              <w:t>南宁市生活垃圾分类宣传教育项目</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372C3624">
            <w:pPr>
              <w:pStyle w:val="48"/>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FBA2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6384" w:type="dxa"/>
            <w:tcBorders>
              <w:top w:val="single" w:color="auto" w:sz="4" w:space="0"/>
              <w:left w:val="single" w:color="auto" w:sz="4" w:space="0"/>
              <w:bottom w:val="single" w:color="auto" w:sz="4" w:space="0"/>
              <w:right w:val="single" w:color="auto" w:sz="4" w:space="0"/>
            </w:tcBorders>
            <w:noWrap w:val="0"/>
            <w:vAlign w:val="center"/>
          </w:tcPr>
          <w:p w14:paraId="746EB334">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为不断扩大</w:t>
            </w:r>
            <w:r>
              <w:rPr>
                <w:rFonts w:hint="eastAsia" w:ascii="宋体" w:hAnsi="宋体" w:eastAsia="宋体" w:cs="宋体"/>
                <w:color w:val="auto"/>
                <w:sz w:val="24"/>
                <w:szCs w:val="24"/>
                <w:highlight w:val="none"/>
                <w:lang w:val="en-US" w:eastAsia="zh-CN"/>
              </w:rPr>
              <w:t>生活</w:t>
            </w:r>
            <w:r>
              <w:rPr>
                <w:rFonts w:hint="eastAsia" w:ascii="宋体" w:hAnsi="宋体" w:eastAsia="宋体" w:cs="宋体"/>
                <w:color w:val="auto"/>
                <w:sz w:val="24"/>
                <w:szCs w:val="24"/>
                <w:highlight w:val="none"/>
                <w:lang w:eastAsia="zh-CN"/>
              </w:rPr>
              <w:t>垃圾分类宣传，倡导垃圾分类引领绿色低碳新时尚的文明新风，</w:t>
            </w:r>
            <w:r>
              <w:rPr>
                <w:rFonts w:hint="eastAsia" w:ascii="宋体" w:hAnsi="宋体" w:eastAsia="宋体" w:cs="宋体"/>
                <w:color w:val="auto"/>
                <w:kern w:val="2"/>
                <w:sz w:val="24"/>
                <w:szCs w:val="24"/>
                <w:highlight w:val="none"/>
                <w:lang w:val="en-US" w:eastAsia="zh-CN" w:bidi="ar-SA"/>
              </w:rPr>
              <w:t>营造全市全域生活垃圾分类、人人参与生活垃圾分类的浓厚氛围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充分运</w:t>
            </w:r>
            <w:r>
              <w:rPr>
                <w:rFonts w:hint="eastAsia" w:ascii="宋体" w:hAnsi="宋体" w:eastAsia="宋体" w:cs="宋体"/>
                <w:color w:val="auto"/>
                <w:sz w:val="24"/>
                <w:szCs w:val="24"/>
                <w:highlight w:val="none"/>
                <w:lang w:eastAsia="zh-CN"/>
              </w:rPr>
              <w:t>用公交车候车亭灯箱、出租车彩色LED顶屏、户外大屏等社会资源投放南宁市生活垃圾分类广告，在全市范围内多区域、多时段进行</w:t>
            </w:r>
            <w:r>
              <w:rPr>
                <w:rFonts w:hint="eastAsia" w:ascii="宋体" w:hAnsi="宋体" w:eastAsia="宋体" w:cs="宋体"/>
                <w:color w:val="auto"/>
                <w:sz w:val="24"/>
                <w:szCs w:val="24"/>
                <w:highlight w:val="none"/>
                <w:lang w:val="en-US" w:eastAsia="zh-CN"/>
              </w:rPr>
              <w:t>生活</w:t>
            </w:r>
            <w:r>
              <w:rPr>
                <w:rFonts w:hint="eastAsia" w:ascii="宋体" w:hAnsi="宋体" w:eastAsia="宋体" w:cs="宋体"/>
                <w:color w:val="auto"/>
                <w:sz w:val="24"/>
                <w:szCs w:val="24"/>
                <w:highlight w:val="none"/>
                <w:lang w:eastAsia="zh-CN"/>
              </w:rPr>
              <w:t>垃圾分类巡回宣传，</w:t>
            </w:r>
            <w:r>
              <w:rPr>
                <w:rFonts w:hint="eastAsia" w:ascii="宋体" w:hAnsi="宋体" w:eastAsia="宋体" w:cs="宋体"/>
                <w:b w:val="0"/>
                <w:bCs/>
                <w:color w:val="auto"/>
                <w:sz w:val="24"/>
                <w:szCs w:val="24"/>
                <w:highlight w:val="none"/>
                <w:lang w:val="en-US" w:eastAsia="zh-CN"/>
              </w:rPr>
              <w:t>为广大市民提供更丰富的生活垃圾分类知识科普，引起市民的关注，从而促进形成生活垃圾分类的文明自觉。</w:t>
            </w:r>
            <w:r>
              <w:rPr>
                <w:rFonts w:hint="eastAsia" w:ascii="宋体" w:hAnsi="宋体" w:cs="宋体"/>
                <w:color w:val="auto"/>
                <w:sz w:val="24"/>
                <w:szCs w:val="24"/>
                <w:highlight w:val="none"/>
                <w:lang w:eastAsia="zh-CN"/>
              </w:rPr>
              <w:t>”</w:t>
            </w:r>
          </w:p>
          <w:p w14:paraId="316084D5">
            <w:pPr>
              <w:keepNext w:val="0"/>
              <w:keepLines w:val="0"/>
              <w:widowControl w:val="0"/>
              <w:suppressLineNumbers w:val="0"/>
              <w:snapToGrid w:val="0"/>
              <w:spacing w:before="0" w:beforeAutospacing="0" w:after="0" w:afterAutospacing="0" w:line="440" w:lineRule="exact"/>
              <w:ind w:left="0" w:right="0" w:firstLine="482"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……详见公开招标文件</w:t>
            </w:r>
          </w:p>
        </w:tc>
      </w:tr>
    </w:tbl>
    <w:p w14:paraId="42B05A2A">
      <w:pPr>
        <w:spacing w:line="44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bidi="ar"/>
        </w:rPr>
        <w:t>合同履行期限：详见公开招标文件。</w:t>
      </w:r>
    </w:p>
    <w:p w14:paraId="7789DCEB">
      <w:pPr>
        <w:spacing w:line="440" w:lineRule="exact"/>
        <w:ind w:firstLine="480" w:firstLineChars="200"/>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本项目是否接受联合体投标：</w:t>
      </w:r>
      <w:r>
        <w:rPr>
          <w:rFonts w:hint="eastAsia" w:asciiTheme="minorEastAsia" w:hAnsiTheme="minorEastAsia" w:eastAsiaTheme="minorEastAsia" w:cstheme="minorEastAsia"/>
          <w:color w:val="auto"/>
          <w:sz w:val="24"/>
          <w:szCs w:val="24"/>
          <w:highlight w:val="none"/>
          <w:lang w:val="en-US" w:eastAsia="zh-CN" w:bidi="ar"/>
        </w:rPr>
        <w:t>否</w:t>
      </w:r>
      <w:r>
        <w:rPr>
          <w:rFonts w:hint="eastAsia" w:asciiTheme="minorEastAsia" w:hAnsiTheme="minorEastAsia" w:eastAsiaTheme="minorEastAsia" w:cstheme="minorEastAsia"/>
          <w:color w:val="auto"/>
          <w:sz w:val="24"/>
          <w:szCs w:val="24"/>
          <w:highlight w:val="none"/>
          <w:lang w:bidi="ar"/>
        </w:rPr>
        <w:t>。</w:t>
      </w:r>
    </w:p>
    <w:p w14:paraId="4628C6AB">
      <w:pPr>
        <w:wordWrap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二、投标人的资格要求：</w:t>
      </w:r>
    </w:p>
    <w:p w14:paraId="0E992DB9">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1.满足《中华人民共和国政府采购法》第二十二条规定；</w:t>
      </w:r>
    </w:p>
    <w:p w14:paraId="2BAE81D1">
      <w:pPr>
        <w:wordWrap w:val="0"/>
        <w:spacing w:line="360" w:lineRule="auto"/>
        <w:ind w:firstLine="480"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color w:val="auto"/>
          <w:sz w:val="24"/>
          <w:highlight w:val="none"/>
        </w:rPr>
        <w:t>2.落实政府采购政策需满足的资格要求：专门面向中小企业采购的项目（供应商应为中小企业或监狱企业或残疾人福利性单位）</w:t>
      </w:r>
    </w:p>
    <w:p w14:paraId="15943D6B">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3.本项目的特定资格要求：无。</w:t>
      </w:r>
    </w:p>
    <w:p w14:paraId="077D6B79">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4.本项目的特定条件：无。</w:t>
      </w:r>
    </w:p>
    <w:p w14:paraId="47B5B663">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EC8C1C">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 对在“信用中国”网站(www.creditchina.gov.cn) 、中国政府采购网(www.ccgp.gov.cn)被列入失信被执行人、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、政府采购严重违法失信行为记录名单及其他不符合《中华人民共和国政府采购法》第二十二条规定条件的供应商，不得参与政府采购活动。</w:t>
      </w:r>
    </w:p>
    <w:p w14:paraId="0687005C">
      <w:pPr>
        <w:wordWrap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三、获取招标文件</w:t>
      </w:r>
    </w:p>
    <w:p w14:paraId="1C584575">
      <w:pPr>
        <w:wordWrap w:val="0"/>
        <w:snapToGrid w:val="0"/>
        <w:spacing w:line="360" w:lineRule="auto"/>
        <w:ind w:firstLine="540" w:firstLine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时间：自公告发布之日起。</w:t>
      </w:r>
    </w:p>
    <w:p w14:paraId="54FA639D">
      <w:pPr>
        <w:wordWrap w:val="0"/>
        <w:spacing w:line="360" w:lineRule="auto"/>
        <w:ind w:firstLine="480"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获取方式:网上下载。本项目不发放纸质文件，供应商可自行在</w:t>
      </w: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HYPERLINK ""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https://www.gcy.zfcg.gxzf.gov.cn/</w:t>
      </w:r>
      <w:r>
        <w:rPr>
          <w:rFonts w:hint="eastAsia" w:asciiTheme="minorEastAsia" w:hAnsiTheme="minorEastAsia" w:eastAsiaTheme="minorEastAsia" w:cstheme="minorEastAsia"/>
          <w:color w:val="auto"/>
          <w:sz w:val="24"/>
          <w:highlight w:val="none"/>
        </w:rPr>
        <w:t>）下载招标文件（操作路径：登录“</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”-项目采购-获取采购文件-找到本项目-点击“申请获取采购文件”），电子投标文件制作需要基于“</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”获取的招标文件编制。</w:t>
      </w:r>
    </w:p>
    <w:p w14:paraId="04E9358A">
      <w:pPr>
        <w:wordWrap w:val="0"/>
        <w:snapToGrid w:val="0"/>
        <w:spacing w:line="360" w:lineRule="auto"/>
        <w:ind w:firstLine="540" w:firstLine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售价：0元。</w:t>
      </w:r>
    </w:p>
    <w:p w14:paraId="34235E34">
      <w:pPr>
        <w:wordWrap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四、提交投标文件截止时间、开标时间和地点</w:t>
      </w:r>
    </w:p>
    <w:p w14:paraId="415EED06">
      <w:pPr>
        <w:wordWrap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Cs/>
          <w:color w:val="auto"/>
          <w:sz w:val="24"/>
          <w:highlight w:val="none"/>
        </w:rPr>
        <w:t>1、提交投标文件截止时间和开标时间：</w:t>
      </w:r>
      <w:r>
        <w:rPr>
          <w:rFonts w:hint="eastAsia" w:asciiTheme="minorEastAsia" w:hAnsiTheme="minorEastAsia" w:eastAsiaTheme="minorEastAsia" w:cstheme="minorEastAsia"/>
          <w:color w:val="auto"/>
          <w:sz w:val="24"/>
          <w:highlight w:val="none"/>
          <w:u w:val="single"/>
          <w:lang w:eastAsia="zh-CN"/>
        </w:rPr>
        <w:t>2025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8</w:t>
      </w:r>
      <w:r>
        <w:rPr>
          <w:rFonts w:hint="eastAsia" w:asciiTheme="minorEastAsia" w:hAnsiTheme="minorEastAsia" w:eastAsiaTheme="minorEastAsia" w:cstheme="minorEastAsia"/>
          <w:color w:val="auto"/>
          <w:sz w:val="24"/>
          <w:highlight w:val="none"/>
          <w:u w:val="single"/>
        </w:rPr>
        <w:t>日09时30分00秒</w:t>
      </w:r>
      <w:r>
        <w:rPr>
          <w:rFonts w:hint="eastAsia" w:asciiTheme="minorEastAsia" w:hAnsiTheme="minorEastAsia" w:eastAsiaTheme="minorEastAsia" w:cstheme="minorEastAsia"/>
          <w:bCs/>
          <w:color w:val="auto"/>
          <w:sz w:val="24"/>
          <w:highlight w:val="none"/>
        </w:rPr>
        <w:t>（北京时间）</w:t>
      </w:r>
    </w:p>
    <w:p w14:paraId="6817926D">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2、投标和开标地点：</w:t>
      </w:r>
    </w:p>
    <w:p w14:paraId="042B55CA">
      <w:pPr>
        <w:widowControl/>
        <w:wordWrap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（1）投标文件提交方式：本项目为南宁市全流程电子化项目，通过“</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https://www.gcy.zfcg.gxzf.gov.cn/</w:t>
      </w:r>
      <w:r>
        <w:rPr>
          <w:rFonts w:hint="eastAsia" w:asciiTheme="minorEastAsia" w:hAnsiTheme="minorEastAsia" w:eastAsiaTheme="minorEastAsia" w:cstheme="minorEastAsia"/>
          <w:color w:val="auto"/>
          <w:sz w:val="24"/>
          <w:highlight w:val="none"/>
        </w:rPr>
        <w:t>）实行在线电子投标，供应商应先安装“</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电子交易客户端”（请自行前往“</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”进行下载），并按照本项目招标文件和“</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”的要求编制、加密后在投标截止时间前通过网络上传至南宁市“</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24"/>
          <w:highlight w:val="none"/>
        </w:rPr>
        <w:t>供应商在“</w:t>
      </w:r>
      <w:r>
        <w:rPr>
          <w:rFonts w:hint="eastAsia" w:asciiTheme="minorEastAsia" w:hAnsiTheme="minorEastAsia" w:eastAsiaTheme="minorEastAsia" w:cstheme="minorEastAsia"/>
          <w:b/>
          <w:bCs/>
          <w:color w:val="auto"/>
          <w:sz w:val="24"/>
          <w:highlight w:val="none"/>
          <w:lang w:eastAsia="zh-CN"/>
        </w:rPr>
        <w:t>广西政府采购云平台</w:t>
      </w:r>
      <w:r>
        <w:rPr>
          <w:rFonts w:hint="eastAsia" w:asciiTheme="minorEastAsia" w:hAnsiTheme="minorEastAsia" w:eastAsiaTheme="minorEastAsia" w:cstheme="minorEastAsia"/>
          <w:b/>
          <w:bCs/>
          <w:color w:val="auto"/>
          <w:sz w:val="24"/>
          <w:highlight w:val="none"/>
        </w:rPr>
        <w:t>”提交电子版投标文件时，请填写参加远程开标活动经办人联系方式</w:t>
      </w:r>
      <w:r>
        <w:rPr>
          <w:rFonts w:hint="eastAsia" w:asciiTheme="minorEastAsia" w:hAnsiTheme="minorEastAsia" w:eastAsiaTheme="minorEastAsia" w:cstheme="minorEastAsia"/>
          <w:b w:val="0"/>
          <w:bCs w:val="0"/>
          <w:color w:val="auto"/>
          <w:sz w:val="24"/>
          <w:highlight w:val="none"/>
        </w:rPr>
        <w:t>，电子投标具体操作流程详见本公告附件</w:t>
      </w:r>
      <w:r>
        <w:rPr>
          <w:rFonts w:hint="eastAsia" w:asciiTheme="minorEastAsia" w:hAnsiTheme="minorEastAsia" w:eastAsiaTheme="minorEastAsia" w:cstheme="minorEastAsia"/>
          <w:color w:val="auto"/>
          <w:sz w:val="24"/>
          <w:highlight w:val="none"/>
        </w:rPr>
        <w:t>。</w:t>
      </w:r>
    </w:p>
    <w:p w14:paraId="04D48FC5">
      <w:pPr>
        <w:widowControl/>
        <w:wordWrap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49FED254">
      <w:pPr>
        <w:widowControl/>
        <w:wordWrap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58E25D90">
      <w:pPr>
        <w:wordWrap w:val="0"/>
        <w:spacing w:line="360" w:lineRule="auto"/>
        <w:ind w:firstLine="480"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Theme="minorEastAsia" w:hAnsiTheme="minorEastAsia" w:eastAsiaTheme="minorEastAsia" w:cstheme="minorEastAsia"/>
          <w:bCs/>
          <w:color w:val="auto"/>
          <w:sz w:val="24"/>
          <w:highlight w:val="none"/>
          <w:u w:val="single"/>
          <w:lang w:eastAsia="zh-CN"/>
        </w:rPr>
        <w:t>广西政府采购云平台</w:t>
      </w:r>
      <w:r>
        <w:rPr>
          <w:rFonts w:hint="eastAsia" w:asciiTheme="minorEastAsia" w:hAnsiTheme="minorEastAsia" w:eastAsiaTheme="minorEastAsia" w:cstheme="minorEastAsia"/>
          <w:bCs/>
          <w:color w:val="auto"/>
          <w:sz w:val="24"/>
          <w:highlight w:val="none"/>
          <w:u w:val="single"/>
        </w:rPr>
        <w:t>”将予以拒收。</w:t>
      </w:r>
    </w:p>
    <w:p w14:paraId="6E522314">
      <w:pPr>
        <w:numPr>
          <w:ilvl w:val="0"/>
          <w:numId w:val="2"/>
        </w:num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开标地点：在“</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”电子开标大厅开标。</w:t>
      </w:r>
    </w:p>
    <w:p w14:paraId="50E6F097">
      <w:pPr>
        <w:numPr>
          <w:ilvl w:val="0"/>
          <w:numId w:val="0"/>
        </w:num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（5）CA证书在线解密：供应商投标时，需携带制作投标文件时用来加密的有效数字证书（CA认证）登录“</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”平台电子开标大厅现场按规定时间对加密的投标文件进行解密，未能按要求进行解密的，由此产生的后果由投标人自行承担</w:t>
      </w:r>
      <w:r>
        <w:rPr>
          <w:rFonts w:hint="eastAsia" w:asciiTheme="minorEastAsia" w:hAnsiTheme="minorEastAsia" w:eastAsiaTheme="minorEastAsia" w:cstheme="minorEastAsia"/>
          <w:color w:val="auto"/>
          <w:kern w:val="0"/>
          <w:sz w:val="24"/>
          <w:highlight w:val="none"/>
        </w:rPr>
        <w:t>。</w:t>
      </w:r>
    </w:p>
    <w:p w14:paraId="674DAF49">
      <w:pPr>
        <w:wordWrap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五、公告期限</w:t>
      </w:r>
    </w:p>
    <w:p w14:paraId="60C21292">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自本公告发布之日起5个工作日。</w:t>
      </w:r>
    </w:p>
    <w:p w14:paraId="794DD9C7">
      <w:pPr>
        <w:wordWrap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六、其他补充事宜</w:t>
      </w:r>
    </w:p>
    <w:p w14:paraId="66E31B12">
      <w:pPr>
        <w:wordWrap w:val="0"/>
        <w:spacing w:line="360" w:lineRule="auto"/>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1.投标保证金：本项目不收取投标保证金</w:t>
      </w:r>
    </w:p>
    <w:p w14:paraId="7841D8FB">
      <w:pPr>
        <w:wordWrap w:val="0"/>
        <w:spacing w:line="360" w:lineRule="auto"/>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2.采购意向公开链接：http://www.ccgp-guangxi.gov.cn/site/detail?parentId=66601&amp;articleId=GKIN0QjVa/BtrJ/PfLaRhA==</w:t>
      </w:r>
    </w:p>
    <w:p w14:paraId="395DCF65">
      <w:pPr>
        <w:wordWrap w:val="0"/>
        <w:spacing w:line="360" w:lineRule="auto"/>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网上查询地址</w:t>
      </w:r>
    </w:p>
    <w:p w14:paraId="00CB7E27">
      <w:pPr>
        <w:wordWrap w:val="0"/>
        <w:spacing w:line="360" w:lineRule="auto"/>
        <w:ind w:firstLine="360" w:firstLineChars="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中国政府采购网（www.ccgp.gov.cn）、广西壮族自治区政府采购网（http://zfcg.gxzf.gov.cn/）、全国公共资源交易平台（广西·南宁）（http://ggzy.jgswj.gxzf.gov.cn/nnggzy/）；</w:t>
      </w:r>
    </w:p>
    <w:p w14:paraId="15E13ED1">
      <w:pPr>
        <w:wordWrap w:val="0"/>
        <w:spacing w:line="360" w:lineRule="auto"/>
        <w:ind w:firstLine="240" w:firstLineChars="10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4.本项目需要落实的政府采购政策：</w:t>
      </w:r>
    </w:p>
    <w:p w14:paraId="032363B5">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（1）政府采购促进小微企业发展。</w:t>
      </w:r>
    </w:p>
    <w:p w14:paraId="0CC90DDA">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（2）政府采购支持采用本国产品的政策。</w:t>
      </w:r>
    </w:p>
    <w:p w14:paraId="00C5A4AA">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（3）政府采购促进残疾人就业政策。</w:t>
      </w:r>
    </w:p>
    <w:p w14:paraId="77752AE9">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（4）政府采购支持监狱企业发展。</w:t>
      </w:r>
    </w:p>
    <w:p w14:paraId="1D61F282">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（5）扶持不发达地区和少数民族地区政策。</w:t>
      </w:r>
    </w:p>
    <w:p w14:paraId="7B913EC5">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981D654">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6.若对项目采购电子交易系统操作有疑问，可登录“</w:t>
      </w:r>
      <w:r>
        <w:rPr>
          <w:rFonts w:hint="eastAsia" w:asciiTheme="minorEastAsia" w:hAnsiTheme="minorEastAsia" w:eastAsiaTheme="minorEastAsia" w:cstheme="minorEastAsia"/>
          <w:color w:val="auto"/>
          <w:kern w:val="0"/>
          <w:sz w:val="24"/>
          <w:highlight w:val="none"/>
          <w:lang w:eastAsia="zh-CN"/>
        </w:rPr>
        <w:t>广西政府采购云平台</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eastAsia="zh-CN"/>
        </w:rPr>
        <w:t>https://www.gcy.zfcg.gxzf.gov.cn/</w:t>
      </w:r>
      <w:r>
        <w:rPr>
          <w:rFonts w:hint="eastAsia" w:asciiTheme="minorEastAsia" w:hAnsiTheme="minorEastAsia" w:eastAsiaTheme="minorEastAsia" w:cstheme="minorEastAsia"/>
          <w:color w:val="auto"/>
          <w:kern w:val="0"/>
          <w:sz w:val="24"/>
          <w:highlight w:val="none"/>
        </w:rPr>
        <w:t>），点击右侧咨询小采，获取采小蜜智能服务管家帮助，或拨打</w:t>
      </w:r>
      <w:r>
        <w:rPr>
          <w:rFonts w:hint="eastAsia" w:asciiTheme="minorEastAsia" w:hAnsiTheme="minorEastAsia" w:eastAsiaTheme="minorEastAsia" w:cstheme="minorEastAsia"/>
          <w:color w:val="auto"/>
          <w:kern w:val="0"/>
          <w:sz w:val="24"/>
          <w:highlight w:val="none"/>
          <w:lang w:eastAsia="zh-CN"/>
        </w:rPr>
        <w:t>广西政府采购云平台</w:t>
      </w:r>
      <w:r>
        <w:rPr>
          <w:rFonts w:hint="eastAsia" w:asciiTheme="minorEastAsia" w:hAnsiTheme="minorEastAsia" w:eastAsiaTheme="minorEastAsia" w:cstheme="minorEastAsia"/>
          <w:color w:val="auto"/>
          <w:kern w:val="0"/>
          <w:sz w:val="24"/>
          <w:highlight w:val="none"/>
        </w:rPr>
        <w:t>服务热线95763获取热线服务帮助。</w:t>
      </w:r>
    </w:p>
    <w:p w14:paraId="026F4E0A">
      <w:pPr>
        <w:wordWrap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七、对本次招标提出询问，请按以下方式联系。</w:t>
      </w:r>
    </w:p>
    <w:p w14:paraId="1139E604">
      <w:pPr>
        <w:wordWrap w:val="0"/>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1.采购人信息</w:t>
      </w:r>
    </w:p>
    <w:p w14:paraId="10650FAC">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名称：南宁市环境卫生管理处</w:t>
      </w:r>
    </w:p>
    <w:p w14:paraId="576C38A6">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地址：南宁市中华路47号</w:t>
      </w:r>
    </w:p>
    <w:p w14:paraId="65065000">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项目联系人：梁珍梅</w:t>
      </w:r>
    </w:p>
    <w:p w14:paraId="3E45AFBE">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 0771-2438554</w:t>
      </w:r>
    </w:p>
    <w:p w14:paraId="679D83CE">
      <w:pPr>
        <w:wordWrap w:val="0"/>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2.采购代理机构信息</w:t>
      </w:r>
    </w:p>
    <w:p w14:paraId="558F8216">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名称：广西志通工程管理咨询有限责任公司</w:t>
      </w:r>
    </w:p>
    <w:p w14:paraId="5F146AB6">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地址：南宁市青秀区桂雅路11号麒麟商务大厦A座1806室</w:t>
      </w:r>
    </w:p>
    <w:p w14:paraId="2131B8CC">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联系电话：黄远路；0771-5624099</w:t>
      </w:r>
    </w:p>
    <w:p w14:paraId="44CAA90E">
      <w:pPr>
        <w:wordWrap w:val="0"/>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3.项目联系方式</w:t>
      </w:r>
    </w:p>
    <w:p w14:paraId="24F35A41">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项目联系人：黄远路</w:t>
      </w:r>
    </w:p>
    <w:p w14:paraId="0D94FF8E">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电话：0771-5624099</w:t>
      </w:r>
    </w:p>
    <w:p w14:paraId="4201B93C">
      <w:pPr>
        <w:wordWrap/>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附件：1.CA证书申请方式及操作指南下载地址（登陆http://nncz.nanning.gov.cn/（南宁市财政局官网）-业务专题-政府采购监督管理-资料下载-“广西</w:t>
      </w:r>
      <w:r>
        <w:rPr>
          <w:rFonts w:hint="eastAsia" w:asciiTheme="minorEastAsia" w:hAnsiTheme="minorEastAsia" w:eastAsiaTheme="minorEastAsia" w:cstheme="minorEastAsia"/>
          <w:color w:val="auto"/>
          <w:sz w:val="24"/>
          <w:highlight w:val="none"/>
          <w:lang w:val="en-US" w:eastAsia="zh-CN"/>
        </w:rPr>
        <w:t>政采</w:t>
      </w:r>
      <w:r>
        <w:rPr>
          <w:rFonts w:hint="eastAsia" w:asciiTheme="minorEastAsia" w:hAnsiTheme="minorEastAsia" w:eastAsiaTheme="minorEastAsia" w:cstheme="minorEastAsia"/>
          <w:color w:val="auto"/>
          <w:sz w:val="24"/>
          <w:highlight w:val="none"/>
        </w:rPr>
        <w:t>云西部CA办理方式”或“南宁市</w:t>
      </w:r>
      <w:r>
        <w:rPr>
          <w:rFonts w:hint="eastAsia" w:asciiTheme="minorEastAsia" w:hAnsiTheme="minorEastAsia" w:eastAsiaTheme="minorEastAsia" w:cstheme="minorEastAsia"/>
          <w:color w:val="auto"/>
          <w:sz w:val="24"/>
          <w:highlight w:val="none"/>
          <w:lang w:val="en-US" w:eastAsia="zh-CN"/>
        </w:rPr>
        <w:t>政采云</w:t>
      </w:r>
      <w:r>
        <w:rPr>
          <w:rFonts w:hint="eastAsia" w:asciiTheme="minorEastAsia" w:hAnsiTheme="minorEastAsia" w:eastAsiaTheme="minorEastAsia" w:cstheme="minorEastAsia"/>
          <w:color w:val="auto"/>
          <w:sz w:val="24"/>
          <w:highlight w:val="none"/>
        </w:rPr>
        <w:t>CA证书办理操作指南”）</w:t>
      </w:r>
    </w:p>
    <w:p w14:paraId="52E801EC">
      <w:pPr>
        <w:wordWrap/>
        <w:spacing w:line="360" w:lineRule="auto"/>
        <w:ind w:firstLine="480" w:firstLineChars="200"/>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2.电子投标文件制作与投送教程（在此网址下载：http://nncz.nanning.gov.cn/（南宁市财政局官网）-业务专题-政府采购监督管理-资料下载-南宁市政府采购项目全流程电子化交易操作指南）</w:t>
      </w:r>
    </w:p>
    <w:p w14:paraId="36D0E5C3">
      <w:pPr>
        <w:wordWrap w:val="0"/>
        <w:spacing w:line="360" w:lineRule="auto"/>
        <w:jc w:val="righ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u w:val="single"/>
          <w:lang w:eastAsia="zh-CN"/>
        </w:rPr>
        <w:t>广西志通工程管理咨询有限责任公司</w:t>
      </w:r>
    </w:p>
    <w:p w14:paraId="3F33115E">
      <w:pPr>
        <w:wordWrap w:val="0"/>
        <w:spacing w:line="360" w:lineRule="auto"/>
        <w:ind w:firstLine="240" w:firstLineChars="1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eastAsia="zh-CN"/>
        </w:rPr>
        <w:t>2025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 xml:space="preserve"> 6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17 </w:t>
      </w:r>
      <w:r>
        <w:rPr>
          <w:rFonts w:hint="eastAsia" w:asciiTheme="minorEastAsia" w:hAnsiTheme="minorEastAsia" w:eastAsiaTheme="minorEastAsia" w:cstheme="minorEastAsia"/>
          <w:color w:val="auto"/>
          <w:sz w:val="24"/>
          <w:highlight w:val="none"/>
        </w:rPr>
        <w:t>日</w:t>
      </w:r>
    </w:p>
    <w:p w14:paraId="7653E499">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22FBAC83">
      <w:pPr>
        <w:pStyle w:val="2"/>
        <w:wordWrap w:val="0"/>
        <w:spacing w:after="0" w:line="360" w:lineRule="auto"/>
        <w:rPr>
          <w:rFonts w:hint="eastAsia" w:asciiTheme="minorEastAsia" w:hAnsiTheme="minorEastAsia" w:eastAsiaTheme="minorEastAsia" w:cstheme="minorEastAsia"/>
          <w:color w:val="auto"/>
          <w:highlight w:val="none"/>
        </w:rPr>
      </w:pPr>
    </w:p>
    <w:p w14:paraId="2FCFFDBF">
      <w:pPr>
        <w:pStyle w:val="14"/>
        <w:wordWrap w:val="0"/>
        <w:spacing w:line="360" w:lineRule="auto"/>
        <w:jc w:val="center"/>
        <w:outlineLvl w:val="0"/>
        <w:rPr>
          <w:rFonts w:hint="eastAsia" w:asciiTheme="minorEastAsia" w:hAnsiTheme="minorEastAsia" w:eastAsiaTheme="minorEastAsia" w:cstheme="minorEastAsia"/>
          <w:b/>
          <w:color w:val="auto"/>
          <w:sz w:val="36"/>
          <w:highlight w:val="none"/>
        </w:rPr>
      </w:pPr>
      <w:bookmarkStart w:id="4" w:name="_Toc26756"/>
      <w:r>
        <w:rPr>
          <w:rFonts w:hint="eastAsia" w:asciiTheme="minorEastAsia" w:hAnsiTheme="minorEastAsia" w:eastAsiaTheme="minorEastAsia" w:cstheme="minorEastAsia"/>
          <w:b/>
          <w:color w:val="auto"/>
          <w:sz w:val="36"/>
          <w:highlight w:val="none"/>
        </w:rPr>
        <w:t xml:space="preserve">第二章  </w:t>
      </w:r>
      <w:bookmarkEnd w:id="2"/>
      <w:r>
        <w:rPr>
          <w:rFonts w:hint="eastAsia" w:asciiTheme="minorEastAsia" w:hAnsiTheme="minorEastAsia" w:eastAsiaTheme="minorEastAsia" w:cstheme="minorEastAsia"/>
          <w:b/>
          <w:color w:val="auto"/>
          <w:sz w:val="36"/>
          <w:highlight w:val="none"/>
        </w:rPr>
        <w:t>采购需求</w:t>
      </w:r>
      <w:bookmarkEnd w:id="4"/>
    </w:p>
    <w:p w14:paraId="19D295C6">
      <w:pPr>
        <w:wordWrap w:val="0"/>
        <w:adjustRightInd w:val="0"/>
        <w:spacing w:line="360" w:lineRule="auto"/>
        <w:rPr>
          <w:rFonts w:hint="eastAsia" w:asciiTheme="minorEastAsia" w:hAnsiTheme="minorEastAsia" w:eastAsiaTheme="minorEastAsia" w:cstheme="minorEastAsia"/>
          <w:b/>
          <w:color w:val="auto"/>
          <w:szCs w:val="21"/>
          <w:highlight w:val="none"/>
        </w:rPr>
      </w:pPr>
    </w:p>
    <w:p w14:paraId="0CAA93BC">
      <w:pPr>
        <w:keepNext w:val="0"/>
        <w:keepLines w:val="0"/>
        <w:pageBreakBefore w:val="0"/>
        <w:widowControl w:val="0"/>
        <w:kinsoku/>
        <w:wordWrap w:val="0"/>
        <w:overflowPunct/>
        <w:topLinePunct w:val="0"/>
        <w:autoSpaceDE/>
        <w:autoSpaceDN/>
        <w:bidi w:val="0"/>
        <w:adjustRightInd w:val="0"/>
        <w:snapToGrid/>
        <w:spacing w:line="56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说明：</w:t>
      </w:r>
    </w:p>
    <w:p w14:paraId="2C15CF25">
      <w:pPr>
        <w:keepNext w:val="0"/>
        <w:keepLines w:val="0"/>
        <w:pageBreakBefore w:val="0"/>
        <w:widowControl w:val="0"/>
        <w:kinsoku/>
        <w:wordWrap w:val="0"/>
        <w:overflowPunct/>
        <w:topLinePunct w:val="0"/>
        <w:autoSpaceDE/>
        <w:autoSpaceDN/>
        <w:bidi w:val="0"/>
        <w:snapToGrid/>
        <w:spacing w:line="56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为落实政府采购政策需满足的要求：</w:t>
      </w:r>
    </w:p>
    <w:p w14:paraId="53288CA0">
      <w:pPr>
        <w:keepNext w:val="0"/>
        <w:keepLines w:val="0"/>
        <w:pageBreakBefore w:val="0"/>
        <w:widowControl w:val="0"/>
        <w:kinsoku/>
        <w:wordWrap w:val="0"/>
        <w:overflowPunct/>
        <w:topLinePunct w:val="0"/>
        <w:autoSpaceDE/>
        <w:autoSpaceDN/>
        <w:bidi w:val="0"/>
        <w:snapToGrid/>
        <w:spacing w:line="56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（1）本招标文件所称</w:t>
      </w:r>
      <w:r>
        <w:rPr>
          <w:rFonts w:hint="eastAsia" w:asciiTheme="minorEastAsia" w:hAnsiTheme="minorEastAsia" w:eastAsiaTheme="minorEastAsia" w:cstheme="minorEastAsia"/>
          <w:color w:val="auto"/>
          <w:sz w:val="24"/>
          <w:highlight w:val="none"/>
          <w:lang w:val="en-US" w:eastAsia="zh-CN"/>
        </w:rPr>
        <w:t>中</w:t>
      </w:r>
      <w:r>
        <w:rPr>
          <w:rFonts w:hint="eastAsia" w:asciiTheme="minorEastAsia" w:hAnsiTheme="minorEastAsia" w:eastAsiaTheme="minorEastAsia" w:cstheme="minorEastAsia"/>
          <w:color w:val="auto"/>
          <w:sz w:val="24"/>
          <w:highlight w:val="none"/>
        </w:rPr>
        <w:t>小企业必须符合《政府采购促进中小企业发展管理办法》（财库〔2020〕46号）的规定。</w:t>
      </w:r>
    </w:p>
    <w:p w14:paraId="532CCC9E">
      <w:pPr>
        <w:keepNext w:val="0"/>
        <w:keepLines w:val="0"/>
        <w:pageBreakBefore w:val="0"/>
        <w:widowControl w:val="0"/>
        <w:kinsoku/>
        <w:wordWrap w:val="0"/>
        <w:overflowPunct/>
        <w:topLinePunct w:val="0"/>
        <w:autoSpaceDE/>
        <w:autoSpaceDN/>
        <w:bidi w:val="0"/>
        <w:snapToGrid/>
        <w:spacing w:line="560" w:lineRule="exact"/>
        <w:ind w:firstLine="484" w:firstLineChars="202"/>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2EC70137">
      <w:pPr>
        <w:keepNext w:val="0"/>
        <w:keepLines w:val="0"/>
        <w:pageBreakBefore w:val="0"/>
        <w:widowControl w:val="0"/>
        <w:kinsoku/>
        <w:wordWrap w:val="0"/>
        <w:overflowPunct/>
        <w:topLinePunct w:val="0"/>
        <w:autoSpaceDE/>
        <w:autoSpaceDN/>
        <w:bidi w:val="0"/>
        <w:snapToGrid/>
        <w:spacing w:line="560" w:lineRule="exact"/>
        <w:ind w:firstLine="487" w:firstLineChars="202"/>
        <w:jc w:val="left"/>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4719BA02">
      <w:pPr>
        <w:keepNext w:val="0"/>
        <w:keepLines w:val="0"/>
        <w:pageBreakBefore w:val="0"/>
        <w:widowControl w:val="0"/>
        <w:numPr>
          <w:ilvl w:val="0"/>
          <w:numId w:val="0"/>
        </w:numPr>
        <w:kinsoku/>
        <w:wordWrap w:val="0"/>
        <w:overflowPunct/>
        <w:topLinePunct w:val="0"/>
        <w:autoSpaceDE/>
        <w:autoSpaceDN/>
        <w:bidi w:val="0"/>
        <w:snapToGrid/>
        <w:spacing w:line="560" w:lineRule="exact"/>
        <w:ind w:firstLine="484" w:firstLineChars="202"/>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highlight w:val="none"/>
        </w:rPr>
        <w:t>“实质性要求”是指招标文件中已经指明不满足则投标无效的条款，或者不能负偏离的条款，或者采购需求中带“▲”的条款。</w:t>
      </w:r>
    </w:p>
    <w:p w14:paraId="1A3646BC">
      <w:pPr>
        <w:keepNext w:val="0"/>
        <w:keepLines w:val="0"/>
        <w:pageBreakBefore w:val="0"/>
        <w:widowControl w:val="0"/>
        <w:numPr>
          <w:ilvl w:val="0"/>
          <w:numId w:val="0"/>
        </w:numPr>
        <w:kinsoku/>
        <w:wordWrap w:val="0"/>
        <w:overflowPunct/>
        <w:topLinePunct w:val="0"/>
        <w:autoSpaceDE/>
        <w:autoSpaceDN/>
        <w:bidi w:val="0"/>
        <w:snapToGrid/>
        <w:spacing w:line="560" w:lineRule="exact"/>
        <w:ind w:firstLine="487" w:firstLineChars="202"/>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highlight w:val="none"/>
        </w:rPr>
        <w:t>如投标人投标产品存在侵犯他人的知识产权或者专利成果行为的，应承担相应法律责任</w:t>
      </w:r>
      <w:bookmarkStart w:id="5" w:name="PO_TDCUS_ITEM_PB_REQ_TITLE_1"/>
      <w:r>
        <w:rPr>
          <w:rFonts w:hint="eastAsia" w:asciiTheme="minorEastAsia" w:hAnsiTheme="minorEastAsia" w:eastAsiaTheme="minorEastAsia" w:cstheme="minorEastAsia"/>
          <w:color w:val="auto"/>
          <w:sz w:val="24"/>
          <w:highlight w:val="none"/>
          <w:lang w:eastAsia="zh-CN"/>
        </w:rPr>
        <w:t>。</w:t>
      </w:r>
    </w:p>
    <w:p w14:paraId="1D967F2D">
      <w:pPr>
        <w:keepNext w:val="0"/>
        <w:keepLines w:val="0"/>
        <w:pageBreakBefore w:val="0"/>
        <w:widowControl w:val="0"/>
        <w:kinsoku/>
        <w:overflowPunct/>
        <w:topLinePunct w:val="0"/>
        <w:autoSpaceDE/>
        <w:autoSpaceDN/>
        <w:bidi w:val="0"/>
        <w:snapToGrid/>
        <w:spacing w:line="560" w:lineRule="exact"/>
        <w:ind w:firstLine="482" w:firstLineChars="200"/>
        <w:textAlignment w:val="auto"/>
        <w:rPr>
          <w:rFonts w:hint="eastAsia" w:asciiTheme="minorEastAsia" w:hAnsiTheme="minorEastAsia" w:eastAsiaTheme="minorEastAsia" w:cstheme="minorEastAsia"/>
          <w:b/>
          <w:bCs/>
          <w:color w:val="auto"/>
          <w:sz w:val="24"/>
          <w:highlight w:val="none"/>
          <w:lang w:val="en-US" w:eastAsia="zh-CN"/>
        </w:rPr>
        <w:sectPr>
          <w:footerReference r:id="rId4" w:type="default"/>
          <w:pgSz w:w="11906" w:h="16838"/>
          <w:pgMar w:top="1440" w:right="1080" w:bottom="1440" w:left="1080" w:header="720" w:footer="720" w:gutter="0"/>
          <w:pgNumType w:start="1"/>
          <w:cols w:space="720" w:num="1"/>
          <w:docGrid w:type="lines" w:linePitch="331" w:charSpace="0"/>
        </w:sectPr>
      </w:pPr>
    </w:p>
    <w:tbl>
      <w:tblPr>
        <w:tblStyle w:val="27"/>
        <w:tblW w:w="111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450"/>
        <w:gridCol w:w="934"/>
        <w:gridCol w:w="216"/>
        <w:gridCol w:w="575"/>
        <w:gridCol w:w="650"/>
        <w:gridCol w:w="5172"/>
        <w:gridCol w:w="1362"/>
        <w:gridCol w:w="1318"/>
      </w:tblGrid>
      <w:tr w14:paraId="5058F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137" w:type="dxa"/>
            <w:gridSpan w:val="9"/>
            <w:tcBorders>
              <w:top w:val="single" w:color="auto" w:sz="4" w:space="0"/>
              <w:left w:val="single" w:color="auto" w:sz="4" w:space="0"/>
              <w:right w:val="single" w:color="auto" w:sz="4" w:space="0"/>
            </w:tcBorders>
            <w:noWrap w:val="0"/>
            <w:vAlign w:val="center"/>
          </w:tcPr>
          <w:p w14:paraId="3F74344F">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服务需求一览表</w:t>
            </w:r>
          </w:p>
        </w:tc>
      </w:tr>
      <w:tr w14:paraId="3E9DB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844" w:type="dxa"/>
            <w:gridSpan w:val="3"/>
            <w:tcBorders>
              <w:top w:val="single" w:color="auto" w:sz="4" w:space="0"/>
              <w:left w:val="single" w:color="auto" w:sz="4" w:space="0"/>
              <w:right w:val="single" w:color="auto" w:sz="4" w:space="0"/>
            </w:tcBorders>
            <w:noWrap w:val="0"/>
            <w:vAlign w:val="center"/>
          </w:tcPr>
          <w:p w14:paraId="2E1B21C9">
            <w:pPr>
              <w:keepNext w:val="0"/>
              <w:keepLines w:val="0"/>
              <w:pageBreakBefore w:val="0"/>
              <w:kinsoku/>
              <w:wordWrap w:val="0"/>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标段</w:t>
            </w:r>
          </w:p>
        </w:tc>
        <w:tc>
          <w:tcPr>
            <w:tcW w:w="9293" w:type="dxa"/>
            <w:gridSpan w:val="6"/>
            <w:tcBorders>
              <w:top w:val="single" w:color="auto" w:sz="4" w:space="0"/>
              <w:left w:val="single" w:color="auto" w:sz="4" w:space="0"/>
              <w:right w:val="single" w:color="auto" w:sz="4" w:space="0"/>
            </w:tcBorders>
            <w:noWrap w:val="0"/>
            <w:vAlign w:val="center"/>
          </w:tcPr>
          <w:p w14:paraId="7FBE980B">
            <w:pPr>
              <w:keepNext w:val="0"/>
              <w:keepLines w:val="0"/>
              <w:pageBreakBefore w:val="0"/>
              <w:kinsoku/>
              <w:wordWrap w:val="0"/>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分标</w:t>
            </w:r>
          </w:p>
        </w:tc>
      </w:tr>
      <w:tr w14:paraId="2E2D3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460" w:type="dxa"/>
            <w:vMerge w:val="restart"/>
            <w:tcBorders>
              <w:top w:val="single" w:color="auto" w:sz="4" w:space="0"/>
              <w:left w:val="single" w:color="auto" w:sz="4" w:space="0"/>
              <w:right w:val="single" w:color="auto" w:sz="4" w:space="0"/>
            </w:tcBorders>
            <w:noWrap w:val="0"/>
            <w:vAlign w:val="top"/>
          </w:tcPr>
          <w:p w14:paraId="55D43A8E">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采购清单</w:t>
            </w:r>
            <w:r>
              <w:rPr>
                <w:rFonts w:hint="eastAsia" w:asciiTheme="minorEastAsia" w:hAnsiTheme="minorEastAsia" w:eastAsiaTheme="minorEastAsia" w:cstheme="minorEastAsia"/>
                <w:color w:val="auto"/>
                <w:sz w:val="24"/>
                <w:szCs w:val="24"/>
                <w:highlight w:val="none"/>
              </w:rPr>
              <w:t>及服务参数</w:t>
            </w:r>
          </w:p>
        </w:tc>
        <w:tc>
          <w:tcPr>
            <w:tcW w:w="4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F19B477">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150" w:type="dxa"/>
            <w:gridSpan w:val="2"/>
            <w:tcBorders>
              <w:top w:val="single" w:color="auto" w:sz="4" w:space="0"/>
              <w:left w:val="single" w:color="auto" w:sz="4" w:space="0"/>
              <w:bottom w:val="single" w:color="auto" w:sz="4" w:space="0"/>
              <w:right w:val="single" w:color="auto" w:sz="4" w:space="0"/>
            </w:tcBorders>
            <w:noWrap w:val="0"/>
            <w:vAlign w:val="center"/>
          </w:tcPr>
          <w:p w14:paraId="1A61481D">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采购服务名称</w:t>
            </w:r>
          </w:p>
        </w:tc>
        <w:tc>
          <w:tcPr>
            <w:tcW w:w="575" w:type="dxa"/>
            <w:tcBorders>
              <w:top w:val="single" w:color="auto" w:sz="4" w:space="0"/>
              <w:left w:val="single" w:color="auto" w:sz="4" w:space="0"/>
              <w:bottom w:val="single" w:color="auto" w:sz="4" w:space="0"/>
              <w:right w:val="single" w:color="auto" w:sz="4" w:space="0"/>
            </w:tcBorders>
            <w:noWrap w:val="0"/>
            <w:vAlign w:val="center"/>
          </w:tcPr>
          <w:p w14:paraId="3C565F02">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668AC80E">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5172" w:type="dxa"/>
            <w:tcBorders>
              <w:top w:val="single" w:color="auto" w:sz="4" w:space="0"/>
              <w:left w:val="single" w:color="auto" w:sz="4" w:space="0"/>
              <w:bottom w:val="single" w:color="auto" w:sz="4" w:space="0"/>
              <w:right w:val="single" w:color="auto" w:sz="4" w:space="0"/>
            </w:tcBorders>
            <w:noWrap w:val="0"/>
            <w:vAlign w:val="center"/>
          </w:tcPr>
          <w:p w14:paraId="5092338D">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具体服务内容</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A36A8DF">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分项预算合计（元）</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C413E86">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中小企业划分标准所属行业名称（行业名称及划分见本章附件2）</w:t>
            </w:r>
          </w:p>
        </w:tc>
      </w:tr>
      <w:tr w14:paraId="0E8BC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 w:type="dxa"/>
            <w:vMerge w:val="continue"/>
            <w:tcBorders>
              <w:left w:val="single" w:color="auto" w:sz="4" w:space="0"/>
              <w:right w:val="single" w:color="auto" w:sz="4" w:space="0"/>
            </w:tcBorders>
            <w:noWrap w:val="0"/>
            <w:vAlign w:val="top"/>
          </w:tcPr>
          <w:p w14:paraId="52EA9EDC">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bCs/>
                <w:color w:val="auto"/>
                <w:sz w:val="24"/>
                <w:szCs w:val="24"/>
                <w:highlight w:val="none"/>
              </w:rPr>
            </w:pPr>
          </w:p>
        </w:tc>
        <w:tc>
          <w:tcPr>
            <w:tcW w:w="450" w:type="dxa"/>
            <w:tcBorders>
              <w:top w:val="single" w:color="auto" w:sz="4" w:space="0"/>
              <w:left w:val="single" w:color="auto" w:sz="4" w:space="0"/>
              <w:right w:val="single" w:color="auto" w:sz="4" w:space="0"/>
            </w:tcBorders>
            <w:noWrap w:val="0"/>
            <w:vAlign w:val="center"/>
          </w:tcPr>
          <w:p w14:paraId="7C51A16D">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150" w:type="dxa"/>
            <w:gridSpan w:val="2"/>
            <w:tcBorders>
              <w:top w:val="single" w:color="auto" w:sz="4" w:space="0"/>
              <w:left w:val="single" w:color="auto" w:sz="4" w:space="0"/>
              <w:right w:val="single" w:color="auto" w:sz="4" w:space="0"/>
            </w:tcBorders>
            <w:noWrap w:val="0"/>
            <w:vAlign w:val="center"/>
          </w:tcPr>
          <w:p w14:paraId="76027132">
            <w:pPr>
              <w:keepNext w:val="0"/>
              <w:keepLines w:val="0"/>
              <w:pageBreakBefore w:val="0"/>
              <w:kinsoku/>
              <w:wordWrap w:val="0"/>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eastAsia="zh-CN"/>
              </w:rPr>
              <w:t>南宁市生活垃圾分类宣传教育项目</w:t>
            </w:r>
          </w:p>
        </w:tc>
        <w:tc>
          <w:tcPr>
            <w:tcW w:w="575" w:type="dxa"/>
            <w:tcBorders>
              <w:top w:val="single" w:color="auto" w:sz="4" w:space="0"/>
              <w:left w:val="single" w:color="auto" w:sz="4" w:space="0"/>
              <w:right w:val="single" w:color="auto" w:sz="4" w:space="0"/>
            </w:tcBorders>
            <w:noWrap w:val="0"/>
            <w:vAlign w:val="center"/>
          </w:tcPr>
          <w:p w14:paraId="22886D62">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650" w:type="dxa"/>
            <w:tcBorders>
              <w:top w:val="single" w:color="auto" w:sz="4" w:space="0"/>
              <w:left w:val="single" w:color="auto" w:sz="4" w:space="0"/>
              <w:right w:val="single" w:color="auto" w:sz="4" w:space="0"/>
            </w:tcBorders>
            <w:noWrap w:val="0"/>
            <w:vAlign w:val="center"/>
          </w:tcPr>
          <w:p w14:paraId="52FA7783">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72" w:type="dxa"/>
            <w:tcBorders>
              <w:top w:val="single" w:color="auto" w:sz="4" w:space="0"/>
              <w:left w:val="single" w:color="auto" w:sz="4" w:space="0"/>
              <w:right w:val="single" w:color="auto" w:sz="4" w:space="0"/>
            </w:tcBorders>
            <w:noWrap w:val="0"/>
            <w:vAlign w:val="center"/>
          </w:tcPr>
          <w:p w14:paraId="4955C1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一、项目概况</w:t>
            </w:r>
          </w:p>
          <w:p w14:paraId="003155C2">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为不断扩大</w:t>
            </w:r>
            <w:r>
              <w:rPr>
                <w:rFonts w:hint="eastAsia" w:ascii="宋体" w:hAnsi="宋体" w:eastAsia="宋体" w:cs="宋体"/>
                <w:color w:val="auto"/>
                <w:sz w:val="24"/>
                <w:szCs w:val="24"/>
                <w:highlight w:val="none"/>
                <w:lang w:val="en-US" w:eastAsia="zh-CN"/>
              </w:rPr>
              <w:t>生活</w:t>
            </w:r>
            <w:r>
              <w:rPr>
                <w:rFonts w:hint="eastAsia" w:ascii="宋体" w:hAnsi="宋体" w:eastAsia="宋体" w:cs="宋体"/>
                <w:color w:val="auto"/>
                <w:sz w:val="24"/>
                <w:szCs w:val="24"/>
                <w:highlight w:val="none"/>
                <w:lang w:eastAsia="zh-CN"/>
              </w:rPr>
              <w:t>垃圾分类宣传，倡导垃圾分类引领绿色低碳新时尚的文明新风，</w:t>
            </w:r>
            <w:r>
              <w:rPr>
                <w:rFonts w:hint="eastAsia" w:ascii="宋体" w:hAnsi="宋体" w:eastAsia="宋体" w:cs="宋体"/>
                <w:color w:val="auto"/>
                <w:kern w:val="2"/>
                <w:sz w:val="24"/>
                <w:szCs w:val="24"/>
                <w:highlight w:val="none"/>
                <w:lang w:val="en-US" w:eastAsia="zh-CN" w:bidi="ar-SA"/>
              </w:rPr>
              <w:t>营造全市全域生活垃圾分类、人人参与生活垃圾分类的浓厚氛围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充分运</w:t>
            </w:r>
            <w:r>
              <w:rPr>
                <w:rFonts w:hint="eastAsia" w:ascii="宋体" w:hAnsi="宋体" w:eastAsia="宋体" w:cs="宋体"/>
                <w:color w:val="auto"/>
                <w:sz w:val="24"/>
                <w:szCs w:val="24"/>
                <w:highlight w:val="none"/>
                <w:lang w:eastAsia="zh-CN"/>
              </w:rPr>
              <w:t>用公交车候车亭灯箱、出租车彩色LED顶屏、户外大屏等社会资源投放南宁市生活垃圾分类广告，在全市范围内多区域、多时段进行</w:t>
            </w:r>
            <w:r>
              <w:rPr>
                <w:rFonts w:hint="eastAsia" w:ascii="宋体" w:hAnsi="宋体" w:eastAsia="宋体" w:cs="宋体"/>
                <w:color w:val="auto"/>
                <w:sz w:val="24"/>
                <w:szCs w:val="24"/>
                <w:highlight w:val="none"/>
                <w:lang w:val="en-US" w:eastAsia="zh-CN"/>
              </w:rPr>
              <w:t>生活</w:t>
            </w:r>
            <w:r>
              <w:rPr>
                <w:rFonts w:hint="eastAsia" w:ascii="宋体" w:hAnsi="宋体" w:eastAsia="宋体" w:cs="宋体"/>
                <w:color w:val="auto"/>
                <w:sz w:val="24"/>
                <w:szCs w:val="24"/>
                <w:highlight w:val="none"/>
                <w:lang w:eastAsia="zh-CN"/>
              </w:rPr>
              <w:t>垃圾分类巡回宣传，</w:t>
            </w:r>
            <w:r>
              <w:rPr>
                <w:rFonts w:hint="eastAsia" w:ascii="宋体" w:hAnsi="宋体" w:eastAsia="宋体" w:cs="宋体"/>
                <w:b w:val="0"/>
                <w:bCs/>
                <w:color w:val="auto"/>
                <w:sz w:val="24"/>
                <w:szCs w:val="24"/>
                <w:highlight w:val="none"/>
                <w:lang w:val="en-US" w:eastAsia="zh-CN"/>
              </w:rPr>
              <w:t>为广大市民提供更丰富的生活垃圾分类知识科普，引起市民的关注，从而促进形成生活垃圾分类的文明自觉。</w:t>
            </w:r>
          </w:p>
          <w:p w14:paraId="3E5062D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二、项目规模</w:t>
            </w:r>
          </w:p>
          <w:p w14:paraId="236B455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（一）投放时间和管理维护周期：自</w:t>
            </w:r>
            <w:r>
              <w:rPr>
                <w:rFonts w:hint="eastAsia" w:ascii="宋体" w:hAnsi="宋体" w:eastAsia="宋体" w:cs="宋体"/>
                <w:color w:val="auto"/>
                <w:sz w:val="24"/>
                <w:szCs w:val="24"/>
                <w:highlight w:val="none"/>
                <w:lang w:val="en-US" w:eastAsia="zh-CN"/>
              </w:rPr>
              <w:t>中标供应商提交</w:t>
            </w:r>
            <w:r>
              <w:rPr>
                <w:rFonts w:hint="eastAsia" w:ascii="宋体" w:hAnsi="宋体" w:eastAsia="宋体" w:cs="宋体"/>
                <w:bCs/>
                <w:color w:val="auto"/>
                <w:sz w:val="24"/>
                <w:szCs w:val="24"/>
                <w:highlight w:val="none"/>
                <w:lang w:val="en-US" w:eastAsia="zh-CN"/>
              </w:rPr>
              <w:t>广告投放实施方案和广告设计方案</w:t>
            </w:r>
            <w:r>
              <w:rPr>
                <w:rFonts w:hint="eastAsia" w:ascii="宋体" w:hAnsi="宋体" w:eastAsia="宋体" w:cs="宋体"/>
                <w:color w:val="auto"/>
                <w:sz w:val="24"/>
                <w:szCs w:val="24"/>
                <w:highlight w:val="none"/>
                <w:lang w:val="en-US" w:eastAsia="zh-CN"/>
              </w:rPr>
              <w:t>，经采购人审核同意后30个日历日内完成所有平台的广告投放，并在发布周期内对所有广告进行管理和维护，确保各个平台的广告投放足时、足量、无破损、内容无误，具体投放平台和投放要求详见投放项目和内容。</w:t>
            </w:r>
          </w:p>
          <w:p w14:paraId="5C8E14F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（二）主要投放项目</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lang w:eastAsia="zh-CN"/>
              </w:rPr>
              <w:t>公交车候车亭灯箱广告、出租车彩色LED顶屏、户外大屏等一系列社会平台资源投放南宁市生活垃圾分类广告。</w:t>
            </w:r>
          </w:p>
          <w:p w14:paraId="6BFFB2D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（三）覆盖范围：南宁市行政区域范围内。</w:t>
            </w:r>
          </w:p>
          <w:p w14:paraId="3F0599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三、投放项目和内容</w:t>
            </w:r>
          </w:p>
          <w:p w14:paraId="0DBD229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（一）公交车候车亭灯箱广告</w:t>
            </w:r>
          </w:p>
          <w:p w14:paraId="4B895B2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1.投放数量和规格</w:t>
            </w:r>
          </w:p>
          <w:p w14:paraId="364B0DB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在公交车线路中至少共投放100幅公交车候车亭灯箱广告，规格包括但不限于3.56M*1.56M(3.56米*1.56米）、1.25M*1.56M (1.25米*1.56米）。</w:t>
            </w:r>
          </w:p>
          <w:p w14:paraId="2CD741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2.发布周期</w:t>
            </w:r>
          </w:p>
          <w:p w14:paraId="5637B9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公交车候车亭灯箱广告发布不少于60天。</w:t>
            </w:r>
          </w:p>
          <w:p w14:paraId="26F600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3.投放位置</w:t>
            </w:r>
          </w:p>
          <w:p w14:paraId="255C8A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在多条公交车线路中人流密集站点投放，具体投放站点和点位需经采购人审定后定点投放。</w:t>
            </w:r>
          </w:p>
          <w:p w14:paraId="3D546B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4.投放内容</w:t>
            </w:r>
          </w:p>
          <w:p w14:paraId="526C84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投放南宁市生活垃圾分类宣传海报，并宣传推广“南宁市生活垃圾分类”官方微信公众号二维码、小程序二维码。海报的宣传画面由供应商</w:t>
            </w:r>
            <w:r>
              <w:rPr>
                <w:rFonts w:hint="eastAsia" w:ascii="宋体" w:hAnsi="宋体" w:eastAsia="宋体" w:cs="宋体"/>
                <w:bCs/>
                <w:color w:val="auto"/>
                <w:sz w:val="24"/>
                <w:szCs w:val="24"/>
                <w:highlight w:val="none"/>
                <w:lang w:val="en-US" w:eastAsia="zh-CN"/>
              </w:rPr>
              <w:t>根据素材设计，投放的全部内容需经采购人审定后投放。</w:t>
            </w:r>
          </w:p>
          <w:p w14:paraId="2A67C4F7">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（二）出租车彩色LED顶屏广告</w:t>
            </w:r>
          </w:p>
          <w:p w14:paraId="73682B7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1.投放数量和频率</w:t>
            </w:r>
          </w:p>
          <w:p w14:paraId="537BB03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投放不少于5000部出租车彩色LED顶屏广告；6次/小时/辆，24小时联播，每次15秒。</w:t>
            </w:r>
          </w:p>
          <w:p w14:paraId="01C3EE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2.发布周期</w:t>
            </w:r>
          </w:p>
          <w:p w14:paraId="6F9B388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总投放时间不少于120天。</w:t>
            </w:r>
          </w:p>
          <w:p w14:paraId="6BAEBC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3.投放形式</w:t>
            </w:r>
          </w:p>
          <w:p w14:paraId="226514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彩色图文滚播。</w:t>
            </w:r>
          </w:p>
          <w:p w14:paraId="2662FC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4.投放内容</w:t>
            </w:r>
          </w:p>
          <w:p w14:paraId="3EA11B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包括但不限于投放南宁市</w:t>
            </w:r>
            <w:r>
              <w:rPr>
                <w:rFonts w:hint="eastAsia" w:ascii="宋体" w:hAnsi="宋体" w:eastAsia="宋体" w:cs="宋体"/>
                <w:bCs/>
                <w:color w:val="auto"/>
                <w:sz w:val="24"/>
                <w:szCs w:val="24"/>
                <w:highlight w:val="none"/>
                <w:lang w:val="en-US" w:eastAsia="zh-CN"/>
              </w:rPr>
              <w:t>垃圾分类</w:t>
            </w:r>
            <w:r>
              <w:rPr>
                <w:rFonts w:hint="eastAsia" w:ascii="宋体" w:hAnsi="宋体" w:eastAsia="宋体" w:cs="宋体"/>
                <w:bCs/>
                <w:color w:val="auto"/>
                <w:sz w:val="24"/>
                <w:szCs w:val="24"/>
                <w:highlight w:val="none"/>
                <w:lang w:eastAsia="zh-CN"/>
              </w:rPr>
              <w:t>宣传标语、</w:t>
            </w:r>
            <w:r>
              <w:rPr>
                <w:rFonts w:hint="eastAsia" w:ascii="宋体" w:hAnsi="宋体" w:eastAsia="宋体" w:cs="宋体"/>
                <w:color w:val="auto"/>
                <w:sz w:val="24"/>
                <w:szCs w:val="24"/>
                <w:highlight w:val="none"/>
                <w:lang w:val="en-US" w:eastAsia="zh-CN"/>
              </w:rPr>
              <w:t>宣传口号、吉祥物、LOGO等垃圾</w:t>
            </w:r>
            <w:r>
              <w:rPr>
                <w:rFonts w:hint="eastAsia" w:ascii="宋体" w:hAnsi="宋体" w:eastAsia="宋体" w:cs="宋体"/>
                <w:bCs/>
                <w:color w:val="auto"/>
                <w:sz w:val="24"/>
                <w:szCs w:val="24"/>
                <w:highlight w:val="none"/>
                <w:lang w:eastAsia="zh-CN"/>
              </w:rPr>
              <w:t>分类宣传素材</w:t>
            </w:r>
            <w:r>
              <w:rPr>
                <w:rFonts w:hint="eastAsia" w:ascii="宋体" w:hAnsi="宋体" w:eastAsia="宋体" w:cs="宋体"/>
                <w:color w:val="auto"/>
                <w:sz w:val="24"/>
                <w:szCs w:val="24"/>
                <w:highlight w:val="none"/>
                <w:lang w:val="en-US" w:eastAsia="zh-CN"/>
              </w:rPr>
              <w:t>。</w:t>
            </w:r>
          </w:p>
          <w:p w14:paraId="539D861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5.投放要求</w:t>
            </w:r>
          </w:p>
          <w:p w14:paraId="1E398E8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中标供应商应每月制定投放内容计划，做好投放画面设计，经采购人审核同意后按计划开展广告投放。</w:t>
            </w:r>
          </w:p>
          <w:p w14:paraId="6FA3317B">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（三）户外3D大屏广告宣传</w:t>
            </w:r>
          </w:p>
          <w:p w14:paraId="328C40B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投放数量和频率</w:t>
            </w:r>
          </w:p>
          <w:p w14:paraId="6188CF6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在不少于1块户外3D大屏播放垃圾分类宣传视频，播放时长≥15秒/次、播放频率≥60次/天。</w:t>
            </w:r>
          </w:p>
          <w:p w14:paraId="75F6F4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2.发布周期</w:t>
            </w:r>
          </w:p>
          <w:p w14:paraId="63814B9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总投放时间不少于100天。</w:t>
            </w:r>
          </w:p>
          <w:p w14:paraId="6B43A4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3.投放形式及规格</w:t>
            </w:r>
          </w:p>
          <w:p w14:paraId="3A1A33A3">
            <w:pPr>
              <w:pStyle w:val="2"/>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户外3D大屏面积≥500平方米，播放垃圾分类宣传视频，</w:t>
            </w:r>
            <w:r>
              <w:rPr>
                <w:rFonts w:hint="eastAsia" w:ascii="宋体" w:hAnsi="宋体" w:eastAsia="宋体" w:cs="宋体"/>
                <w:bCs/>
                <w:color w:val="auto"/>
                <w:sz w:val="24"/>
                <w:szCs w:val="24"/>
                <w:highlight w:val="none"/>
                <w:lang w:eastAsia="zh-CN"/>
              </w:rPr>
              <w:t>包括但不限于南宁市</w:t>
            </w:r>
            <w:r>
              <w:rPr>
                <w:rFonts w:hint="eastAsia" w:ascii="宋体" w:hAnsi="宋体" w:eastAsia="宋体" w:cs="宋体"/>
                <w:bCs/>
                <w:color w:val="auto"/>
                <w:sz w:val="24"/>
                <w:szCs w:val="24"/>
                <w:highlight w:val="none"/>
                <w:lang w:val="en-US" w:eastAsia="zh-CN"/>
              </w:rPr>
              <w:t>垃圾分类</w:t>
            </w:r>
            <w:r>
              <w:rPr>
                <w:rFonts w:hint="eastAsia" w:ascii="宋体" w:hAnsi="宋体" w:eastAsia="宋体" w:cs="宋体"/>
                <w:bCs/>
                <w:color w:val="auto"/>
                <w:sz w:val="24"/>
                <w:szCs w:val="24"/>
                <w:highlight w:val="none"/>
                <w:lang w:eastAsia="zh-CN"/>
              </w:rPr>
              <w:t>宣传标语、</w:t>
            </w:r>
            <w:r>
              <w:rPr>
                <w:rFonts w:hint="eastAsia" w:ascii="宋体" w:hAnsi="宋体" w:eastAsia="宋体" w:cs="宋体"/>
                <w:color w:val="auto"/>
                <w:sz w:val="24"/>
                <w:szCs w:val="24"/>
                <w:highlight w:val="none"/>
                <w:lang w:val="en-US" w:eastAsia="zh-CN"/>
              </w:rPr>
              <w:t>宣传口号、吉祥物、LOGO等。</w:t>
            </w:r>
          </w:p>
          <w:p w14:paraId="0EB9921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4.投放要求</w:t>
            </w:r>
          </w:p>
          <w:p w14:paraId="1243CBB9">
            <w:pPr>
              <w:keepNext w:val="0"/>
              <w:keepLines w:val="0"/>
              <w:pageBreakBefore w:val="0"/>
              <w:kinsoku/>
              <w:wordWrap w:val="0"/>
              <w:overflowPunct/>
              <w:topLinePunct w:val="0"/>
              <w:autoSpaceDE/>
              <w:autoSpaceDN/>
              <w:bidi w:val="0"/>
              <w:adjustRightInd/>
              <w:spacing w:line="440" w:lineRule="exact"/>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中标供应商应制定投放内容计划，做好动画广告、平面广告投放画面设计，经采购人审核同意后按计划开展广告投放。</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552F207">
            <w:pPr>
              <w:keepNext w:val="0"/>
              <w:keepLines w:val="0"/>
              <w:pageBreakBefore w:val="0"/>
              <w:kinsoku/>
              <w:wordWrap w:val="0"/>
              <w:overflowPunct/>
              <w:topLinePunct w:val="0"/>
              <w:autoSpaceDE/>
              <w:autoSpaceDN/>
              <w:bidi w:val="0"/>
              <w:adjustRightInd/>
              <w:spacing w:line="440" w:lineRule="exact"/>
              <w:jc w:val="center"/>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550000.00</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93521E8">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租赁和商务服务业</w:t>
            </w:r>
          </w:p>
        </w:tc>
      </w:tr>
      <w:tr w14:paraId="10B14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 w:type="dxa"/>
            <w:tcBorders>
              <w:top w:val="single" w:color="auto" w:sz="4" w:space="0"/>
              <w:left w:val="single" w:color="auto" w:sz="4" w:space="0"/>
              <w:bottom w:val="single" w:color="auto" w:sz="4" w:space="0"/>
              <w:right w:val="single" w:color="auto" w:sz="4" w:space="0"/>
            </w:tcBorders>
            <w:noWrap w:val="0"/>
            <w:vAlign w:val="top"/>
          </w:tcPr>
          <w:p w14:paraId="00BA6D6B">
            <w:pPr>
              <w:keepNext w:val="0"/>
              <w:keepLines w:val="0"/>
              <w:pageBreakBefore w:val="0"/>
              <w:kinsoku/>
              <w:wordWrap w:val="0"/>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sz w:val="24"/>
                <w:szCs w:val="24"/>
                <w:highlight w:val="none"/>
              </w:rPr>
            </w:pPr>
          </w:p>
          <w:p w14:paraId="580624E0">
            <w:pPr>
              <w:keepNext w:val="0"/>
              <w:keepLines w:val="0"/>
              <w:pageBreakBefore w:val="0"/>
              <w:tabs>
                <w:tab w:val="left" w:pos="1440"/>
              </w:tabs>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auto"/>
                <w:sz w:val="24"/>
                <w:szCs w:val="24"/>
                <w:highlight w:val="none"/>
              </w:rPr>
            </w:pPr>
          </w:p>
          <w:p w14:paraId="2AC3DCC9">
            <w:pPr>
              <w:keepNext w:val="0"/>
              <w:keepLines w:val="0"/>
              <w:pageBreakBefore w:val="0"/>
              <w:tabs>
                <w:tab w:val="left" w:pos="1440"/>
              </w:tabs>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商务条款</w:t>
            </w:r>
          </w:p>
        </w:tc>
        <w:tc>
          <w:tcPr>
            <w:tcW w:w="10677" w:type="dxa"/>
            <w:gridSpan w:val="8"/>
            <w:tcBorders>
              <w:top w:val="single" w:color="auto" w:sz="4" w:space="0"/>
              <w:left w:val="single" w:color="auto" w:sz="4" w:space="0"/>
              <w:bottom w:val="single" w:color="auto" w:sz="4" w:space="0"/>
              <w:right w:val="single" w:color="auto" w:sz="4" w:space="0"/>
            </w:tcBorders>
            <w:noWrap w:val="0"/>
            <w:vAlign w:val="center"/>
          </w:tcPr>
          <w:p w14:paraId="69528933">
            <w:pPr>
              <w:pStyle w:val="10"/>
              <w:keepNext w:val="0"/>
              <w:keepLines w:val="0"/>
              <w:pageBreakBefore w:val="0"/>
              <w:widowControl/>
              <w:numPr>
                <w:ilvl w:val="0"/>
                <w:numId w:val="0"/>
              </w:numPr>
              <w:shd w:val="clear" w:color="auto"/>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一、合同签订期：</w:t>
            </w:r>
            <w:r>
              <w:rPr>
                <w:rFonts w:hint="eastAsia" w:asciiTheme="minorEastAsia" w:hAnsiTheme="minorEastAsia" w:eastAsiaTheme="minorEastAsia" w:cstheme="minorEastAsia"/>
                <w:bCs/>
                <w:color w:val="auto"/>
                <w:sz w:val="24"/>
                <w:szCs w:val="24"/>
                <w:highlight w:val="none"/>
              </w:rPr>
              <w:t>自</w:t>
            </w:r>
            <w:r>
              <w:rPr>
                <w:rFonts w:hint="eastAsia" w:asciiTheme="minorEastAsia" w:hAnsiTheme="minorEastAsia" w:eastAsiaTheme="minorEastAsia" w:cstheme="minorEastAsia"/>
                <w:bCs/>
                <w:color w:val="auto"/>
                <w:sz w:val="24"/>
                <w:szCs w:val="24"/>
                <w:highlight w:val="none"/>
                <w:lang w:val="en-US" w:eastAsia="zh-CN"/>
              </w:rPr>
              <w:t>中标</w:t>
            </w:r>
            <w:r>
              <w:rPr>
                <w:rFonts w:hint="eastAsia" w:asciiTheme="minorEastAsia" w:hAnsiTheme="minorEastAsia" w:eastAsiaTheme="minorEastAsia" w:cstheme="minorEastAsia"/>
                <w:bCs/>
                <w:color w:val="auto"/>
                <w:sz w:val="24"/>
                <w:szCs w:val="24"/>
                <w:highlight w:val="none"/>
              </w:rPr>
              <w:t>通知书发出之日起</w:t>
            </w:r>
            <w:r>
              <w:rPr>
                <w:rFonts w:hint="eastAsia" w:asciiTheme="minorEastAsia" w:hAnsiTheme="minorEastAsia" w:eastAsiaTheme="minorEastAsia" w:cstheme="minorEastAsia"/>
                <w:bCs/>
                <w:color w:val="auto"/>
                <w:sz w:val="24"/>
                <w:szCs w:val="24"/>
                <w:highlight w:val="none"/>
                <w:lang w:val="en-US" w:eastAsia="zh-CN"/>
              </w:rPr>
              <w:t>15</w:t>
            </w:r>
            <w:r>
              <w:rPr>
                <w:rFonts w:hint="eastAsia" w:asciiTheme="minorEastAsia" w:hAnsiTheme="minorEastAsia" w:eastAsiaTheme="minorEastAsia" w:cstheme="minorEastAsia"/>
                <w:bCs/>
                <w:color w:val="auto"/>
                <w:sz w:val="24"/>
                <w:szCs w:val="24"/>
                <w:highlight w:val="none"/>
              </w:rPr>
              <w:t>日</w:t>
            </w:r>
            <w:r>
              <w:rPr>
                <w:rFonts w:hint="eastAsia" w:asciiTheme="minorEastAsia" w:hAnsiTheme="minorEastAsia" w:eastAsiaTheme="minorEastAsia" w:cstheme="minorEastAsia"/>
                <w:bCs/>
                <w:color w:val="auto"/>
                <w:sz w:val="24"/>
                <w:szCs w:val="24"/>
                <w:highlight w:val="none"/>
                <w:lang w:val="en-US" w:eastAsia="zh-CN"/>
              </w:rPr>
              <w:t>历日</w:t>
            </w:r>
            <w:r>
              <w:rPr>
                <w:rFonts w:hint="eastAsia" w:asciiTheme="minorEastAsia" w:hAnsiTheme="minorEastAsia" w:eastAsiaTheme="minorEastAsia" w:cstheme="minorEastAsia"/>
                <w:bCs/>
                <w:color w:val="auto"/>
                <w:sz w:val="24"/>
                <w:szCs w:val="24"/>
                <w:highlight w:val="none"/>
              </w:rPr>
              <w:t>内。</w:t>
            </w:r>
          </w:p>
          <w:p w14:paraId="246C17B1">
            <w:pPr>
              <w:pStyle w:val="10"/>
              <w:keepNext w:val="0"/>
              <w:keepLines w:val="0"/>
              <w:pageBreakBefore w:val="0"/>
              <w:kinsoku/>
              <w:wordWrap w:val="0"/>
              <w:overflowPunct/>
              <w:topLinePunct w:val="0"/>
              <w:autoSpaceDE/>
              <w:autoSpaceDN/>
              <w:bidi w:val="0"/>
              <w:adjustRightInd/>
              <w:snapToGrid w:val="0"/>
              <w:spacing w:line="440" w:lineRule="exact"/>
              <w:ind w:left="0" w:leftChars="0" w:firstLine="0" w:firstLineChars="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val="0"/>
                <w:strike w:val="0"/>
                <w:dstrike w:val="0"/>
                <w:color w:val="auto"/>
                <w:sz w:val="24"/>
                <w:szCs w:val="24"/>
                <w:highlight w:val="none"/>
                <w:lang w:val="en-US" w:eastAsia="zh-CN"/>
              </w:rPr>
              <w:t>提交服务成果时间：</w:t>
            </w:r>
            <w:r>
              <w:rPr>
                <w:rFonts w:hint="eastAsia" w:asciiTheme="minorEastAsia" w:hAnsiTheme="minorEastAsia" w:eastAsiaTheme="minorEastAsia" w:cstheme="minorEastAsia"/>
                <w:bCs/>
                <w:color w:val="auto"/>
                <w:sz w:val="24"/>
                <w:szCs w:val="24"/>
                <w:highlight w:val="none"/>
                <w:lang w:eastAsia="zh-CN"/>
              </w:rPr>
              <w:t>首次提交服务成果时间</w:t>
            </w:r>
            <w:r>
              <w:rPr>
                <w:rFonts w:hint="eastAsia" w:asciiTheme="minorEastAsia" w:hAnsiTheme="minorEastAsia" w:eastAsiaTheme="minorEastAsia" w:cstheme="minorEastAsia"/>
                <w:bCs/>
                <w:color w:val="auto"/>
                <w:sz w:val="24"/>
                <w:szCs w:val="24"/>
                <w:highlight w:val="none"/>
              </w:rPr>
              <w:t>自签订合同后15个日历日内</w:t>
            </w:r>
            <w:r>
              <w:rPr>
                <w:rFonts w:hint="eastAsia" w:asciiTheme="minorEastAsia" w:hAnsiTheme="minorEastAsia" w:eastAsiaTheme="minorEastAsia" w:cstheme="minorEastAsia"/>
                <w:bCs/>
                <w:color w:val="auto"/>
                <w:sz w:val="24"/>
                <w:szCs w:val="24"/>
                <w:highlight w:val="none"/>
                <w:lang w:val="en-US" w:eastAsia="zh-CN"/>
              </w:rPr>
              <w:t>由中标供应商按约定，在签订合同后30日历日内完成公交车候车亭灯箱、出租车彩色LED顶屏广告、户外3D大牌广告投放，及时统筹开展各项广告投放工作。</w:t>
            </w:r>
          </w:p>
          <w:p w14:paraId="29A35D8F">
            <w:pPr>
              <w:pStyle w:val="10"/>
              <w:keepNext w:val="0"/>
              <w:keepLines w:val="0"/>
              <w:pageBreakBefore w:val="0"/>
              <w:kinsoku/>
              <w:wordWrap w:val="0"/>
              <w:overflowPunct/>
              <w:topLinePunct w:val="0"/>
              <w:autoSpaceDE/>
              <w:autoSpaceDN/>
              <w:bidi w:val="0"/>
              <w:adjustRightInd/>
              <w:snapToGrid w:val="0"/>
              <w:spacing w:line="44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lang w:eastAsia="zh-CN"/>
              </w:rPr>
              <w:t>提交服务地点：</w:t>
            </w:r>
            <w:r>
              <w:rPr>
                <w:rFonts w:hint="eastAsia" w:asciiTheme="minorEastAsia" w:hAnsiTheme="minorEastAsia" w:eastAsiaTheme="minorEastAsia" w:cstheme="minorEastAsia"/>
                <w:color w:val="auto"/>
                <w:sz w:val="24"/>
                <w:szCs w:val="24"/>
                <w:highlight w:val="none"/>
                <w:lang w:eastAsia="zh-CN"/>
              </w:rPr>
              <w:t>广西南宁市。</w:t>
            </w:r>
          </w:p>
          <w:p w14:paraId="2525D166">
            <w:pPr>
              <w:pStyle w:val="10"/>
              <w:keepNext w:val="0"/>
              <w:keepLines w:val="0"/>
              <w:pageBreakBefore w:val="0"/>
              <w:widowControl/>
              <w:shd w:val="clear" w:color="auto"/>
              <w:kinsoku/>
              <w:wordWrap w:val="0"/>
              <w:overflowPunct/>
              <w:topLinePunct w:val="0"/>
              <w:autoSpaceDE/>
              <w:autoSpaceDN/>
              <w:bidi w:val="0"/>
              <w:adjustRightInd/>
              <w:snapToGrid w:val="0"/>
              <w:spacing w:line="440" w:lineRule="exact"/>
              <w:ind w:left="0" w:leftChars="0" w:firstLine="0" w:firstLineChars="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lang w:eastAsia="zh-CN"/>
              </w:rPr>
              <w:t>、成果提交内容</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rPr>
              <w:t>供应商分三次提交成果，首次成果提交时间在合同签订后15个日历日内，</w:t>
            </w:r>
            <w:r>
              <w:rPr>
                <w:rFonts w:hint="eastAsia" w:asciiTheme="minorEastAsia" w:hAnsiTheme="minorEastAsia" w:eastAsiaTheme="minorEastAsia" w:cstheme="minorEastAsia"/>
                <w:b w:val="0"/>
                <w:bCs w:val="0"/>
                <w:color w:val="auto"/>
                <w:sz w:val="24"/>
                <w:szCs w:val="24"/>
                <w:highlight w:val="none"/>
                <w:lang w:eastAsia="zh-CN"/>
              </w:rPr>
              <w:t>中标供应商</w:t>
            </w:r>
            <w:r>
              <w:rPr>
                <w:rFonts w:hint="eastAsia" w:asciiTheme="minorEastAsia" w:hAnsiTheme="minorEastAsia" w:eastAsiaTheme="minorEastAsia" w:cstheme="minorEastAsia"/>
                <w:b w:val="0"/>
                <w:bCs w:val="0"/>
                <w:color w:val="auto"/>
                <w:sz w:val="24"/>
                <w:szCs w:val="24"/>
                <w:highlight w:val="none"/>
              </w:rPr>
              <w:t>向</w:t>
            </w:r>
            <w:r>
              <w:rPr>
                <w:rFonts w:hint="eastAsia" w:asciiTheme="minorEastAsia" w:hAnsiTheme="minorEastAsia" w:eastAsia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提交各类广告设计、投放方案、投放计划等文件进行审核；第二次成果提交时间在合同签订后30个日历日内，</w:t>
            </w:r>
            <w:r>
              <w:rPr>
                <w:rFonts w:hint="eastAsia" w:asciiTheme="minorEastAsia" w:hAnsiTheme="minorEastAsia" w:eastAsiaTheme="minorEastAsia" w:cstheme="minorEastAsia"/>
                <w:b w:val="0"/>
                <w:bCs w:val="0"/>
                <w:color w:val="auto"/>
                <w:sz w:val="24"/>
                <w:szCs w:val="24"/>
                <w:highlight w:val="none"/>
                <w:lang w:eastAsia="zh-CN"/>
              </w:rPr>
              <w:t>中标供应商</w:t>
            </w:r>
            <w:r>
              <w:rPr>
                <w:rFonts w:hint="eastAsia" w:asciiTheme="minorEastAsia" w:hAnsiTheme="minorEastAsia" w:eastAsiaTheme="minorEastAsia" w:cstheme="minorEastAsia"/>
                <w:b w:val="0"/>
                <w:bCs w:val="0"/>
                <w:color w:val="auto"/>
                <w:sz w:val="24"/>
                <w:szCs w:val="24"/>
                <w:highlight w:val="none"/>
              </w:rPr>
              <w:t>完成各项广告投放并向</w:t>
            </w:r>
            <w:r>
              <w:rPr>
                <w:rFonts w:hint="eastAsia" w:asciiTheme="minorEastAsia" w:hAnsiTheme="minorEastAsia" w:eastAsia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申请验收；第三次成果提交在广告维护时间结束后5个日历日内，</w:t>
            </w:r>
            <w:r>
              <w:rPr>
                <w:rFonts w:hint="eastAsia" w:asciiTheme="minorEastAsia" w:hAnsiTheme="minorEastAsia" w:eastAsiaTheme="minorEastAsia" w:cstheme="minorEastAsia"/>
                <w:b w:val="0"/>
                <w:bCs w:val="0"/>
                <w:color w:val="auto"/>
                <w:sz w:val="24"/>
                <w:szCs w:val="24"/>
                <w:highlight w:val="none"/>
                <w:lang w:eastAsia="zh-CN"/>
              </w:rPr>
              <w:t>中标供应商</w:t>
            </w:r>
            <w:r>
              <w:rPr>
                <w:rFonts w:hint="eastAsia" w:asciiTheme="minorEastAsia" w:hAnsiTheme="minorEastAsia" w:eastAsiaTheme="minorEastAsia" w:cstheme="minorEastAsia"/>
                <w:b w:val="0"/>
                <w:bCs w:val="0"/>
                <w:color w:val="auto"/>
                <w:sz w:val="24"/>
                <w:szCs w:val="24"/>
                <w:highlight w:val="none"/>
              </w:rPr>
              <w:t>确保投放的各类广告正常播放并向</w:t>
            </w:r>
            <w:r>
              <w:rPr>
                <w:rFonts w:hint="eastAsia" w:asciiTheme="minorEastAsia" w:hAnsiTheme="minorEastAsia" w:eastAsia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申请检查。</w:t>
            </w:r>
          </w:p>
          <w:p w14:paraId="5B78B0D1">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内容审核发布流程：</w:t>
            </w:r>
            <w:r>
              <w:rPr>
                <w:rFonts w:hint="eastAsia" w:asciiTheme="minorEastAsia" w:hAnsiTheme="minorEastAsia" w:eastAsiaTheme="minorEastAsia" w:cstheme="minorEastAsia"/>
                <w:b w:val="0"/>
                <w:bCs w:val="0"/>
                <w:color w:val="auto"/>
                <w:sz w:val="24"/>
                <w:szCs w:val="24"/>
                <w:highlight w:val="none"/>
              </w:rPr>
              <w:t>资源供应商自查（内容规范自查、原创内容审稿、法律顾问审稿）</w:t>
            </w:r>
            <w:r>
              <w:rPr>
                <w:rFonts w:hint="eastAsia" w:asciiTheme="minorEastAsia" w:hAnsiTheme="minorEastAsia" w:eastAsiaTheme="minorEastAsia" w:cstheme="minorEastAsia"/>
                <w:b w:val="0"/>
                <w:bCs w:val="0"/>
                <w:color w:val="auto"/>
                <w:sz w:val="24"/>
                <w:szCs w:val="24"/>
                <w:highlight w:val="none"/>
                <w:lang w:eastAsia="zh-CN"/>
              </w:rPr>
              <w:t>、中标供应商</w:t>
            </w:r>
            <w:r>
              <w:rPr>
                <w:rFonts w:hint="eastAsia" w:asciiTheme="minorEastAsia" w:hAnsiTheme="minorEastAsia" w:eastAsiaTheme="minorEastAsia" w:cstheme="minorEastAsia"/>
                <w:b w:val="0"/>
                <w:bCs w:val="0"/>
                <w:color w:val="auto"/>
                <w:sz w:val="24"/>
                <w:szCs w:val="24"/>
                <w:highlight w:val="none"/>
              </w:rPr>
              <w:t>审核、</w:t>
            </w:r>
            <w:r>
              <w:rPr>
                <w:rFonts w:hint="eastAsia" w:asciiTheme="minorEastAsia" w:hAnsiTheme="minorEastAsia" w:eastAsia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审稿三个步骤（如资源供应商与</w:t>
            </w:r>
            <w:r>
              <w:rPr>
                <w:rFonts w:hint="eastAsia" w:asciiTheme="minorEastAsia" w:hAnsiTheme="minorEastAsia" w:eastAsiaTheme="minorEastAsia" w:cstheme="minorEastAsia"/>
                <w:b w:val="0"/>
                <w:bCs w:val="0"/>
                <w:color w:val="auto"/>
                <w:sz w:val="24"/>
                <w:szCs w:val="24"/>
                <w:highlight w:val="none"/>
                <w:lang w:eastAsia="zh-CN"/>
              </w:rPr>
              <w:t>中标供应商</w:t>
            </w:r>
            <w:r>
              <w:rPr>
                <w:rFonts w:hint="eastAsia" w:asciiTheme="minorEastAsia" w:hAnsiTheme="minorEastAsia" w:eastAsiaTheme="minorEastAsia" w:cstheme="minorEastAsia"/>
                <w:b w:val="0"/>
                <w:bCs w:val="0"/>
                <w:color w:val="auto"/>
                <w:sz w:val="24"/>
                <w:szCs w:val="24"/>
                <w:highlight w:val="none"/>
              </w:rPr>
              <w:t>为同一家单位，则为两个步骤），其中</w:t>
            </w:r>
            <w:r>
              <w:rPr>
                <w:rFonts w:hint="eastAsia" w:asciiTheme="minorEastAsia" w:hAnsiTheme="minorEastAsia" w:eastAsiaTheme="minorEastAsia" w:cstheme="minorEastAsia"/>
                <w:b w:val="0"/>
                <w:bCs w:val="0"/>
                <w:color w:val="auto"/>
                <w:sz w:val="24"/>
                <w:szCs w:val="24"/>
                <w:highlight w:val="none"/>
                <w:lang w:eastAsia="zh-CN"/>
              </w:rPr>
              <w:t>中标供应商</w:t>
            </w:r>
            <w:r>
              <w:rPr>
                <w:rFonts w:hint="eastAsia" w:asciiTheme="minorEastAsia" w:hAnsiTheme="minorEastAsia" w:eastAsiaTheme="minorEastAsia" w:cstheme="minorEastAsia"/>
                <w:b w:val="0"/>
                <w:bCs w:val="0"/>
                <w:color w:val="auto"/>
                <w:sz w:val="24"/>
                <w:szCs w:val="24"/>
                <w:highlight w:val="none"/>
              </w:rPr>
              <w:t>应保证在提交采购人审核前已完成自查，如出现版权和法律纠纷，</w:t>
            </w:r>
            <w:r>
              <w:rPr>
                <w:rFonts w:hint="eastAsia" w:asciiTheme="minorEastAsia" w:hAnsiTheme="minorEastAsia" w:eastAsiaTheme="minorEastAsia" w:cstheme="minorEastAsia"/>
                <w:b w:val="0"/>
                <w:bCs w:val="0"/>
                <w:color w:val="auto"/>
                <w:sz w:val="24"/>
                <w:szCs w:val="24"/>
                <w:highlight w:val="none"/>
                <w:lang w:val="en-US" w:eastAsia="zh-CN"/>
              </w:rPr>
              <w:t>中标</w:t>
            </w:r>
            <w:r>
              <w:rPr>
                <w:rFonts w:hint="eastAsia" w:asciiTheme="minorEastAsia" w:hAnsiTheme="minorEastAsia" w:eastAsiaTheme="minorEastAsia" w:cstheme="minorEastAsia"/>
                <w:b w:val="0"/>
                <w:bCs w:val="0"/>
                <w:color w:val="auto"/>
                <w:sz w:val="24"/>
                <w:szCs w:val="24"/>
                <w:highlight w:val="none"/>
              </w:rPr>
              <w:t>供应商立即启动公关措施予以解决。</w:t>
            </w:r>
          </w:p>
          <w:p w14:paraId="04697A8E">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团队配置要求：</w:t>
            </w:r>
            <w:r>
              <w:rPr>
                <w:rFonts w:hint="eastAsia" w:asciiTheme="minorEastAsia" w:hAnsiTheme="minorEastAsia" w:eastAsiaTheme="minorEastAsia" w:cstheme="minorEastAsia"/>
                <w:b w:val="0"/>
                <w:bCs w:val="0"/>
                <w:color w:val="auto"/>
                <w:sz w:val="24"/>
                <w:szCs w:val="24"/>
                <w:highlight w:val="none"/>
              </w:rPr>
              <w:t>（一）项目</w:t>
            </w:r>
            <w:r>
              <w:rPr>
                <w:rFonts w:hint="eastAsia" w:asciiTheme="minorEastAsia" w:hAnsiTheme="minorEastAsia" w:eastAsiaTheme="minorEastAsia" w:cstheme="minorEastAsia"/>
                <w:b w:val="0"/>
                <w:bCs w:val="0"/>
                <w:color w:val="auto"/>
                <w:sz w:val="24"/>
                <w:szCs w:val="24"/>
                <w:highlight w:val="none"/>
                <w:lang w:val="en-US" w:eastAsia="zh-CN"/>
              </w:rPr>
              <w:t>负责人1</w:t>
            </w:r>
            <w:r>
              <w:rPr>
                <w:rFonts w:hint="eastAsia" w:asciiTheme="minorEastAsia" w:hAnsiTheme="minorEastAsia" w:eastAsiaTheme="minorEastAsia" w:cstheme="minorEastAsia"/>
                <w:b w:val="0"/>
                <w:bCs w:val="0"/>
                <w:color w:val="auto"/>
                <w:sz w:val="24"/>
                <w:szCs w:val="24"/>
                <w:highlight w:val="none"/>
              </w:rPr>
              <w:t>人：负责对接采购人，根据采购需求及我市垃圾分类工作实际情况，制定南宁市生活垃圾分类</w:t>
            </w:r>
            <w:r>
              <w:rPr>
                <w:rFonts w:hint="eastAsia" w:asciiTheme="minorEastAsia" w:hAnsiTheme="minorEastAsia" w:eastAsiaTheme="minorEastAsia" w:cstheme="minorEastAsia"/>
                <w:b w:val="0"/>
                <w:bCs w:val="0"/>
                <w:color w:val="auto"/>
                <w:sz w:val="24"/>
                <w:szCs w:val="24"/>
                <w:highlight w:val="none"/>
                <w:lang w:eastAsia="zh-CN"/>
              </w:rPr>
              <w:t>广告投放</w:t>
            </w:r>
            <w:r>
              <w:rPr>
                <w:rFonts w:hint="eastAsia" w:asciiTheme="minorEastAsia" w:hAnsiTheme="minorEastAsia" w:eastAsiaTheme="minorEastAsia" w:cstheme="minorEastAsia"/>
                <w:b w:val="0"/>
                <w:bCs w:val="0"/>
                <w:color w:val="auto"/>
                <w:sz w:val="24"/>
                <w:szCs w:val="24"/>
                <w:highlight w:val="none"/>
              </w:rPr>
              <w:t>工作计划、考核计划；统筹、督促各类</w:t>
            </w:r>
            <w:r>
              <w:rPr>
                <w:rFonts w:hint="eastAsia" w:asciiTheme="minorEastAsia" w:hAnsiTheme="minorEastAsia" w:eastAsiaTheme="minorEastAsia" w:cstheme="minorEastAsia"/>
                <w:b w:val="0"/>
                <w:bCs w:val="0"/>
                <w:color w:val="auto"/>
                <w:sz w:val="24"/>
                <w:szCs w:val="24"/>
                <w:highlight w:val="none"/>
                <w:lang w:eastAsia="zh-CN"/>
              </w:rPr>
              <w:t>广告</w:t>
            </w:r>
            <w:r>
              <w:rPr>
                <w:rFonts w:hint="eastAsia" w:asciiTheme="minorEastAsia" w:hAnsiTheme="minorEastAsia" w:eastAsiaTheme="minorEastAsia" w:cstheme="minorEastAsia"/>
                <w:b w:val="0"/>
                <w:bCs w:val="0"/>
                <w:color w:val="auto"/>
                <w:sz w:val="24"/>
                <w:szCs w:val="24"/>
                <w:highlight w:val="none"/>
              </w:rPr>
              <w:t>资源，按照计划开展</w:t>
            </w:r>
            <w:r>
              <w:rPr>
                <w:rFonts w:hint="eastAsia" w:asciiTheme="minorEastAsia" w:hAnsiTheme="minorEastAsia" w:eastAsiaTheme="minorEastAsia" w:cstheme="minorEastAsia"/>
                <w:b w:val="0"/>
                <w:bCs w:val="0"/>
                <w:color w:val="auto"/>
                <w:sz w:val="24"/>
                <w:szCs w:val="24"/>
                <w:highlight w:val="none"/>
                <w:lang w:eastAsia="zh-CN"/>
              </w:rPr>
              <w:t>广告投放</w:t>
            </w:r>
            <w:r>
              <w:rPr>
                <w:rFonts w:hint="eastAsia" w:asciiTheme="minorEastAsia" w:hAnsiTheme="minorEastAsia" w:eastAsiaTheme="minorEastAsia" w:cstheme="minorEastAsia"/>
                <w:b w:val="0"/>
                <w:bCs w:val="0"/>
                <w:color w:val="auto"/>
                <w:sz w:val="24"/>
                <w:szCs w:val="24"/>
                <w:highlight w:val="none"/>
              </w:rPr>
              <w:t>工作；对重要宣传任务的内容进行把关审核；对各类</w:t>
            </w:r>
            <w:r>
              <w:rPr>
                <w:rFonts w:hint="eastAsia" w:asciiTheme="minorEastAsia" w:hAnsiTheme="minorEastAsia" w:eastAsiaTheme="minorEastAsia" w:cstheme="minorEastAsia"/>
                <w:b w:val="0"/>
                <w:bCs w:val="0"/>
                <w:color w:val="auto"/>
                <w:sz w:val="24"/>
                <w:szCs w:val="24"/>
                <w:highlight w:val="none"/>
                <w:lang w:eastAsia="zh-CN"/>
              </w:rPr>
              <w:t>广告投放</w:t>
            </w:r>
            <w:r>
              <w:rPr>
                <w:rFonts w:hint="eastAsia" w:asciiTheme="minorEastAsia" w:hAnsiTheme="minorEastAsia" w:eastAsiaTheme="minorEastAsia" w:cstheme="minorEastAsia"/>
                <w:b w:val="0"/>
                <w:bCs w:val="0"/>
                <w:color w:val="auto"/>
                <w:sz w:val="24"/>
                <w:szCs w:val="24"/>
                <w:highlight w:val="none"/>
              </w:rPr>
              <w:t>情况进行考核，每月报送月工作总结，撰写</w:t>
            </w:r>
            <w:r>
              <w:rPr>
                <w:rFonts w:hint="eastAsia" w:asciiTheme="minorEastAsia" w:hAnsiTheme="minorEastAsia" w:eastAsiaTheme="minorEastAsia" w:cstheme="minorEastAsia"/>
                <w:b w:val="0"/>
                <w:bCs w:val="0"/>
                <w:color w:val="auto"/>
                <w:sz w:val="24"/>
                <w:szCs w:val="24"/>
                <w:highlight w:val="none"/>
                <w:lang w:eastAsia="zh-CN"/>
              </w:rPr>
              <w:t>广告投放</w:t>
            </w:r>
            <w:r>
              <w:rPr>
                <w:rFonts w:hint="eastAsia" w:asciiTheme="minorEastAsia" w:hAnsiTheme="minorEastAsia" w:eastAsiaTheme="minorEastAsia" w:cstheme="minorEastAsia"/>
                <w:b w:val="0"/>
                <w:bCs w:val="0"/>
                <w:color w:val="auto"/>
                <w:sz w:val="24"/>
                <w:szCs w:val="24"/>
                <w:highlight w:val="none"/>
              </w:rPr>
              <w:t>项目总结。</w:t>
            </w:r>
          </w:p>
          <w:p w14:paraId="58FF13D0">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（二）</w:t>
            </w:r>
            <w:r>
              <w:rPr>
                <w:rFonts w:hint="eastAsia" w:asciiTheme="minorEastAsia" w:hAnsiTheme="minorEastAsia" w:eastAsiaTheme="minorEastAsia" w:cstheme="minorEastAsia"/>
                <w:b w:val="0"/>
                <w:bCs w:val="0"/>
                <w:color w:val="auto"/>
                <w:sz w:val="24"/>
                <w:szCs w:val="24"/>
                <w:highlight w:val="none"/>
                <w:lang w:val="en-US" w:eastAsia="zh-CN"/>
              </w:rPr>
              <w:t>广告设计制作2</w:t>
            </w:r>
            <w:r>
              <w:rPr>
                <w:rFonts w:hint="eastAsia" w:asciiTheme="minorEastAsia" w:hAnsiTheme="minorEastAsia" w:eastAsiaTheme="minorEastAsia" w:cstheme="minorEastAsia"/>
                <w:b w:val="0"/>
                <w:bCs w:val="0"/>
                <w:color w:val="auto"/>
                <w:sz w:val="24"/>
                <w:szCs w:val="24"/>
                <w:highlight w:val="none"/>
              </w:rPr>
              <w:t>人</w:t>
            </w:r>
            <w:r>
              <w:rPr>
                <w:rFonts w:hint="eastAsia" w:asciiTheme="minorEastAsia" w:hAnsiTheme="minorEastAsia" w:eastAsiaTheme="minorEastAsia" w:cstheme="minorEastAsia"/>
                <w:b w:val="0"/>
                <w:bCs w:val="0"/>
                <w:color w:val="auto"/>
                <w:sz w:val="24"/>
                <w:szCs w:val="24"/>
                <w:highlight w:val="none"/>
                <w:lang w:val="en-US" w:eastAsia="zh-CN"/>
              </w:rPr>
              <w:t>以上</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广告或设计类专业，负责各广告的设计、制作；</w:t>
            </w:r>
          </w:p>
          <w:p w14:paraId="6403C640">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（三）广告策划和文案编制2人以上：负责广告策划和文案编辑等，按采购人要求提交广告文案；</w:t>
            </w:r>
          </w:p>
          <w:p w14:paraId="6C483040">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四</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广告投放1</w:t>
            </w:r>
            <w:r>
              <w:rPr>
                <w:rFonts w:hint="eastAsia" w:asciiTheme="minorEastAsia" w:hAnsiTheme="minorEastAsia" w:eastAsiaTheme="minorEastAsia" w:cstheme="minorEastAsia"/>
                <w:b w:val="0"/>
                <w:bCs w:val="0"/>
                <w:color w:val="auto"/>
                <w:sz w:val="24"/>
                <w:szCs w:val="24"/>
                <w:highlight w:val="none"/>
              </w:rPr>
              <w:t>人</w:t>
            </w:r>
            <w:r>
              <w:rPr>
                <w:rFonts w:hint="eastAsia" w:asciiTheme="minorEastAsia" w:hAnsiTheme="minorEastAsia" w:eastAsiaTheme="minorEastAsia" w:cstheme="minorEastAsia"/>
                <w:b w:val="0"/>
                <w:bCs w:val="0"/>
                <w:color w:val="auto"/>
                <w:sz w:val="24"/>
                <w:szCs w:val="24"/>
                <w:highlight w:val="none"/>
                <w:lang w:val="en-US" w:eastAsia="zh-CN"/>
              </w:rPr>
              <w:t>以上</w:t>
            </w:r>
            <w:r>
              <w:rPr>
                <w:rFonts w:hint="eastAsia" w:asciiTheme="minorEastAsia" w:hAnsiTheme="minorEastAsia" w:eastAsiaTheme="minorEastAsia" w:cstheme="minorEastAsia"/>
                <w:b w:val="0"/>
                <w:bCs w:val="0"/>
                <w:color w:val="auto"/>
                <w:sz w:val="24"/>
                <w:szCs w:val="24"/>
                <w:highlight w:val="none"/>
              </w:rPr>
              <w:t>：负责</w:t>
            </w:r>
            <w:r>
              <w:rPr>
                <w:rFonts w:hint="eastAsia" w:asciiTheme="minorEastAsia" w:hAnsiTheme="minorEastAsia" w:eastAsiaTheme="minorEastAsia" w:cstheme="minorEastAsia"/>
                <w:b w:val="0"/>
                <w:bCs w:val="0"/>
                <w:color w:val="auto"/>
                <w:sz w:val="24"/>
                <w:szCs w:val="24"/>
                <w:highlight w:val="none"/>
                <w:lang w:val="en-US" w:eastAsia="zh-CN"/>
              </w:rPr>
              <w:t>广告投放计划和落实</w:t>
            </w:r>
            <w:r>
              <w:rPr>
                <w:rFonts w:hint="eastAsia" w:asciiTheme="minorEastAsia" w:hAnsiTheme="minorEastAsia" w:eastAsiaTheme="minorEastAsia" w:cstheme="minorEastAsia"/>
                <w:b w:val="0"/>
                <w:bCs w:val="0"/>
                <w:color w:val="auto"/>
                <w:sz w:val="24"/>
                <w:szCs w:val="24"/>
                <w:highlight w:val="none"/>
                <w:lang w:eastAsia="zh-CN"/>
              </w:rPr>
              <w:t>；</w:t>
            </w:r>
          </w:p>
          <w:p w14:paraId="33DEF6F9">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（五）</w:t>
            </w:r>
            <w:r>
              <w:rPr>
                <w:rFonts w:hint="eastAsia" w:asciiTheme="minorEastAsia" w:hAnsiTheme="minorEastAsia" w:eastAsiaTheme="minorEastAsia" w:cstheme="minorEastAsia"/>
                <w:b w:val="0"/>
                <w:bCs w:val="0"/>
                <w:color w:val="auto"/>
                <w:sz w:val="24"/>
                <w:szCs w:val="24"/>
                <w:highlight w:val="none"/>
              </w:rPr>
              <w:t>签约法律顾问1人：负责各媒体对外发布内容的合法性以及版权审查</w:t>
            </w:r>
            <w:r>
              <w:rPr>
                <w:rFonts w:hint="eastAsia" w:asciiTheme="minorEastAsia" w:hAnsiTheme="minorEastAsia" w:eastAsiaTheme="minorEastAsia" w:cstheme="minorEastAsia"/>
                <w:b w:val="0"/>
                <w:bCs w:val="0"/>
                <w:color w:val="auto"/>
                <w:sz w:val="24"/>
                <w:szCs w:val="24"/>
                <w:highlight w:val="none"/>
                <w:lang w:eastAsia="zh-CN"/>
              </w:rPr>
              <w:t>；</w:t>
            </w:r>
          </w:p>
          <w:p w14:paraId="7A62ACFE">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以上</w:t>
            </w:r>
            <w:r>
              <w:rPr>
                <w:rFonts w:hint="eastAsia" w:asciiTheme="minorEastAsia" w:hAnsiTheme="minorEastAsia" w:eastAsiaTheme="minorEastAsia" w:cstheme="minorEastAsia"/>
                <w:b w:val="0"/>
                <w:bCs w:val="0"/>
                <w:color w:val="auto"/>
                <w:sz w:val="24"/>
                <w:szCs w:val="24"/>
                <w:highlight w:val="none"/>
              </w:rPr>
              <w:t>（二）</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eastAsia="zh-CN"/>
              </w:rPr>
              <w:t>（五）人员均需有一年及以上工作经验。</w:t>
            </w:r>
          </w:p>
          <w:p w14:paraId="2AB975F0">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七、售后服务要求：</w:t>
            </w:r>
          </w:p>
          <w:p w14:paraId="2C60279C">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（一）质量保证期：</w:t>
            </w:r>
          </w:p>
          <w:p w14:paraId="7EE4D5C9">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1、质量保证期：自签订合同至服务期满止（如服务内容未全部完成，则经双方协商适当延长）。</w:t>
            </w:r>
          </w:p>
          <w:p w14:paraId="7CD9390D">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2、处理问题响应时间：接到采购人处理问题通知后12小时内响应，并及时与相关媒体协调处理问题。</w:t>
            </w:r>
          </w:p>
          <w:p w14:paraId="7E646415">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3、投标人必须承诺自行提供本项目所有服务内容，不能转让或转包。</w:t>
            </w:r>
          </w:p>
          <w:p w14:paraId="2C308173">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八、其他要求：</w:t>
            </w:r>
          </w:p>
          <w:p w14:paraId="7316EBE9">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一切由于视频、图片、文字、商标、技术和软件专利授权引起的法律裁决、诉讼和赔偿费用均由中标供应商负责。同时，具有产品专利的供应商应在其磋商响应文件中提供与其自有产品专利相关的有效证明材料，否则，不能就其产品的专利在本项目竞标过程中被侵权问题而提出异议。</w:t>
            </w:r>
          </w:p>
          <w:p w14:paraId="79DF08E6">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2、报价必须包含：</w:t>
            </w:r>
          </w:p>
          <w:p w14:paraId="1DF10D57">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（1）广告的发布费、首次制作费及管理维护费；</w:t>
            </w:r>
          </w:p>
          <w:p w14:paraId="73D26548">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（2）必要的保险费用及各项税金；</w:t>
            </w:r>
          </w:p>
          <w:p w14:paraId="675C370C">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（3）人工工资及人员加班、成交服务费等费用。</w:t>
            </w:r>
          </w:p>
          <w:p w14:paraId="4AF8C6BA">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付款方式：合同款分三笔支付。双方签订合同且生效后，中标供应商向采购人提交广告投放实施方案和广告设计方案，采购人审核通过方案，申请并收到财政拨款后支付中标供应商合同款至30%；首次完成广告投放经采购人验收无误后，采购人在申请并收到财政拨款后支付合同款至80%；广告投放周期结束经采购人验收无误后，采购人在申请并收到财政拨款后支付中标供应商合同款至100%。 </w:t>
            </w:r>
          </w:p>
          <w:p w14:paraId="43EE8BF9">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4、对合同条款的调整</w:t>
            </w:r>
          </w:p>
          <w:p w14:paraId="51FBEF77">
            <w:pPr>
              <w:pStyle w:val="10"/>
              <w:keepNext w:val="0"/>
              <w:keepLines w:val="0"/>
              <w:pageBreakBefore w:val="0"/>
              <w:numPr>
                <w:ilvl w:val="0"/>
                <w:numId w:val="0"/>
              </w:numPr>
              <w:kinsoku/>
              <w:wordWrap w:val="0"/>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（1）如中标供应商未按合同要求完成约定事项，采购人有权要求中标供应商退回全部已付款并赔偿全部损失，由此产生的责任由中标供应商负责；</w:t>
            </w:r>
          </w:p>
          <w:p w14:paraId="77F82E07">
            <w:pPr>
              <w:keepNext w:val="0"/>
              <w:keepLines w:val="0"/>
              <w:pageBreakBefore w:val="0"/>
              <w:widowControl/>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（2）中标供应商须遵守《中华人民共和国广告法》，确保广告不出现违法、违禁内容，如出现上述情况，由中标供应商承担全部责任。</w:t>
            </w:r>
          </w:p>
        </w:tc>
      </w:tr>
      <w:tr w14:paraId="6DAD5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 w:type="dxa"/>
            <w:tcBorders>
              <w:top w:val="single" w:color="auto" w:sz="4" w:space="0"/>
              <w:left w:val="single" w:color="auto" w:sz="4" w:space="0"/>
              <w:bottom w:val="single" w:color="auto" w:sz="4" w:space="0"/>
              <w:right w:val="single" w:color="auto" w:sz="4" w:space="0"/>
            </w:tcBorders>
            <w:noWrap w:val="0"/>
            <w:vAlign w:val="center"/>
          </w:tcPr>
          <w:p w14:paraId="72C4390B">
            <w:pPr>
              <w:wordWrap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其他说明</w:t>
            </w:r>
          </w:p>
        </w:tc>
        <w:tc>
          <w:tcPr>
            <w:tcW w:w="10677" w:type="dxa"/>
            <w:gridSpan w:val="8"/>
            <w:tcBorders>
              <w:top w:val="single" w:color="auto" w:sz="4" w:space="0"/>
              <w:left w:val="single" w:color="auto" w:sz="4" w:space="0"/>
              <w:bottom w:val="single" w:color="auto" w:sz="4" w:space="0"/>
              <w:right w:val="single" w:color="auto" w:sz="4" w:space="0"/>
            </w:tcBorders>
            <w:noWrap w:val="0"/>
            <w:vAlign w:val="top"/>
          </w:tcPr>
          <w:p w14:paraId="7B6A0455">
            <w:pPr>
              <w:pStyle w:val="2"/>
              <w:spacing w:line="440" w:lineRule="exac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进口产品说明</w:t>
            </w:r>
            <w:r>
              <w:rPr>
                <w:rFonts w:hint="eastAsia" w:asciiTheme="minorEastAsia" w:hAnsiTheme="minorEastAsia" w:eastAsiaTheme="minorEastAsia" w:cstheme="minorEastAsia"/>
                <w:color w:val="auto"/>
                <w:sz w:val="24"/>
                <w:highlight w:val="none"/>
                <w:lang w:eastAsia="zh-CN"/>
              </w:rPr>
              <w:t>：</w:t>
            </w:r>
          </w:p>
          <w:p w14:paraId="27BC6EB1">
            <w:pPr>
              <w:pStyle w:val="2"/>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□本表的第  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标处理。</w:t>
            </w:r>
          </w:p>
          <w:p w14:paraId="6B111DFF">
            <w:pPr>
              <w:pStyle w:val="2"/>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☑本分标服务所涉及的货物不接受进口产品（即通过中国海关报关验放进入中国境内且产自关境外的产品）参与投标，如有进口产品参与投标的作无效标处理。</w:t>
            </w:r>
          </w:p>
          <w:p w14:paraId="696B2366">
            <w:pPr>
              <w:pStyle w:val="2"/>
              <w:spacing w:line="440" w:lineRule="exac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合同延续条件和方式：</w:t>
            </w:r>
            <w:r>
              <w:rPr>
                <w:rFonts w:hint="eastAsia" w:asciiTheme="minorEastAsia" w:hAnsiTheme="minorEastAsia" w:eastAsiaTheme="minorEastAsia" w:cstheme="minorEastAsia"/>
                <w:bCs/>
                <w:color w:val="auto"/>
                <w:kern w:val="2"/>
                <w:sz w:val="24"/>
                <w:highlight w:val="none"/>
              </w:rPr>
              <w:t>本项目合同期满后不续签。</w:t>
            </w:r>
          </w:p>
        </w:tc>
      </w:tr>
    </w:tbl>
    <w:p w14:paraId="187B9725">
      <w:pPr>
        <w:wordWrap w:val="0"/>
        <w:spacing w:line="360" w:lineRule="auto"/>
        <w:outlineLvl w:val="1"/>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24"/>
          <w:szCs w:val="24"/>
          <w:highlight w:val="none"/>
          <w:lang w:val="en-US" w:eastAsia="zh-CN"/>
        </w:rPr>
        <w:br w:type="page"/>
      </w:r>
      <w:bookmarkEnd w:id="5"/>
      <w:r>
        <w:rPr>
          <w:rFonts w:hint="eastAsia" w:asciiTheme="minorEastAsia" w:hAnsiTheme="minorEastAsia" w:eastAsiaTheme="minorEastAsia" w:cstheme="minorEastAsia"/>
          <w:color w:val="auto"/>
          <w:sz w:val="32"/>
          <w:szCs w:val="32"/>
          <w:highlight w:val="none"/>
        </w:rPr>
        <w:t>附件</w:t>
      </w:r>
      <w:r>
        <w:rPr>
          <w:rFonts w:hint="eastAsia" w:asciiTheme="minorEastAsia" w:hAnsiTheme="minorEastAsia" w:eastAsiaTheme="minorEastAsia" w:cstheme="minorEastAsia"/>
          <w:color w:val="auto"/>
          <w:sz w:val="32"/>
          <w:szCs w:val="32"/>
          <w:highlight w:val="none"/>
          <w:lang w:val="en-US" w:eastAsia="zh-CN"/>
        </w:rPr>
        <w:t>1</w:t>
      </w:r>
      <w:r>
        <w:rPr>
          <w:rFonts w:hint="eastAsia" w:asciiTheme="minorEastAsia" w:hAnsiTheme="minorEastAsia" w:eastAsiaTheme="minorEastAsia" w:cstheme="minorEastAsia"/>
          <w:color w:val="auto"/>
          <w:sz w:val="32"/>
          <w:szCs w:val="32"/>
          <w:highlight w:val="none"/>
        </w:rPr>
        <w:t>：</w:t>
      </w:r>
    </w:p>
    <w:p w14:paraId="7E24BD9A">
      <w:pPr>
        <w:wordWrap w:val="0"/>
        <w:spacing w:line="360" w:lineRule="auto"/>
        <w:ind w:left="1871"/>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节能产品政府采购品目清单</w:t>
      </w:r>
    </w:p>
    <w:tbl>
      <w:tblPr>
        <w:tblStyle w:val="27"/>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2B82582A">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2B2EFE9D">
            <w:pPr>
              <w:widowControl/>
              <w:wordWrap w:val="0"/>
              <w:spacing w:line="360" w:lineRule="auto"/>
              <w:jc w:val="center"/>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731D316F">
            <w:pPr>
              <w:widowControl/>
              <w:wordWrap w:val="0"/>
              <w:spacing w:line="360" w:lineRule="auto"/>
              <w:jc w:val="center"/>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59051EAE">
            <w:pPr>
              <w:widowControl/>
              <w:wordWrap w:val="0"/>
              <w:spacing w:line="360" w:lineRule="auto"/>
              <w:jc w:val="center"/>
              <w:rPr>
                <w:rFonts w:hint="eastAsia"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依据的标准</w:t>
            </w:r>
          </w:p>
        </w:tc>
      </w:tr>
      <w:tr w14:paraId="0C375CE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AE8CB17">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4960C8C6">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15352F0F">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31C6D0C4">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62A137E">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057896A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78D976C">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A01D53E">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BE6C115">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3912FB69">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6EA3245">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0D34EEE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5ADC81BF">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375CCC1">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F8D9DF5">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43420BDA">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043DDB0">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3D562A7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0468666">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0859F199">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762D2B93">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6B540B84">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5C655A05">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10D5DA0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C134249">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2E5B152">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DC1D037">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D9B59F1">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2A504D43">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4189161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1386F75">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C67EEF2">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F93C543">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D950A7A">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2BCAE03C">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486E3D5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32E1716">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F841321">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B661C0F">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502304E9">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7AE4306A">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《计算机显示器能效限定值及能效等级》（GB21520）</w:t>
            </w:r>
          </w:p>
        </w:tc>
      </w:tr>
      <w:tr w14:paraId="647C8B86">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DBB27B5">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3517A71">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E37FC4C">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6A5B8111">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032F5936">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6111E1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36F9E96">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6DAD4755">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2F7A1269">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5C299EC">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95A69C">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《投影机能效限定值及能效等级》（GB32028）</w:t>
            </w:r>
          </w:p>
        </w:tc>
      </w:tr>
      <w:tr w14:paraId="27BA5D5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2B6645C">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692E239C">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239CD0BD">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0604E51">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96BB2AB">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5C49C7F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9D6B150">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7D695588">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545584FB">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6E6AD85F">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CD62282">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《清水离心泵能效限定值及节能评价值》（GB19762）</w:t>
            </w:r>
          </w:p>
        </w:tc>
      </w:tr>
      <w:tr w14:paraId="76684706">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383B369B">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320C14E0">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32333894">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78285042">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086612C4">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《冷水机组能效限定值及能效等级》（GB19577），《低环境温度空气源热泵（冷水）机组能效限定值及能效等级》（GB37480）</w:t>
            </w:r>
          </w:p>
        </w:tc>
      </w:tr>
      <w:tr w14:paraId="3742F25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C6E267D">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45011B0">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FF28172">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53602A3">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51FD81FC">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《水（地）源热泵机组能效限定值及能效等级》（GB30721）</w:t>
            </w:r>
          </w:p>
        </w:tc>
      </w:tr>
      <w:tr w14:paraId="20BB13E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1B549F3">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80A3280">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10EE67E">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77578C4">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22D43D9C">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《溴化锂吸收式冷水机组能效限定值及能效等级》（GB29540）</w:t>
            </w:r>
          </w:p>
        </w:tc>
      </w:tr>
      <w:tr w14:paraId="28755FC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CD2B334">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A666593">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5F01491C">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7716C547">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2BA12B10">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7F5834B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15E8C78">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5166A1E">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6129831">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33D4BA0">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0EE6C91B">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《单元式空气调节机能效限定值及能效等级》（GB19576）《风管送风式空调机组能效限定值及能效等级》（GB37479）</w:t>
            </w:r>
          </w:p>
        </w:tc>
      </w:tr>
      <w:tr w14:paraId="30768EB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DDAC716">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ABCDF6F">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016F27F">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72D228B2">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0DBEC30B">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w:t>
            </w:r>
          </w:p>
        </w:tc>
      </w:tr>
      <w:tr w14:paraId="263DB64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24EDBE2">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9C66EC7">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E8840AA">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630D168D">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3E53670D">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《机械通风冷却塔第1部分：中小型开式冷却塔》（GB/T7190.1）；《机械通风冷却塔第2部分：大型开式冷却塔》（GB/T7190.2）</w:t>
            </w:r>
          </w:p>
        </w:tc>
      </w:tr>
      <w:tr w14:paraId="53F9550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39080D7">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0C369BD7">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1A51A5C6">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B88F47E">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5A58F72">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《中小型三相异步电动机能效限定值及能效等级》（GB18613）</w:t>
            </w:r>
          </w:p>
        </w:tc>
      </w:tr>
      <w:tr w14:paraId="7DAAABB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CDEED7F">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6AE11875">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6D733A35">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3AF4FFA8">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B37DC19">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《三相配电变压器能效限定值及能效等级》（GB20052）</w:t>
            </w:r>
          </w:p>
        </w:tc>
      </w:tr>
      <w:tr w14:paraId="750CF4A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1A0FD19">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3BCCA2C5">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7A5D2964">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40D94027">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B025E08">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《管形荧光灯镇流器能效限定值及能效等级》（GB17896）</w:t>
            </w:r>
          </w:p>
        </w:tc>
      </w:tr>
      <w:tr w14:paraId="5D39E65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831BF40">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0B600C6C">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7270EEB8">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73489120">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46D1523">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《家用电冰箱耗电量限定值及能效等级》（GB 12021.2）</w:t>
            </w:r>
          </w:p>
        </w:tc>
      </w:tr>
      <w:tr w14:paraId="74AB451B">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46158B87">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E7DC154">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9CAAF68">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257B3D51">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56E291A0">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531394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16A72BA">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F3A8490">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148568FC">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42BDB1A">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7D400E8B">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687B38C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323D22E">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32F8DED">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25D800A">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15BB8CE">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16023C8E">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《单元式空气调节机能效限定值及能源效率等级》（GB19576）《风管送风式空调机组能效限定值及能效等级》（GB37479）</w:t>
            </w:r>
          </w:p>
        </w:tc>
      </w:tr>
      <w:tr w14:paraId="6F41323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5677438">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2951389">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AB34369">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16AA37A1">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0125ADF">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《电动洗衣机能效水效限定值及等级》（GB12021.4）</w:t>
            </w:r>
          </w:p>
        </w:tc>
      </w:tr>
      <w:tr w14:paraId="3407D70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07D9AC7">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41143C5">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F423FA7">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1A846509">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383CA7CB">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《储水式电热水器能效限定值及能效等级》（GB21519）</w:t>
            </w:r>
          </w:p>
        </w:tc>
      </w:tr>
      <w:tr w14:paraId="461900B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7CD88FC">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0906848">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356A608">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8CC7DFB">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774DE978">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《家用燃气快速热水器和燃气采暖热水炉能效限定值及能效等级》（GB20665）</w:t>
            </w:r>
          </w:p>
        </w:tc>
      </w:tr>
      <w:tr w14:paraId="04BB75F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DAD857D">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5FE8D05">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2163EB2">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2E542DE">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7117E008">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《热泵热水机（器）能效限定值及能效等级》（GB29541）</w:t>
            </w:r>
          </w:p>
        </w:tc>
      </w:tr>
      <w:tr w14:paraId="1CF0EB5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9D50902">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6769890">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725E9E9">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8AFEEE8">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7EE0AC13">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《家用太阳能热水系统能效限定值及能效等级》（GB26969）</w:t>
            </w:r>
          </w:p>
        </w:tc>
      </w:tr>
      <w:tr w14:paraId="2976BAE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307E440">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5681F095">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0EC7E94E">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4BC832EA">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D842A4D">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《普通照明用双端荧光灯能效限定值及能效等级》（GB19043）</w:t>
            </w:r>
          </w:p>
        </w:tc>
      </w:tr>
      <w:tr w14:paraId="5157C52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CABF210">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84199B9">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AD75364">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21E36D40">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BA70A7C">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《道路和隧道照明用LED灯具能效限定值及能效等级》（GB37478）</w:t>
            </w:r>
          </w:p>
        </w:tc>
      </w:tr>
      <w:tr w14:paraId="1E326B6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982D179">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6634AD0">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270F6D2">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6CA439F6">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0CFFB8D">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69BE2CEA">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2E0F69D">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6599E5C">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8B977EA">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106352BE">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82730AB">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017285E5">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672E3CFF">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0EF772C2">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1FFDBBE2">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71FCFCFF">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0D34DB3">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《平板电视能效限定值及能效等级》（GB24850）</w:t>
            </w:r>
          </w:p>
        </w:tc>
      </w:tr>
      <w:tr w14:paraId="0A1D734E">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0C1B7AFC">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5DA9BD07">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52CDC25F">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22488BF5">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415345CD">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5D5E35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DF9C995">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1D198FD0">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53A1E539">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5104D6D1">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DAC139E">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《商用燃气灶具能效限定值及能效等级》（GB30531）</w:t>
            </w:r>
          </w:p>
        </w:tc>
      </w:tr>
      <w:tr w14:paraId="70AB2008">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6B36EA1F">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649FB0E3">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5D33AE9A">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194175E2">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44AEE6B">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《坐便器水效限定值及水效等级》（GB25502）</w:t>
            </w:r>
          </w:p>
        </w:tc>
      </w:tr>
      <w:tr w14:paraId="77203BF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E844D39">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8BE6166">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170C825">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33D83652">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7E0494F">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《蹲便器用水效率限定值及用水效率等级》（GB30717）</w:t>
            </w:r>
          </w:p>
        </w:tc>
      </w:tr>
      <w:tr w14:paraId="0C11AEF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89DE43E">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B8F5223">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FB06B7D">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6A41307D">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F26C71A">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《小便器用水效率限定值及用水效率等级》（GB28377）</w:t>
            </w:r>
          </w:p>
        </w:tc>
      </w:tr>
      <w:tr w14:paraId="24D3EAA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80552E6">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7B133B2A">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3C08389E">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0B1F91D">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4F77EF6">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《水嘴用水效率限定值及用水效率等级》（GB 25501）</w:t>
            </w:r>
          </w:p>
        </w:tc>
      </w:tr>
      <w:tr w14:paraId="05834B5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60D7F7C">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555721B0">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071C251F">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3DF9976">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77744C9">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《便器冲洗阀用水效率限定值及用水效率等级》（GB28379）</w:t>
            </w:r>
          </w:p>
        </w:tc>
      </w:tr>
      <w:tr w14:paraId="1A1FE45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5EEF906">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2A1562DD">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0BBBBB1D">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15D482E">
            <w:pPr>
              <w:widowControl/>
              <w:wordWrap w:val="0"/>
              <w:spacing w:line="360" w:lineRule="auto"/>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B38C5C5">
            <w:pPr>
              <w:widowControl/>
              <w:wordWrap w:val="0"/>
              <w:spacing w:line="360" w:lineRule="auto"/>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《淋浴器用水效率限定值及用水效率等级》（GB28378）</w:t>
            </w:r>
          </w:p>
        </w:tc>
      </w:tr>
    </w:tbl>
    <w:p w14:paraId="417E4B6C">
      <w:pPr>
        <w:pStyle w:val="2"/>
        <w:wordWrap w:val="0"/>
        <w:spacing w:after="0" w:line="360" w:lineRule="auto"/>
        <w:rPr>
          <w:rFonts w:hint="eastAsia" w:asciiTheme="minorEastAsia" w:hAnsiTheme="minorEastAsia" w:eastAsiaTheme="minorEastAsia" w:cstheme="minorEastAsia"/>
          <w:color w:val="auto"/>
          <w:spacing w:val="-3"/>
          <w:szCs w:val="21"/>
          <w:highlight w:val="none"/>
        </w:rPr>
      </w:pPr>
    </w:p>
    <w:p w14:paraId="69DB7850">
      <w:pPr>
        <w:pStyle w:val="2"/>
        <w:wordWrap w:val="0"/>
        <w:spacing w:after="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注：1.节能产品认证应依据相关国家标准的最新版本，依据国家标准中二级能效（水效）</w:t>
      </w:r>
      <w:r>
        <w:rPr>
          <w:rFonts w:hint="eastAsia" w:asciiTheme="minorEastAsia" w:hAnsiTheme="minorEastAsia" w:eastAsiaTheme="minorEastAsia" w:cstheme="minorEastAsia"/>
          <w:color w:val="auto"/>
          <w:szCs w:val="21"/>
          <w:highlight w:val="none"/>
        </w:rPr>
        <w:t>指标。</w:t>
      </w:r>
    </w:p>
    <w:p w14:paraId="0F1EBC47">
      <w:pPr>
        <w:pStyle w:val="2"/>
        <w:wordWrap w:val="0"/>
        <w:spacing w:after="0"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 xml:space="preserve">    2</w:t>
      </w:r>
      <w:r>
        <w:rPr>
          <w:rFonts w:hint="eastAsia" w:asciiTheme="minorEastAsia" w:hAnsiTheme="minorEastAsia" w:eastAsiaTheme="minorEastAsia" w:cstheme="minorEastAsia"/>
          <w:b/>
          <w:bCs/>
          <w:color w:val="auto"/>
          <w:szCs w:val="21"/>
          <w:highlight w:val="none"/>
        </w:rPr>
        <w:t>.以“★”标注的为政府强制采购产品。</w:t>
      </w:r>
    </w:p>
    <w:p w14:paraId="5FB481E0">
      <w:pPr>
        <w:pStyle w:val="14"/>
        <w:wordWrap w:val="0"/>
        <w:spacing w:line="360" w:lineRule="auto"/>
        <w:jc w:val="left"/>
        <w:outlineLvl w:val="1"/>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32"/>
          <w:szCs w:val="32"/>
          <w:highlight w:val="none"/>
        </w:rPr>
        <w:t>附件</w:t>
      </w: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color w:val="auto"/>
          <w:sz w:val="32"/>
          <w:szCs w:val="32"/>
          <w:highlight w:val="none"/>
        </w:rPr>
        <w:t>：</w:t>
      </w:r>
    </w:p>
    <w:p w14:paraId="26E9B655">
      <w:pPr>
        <w:wordWrap w:val="0"/>
        <w:spacing w:line="360" w:lineRule="auto"/>
        <w:ind w:left="1871"/>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中小微企业划型标准</w:t>
      </w:r>
    </w:p>
    <w:tbl>
      <w:tblPr>
        <w:tblStyle w:val="27"/>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6698560B">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615A7D0A">
            <w:pPr>
              <w:widowControl/>
              <w:wordWrap w:val="0"/>
              <w:spacing w:line="360" w:lineRule="auto"/>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6617618F">
            <w:pPr>
              <w:widowControl/>
              <w:wordWrap w:val="0"/>
              <w:spacing w:line="360" w:lineRule="auto"/>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5AF3341D">
            <w:pPr>
              <w:widowControl/>
              <w:wordWrap w:val="0"/>
              <w:spacing w:line="360" w:lineRule="auto"/>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61E50789">
            <w:pPr>
              <w:widowControl/>
              <w:wordWrap w:val="0"/>
              <w:spacing w:line="360" w:lineRule="auto"/>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2A238131">
            <w:pPr>
              <w:widowControl/>
              <w:wordWrap w:val="0"/>
              <w:spacing w:line="360" w:lineRule="auto"/>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509C18CA">
            <w:pPr>
              <w:widowControl/>
              <w:wordWrap w:val="0"/>
              <w:spacing w:line="360" w:lineRule="auto"/>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4FFF6D8A">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344B1C4F">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286B1DDA">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789FE06">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EF0C213">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6A7DD4A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446624C9">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47B10F49">
        <w:tblPrEx>
          <w:tblCellMar>
            <w:top w:w="0" w:type="dxa"/>
            <w:left w:w="108" w:type="dxa"/>
            <w:bottom w:w="0" w:type="dxa"/>
            <w:right w:w="108" w:type="dxa"/>
          </w:tblCellMar>
        </w:tblPrEx>
        <w:trPr>
          <w:trHeight w:val="484" w:hRule="atLeast"/>
        </w:trPr>
        <w:tc>
          <w:tcPr>
            <w:tcW w:w="2033" w:type="dxa"/>
            <w:vMerge w:val="restart"/>
            <w:tcBorders>
              <w:top w:val="nil"/>
              <w:left w:val="single" w:color="auto" w:sz="4" w:space="0"/>
              <w:bottom w:val="single" w:color="auto" w:sz="4" w:space="0"/>
              <w:right w:val="single" w:color="auto" w:sz="4" w:space="0"/>
            </w:tcBorders>
            <w:vAlign w:val="bottom"/>
          </w:tcPr>
          <w:p w14:paraId="4FF5BAC1">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5AD5142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4E9AD9E">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D619B55">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59A116F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4BF5D3CF">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2B88F6B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46D9166">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60F3346">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2F35245">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00D2019">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4F445D7B">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58D4E34E">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5DF1B38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6E19F1E">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61AB9F3B">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F586AF7">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D7672DE">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44F3CC0C">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13B49CEE">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6C5377A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9A271EC">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8CCCD4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0DF6508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A5AC7B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60ADFC53">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133D540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779C556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73060F3">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2EB33EFC">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D75A10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022A14B">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72437FC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432A4FE7">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0DF64FC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3EFF965">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542155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331FA7C">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91292C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54C95AC0">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5C79DE67">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7495308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BB93B45">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1053F076">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F9EA859">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441BF13">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5BFEFAC9">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2038D852">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56F2400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BB0CF98">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9CBCC1A">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9A15CF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87C7CA7">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4CB63A35">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1BF0C5F8">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74D397D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25E4A95">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36A66900">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747317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D8DA70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6C7B7B7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DB49EE3">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5CFD939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9BF769B">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5606D5B">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C3C2867">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BDB4F5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7DA243EA">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618748B9">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43692E1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81584F3">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0C2CB94E">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913110F">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7C73E55">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16DFF34C">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20A79CB9">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6C7EA29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BDF8523">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CED1FCA">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B04FCF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363C56A">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3FBBBCEF">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13F4A38C">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2C82562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24B2822">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2CAE7A1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054B1DC">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F88852E">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7F98A8F6">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60A3EC92">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5E6F2C5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D780FAB">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9C53E7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66B8D3F">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5BA6048">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1ADB1666">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54EED0CA">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D46F2F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9123D29">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756A05B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3235802">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68FDF30">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F04DBC6">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3E1DA6A2">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00C79FF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AB30517">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5F51F6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AF3F1D7">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A7C1880">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31D81ED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2B86AF4E">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338D7E1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8433289">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2C8B139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966A8B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473139B">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623D1ABF">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46CF01D8">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29E136E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7ED9947">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76D28EB">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0C6829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2151909">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630C3B03">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7F89554B">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63951B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A52E7D6">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16378C7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D09CEF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743C3CE">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422F099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595A483">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0E7D6F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FD01D5B">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A112FF6">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4A4E25A">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E168D2A">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0AB39704">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4D09A19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29906F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D7C37D2">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6C7A126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6A11D9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86EF165">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629998AB">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4A4FECA">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5A019DD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75C45B7">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C945977">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E83C89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DF9B972">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6CCF5CE3">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0978E90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79FFA05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9C78D21">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01AE31B3">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4554FC7">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EA60D02">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51AF4016">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59C1C9DB">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513DC3C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517E1CC">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72FCAA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07254229">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4798F5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7294601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181A6C79">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5784745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2F187EB">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7A0CD75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24A939A">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FC773F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60A4F1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05EC5E4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29B331A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DFEF53A">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88D4CA6">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2732D7E">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C890BD6">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17FE7929">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08F7AC38">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06E1400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4C4C373">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7A2A136D">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878BA06">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281B02A">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67548299">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7A70EB3">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9415CE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A58BDC7">
            <w:pPr>
              <w:widowControl/>
              <w:wordWrap w:val="0"/>
              <w:spacing w:line="360" w:lineRule="auto"/>
              <w:jc w:val="left"/>
              <w:rPr>
                <w:rFonts w:hint="eastAsia" w:asciiTheme="minorEastAsia" w:hAnsiTheme="minorEastAsia" w:eastAsiaTheme="minorEastAsia" w:cstheme="minorEastAsia"/>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A8C228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7DD08413">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B22D64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7AA46CD1">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73536487">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598401C">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3D83CB31">
            <w:pPr>
              <w:widowControl/>
              <w:wordWrap w:val="0"/>
              <w:spacing w:line="360" w:lineRule="auto"/>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2B2F2995">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C807772">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28D775C">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31A689A7">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7647C7F0">
            <w:pPr>
              <w:widowControl/>
              <w:wordWrap w:val="0"/>
              <w:spacing w:line="360" w:lineRule="auto"/>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429E95F2">
      <w:pPr>
        <w:wordWrap w:val="0"/>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2A4EBAA">
      <w:pPr>
        <w:widowControl/>
        <w:wordWrap w:val="0"/>
        <w:spacing w:line="360" w:lineRule="auto"/>
        <w:jc w:val="left"/>
        <w:rPr>
          <w:rFonts w:hint="eastAsia" w:asciiTheme="minorEastAsia" w:hAnsiTheme="minorEastAsia" w:eastAsiaTheme="minorEastAsia" w:cstheme="minorEastAsia"/>
          <w:color w:val="auto"/>
          <w:szCs w:val="20"/>
          <w:highlight w:val="none"/>
        </w:rPr>
        <w:sectPr>
          <w:pgSz w:w="11906" w:h="16838"/>
          <w:pgMar w:top="1440" w:right="1080" w:bottom="1440" w:left="1080" w:header="720" w:footer="720" w:gutter="0"/>
          <w:cols w:space="720" w:num="1"/>
          <w:docGrid w:type="lines" w:linePitch="331" w:charSpace="0"/>
        </w:sectPr>
      </w:pPr>
    </w:p>
    <w:p w14:paraId="72931751">
      <w:pPr>
        <w:pStyle w:val="14"/>
        <w:wordWrap w:val="0"/>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6" w:name="_Toc12104"/>
      <w:bookmarkStart w:id="7" w:name="_Toc532545044"/>
      <w:r>
        <w:rPr>
          <w:rFonts w:hint="eastAsia" w:asciiTheme="minorEastAsia" w:hAnsiTheme="minorEastAsia" w:eastAsiaTheme="minorEastAsia" w:cstheme="minorEastAsia"/>
          <w:b/>
          <w:color w:val="auto"/>
          <w:sz w:val="36"/>
          <w:highlight w:val="none"/>
        </w:rPr>
        <w:t>第三章  投标人须知</w:t>
      </w:r>
      <w:bookmarkEnd w:id="6"/>
      <w:bookmarkEnd w:id="7"/>
    </w:p>
    <w:p w14:paraId="38FCBCDC">
      <w:pPr>
        <w:pStyle w:val="14"/>
        <w:wordWrap w:val="0"/>
        <w:spacing w:line="360" w:lineRule="auto"/>
        <w:jc w:val="center"/>
        <w:outlineLvl w:val="1"/>
        <w:rPr>
          <w:rFonts w:hint="eastAsia" w:asciiTheme="minorEastAsia" w:hAnsiTheme="minorEastAsia" w:eastAsiaTheme="minorEastAsia" w:cstheme="minorEastAsia"/>
          <w:b/>
          <w:color w:val="auto"/>
          <w:sz w:val="30"/>
          <w:szCs w:val="30"/>
          <w:highlight w:val="none"/>
        </w:rPr>
      </w:pPr>
      <w:bookmarkStart w:id="8" w:name="_Toc14498"/>
      <w:r>
        <w:rPr>
          <w:rFonts w:hint="eastAsia" w:asciiTheme="minorEastAsia" w:hAnsiTheme="minorEastAsia" w:eastAsiaTheme="minorEastAsia" w:cstheme="minorEastAsia"/>
          <w:b/>
          <w:color w:val="auto"/>
          <w:sz w:val="30"/>
          <w:szCs w:val="30"/>
          <w:highlight w:val="none"/>
        </w:rPr>
        <w:t>第一节 投标人须知前附表</w:t>
      </w:r>
      <w:bookmarkEnd w:id="8"/>
    </w:p>
    <w:tbl>
      <w:tblPr>
        <w:tblStyle w:val="27"/>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55CD4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3962603">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163A56A0">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C360FC2">
            <w:pPr>
              <w:wordWrap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编列内容</w:t>
            </w:r>
          </w:p>
        </w:tc>
      </w:tr>
      <w:tr w14:paraId="6A06E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A9B0C1A">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5E9B40F">
            <w:pPr>
              <w:wordWrap w:val="0"/>
              <w:spacing w:line="360" w:lineRule="auto"/>
              <w:rPr>
                <w:rFonts w:hint="eastAsia" w:asciiTheme="minorEastAsia" w:hAnsiTheme="minorEastAsia" w:eastAsiaTheme="minorEastAsia" w:cstheme="minorEastAsia"/>
                <w:color w:val="auto"/>
                <w:szCs w:val="21"/>
                <w:highlight w:val="none"/>
              </w:rPr>
            </w:pPr>
            <w:bookmarkStart w:id="9" w:name="_9.2"/>
            <w:bookmarkEnd w:id="9"/>
            <w:bookmarkStart w:id="10" w:name="_8.1"/>
            <w:bookmarkEnd w:id="10"/>
            <w:bookmarkStart w:id="11" w:name="_5"/>
            <w:bookmarkEnd w:id="11"/>
            <w:r>
              <w:rPr>
                <w:rFonts w:hint="eastAsia" w:asciiTheme="minorEastAsia" w:hAnsiTheme="minorEastAsia" w:eastAsiaTheme="minorEastAsia" w:cstheme="minorEastAsia"/>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283D9403">
            <w:pPr>
              <w:pStyle w:val="11"/>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不允许联合体投标</w:t>
            </w:r>
          </w:p>
        </w:tc>
      </w:tr>
      <w:tr w14:paraId="1B1EB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AE9E6B8">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4E3FC66B">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19AFBDB5">
            <w:pPr>
              <w:pStyle w:val="11"/>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14:paraId="169AE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E3C3401">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7FE0BBFA">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6A2DA711">
            <w:pPr>
              <w:pStyle w:val="11"/>
              <w:wordWrap w:val="0"/>
              <w:spacing w:line="360" w:lineRule="auto"/>
              <w:rPr>
                <w:rFonts w:hint="eastAsia" w:asciiTheme="minorEastAsia" w:hAnsiTheme="minorEastAsia" w:eastAsiaTheme="minorEastAsia" w:cstheme="minorEastAsia"/>
                <w:color w:val="auto"/>
                <w:szCs w:val="21"/>
                <w:highlight w:val="none"/>
              </w:rPr>
            </w:pPr>
            <w:bookmarkStart w:id="12" w:name="PO_3000001866_PM044"/>
            <w:r>
              <w:rPr>
                <w:rFonts w:hint="eastAsia" w:asciiTheme="minorEastAsia" w:hAnsiTheme="minorEastAsia" w:eastAsiaTheme="minorEastAsia" w:cstheme="minorEastAsia"/>
                <w:color w:val="auto"/>
                <w:szCs w:val="21"/>
                <w:highlight w:val="none"/>
              </w:rPr>
              <w:t>☑不允许分包</w:t>
            </w:r>
            <w:bookmarkEnd w:id="12"/>
          </w:p>
          <w:p w14:paraId="4CA11B7A">
            <w:pPr>
              <w:pStyle w:val="11"/>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□转包/分包内容：</w:t>
            </w:r>
            <w:r>
              <w:rPr>
                <w:rFonts w:hint="eastAsia" w:asciiTheme="minorEastAsia" w:hAnsiTheme="minorEastAsia" w:eastAsiaTheme="minorEastAsia" w:cstheme="minorEastAsia"/>
                <w:color w:val="auto"/>
                <w:szCs w:val="21"/>
                <w:highlight w:val="none"/>
                <w:u w:val="single"/>
              </w:rPr>
              <w:t xml:space="preserve">                                     。</w:t>
            </w:r>
          </w:p>
          <w:p w14:paraId="6E0C7EEA">
            <w:pPr>
              <w:pStyle w:val="11"/>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□转包/分包金额或者比例：</w:t>
            </w:r>
            <w:r>
              <w:rPr>
                <w:rFonts w:hint="eastAsia" w:asciiTheme="minorEastAsia" w:hAnsiTheme="minorEastAsia" w:eastAsiaTheme="minorEastAsia" w:cstheme="minorEastAsia"/>
                <w:color w:val="auto"/>
                <w:szCs w:val="21"/>
                <w:highlight w:val="none"/>
                <w:u w:val="single"/>
              </w:rPr>
              <w:t xml:space="preserve">                                     。</w:t>
            </w:r>
          </w:p>
        </w:tc>
      </w:tr>
      <w:tr w14:paraId="3E723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1ABC97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1AA3EC2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53B3EF0">
            <w:pPr>
              <w:wordWrap w:val="0"/>
              <w:spacing w:line="360" w:lineRule="auto"/>
              <w:rPr>
                <w:rFonts w:hint="eastAsia" w:asciiTheme="minorEastAsia" w:hAnsiTheme="minorEastAsia" w:eastAsiaTheme="minorEastAsia" w:cstheme="minorEastAsia"/>
                <w:color w:val="auto"/>
                <w:sz w:val="28"/>
                <w:szCs w:val="18"/>
                <w:highlight w:val="none"/>
              </w:rPr>
            </w:pPr>
            <w:r>
              <w:rPr>
                <w:rFonts w:hint="eastAsia" w:asciiTheme="minorEastAsia" w:hAnsiTheme="minorEastAsia" w:eastAsiaTheme="minorEastAsia" w:cstheme="minorEastAsia"/>
                <w:color w:val="auto"/>
                <w:szCs w:val="21"/>
                <w:highlight w:val="none"/>
              </w:rPr>
              <w:t>与本项目相关的政府采购业务澄清、更正及与之相关的事项将在采购公告中“六、其他补充事宜”中网上查询地址上发布</w:t>
            </w:r>
            <w:r>
              <w:rPr>
                <w:rFonts w:hint="eastAsia" w:asciiTheme="minorEastAsia" w:hAnsiTheme="minorEastAsia" w:eastAsiaTheme="minorEastAsia" w:cstheme="minorEastAsia"/>
                <w:color w:val="auto"/>
                <w:kern w:val="0"/>
                <w:szCs w:val="21"/>
                <w:highlight w:val="none"/>
              </w:rPr>
              <w:t>。</w:t>
            </w:r>
          </w:p>
        </w:tc>
      </w:tr>
      <w:tr w14:paraId="52CE8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36865A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3D60F928">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77620411">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☑不组织召开开标前答疑会</w:t>
            </w:r>
          </w:p>
          <w:p w14:paraId="36579675">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□组织召开开标前答疑会</w:t>
            </w:r>
          </w:p>
          <w:p w14:paraId="0478C91D">
            <w:pPr>
              <w:wordWrap w:val="0"/>
              <w:snapToGrid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会议开始时间：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w:t>
            </w:r>
            <w:r>
              <w:rPr>
                <w:rFonts w:hint="eastAsia" w:asciiTheme="minorEastAsia" w:hAnsiTheme="minorEastAsia" w:eastAsiaTheme="minorEastAsia" w:cstheme="minorEastAsia"/>
                <w:color w:val="auto"/>
                <w:szCs w:val="21"/>
                <w:highlight w:val="none"/>
                <w:u w:val="single"/>
              </w:rPr>
              <w:t xml:space="preserve">  分</w:t>
            </w:r>
            <w:r>
              <w:rPr>
                <w:rFonts w:hint="eastAsia" w:asciiTheme="minorEastAsia" w:hAnsiTheme="minorEastAsia" w:eastAsiaTheme="minorEastAsia" w:cstheme="minorEastAsia"/>
                <w:color w:val="auto"/>
                <w:szCs w:val="21"/>
                <w:highlight w:val="none"/>
              </w:rPr>
              <w:t>，逾期后果自负。会议地点：</w:t>
            </w:r>
            <w:r>
              <w:rPr>
                <w:rFonts w:hint="eastAsia" w:asciiTheme="minorEastAsia" w:hAnsiTheme="minorEastAsia" w:eastAsiaTheme="minorEastAsia" w:cstheme="minorEastAsia"/>
                <w:color w:val="auto"/>
                <w:szCs w:val="21"/>
                <w:highlight w:val="none"/>
                <w:u w:val="single"/>
              </w:rPr>
              <w:t xml:space="preserve">      </w:t>
            </w:r>
          </w:p>
        </w:tc>
      </w:tr>
      <w:tr w14:paraId="71736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18B8C277">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3BA1D759">
            <w:pPr>
              <w:wordWrap w:val="0"/>
              <w:snapToGrid w:val="0"/>
              <w:spacing w:line="360" w:lineRule="auto"/>
              <w:jc w:val="left"/>
              <w:rPr>
                <w:rFonts w:hint="eastAsia" w:asciiTheme="minorEastAsia" w:hAnsiTheme="minorEastAsia" w:eastAsiaTheme="minorEastAsia" w:cstheme="minorEastAsia"/>
                <w:color w:val="auto"/>
                <w:szCs w:val="21"/>
                <w:highlight w:val="none"/>
              </w:rPr>
            </w:pPr>
            <w:bookmarkStart w:id="13" w:name="_13.2"/>
            <w:bookmarkEnd w:id="13"/>
            <w:r>
              <w:rPr>
                <w:rFonts w:hint="eastAsia" w:asciiTheme="minorEastAsia" w:hAnsiTheme="minorEastAsia" w:eastAsiaTheme="minorEastAsia" w:cstheme="minorEastAsia"/>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23543030">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1、投标人为法人或者其他组织的，提供营业执照等证明文件（如营业执照或者事业单位法人证书或者</w:t>
            </w:r>
            <w:r>
              <w:rPr>
                <w:rStyle w:val="38"/>
                <w:rFonts w:hint="eastAsia" w:asciiTheme="minorEastAsia" w:hAnsiTheme="minorEastAsia" w:eastAsiaTheme="minorEastAsia" w:cstheme="minorEastAsia"/>
                <w:color w:val="auto"/>
                <w:szCs w:val="21"/>
                <w:highlight w:val="none"/>
              </w:rPr>
              <w:t>执业许可证</w:t>
            </w:r>
            <w:r>
              <w:rPr>
                <w:rFonts w:hint="eastAsia" w:asciiTheme="minorEastAsia" w:hAnsiTheme="minorEastAsia" w:eastAsiaTheme="minorEastAsia" w:cstheme="minorEastAsia"/>
                <w:color w:val="auto"/>
                <w:szCs w:val="21"/>
                <w:highlight w:val="none"/>
              </w:rPr>
              <w:t>等），投标人为自然人的，提供身份证复印件。（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58929C78">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2、投标人依法缴纳税收的相关材料</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u w:val="single"/>
              </w:rPr>
              <w:t xml:space="preserve"> 202</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月至</w:t>
            </w:r>
            <w:r>
              <w:rPr>
                <w:rFonts w:hint="eastAsia" w:asciiTheme="minorEastAsia" w:hAnsiTheme="minorEastAsia" w:eastAsiaTheme="minorEastAsia" w:cstheme="minorEastAsia"/>
                <w:color w:val="auto"/>
                <w:szCs w:val="21"/>
                <w:highlight w:val="none"/>
                <w:u w:val="single"/>
              </w:rPr>
              <w:t xml:space="preserve"> 202</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6</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任意</w:t>
            </w:r>
            <w:r>
              <w:rPr>
                <w:rFonts w:hint="eastAsia" w:asciiTheme="minorEastAsia" w:hAnsiTheme="minorEastAsia" w:eastAsiaTheme="minorEastAsia" w:cstheme="minorEastAsia"/>
                <w:color w:val="auto"/>
                <w:szCs w:val="21"/>
                <w:highlight w:val="none"/>
              </w:rPr>
              <w:t>连续</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5176ACAC">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3、投标人依法缴纳社会保障资金的相关材料</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u w:val="single"/>
              </w:rPr>
              <w:t>202</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月至</w:t>
            </w:r>
            <w:r>
              <w:rPr>
                <w:rFonts w:hint="eastAsia" w:asciiTheme="minorEastAsia" w:hAnsiTheme="minorEastAsia" w:eastAsiaTheme="minorEastAsia" w:cstheme="minorEastAsia"/>
                <w:color w:val="auto"/>
                <w:szCs w:val="21"/>
                <w:highlight w:val="none"/>
                <w:u w:val="single"/>
              </w:rPr>
              <w:t xml:space="preserve"> 202</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6</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连续</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200C533">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4、投标人财务状况报告：[</w:t>
            </w:r>
            <w:r>
              <w:rPr>
                <w:rFonts w:hint="eastAsia" w:asciiTheme="minorEastAsia" w:hAnsiTheme="minorEastAsia" w:eastAsiaTheme="minorEastAsia" w:cstheme="minorEastAsia"/>
                <w:color w:val="auto"/>
                <w:szCs w:val="21"/>
                <w:highlight w:val="none"/>
                <w:u w:val="single"/>
              </w:rPr>
              <w:t>202</w:t>
            </w:r>
            <w:r>
              <w:rPr>
                <w:rFonts w:hint="eastAsia" w:asciiTheme="minorEastAsia" w:hAnsiTheme="minorEastAsia" w:eastAsia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rPr>
              <w:t>年</w:t>
            </w:r>
            <w:r>
              <w:rPr>
                <w:rFonts w:hint="eastAsia" w:asciiTheme="minorEastAsia" w:hAnsiTheme="minorEastAsia" w:eastAsiaTheme="minorEastAsia" w:cstheme="minorEastAsia"/>
                <w:color w:val="auto"/>
                <w:szCs w:val="21"/>
                <w:highlight w:val="none"/>
                <w:u w:val="single"/>
                <w:lang w:val="en-US" w:eastAsia="zh-CN"/>
              </w:rPr>
              <w:t>或2024年</w:t>
            </w:r>
            <w:r>
              <w:rPr>
                <w:rFonts w:hint="eastAsia" w:asciiTheme="minorEastAsia" w:hAnsiTheme="minorEastAsia" w:eastAsiaTheme="minorEastAsia" w:cstheme="minorEastAsia"/>
                <w:color w:val="auto"/>
                <w:szCs w:val="21"/>
                <w:highlight w:val="none"/>
              </w:rPr>
              <w:t>]财务状况报告复印件；供应商成立不满一年的应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4F6C6AD6">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5、投标人直接控股股东信息、管理关系信息表。（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CA4EAB3">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6、投标资格声明。（</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690E69D">
            <w:pPr>
              <w:snapToGrid w:val="0"/>
              <w:spacing w:line="380" w:lineRule="exact"/>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7、联合体协议书。</w:t>
            </w:r>
            <w:r>
              <w:rPr>
                <w:rFonts w:hint="eastAsia" w:asciiTheme="minorEastAsia" w:hAnsiTheme="minorEastAsia" w:eastAsiaTheme="minorEastAsia" w:cstheme="minorEastAsia"/>
                <w:b/>
                <w:bCs/>
                <w:color w:val="auto"/>
                <w:szCs w:val="21"/>
                <w:highlight w:val="none"/>
              </w:rPr>
              <w:t>（以联合体形式投标的，提供联合体协议；本项目不接受联合体投标或者投标人不以联合体形式投标的，则不需要提供）</w:t>
            </w:r>
          </w:p>
          <w:p w14:paraId="340B6F77">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r>
              <w:rPr>
                <w:rFonts w:hint="eastAsia" w:asciiTheme="minorEastAsia" w:hAnsiTheme="minorEastAsia" w:eastAsiaTheme="minorEastAsia" w:cstheme="minorEastAsia"/>
                <w:color w:val="auto"/>
                <w:szCs w:val="21"/>
                <w:highlight w:val="none"/>
                <w:lang w:val="en-US" w:eastAsia="zh-CN"/>
              </w:rPr>
              <w:t>中小企业声明函</w:t>
            </w:r>
            <w:r>
              <w:rPr>
                <w:rFonts w:hint="eastAsia" w:asciiTheme="minorEastAsia" w:hAnsiTheme="minorEastAsia" w:eastAsiaTheme="minorEastAsia" w:cstheme="minorEastAsia"/>
                <w:b/>
                <w:bCs/>
                <w:color w:val="auto"/>
                <w:szCs w:val="21"/>
                <w:highlight w:val="none"/>
                <w:lang w:val="en-US" w:eastAsia="zh-CN"/>
              </w:rPr>
              <w:t>（</w:t>
            </w:r>
            <w:r>
              <w:rPr>
                <w:rFonts w:hint="eastAsia" w:asciiTheme="minorEastAsia" w:hAnsiTheme="minorEastAsia" w:eastAsiaTheme="minorEastAsia" w:cstheme="minorEastAsia"/>
                <w:b/>
                <w:bCs/>
                <w:color w:val="auto"/>
                <w:szCs w:val="21"/>
                <w:highlight w:val="none"/>
              </w:rPr>
              <w:t>提供中小企业声明函或者残疾人福利性单位声明函或者供应商属于监狱企业的证明材料</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必须提供，否则作无效投标处理）</w:t>
            </w:r>
          </w:p>
          <w:p w14:paraId="2D928FDB">
            <w:pPr>
              <w:snapToGrid w:val="0"/>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9、除招标文件规定必须提供以外，投标人认为需要提供的其他证明材料。</w:t>
            </w:r>
          </w:p>
          <w:p w14:paraId="40DEF3BE">
            <w:pPr>
              <w:wordWrap w:val="0"/>
              <w:snapToGrid w:val="0"/>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注：1.</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bCs/>
                <w:color w:val="auto"/>
                <w:szCs w:val="21"/>
                <w:highlight w:val="none"/>
              </w:rPr>
              <w:t>以上标明“必须提供”的材料</w:t>
            </w:r>
            <w:r>
              <w:rPr>
                <w:rFonts w:hint="eastAsia" w:asciiTheme="minorEastAsia" w:hAnsiTheme="minorEastAsia" w:eastAsiaTheme="minorEastAsia" w:cstheme="minorEastAsia"/>
                <w:b/>
                <w:color w:val="auto"/>
                <w:szCs w:val="21"/>
                <w:highlight w:val="none"/>
              </w:rPr>
              <w:t>属于复印件的扫描件的</w:t>
            </w:r>
            <w:r>
              <w:rPr>
                <w:rFonts w:hint="eastAsia" w:asciiTheme="minorEastAsia" w:hAnsiTheme="minorEastAsia" w:eastAsiaTheme="minorEastAsia" w:cstheme="minorEastAsia"/>
                <w:b/>
                <w:bCs/>
                <w:color w:val="auto"/>
                <w:szCs w:val="21"/>
                <w:highlight w:val="none"/>
              </w:rPr>
              <w:t>，必须加盖投标人电子公章，否则</w:t>
            </w:r>
            <w:r>
              <w:rPr>
                <w:rFonts w:hint="eastAsia" w:asciiTheme="minorEastAsia" w:hAnsiTheme="minorEastAsia" w:eastAsiaTheme="minorEastAsia" w:cstheme="minorEastAsia"/>
                <w:b/>
                <w:color w:val="auto"/>
                <w:szCs w:val="21"/>
                <w:highlight w:val="none"/>
              </w:rPr>
              <w:t>作无效投标处理。</w:t>
            </w:r>
          </w:p>
          <w:p w14:paraId="0C82EB26">
            <w:pPr>
              <w:wordWrap w:val="0"/>
              <w:snapToGrid w:val="0"/>
              <w:spacing w:line="360" w:lineRule="auto"/>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2</w:t>
            </w:r>
            <w:r>
              <w:rPr>
                <w:rFonts w:hint="eastAsia" w:asciiTheme="minorEastAsia" w:hAnsiTheme="minorEastAsia" w:eastAsiaTheme="minorEastAsia" w:cstheme="minorEastAsia"/>
                <w:b/>
                <w:bCs/>
                <w:color w:val="auto"/>
                <w:szCs w:val="21"/>
                <w:highlight w:val="none"/>
              </w:rPr>
              <w:t>.联合体投标时，第1-5项资格证明文件联合体各方均必须分别提供，联合体各方分别盖章和签字，否则投标文件按无效投标处理。</w:t>
            </w:r>
          </w:p>
        </w:tc>
      </w:tr>
      <w:tr w14:paraId="4CE3D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74C81A4C">
            <w:pPr>
              <w:wordWrap w:val="0"/>
              <w:spacing w:line="360" w:lineRule="auto"/>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952B683">
            <w:pPr>
              <w:wordWrap w:val="0"/>
              <w:snapToGrid w:val="0"/>
              <w:spacing w:line="360" w:lineRule="auto"/>
              <w:jc w:val="left"/>
              <w:rPr>
                <w:rFonts w:hint="eastAsia" w:asciiTheme="minorEastAsia" w:hAnsiTheme="minorEastAsia" w:eastAsiaTheme="minorEastAsia" w:cstheme="minorEastAsia"/>
                <w:color w:val="auto"/>
                <w:szCs w:val="21"/>
                <w:highlight w:val="none"/>
              </w:rPr>
            </w:pPr>
            <w:bookmarkStart w:id="14" w:name="_13.3"/>
            <w:bookmarkEnd w:id="14"/>
            <w:r>
              <w:rPr>
                <w:rFonts w:hint="eastAsia" w:asciiTheme="minorEastAsia" w:hAnsiTheme="minorEastAsia" w:eastAsiaTheme="minorEastAsia" w:cstheme="minorEastAsia"/>
                <w:color w:val="auto"/>
                <w:szCs w:val="21"/>
                <w:highlight w:val="none"/>
              </w:rPr>
              <w:t>商务文件组成</w:t>
            </w:r>
          </w:p>
          <w:p w14:paraId="6DAFBDD1">
            <w:pPr>
              <w:wordWrap w:val="0"/>
              <w:spacing w:line="360" w:lineRule="auto"/>
              <w:rPr>
                <w:rFonts w:hint="eastAsia" w:asciiTheme="minorEastAsia" w:hAnsiTheme="minorEastAsia" w:eastAsiaTheme="minorEastAsia" w:cstheme="minorEastAsia"/>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070AFE23">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1、无串通投标行为的承诺函；（</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27D39C29">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2、法定代表人身份证明及法定代表人有效身份证正反面复印件；（</w:t>
            </w:r>
            <w:r>
              <w:rPr>
                <w:rFonts w:hint="eastAsia" w:asciiTheme="minorEastAsia" w:hAnsiTheme="minorEastAsia" w:eastAsiaTheme="minorEastAsia" w:cstheme="minorEastAsia"/>
                <w:b/>
                <w:bCs/>
                <w:color w:val="auto"/>
                <w:szCs w:val="21"/>
                <w:highlight w:val="none"/>
              </w:rPr>
              <w:t>除自然人投标外</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114E8238">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3、法定代表人授权委托书及委托代理人有效身份证正反面复印件；（</w:t>
            </w:r>
            <w:r>
              <w:rPr>
                <w:rFonts w:hint="eastAsia" w:asciiTheme="minorEastAsia" w:hAnsiTheme="minorEastAsia" w:eastAsiaTheme="minorEastAsia" w:cstheme="minorEastAsia"/>
                <w:b/>
                <w:color w:val="auto"/>
                <w:szCs w:val="21"/>
                <w:highlight w:val="none"/>
              </w:rPr>
              <w:t>委托时必须提供，否则作无效投标处理</w:t>
            </w:r>
            <w:r>
              <w:rPr>
                <w:rFonts w:hint="eastAsia" w:asciiTheme="minorEastAsia" w:hAnsiTheme="minorEastAsia" w:eastAsiaTheme="minorEastAsia" w:cstheme="minorEastAsia"/>
                <w:color w:val="auto"/>
                <w:szCs w:val="21"/>
                <w:highlight w:val="none"/>
              </w:rPr>
              <w:t>）</w:t>
            </w:r>
          </w:p>
          <w:p w14:paraId="2BFB26A7">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4、商务条款偏离表；（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1E534C43">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5、投标人情况介绍；</w:t>
            </w:r>
          </w:p>
          <w:p w14:paraId="233747C4">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6、除采购文件规定必须提供以外，投标人认为需要提供的其他证明材料。（投标人根据“第二章 采购需求”及“第四章 评标方法及评标标准”提供有关证明材料）。</w:t>
            </w:r>
          </w:p>
          <w:p w14:paraId="2380DC7F">
            <w:pPr>
              <w:wordWrap w:val="0"/>
              <w:snapToGrid w:val="0"/>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 1.法定代表人授权委托书必须由法定代表人及委托代理人签字，并加盖投标人公章，否则作无效投标处理。</w:t>
            </w:r>
          </w:p>
          <w:p w14:paraId="6C31EE5E">
            <w:pPr>
              <w:wordWrap w:val="0"/>
              <w:snapToGrid w:val="0"/>
              <w:spacing w:line="360" w:lineRule="auto"/>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2.</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bCs/>
                <w:color w:val="auto"/>
                <w:szCs w:val="21"/>
                <w:highlight w:val="none"/>
              </w:rPr>
              <w:t>以上标明“必须提供”的材料</w:t>
            </w:r>
            <w:r>
              <w:rPr>
                <w:rFonts w:hint="eastAsia" w:asciiTheme="minorEastAsia" w:hAnsiTheme="minorEastAsia" w:eastAsiaTheme="minorEastAsia" w:cstheme="minorEastAsia"/>
                <w:b/>
                <w:color w:val="auto"/>
                <w:szCs w:val="21"/>
                <w:highlight w:val="none"/>
              </w:rPr>
              <w:t>属于复印件的扫描件的</w:t>
            </w:r>
            <w:r>
              <w:rPr>
                <w:rFonts w:hint="eastAsia" w:asciiTheme="minorEastAsia" w:hAnsiTheme="minorEastAsia" w:eastAsiaTheme="minorEastAsia" w:cstheme="minorEastAsia"/>
                <w:b/>
                <w:bCs/>
                <w:color w:val="auto"/>
                <w:szCs w:val="21"/>
                <w:highlight w:val="none"/>
              </w:rPr>
              <w:t>，必须加盖投标人电子公章，否则</w:t>
            </w:r>
            <w:r>
              <w:rPr>
                <w:rFonts w:hint="eastAsia" w:asciiTheme="minorEastAsia" w:hAnsiTheme="minorEastAsia" w:eastAsiaTheme="minorEastAsia" w:cstheme="minorEastAsia"/>
                <w:b/>
                <w:color w:val="auto"/>
                <w:szCs w:val="21"/>
                <w:highlight w:val="none"/>
              </w:rPr>
              <w:t>作无效投标处理</w:t>
            </w:r>
            <w:r>
              <w:rPr>
                <w:rFonts w:hint="eastAsia" w:asciiTheme="minorEastAsia" w:hAnsiTheme="minorEastAsia" w:eastAsiaTheme="minorEastAsia" w:cstheme="minorEastAsia"/>
                <w:b/>
                <w:bCs/>
                <w:color w:val="auto"/>
                <w:szCs w:val="21"/>
                <w:highlight w:val="none"/>
              </w:rPr>
              <w:t>。</w:t>
            </w:r>
          </w:p>
        </w:tc>
      </w:tr>
      <w:tr w14:paraId="00C07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21768F0F">
            <w:pPr>
              <w:wordWrap w:val="0"/>
              <w:spacing w:line="360" w:lineRule="auto"/>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C7B0186">
            <w:pPr>
              <w:wordWrap w:val="0"/>
              <w:snapToGrid w:val="0"/>
              <w:spacing w:line="360" w:lineRule="auto"/>
              <w:jc w:val="left"/>
              <w:rPr>
                <w:rFonts w:hint="eastAsia" w:asciiTheme="minorEastAsia" w:hAnsiTheme="minorEastAsia" w:eastAsiaTheme="minorEastAsia" w:cstheme="minorEastAsia"/>
                <w:color w:val="auto"/>
                <w:szCs w:val="21"/>
                <w:highlight w:val="none"/>
              </w:rPr>
            </w:pPr>
            <w:bookmarkStart w:id="15" w:name="_13.4"/>
            <w:bookmarkEnd w:id="15"/>
            <w:r>
              <w:rPr>
                <w:rFonts w:hint="eastAsia" w:asciiTheme="minorEastAsia" w:hAnsiTheme="minorEastAsia" w:eastAsiaTheme="minorEastAsia" w:cstheme="minorEastAsia"/>
                <w:color w:val="auto"/>
                <w:szCs w:val="21"/>
                <w:highlight w:val="none"/>
              </w:rPr>
              <w:t>技术文件组成</w:t>
            </w:r>
          </w:p>
          <w:p w14:paraId="628842CF">
            <w:pPr>
              <w:wordWrap w:val="0"/>
              <w:spacing w:line="360" w:lineRule="auto"/>
              <w:rPr>
                <w:rFonts w:hint="eastAsia" w:asciiTheme="minorEastAsia" w:hAnsiTheme="minorEastAsia" w:eastAsiaTheme="minorEastAsia" w:cstheme="minorEastAsia"/>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30B4B2C8">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1、服务需求、技术需求偏离表；（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1B5B3416">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2、组织服务方案；（</w:t>
            </w:r>
            <w:r>
              <w:rPr>
                <w:rFonts w:hint="eastAsia" w:asciiTheme="minorEastAsia" w:hAnsiTheme="minorEastAsia" w:eastAsiaTheme="minorEastAsia" w:cstheme="minorEastAsia"/>
                <w:b/>
                <w:color w:val="auto"/>
                <w:szCs w:val="21"/>
                <w:highlight w:val="none"/>
              </w:rPr>
              <w:t>如有请提供</w:t>
            </w:r>
            <w:r>
              <w:rPr>
                <w:rFonts w:hint="eastAsia" w:asciiTheme="minorEastAsia" w:hAnsiTheme="minorEastAsia" w:eastAsiaTheme="minorEastAsia" w:cstheme="minorEastAsia"/>
                <w:color w:val="auto"/>
                <w:szCs w:val="21"/>
                <w:highlight w:val="none"/>
              </w:rPr>
              <w:t>）</w:t>
            </w:r>
          </w:p>
          <w:p w14:paraId="6121CC36">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3、售后服务方案；（</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3BD68A69">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4、项目实施人员一览表；（</w:t>
            </w:r>
            <w:r>
              <w:rPr>
                <w:rFonts w:hint="eastAsia" w:asciiTheme="minorEastAsia" w:hAnsiTheme="minorEastAsia" w:eastAsiaTheme="minorEastAsia" w:cstheme="minorEastAsia"/>
                <w:b/>
                <w:color w:val="auto"/>
                <w:szCs w:val="21"/>
                <w:highlight w:val="none"/>
              </w:rPr>
              <w:t>如有请提供</w:t>
            </w:r>
            <w:r>
              <w:rPr>
                <w:rFonts w:hint="eastAsia" w:asciiTheme="minorEastAsia" w:hAnsiTheme="minorEastAsia" w:eastAsiaTheme="minorEastAsia" w:cstheme="minorEastAsia"/>
                <w:color w:val="auto"/>
                <w:szCs w:val="21"/>
                <w:highlight w:val="none"/>
              </w:rPr>
              <w:t>）</w:t>
            </w:r>
          </w:p>
          <w:p w14:paraId="1B3CC2D1">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5、投标人对本项目的合理化建议和改进措施；</w:t>
            </w:r>
          </w:p>
          <w:p w14:paraId="5B84FBC1">
            <w:pPr>
              <w:wordWrap w:val="0"/>
              <w:snapToGrid w:val="0"/>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6、除招标文件规定必须提供以外，投标人需要说明的其他文件和说明。</w:t>
            </w:r>
          </w:p>
          <w:p w14:paraId="61D4D76D">
            <w:pPr>
              <w:wordWrap w:val="0"/>
              <w:snapToGrid w:val="0"/>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注：以上标明“必须提供”的材料</w:t>
            </w:r>
            <w:r>
              <w:rPr>
                <w:rFonts w:hint="eastAsia" w:asciiTheme="minorEastAsia" w:hAnsiTheme="minorEastAsia" w:eastAsiaTheme="minorEastAsia" w:cstheme="minorEastAsia"/>
                <w:b/>
                <w:color w:val="auto"/>
                <w:szCs w:val="21"/>
                <w:highlight w:val="none"/>
              </w:rPr>
              <w:t>属于复印件的扫描件的</w:t>
            </w:r>
            <w:r>
              <w:rPr>
                <w:rFonts w:hint="eastAsia" w:asciiTheme="minorEastAsia" w:hAnsiTheme="minorEastAsia" w:eastAsiaTheme="minorEastAsia" w:cstheme="minorEastAsia"/>
                <w:b/>
                <w:bCs/>
                <w:color w:val="auto"/>
                <w:szCs w:val="21"/>
                <w:highlight w:val="none"/>
              </w:rPr>
              <w:t>，必须加盖投标人电子公章，否则</w:t>
            </w:r>
            <w:r>
              <w:rPr>
                <w:rFonts w:hint="eastAsia" w:asciiTheme="minorEastAsia" w:hAnsiTheme="minorEastAsia" w:eastAsiaTheme="minorEastAsia" w:cstheme="minorEastAsia"/>
                <w:b/>
                <w:color w:val="auto"/>
                <w:szCs w:val="21"/>
                <w:highlight w:val="none"/>
              </w:rPr>
              <w:t>作无效投标处理</w:t>
            </w:r>
            <w:r>
              <w:rPr>
                <w:rFonts w:hint="eastAsia" w:asciiTheme="minorEastAsia" w:hAnsiTheme="minorEastAsia" w:eastAsiaTheme="minorEastAsia" w:cstheme="minorEastAsia"/>
                <w:b/>
                <w:bCs/>
                <w:color w:val="auto"/>
                <w:szCs w:val="21"/>
                <w:highlight w:val="none"/>
              </w:rPr>
              <w:t>。</w:t>
            </w:r>
          </w:p>
        </w:tc>
      </w:tr>
      <w:tr w14:paraId="61AE9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131C7E82">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694826F">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D6D43F2">
            <w:pPr>
              <w:tabs>
                <w:tab w:val="left" w:pos="459"/>
              </w:tabs>
              <w:wordWrap w:val="0"/>
              <w:snapToGri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1、投标函；（</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highlight w:val="none"/>
              </w:rPr>
              <w:t>）</w:t>
            </w:r>
          </w:p>
          <w:p w14:paraId="288BFE8F">
            <w:pPr>
              <w:tabs>
                <w:tab w:val="left" w:pos="459"/>
              </w:tabs>
              <w:wordWrap w:val="0"/>
              <w:snapToGri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2、开标一览表；（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highlight w:val="none"/>
              </w:rPr>
              <w:t>）</w:t>
            </w:r>
          </w:p>
          <w:p w14:paraId="66D9BC24">
            <w:pPr>
              <w:tabs>
                <w:tab w:val="left" w:pos="459"/>
              </w:tabs>
              <w:wordWrap w:val="0"/>
              <w:snapToGri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3、投标人针对报价需要说明的其他文件和说明）。</w:t>
            </w:r>
          </w:p>
        </w:tc>
      </w:tr>
      <w:tr w14:paraId="17DB0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C0915C6">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03749F45">
            <w:pPr>
              <w:wordWrap w:val="0"/>
              <w:spacing w:line="360" w:lineRule="auto"/>
              <w:rPr>
                <w:rFonts w:hint="eastAsia" w:asciiTheme="minorEastAsia" w:hAnsiTheme="minorEastAsia" w:eastAsiaTheme="minorEastAsia" w:cstheme="minorEastAsia"/>
                <w:color w:val="auto"/>
                <w:szCs w:val="21"/>
                <w:highlight w:val="none"/>
              </w:rPr>
            </w:pPr>
            <w:bookmarkStart w:id="16" w:name="_16.2"/>
            <w:bookmarkEnd w:id="16"/>
            <w:r>
              <w:rPr>
                <w:rFonts w:hint="eastAsia" w:asciiTheme="minorEastAsia" w:hAnsiTheme="minorEastAsia" w:eastAsiaTheme="minorEastAsia" w:cstheme="minorEastAsia"/>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26237010">
            <w:pPr>
              <w:wordWrap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727EE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9AB5707">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553438CC">
            <w:pPr>
              <w:wordWrap w:val="0"/>
              <w:spacing w:line="360" w:lineRule="auto"/>
              <w:rPr>
                <w:rFonts w:hint="eastAsia" w:asciiTheme="minorEastAsia" w:hAnsiTheme="minorEastAsia" w:eastAsiaTheme="minorEastAsia" w:cstheme="minorEastAsia"/>
                <w:color w:val="auto"/>
                <w:szCs w:val="21"/>
                <w:highlight w:val="none"/>
              </w:rPr>
            </w:pPr>
            <w:bookmarkStart w:id="17" w:name="_17.1"/>
            <w:bookmarkEnd w:id="17"/>
            <w:r>
              <w:rPr>
                <w:rFonts w:hint="eastAsia" w:asciiTheme="minorEastAsia" w:hAnsiTheme="minorEastAsia" w:eastAsiaTheme="minorEastAsia" w:cstheme="minorEastAsia"/>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6CE37940">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自投标截止之日起</w:t>
            </w:r>
            <w:r>
              <w:rPr>
                <w:rFonts w:hint="eastAsia" w:asciiTheme="minorEastAsia" w:hAnsiTheme="minorEastAsia" w:eastAsiaTheme="minorEastAsia" w:cstheme="minorEastAsia"/>
                <w:color w:val="auto"/>
                <w:szCs w:val="21"/>
                <w:highlight w:val="none"/>
                <w:u w:val="single"/>
              </w:rPr>
              <w:t xml:space="preserve"> </w:t>
            </w:r>
            <w:bookmarkStart w:id="18" w:name="PO_3000001866_PM046"/>
            <w:r>
              <w:rPr>
                <w:rFonts w:hint="eastAsia" w:asciiTheme="minorEastAsia" w:hAnsiTheme="minorEastAsia" w:eastAsiaTheme="minorEastAsia" w:cstheme="minorEastAsia"/>
                <w:color w:val="auto"/>
                <w:szCs w:val="21"/>
                <w:highlight w:val="none"/>
                <w:u w:val="single"/>
              </w:rPr>
              <w:t>60日历</w:t>
            </w:r>
            <w:bookmarkEnd w:id="18"/>
            <w:r>
              <w:rPr>
                <w:rFonts w:hint="eastAsia" w:asciiTheme="minorEastAsia" w:hAnsiTheme="minorEastAsia" w:eastAsiaTheme="minorEastAsia" w:cstheme="minorEastAsia"/>
                <w:color w:val="auto"/>
                <w:szCs w:val="21"/>
                <w:highlight w:val="none"/>
                <w:u w:val="single"/>
              </w:rPr>
              <w:t>日</w:t>
            </w:r>
            <w:r>
              <w:rPr>
                <w:rFonts w:hint="eastAsia" w:asciiTheme="minorEastAsia" w:hAnsiTheme="minorEastAsia" w:eastAsiaTheme="minorEastAsia" w:cstheme="minorEastAsia"/>
                <w:color w:val="auto"/>
                <w:szCs w:val="21"/>
                <w:highlight w:val="none"/>
              </w:rPr>
              <w:t>。</w:t>
            </w:r>
          </w:p>
        </w:tc>
      </w:tr>
      <w:tr w14:paraId="0046F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73F417">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71F33D30">
            <w:pPr>
              <w:wordWrap w:val="0"/>
              <w:spacing w:line="360" w:lineRule="auto"/>
              <w:rPr>
                <w:rFonts w:hint="eastAsia" w:asciiTheme="minorEastAsia" w:hAnsiTheme="minorEastAsia" w:eastAsiaTheme="minorEastAsia" w:cstheme="minorEastAsia"/>
                <w:color w:val="auto"/>
                <w:szCs w:val="21"/>
                <w:highlight w:val="none"/>
              </w:rPr>
            </w:pPr>
            <w:bookmarkStart w:id="19" w:name="_18"/>
            <w:bookmarkEnd w:id="19"/>
            <w:r>
              <w:rPr>
                <w:rFonts w:hint="eastAsia" w:asciiTheme="minorEastAsia" w:hAnsiTheme="minorEastAsia" w:eastAsiaTheme="minorEastAsia" w:cstheme="minorEastAsia"/>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258C954E">
            <w:pPr>
              <w:wordWrap w:val="0"/>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本项目不收取投标保证金。</w:t>
            </w:r>
          </w:p>
        </w:tc>
      </w:tr>
      <w:tr w14:paraId="2A330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4D1D430">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59F42E4B">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06EE826D">
            <w:pPr>
              <w:wordWrap w:val="0"/>
              <w:spacing w:line="360" w:lineRule="auto"/>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color w:val="auto"/>
                <w:szCs w:val="21"/>
                <w:highlight w:val="none"/>
              </w:rPr>
              <w:t>投标文件应按报价文件、资格证明文件、商务文件、技术文件分别编制，报价文件、资格证明文件分别</w:t>
            </w:r>
            <w:r>
              <w:rPr>
                <w:rFonts w:hint="eastAsia" w:asciiTheme="minorEastAsia" w:hAnsiTheme="minorEastAsia" w:eastAsiaTheme="minorEastAsia" w:cstheme="minorEastAsia"/>
                <w:color w:val="auto"/>
                <w:szCs w:val="21"/>
                <w:highlight w:val="none"/>
                <w:lang w:eastAsia="zh-CN"/>
              </w:rPr>
              <w:t>生成</w:t>
            </w:r>
            <w:r>
              <w:rPr>
                <w:rFonts w:hint="eastAsia" w:asciiTheme="minorEastAsia" w:hAnsiTheme="minorEastAsia" w:eastAsiaTheme="minorEastAsia" w:cstheme="minorEastAsia"/>
                <w:color w:val="auto"/>
                <w:szCs w:val="21"/>
                <w:highlight w:val="none"/>
              </w:rPr>
              <w:t>电子文件，商务文件和技术文件按顺序合并生成电子文件。</w:t>
            </w:r>
            <w:r>
              <w:rPr>
                <w:rFonts w:hint="eastAsia" w:asciiTheme="minorEastAsia" w:hAnsiTheme="minorEastAsia" w:eastAsiaTheme="minorEastAsia" w:cstheme="minorEastAsia"/>
                <w:b/>
                <w:color w:val="auto"/>
                <w:szCs w:val="21"/>
                <w:highlight w:val="none"/>
                <w:u w:val="single"/>
              </w:rPr>
              <w:t>电子版投标文件制作方式见招标公告附件。</w:t>
            </w:r>
          </w:p>
        </w:tc>
      </w:tr>
      <w:tr w14:paraId="0F936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10EBBE9">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7753DC2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7CDD1403">
            <w:pPr>
              <w:wordWrap w:val="0"/>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本项目不接受备份投标文件。</w:t>
            </w:r>
          </w:p>
        </w:tc>
      </w:tr>
      <w:tr w14:paraId="1B591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2CAFA233">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77F95556">
            <w:pPr>
              <w:wordWrap w:val="0"/>
              <w:spacing w:line="360" w:lineRule="auto"/>
              <w:rPr>
                <w:rFonts w:hint="eastAsia" w:asciiTheme="minorEastAsia" w:hAnsiTheme="minorEastAsia" w:eastAsiaTheme="minorEastAsia" w:cstheme="minorEastAsia"/>
                <w:color w:val="auto"/>
                <w:szCs w:val="21"/>
                <w:highlight w:val="none"/>
              </w:rPr>
            </w:pPr>
            <w:bookmarkStart w:id="20" w:name="_21.1"/>
            <w:bookmarkEnd w:id="20"/>
            <w:r>
              <w:rPr>
                <w:rFonts w:hint="eastAsia" w:asciiTheme="minorEastAsia" w:hAnsiTheme="minorEastAsia" w:eastAsiaTheme="minorEastAsia" w:cstheme="minorEastAsia"/>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0BEB90D6">
            <w:pPr>
              <w:wordWrap w:val="0"/>
              <w:snapToGrid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详见招标公告</w:t>
            </w:r>
          </w:p>
        </w:tc>
      </w:tr>
      <w:tr w14:paraId="739CF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492118A">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C2262DB">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1CAF1BEF">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详见招标公告</w:t>
            </w:r>
          </w:p>
        </w:tc>
      </w:tr>
      <w:tr w14:paraId="79EFD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3E941A51">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73F24D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6EEB7545">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详见招标公告</w:t>
            </w:r>
          </w:p>
        </w:tc>
      </w:tr>
      <w:tr w14:paraId="2A23C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36D6F98E">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A09780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5E6F5602">
            <w:pPr>
              <w:wordWrap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时间：</w:t>
            </w:r>
            <w:r>
              <w:rPr>
                <w:rFonts w:hint="eastAsia" w:asciiTheme="minorEastAsia" w:hAnsiTheme="minorEastAsia" w:eastAsiaTheme="minorEastAsia" w:cstheme="minorEastAsia"/>
                <w:bCs/>
                <w:color w:val="auto"/>
                <w:szCs w:val="21"/>
                <w:highlight w:val="none"/>
                <w:u w:val="single"/>
              </w:rPr>
              <w:t xml:space="preserve">    /年 /月 / 日 / 时  /分</w:t>
            </w:r>
            <w:r>
              <w:rPr>
                <w:rFonts w:hint="eastAsia" w:asciiTheme="minorEastAsia" w:hAnsiTheme="minorEastAsia" w:eastAsiaTheme="minorEastAsia" w:cstheme="minorEastAsia"/>
                <w:bCs/>
                <w:color w:val="auto"/>
                <w:szCs w:val="21"/>
                <w:highlight w:val="none"/>
              </w:rPr>
              <w:t>（北京时间）</w:t>
            </w:r>
          </w:p>
          <w:p w14:paraId="29643414">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地点：</w:t>
            </w:r>
            <w:r>
              <w:rPr>
                <w:rFonts w:hint="eastAsia" w:asciiTheme="minorEastAsia" w:hAnsiTheme="minorEastAsia" w:eastAsiaTheme="minorEastAsia" w:cstheme="minorEastAsia"/>
                <w:bCs/>
                <w:color w:val="auto"/>
                <w:szCs w:val="21"/>
                <w:highlight w:val="none"/>
                <w:u w:val="single"/>
              </w:rPr>
              <w:t xml:space="preserve">        /                        </w:t>
            </w:r>
          </w:p>
        </w:tc>
      </w:tr>
      <w:tr w14:paraId="28E48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AD79341">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616F6175">
            <w:pPr>
              <w:wordWrap w:val="0"/>
              <w:spacing w:line="360" w:lineRule="auto"/>
              <w:rPr>
                <w:rFonts w:hint="eastAsia" w:asciiTheme="minorEastAsia" w:hAnsiTheme="minorEastAsia" w:eastAsiaTheme="minorEastAsia" w:cstheme="minorEastAsia"/>
                <w:color w:val="auto"/>
                <w:szCs w:val="21"/>
                <w:highlight w:val="none"/>
              </w:rPr>
            </w:pPr>
            <w:bookmarkStart w:id="21" w:name="_23"/>
            <w:bookmarkEnd w:id="21"/>
            <w:r>
              <w:rPr>
                <w:rFonts w:hint="eastAsia" w:asciiTheme="minorEastAsia" w:hAnsiTheme="minorEastAsia" w:eastAsiaTheme="minorEastAsia" w:cstheme="minorEastAsia"/>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7D1947F">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详见招标公告 </w:t>
            </w:r>
          </w:p>
        </w:tc>
      </w:tr>
      <w:tr w14:paraId="2BD32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6FEC5FA">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665B98DA">
            <w:pPr>
              <w:wordWrap w:val="0"/>
              <w:spacing w:line="360" w:lineRule="auto"/>
              <w:rPr>
                <w:rFonts w:hint="eastAsia" w:asciiTheme="minorEastAsia" w:hAnsiTheme="minorEastAsia" w:eastAsiaTheme="minorEastAsia" w:cstheme="minorEastAsia"/>
                <w:color w:val="auto"/>
                <w:szCs w:val="21"/>
                <w:highlight w:val="none"/>
              </w:rPr>
            </w:pPr>
            <w:bookmarkStart w:id="22" w:name="_25.3"/>
            <w:bookmarkEnd w:id="22"/>
            <w:r>
              <w:rPr>
                <w:rFonts w:hint="eastAsia" w:asciiTheme="minorEastAsia" w:hAnsiTheme="minorEastAsia" w:eastAsiaTheme="minorEastAsia" w:cstheme="minorEastAsia"/>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687EED26">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采购人或者采购代理机构在资格审查结束前，对投标人进行信用查询。</w:t>
            </w:r>
          </w:p>
          <w:p w14:paraId="175C922C">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查询渠道：“信用中国”网站(www.creditchina.gov.cn) 、中国政府采购网(www.ccgp.gov.cn)。</w:t>
            </w:r>
          </w:p>
        </w:tc>
      </w:tr>
      <w:tr w14:paraId="24D0E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BEE6DAA">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EAF8D10">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7402A4A9">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资格审查结束前</w:t>
            </w:r>
          </w:p>
        </w:tc>
      </w:tr>
      <w:tr w14:paraId="3232B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7DE92E3">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03F1F83">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2DC6B23">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在查询网站中直接截图查询记录，截图作为在“</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”作为附件上传保存。</w:t>
            </w:r>
          </w:p>
        </w:tc>
      </w:tr>
      <w:tr w14:paraId="22FD1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1D315AE">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29BCEDD">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1302A7AF">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对在“信用中国”网站(www.creditchina.gov.cn) 、中国政府采购网(www.ccgp.gov.cn)被列入失信被执行人、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、政府采购严重违法失信行为记录名单及其他不符合《中华人民共和国政府采购法》第二十二条规定条件的供应商，采购人或者采购代理机构</w:t>
            </w:r>
            <w:r>
              <w:rPr>
                <w:rFonts w:hint="eastAsia" w:asciiTheme="minorEastAsia" w:hAnsiTheme="minorEastAsia" w:eastAsiaTheme="minorEastAsia" w:cstheme="minorEastAsia"/>
                <w:color w:val="auto"/>
                <w:sz w:val="22"/>
                <w:szCs w:val="22"/>
                <w:highlight w:val="none"/>
              </w:rPr>
              <w:t>应当拒绝其参与政府采购活动</w:t>
            </w:r>
            <w:r>
              <w:rPr>
                <w:rFonts w:hint="eastAsia" w:asciiTheme="minorEastAsia" w:hAnsiTheme="minorEastAsia" w:eastAsiaTheme="minorEastAsia" w:cstheme="minorEastAsia"/>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B160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C2840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0C70B7F6">
            <w:pPr>
              <w:wordWrap w:val="0"/>
              <w:spacing w:line="360" w:lineRule="auto"/>
              <w:rPr>
                <w:rFonts w:hint="eastAsia" w:asciiTheme="minorEastAsia" w:hAnsiTheme="minorEastAsia" w:eastAsiaTheme="minorEastAsia" w:cstheme="minorEastAsia"/>
                <w:color w:val="auto"/>
                <w:szCs w:val="21"/>
                <w:highlight w:val="none"/>
              </w:rPr>
            </w:pPr>
            <w:bookmarkStart w:id="23" w:name="_26"/>
            <w:bookmarkEnd w:id="23"/>
            <w:bookmarkStart w:id="24" w:name="_28.3"/>
            <w:bookmarkEnd w:id="24"/>
            <w:r>
              <w:rPr>
                <w:rFonts w:hint="eastAsia" w:asciiTheme="minorEastAsia" w:hAnsiTheme="minorEastAsia" w:eastAsiaTheme="minorEastAsia" w:cstheme="minorEastAsia"/>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D67F748">
            <w:pPr>
              <w:wordWrap w:val="0"/>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☑综合评分法</w:t>
            </w:r>
          </w:p>
          <w:p w14:paraId="727D954A">
            <w:pPr>
              <w:wordWrap w:val="0"/>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□最低评标价法</w:t>
            </w:r>
          </w:p>
        </w:tc>
      </w:tr>
      <w:tr w14:paraId="14F75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5DFBE6C1">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045A226A">
            <w:pPr>
              <w:wordWrap w:val="0"/>
              <w:spacing w:line="360" w:lineRule="auto"/>
              <w:rPr>
                <w:rFonts w:hint="eastAsia" w:asciiTheme="minorEastAsia" w:hAnsiTheme="minorEastAsia" w:eastAsiaTheme="minorEastAsia" w:cstheme="minorEastAsia"/>
                <w:color w:val="auto"/>
                <w:szCs w:val="21"/>
                <w:highlight w:val="none"/>
              </w:rPr>
            </w:pPr>
            <w:bookmarkStart w:id="25" w:name="_29.2.2（2）"/>
            <w:bookmarkEnd w:id="25"/>
            <w:r>
              <w:rPr>
                <w:rFonts w:hint="eastAsia" w:asciiTheme="minorEastAsia" w:hAnsiTheme="minorEastAsia" w:eastAsiaTheme="minorEastAsia" w:cstheme="minorEastAsia"/>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65398494">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商务条款评审中允许负偏离的条款数为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w:t>
            </w:r>
          </w:p>
          <w:p w14:paraId="5C015608">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技术需求评审中允许负偏离的条款数为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w:t>
            </w:r>
          </w:p>
        </w:tc>
      </w:tr>
      <w:tr w14:paraId="24392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22DF2DA">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3B3E641D">
            <w:pPr>
              <w:wordWrap w:val="0"/>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176D57E8">
            <w:pPr>
              <w:wordWrap w:val="0"/>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□采用最低评标价法的，投标文件满足招标文件全部实质性要求且投标报价最低的投标人为排名第一的中标候选人； </w:t>
            </w:r>
          </w:p>
          <w:p w14:paraId="7CE60A06">
            <w:pPr>
              <w:wordWrap w:val="0"/>
              <w:autoSpaceDE w:val="0"/>
              <w:autoSpaceDN w:val="0"/>
              <w:snapToGrid w:val="0"/>
              <w:spacing w:line="360" w:lineRule="auto"/>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10692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4C8ED85D">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2AA2F070">
            <w:pPr>
              <w:wordWrap w:val="0"/>
              <w:spacing w:line="360" w:lineRule="auto"/>
              <w:rPr>
                <w:rFonts w:hint="eastAsia" w:asciiTheme="minorEastAsia" w:hAnsiTheme="minorEastAsia" w:eastAsiaTheme="minorEastAsia" w:cstheme="minorEastAsia"/>
                <w:color w:val="auto"/>
                <w:szCs w:val="21"/>
                <w:highlight w:val="none"/>
              </w:rPr>
            </w:pPr>
            <w:bookmarkStart w:id="26" w:name="_39.1"/>
            <w:bookmarkEnd w:id="26"/>
            <w:r>
              <w:rPr>
                <w:rFonts w:hint="eastAsia" w:asciiTheme="minorEastAsia" w:hAnsiTheme="minorEastAsia" w:eastAsiaTheme="minorEastAsia" w:cstheme="minorEastAsia"/>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6C946178">
            <w:pPr>
              <w:wordWrap w:val="0"/>
              <w:autoSpaceDE w:val="0"/>
              <w:autoSpaceDN w:val="0"/>
              <w:snapToGrid w:val="0"/>
              <w:spacing w:line="360" w:lineRule="auto"/>
              <w:jc w:val="lef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本项目不收取履约保证金。</w:t>
            </w:r>
          </w:p>
        </w:tc>
      </w:tr>
      <w:tr w14:paraId="0D91E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C0A02D">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0A8142DE">
            <w:pPr>
              <w:wordWrap w:val="0"/>
              <w:spacing w:line="360" w:lineRule="auto"/>
              <w:rPr>
                <w:rFonts w:hint="eastAsia" w:asciiTheme="minorEastAsia" w:hAnsiTheme="minorEastAsia" w:eastAsiaTheme="minorEastAsia" w:cstheme="minorEastAsia"/>
                <w:color w:val="auto"/>
                <w:szCs w:val="21"/>
                <w:highlight w:val="none"/>
              </w:rPr>
            </w:pPr>
            <w:bookmarkStart w:id="27" w:name="_40.1"/>
            <w:bookmarkEnd w:id="27"/>
            <w:r>
              <w:rPr>
                <w:rFonts w:hint="eastAsia" w:asciiTheme="minorEastAsia" w:hAnsiTheme="minorEastAsia" w:eastAsiaTheme="minorEastAsia" w:cstheme="minorEastAsia"/>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001F3C51">
            <w:pPr>
              <w:wordWrap w:val="0"/>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电子采购合同需要供应商通过有效CA证书进行电子签署</w:t>
            </w:r>
          </w:p>
        </w:tc>
      </w:tr>
      <w:tr w14:paraId="101F7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00FF32E">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70EE11DE">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0A7A974D">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以书面形式</w:t>
            </w:r>
          </w:p>
        </w:tc>
      </w:tr>
      <w:tr w14:paraId="2B355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0C70B9B">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34E91A6">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3E7E73D">
            <w:pPr>
              <w:wordWrap w:val="0"/>
              <w:snapToGrid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u w:val="single"/>
                <w:lang w:eastAsia="zh-CN"/>
              </w:rPr>
              <w:t>广西志通工程管理咨询有限责任公司</w:t>
            </w:r>
            <w:r>
              <w:rPr>
                <w:rFonts w:hint="eastAsia" w:asciiTheme="minorEastAsia" w:hAnsiTheme="minorEastAsia" w:eastAsiaTheme="minorEastAsia" w:cstheme="minorEastAsia"/>
                <w:color w:val="auto"/>
                <w:szCs w:val="21"/>
                <w:highlight w:val="none"/>
                <w:u w:val="single"/>
              </w:rPr>
              <w:t xml:space="preserve"> 部门；</w:t>
            </w:r>
          </w:p>
          <w:p w14:paraId="2B8B5FE8">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联系电话：0771-5624099</w:t>
            </w:r>
          </w:p>
          <w:p w14:paraId="0546D08E">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通讯地址：南宁市青秀区桂雅路11号麒麟商务大厦A座1806室</w:t>
            </w:r>
          </w:p>
          <w:p w14:paraId="44D19900">
            <w:pPr>
              <w:wordWrap w:val="0"/>
              <w:snapToGrid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（2）</w:t>
            </w:r>
            <w:r>
              <w:rPr>
                <w:rFonts w:hint="eastAsia" w:asciiTheme="minorEastAsia" w:hAnsiTheme="minorEastAsia" w:eastAsiaTheme="minorEastAsia" w:cstheme="minorEastAsia"/>
                <w:color w:val="auto"/>
                <w:szCs w:val="21"/>
                <w:highlight w:val="none"/>
                <w:u w:val="single"/>
                <w:lang w:eastAsia="zh-CN"/>
              </w:rPr>
              <w:t>南宁市环境卫生管理处</w:t>
            </w:r>
            <w:r>
              <w:rPr>
                <w:rFonts w:hint="eastAsia" w:asciiTheme="minorEastAsia" w:hAnsiTheme="minorEastAsia" w:eastAsiaTheme="minorEastAsia" w:cstheme="minorEastAsia"/>
                <w:color w:val="auto"/>
                <w:szCs w:val="21"/>
                <w:highlight w:val="none"/>
                <w:u w:val="single"/>
              </w:rPr>
              <w:t xml:space="preserve"> 部门；</w:t>
            </w:r>
          </w:p>
          <w:p w14:paraId="44A32A15">
            <w:pPr>
              <w:wordWrap w:val="0"/>
              <w:snapToGrid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联系电话：</w:t>
            </w:r>
            <w:r>
              <w:rPr>
                <w:rFonts w:hint="eastAsia" w:asciiTheme="minorEastAsia" w:hAnsiTheme="minorEastAsia" w:eastAsiaTheme="minorEastAsia" w:cstheme="minorEastAsia"/>
                <w:color w:val="auto"/>
                <w:szCs w:val="21"/>
                <w:highlight w:val="none"/>
                <w:u w:val="single"/>
                <w:lang w:val="en-US" w:eastAsia="zh-CN"/>
              </w:rPr>
              <w:t>0771-2438554</w:t>
            </w:r>
          </w:p>
          <w:p w14:paraId="6EA51523">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通讯地址：南宁市中华路47号</w:t>
            </w:r>
            <w:r>
              <w:rPr>
                <w:rFonts w:hint="eastAsia" w:asciiTheme="minorEastAsia" w:hAnsiTheme="minorEastAsia" w:eastAsiaTheme="minorEastAsia" w:cstheme="minorEastAsia"/>
                <w:color w:val="auto"/>
                <w:szCs w:val="21"/>
                <w:highlight w:val="none"/>
              </w:rPr>
              <w:t xml:space="preserve"> </w:t>
            </w:r>
          </w:p>
        </w:tc>
      </w:tr>
      <w:tr w14:paraId="2E54E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91932A6">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6ACD3E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2022451B">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质疑期内每个工作日</w:t>
            </w:r>
            <w:r>
              <w:rPr>
                <w:rFonts w:hint="eastAsia" w:asciiTheme="minorEastAsia" w:hAnsiTheme="minorEastAsia" w:eastAsiaTheme="minorEastAsia" w:cstheme="minorEastAsia"/>
                <w:color w:val="auto"/>
                <w:highlight w:val="none"/>
                <w:u w:val="single"/>
              </w:rPr>
              <w:t xml:space="preserve"> 09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30 </w:t>
            </w:r>
            <w:r>
              <w:rPr>
                <w:rFonts w:hint="eastAsia" w:asciiTheme="minorEastAsia" w:hAnsiTheme="minorEastAsia" w:eastAsiaTheme="minorEastAsia" w:cstheme="minorEastAsia"/>
                <w:color w:val="auto"/>
                <w:highlight w:val="none"/>
              </w:rPr>
              <w:t>分到</w:t>
            </w:r>
            <w:r>
              <w:rPr>
                <w:rFonts w:hint="eastAsia" w:asciiTheme="minorEastAsia" w:hAnsiTheme="minorEastAsia" w:eastAsiaTheme="minorEastAsia" w:cstheme="minorEastAsia"/>
                <w:color w:val="auto"/>
                <w:highlight w:val="none"/>
                <w:u w:val="single"/>
              </w:rPr>
              <w:t xml:space="preserve"> 12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00 </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u w:val="single"/>
              </w:rPr>
              <w:t xml:space="preserve"> 15</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00 </w:t>
            </w:r>
            <w:r>
              <w:rPr>
                <w:rFonts w:hint="eastAsia" w:asciiTheme="minorEastAsia" w:hAnsiTheme="minorEastAsia" w:eastAsiaTheme="minorEastAsia" w:cstheme="minorEastAsia"/>
                <w:color w:val="auto"/>
                <w:highlight w:val="none"/>
              </w:rPr>
              <w:t>分到</w:t>
            </w:r>
            <w:r>
              <w:rPr>
                <w:rFonts w:hint="eastAsia" w:asciiTheme="minorEastAsia" w:hAnsiTheme="minorEastAsia" w:eastAsiaTheme="minorEastAsia" w:cstheme="minorEastAsia"/>
                <w:color w:val="auto"/>
                <w:highlight w:val="none"/>
                <w:u w:val="single"/>
              </w:rPr>
              <w:t xml:space="preserve"> 18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00 </w:t>
            </w:r>
            <w:r>
              <w:rPr>
                <w:rFonts w:hint="eastAsia" w:asciiTheme="minorEastAsia" w:hAnsiTheme="minorEastAsia" w:eastAsiaTheme="minorEastAsia" w:cstheme="minorEastAsia"/>
                <w:color w:val="auto"/>
                <w:highlight w:val="none"/>
              </w:rPr>
              <w:t>分</w:t>
            </w:r>
          </w:p>
        </w:tc>
      </w:tr>
      <w:tr w14:paraId="39829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0875809B">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4AD93966">
            <w:pPr>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0AD813E9">
            <w:pPr>
              <w:wordWrap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1、受理方式：纸质方式受理，投诉书正、副本（经过质疑的事项才可投诉）。</w:t>
            </w:r>
          </w:p>
          <w:p w14:paraId="29F338AC">
            <w:pPr>
              <w:wordWrap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2、邮寄地址：</w:t>
            </w:r>
          </w:p>
          <w:p w14:paraId="1E09A981">
            <w:pPr>
              <w:wordWrap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bookmarkStart w:id="28" w:name="PO_3000001866_PM036"/>
            <w:r>
              <w:rPr>
                <w:rFonts w:hint="eastAsia" w:asciiTheme="minorEastAsia" w:hAnsiTheme="minorEastAsia" w:eastAsiaTheme="minorEastAsia" w:cstheme="minorEastAsia"/>
                <w:color w:val="auto"/>
                <w:highlight w:val="none"/>
              </w:rPr>
              <w:t>南宁市财政局政府采购监督管理科</w:t>
            </w:r>
            <w:bookmarkEnd w:id="28"/>
          </w:p>
          <w:p w14:paraId="53DDC55A">
            <w:pPr>
              <w:wordWrap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bookmarkStart w:id="29" w:name="PO_3000001866_PM039"/>
            <w:r>
              <w:rPr>
                <w:rFonts w:hint="eastAsia" w:asciiTheme="minorEastAsia" w:hAnsiTheme="minorEastAsia" w:eastAsiaTheme="minorEastAsia" w:cstheme="minorEastAsia"/>
                <w:color w:val="auto"/>
                <w:highlight w:val="none"/>
              </w:rPr>
              <w:t xml:space="preserve">南宁市东葛路129号   </w:t>
            </w:r>
            <w:bookmarkEnd w:id="29"/>
          </w:p>
          <w:p w14:paraId="18D58D4C">
            <w:pPr>
              <w:wordWrap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bookmarkStart w:id="30" w:name="PO_3000001866_PM038_1"/>
            <w:r>
              <w:rPr>
                <w:rFonts w:hint="eastAsia" w:asciiTheme="minorEastAsia" w:hAnsiTheme="minorEastAsia" w:eastAsiaTheme="minorEastAsia" w:cstheme="minorEastAsia"/>
                <w:color w:val="auto"/>
                <w:highlight w:val="none"/>
              </w:rPr>
              <w:t>0771-2189091</w:t>
            </w:r>
            <w:bookmarkEnd w:id="30"/>
          </w:p>
        </w:tc>
      </w:tr>
      <w:tr w14:paraId="3CA4B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F9AFD38">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11B08E14">
            <w:pPr>
              <w:wordWrap w:val="0"/>
              <w:spacing w:line="360" w:lineRule="auto"/>
              <w:rPr>
                <w:rFonts w:hint="eastAsia" w:asciiTheme="minorEastAsia" w:hAnsiTheme="minorEastAsia" w:eastAsiaTheme="minorEastAsia" w:cstheme="minorEastAsia"/>
                <w:color w:val="auto"/>
                <w:szCs w:val="21"/>
                <w:highlight w:val="none"/>
              </w:rPr>
            </w:pPr>
            <w:bookmarkStart w:id="31" w:name="_42"/>
            <w:bookmarkEnd w:id="31"/>
            <w:bookmarkStart w:id="32" w:name="_41"/>
            <w:bookmarkEnd w:id="32"/>
            <w:r>
              <w:rPr>
                <w:rFonts w:hint="eastAsia" w:asciiTheme="minorEastAsia" w:hAnsiTheme="minorEastAsia" w:eastAsiaTheme="minorEastAsia" w:cstheme="minorEastAsia"/>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77EDCD67">
            <w:pPr>
              <w:pStyle w:val="14"/>
              <w:wordWrap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highlight w:val="none"/>
              </w:rPr>
              <w:t>本项目代理服务费由</w:t>
            </w:r>
            <w:r>
              <w:rPr>
                <w:rFonts w:hint="eastAsia" w:asciiTheme="minorEastAsia" w:hAnsiTheme="minorEastAsia" w:eastAsiaTheme="minorEastAsia" w:cstheme="minorEastAsia"/>
                <w:color w:val="auto"/>
                <w:highlight w:val="none"/>
                <w:u w:val="single"/>
              </w:rPr>
              <w:t>中标供应商</w:t>
            </w:r>
            <w:r>
              <w:rPr>
                <w:rFonts w:hint="eastAsia" w:asciiTheme="minorEastAsia" w:hAnsiTheme="minorEastAsia" w:eastAsiaTheme="minorEastAsia" w:cstheme="minorEastAsia"/>
                <w:color w:val="auto"/>
                <w:highlight w:val="none"/>
              </w:rPr>
              <w:t>在领取中标通知书时，一次性向采购代理机构支付。</w:t>
            </w:r>
          </w:p>
          <w:p w14:paraId="39BC9877">
            <w:pPr>
              <w:pStyle w:val="14"/>
              <w:wordWrap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□采购人支付。</w:t>
            </w:r>
          </w:p>
          <w:p w14:paraId="682BE387">
            <w:pPr>
              <w:pStyle w:val="14"/>
              <w:wordWrap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□本项目不收取代理服务费。</w:t>
            </w:r>
          </w:p>
        </w:tc>
      </w:tr>
      <w:tr w14:paraId="20B5E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C036745">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EAC522A">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633DB13E">
            <w:pPr>
              <w:pStyle w:val="14"/>
              <w:snapToGrid w:val="0"/>
              <w:spacing w:line="360" w:lineRule="auto"/>
              <w:rPr>
                <w:rFonts w:hAnsi="宋体" w:cs="宋体"/>
                <w:color w:val="auto"/>
                <w:sz w:val="21"/>
                <w:highlight w:val="none"/>
              </w:rPr>
            </w:pPr>
            <w:r>
              <w:rPr>
                <w:rFonts w:hint="eastAsia" w:hAnsi="宋体" w:cs="宋体"/>
                <w:color w:val="auto"/>
                <w:sz w:val="21"/>
                <w:highlight w:val="none"/>
              </w:rPr>
              <w:t>采购代理费收取标准：</w:t>
            </w:r>
          </w:p>
          <w:p w14:paraId="3F7AC0D2">
            <w:pPr>
              <w:pStyle w:val="14"/>
              <w:snapToGrid w:val="0"/>
              <w:spacing w:line="360" w:lineRule="auto"/>
              <w:rPr>
                <w:rFonts w:hAnsi="宋体" w:cs="宋体"/>
                <w:color w:val="auto"/>
                <w:sz w:val="21"/>
                <w:highlight w:val="none"/>
              </w:rPr>
            </w:pPr>
            <w:r>
              <w:rPr>
                <w:rFonts w:hint="eastAsia" w:hAnsi="宋体" w:cs="宋体"/>
                <w:color w:val="auto"/>
                <w:sz w:val="21"/>
                <w:highlight w:val="none"/>
              </w:rPr>
              <w:t>□按国家发改委（计价格[2002]1980号）规定的收费标准收取。</w:t>
            </w:r>
          </w:p>
          <w:tbl>
            <w:tblPr>
              <w:tblStyle w:val="28"/>
              <w:tblW w:w="6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60"/>
              <w:gridCol w:w="1560"/>
              <w:gridCol w:w="1560"/>
            </w:tblGrid>
            <w:tr w14:paraId="2CA2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560" w:type="dxa"/>
                  <w:noWrap/>
                </w:tcPr>
                <w:p w14:paraId="36A99ADA">
                  <w:pPr>
                    <w:rPr>
                      <w:color w:val="auto"/>
                      <w:sz w:val="24"/>
                      <w:highlight w:val="none"/>
                    </w:rPr>
                  </w:pPr>
                  <w:r>
                    <w:rPr>
                      <w:color w:val="auto"/>
                      <w:sz w:val="24"/>
                      <w:highlight w:val="none"/>
                    </w:rPr>
                    <mc:AlternateContent>
                      <mc:Choice Requires="wpg">
                        <w:drawing>
                          <wp:anchor distT="0" distB="0" distL="114300" distR="114300" simplePos="0" relativeHeight="251663360" behindDoc="0" locked="0" layoutInCell="1" allowOverlap="1">
                            <wp:simplePos x="0" y="0"/>
                            <wp:positionH relativeFrom="column">
                              <wp:posOffset>-26670</wp:posOffset>
                            </wp:positionH>
                            <wp:positionV relativeFrom="paragraph">
                              <wp:posOffset>21590</wp:posOffset>
                            </wp:positionV>
                            <wp:extent cx="947420" cy="1015365"/>
                            <wp:effectExtent l="4445" t="3175" r="19685" b="10160"/>
                            <wp:wrapNone/>
                            <wp:docPr id="4" name="组合 4"/>
                            <wp:cNvGraphicFramePr/>
                            <a:graphic xmlns:a="http://schemas.openxmlformats.org/drawingml/2006/main">
                              <a:graphicData uri="http://schemas.microsoft.com/office/word/2010/wordprocessingGroup">
                                <wpg:wgp>
                                  <wpg:cNvGrpSpPr/>
                                  <wpg:grpSpPr>
                                    <a:xfrm>
                                      <a:off x="0" y="0"/>
                                      <a:ext cx="947420" cy="1015365"/>
                                      <a:chOff x="1204" y="6337"/>
                                      <a:chExt cx="2335" cy="2076"/>
                                    </a:xfrm>
                                    <a:effectLst/>
                                  </wpg:grpSpPr>
                                  <wps:wsp>
                                    <wps:cNvPr id="6" name="直接连接符 5"/>
                                    <wps:cNvCnPr/>
                                    <wps:spPr>
                                      <a:xfrm>
                                        <a:off x="1204" y="6337"/>
                                        <a:ext cx="2335" cy="2076"/>
                                      </a:xfrm>
                                      <a:prstGeom prst="line">
                                        <a:avLst/>
                                      </a:prstGeom>
                                      <a:ln w="6350" cap="flat" cmpd="sng">
                                        <a:solidFill>
                                          <a:srgbClr val="000000"/>
                                        </a:solidFill>
                                        <a:prstDash val="solid"/>
                                        <a:headEnd type="none" w="med" len="med"/>
                                        <a:tailEnd type="none" w="med" len="med"/>
                                      </a:ln>
                                      <a:effectLst/>
                                    </wps:spPr>
                                    <wps:bodyPr upright="1"/>
                                  </wps:wsp>
                                  <wps:wsp>
                                    <wps:cNvPr id="9" name="直接连接符 6"/>
                                    <wps:cNvCnPr/>
                                    <wps:spPr>
                                      <a:xfrm>
                                        <a:off x="1204" y="6337"/>
                                        <a:ext cx="1167" cy="2076"/>
                                      </a:xfrm>
                                      <a:prstGeom prst="line">
                                        <a:avLst/>
                                      </a:prstGeom>
                                      <a:ln w="635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2.1pt;margin-top:1.7pt;height:79.95pt;width:74.6pt;z-index:251663360;mso-width-relative:page;mso-height-relative:page;" coordorigin="1204,6337" coordsize="2335,2076" o:gfxdata="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Xwt+X2AAAAAgBAAAP&#10;AAAAAAAAAAEAIAAAACIAAABkcnMvZG93bnJldi54bWxQSwECFAAUAAAACACHTuJASEilFYoCAABQ&#10;BwAADgAAAAAAAAABACAAAAAnAQAAZHJzL2Uyb0RvYy54bWxQSwUGAAAAAAYABgBZAQAAIwYAAAAA&#10;">
                            <o:lock v:ext="edit" aspectratio="f"/>
                            <v:line id="直接连接符 5" o:spid="_x0000_s1026" o:spt="20" style="position:absolute;left:1204;top:6337;height:2076;width:2335;"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6" o:spid="_x0000_s1026" o:spt="20" style="position:absolute;left:1204;top:6337;height:2076;width:1167;" filled="f" stroked="t"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color w:val="auto"/>
                      <w:sz w:val="24"/>
                      <w:highlight w:val="none"/>
                    </w:rPr>
                    <w:t xml:space="preserve">  服务类型</w:t>
                  </w:r>
                </w:p>
                <w:p w14:paraId="4796C13D">
                  <w:pPr>
                    <w:pStyle w:val="2"/>
                    <w:rPr>
                      <w:color w:val="auto"/>
                      <w:sz w:val="24"/>
                      <w:highlight w:val="none"/>
                    </w:rPr>
                  </w:pPr>
                </w:p>
                <w:p w14:paraId="5387BC80">
                  <w:pPr>
                    <w:rPr>
                      <w:color w:val="auto"/>
                      <w:sz w:val="24"/>
                      <w:highlight w:val="none"/>
                    </w:rPr>
                  </w:pPr>
                </w:p>
                <w:p w14:paraId="56E60184">
                  <w:pPr>
                    <w:rPr>
                      <w:rFonts w:ascii="宋体" w:hAnsi="宋体"/>
                      <w:color w:val="auto"/>
                      <w:sz w:val="24"/>
                      <w:highlight w:val="none"/>
                    </w:rPr>
                  </w:pPr>
                  <w:r>
                    <w:rPr>
                      <w:rFonts w:hint="eastAsia" w:ascii="宋体" w:hAnsi="宋体"/>
                      <w:color w:val="auto"/>
                      <w:sz w:val="24"/>
                      <w:highlight w:val="none"/>
                    </w:rPr>
                    <w:t>中标</w:t>
                  </w:r>
                </w:p>
                <w:p w14:paraId="70CBD704">
                  <w:pPr>
                    <w:rPr>
                      <w:rFonts w:ascii="宋体" w:hAnsi="宋体"/>
                      <w:color w:val="auto"/>
                      <w:sz w:val="24"/>
                      <w:highlight w:val="none"/>
                    </w:rPr>
                  </w:pPr>
                  <w:r>
                    <w:rPr>
                      <w:rFonts w:hint="eastAsia" w:ascii="宋体" w:hAnsi="宋体"/>
                      <w:color w:val="auto"/>
                      <w:sz w:val="24"/>
                      <w:highlight w:val="none"/>
                    </w:rPr>
                    <w:t>金额  费率</w:t>
                  </w:r>
                </w:p>
                <w:p w14:paraId="3C4AEA36">
                  <w:pPr>
                    <w:rPr>
                      <w:color w:val="auto"/>
                      <w:sz w:val="24"/>
                      <w:highlight w:val="none"/>
                    </w:rPr>
                  </w:pPr>
                  <w:r>
                    <w:rPr>
                      <w:rFonts w:hint="eastAsia" w:ascii="宋体" w:hAnsi="宋体"/>
                      <w:color w:val="auto"/>
                      <w:sz w:val="24"/>
                      <w:highlight w:val="none"/>
                    </w:rPr>
                    <w:t>（万元</w:t>
                  </w:r>
                </w:p>
              </w:tc>
              <w:tc>
                <w:tcPr>
                  <w:tcW w:w="1560" w:type="dxa"/>
                  <w:noWrap/>
                  <w:vAlign w:val="center"/>
                </w:tcPr>
                <w:p w14:paraId="7B111296">
                  <w:pPr>
                    <w:adjustRightInd w:val="0"/>
                    <w:snapToGrid w:val="0"/>
                    <w:spacing w:line="500" w:lineRule="exact"/>
                    <w:jc w:val="center"/>
                    <w:rPr>
                      <w:color w:val="auto"/>
                      <w:sz w:val="24"/>
                      <w:highlight w:val="none"/>
                    </w:rPr>
                  </w:pPr>
                  <w:r>
                    <w:rPr>
                      <w:rFonts w:hint="eastAsia" w:ascii="宋体" w:hAnsi="宋体"/>
                      <w:b/>
                      <w:color w:val="auto"/>
                      <w:sz w:val="24"/>
                      <w:highlight w:val="none"/>
                    </w:rPr>
                    <w:t>货物招标</w:t>
                  </w:r>
                </w:p>
              </w:tc>
              <w:tc>
                <w:tcPr>
                  <w:tcW w:w="1560" w:type="dxa"/>
                  <w:noWrap/>
                  <w:vAlign w:val="center"/>
                </w:tcPr>
                <w:p w14:paraId="1F81562E">
                  <w:pPr>
                    <w:spacing w:line="500" w:lineRule="exact"/>
                    <w:jc w:val="center"/>
                    <w:rPr>
                      <w:color w:val="auto"/>
                      <w:sz w:val="24"/>
                      <w:highlight w:val="none"/>
                    </w:rPr>
                  </w:pPr>
                  <w:r>
                    <w:rPr>
                      <w:rFonts w:hint="eastAsia" w:ascii="宋体" w:hAnsi="宋体"/>
                      <w:b/>
                      <w:color w:val="auto"/>
                      <w:sz w:val="24"/>
                      <w:highlight w:val="none"/>
                    </w:rPr>
                    <w:t>服务招标</w:t>
                  </w:r>
                </w:p>
              </w:tc>
              <w:tc>
                <w:tcPr>
                  <w:tcW w:w="1560" w:type="dxa"/>
                  <w:noWrap/>
                  <w:vAlign w:val="center"/>
                </w:tcPr>
                <w:p w14:paraId="3A22761D">
                  <w:pPr>
                    <w:spacing w:line="500" w:lineRule="exact"/>
                    <w:jc w:val="center"/>
                    <w:rPr>
                      <w:color w:val="auto"/>
                      <w:sz w:val="24"/>
                      <w:highlight w:val="none"/>
                    </w:rPr>
                  </w:pPr>
                  <w:r>
                    <w:rPr>
                      <w:rFonts w:hint="eastAsia" w:ascii="宋体" w:hAnsi="宋体"/>
                      <w:b/>
                      <w:color w:val="auto"/>
                      <w:sz w:val="24"/>
                      <w:highlight w:val="none"/>
                    </w:rPr>
                    <w:t>工程招标</w:t>
                  </w:r>
                </w:p>
              </w:tc>
            </w:tr>
            <w:tr w14:paraId="66E5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00A068A2">
                  <w:pPr>
                    <w:widowControl/>
                    <w:jc w:val="center"/>
                    <w:textAlignment w:val="top"/>
                    <w:rPr>
                      <w:color w:val="auto"/>
                      <w:sz w:val="24"/>
                      <w:highlight w:val="none"/>
                    </w:rPr>
                  </w:pPr>
                  <w:r>
                    <w:rPr>
                      <w:rFonts w:hint="eastAsia" w:ascii="宋体" w:hAnsi="宋体" w:cs="宋体"/>
                      <w:color w:val="auto"/>
                      <w:kern w:val="0"/>
                      <w:sz w:val="24"/>
                      <w:highlight w:val="none"/>
                    </w:rPr>
                    <w:t>100以下</w:t>
                  </w:r>
                </w:p>
              </w:tc>
              <w:tc>
                <w:tcPr>
                  <w:tcW w:w="1560" w:type="dxa"/>
                  <w:noWrap/>
                </w:tcPr>
                <w:p w14:paraId="61951C8E">
                  <w:pPr>
                    <w:spacing w:line="500" w:lineRule="exact"/>
                    <w:jc w:val="center"/>
                    <w:rPr>
                      <w:color w:val="auto"/>
                      <w:sz w:val="24"/>
                      <w:highlight w:val="none"/>
                    </w:rPr>
                  </w:pPr>
                  <w:r>
                    <w:rPr>
                      <w:rFonts w:hint="eastAsia" w:ascii="宋体" w:hAnsi="宋体"/>
                      <w:color w:val="auto"/>
                      <w:sz w:val="24"/>
                      <w:highlight w:val="none"/>
                    </w:rPr>
                    <w:t>1.5%</w:t>
                  </w:r>
                </w:p>
              </w:tc>
              <w:tc>
                <w:tcPr>
                  <w:tcW w:w="1560" w:type="dxa"/>
                  <w:noWrap/>
                </w:tcPr>
                <w:p w14:paraId="1E729B2D">
                  <w:pPr>
                    <w:spacing w:line="500" w:lineRule="exact"/>
                    <w:jc w:val="center"/>
                    <w:rPr>
                      <w:color w:val="auto"/>
                      <w:sz w:val="24"/>
                      <w:highlight w:val="none"/>
                    </w:rPr>
                  </w:pPr>
                  <w:r>
                    <w:rPr>
                      <w:rFonts w:hint="eastAsia" w:ascii="宋体" w:hAnsi="宋体"/>
                      <w:color w:val="auto"/>
                      <w:sz w:val="24"/>
                      <w:highlight w:val="none"/>
                    </w:rPr>
                    <w:t>1.5%</w:t>
                  </w:r>
                </w:p>
              </w:tc>
              <w:tc>
                <w:tcPr>
                  <w:tcW w:w="1560" w:type="dxa"/>
                  <w:noWrap/>
                </w:tcPr>
                <w:p w14:paraId="7FA1F1A0">
                  <w:pPr>
                    <w:spacing w:line="500" w:lineRule="exact"/>
                    <w:jc w:val="center"/>
                    <w:rPr>
                      <w:color w:val="auto"/>
                      <w:sz w:val="24"/>
                      <w:highlight w:val="none"/>
                    </w:rPr>
                  </w:pPr>
                  <w:r>
                    <w:rPr>
                      <w:rFonts w:hint="eastAsia" w:ascii="宋体" w:hAnsi="宋体"/>
                      <w:color w:val="auto"/>
                      <w:sz w:val="24"/>
                      <w:highlight w:val="none"/>
                    </w:rPr>
                    <w:t>1.0%</w:t>
                  </w:r>
                </w:p>
              </w:tc>
            </w:tr>
            <w:tr w14:paraId="038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3757376C">
                  <w:pPr>
                    <w:widowControl/>
                    <w:jc w:val="center"/>
                    <w:textAlignment w:val="top"/>
                    <w:rPr>
                      <w:color w:val="auto"/>
                      <w:sz w:val="24"/>
                      <w:highlight w:val="none"/>
                    </w:rPr>
                  </w:pPr>
                  <w:r>
                    <w:rPr>
                      <w:rFonts w:hint="eastAsia" w:ascii="宋体" w:hAnsi="宋体" w:cs="宋体"/>
                      <w:color w:val="auto"/>
                      <w:kern w:val="0"/>
                      <w:sz w:val="24"/>
                      <w:highlight w:val="none"/>
                    </w:rPr>
                    <w:t>100-500</w:t>
                  </w:r>
                </w:p>
              </w:tc>
              <w:tc>
                <w:tcPr>
                  <w:tcW w:w="1560" w:type="dxa"/>
                  <w:noWrap/>
                </w:tcPr>
                <w:p w14:paraId="5D80B70F">
                  <w:pPr>
                    <w:spacing w:line="500" w:lineRule="exact"/>
                    <w:jc w:val="center"/>
                    <w:rPr>
                      <w:color w:val="auto"/>
                      <w:sz w:val="24"/>
                      <w:highlight w:val="none"/>
                    </w:rPr>
                  </w:pPr>
                  <w:r>
                    <w:rPr>
                      <w:rFonts w:hint="eastAsia" w:ascii="宋体" w:hAnsi="宋体"/>
                      <w:color w:val="auto"/>
                      <w:sz w:val="24"/>
                      <w:highlight w:val="none"/>
                    </w:rPr>
                    <w:t>1.1%</w:t>
                  </w:r>
                </w:p>
              </w:tc>
              <w:tc>
                <w:tcPr>
                  <w:tcW w:w="1560" w:type="dxa"/>
                  <w:noWrap/>
                </w:tcPr>
                <w:p w14:paraId="4948CF1E">
                  <w:pPr>
                    <w:spacing w:line="500" w:lineRule="exact"/>
                    <w:jc w:val="center"/>
                    <w:rPr>
                      <w:color w:val="auto"/>
                      <w:sz w:val="24"/>
                      <w:highlight w:val="none"/>
                    </w:rPr>
                  </w:pPr>
                  <w:r>
                    <w:rPr>
                      <w:rFonts w:hint="eastAsia" w:ascii="宋体" w:hAnsi="宋体"/>
                      <w:color w:val="auto"/>
                      <w:sz w:val="24"/>
                      <w:highlight w:val="none"/>
                    </w:rPr>
                    <w:t>0.8%</w:t>
                  </w:r>
                </w:p>
              </w:tc>
              <w:tc>
                <w:tcPr>
                  <w:tcW w:w="1560" w:type="dxa"/>
                  <w:noWrap/>
                </w:tcPr>
                <w:p w14:paraId="73D25BC9">
                  <w:pPr>
                    <w:spacing w:line="500" w:lineRule="exact"/>
                    <w:jc w:val="center"/>
                    <w:rPr>
                      <w:color w:val="auto"/>
                      <w:sz w:val="24"/>
                      <w:highlight w:val="none"/>
                    </w:rPr>
                  </w:pPr>
                  <w:r>
                    <w:rPr>
                      <w:rFonts w:hint="eastAsia" w:ascii="宋体" w:hAnsi="宋体"/>
                      <w:color w:val="auto"/>
                      <w:sz w:val="24"/>
                      <w:highlight w:val="none"/>
                    </w:rPr>
                    <w:t>0.7%</w:t>
                  </w:r>
                </w:p>
              </w:tc>
            </w:tr>
            <w:tr w14:paraId="0DD6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60" w:type="dxa"/>
                  <w:noWrap/>
                </w:tcPr>
                <w:p w14:paraId="5AB2243B">
                  <w:pPr>
                    <w:widowControl/>
                    <w:jc w:val="center"/>
                    <w:textAlignment w:val="top"/>
                    <w:rPr>
                      <w:color w:val="auto"/>
                      <w:sz w:val="24"/>
                      <w:highlight w:val="none"/>
                    </w:rPr>
                  </w:pPr>
                  <w:r>
                    <w:rPr>
                      <w:rFonts w:hint="eastAsia" w:ascii="宋体" w:hAnsi="宋体" w:cs="宋体"/>
                      <w:color w:val="auto"/>
                      <w:kern w:val="0"/>
                      <w:sz w:val="24"/>
                      <w:highlight w:val="none"/>
                    </w:rPr>
                    <w:t>500-1000</w:t>
                  </w:r>
                </w:p>
              </w:tc>
              <w:tc>
                <w:tcPr>
                  <w:tcW w:w="1560" w:type="dxa"/>
                  <w:noWrap/>
                </w:tcPr>
                <w:p w14:paraId="4D18CCF5">
                  <w:pPr>
                    <w:spacing w:line="500" w:lineRule="exact"/>
                    <w:jc w:val="center"/>
                    <w:rPr>
                      <w:color w:val="auto"/>
                      <w:sz w:val="24"/>
                      <w:highlight w:val="none"/>
                    </w:rPr>
                  </w:pPr>
                  <w:r>
                    <w:rPr>
                      <w:rFonts w:hint="eastAsia" w:ascii="宋体" w:hAnsi="宋体"/>
                      <w:color w:val="auto"/>
                      <w:sz w:val="24"/>
                      <w:highlight w:val="none"/>
                    </w:rPr>
                    <w:t>0.8%</w:t>
                  </w:r>
                </w:p>
              </w:tc>
              <w:tc>
                <w:tcPr>
                  <w:tcW w:w="1560" w:type="dxa"/>
                  <w:noWrap/>
                </w:tcPr>
                <w:p w14:paraId="75ADA5BA">
                  <w:pPr>
                    <w:spacing w:line="500" w:lineRule="exact"/>
                    <w:jc w:val="center"/>
                    <w:rPr>
                      <w:color w:val="auto"/>
                      <w:sz w:val="24"/>
                      <w:highlight w:val="none"/>
                    </w:rPr>
                  </w:pPr>
                  <w:r>
                    <w:rPr>
                      <w:rFonts w:hint="eastAsia" w:ascii="宋体" w:hAnsi="宋体"/>
                      <w:color w:val="auto"/>
                      <w:sz w:val="24"/>
                      <w:highlight w:val="none"/>
                    </w:rPr>
                    <w:t>0.45%</w:t>
                  </w:r>
                </w:p>
              </w:tc>
              <w:tc>
                <w:tcPr>
                  <w:tcW w:w="1560" w:type="dxa"/>
                  <w:noWrap/>
                </w:tcPr>
                <w:p w14:paraId="317388D2">
                  <w:pPr>
                    <w:spacing w:line="500" w:lineRule="exact"/>
                    <w:jc w:val="center"/>
                    <w:rPr>
                      <w:color w:val="auto"/>
                      <w:sz w:val="24"/>
                      <w:highlight w:val="none"/>
                    </w:rPr>
                  </w:pPr>
                  <w:r>
                    <w:rPr>
                      <w:rFonts w:hint="eastAsia" w:ascii="宋体" w:hAnsi="宋体"/>
                      <w:color w:val="auto"/>
                      <w:sz w:val="24"/>
                      <w:highlight w:val="none"/>
                    </w:rPr>
                    <w:t>0.55%</w:t>
                  </w:r>
                </w:p>
              </w:tc>
            </w:tr>
            <w:tr w14:paraId="6C1C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61E05A68">
                  <w:pPr>
                    <w:widowControl/>
                    <w:jc w:val="center"/>
                    <w:textAlignment w:val="top"/>
                    <w:rPr>
                      <w:color w:val="auto"/>
                      <w:sz w:val="24"/>
                      <w:highlight w:val="none"/>
                    </w:rPr>
                  </w:pPr>
                  <w:r>
                    <w:rPr>
                      <w:rFonts w:hint="eastAsia" w:ascii="宋体" w:hAnsi="宋体" w:cs="宋体"/>
                      <w:color w:val="auto"/>
                      <w:kern w:val="0"/>
                      <w:sz w:val="24"/>
                      <w:highlight w:val="none"/>
                    </w:rPr>
                    <w:t>1000-5000</w:t>
                  </w:r>
                </w:p>
              </w:tc>
              <w:tc>
                <w:tcPr>
                  <w:tcW w:w="1560" w:type="dxa"/>
                  <w:noWrap/>
                </w:tcPr>
                <w:p w14:paraId="46D21198">
                  <w:pPr>
                    <w:spacing w:line="500" w:lineRule="exact"/>
                    <w:jc w:val="center"/>
                    <w:rPr>
                      <w:color w:val="auto"/>
                      <w:sz w:val="24"/>
                      <w:highlight w:val="none"/>
                    </w:rPr>
                  </w:pPr>
                  <w:r>
                    <w:rPr>
                      <w:rFonts w:hint="eastAsia" w:ascii="宋体" w:hAnsi="宋体"/>
                      <w:color w:val="auto"/>
                      <w:sz w:val="24"/>
                      <w:highlight w:val="none"/>
                    </w:rPr>
                    <w:t>0.5%</w:t>
                  </w:r>
                </w:p>
              </w:tc>
              <w:tc>
                <w:tcPr>
                  <w:tcW w:w="1560" w:type="dxa"/>
                  <w:noWrap/>
                </w:tcPr>
                <w:p w14:paraId="385FEE18">
                  <w:pPr>
                    <w:spacing w:line="500" w:lineRule="exact"/>
                    <w:jc w:val="center"/>
                    <w:rPr>
                      <w:color w:val="auto"/>
                      <w:sz w:val="24"/>
                      <w:highlight w:val="none"/>
                    </w:rPr>
                  </w:pPr>
                  <w:r>
                    <w:rPr>
                      <w:rFonts w:hint="eastAsia" w:ascii="宋体" w:hAnsi="宋体"/>
                      <w:color w:val="auto"/>
                      <w:sz w:val="24"/>
                      <w:highlight w:val="none"/>
                    </w:rPr>
                    <w:t>0.25%</w:t>
                  </w:r>
                </w:p>
              </w:tc>
              <w:tc>
                <w:tcPr>
                  <w:tcW w:w="1560" w:type="dxa"/>
                  <w:noWrap/>
                </w:tcPr>
                <w:p w14:paraId="1E65239D">
                  <w:pPr>
                    <w:spacing w:line="500" w:lineRule="exact"/>
                    <w:jc w:val="center"/>
                    <w:rPr>
                      <w:color w:val="auto"/>
                      <w:sz w:val="24"/>
                      <w:highlight w:val="none"/>
                    </w:rPr>
                  </w:pPr>
                  <w:r>
                    <w:rPr>
                      <w:rFonts w:hint="eastAsia" w:ascii="宋体" w:hAnsi="宋体"/>
                      <w:color w:val="auto"/>
                      <w:sz w:val="24"/>
                      <w:highlight w:val="none"/>
                    </w:rPr>
                    <w:t>0.35%</w:t>
                  </w:r>
                </w:p>
              </w:tc>
            </w:tr>
            <w:tr w14:paraId="47D3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4B013BB9">
                  <w:pPr>
                    <w:widowControl/>
                    <w:jc w:val="center"/>
                    <w:textAlignment w:val="top"/>
                    <w:rPr>
                      <w:color w:val="auto"/>
                      <w:sz w:val="24"/>
                      <w:highlight w:val="none"/>
                    </w:rPr>
                  </w:pPr>
                  <w:r>
                    <w:rPr>
                      <w:rFonts w:hint="eastAsia" w:ascii="宋体" w:hAnsi="宋体" w:cs="宋体"/>
                      <w:color w:val="auto"/>
                      <w:kern w:val="0"/>
                      <w:sz w:val="24"/>
                      <w:highlight w:val="none"/>
                    </w:rPr>
                    <w:t>5000-10000</w:t>
                  </w:r>
                </w:p>
              </w:tc>
              <w:tc>
                <w:tcPr>
                  <w:tcW w:w="1560" w:type="dxa"/>
                  <w:noWrap/>
                </w:tcPr>
                <w:p w14:paraId="74A263D2">
                  <w:pPr>
                    <w:spacing w:line="500" w:lineRule="exact"/>
                    <w:jc w:val="center"/>
                    <w:rPr>
                      <w:color w:val="auto"/>
                      <w:sz w:val="24"/>
                      <w:highlight w:val="none"/>
                    </w:rPr>
                  </w:pPr>
                  <w:r>
                    <w:rPr>
                      <w:rFonts w:hint="eastAsia" w:ascii="宋体" w:hAnsi="宋体"/>
                      <w:color w:val="auto"/>
                      <w:sz w:val="24"/>
                      <w:highlight w:val="none"/>
                    </w:rPr>
                    <w:t>0.25%</w:t>
                  </w:r>
                </w:p>
              </w:tc>
              <w:tc>
                <w:tcPr>
                  <w:tcW w:w="1560" w:type="dxa"/>
                  <w:noWrap/>
                </w:tcPr>
                <w:p w14:paraId="226C5D3A">
                  <w:pPr>
                    <w:spacing w:line="500" w:lineRule="exact"/>
                    <w:jc w:val="center"/>
                    <w:rPr>
                      <w:color w:val="auto"/>
                      <w:sz w:val="24"/>
                      <w:highlight w:val="none"/>
                    </w:rPr>
                  </w:pPr>
                  <w:r>
                    <w:rPr>
                      <w:rFonts w:hint="eastAsia" w:ascii="宋体" w:hAnsi="宋体"/>
                      <w:color w:val="auto"/>
                      <w:sz w:val="24"/>
                      <w:highlight w:val="none"/>
                    </w:rPr>
                    <w:t>0.1%</w:t>
                  </w:r>
                </w:p>
              </w:tc>
              <w:tc>
                <w:tcPr>
                  <w:tcW w:w="1560" w:type="dxa"/>
                  <w:noWrap/>
                </w:tcPr>
                <w:p w14:paraId="7B360472">
                  <w:pPr>
                    <w:spacing w:line="500" w:lineRule="exact"/>
                    <w:jc w:val="center"/>
                    <w:rPr>
                      <w:color w:val="auto"/>
                      <w:sz w:val="24"/>
                      <w:highlight w:val="none"/>
                    </w:rPr>
                  </w:pPr>
                  <w:r>
                    <w:rPr>
                      <w:rFonts w:hint="eastAsia" w:ascii="宋体" w:hAnsi="宋体"/>
                      <w:color w:val="auto"/>
                      <w:sz w:val="24"/>
                      <w:highlight w:val="none"/>
                    </w:rPr>
                    <w:t>0.2%</w:t>
                  </w:r>
                </w:p>
              </w:tc>
            </w:tr>
          </w:tbl>
          <w:p w14:paraId="19E4F530">
            <w:pPr>
              <w:rPr>
                <w:color w:val="auto"/>
                <w:highlight w:val="none"/>
              </w:rPr>
            </w:pPr>
          </w:p>
          <w:p w14:paraId="02077190">
            <w:pPr>
              <w:pStyle w:val="14"/>
              <w:snapToGrid w:val="0"/>
              <w:spacing w:line="360" w:lineRule="auto"/>
              <w:rPr>
                <w:rFonts w:hint="eastAsia" w:asciiTheme="minorEastAsia" w:hAnsiTheme="minorEastAsia" w:eastAsiaTheme="minorEastAsia" w:cstheme="minorEastAsia"/>
                <w:color w:val="auto"/>
                <w:highlight w:val="none"/>
                <w:u w:val="single"/>
              </w:rPr>
            </w:pPr>
            <w:r>
              <w:rPr>
                <w:rFonts w:hint="eastAsia" w:hAnsi="宋体" w:cs="宋体"/>
                <w:b/>
                <w:bCs/>
                <w:color w:val="auto"/>
                <w:sz w:val="24"/>
                <w:szCs w:val="24"/>
                <w:highlight w:val="none"/>
              </w:rPr>
              <w:t>☑</w:t>
            </w:r>
            <w:r>
              <w:rPr>
                <w:rFonts w:hint="eastAsia" w:hAnsi="宋体" w:cs="宋体"/>
                <w:b/>
                <w:bCs/>
                <w:color w:val="auto"/>
                <w:sz w:val="24"/>
                <w:szCs w:val="24"/>
                <w:highlight w:val="none"/>
                <w:lang w:val="en-US" w:eastAsia="zh-CN"/>
              </w:rPr>
              <w:t>按</w:t>
            </w:r>
            <w:r>
              <w:rPr>
                <w:rFonts w:hint="eastAsia" w:hAnsi="宋体" w:cs="宋体"/>
                <w:b/>
                <w:bCs/>
                <w:color w:val="auto"/>
                <w:sz w:val="24"/>
                <w:szCs w:val="24"/>
                <w:highlight w:val="none"/>
              </w:rPr>
              <w:t>固定采购代理</w:t>
            </w:r>
            <w:r>
              <w:rPr>
                <w:rFonts w:hint="eastAsia" w:hAnsi="宋体" w:cs="宋体"/>
                <w:b/>
                <w:bCs/>
                <w:color w:val="auto"/>
                <w:sz w:val="24"/>
                <w:szCs w:val="24"/>
                <w:highlight w:val="none"/>
                <w:lang w:val="en-US" w:eastAsia="zh-CN"/>
              </w:rPr>
              <w:t>费</w:t>
            </w:r>
            <w:r>
              <w:rPr>
                <w:rFonts w:hint="eastAsia" w:hAnsi="宋体" w:cs="宋体"/>
                <w:b/>
                <w:bCs/>
                <w:color w:val="auto"/>
                <w:sz w:val="24"/>
                <w:szCs w:val="24"/>
                <w:highlight w:val="none"/>
              </w:rPr>
              <w:t>收费</w:t>
            </w:r>
            <w:r>
              <w:rPr>
                <w:rFonts w:hint="eastAsia" w:hAnsi="宋体" w:cs="宋体"/>
                <w:b/>
                <w:bCs/>
                <w:color w:val="auto"/>
                <w:sz w:val="24"/>
                <w:szCs w:val="24"/>
                <w:highlight w:val="none"/>
                <w:u w:val="single"/>
              </w:rPr>
              <w:t xml:space="preserve"> ¥9000.00元 </w:t>
            </w:r>
          </w:p>
        </w:tc>
      </w:tr>
      <w:tr w14:paraId="3A831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8C3227C">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1371E7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6E4ED65">
            <w:pPr>
              <w:pStyle w:val="14"/>
              <w:wordWrap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账户名称：</w:t>
            </w:r>
            <w:r>
              <w:rPr>
                <w:rFonts w:hint="eastAsia" w:asciiTheme="minorEastAsia" w:hAnsiTheme="minorEastAsia" w:eastAsiaTheme="minorEastAsia" w:cstheme="minorEastAsia"/>
                <w:color w:val="auto"/>
                <w:szCs w:val="21"/>
                <w:highlight w:val="none"/>
                <w:lang w:eastAsia="zh-CN"/>
              </w:rPr>
              <w:t>广西志通工程管理咨询有限责任公司</w:t>
            </w:r>
          </w:p>
          <w:p w14:paraId="31F0DB47">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开户银行：中国建设银行百色龙景支行</w:t>
            </w:r>
          </w:p>
          <w:p w14:paraId="20B28CE7">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银行账号：4505 0167 6110 0000 0479 </w:t>
            </w:r>
          </w:p>
          <w:p w14:paraId="12AF4069">
            <w:pPr>
              <w:pStyle w:val="14"/>
              <w:wordWrap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highlight w:val="none"/>
              </w:rPr>
              <w:t>备注信息：某项目编号或项目名称采购代理服务费。</w:t>
            </w:r>
          </w:p>
        </w:tc>
      </w:tr>
      <w:tr w14:paraId="7CACE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918870F">
            <w:pPr>
              <w:wordWrap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412168FD">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05C1236D">
            <w:pPr>
              <w:wordWrap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解释权：</w:t>
            </w:r>
            <w:r>
              <w:rPr>
                <w:rFonts w:hint="eastAsia" w:asciiTheme="minorEastAsia" w:hAnsiTheme="minorEastAsia" w:eastAsiaTheme="minorEastAsia" w:cstheme="minorEastAsia"/>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Theme="minorEastAsia" w:hAnsiTheme="minorEastAsia" w:eastAsiaTheme="minorEastAsia" w:cstheme="minorEastAsia"/>
                <w:b/>
                <w:color w:val="auto"/>
                <w:szCs w:val="21"/>
                <w:highlight w:val="none"/>
              </w:rPr>
              <w:t>，由采购人或者采购代理机构负责解释。</w:t>
            </w:r>
          </w:p>
          <w:p w14:paraId="4450E2D6">
            <w:pPr>
              <w:wordWrap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法律责任：</w:t>
            </w:r>
          </w:p>
          <w:p w14:paraId="20DA04C8">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1.本采购文件根据《中华人民共和国政府采购法》、《中华人民共和国民法典》；《中华人民共和国政府采购法实施条例》、《政府采购非招标采购</w:t>
            </w:r>
            <w:r>
              <w:rPr>
                <w:rFonts w:hint="eastAsia" w:asciiTheme="minorEastAsia" w:hAnsiTheme="minorEastAsia" w:eastAsiaTheme="minorEastAsia" w:cstheme="minorEastAsia"/>
                <w:color w:val="auto"/>
                <w:szCs w:val="21"/>
                <w:highlight w:val="none"/>
                <w:lang w:val="en-US" w:eastAsia="zh-CN"/>
              </w:rPr>
              <w:t>方式</w:t>
            </w:r>
            <w:r>
              <w:rPr>
                <w:rFonts w:hint="eastAsia" w:asciiTheme="minorEastAsia" w:hAnsiTheme="minorEastAsia" w:eastAsiaTheme="minorEastAsia" w:cstheme="minorEastAsia"/>
                <w:color w:val="auto"/>
                <w:szCs w:val="21"/>
                <w:highlight w:val="none"/>
              </w:rPr>
              <w:t>管理办法》等有关法律、法规编制，参与本项目的各政府采购当事人依法享有上述法律法规所赋予的权利与义务。</w:t>
            </w:r>
          </w:p>
          <w:p w14:paraId="44B9F010">
            <w:pPr>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1"/>
                <w:highlight w:val="none"/>
              </w:rPr>
              <w:t>2.本项目采购代理机构应严格按照“</w:t>
            </w:r>
            <w:r>
              <w:rPr>
                <w:rFonts w:hint="eastAsia" w:asciiTheme="minorEastAsia" w:hAnsiTheme="minorEastAsia" w:eastAsiaTheme="minorEastAsia" w:cstheme="minorEastAsia"/>
                <w:b/>
                <w:color w:val="auto"/>
                <w:szCs w:val="21"/>
                <w:highlight w:val="none"/>
                <w:lang w:eastAsia="zh-CN"/>
              </w:rPr>
              <w:t>广西政府采购云平台</w:t>
            </w:r>
            <w:r>
              <w:rPr>
                <w:rFonts w:hint="eastAsia" w:asciiTheme="minorEastAsia" w:hAnsiTheme="minorEastAsia" w:eastAsiaTheme="minorEastAsia" w:cstheme="minorEastAsia"/>
                <w:b/>
                <w:color w:val="auto"/>
                <w:szCs w:val="21"/>
                <w:highlight w:val="none"/>
              </w:rPr>
              <w:t>”项目采购全流程电子化电子开评标规程执行项目采购活动，代理机构在“</w:t>
            </w:r>
            <w:r>
              <w:rPr>
                <w:rFonts w:hint="eastAsia" w:asciiTheme="minorEastAsia" w:hAnsiTheme="minorEastAsia" w:eastAsiaTheme="minorEastAsia" w:cstheme="minorEastAsia"/>
                <w:b/>
                <w:color w:val="auto"/>
                <w:szCs w:val="21"/>
                <w:highlight w:val="none"/>
                <w:lang w:eastAsia="zh-CN"/>
              </w:rPr>
              <w:t>广西政府采购云平台</w:t>
            </w:r>
            <w:r>
              <w:rPr>
                <w:rFonts w:hint="eastAsia" w:asciiTheme="minorEastAsia" w:hAnsiTheme="minorEastAsia" w:eastAsiaTheme="minorEastAsia" w:cstheme="minorEastAsia"/>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1309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B8F5326">
            <w:pPr>
              <w:wordWrap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4534CC48">
            <w:pPr>
              <w:wordWrap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E92B0E8">
            <w:pPr>
              <w:pStyle w:val="14"/>
              <w:wordWrap w:val="0"/>
              <w:snapToGrid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AD65D99">
            <w:pPr>
              <w:pStyle w:val="14"/>
              <w:wordWrap w:val="0"/>
              <w:snapToGrid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969BE73">
            <w:pPr>
              <w:pStyle w:val="14"/>
              <w:wordWrap w:val="0"/>
              <w:snapToGrid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76D2BFB7">
            <w:pPr>
              <w:pStyle w:val="14"/>
              <w:wordWrap w:val="0"/>
              <w:snapToGrid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4.自然人投标的，招标文件规定盖公章处由自然人摁手指指印。</w:t>
            </w:r>
          </w:p>
          <w:p w14:paraId="7B6EE47D">
            <w:pPr>
              <w:wordWrap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5.本招标文件所称的“以上”“以下”“以内”“届满”，包括本数；所称的“不满”“超过”“以外”，不包括本数。</w:t>
            </w:r>
          </w:p>
        </w:tc>
      </w:tr>
    </w:tbl>
    <w:p w14:paraId="3DBEB480">
      <w:pPr>
        <w:widowControl/>
        <w:wordWrap w:val="0"/>
        <w:spacing w:line="360" w:lineRule="auto"/>
        <w:jc w:val="left"/>
        <w:rPr>
          <w:rFonts w:hint="eastAsia" w:asciiTheme="minorEastAsia" w:hAnsiTheme="minorEastAsia" w:eastAsiaTheme="minorEastAsia" w:cstheme="minorEastAsia"/>
          <w:b/>
          <w:bCs/>
          <w:color w:val="auto"/>
          <w:sz w:val="32"/>
          <w:szCs w:val="32"/>
          <w:highlight w:val="none"/>
        </w:rPr>
        <w:sectPr>
          <w:footerReference r:id="rId5" w:type="default"/>
          <w:pgSz w:w="11906" w:h="16838"/>
          <w:pgMar w:top="1440" w:right="1080" w:bottom="1440" w:left="1080" w:header="720" w:footer="720" w:gutter="0"/>
          <w:cols w:space="720" w:num="1"/>
          <w:docGrid w:type="lines" w:linePitch="331" w:charSpace="0"/>
        </w:sectPr>
      </w:pPr>
    </w:p>
    <w:p w14:paraId="7A15CB27">
      <w:pPr>
        <w:wordWrap w:val="0"/>
        <w:spacing w:line="360" w:lineRule="auto"/>
        <w:rPr>
          <w:rFonts w:hint="eastAsia" w:asciiTheme="minorEastAsia" w:hAnsiTheme="minorEastAsia" w:eastAsiaTheme="minorEastAsia" w:cstheme="minorEastAsia"/>
          <w:color w:val="auto"/>
          <w:highlight w:val="none"/>
        </w:rPr>
      </w:pPr>
    </w:p>
    <w:p w14:paraId="5AAACEC7">
      <w:pPr>
        <w:pStyle w:val="4"/>
        <w:wordWrap w:val="0"/>
        <w:spacing w:before="0" w:after="0" w:line="360" w:lineRule="auto"/>
        <w:jc w:val="center"/>
        <w:rPr>
          <w:rFonts w:hint="eastAsia" w:asciiTheme="minorEastAsia" w:hAnsiTheme="minorEastAsia" w:eastAsiaTheme="minorEastAsia" w:cstheme="minorEastAsia"/>
          <w:color w:val="auto"/>
          <w:highlight w:val="none"/>
        </w:rPr>
      </w:pPr>
      <w:bookmarkStart w:id="33" w:name="_Toc9747"/>
      <w:r>
        <w:rPr>
          <w:rFonts w:hint="eastAsia" w:asciiTheme="minorEastAsia" w:hAnsiTheme="minorEastAsia" w:eastAsiaTheme="minorEastAsia" w:cstheme="minorEastAsia"/>
          <w:color w:val="auto"/>
          <w:highlight w:val="none"/>
        </w:rPr>
        <w:t>第二节 投标人须知正文</w:t>
      </w:r>
      <w:bookmarkEnd w:id="33"/>
    </w:p>
    <w:p w14:paraId="7EA5E36B">
      <w:pPr>
        <w:pStyle w:val="5"/>
        <w:keepNext w:val="0"/>
        <w:keepLines w:val="0"/>
        <w:wordWrap w:val="0"/>
        <w:spacing w:line="360" w:lineRule="auto"/>
        <w:jc w:val="center"/>
        <w:rPr>
          <w:rFonts w:hint="eastAsia" w:asciiTheme="minorEastAsia" w:hAnsiTheme="minorEastAsia" w:eastAsiaTheme="minorEastAsia" w:cstheme="minorEastAsia"/>
          <w:color w:val="auto"/>
          <w:highlight w:val="none"/>
        </w:rPr>
      </w:pPr>
      <w:bookmarkStart w:id="34" w:name="_Toc6643"/>
      <w:r>
        <w:rPr>
          <w:rFonts w:hint="eastAsia" w:asciiTheme="minorEastAsia" w:hAnsiTheme="minorEastAsia" w:eastAsiaTheme="minorEastAsia" w:cstheme="minorEastAsia"/>
          <w:color w:val="auto"/>
          <w:highlight w:val="none"/>
        </w:rPr>
        <w:t>一、总  则</w:t>
      </w:r>
      <w:bookmarkEnd w:id="34"/>
    </w:p>
    <w:p w14:paraId="23F32F86">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35" w:name="_Toc254970668"/>
      <w:bookmarkStart w:id="36" w:name="_Toc254970527"/>
      <w:r>
        <w:rPr>
          <w:rFonts w:hint="eastAsia" w:asciiTheme="minorEastAsia" w:hAnsiTheme="minorEastAsia" w:eastAsiaTheme="minorEastAsia" w:cstheme="minorEastAsia"/>
          <w:color w:val="auto"/>
          <w:sz w:val="24"/>
          <w:highlight w:val="none"/>
        </w:rPr>
        <w:t>1.适用范围</w:t>
      </w:r>
      <w:bookmarkEnd w:id="35"/>
      <w:bookmarkEnd w:id="36"/>
    </w:p>
    <w:p w14:paraId="7110A01F">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017ED46">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1.2本招标文件</w:t>
      </w:r>
      <w:r>
        <w:rPr>
          <w:rFonts w:hint="eastAsia" w:asciiTheme="minorEastAsia" w:hAnsiTheme="minorEastAsia" w:eastAsiaTheme="minorEastAsia" w:cstheme="minorEastAsia"/>
          <w:color w:val="auto"/>
          <w:spacing w:val="-6"/>
          <w:szCs w:val="21"/>
          <w:highlight w:val="none"/>
        </w:rPr>
        <w:t>适用于本项目的所有采购程序和环节（法律、法规另有规定的，从其规定）。</w:t>
      </w:r>
    </w:p>
    <w:p w14:paraId="0B1530E2">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37" w:name="_Toc254970528"/>
      <w:bookmarkStart w:id="38" w:name="_Toc254970669"/>
      <w:r>
        <w:rPr>
          <w:rFonts w:hint="eastAsia" w:asciiTheme="minorEastAsia" w:hAnsiTheme="minorEastAsia" w:eastAsiaTheme="minorEastAsia" w:cstheme="minorEastAsia"/>
          <w:color w:val="auto"/>
          <w:sz w:val="24"/>
          <w:highlight w:val="none"/>
        </w:rPr>
        <w:t>2.定义</w:t>
      </w:r>
      <w:bookmarkEnd w:id="37"/>
      <w:bookmarkEnd w:id="38"/>
    </w:p>
    <w:p w14:paraId="6BFD7E29">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2.1“采购人”是指依法进行政府采购的国家机关、事业单位、团体组织。</w:t>
      </w:r>
    </w:p>
    <w:p w14:paraId="707105A5">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2.2“采购代理机构” 指政府采购集中采购机构和集中采购机构以外的采购代理机构。</w:t>
      </w:r>
    </w:p>
    <w:p w14:paraId="1A5ACC2D">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2.3“供应商”是指向采购人提供货物、工程或者服务的法人、其他组织或者自然人。</w:t>
      </w:r>
    </w:p>
    <w:p w14:paraId="60E3837F">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2.4“投标人”是指响应招标、参加投标竞争的法人、非法人组织或者自然人。</w:t>
      </w:r>
    </w:p>
    <w:p w14:paraId="4CD1EC6C">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2.5“服务”是指除货物和工程以外的其他政府采购对象。</w:t>
      </w:r>
    </w:p>
    <w:p w14:paraId="7F8FCCC7">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2.6“书面形式”是指合同书、信件和数据电文（包括电报、电传、传真、短信、电子数据交换和电子邮件）等可以有形地表现所载内容的形式。</w:t>
      </w:r>
    </w:p>
    <w:p w14:paraId="3163F80F">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2.7“实质性要求”是指招标文件中已经指明不满足则投标无效的条款，或者不能负偏离的条款，或者采购需求中带“</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color w:val="auto"/>
          <w:szCs w:val="21"/>
          <w:highlight w:val="none"/>
        </w:rPr>
        <w:t>”的条款。</w:t>
      </w:r>
    </w:p>
    <w:p w14:paraId="61A4DB67">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2.8“正偏离”，是指投标文件对招标文件“采购需求”中有关条款作出的响应优于条款要求并有利于采购人的情形。</w:t>
      </w:r>
    </w:p>
    <w:p w14:paraId="211A3348">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2.9“负偏离”，是指投标文件对招标文件“采购需求”中有关条款作出的响应不满足条款要求，导致采购人要求不能得到满足的情形。</w:t>
      </w:r>
    </w:p>
    <w:p w14:paraId="0A888374">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2.10“允许负偏离的条款”是指采购需求中的不属于“实质性要求”的条款。</w:t>
      </w:r>
      <w:bookmarkStart w:id="39" w:name="_Toc254970670"/>
      <w:bookmarkStart w:id="40" w:name="_Toc254970529"/>
    </w:p>
    <w:p w14:paraId="32EFED1F">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bookmarkEnd w:id="39"/>
      <w:bookmarkEnd w:id="40"/>
      <w:r>
        <w:rPr>
          <w:rFonts w:hint="eastAsia" w:asciiTheme="minorEastAsia" w:hAnsiTheme="minorEastAsia" w:eastAsiaTheme="minorEastAsia" w:cstheme="minorEastAsia"/>
          <w:color w:val="auto"/>
          <w:sz w:val="24"/>
          <w:highlight w:val="none"/>
        </w:rPr>
        <w:t>投标人的资格要求</w:t>
      </w:r>
    </w:p>
    <w:p w14:paraId="4DD454A4">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投标人的资格要求详见“招标公告”。</w:t>
      </w:r>
    </w:p>
    <w:p w14:paraId="1849D15A">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41" w:name="_Toc254970530"/>
      <w:bookmarkStart w:id="42" w:name="_Toc254970671"/>
      <w:r>
        <w:rPr>
          <w:rFonts w:hint="eastAsia" w:asciiTheme="minorEastAsia" w:hAnsiTheme="minorEastAsia" w:eastAsiaTheme="minorEastAsia" w:cstheme="minorEastAsia"/>
          <w:color w:val="auto"/>
          <w:sz w:val="24"/>
          <w:highlight w:val="none"/>
        </w:rPr>
        <w:t>4.投标委托</w:t>
      </w:r>
      <w:bookmarkEnd w:id="41"/>
      <w:bookmarkEnd w:id="42"/>
    </w:p>
    <w:p w14:paraId="250BD2AB">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4B644137">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43" w:name="_5.投标费用"/>
      <w:bookmarkEnd w:id="43"/>
      <w:bookmarkStart w:id="44" w:name="_Toc254970531"/>
      <w:bookmarkStart w:id="45" w:name="_Toc254970672"/>
      <w:r>
        <w:rPr>
          <w:rFonts w:hint="eastAsia" w:asciiTheme="minorEastAsia" w:hAnsiTheme="minorEastAsia" w:eastAsiaTheme="minorEastAsia" w:cstheme="minorEastAsia"/>
          <w:color w:val="auto"/>
          <w:sz w:val="24"/>
          <w:highlight w:val="none"/>
        </w:rPr>
        <w:t>5.投标费用</w:t>
      </w:r>
      <w:bookmarkEnd w:id="44"/>
      <w:bookmarkEnd w:id="45"/>
    </w:p>
    <w:p w14:paraId="1A4DEDBF">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投标费用：投标人应承担参与本次采购活动有关的所有费用，包括但不限于勘查现场、编制投标文件、参加澄清说明、签订合同等，不论投标结果如何，均应自行承担。</w:t>
      </w:r>
    </w:p>
    <w:p w14:paraId="34BDCA46">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6.联合体投标</w:t>
      </w:r>
    </w:p>
    <w:p w14:paraId="50BBC0BC">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6.1本项目是否接受联合体投标，详见“投标人须知前附表”。</w:t>
      </w:r>
    </w:p>
    <w:p w14:paraId="47675DB6">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6.2如接受联合体投标，联合体投标要求详见“投标人须知前附表”。</w:t>
      </w:r>
    </w:p>
    <w:p w14:paraId="0F20A30D">
      <w:pPr>
        <w:wordWrap w:val="0"/>
        <w:spacing w:line="360" w:lineRule="auto"/>
        <w:ind w:firstLine="420" w:firstLineChars="200"/>
        <w:rPr>
          <w:rFonts w:hint="eastAsia" w:asciiTheme="minorEastAsia" w:hAnsiTheme="minorEastAsia" w:eastAsiaTheme="minorEastAsia" w:cstheme="minorEastAsia"/>
          <w:bCs/>
          <w:color w:val="auto"/>
          <w:sz w:val="24"/>
          <w:szCs w:val="21"/>
          <w:highlight w:val="none"/>
          <w:shd w:val="clear" w:color="auto" w:fill="FFFFFF"/>
        </w:rPr>
      </w:pPr>
      <w:r>
        <w:rPr>
          <w:rFonts w:hint="eastAsia" w:asciiTheme="minorEastAsia" w:hAnsiTheme="minorEastAsia" w:eastAsiaTheme="minorEastAsia" w:cstheme="minorEastAsia"/>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Theme="minorEastAsia" w:hAnsiTheme="minorEastAsia" w:eastAsiaTheme="minorEastAsia" w:cstheme="minorEastAsia"/>
          <w:color w:val="auto"/>
          <w:highlight w:val="none"/>
        </w:rPr>
        <w:t>《广西壮族自治区财政厅关于贯彻落实政府采购支持中小企业发展政策的通知》（桂财采〔2022〕31号）</w:t>
      </w:r>
      <w:r>
        <w:rPr>
          <w:rFonts w:hint="eastAsia" w:asciiTheme="minorEastAsia" w:hAnsiTheme="minorEastAsia" w:eastAsiaTheme="minorEastAsia" w:cstheme="minorEastAsia"/>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5081EC7">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7.转包与分包             </w:t>
      </w:r>
    </w:p>
    <w:p w14:paraId="43130198">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24ADF6E">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Theme="minorEastAsia" w:hAnsiTheme="minorEastAsia" w:eastAsiaTheme="minorEastAsia" w:cstheme="minorEastAsia"/>
          <w:color w:val="auto"/>
          <w:highlight w:val="none"/>
        </w:rPr>
        <w:t>《广西壮族自治区财政厅关于贯彻落实政府采购支持中小企业发展政策的通知》（桂财采〔2022〕31号）</w:t>
      </w:r>
      <w:r>
        <w:rPr>
          <w:rFonts w:hint="eastAsia" w:asciiTheme="minorEastAsia" w:hAnsiTheme="minorEastAsia" w:eastAsiaTheme="minorEastAsia" w:cstheme="minorEastAsia"/>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4111BED">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46" w:name="_Toc254970532"/>
      <w:bookmarkStart w:id="47" w:name="_Toc254970673"/>
      <w:r>
        <w:rPr>
          <w:rFonts w:hint="eastAsia" w:asciiTheme="minorEastAsia" w:hAnsiTheme="minorEastAsia" w:eastAsiaTheme="minorEastAsia" w:cstheme="minorEastAsia"/>
          <w:color w:val="auto"/>
          <w:sz w:val="24"/>
          <w:highlight w:val="none"/>
        </w:rPr>
        <w:t>8.特别说明：</w:t>
      </w:r>
      <w:bookmarkEnd w:id="46"/>
      <w:bookmarkEnd w:id="47"/>
      <w:bookmarkStart w:id="48" w:name="_8.1提供相同品牌产品且通过资格审查、符合性审查的不同投标人参加同一合"/>
      <w:bookmarkEnd w:id="48"/>
    </w:p>
    <w:p w14:paraId="603A8233">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8.1如果本招标文件要求投标人提供资格、信誉、荣誉、业绩与企业认证等材料的，则投标人所提供的以上材料必须为投标人所拥有。</w:t>
      </w:r>
    </w:p>
    <w:p w14:paraId="2D17A763">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8.2投标人应仔细阅读招标文件的所有内容，按照招标文件的要求提交投标文件，并对所提供的全部资料的真实性承担法律责任。</w:t>
      </w:r>
    </w:p>
    <w:p w14:paraId="64287AF2">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2DEB5C04">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9.回避与串通投标</w:t>
      </w:r>
    </w:p>
    <w:p w14:paraId="605925F7">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9.1在政府采购活动中，采购人员及相关人员与供应商有下列利害关系之一的，应当回避：</w:t>
      </w:r>
    </w:p>
    <w:p w14:paraId="7F2B8003">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（1）参加采购活动前3年内与供应商存在劳动关系；</w:t>
      </w:r>
    </w:p>
    <w:p w14:paraId="2AFD93B9">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（2）参加采购活动前3年内担任供应商的董事、监事；</w:t>
      </w:r>
    </w:p>
    <w:p w14:paraId="3DF92AD5">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（3）参加采购活动前3年内是供应商的控股股东或者实际控制人；</w:t>
      </w:r>
    </w:p>
    <w:p w14:paraId="4518DEE6">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（4）与供应商的法定代表人或者负责人有夫妻、直系血亲、三代以内旁系血亲或者近姻亲关系；</w:t>
      </w:r>
    </w:p>
    <w:p w14:paraId="28F70C49">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（5）与供应商有其他可能影响政府采购活动公平、公正进行的关系。</w:t>
      </w:r>
    </w:p>
    <w:p w14:paraId="426B9FA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0220542">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9.2有下列情形之一的视为投标人相互串通投标，投标文件将被视为无效：</w:t>
      </w:r>
    </w:p>
    <w:p w14:paraId="37AA2CF1">
      <w:pPr>
        <w:wordWrap w:val="0"/>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6811D0AF">
      <w:pPr>
        <w:wordWrap w:val="0"/>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（2）不同投标人委托同一单位或者个人办理投标事宜；</w:t>
      </w:r>
    </w:p>
    <w:p w14:paraId="15B36512">
      <w:pPr>
        <w:wordWrap w:val="0"/>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（3）不同的投标人的投标文件载明的项目管理员为同一个人；</w:t>
      </w:r>
    </w:p>
    <w:p w14:paraId="6143EC94">
      <w:pPr>
        <w:wordWrap w:val="0"/>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（4）不同投标人的电子或纸质投标文件异常一致或者投标报价呈规律性差异；</w:t>
      </w:r>
    </w:p>
    <w:p w14:paraId="02E0273F">
      <w:pPr>
        <w:wordWrap w:val="0"/>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（5）不同投标人的纸质投标文件相互混装；</w:t>
      </w:r>
    </w:p>
    <w:p w14:paraId="733AC352">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9.3供应商有下列情形之一的，属于恶意串通行为，将报同级监督管理部门：</w:t>
      </w:r>
    </w:p>
    <w:p w14:paraId="4D690B2F">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（1）供应商直接或者间接从采购人或者采购代理机构处获得其他供应商的相关信息并修改其投标文件或者投标文件；</w:t>
      </w:r>
    </w:p>
    <w:p w14:paraId="05BF1801">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（2）供应商按照采购人或者采购代理机构的授意撤换、修改投标文件或者投标文件；</w:t>
      </w:r>
    </w:p>
    <w:p w14:paraId="419B8511">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（3）供应商之间协商报价、技术方案等投标文件或者投标文件的实质性内容；</w:t>
      </w:r>
    </w:p>
    <w:p w14:paraId="04CDDAF7">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（4）属于同一集团、协会、商会等组织成员的供应商按照该组织要求协同参加政府采购活动；</w:t>
      </w:r>
    </w:p>
    <w:p w14:paraId="338E5C5A">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（5）供应商之间事先约定一致抬高或者压低投标报价，或者在招标项目中事先约定轮流以高价位或者低价位中标，或者事先约定由某一特定供应商中标，然后再参加投标；</w:t>
      </w:r>
    </w:p>
    <w:p w14:paraId="3164EDFA">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（6）供应商之间商定部分供应商放弃参加政府采购活动或者放弃中标；</w:t>
      </w:r>
    </w:p>
    <w:p w14:paraId="7B33E5A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（7）供应商与采购人或者采购代理机构之间、供应商相互之间，为谋求特定供应商中标或者排斥其他供应商的其他串通行为。</w:t>
      </w:r>
    </w:p>
    <w:p w14:paraId="1BAA24BE">
      <w:pPr>
        <w:pStyle w:val="14"/>
        <w:wordWrap w:val="0"/>
        <w:snapToGrid w:val="0"/>
        <w:spacing w:line="360" w:lineRule="auto"/>
        <w:ind w:left="2" w:leftChars="1" w:firstLine="422" w:firstLineChars="200"/>
        <w:rPr>
          <w:rFonts w:hint="eastAsia" w:asciiTheme="minorEastAsia" w:hAnsiTheme="minorEastAsia" w:eastAsiaTheme="minorEastAsia" w:cstheme="minorEastAsia"/>
          <w:b/>
          <w:color w:val="auto"/>
          <w:highlight w:val="none"/>
        </w:rPr>
      </w:pPr>
    </w:p>
    <w:p w14:paraId="53E7ACFD">
      <w:pPr>
        <w:pStyle w:val="5"/>
        <w:keepNext w:val="0"/>
        <w:keepLines w:val="0"/>
        <w:wordWrap w:val="0"/>
        <w:spacing w:line="360" w:lineRule="auto"/>
        <w:jc w:val="center"/>
        <w:rPr>
          <w:rFonts w:hint="eastAsia" w:asciiTheme="minorEastAsia" w:hAnsiTheme="minorEastAsia" w:eastAsiaTheme="minorEastAsia" w:cstheme="minorEastAsia"/>
          <w:color w:val="auto"/>
          <w:highlight w:val="none"/>
        </w:rPr>
      </w:pPr>
      <w:bookmarkStart w:id="49" w:name="_Toc254970534"/>
      <w:bookmarkStart w:id="50" w:name="_Toc254970675"/>
      <w:bookmarkStart w:id="51" w:name="_Toc16294"/>
      <w:r>
        <w:rPr>
          <w:rFonts w:hint="eastAsia" w:asciiTheme="minorEastAsia" w:hAnsiTheme="minorEastAsia" w:eastAsiaTheme="minorEastAsia" w:cstheme="minorEastAsia"/>
          <w:color w:val="auto"/>
          <w:highlight w:val="none"/>
        </w:rPr>
        <w:t>二、招标文件</w:t>
      </w:r>
      <w:bookmarkEnd w:id="49"/>
      <w:bookmarkEnd w:id="50"/>
      <w:bookmarkEnd w:id="51"/>
    </w:p>
    <w:p w14:paraId="51BD66E1">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10.招标文件的组成</w:t>
      </w:r>
    </w:p>
    <w:p w14:paraId="34F99723">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第一章 招标公告；</w:t>
      </w:r>
    </w:p>
    <w:p w14:paraId="43E85A21">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第二章 采购需求； </w:t>
      </w:r>
    </w:p>
    <w:p w14:paraId="1D70A60C">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第三章 投标人须知；</w:t>
      </w:r>
    </w:p>
    <w:p w14:paraId="4B6A72E8">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第四章 评标方法及评标标准；</w:t>
      </w:r>
    </w:p>
    <w:p w14:paraId="57A81B28">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第五章 拟签订的合同文本；</w:t>
      </w:r>
    </w:p>
    <w:p w14:paraId="7D586292">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第六章 投标文件格式；</w:t>
      </w:r>
    </w:p>
    <w:p w14:paraId="29B5EACE">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第七章 质疑、投诉材料格式</w:t>
      </w:r>
    </w:p>
    <w:p w14:paraId="0615F24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09D35BFA">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11.招标文件的澄清、修改 、现场考察和答疑会</w:t>
      </w:r>
    </w:p>
    <w:p w14:paraId="0C286F5B">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598017B">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投标人应认真审阅本公开招标文件，如有疑问，或发现其中有误或有要求不合理的，应在投标人须知前附表规定的</w:t>
      </w:r>
      <w:r>
        <w:rPr>
          <w:rFonts w:hint="eastAsia" w:asciiTheme="minorEastAsia" w:hAnsiTheme="minorEastAsia" w:eastAsiaTheme="minorEastAsia" w:cstheme="minorEastAsia"/>
          <w:color w:val="auto"/>
          <w:kern w:val="0"/>
          <w:szCs w:val="21"/>
          <w:highlight w:val="none"/>
        </w:rPr>
        <w:t>投标截止时间</w:t>
      </w:r>
      <w:r>
        <w:rPr>
          <w:rFonts w:hint="eastAsia" w:asciiTheme="minorEastAsia" w:hAnsiTheme="minorEastAsia" w:eastAsiaTheme="minorEastAsia" w:cstheme="minorEastAsia"/>
          <w:color w:val="auto"/>
          <w:highlight w:val="none"/>
        </w:rPr>
        <w:t>前以书面形式要求采购人或采购代理机构对招标文件予以澄清；否则，由此产生的后果由投标人自行负责。</w:t>
      </w:r>
    </w:p>
    <w:p w14:paraId="4C908E61">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Theme="minorEastAsia" w:hAnsiTheme="minorEastAsia" w:eastAsiaTheme="minorEastAsia" w:cstheme="minorEastAsia"/>
          <w:color w:val="auto"/>
          <w:szCs w:val="21"/>
          <w:highlight w:val="none"/>
        </w:rPr>
        <w:t>投标人须知前附表”</w:t>
      </w:r>
      <w:r>
        <w:rPr>
          <w:rFonts w:hint="eastAsia" w:asciiTheme="minorEastAsia" w:hAnsiTheme="minorEastAsia" w:eastAsiaTheme="minorEastAsia" w:cstheme="minorEastAsia"/>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1F052CAF">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采购人和采购代理机构可以视采购具体情况，变更投标截止时间和开标时间，将变更时间将在“</w:t>
      </w:r>
      <w:r>
        <w:rPr>
          <w:rFonts w:hint="eastAsia" w:asciiTheme="minorEastAsia" w:hAnsiTheme="minorEastAsia" w:eastAsiaTheme="minorEastAsia" w:cstheme="minorEastAsia"/>
          <w:color w:val="auto"/>
          <w:szCs w:val="21"/>
          <w:highlight w:val="none"/>
        </w:rPr>
        <w:t>投标人须知前附表”</w:t>
      </w:r>
      <w:r>
        <w:rPr>
          <w:rFonts w:hint="eastAsia" w:asciiTheme="minorEastAsia" w:hAnsiTheme="minorEastAsia" w:eastAsiaTheme="minorEastAsia" w:cstheme="minorEastAsia"/>
          <w:color w:val="auto"/>
          <w:kern w:val="0"/>
          <w:szCs w:val="21"/>
          <w:highlight w:val="none"/>
        </w:rPr>
        <w:t>规定的政府采购信息发布媒体上</w:t>
      </w:r>
      <w:r>
        <w:rPr>
          <w:rFonts w:hint="eastAsia" w:asciiTheme="minorEastAsia" w:hAnsiTheme="minorEastAsia" w:eastAsiaTheme="minorEastAsia" w:cstheme="minorEastAsia"/>
          <w:color w:val="auto"/>
          <w:highlight w:val="none"/>
        </w:rPr>
        <w:t>发布更正公告。</w:t>
      </w:r>
    </w:p>
    <w:p w14:paraId="325B930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bookmarkStart w:id="52" w:name="_Hlk53134511"/>
      <w:r>
        <w:rPr>
          <w:rFonts w:hint="eastAsia" w:asciiTheme="minorEastAsia" w:hAnsiTheme="minorEastAsia" w:eastAsiaTheme="minorEastAsia" w:cstheme="minorEastAsia"/>
          <w:color w:val="auto"/>
          <w:highlight w:val="none"/>
        </w:rPr>
        <w:t>5采购人或者采购代理机构可以在招标文件提供期限截止后，组织已获取招标文件的潜在投标人现场考察或者召开开标前答疑会，具体详见“投标人须知前附表”。</w:t>
      </w:r>
    </w:p>
    <w:bookmarkEnd w:id="52"/>
    <w:p w14:paraId="31A5AAA5">
      <w:pPr>
        <w:pStyle w:val="5"/>
        <w:keepNext w:val="0"/>
        <w:keepLines w:val="0"/>
        <w:wordWrap w:val="0"/>
        <w:spacing w:line="360" w:lineRule="auto"/>
        <w:jc w:val="center"/>
        <w:rPr>
          <w:rFonts w:hint="eastAsia" w:asciiTheme="minorEastAsia" w:hAnsiTheme="minorEastAsia" w:eastAsiaTheme="minorEastAsia" w:cstheme="minorEastAsia"/>
          <w:color w:val="auto"/>
          <w:highlight w:val="none"/>
        </w:rPr>
      </w:pPr>
      <w:bookmarkStart w:id="53" w:name="_Toc26824"/>
      <w:bookmarkStart w:id="54" w:name="_Toc254970676"/>
      <w:bookmarkStart w:id="55" w:name="_Toc254970535"/>
      <w:r>
        <w:rPr>
          <w:rFonts w:hint="eastAsia" w:asciiTheme="minorEastAsia" w:hAnsiTheme="minorEastAsia" w:eastAsiaTheme="minorEastAsia" w:cstheme="minorEastAsia"/>
          <w:color w:val="auto"/>
          <w:highlight w:val="none"/>
        </w:rPr>
        <w:t>三、投标文件的编制</w:t>
      </w:r>
      <w:bookmarkEnd w:id="53"/>
      <w:bookmarkEnd w:id="54"/>
      <w:bookmarkEnd w:id="55"/>
    </w:p>
    <w:p w14:paraId="447A9E5C">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56" w:name="_Toc254970677"/>
      <w:bookmarkStart w:id="57" w:name="_Toc254970536"/>
      <w:r>
        <w:rPr>
          <w:rFonts w:hint="eastAsia" w:asciiTheme="minorEastAsia" w:hAnsiTheme="minorEastAsia" w:eastAsiaTheme="minorEastAsia" w:cstheme="minorEastAsia"/>
          <w:color w:val="auto"/>
          <w:sz w:val="24"/>
          <w:highlight w:val="none"/>
        </w:rPr>
        <w:t>12.投标文件的编制原则</w:t>
      </w:r>
    </w:p>
    <w:p w14:paraId="20416E36">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12.1投标人必须按照招标文件的要求编制投标文件。投标文件必须对招标文件提出的要求和条件作出明确响应。</w:t>
      </w:r>
    </w:p>
    <w:p w14:paraId="00D4C14E">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592ABAD">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13.投标文件的组成</w:t>
      </w:r>
      <w:bookmarkEnd w:id="56"/>
      <w:bookmarkEnd w:id="57"/>
    </w:p>
    <w:p w14:paraId="6B05E931">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13.1投标文件由报价文件、资格证明文件、商务文件、技术文件四部分组成。</w:t>
      </w:r>
    </w:p>
    <w:p w14:paraId="69ECA30A">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58" w:name="_13.1报价文件:_具体材料见“投标人须知前附表”。"/>
      <w:bookmarkEnd w:id="58"/>
      <w:bookmarkStart w:id="59" w:name="_13.2资格证明文件：具体材料见“投标人须知前附表”。"/>
      <w:bookmarkEnd w:id="59"/>
      <w:r>
        <w:rPr>
          <w:rFonts w:hint="eastAsia" w:asciiTheme="minorEastAsia" w:hAnsiTheme="minorEastAsia" w:eastAsiaTheme="minorEastAsia" w:cstheme="minorEastAsia"/>
          <w:bCs/>
          <w:color w:val="auto"/>
          <w:szCs w:val="21"/>
          <w:highlight w:val="none"/>
        </w:rPr>
        <w:t>（1）资格证明文件：具体材料见“投标人须知前附表”。</w:t>
      </w:r>
    </w:p>
    <w:p w14:paraId="263AC3D0">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60" w:name="_13.3商务文件:_具体材料见“投标人须知前附表”。"/>
      <w:bookmarkEnd w:id="60"/>
      <w:r>
        <w:rPr>
          <w:rFonts w:hint="eastAsia" w:asciiTheme="minorEastAsia" w:hAnsiTheme="minorEastAsia" w:eastAsiaTheme="minorEastAsia" w:cstheme="minorEastAsia"/>
          <w:bCs/>
          <w:color w:val="auto"/>
          <w:szCs w:val="21"/>
          <w:highlight w:val="none"/>
        </w:rPr>
        <w:t>（2）商务文件：具体材料见“投标人须知前附表”。</w:t>
      </w:r>
    </w:p>
    <w:p w14:paraId="0C9C187F">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61" w:name="_13.4技术文件：具体材料见“投标人须知前附表”。"/>
      <w:bookmarkEnd w:id="61"/>
      <w:r>
        <w:rPr>
          <w:rFonts w:hint="eastAsia" w:asciiTheme="minorEastAsia" w:hAnsiTheme="minorEastAsia" w:eastAsiaTheme="minorEastAsia" w:cstheme="minorEastAsia"/>
          <w:bCs/>
          <w:color w:val="auto"/>
          <w:szCs w:val="21"/>
          <w:highlight w:val="none"/>
        </w:rPr>
        <w:t xml:space="preserve">（3）技术文件：具体材料见“投标人须知前附表”。 </w:t>
      </w:r>
    </w:p>
    <w:p w14:paraId="1D6C6E92">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（4）报价文件： 具体材料见“投标人须知前附表”。</w:t>
      </w:r>
    </w:p>
    <w:p w14:paraId="0CFA4219">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62" w:name="_13.5投标文件电子版：具体材料见“投标人须知前附表”。"/>
      <w:bookmarkEnd w:id="62"/>
      <w:r>
        <w:rPr>
          <w:rFonts w:hint="eastAsia" w:asciiTheme="minorEastAsia" w:hAnsiTheme="minorEastAsia" w:eastAsiaTheme="minorEastAsia" w:cstheme="minorEastAsia"/>
          <w:bCs/>
          <w:color w:val="auto"/>
          <w:szCs w:val="21"/>
          <w:highlight w:val="none"/>
        </w:rPr>
        <w:t>13.2投标文件电子版：具体要求见本节19.投标文件编制。</w:t>
      </w:r>
    </w:p>
    <w:p w14:paraId="39BDF5DE">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63" w:name="_Toc254970678"/>
      <w:bookmarkStart w:id="64" w:name="_Toc254970537"/>
      <w:r>
        <w:rPr>
          <w:rFonts w:hint="eastAsia" w:asciiTheme="minorEastAsia" w:hAnsiTheme="minorEastAsia" w:eastAsiaTheme="minorEastAsia" w:cstheme="minorEastAsia"/>
          <w:color w:val="auto"/>
          <w:sz w:val="24"/>
          <w:highlight w:val="none"/>
        </w:rPr>
        <w:t>14.投标文件的语言及计量</w:t>
      </w:r>
      <w:bookmarkEnd w:id="63"/>
      <w:bookmarkEnd w:id="64"/>
    </w:p>
    <w:p w14:paraId="4266716B">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14.1语言文字</w:t>
      </w:r>
    </w:p>
    <w:p w14:paraId="4CA4BA58">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4A7B644">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14.2投标计量单位</w:t>
      </w:r>
    </w:p>
    <w:p w14:paraId="7E6236BA">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招标文件已有明确规定的，使用招标文件规定的计量单位；招标文件没有规定的，应采用中华人民共和国法定计量单位，货币种类为人民币，否则视同未响应。</w:t>
      </w:r>
    </w:p>
    <w:p w14:paraId="371000AD">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15.投标的风险</w:t>
      </w:r>
    </w:p>
    <w:p w14:paraId="340B027C">
      <w:pPr>
        <w:wordWrap w:val="0"/>
        <w:spacing w:line="360" w:lineRule="auto"/>
        <w:ind w:firstLine="420"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Theme="minorEastAsia" w:hAnsiTheme="minorEastAsia" w:eastAsiaTheme="minorEastAsia" w:cstheme="minorEastAsia"/>
          <w:b/>
          <w:bCs/>
          <w:color w:val="auto"/>
          <w:highlight w:val="none"/>
        </w:rPr>
        <w:t>投标文件未按规定的格式编制的、没有按照招标文件要求提供全部资料、没有对招标文件作出实质性响应，投标无效；</w:t>
      </w:r>
    </w:p>
    <w:p w14:paraId="28118C09">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65" w:name="_Toc254970538"/>
      <w:bookmarkStart w:id="66" w:name="_Toc254970679"/>
      <w:r>
        <w:rPr>
          <w:rFonts w:hint="eastAsia" w:asciiTheme="minorEastAsia" w:hAnsiTheme="minorEastAsia" w:eastAsiaTheme="minorEastAsia" w:cstheme="minorEastAsia"/>
          <w:color w:val="auto"/>
          <w:sz w:val="24"/>
          <w:highlight w:val="none"/>
        </w:rPr>
        <w:t>16.投标报价</w:t>
      </w:r>
      <w:bookmarkEnd w:id="65"/>
      <w:bookmarkEnd w:id="66"/>
    </w:p>
    <w:p w14:paraId="34416496">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16.1投标报价应</w:t>
      </w:r>
      <w:r>
        <w:rPr>
          <w:rFonts w:hint="eastAsia" w:asciiTheme="minorEastAsia" w:hAnsiTheme="minorEastAsia" w:eastAsiaTheme="minorEastAsia" w:cstheme="minorEastAsia"/>
          <w:bCs/>
          <w:color w:val="auto"/>
          <w:szCs w:val="20"/>
          <w:highlight w:val="none"/>
        </w:rPr>
        <w:t>按“第六章　投标文件格式”中“开标一览表”格式填写。</w:t>
      </w:r>
    </w:p>
    <w:p w14:paraId="2DCAD827">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67" w:name="_16.2投标报价具体定义见投标人须知前附表。"/>
      <w:bookmarkEnd w:id="67"/>
      <w:r>
        <w:rPr>
          <w:rFonts w:hint="eastAsia" w:asciiTheme="minorEastAsia" w:hAnsiTheme="minorEastAsia" w:eastAsiaTheme="minorEastAsia" w:cstheme="minorEastAsia"/>
          <w:bCs/>
          <w:color w:val="auto"/>
          <w:szCs w:val="21"/>
          <w:highlight w:val="none"/>
        </w:rPr>
        <w:t>16.2投标报价具体包括内容详见“投标人须知前附表”。</w:t>
      </w:r>
    </w:p>
    <w:p w14:paraId="2403C8EE">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16.3投标人必须就所投每个分标的全部内容分别作完整唯一总价报价，不得存在漏项报价；投标人必须就所投分标的单项内容作唯一报价。</w:t>
      </w:r>
    </w:p>
    <w:p w14:paraId="7F8F0B85">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17.投标有效期</w:t>
      </w:r>
    </w:p>
    <w:p w14:paraId="7CA8D5EF">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bookmarkStart w:id="68" w:name="_17.1投标有效期应按“投标人须知中的前附表”规定的期限。"/>
      <w:bookmarkEnd w:id="68"/>
      <w:r>
        <w:rPr>
          <w:rFonts w:hint="eastAsia" w:asciiTheme="minorEastAsia" w:hAnsiTheme="minorEastAsia" w:eastAsiaTheme="minorEastAsia" w:cstheme="minorEastAsia"/>
          <w:bCs/>
          <w:color w:val="auto"/>
          <w:szCs w:val="21"/>
          <w:highlight w:val="none"/>
        </w:rPr>
        <w:t>17.1投标有效期是指为保证采购人有足够的时间在开标后完成评标、定标、合同签订等工作而要求投标人提交的投标文件在一定时间内保持有效的期限。</w:t>
      </w:r>
    </w:p>
    <w:p w14:paraId="378E5036">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17.2</w:t>
      </w:r>
      <w:bookmarkStart w:id="69" w:name="_Toc254970540"/>
      <w:bookmarkStart w:id="70" w:name="_Toc254970681"/>
      <w:r>
        <w:rPr>
          <w:rFonts w:hint="eastAsia" w:asciiTheme="minorEastAsia" w:hAnsiTheme="minorEastAsia" w:eastAsiaTheme="minorEastAsia" w:cstheme="minorEastAsia"/>
          <w:bCs/>
          <w:color w:val="auto"/>
          <w:szCs w:val="21"/>
          <w:highlight w:val="none"/>
        </w:rPr>
        <w:t xml:space="preserve"> 投标有效期应按规定的期限作出承诺，具体详见“投标人须知前附表”。</w:t>
      </w:r>
    </w:p>
    <w:p w14:paraId="2DAD2C06">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17.3投标人的投标文件在投标有效期内均保持有效。</w:t>
      </w:r>
      <w:bookmarkEnd w:id="69"/>
      <w:bookmarkEnd w:id="70"/>
    </w:p>
    <w:p w14:paraId="5B319E0D">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71" w:name="_18.投标保证金"/>
      <w:bookmarkEnd w:id="71"/>
      <w:bookmarkStart w:id="72" w:name="_Toc254970682"/>
      <w:bookmarkStart w:id="73" w:name="_Toc254970541"/>
      <w:r>
        <w:rPr>
          <w:rFonts w:hint="eastAsia" w:asciiTheme="minorEastAsia" w:hAnsiTheme="minorEastAsia" w:eastAsiaTheme="minorEastAsia" w:cstheme="minorEastAsia"/>
          <w:color w:val="auto"/>
          <w:sz w:val="24"/>
          <w:highlight w:val="none"/>
        </w:rPr>
        <w:t>18.投标保证金</w:t>
      </w:r>
      <w:bookmarkEnd w:id="72"/>
      <w:bookmarkEnd w:id="73"/>
    </w:p>
    <w:p w14:paraId="72B3F4F8">
      <w:pPr>
        <w:wordWrap w:val="0"/>
        <w:spacing w:line="360" w:lineRule="auto"/>
        <w:ind w:firstLine="420" w:firstLineChars="200"/>
        <w:rPr>
          <w:rFonts w:hint="eastAsia" w:asciiTheme="minorEastAsia" w:hAnsiTheme="minorEastAsia" w:eastAsiaTheme="minorEastAsia" w:cstheme="minorEastAsia"/>
          <w:color w:val="auto"/>
          <w:szCs w:val="21"/>
          <w:highlight w:val="none"/>
        </w:rPr>
      </w:pPr>
      <w:bookmarkStart w:id="74" w:name="_Toc254970542"/>
      <w:bookmarkStart w:id="75" w:name="_Toc254970683"/>
      <w:r>
        <w:rPr>
          <w:rFonts w:hint="eastAsia" w:asciiTheme="minorEastAsia" w:hAnsiTheme="minorEastAsia" w:eastAsiaTheme="minorEastAsia" w:cstheme="minorEastAsia"/>
          <w:color w:val="auto"/>
          <w:szCs w:val="21"/>
          <w:highlight w:val="none"/>
        </w:rPr>
        <w:t>见“投标人须知前附表”。</w:t>
      </w:r>
    </w:p>
    <w:p w14:paraId="5EE48EFC">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19.投标文件的</w:t>
      </w:r>
      <w:bookmarkEnd w:id="74"/>
      <w:bookmarkEnd w:id="75"/>
      <w:r>
        <w:rPr>
          <w:rFonts w:hint="eastAsia" w:asciiTheme="minorEastAsia" w:hAnsiTheme="minorEastAsia" w:eastAsiaTheme="minorEastAsia" w:cstheme="minorEastAsia"/>
          <w:color w:val="auto"/>
          <w:sz w:val="24"/>
          <w:highlight w:val="none"/>
        </w:rPr>
        <w:t>编制</w:t>
      </w:r>
    </w:p>
    <w:p w14:paraId="59E2E934">
      <w:pPr>
        <w:wordWrap w:val="0"/>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6" w:name="_19.2投标文件应按报价文件、资格证明文件、商务文件、技术文件分别编制"/>
      <w:bookmarkEnd w:id="76"/>
      <w:r>
        <w:rPr>
          <w:rFonts w:hint="eastAsia" w:asciiTheme="minorEastAsia" w:hAnsiTheme="minorEastAsia" w:eastAsiaTheme="minorEastAsia" w:cstheme="minorEastAsia"/>
          <w:color w:val="auto"/>
          <w:szCs w:val="21"/>
          <w:highlight w:val="none"/>
        </w:rPr>
        <w:t xml:space="preserve"> </w:t>
      </w:r>
    </w:p>
    <w:p w14:paraId="372D8A10">
      <w:pPr>
        <w:pStyle w:val="39"/>
        <w:wordWrap w:val="0"/>
        <w:snapToGrid w:val="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19.2投标文件按照招标文件第六章格式要求在规定位置进行签署、盖章。投标人的投标文件未按照招标文件要求签署、盖章的，</w:t>
      </w:r>
      <w:r>
        <w:rPr>
          <w:rFonts w:hint="eastAsia" w:asciiTheme="minorEastAsia" w:hAnsiTheme="minorEastAsia" w:eastAsiaTheme="minorEastAsia" w:cstheme="minorEastAsia"/>
          <w:b/>
          <w:color w:val="auto"/>
          <w:sz w:val="21"/>
          <w:szCs w:val="21"/>
          <w:highlight w:val="none"/>
        </w:rPr>
        <w:t>其投标无效。</w:t>
      </w:r>
      <w:r>
        <w:rPr>
          <w:rFonts w:hint="eastAsia" w:asciiTheme="minorEastAsia" w:hAnsiTheme="minorEastAsia" w:eastAsiaTheme="minorEastAsia" w:cstheme="minorEastAsia"/>
          <w:color w:val="auto"/>
          <w:sz w:val="21"/>
          <w:szCs w:val="21"/>
          <w:highlight w:val="none"/>
        </w:rPr>
        <w:t>骑缝盖公章不视为在规定位置盖章。</w:t>
      </w:r>
    </w:p>
    <w:p w14:paraId="654D371E">
      <w:pPr>
        <w:pStyle w:val="39"/>
        <w:wordWrap w:val="0"/>
        <w:snapToGrid w:val="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19.3为确保网上操作合法、有效和安全，投标人应当在投标截止时间前完成在“</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”的身份认证，确保在电子投标过程中能够对相关数据电文进行加密和使用电子签名。</w:t>
      </w:r>
    </w:p>
    <w:p w14:paraId="5ABB4F44">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19.4投标文件中标注的投标人名称应与主体资格证明（如营业执照、事业单位法人证书、执业许可证、自然人身份证等）及公章一致，</w:t>
      </w:r>
      <w:r>
        <w:rPr>
          <w:rFonts w:hint="eastAsia" w:asciiTheme="minorEastAsia" w:hAnsiTheme="minorEastAsia" w:eastAsiaTheme="minorEastAsia" w:cstheme="minorEastAsia"/>
          <w:color w:val="auto"/>
          <w:szCs w:val="21"/>
          <w:highlight w:val="none"/>
        </w:rPr>
        <w:t>否则作无效投标处理</w:t>
      </w:r>
      <w:r>
        <w:rPr>
          <w:rFonts w:hint="eastAsia" w:asciiTheme="minorEastAsia" w:hAnsiTheme="minorEastAsia" w:eastAsiaTheme="minorEastAsia" w:cstheme="minorEastAsia"/>
          <w:b/>
          <w:color w:val="auto"/>
          <w:szCs w:val="21"/>
          <w:highlight w:val="none"/>
        </w:rPr>
        <w:t>。</w:t>
      </w:r>
    </w:p>
    <w:p w14:paraId="37C5EC80">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19.5投标文件应避免涂改、行间插字或者删除，</w:t>
      </w:r>
      <w:r>
        <w:rPr>
          <w:rFonts w:hint="eastAsia" w:asciiTheme="minorEastAsia" w:hAnsiTheme="minorEastAsia" w:eastAsiaTheme="minorEastAsia" w:cstheme="minorEastAsia"/>
          <w:b/>
          <w:color w:val="auto"/>
          <w:szCs w:val="21"/>
          <w:highlight w:val="none"/>
        </w:rPr>
        <w:t>否则其投标无效。</w:t>
      </w:r>
    </w:p>
    <w:p w14:paraId="3D2D9D9C">
      <w:pPr>
        <w:wordWrap w:val="0"/>
        <w:spacing w:line="360" w:lineRule="auto"/>
        <w:ind w:firstLine="525"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19.6 对招标文件的实质性要求和条件作出响应是指投标人必须对招标文件中标注为实质性要求和条件的</w:t>
      </w:r>
      <w:r>
        <w:rPr>
          <w:rFonts w:hint="eastAsia" w:asciiTheme="minorEastAsia" w:hAnsiTheme="minorEastAsia" w:eastAsiaTheme="minorEastAsia" w:cstheme="minorEastAsia"/>
          <w:color w:val="auto"/>
          <w:szCs w:val="21"/>
          <w:highlight w:val="none"/>
        </w:rPr>
        <w:t>服务内容及要求</w:t>
      </w:r>
      <w:r>
        <w:rPr>
          <w:rFonts w:hint="eastAsia" w:asciiTheme="minorEastAsia" w:hAnsiTheme="minorEastAsia" w:eastAsiaTheme="minorEastAsia" w:cstheme="minorEastAsia"/>
          <w:color w:val="auto"/>
          <w:highlight w:val="none"/>
        </w:rPr>
        <w:t>、商务条款</w:t>
      </w:r>
      <w:r>
        <w:rPr>
          <w:rFonts w:hint="eastAsia" w:asciiTheme="minorEastAsia" w:hAnsiTheme="minorEastAsia" w:eastAsiaTheme="minorEastAsia" w:cstheme="minorEastAsia"/>
          <w:color w:val="auto"/>
          <w:highlight w:val="none"/>
          <w:lang w:eastAsia="zh-CN"/>
        </w:rPr>
        <w:t>及其他</w:t>
      </w:r>
      <w:r>
        <w:rPr>
          <w:rFonts w:hint="eastAsia" w:asciiTheme="minorEastAsia" w:hAnsiTheme="minorEastAsia" w:eastAsiaTheme="minorEastAsia" w:cstheme="minorEastAsia"/>
          <w:color w:val="auto"/>
          <w:highlight w:val="none"/>
        </w:rPr>
        <w:t>内容</w:t>
      </w:r>
      <w:r>
        <w:rPr>
          <w:rFonts w:hint="eastAsia" w:asciiTheme="minorEastAsia" w:hAnsiTheme="minorEastAsia" w:eastAsiaTheme="minorEastAsia" w:cstheme="minorEastAsia"/>
          <w:b/>
          <w:color w:val="auto"/>
          <w:highlight w:val="none"/>
        </w:rPr>
        <w:t>作出满足或者优于原要求和条件的承诺</w:t>
      </w:r>
      <w:r>
        <w:rPr>
          <w:rFonts w:hint="eastAsia" w:asciiTheme="minorEastAsia" w:hAnsiTheme="minorEastAsia" w:eastAsiaTheme="minorEastAsia" w:cstheme="minorEastAsia"/>
          <w:color w:val="auto"/>
          <w:highlight w:val="none"/>
        </w:rPr>
        <w:t>。</w:t>
      </w:r>
    </w:p>
    <w:p w14:paraId="22EE017E">
      <w:pPr>
        <w:wordWrap w:val="0"/>
        <w:spacing w:line="360" w:lineRule="auto"/>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19.7本项目为南宁市全流程电子化项目，异常情况见“第二节 投标人须知正文”中“四、24.2开标程序。</w:t>
      </w:r>
    </w:p>
    <w:p w14:paraId="713E267B">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20.备份投标文件</w:t>
      </w:r>
    </w:p>
    <w:p w14:paraId="36130B46">
      <w:pPr>
        <w:wordWrap w:val="0"/>
        <w:spacing w:line="360" w:lineRule="auto"/>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Cs w:val="21"/>
          <w:highlight w:val="none"/>
          <w:lang w:eastAsia="zh-CN"/>
        </w:rPr>
        <w:t>详见</w:t>
      </w:r>
      <w:r>
        <w:rPr>
          <w:rFonts w:hint="eastAsia" w:asciiTheme="minorEastAsia" w:hAnsiTheme="minorEastAsia" w:eastAsiaTheme="minorEastAsia" w:cstheme="minorEastAsia"/>
          <w:bCs/>
          <w:color w:val="auto"/>
          <w:szCs w:val="21"/>
          <w:highlight w:val="none"/>
        </w:rPr>
        <w:t>“投标人须知前附表”。</w:t>
      </w:r>
    </w:p>
    <w:p w14:paraId="459C3122">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21.投标文件的提交</w:t>
      </w:r>
    </w:p>
    <w:p w14:paraId="6DD25AA9">
      <w:pPr>
        <w:wordWrap w:val="0"/>
        <w:spacing w:line="360" w:lineRule="auto"/>
        <w:ind w:firstLine="420" w:firstLineChars="200"/>
        <w:rPr>
          <w:rFonts w:hint="eastAsia" w:asciiTheme="minorEastAsia" w:hAnsiTheme="minorEastAsia" w:eastAsiaTheme="minorEastAsia" w:cstheme="minorEastAsia"/>
          <w:b/>
          <w:color w:val="auto"/>
          <w:highlight w:val="none"/>
        </w:rPr>
      </w:pPr>
      <w:bookmarkStart w:id="77" w:name="_21.1投标人必须在“投标人须知中的前附表”规定的投标文件接收时间和投"/>
      <w:bookmarkEnd w:id="77"/>
      <w:r>
        <w:rPr>
          <w:rFonts w:hint="eastAsia" w:asciiTheme="minorEastAsia" w:hAnsiTheme="minorEastAsia" w:eastAsiaTheme="minorEastAsia" w:cstheme="minorEastAsia"/>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w:t>
      </w:r>
      <w:r>
        <w:rPr>
          <w:rFonts w:hint="eastAsia" w:asciiTheme="minorEastAsia" w:hAnsiTheme="minorEastAsia" w:eastAsiaTheme="minorEastAsia" w:cstheme="minorEastAsia"/>
          <w:bCs/>
          <w:color w:val="auto"/>
          <w:szCs w:val="21"/>
          <w:highlight w:val="none"/>
          <w:lang w:val="en-US" w:eastAsia="zh-CN"/>
        </w:rPr>
        <w:t>政府采购</w:t>
      </w:r>
      <w:r>
        <w:rPr>
          <w:rFonts w:hint="eastAsia" w:asciiTheme="minorEastAsia" w:hAnsiTheme="minorEastAsia" w:eastAsiaTheme="minorEastAsia" w:cstheme="minorEastAsia"/>
          <w:bCs/>
          <w:color w:val="auto"/>
          <w:szCs w:val="21"/>
          <w:highlight w:val="none"/>
        </w:rPr>
        <w:t xml:space="preserve">云平台”。 </w:t>
      </w:r>
      <w:r>
        <w:rPr>
          <w:rFonts w:hint="eastAsia" w:asciiTheme="minorEastAsia" w:hAnsiTheme="minorEastAsia" w:eastAsiaTheme="minorEastAsia" w:cstheme="minorEastAsia"/>
          <w:b/>
          <w:color w:val="auto"/>
          <w:highlight w:val="none"/>
        </w:rPr>
        <w:t xml:space="preserve"> </w:t>
      </w:r>
    </w:p>
    <w:p w14:paraId="7C405688">
      <w:pPr>
        <w:wordWrap w:val="0"/>
        <w:spacing w:line="360" w:lineRule="auto"/>
        <w:ind w:firstLine="422" w:firstLineChars="200"/>
        <w:rPr>
          <w:rFonts w:hint="eastAsia"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1"/>
          <w:highlight w:val="none"/>
        </w:rPr>
        <w:t>21.2未在规定时间内提交或者未按照招标文件要求密封或者标记的电子投标文件，“</w:t>
      </w:r>
      <w:r>
        <w:rPr>
          <w:rFonts w:hint="eastAsia" w:asciiTheme="minorEastAsia" w:hAnsiTheme="minorEastAsia" w:eastAsiaTheme="minorEastAsia" w:cstheme="minorEastAsia"/>
          <w:b/>
          <w:color w:val="auto"/>
          <w:szCs w:val="21"/>
          <w:highlight w:val="none"/>
          <w:lang w:eastAsia="zh-CN"/>
        </w:rPr>
        <w:t>广西政府采购云平台</w:t>
      </w:r>
      <w:r>
        <w:rPr>
          <w:rFonts w:hint="eastAsia" w:asciiTheme="minorEastAsia" w:hAnsiTheme="minorEastAsia" w:eastAsiaTheme="minorEastAsia" w:cstheme="minorEastAsia"/>
          <w:b/>
          <w:color w:val="auto"/>
          <w:szCs w:val="21"/>
          <w:highlight w:val="none"/>
        </w:rPr>
        <w:t>”将拒收。</w:t>
      </w:r>
    </w:p>
    <w:p w14:paraId="35636D70">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21.3电子版投标文件提交方式见“招标公告”中“四、提交投标文件截止时间、开标时间和地点”</w:t>
      </w:r>
      <w:r>
        <w:rPr>
          <w:rFonts w:hint="eastAsia" w:asciiTheme="minorEastAsia" w:hAnsiTheme="minorEastAsia" w:eastAsiaTheme="minorEastAsia" w:cstheme="minorEastAsia"/>
          <w:b/>
          <w:color w:val="auto"/>
          <w:szCs w:val="21"/>
          <w:highlight w:val="none"/>
        </w:rPr>
        <w:t xml:space="preserve"> 。</w:t>
      </w:r>
    </w:p>
    <w:p w14:paraId="0EE7DBCB">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投标文件的补充、修改、撤回与退回</w:t>
      </w:r>
      <w:bookmarkStart w:id="78" w:name="_Toc254970684"/>
      <w:bookmarkStart w:id="79" w:name="_Toc254970543"/>
    </w:p>
    <w:p w14:paraId="0CB2B154">
      <w:pPr>
        <w:wordWrap w:val="0"/>
        <w:spacing w:line="360" w:lineRule="auto"/>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将拒收。（补充、修改或者撤回方式见公告附件“电子投标文件制作与投送教程”）</w:t>
      </w:r>
    </w:p>
    <w:p w14:paraId="09536738">
      <w:pPr>
        <w:pStyle w:val="39"/>
        <w:wordWrap w:val="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”收到投标文件，将妥善保存并即时向供应商发出确认回执通知。在投标截止时间前，除供应商补充、修改或者撤回投标文件外，任何单位和个人不得解密或提取投标文件。</w:t>
      </w:r>
    </w:p>
    <w:bookmarkEnd w:id="78"/>
    <w:bookmarkEnd w:id="79"/>
    <w:p w14:paraId="54B8F5C1">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22.3在投标截止时间止提交电子版投标文件的投标人不足3家时，电子版投标文件由代理机构在“</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操作退回，除此之外采购人和采购代理机构对已提交的投标文件概不退回。</w:t>
      </w:r>
    </w:p>
    <w:p w14:paraId="6FA2CB41">
      <w:pPr>
        <w:pStyle w:val="12"/>
        <w:wordWrap w:val="0"/>
        <w:snapToGrid w:val="0"/>
        <w:spacing w:line="360" w:lineRule="auto"/>
        <w:ind w:firstLine="739"/>
        <w:rPr>
          <w:rFonts w:hint="eastAsia" w:asciiTheme="minorEastAsia" w:hAnsiTheme="minorEastAsia" w:eastAsiaTheme="minorEastAsia" w:cstheme="minorEastAsia"/>
          <w:snapToGrid w:val="0"/>
          <w:color w:val="auto"/>
          <w:sz w:val="21"/>
          <w:szCs w:val="21"/>
          <w:highlight w:val="none"/>
        </w:rPr>
      </w:pPr>
    </w:p>
    <w:p w14:paraId="185A4A9A">
      <w:pPr>
        <w:pStyle w:val="5"/>
        <w:keepNext w:val="0"/>
        <w:keepLines w:val="0"/>
        <w:wordWrap w:val="0"/>
        <w:spacing w:line="360" w:lineRule="auto"/>
        <w:jc w:val="center"/>
        <w:rPr>
          <w:rFonts w:hint="eastAsia" w:asciiTheme="minorEastAsia" w:hAnsiTheme="minorEastAsia" w:eastAsiaTheme="minorEastAsia" w:cstheme="minorEastAsia"/>
          <w:color w:val="auto"/>
          <w:highlight w:val="none"/>
        </w:rPr>
      </w:pPr>
      <w:bookmarkStart w:id="80" w:name="_Toc254970544"/>
      <w:bookmarkStart w:id="81" w:name="_Toc1057"/>
      <w:bookmarkStart w:id="82" w:name="_Toc254970685"/>
      <w:r>
        <w:rPr>
          <w:rFonts w:hint="eastAsia" w:asciiTheme="minorEastAsia" w:hAnsiTheme="minorEastAsia" w:eastAsiaTheme="minorEastAsia" w:cstheme="minorEastAsia"/>
          <w:color w:val="auto"/>
          <w:highlight w:val="none"/>
        </w:rPr>
        <w:t>四、开    标</w:t>
      </w:r>
      <w:bookmarkEnd w:id="80"/>
      <w:bookmarkEnd w:id="81"/>
      <w:bookmarkEnd w:id="82"/>
    </w:p>
    <w:p w14:paraId="26140120">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83" w:name="_23.开标时间和地点"/>
      <w:bookmarkEnd w:id="83"/>
      <w:r>
        <w:rPr>
          <w:rFonts w:hint="eastAsia" w:asciiTheme="minorEastAsia" w:hAnsiTheme="minorEastAsia" w:eastAsiaTheme="minorEastAsia" w:cstheme="minorEastAsia"/>
          <w:color w:val="auto"/>
          <w:sz w:val="24"/>
          <w:highlight w:val="none"/>
        </w:rPr>
        <w:t>23.开标时间和地点</w:t>
      </w:r>
    </w:p>
    <w:p w14:paraId="4E16DD61">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23.1开标时间及地点详见“投标人须知前附表”</w:t>
      </w:r>
    </w:p>
    <w:p w14:paraId="1251D393">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23.2如</w:t>
      </w:r>
      <w:r>
        <w:rPr>
          <w:rFonts w:hint="eastAsia" w:asciiTheme="minorEastAsia" w:hAnsiTheme="minorEastAsia" w:eastAsiaTheme="minorEastAsia" w:cstheme="minorEastAsia"/>
          <w:bCs/>
          <w:color w:val="auto"/>
          <w:highlight w:val="none"/>
        </w:rPr>
        <w:t>投标人成功解密投标文件，但未在“</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highlight w:val="none"/>
        </w:rPr>
        <w:t>电子开标大厅参加开标的，视同认可开标过程和结果，</w:t>
      </w:r>
      <w:r>
        <w:rPr>
          <w:rFonts w:hint="eastAsia" w:asciiTheme="minorEastAsia" w:hAnsiTheme="minorEastAsia" w:eastAsiaTheme="minorEastAsia" w:cstheme="minorEastAsia"/>
          <w:color w:val="auto"/>
          <w:highlight w:val="none"/>
        </w:rPr>
        <w:t>由此产生的后果由投标人自行负责。 投标人不足3家的，不得开标。</w:t>
      </w:r>
    </w:p>
    <w:p w14:paraId="1C82C5AF">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24.开标程序</w:t>
      </w:r>
    </w:p>
    <w:p w14:paraId="78A66354">
      <w:pPr>
        <w:wordWrap w:val="0"/>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24.1</w:t>
      </w:r>
      <w:r>
        <w:rPr>
          <w:rFonts w:hint="eastAsia" w:asciiTheme="minorEastAsia" w:hAnsiTheme="minorEastAsia" w:eastAsiaTheme="minorEastAsia" w:cstheme="minorEastAsia"/>
          <w:color w:val="auto"/>
          <w:kern w:val="0"/>
          <w:szCs w:val="21"/>
          <w:highlight w:val="none"/>
        </w:rPr>
        <w:t>开标形式：</w:t>
      </w:r>
    </w:p>
    <w:p w14:paraId="5A77A4A1">
      <w:pPr>
        <w:wordWrap w:val="0"/>
        <w:autoSpaceDE w:val="0"/>
        <w:autoSpaceDN w:val="0"/>
        <w:adjustRightIn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Cs/>
          <w:color w:val="auto"/>
          <w:szCs w:val="21"/>
          <w:highlight w:val="none"/>
        </w:rPr>
        <w:t>开标的准备工作由采购代理机构负责落实，采购代理机构必须基于“</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Cs w:val="21"/>
          <w:highlight w:val="none"/>
        </w:rPr>
        <w:t>选取评审专家，如采购代理机构未按规定选取专家的，视为本次开评标无效，应当重新采购；</w:t>
      </w:r>
    </w:p>
    <w:p w14:paraId="253B9100">
      <w:pPr>
        <w:wordWrap w:val="0"/>
        <w:autoSpaceDE w:val="0"/>
        <w:autoSpaceDN w:val="0"/>
        <w:adjustRightIn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（2）采购代理机构将按照招标文件规定的时间通过“</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EAFAA5F">
      <w:pPr>
        <w:wordWrap w:val="0"/>
        <w:autoSpaceDE w:val="0"/>
        <w:autoSpaceDN w:val="0"/>
        <w:adjustRightIn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24.2开标程序：</w:t>
      </w:r>
    </w:p>
    <w:p w14:paraId="27CC5311">
      <w:pPr>
        <w:pStyle w:val="14"/>
        <w:wordWrap w:val="0"/>
        <w:snapToGrid w:val="0"/>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（1）解密电子投标文件。“</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按开标时间自动提取所有投标文件。采购代理机构依托“</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Theme="minorEastAsia" w:hAnsiTheme="minorEastAsia" w:eastAsiaTheme="minorEastAsia" w:cstheme="minorEastAsia"/>
          <w:b/>
          <w:color w:val="auto"/>
          <w:szCs w:val="21"/>
          <w:highlight w:val="none"/>
        </w:rPr>
        <w:t>须携带加密时所用的CA锁准时登录到“</w:t>
      </w:r>
      <w:r>
        <w:rPr>
          <w:rFonts w:hint="eastAsia" w:asciiTheme="minorEastAsia" w:hAnsiTheme="minorEastAsia" w:eastAsiaTheme="minorEastAsia" w:cstheme="minorEastAsia"/>
          <w:b/>
          <w:color w:val="auto"/>
          <w:szCs w:val="21"/>
          <w:highlight w:val="none"/>
          <w:lang w:eastAsia="zh-CN"/>
        </w:rPr>
        <w:t>广西政府采购云平台</w:t>
      </w:r>
      <w:r>
        <w:rPr>
          <w:rFonts w:hint="eastAsia" w:asciiTheme="minorEastAsia" w:hAnsiTheme="minorEastAsia" w:eastAsiaTheme="minorEastAsia" w:cstheme="minorEastAsia"/>
          <w:b/>
          <w:color w:val="auto"/>
          <w:szCs w:val="21"/>
          <w:highlight w:val="none"/>
        </w:rPr>
        <w:t>”电子开标大厅签到并对电子投标文件解密</w:t>
      </w:r>
      <w:r>
        <w:rPr>
          <w:rFonts w:hint="eastAsia" w:asciiTheme="minorEastAsia" w:hAnsiTheme="minorEastAsia" w:eastAsiaTheme="minorEastAsia" w:cstheme="minorEastAsia"/>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Theme="minorEastAsia" w:hAnsiTheme="minorEastAsia" w:eastAsiaTheme="minorEastAsia" w:cstheme="minorEastAsia"/>
          <w:b/>
          <w:color w:val="auto"/>
          <w:szCs w:val="21"/>
          <w:highlight w:val="none"/>
        </w:rPr>
        <w:t>均视为无效投标。</w:t>
      </w:r>
    </w:p>
    <w:p w14:paraId="0C8B0A26">
      <w:pPr>
        <w:pStyle w:val="14"/>
        <w:wordWrap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（解密</w:t>
      </w:r>
      <w:r>
        <w:rPr>
          <w:rFonts w:hint="eastAsia" w:asciiTheme="minorEastAsia" w:hAnsiTheme="minorEastAsia" w:eastAsiaTheme="minorEastAsia" w:cstheme="minorEastAsia"/>
          <w:bCs/>
          <w:color w:val="auto"/>
          <w:szCs w:val="21"/>
          <w:highlight w:val="none"/>
        </w:rPr>
        <w:t>异常情况处理：详见本章</w:t>
      </w:r>
      <w:r>
        <w:rPr>
          <w:rFonts w:hint="eastAsia" w:asciiTheme="minorEastAsia" w:hAnsiTheme="minorEastAsia" w:eastAsiaTheme="minorEastAsia" w:cstheme="minorEastAsia"/>
          <w:color w:val="auto"/>
          <w:highlight w:val="none"/>
        </w:rPr>
        <w:t>29.3 电子交易活动的中止。</w:t>
      </w:r>
      <w:r>
        <w:rPr>
          <w:rFonts w:hint="eastAsia" w:asciiTheme="minorEastAsia" w:hAnsiTheme="minorEastAsia" w:eastAsiaTheme="minorEastAsia" w:cstheme="minorEastAsia"/>
          <w:color w:val="auto"/>
          <w:szCs w:val="21"/>
          <w:highlight w:val="none"/>
        </w:rPr>
        <w:t>）</w:t>
      </w:r>
    </w:p>
    <w:p w14:paraId="62E33788">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color w:val="auto"/>
          <w:szCs w:val="21"/>
          <w:highlight w:val="none"/>
        </w:rPr>
        <w:t>电子唱标。</w:t>
      </w:r>
      <w:r>
        <w:rPr>
          <w:rFonts w:hint="eastAsia" w:asciiTheme="minorEastAsia" w:hAnsiTheme="minorEastAsia" w:eastAsiaTheme="minorEastAsia" w:cstheme="minorEastAsia"/>
          <w:color w:val="auto"/>
          <w:szCs w:val="21"/>
          <w:highlight w:val="none"/>
        </w:rPr>
        <w:t>投标文件解密结束，各投标人报价均在“</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远程不见面开标大厅展示；</w:t>
      </w:r>
    </w:p>
    <w:p w14:paraId="66FC878B">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
          <w:color w:val="auto"/>
          <w:szCs w:val="21"/>
          <w:highlight w:val="none"/>
        </w:rPr>
        <w:t>签署电子《政府采购活动现场确认声明书》。</w:t>
      </w:r>
      <w:r>
        <w:rPr>
          <w:rFonts w:hint="eastAsia" w:asciiTheme="minorEastAsia" w:hAnsiTheme="minorEastAsia" w:eastAsiaTheme="minorEastAsia" w:cstheme="minorEastAsia"/>
          <w:color w:val="auto"/>
          <w:szCs w:val="21"/>
          <w:highlight w:val="none"/>
        </w:rPr>
        <w:t>通过邮件形式在远程不见面开标大厅发送各投标人签署电子《政府采购活动现场确认声明书》。</w:t>
      </w:r>
    </w:p>
    <w:p w14:paraId="1C3CC4F2">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78C07D74">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68B7090">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（6）开标结束。</w:t>
      </w:r>
    </w:p>
    <w:p w14:paraId="76C4684C">
      <w:pPr>
        <w:pStyle w:val="14"/>
        <w:wordWrap w:val="0"/>
        <w:snapToGrid w:val="0"/>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特别说明：</w:t>
      </w:r>
      <w:r>
        <w:rPr>
          <w:rFonts w:hint="eastAsia" w:asciiTheme="minorEastAsia" w:hAnsiTheme="minorEastAsia" w:eastAsiaTheme="minorEastAsia" w:cstheme="minorEastAsia"/>
          <w:color w:val="auto"/>
          <w:szCs w:val="21"/>
          <w:highlight w:val="none"/>
        </w:rPr>
        <w:t>如遇“</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电子化开标或评审程序调整的，按调整后执行。</w:t>
      </w:r>
    </w:p>
    <w:p w14:paraId="7E4B2219">
      <w:pPr>
        <w:pStyle w:val="14"/>
        <w:wordWrap w:val="0"/>
        <w:snapToGrid w:val="0"/>
        <w:spacing w:line="360" w:lineRule="auto"/>
        <w:ind w:left="689" w:leftChars="228" w:hanging="210" w:hangingChars="100"/>
        <w:rPr>
          <w:rFonts w:hint="eastAsia" w:asciiTheme="minorEastAsia" w:hAnsiTheme="minorEastAsia" w:eastAsiaTheme="minorEastAsia" w:cstheme="minorEastAsia"/>
          <w:color w:val="auto"/>
          <w:highlight w:val="none"/>
        </w:rPr>
      </w:pPr>
    </w:p>
    <w:p w14:paraId="2C6A6272">
      <w:pPr>
        <w:pStyle w:val="5"/>
        <w:keepNext w:val="0"/>
        <w:keepLines w:val="0"/>
        <w:wordWrap w:val="0"/>
        <w:spacing w:line="360" w:lineRule="auto"/>
        <w:jc w:val="center"/>
        <w:rPr>
          <w:rFonts w:hint="eastAsia" w:asciiTheme="minorEastAsia" w:hAnsiTheme="minorEastAsia" w:eastAsiaTheme="minorEastAsia" w:cstheme="minorEastAsia"/>
          <w:color w:val="auto"/>
          <w:highlight w:val="none"/>
        </w:rPr>
      </w:pPr>
      <w:bookmarkStart w:id="84" w:name="_Toc32134"/>
      <w:r>
        <w:rPr>
          <w:rFonts w:hint="eastAsia" w:asciiTheme="minorEastAsia" w:hAnsiTheme="minorEastAsia" w:eastAsiaTheme="minorEastAsia" w:cstheme="minorEastAsia"/>
          <w:color w:val="auto"/>
          <w:highlight w:val="none"/>
        </w:rPr>
        <w:t>五、资格审查</w:t>
      </w:r>
      <w:bookmarkEnd w:id="84"/>
    </w:p>
    <w:p w14:paraId="1C58B8E2">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25.资格审查</w:t>
      </w:r>
    </w:p>
    <w:p w14:paraId="274A6E69">
      <w:pPr>
        <w:wordWrap w:val="0"/>
        <w:spacing w:line="360" w:lineRule="auto"/>
        <w:ind w:firstLine="422" w:firstLineChars="200"/>
        <w:rPr>
          <w:rFonts w:hint="eastAsia" w:asciiTheme="minorEastAsia" w:hAnsiTheme="minorEastAsia" w:eastAsiaTheme="minorEastAsia" w:cstheme="minorEastAsia"/>
          <w:b/>
          <w:bCs/>
          <w:color w:val="auto"/>
          <w:szCs w:val="20"/>
          <w:highlight w:val="none"/>
        </w:rPr>
      </w:pPr>
      <w:r>
        <w:rPr>
          <w:rFonts w:hint="eastAsia" w:asciiTheme="minorEastAsia" w:hAnsiTheme="minorEastAsia" w:eastAsiaTheme="minorEastAsia" w:cstheme="minorEastAsia"/>
          <w:b/>
          <w:bCs/>
          <w:color w:val="auto"/>
          <w:szCs w:val="20"/>
          <w:highlight w:val="none"/>
        </w:rPr>
        <w:t xml:space="preserve"> 25.1开标结束后，采购人或采购机构依法通过电子投标文件对投标人的资格进行线上审查。</w:t>
      </w:r>
    </w:p>
    <w:p w14:paraId="0D2BAE6C">
      <w:pPr>
        <w:wordWrap w:val="0"/>
        <w:spacing w:line="360" w:lineRule="auto"/>
        <w:ind w:firstLine="422" w:firstLineChars="200"/>
        <w:rPr>
          <w:rFonts w:hint="eastAsia" w:asciiTheme="minorEastAsia" w:hAnsiTheme="minorEastAsia" w:eastAsiaTheme="minorEastAsia" w:cstheme="minorEastAsia"/>
          <w:b/>
          <w:bCs/>
          <w:color w:val="auto"/>
          <w:szCs w:val="20"/>
          <w:highlight w:val="none"/>
        </w:rPr>
      </w:pPr>
      <w:r>
        <w:rPr>
          <w:rFonts w:hint="eastAsia" w:asciiTheme="minorEastAsia" w:hAnsiTheme="minorEastAsia" w:eastAsiaTheme="minorEastAsia" w:cstheme="minorEastAsia"/>
          <w:b/>
          <w:bCs/>
          <w:color w:val="auto"/>
          <w:szCs w:val="20"/>
          <w:highlight w:val="none"/>
        </w:rPr>
        <w:t xml:space="preserve"> 25.2采购人或采购机构依据法律法规和招标文件的规定，对投标人的基本资格条件、特定资格条件进行审查。</w:t>
      </w:r>
    </w:p>
    <w:p w14:paraId="6E73770B">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F9699F2">
      <w:pPr>
        <w:wordWrap w:val="0"/>
        <w:spacing w:line="360" w:lineRule="auto"/>
        <w:ind w:firstLine="422" w:firstLineChars="200"/>
        <w:rPr>
          <w:rFonts w:hint="eastAsia" w:asciiTheme="minorEastAsia" w:hAnsiTheme="minorEastAsia" w:eastAsiaTheme="minorEastAsia" w:cstheme="minorEastAsia"/>
          <w:b/>
          <w:bCs/>
          <w:color w:val="auto"/>
          <w:szCs w:val="20"/>
          <w:highlight w:val="none"/>
        </w:rPr>
      </w:pPr>
      <w:bookmarkStart w:id="85" w:name="_25.3_投标人有下列情形之一的，资格审查不通过而导致其投标无效："/>
      <w:bookmarkEnd w:id="85"/>
      <w:r>
        <w:rPr>
          <w:rFonts w:hint="eastAsia" w:asciiTheme="minorEastAsia" w:hAnsiTheme="minorEastAsia" w:eastAsiaTheme="minorEastAsia" w:cstheme="minorEastAsia"/>
          <w:b/>
          <w:bCs/>
          <w:color w:val="auto"/>
          <w:szCs w:val="20"/>
          <w:highlight w:val="none"/>
        </w:rPr>
        <w:t>25.4投标人有下列情形之一的，资格审查不通过，作无效投标处理：</w:t>
      </w:r>
    </w:p>
    <w:p w14:paraId="7C364856">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（1）不具备招标文件中规定的资格要求的；（注：其中信用查询规则见“投标人须知前附表”，“</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highlight w:val="none"/>
        </w:rPr>
        <w:t>已与“信用中国”平台做接口，审查专家可直接在线查询）</w:t>
      </w:r>
    </w:p>
    <w:p w14:paraId="1CAAD912">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（2）投标文件未提供任一项“投标人须知前附表”资格证明文件规定的“必须提供”的文件资料的；</w:t>
      </w:r>
    </w:p>
    <w:p w14:paraId="3EFD16FD">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（3）投标文件提供的资格证明文件出现任一项不符合“投标人须知前附表”资格证明文件规定的“必须提供”的文件资料要求或者无效的。</w:t>
      </w:r>
    </w:p>
    <w:p w14:paraId="5FD72963">
      <w:pPr>
        <w:wordWrap w:val="0"/>
        <w:spacing w:line="360" w:lineRule="auto"/>
        <w:ind w:firstLine="420" w:firstLineChars="200"/>
        <w:rPr>
          <w:rFonts w:hint="eastAsia" w:asciiTheme="minorEastAsia" w:hAnsiTheme="minorEastAsia" w:eastAsiaTheme="minorEastAsia" w:cstheme="minorEastAsia"/>
          <w:color w:val="auto"/>
          <w:szCs w:val="20"/>
          <w:highlight w:val="none"/>
        </w:rPr>
      </w:pPr>
      <w:r>
        <w:rPr>
          <w:rFonts w:hint="eastAsia" w:asciiTheme="minorEastAsia" w:hAnsiTheme="minorEastAsia" w:eastAsiaTheme="minorEastAsia" w:cstheme="minorEastAsia"/>
          <w:color w:val="auto"/>
          <w:szCs w:val="20"/>
          <w:highlight w:val="none"/>
        </w:rPr>
        <w:t>25.5资格审查的合格投标人不足3家的，不得评标。</w:t>
      </w:r>
    </w:p>
    <w:p w14:paraId="2320DBE3">
      <w:pPr>
        <w:pStyle w:val="5"/>
        <w:keepNext w:val="0"/>
        <w:keepLines w:val="0"/>
        <w:wordWrap w:val="0"/>
        <w:spacing w:line="360" w:lineRule="auto"/>
        <w:jc w:val="center"/>
        <w:rPr>
          <w:rFonts w:hint="eastAsia" w:asciiTheme="minorEastAsia" w:hAnsiTheme="minorEastAsia" w:eastAsiaTheme="minorEastAsia" w:cstheme="minorEastAsia"/>
          <w:color w:val="auto"/>
          <w:highlight w:val="none"/>
        </w:rPr>
      </w:pPr>
      <w:bookmarkStart w:id="86" w:name="_Toc16376"/>
      <w:r>
        <w:rPr>
          <w:rFonts w:hint="eastAsia" w:asciiTheme="minorEastAsia" w:hAnsiTheme="minorEastAsia" w:eastAsiaTheme="minorEastAsia" w:cstheme="minorEastAsia"/>
          <w:color w:val="auto"/>
          <w:highlight w:val="none"/>
        </w:rPr>
        <w:t>六、评   标</w:t>
      </w:r>
      <w:bookmarkEnd w:id="86"/>
    </w:p>
    <w:p w14:paraId="62F80A5E">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87" w:name="_26.组建评标委员会"/>
      <w:bookmarkEnd w:id="87"/>
      <w:r>
        <w:rPr>
          <w:rFonts w:hint="eastAsia" w:asciiTheme="minorEastAsia" w:hAnsiTheme="minorEastAsia" w:eastAsiaTheme="minorEastAsia" w:cstheme="minorEastAsia"/>
          <w:color w:val="auto"/>
          <w:sz w:val="24"/>
          <w:highlight w:val="none"/>
        </w:rPr>
        <w:t>26.组建评标委员会</w:t>
      </w:r>
    </w:p>
    <w:p w14:paraId="2C07065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评标委员会由采购人代表和评审专家组成，人数为5人以上单数，其中评审专家不得少于成员总数的三分之二。</w:t>
      </w:r>
    </w:p>
    <w:p w14:paraId="58EDB0B5">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参加过采购项目前期咨询论证的专家，不得参加该采购项目的评审活动。</w:t>
      </w:r>
    </w:p>
    <w:p w14:paraId="74768241">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27.评标的依据</w:t>
      </w:r>
    </w:p>
    <w:p w14:paraId="67C6C17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评标委员会以招标文件为依据对投标文件进行评审，“第四章 评标方法和评标标准”没有规定的方法、评审因素和标准，不作为评标依据。</w:t>
      </w:r>
    </w:p>
    <w:p w14:paraId="1F9A2D6C">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28.评标原则</w:t>
      </w:r>
    </w:p>
    <w:p w14:paraId="45C7161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FC070AC">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w:t>
      </w:r>
      <w:r>
        <w:rPr>
          <w:rFonts w:hint="eastAsia" w:asciiTheme="minorEastAsia" w:hAnsiTheme="minorEastAsia" w:eastAsiaTheme="minorEastAsia" w:cstheme="minorEastAsia"/>
          <w:color w:val="auto"/>
          <w:highlight w:val="none"/>
          <w:lang w:eastAsia="zh-CN"/>
        </w:rPr>
        <w:t>机构做</w:t>
      </w:r>
      <w:r>
        <w:rPr>
          <w:rFonts w:hint="eastAsia" w:asciiTheme="minorEastAsia" w:hAnsiTheme="minorEastAsia" w:eastAsiaTheme="minorEastAsia" w:cstheme="minorEastAsia"/>
          <w:color w:val="auto"/>
          <w:highlight w:val="none"/>
        </w:rPr>
        <w:t>记录。</w:t>
      </w:r>
      <w:bookmarkStart w:id="88" w:name="_28.3评标方法。本项目将按须知前附表规定的评标办法进行评标，具体评标"/>
      <w:bookmarkEnd w:id="88"/>
    </w:p>
    <w:p w14:paraId="7F6990A5">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1F484EF">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28.4评标过程的监控。本项目电子评标过程实行网上留痕、全程录音、录像监控，投标人在评标过程中所进行的试图影响评标结果的不公正活动，可能导致其投标按无效处理。</w:t>
      </w:r>
    </w:p>
    <w:p w14:paraId="583770FD">
      <w:pPr>
        <w:widowControl/>
        <w:wordWrap w:val="0"/>
        <w:spacing w:line="360" w:lineRule="auto"/>
        <w:ind w:firstLine="420" w:firstLineChars="200"/>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E862811">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29.评标方法及评标标准</w:t>
      </w:r>
    </w:p>
    <w:p w14:paraId="7E168774">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29.1本项目的评标方法详见“投标人须知前附表”。</w:t>
      </w:r>
    </w:p>
    <w:p w14:paraId="25A1B5BB">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 评标委员会按照</w:t>
      </w:r>
      <w:r>
        <w:rPr>
          <w:rFonts w:hint="eastAsia" w:asciiTheme="minorEastAsia" w:hAnsiTheme="minorEastAsia" w:eastAsiaTheme="minorEastAsia" w:cstheme="minorEastAsia"/>
          <w:b/>
          <w:color w:val="auto"/>
          <w:highlight w:val="none"/>
        </w:rPr>
        <w:t>“第四章 评标方法和评标标准”</w:t>
      </w:r>
      <w:r>
        <w:rPr>
          <w:rFonts w:hint="eastAsia" w:asciiTheme="minorEastAsia" w:hAnsiTheme="minorEastAsia" w:eastAsiaTheme="minorEastAsia" w:cstheme="minorEastAsia"/>
          <w:color w:val="auto"/>
          <w:highlight w:val="none"/>
        </w:rPr>
        <w:t>规定的方法、评审因素、标准和程序对投标文件进行评审。</w:t>
      </w:r>
    </w:p>
    <w:p w14:paraId="451E3E20">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 电子交易活动的中止。采购过程中出现以下情形，导致电子交易平台无法正常运行，或者无法保证电子交易的公平、公正和安全时，采购机构可中止电子交易活动：</w:t>
      </w:r>
    </w:p>
    <w:p w14:paraId="5955C4F1">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（1）电子交易平台发生故障而无法登录访问的； </w:t>
      </w:r>
    </w:p>
    <w:p w14:paraId="43BCD5E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（2）电子交易平台应用或数据库出现错误，不能进行正常操作的；</w:t>
      </w:r>
    </w:p>
    <w:p w14:paraId="74D42EE6">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（3）电子交易平台发现严重安全漏洞，有潜在泄密危险的；</w:t>
      </w:r>
    </w:p>
    <w:p w14:paraId="0FDCA6EC">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（4）病毒发作导致不能进行正常操作的； </w:t>
      </w:r>
    </w:p>
    <w:p w14:paraId="1C10B197">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（4）其他无法保证电子交易的公平、公正和安全的情况。</w:t>
      </w:r>
    </w:p>
    <w:p w14:paraId="6018F54F">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B5D83FB">
      <w:pPr>
        <w:pStyle w:val="14"/>
        <w:wordWrap w:val="0"/>
        <w:snapToGrid w:val="0"/>
        <w:spacing w:line="360" w:lineRule="auto"/>
        <w:ind w:firstLine="420" w:firstLineChars="200"/>
        <w:rPr>
          <w:rFonts w:hint="eastAsia" w:asciiTheme="minorEastAsia" w:hAnsiTheme="minorEastAsia" w:eastAsiaTheme="minorEastAsia" w:cstheme="minorEastAsia"/>
          <w:color w:val="auto"/>
          <w:highlight w:val="none"/>
        </w:rPr>
      </w:pPr>
    </w:p>
    <w:p w14:paraId="377B7AD0">
      <w:pPr>
        <w:pStyle w:val="5"/>
        <w:keepNext w:val="0"/>
        <w:keepLines w:val="0"/>
        <w:wordWrap w:val="0"/>
        <w:spacing w:line="360" w:lineRule="auto"/>
        <w:jc w:val="center"/>
        <w:rPr>
          <w:rFonts w:hint="eastAsia" w:asciiTheme="minorEastAsia" w:hAnsiTheme="minorEastAsia" w:eastAsiaTheme="minorEastAsia" w:cstheme="minorEastAsia"/>
          <w:color w:val="auto"/>
          <w:highlight w:val="none"/>
        </w:rPr>
      </w:pPr>
      <w:bookmarkStart w:id="89" w:name="_Toc254970687"/>
      <w:bookmarkStart w:id="90" w:name="_Toc254970546"/>
      <w:bookmarkStart w:id="91" w:name="_Toc31214"/>
      <w:r>
        <w:rPr>
          <w:rFonts w:hint="eastAsia" w:asciiTheme="minorEastAsia" w:hAnsiTheme="minorEastAsia" w:eastAsiaTheme="minorEastAsia" w:cstheme="minorEastAsia"/>
          <w:color w:val="auto"/>
          <w:highlight w:val="none"/>
        </w:rPr>
        <w:t>七、</w:t>
      </w:r>
      <w:bookmarkEnd w:id="89"/>
      <w:bookmarkEnd w:id="90"/>
      <w:r>
        <w:rPr>
          <w:rFonts w:hint="eastAsia" w:asciiTheme="minorEastAsia" w:hAnsiTheme="minorEastAsia" w:eastAsiaTheme="minorEastAsia" w:cstheme="minorEastAsia"/>
          <w:color w:val="auto"/>
          <w:highlight w:val="none"/>
        </w:rPr>
        <w:t>中标和合同</w:t>
      </w:r>
      <w:bookmarkEnd w:id="91"/>
    </w:p>
    <w:p w14:paraId="3214B45B">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30.确定中标供应商</w:t>
      </w:r>
    </w:p>
    <w:p w14:paraId="0B8A3850">
      <w:pPr>
        <w:wordWrap w:val="0"/>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30.1本项目授权评标委员会直接按第四章“评标方法及标准”的规定排列中标候选人顺序，并依照次序确定中标供应商。</w:t>
      </w:r>
    </w:p>
    <w:p w14:paraId="20CC9112">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278D25A0">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30.3中标供应商无正当理由拒签合同的，根据《中华人民共和国政府采购法》第七十七条第一款规定处理。</w:t>
      </w:r>
    </w:p>
    <w:p w14:paraId="3042A6C4">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30.4根据《中华人民共和国民法典》</w:t>
      </w:r>
      <w:r>
        <w:rPr>
          <w:rFonts w:hint="eastAsia" w:asciiTheme="minorEastAsia" w:hAnsiTheme="minorEastAsia" w:eastAsiaTheme="minorEastAsia" w:cstheme="minorEastAsia"/>
          <w:color w:val="auto"/>
          <w:sz w:val="19"/>
          <w:szCs w:val="19"/>
          <w:highlight w:val="none"/>
        </w:rPr>
        <w:t>第五百六十三条</w:t>
      </w:r>
      <w:r>
        <w:rPr>
          <w:rFonts w:hint="eastAsia" w:asciiTheme="minorEastAsia" w:hAnsiTheme="minorEastAsia" w:eastAsiaTheme="minorEastAsia" w:cstheme="minorEastAsia"/>
          <w:color w:val="auto"/>
          <w:szCs w:val="21"/>
          <w:highlight w:val="none"/>
        </w:rPr>
        <w:t>，因不可抗力致使不能实现合同目的的，当事人可以解除合同。</w:t>
      </w:r>
    </w:p>
    <w:p w14:paraId="3C58CA7A">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结果公告</w:t>
      </w:r>
    </w:p>
    <w:p w14:paraId="4CADC84D">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31.1</w:t>
      </w:r>
      <w:r>
        <w:rPr>
          <w:rFonts w:hint="eastAsia" w:asciiTheme="minorEastAsia" w:hAnsiTheme="minorEastAsia" w:eastAsiaTheme="minorEastAsia" w:cstheme="minorEastAsia"/>
          <w:color w:val="auto"/>
          <w:highlight w:val="none"/>
        </w:rPr>
        <w:t>在中标供应商确定之日起2个工作日内，由采购代理机构</w:t>
      </w:r>
      <w:r>
        <w:rPr>
          <w:rFonts w:hint="eastAsia" w:asciiTheme="minorEastAsia" w:hAnsiTheme="minorEastAsia" w:eastAsiaTheme="minorEastAsia" w:cstheme="minorEastAsia"/>
          <w:b/>
          <w:color w:val="auto"/>
          <w:szCs w:val="21"/>
          <w:highlight w:val="none"/>
        </w:rPr>
        <w:t>在招标公告发布媒体上</w:t>
      </w:r>
      <w:r>
        <w:rPr>
          <w:rFonts w:hint="eastAsia" w:asciiTheme="minorEastAsia" w:hAnsiTheme="minorEastAsia" w:eastAsiaTheme="minorEastAsia" w:cstheme="minorEastAsia"/>
          <w:color w:val="auto"/>
          <w:highlight w:val="none"/>
        </w:rPr>
        <w:t>发布中标结果公告，中标结果公告期限为1个工作日，发布中标结果公告的同时向中标供应商发出中标通知书。</w:t>
      </w:r>
      <w:r>
        <w:rPr>
          <w:rFonts w:hint="eastAsia" w:asciiTheme="minorEastAsia" w:hAnsiTheme="minorEastAsia" w:eastAsiaTheme="minorEastAsia" w:cstheme="minorEastAsia"/>
          <w:b/>
          <w:color w:val="auto"/>
          <w:szCs w:val="21"/>
          <w:highlight w:val="none"/>
        </w:rPr>
        <w:t>采购代理机构发出中标通知书前，应当对中标供应商信用进行核实，对列入失信被执行人、</w:t>
      </w:r>
      <w:r>
        <w:rPr>
          <w:rFonts w:hint="eastAsia" w:asciiTheme="minorEastAsia" w:hAnsiTheme="minorEastAsia" w:eastAsiaTheme="minorEastAsia" w:cstheme="minorEastAsia"/>
          <w:b/>
          <w:color w:val="auto"/>
          <w:szCs w:val="21"/>
          <w:highlight w:val="none"/>
          <w:lang w:eastAsia="zh-CN"/>
        </w:rPr>
        <w:t>重大税收违法失信主体</w:t>
      </w:r>
      <w:r>
        <w:rPr>
          <w:rFonts w:hint="eastAsia" w:asciiTheme="minorEastAsia" w:hAnsiTheme="minorEastAsia" w:eastAsiaTheme="minorEastAsia" w:cstheme="minorEastAsia"/>
          <w:b/>
          <w:color w:val="auto"/>
          <w:szCs w:val="21"/>
          <w:highlight w:val="none"/>
        </w:rPr>
        <w:t>、政府采购严重违法失信行为记录名单及其他不符合《中华人民共和国政府采购法》第二十二条规定条件的投标人，取消其中标资格，并确定排名第二的中标候选人为中标供应商。</w:t>
      </w:r>
      <w:r>
        <w:rPr>
          <w:rFonts w:hint="eastAsia" w:asciiTheme="minorEastAsia" w:hAnsiTheme="minorEastAsia" w:eastAsiaTheme="minorEastAsia" w:cstheme="minorEastAsia"/>
          <w:color w:val="auto"/>
          <w:szCs w:val="21"/>
          <w:highlight w:val="none"/>
        </w:rPr>
        <w:t>排名第二的中标候选人因前款规定的同样原因被取消中标资格的，授权的评标委员会可以确定排名第三的中标候选人为中标供应商，以此类推。</w:t>
      </w:r>
    </w:p>
    <w:p w14:paraId="4C292483">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以上信息查询记录及相关证据与采购文件一并保存。</w:t>
      </w:r>
    </w:p>
    <w:p w14:paraId="64A23296">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9D802EE">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32.发出中标通知书</w:t>
      </w:r>
    </w:p>
    <w:p w14:paraId="066A34FD">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32.1在发布中标公告的同时，采购代理机构向中标供应商通过“</w:t>
      </w:r>
      <w:r>
        <w:rPr>
          <w:rFonts w:hint="eastAsia" w:asciiTheme="minorEastAsia" w:hAnsiTheme="minorEastAsia" w:eastAsiaTheme="minorEastAsia" w:cstheme="minorEastAsia"/>
          <w:b/>
          <w:color w:val="auto"/>
          <w:szCs w:val="21"/>
          <w:highlight w:val="none"/>
          <w:lang w:eastAsia="zh-CN"/>
        </w:rPr>
        <w:t>广西政府采购云平台</w:t>
      </w:r>
      <w:r>
        <w:rPr>
          <w:rFonts w:hint="eastAsia" w:asciiTheme="minorEastAsia" w:hAnsiTheme="minorEastAsia" w:eastAsiaTheme="minorEastAsia" w:cstheme="minorEastAsia"/>
          <w:b/>
          <w:color w:val="auto"/>
          <w:szCs w:val="21"/>
          <w:highlight w:val="none"/>
        </w:rPr>
        <w:t>”发出电子中标通知书。</w:t>
      </w:r>
    </w:p>
    <w:p w14:paraId="1DA963C8">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0BD3AD5C">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 无义务解释未中标原因</w:t>
      </w:r>
    </w:p>
    <w:p w14:paraId="3F6E8F76">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采购代理机构无义务向未中标的投标人解释未中标原因和退还投标文件。</w:t>
      </w:r>
    </w:p>
    <w:p w14:paraId="1A1D9A2B">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34.合同授予标准</w:t>
      </w:r>
    </w:p>
    <w:p w14:paraId="34C0E598">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合同将授予被确定实质上响应招标文件要求，具备履行合同能力的中标供应商（招标文件另有约定多名中标供应商的除外）。</w:t>
      </w:r>
    </w:p>
    <w:p w14:paraId="176561C6">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35.履约保证金</w:t>
      </w:r>
    </w:p>
    <w:p w14:paraId="255F8F0D">
      <w:pPr>
        <w:wordWrap w:val="0"/>
        <w:spacing w:line="360" w:lineRule="auto"/>
        <w:ind w:firstLine="420" w:firstLineChars="200"/>
        <w:rPr>
          <w:rFonts w:hint="eastAsia" w:asciiTheme="minorEastAsia" w:hAnsiTheme="minorEastAsia" w:eastAsiaTheme="minorEastAsia" w:cstheme="minorEastAsia"/>
          <w:color w:val="auto"/>
          <w:szCs w:val="21"/>
          <w:highlight w:val="none"/>
        </w:rPr>
      </w:pPr>
      <w:bookmarkStart w:id="92" w:name="_39.1中标人须于签订合同前按本须知前附表规定的金额转账或电汇到指定账"/>
      <w:bookmarkEnd w:id="92"/>
      <w:r>
        <w:rPr>
          <w:rFonts w:hint="eastAsia" w:asciiTheme="minorEastAsia" w:hAnsiTheme="minorEastAsia" w:eastAsiaTheme="minorEastAsia" w:cstheme="minorEastAsia"/>
          <w:color w:val="auto"/>
          <w:szCs w:val="21"/>
          <w:highlight w:val="none"/>
        </w:rPr>
        <w:t>见“投标人须知前附表”。</w:t>
      </w:r>
    </w:p>
    <w:p w14:paraId="0AAF1DAD">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36.签订合同</w:t>
      </w:r>
    </w:p>
    <w:p w14:paraId="341AB6F0">
      <w:pPr>
        <w:pStyle w:val="39"/>
        <w:wordWrap w:val="0"/>
        <w:snapToGrid w:val="0"/>
        <w:spacing w:before="0"/>
        <w:ind w:firstLine="422"/>
        <w:rPr>
          <w:rFonts w:hint="eastAsia" w:asciiTheme="minorEastAsia" w:hAnsiTheme="minorEastAsia" w:eastAsiaTheme="minorEastAsia" w:cstheme="minorEastAsia"/>
          <w:color w:val="auto"/>
          <w:kern w:val="0"/>
          <w:sz w:val="21"/>
          <w:szCs w:val="21"/>
          <w:highlight w:val="none"/>
          <w:lang w:val="zh-CN"/>
        </w:rPr>
      </w:pPr>
      <w:bookmarkStart w:id="93" w:name="_40.1投标人接到中标通知书后，按须知前附表规定向采购人出示相关资格证"/>
      <w:bookmarkEnd w:id="93"/>
      <w:r>
        <w:rPr>
          <w:rFonts w:hint="eastAsia" w:asciiTheme="minorEastAsia" w:hAnsiTheme="minorEastAsia" w:eastAsiaTheme="minorEastAsia" w:cstheme="minorEastAsia"/>
          <w:b/>
          <w:color w:val="auto"/>
          <w:sz w:val="21"/>
          <w:szCs w:val="21"/>
          <w:highlight w:val="none"/>
        </w:rPr>
        <w:t xml:space="preserve"> 36.1中标供应商领取电子中标通知书后，</w:t>
      </w:r>
      <w:r>
        <w:rPr>
          <w:rFonts w:hint="eastAsia" w:asciiTheme="minorEastAsia" w:hAnsiTheme="minorEastAsia" w:eastAsiaTheme="minorEastAsia" w:cstheme="minorEastAsia"/>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27935F84">
      <w:pPr>
        <w:pStyle w:val="39"/>
        <w:wordWrap w:val="0"/>
        <w:snapToGrid w:val="0"/>
        <w:spacing w:before="0"/>
        <w:ind w:firstLine="42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36.2</w:t>
      </w:r>
      <w:r>
        <w:rPr>
          <w:rFonts w:hint="eastAsia" w:asciiTheme="minorEastAsia" w:hAnsiTheme="minorEastAsia" w:eastAsiaTheme="minorEastAsia" w:cstheme="minorEastAsia"/>
          <w:color w:val="auto"/>
          <w:sz w:val="21"/>
          <w:szCs w:val="21"/>
          <w:highlight w:val="none"/>
        </w:rPr>
        <w:t>采购合同由采购人与中标供应商根据招标文件、投标文件等内容通过政府采购电子交易平台在线签订，自动备案。</w:t>
      </w:r>
    </w:p>
    <w:p w14:paraId="2ECC53FE">
      <w:pPr>
        <w:pStyle w:val="39"/>
        <w:wordWrap w:val="0"/>
        <w:snapToGrid w:val="0"/>
        <w:spacing w:before="0"/>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36.3签订合同时间：按中标通知书规定的时间与采购人签订合同（最长不能超过25日）。</w:t>
      </w:r>
    </w:p>
    <w:p w14:paraId="3595A890">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210067F5">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203A7D7">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FC044A2">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36.7如签订合同并生效后，供应商无故拒绝或延期，除按照合同条款处理外，将承担相应的法律责任。</w:t>
      </w:r>
    </w:p>
    <w:p w14:paraId="2C2147D2">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6B075D16">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94" w:name="_41.政府采购合同公告"/>
      <w:bookmarkEnd w:id="94"/>
      <w:r>
        <w:rPr>
          <w:rFonts w:hint="eastAsia" w:asciiTheme="minorEastAsia" w:hAnsiTheme="minorEastAsia" w:eastAsiaTheme="minorEastAsia" w:cstheme="minorEastAsia"/>
          <w:color w:val="auto"/>
          <w:sz w:val="24"/>
          <w:highlight w:val="none"/>
        </w:rPr>
        <w:t>37.政府采购合同公告</w:t>
      </w:r>
    </w:p>
    <w:p w14:paraId="308BD98E">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采购人或者受托采购代理机构应当自政府采购合同签订之日起2个工作日内，将政府采购合同</w:t>
      </w:r>
      <w:r>
        <w:rPr>
          <w:rFonts w:hint="eastAsia" w:asciiTheme="minorEastAsia" w:hAnsiTheme="minorEastAsia" w:eastAsiaTheme="minorEastAsia" w:cstheme="minorEastAsia"/>
          <w:bCs/>
          <w:color w:val="auto"/>
          <w:highlight w:val="none"/>
        </w:rPr>
        <w:t>在以下媒体上发布</w:t>
      </w:r>
      <w:r>
        <w:rPr>
          <w:rFonts w:hint="eastAsia" w:asciiTheme="minorEastAsia" w:hAnsiTheme="minorEastAsia" w:eastAsiaTheme="minorEastAsia" w:cstheme="minorEastAsia"/>
          <w:color w:val="auto"/>
          <w:kern w:val="0"/>
          <w:szCs w:val="21"/>
          <w:highlight w:val="none"/>
        </w:rPr>
        <w:t xml:space="preserve"> “广西政府采购网”（http://zfcg.gxzf.gov.cn）</w:t>
      </w:r>
      <w:r>
        <w:rPr>
          <w:rFonts w:hint="eastAsia" w:asciiTheme="minorEastAsia" w:hAnsiTheme="minorEastAsia" w:eastAsiaTheme="minorEastAsia" w:cstheme="minorEastAsia"/>
          <w:color w:val="auto"/>
          <w:highlight w:val="none"/>
        </w:rPr>
        <w:t>上公告，但政府采购合同中涉及国家秘密、商业秘密的内容除外。</w:t>
      </w:r>
    </w:p>
    <w:p w14:paraId="7932526B">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 询问、质疑和投诉</w:t>
      </w:r>
    </w:p>
    <w:p w14:paraId="052588A4">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38.1询问</w:t>
      </w:r>
    </w:p>
    <w:p w14:paraId="2F1E182F">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38.1.1供应商在开标前对政府采购活动事项有疑问的，可以向采购人或采购代理机构项目负责人提出询问。</w:t>
      </w:r>
    </w:p>
    <w:p w14:paraId="5D2248EC">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38.1.2采购人或采购人委托的采购代理机构自受理询问之日起3个工作日内对供应商依法提出的询问作出答复，</w:t>
      </w:r>
      <w:r>
        <w:rPr>
          <w:rFonts w:hint="eastAsia" w:asciiTheme="minorEastAsia" w:hAnsiTheme="minorEastAsia" w:eastAsiaTheme="minorEastAsia" w:cstheme="minorEastAsia"/>
          <w:color w:val="auto"/>
          <w:highlight w:val="none"/>
        </w:rPr>
        <w:t>但答复内容不得涉及商业秘密</w:t>
      </w:r>
      <w:r>
        <w:rPr>
          <w:rFonts w:hint="eastAsia" w:asciiTheme="minorEastAsia" w:hAnsiTheme="minorEastAsia" w:eastAsiaTheme="minorEastAsia" w:cstheme="minorEastAsia"/>
          <w:bCs/>
          <w:color w:val="auto"/>
          <w:szCs w:val="21"/>
          <w:highlight w:val="none"/>
        </w:rPr>
        <w:t>。</w:t>
      </w:r>
    </w:p>
    <w:p w14:paraId="4F8138F5">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38.1.3 询问事项可能影响中标、成交结果的，采购人应当暂停签订合同，已经签订合同的，应当中止履行合同。</w:t>
      </w:r>
    </w:p>
    <w:p w14:paraId="40FEFEB9">
      <w:pPr>
        <w:wordWrap w:val="0"/>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38.2质疑</w:t>
      </w:r>
    </w:p>
    <w:p w14:paraId="6273992F">
      <w:pPr>
        <w:wordWrap w:val="0"/>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38.2.1</w:t>
      </w:r>
      <w:r>
        <w:rPr>
          <w:rFonts w:hint="eastAsia" w:asciiTheme="minorEastAsia" w:hAnsiTheme="minorEastAsia" w:eastAsiaTheme="minorEastAsia" w:cstheme="minorEastAsia"/>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66100B8">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（1）潜在供应商依法获取公开招标文件后，认为采购文件使自己的权益受到损害的，应当在公开招标文件公告期限届满之日起7个工作日内提出质疑。</w:t>
      </w:r>
      <w:r>
        <w:rPr>
          <w:rFonts w:hint="eastAsia" w:asciiTheme="minorEastAsia" w:hAnsiTheme="minorEastAsia" w:eastAsiaTheme="minorEastAsia" w:cstheme="minorEastAsia"/>
          <w:color w:val="auto"/>
          <w:highlight w:val="none"/>
        </w:rPr>
        <w:t>委托代理协议无特殊约定的，</w:t>
      </w:r>
      <w:r>
        <w:rPr>
          <w:rFonts w:hint="eastAsia" w:asciiTheme="minorEastAsia" w:hAnsiTheme="minorEastAsia" w:eastAsiaTheme="minorEastAsia" w:cstheme="minorEastAsia"/>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17CFA72B">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F9FA406">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（3）供应商认为中标或者成交结果使自己的权益受到损害的，应当在中标或者成交结果公告期限届满之日起7个工作日内提出质疑，由采购人受理并负责答复。</w:t>
      </w:r>
    </w:p>
    <w:p w14:paraId="42745112">
      <w:pPr>
        <w:wordWrap w:val="0"/>
        <w:spacing w:line="360" w:lineRule="auto"/>
        <w:ind w:firstLine="422"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bCs/>
          <w:color w:val="auto"/>
          <w:szCs w:val="21"/>
          <w:highlight w:val="none"/>
        </w:rPr>
        <w:t>38.2.2</w:t>
      </w:r>
      <w:r>
        <w:rPr>
          <w:rFonts w:hint="eastAsia" w:asciiTheme="minorEastAsia" w:hAnsiTheme="minorEastAsia" w:eastAsiaTheme="minorEastAsia" w:cstheme="minorEastAsia"/>
          <w:bCs/>
          <w:color w:val="auto"/>
          <w:szCs w:val="21"/>
          <w:highlight w:val="none"/>
        </w:rPr>
        <w:t>供应商质疑实行实名制，其质疑应当有具体的质疑事项及事实根据，质疑应当坚持依法依规、诚实信用原则，不得进行虚假、恶意质疑。</w:t>
      </w:r>
    </w:p>
    <w:p w14:paraId="5B3315BF">
      <w:pPr>
        <w:wordWrap w:val="0"/>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color w:val="auto"/>
          <w:highlight w:val="none"/>
        </w:rPr>
        <w:t>38.2.3</w:t>
      </w:r>
      <w:r>
        <w:rPr>
          <w:rFonts w:hint="eastAsia" w:asciiTheme="minorEastAsia" w:hAnsiTheme="minorEastAsia" w:eastAsiaTheme="minorEastAsia" w:cstheme="minorEastAsia"/>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Theme="minorEastAsia" w:hAnsiTheme="minorEastAsia" w:eastAsiaTheme="minorEastAsia" w:cstheme="minorEastAsia"/>
          <w:color w:val="auto"/>
          <w:highlight w:val="none"/>
        </w:rPr>
        <w:t>。</w:t>
      </w:r>
    </w:p>
    <w:p w14:paraId="3082CB91">
      <w:pPr>
        <w:wordWrap w:val="0"/>
        <w:spacing w:line="360" w:lineRule="auto"/>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38.2.4 质疑供应商提起质疑应当符合下列条件：</w:t>
      </w:r>
    </w:p>
    <w:p w14:paraId="79E371C6">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（1）质疑供应商是参与所质疑</w:t>
      </w:r>
      <w:r>
        <w:rPr>
          <w:rFonts w:hint="eastAsia" w:asciiTheme="minorEastAsia" w:hAnsiTheme="minorEastAsia" w:eastAsiaTheme="minorEastAsia" w:cstheme="minorEastAsia"/>
          <w:bCs/>
          <w:color w:val="auto"/>
          <w:szCs w:val="21"/>
          <w:highlight w:val="none"/>
        </w:rPr>
        <w:t>项目</w:t>
      </w:r>
      <w:r>
        <w:rPr>
          <w:rFonts w:hint="eastAsia" w:asciiTheme="minorEastAsia" w:hAnsiTheme="minorEastAsia" w:eastAsiaTheme="minorEastAsia" w:cstheme="minorEastAsia"/>
          <w:bCs/>
          <w:color w:val="auto"/>
          <w:highlight w:val="none"/>
        </w:rPr>
        <w:t>采购活动的供应商（潜在供应商已依法获取可</w:t>
      </w:r>
      <w:r>
        <w:rPr>
          <w:rFonts w:hint="eastAsia" w:asciiTheme="minorEastAsia" w:hAnsiTheme="minorEastAsia" w:eastAsiaTheme="minorEastAsia" w:cstheme="minorEastAsia"/>
          <w:bCs/>
          <w:color w:val="auto"/>
          <w:highlight w:val="none"/>
          <w:lang w:val="en-US" w:eastAsia="zh-CN"/>
        </w:rPr>
        <w:t>质疑</w:t>
      </w:r>
      <w:r>
        <w:rPr>
          <w:rFonts w:hint="eastAsia" w:asciiTheme="minorEastAsia" w:hAnsiTheme="minorEastAsia" w:eastAsiaTheme="minorEastAsia" w:cstheme="minorEastAsia"/>
          <w:bCs/>
          <w:color w:val="auto"/>
          <w:highlight w:val="none"/>
        </w:rPr>
        <w:t>的采购文件的，可以对该采购文件质疑）；</w:t>
      </w:r>
    </w:p>
    <w:p w14:paraId="463A80DD">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（2）质疑函内容符合本章第38.2.5项的规定；</w:t>
      </w:r>
    </w:p>
    <w:p w14:paraId="538128EB">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（3）在质疑有效期限内提起质疑；</w:t>
      </w:r>
    </w:p>
    <w:p w14:paraId="1253558F">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（4）属于所质疑的采购人或采购人委托的采购代理机构组织的采购活动；</w:t>
      </w:r>
    </w:p>
    <w:p w14:paraId="28AECEC6">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（5）同一质疑事项未经采购人或采购人委托的采购代理机构质疑处理； </w:t>
      </w:r>
    </w:p>
    <w:p w14:paraId="3844C0C7">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（6）供应商对同一采购程序环节的质疑应当在质疑有效期内一次性提出；</w:t>
      </w:r>
    </w:p>
    <w:p w14:paraId="5BB1AE75">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（7）供应商提交质疑应当提交必要的证明材料，证明材料应以合法手段取得；</w:t>
      </w:r>
    </w:p>
    <w:p w14:paraId="78F0EE21">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（8）财政部门规定的其他条件。</w:t>
      </w:r>
    </w:p>
    <w:p w14:paraId="5B3CFEBC">
      <w:pPr>
        <w:wordWrap w:val="0"/>
        <w:spacing w:line="360" w:lineRule="auto"/>
        <w:ind w:firstLine="420" w:firstLineChars="200"/>
        <w:rPr>
          <w:rFonts w:hint="eastAsia" w:asciiTheme="minorEastAsia" w:hAnsiTheme="minorEastAsia" w:eastAsiaTheme="minorEastAsia" w:cstheme="minorEastAsia"/>
          <w:b/>
          <w:color w:val="auto"/>
          <w:szCs w:val="21"/>
          <w:highlight w:val="none"/>
        </w:rPr>
      </w:pPr>
      <w:bookmarkStart w:id="95" w:name="_9.2质疑、投诉应当采用书面形式，质疑函、投诉书均应明确阐述招标文件、"/>
      <w:bookmarkEnd w:id="95"/>
      <w:r>
        <w:rPr>
          <w:rFonts w:hint="eastAsia" w:asciiTheme="minorEastAsia" w:hAnsiTheme="minorEastAsia" w:eastAsiaTheme="minorEastAsia" w:cstheme="minorEastAsia"/>
          <w:color w:val="auto"/>
          <w:szCs w:val="21"/>
          <w:highlight w:val="none"/>
        </w:rPr>
        <w:t xml:space="preserve"> 38.2.5 </w:t>
      </w:r>
      <w:r>
        <w:rPr>
          <w:rFonts w:hint="eastAsia" w:asciiTheme="minorEastAsia" w:hAnsiTheme="minorEastAsia" w:eastAsiaTheme="minorEastAsia" w:cstheme="minorEastAsia"/>
          <w:bCs/>
          <w:color w:val="auto"/>
          <w:highlight w:val="none"/>
        </w:rPr>
        <w:t>供应商提出质疑应当提交质疑函和必要的证明材料，针对同一采购程序环节的质疑必须在法定质疑期内一次性提出。质疑函应当包括下列内容（质疑函格式后附）：</w:t>
      </w:r>
    </w:p>
    <w:p w14:paraId="45E62E82">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（1）供应商的姓名或者名称、地址、邮编、联系人及联系电话；</w:t>
      </w:r>
    </w:p>
    <w:p w14:paraId="05726463">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（2）质疑项目的名称、编号；</w:t>
      </w:r>
    </w:p>
    <w:p w14:paraId="5CCFDD08">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（3）具体、明确的质疑事项和与质疑事项相关的请求；</w:t>
      </w:r>
    </w:p>
    <w:p w14:paraId="6DF45DE7">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（4）事实依据（列明权益受到损害的事实和理由）；</w:t>
      </w:r>
    </w:p>
    <w:p w14:paraId="6B3C9852">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（5）必要的法律依据；</w:t>
      </w:r>
    </w:p>
    <w:p w14:paraId="56251AB0">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（6）提出质疑的日期。</w:t>
      </w:r>
    </w:p>
    <w:p w14:paraId="446BA10E">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供应商为自然人的，应当由本人签字；供应商为法人或者其他组织的，应当由法定代表人、主要负责人，或者其委托代理人签字或者盖章，并加盖公章。</w:t>
      </w:r>
    </w:p>
    <w:p w14:paraId="58340B00">
      <w:pPr>
        <w:wordWrap w:val="0"/>
        <w:spacing w:line="360" w:lineRule="auto"/>
        <w:ind w:firstLine="422" w:firstLineChars="200"/>
        <w:rPr>
          <w:rFonts w:hint="eastAsia"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4B81350">
      <w:pPr>
        <w:wordWrap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4A89CD">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103B6B3E">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41A4F5A">
      <w:pPr>
        <w:wordWrap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质疑答复导致中标结果改变的，采购人或者采购代理机构应当将有关情况书面报告本级财政部门。</w:t>
      </w:r>
    </w:p>
    <w:p w14:paraId="3CEB561A">
      <w:pPr>
        <w:wordWrap w:val="0"/>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38.3投诉</w:t>
      </w:r>
    </w:p>
    <w:p w14:paraId="09426228">
      <w:pPr>
        <w:wordWrap w:val="0"/>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38.3</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
          <w:bCs/>
          <w:color w:val="auto"/>
          <w:highlight w:val="none"/>
        </w:rPr>
        <w:t xml:space="preserve">1 </w:t>
      </w:r>
      <w:r>
        <w:rPr>
          <w:rFonts w:hint="eastAsia" w:asciiTheme="minorEastAsia" w:hAnsiTheme="minorEastAsia" w:eastAsiaTheme="minorEastAsia" w:cstheme="minorEastAsia"/>
          <w:bCs/>
          <w:color w:val="auto"/>
          <w:highlight w:val="none"/>
        </w:rPr>
        <w:t xml:space="preserve"> 供应商认为采购文件、采购过程、中标和成交结果使自己的合法权益受到损害的，应当首先依法向采购人或采购人委托的</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提出质疑。对采购人、</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的答复不满意，或者采购人、</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未在规定期限内做出答复的，供应商可以在答复期满后15个工作日内向南宁市政府采购监督管理部门提起投诉，投诉方式见“投标人须知前附表”。</w:t>
      </w:r>
    </w:p>
    <w:p w14:paraId="6F710E9F">
      <w:pPr>
        <w:wordWrap w:val="0"/>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 xml:space="preserve">38.3.2 </w:t>
      </w:r>
      <w:r>
        <w:rPr>
          <w:rFonts w:hint="eastAsia" w:asciiTheme="minorEastAsia" w:hAnsiTheme="minorEastAsia" w:eastAsiaTheme="minorEastAsia" w:cstheme="minorEastAsia"/>
          <w:color w:val="auto"/>
          <w:highlight w:val="none"/>
        </w:rPr>
        <w:t xml:space="preserve"> 投诉人投诉时，应当提交投诉书，并按照被投诉采购人、采购代理机构和与投诉事项有关的供应商数量提供投诉书的副本。投诉书</w:t>
      </w:r>
      <w:r>
        <w:rPr>
          <w:rFonts w:hint="eastAsia" w:asciiTheme="minorEastAsia" w:hAnsiTheme="minorEastAsia" w:eastAsiaTheme="minorEastAsia" w:cstheme="minorEastAsia"/>
          <w:color w:val="auto"/>
          <w:szCs w:val="21"/>
          <w:highlight w:val="none"/>
        </w:rPr>
        <w:t>应当包括下列主要内容</w:t>
      </w:r>
      <w:r>
        <w:rPr>
          <w:rFonts w:hint="eastAsia" w:asciiTheme="minorEastAsia" w:hAnsiTheme="minorEastAsia" w:eastAsiaTheme="minorEastAsia" w:cstheme="minorEastAsia"/>
          <w:color w:val="auto"/>
          <w:highlight w:val="none"/>
        </w:rPr>
        <w:t>（如材料中有外文资料应同时附上对应的中文译本）</w:t>
      </w:r>
      <w:r>
        <w:rPr>
          <w:rFonts w:hint="eastAsia" w:asciiTheme="minorEastAsia" w:hAnsiTheme="minorEastAsia" w:eastAsiaTheme="minorEastAsia" w:cstheme="minorEastAsia"/>
          <w:bCs/>
          <w:color w:val="auto"/>
          <w:highlight w:val="none"/>
        </w:rPr>
        <w:t>（投诉书格式后附）</w:t>
      </w:r>
      <w:r>
        <w:rPr>
          <w:rFonts w:hint="eastAsia" w:asciiTheme="minorEastAsia" w:hAnsiTheme="minorEastAsia" w:eastAsiaTheme="minorEastAsia" w:cstheme="minorEastAsia"/>
          <w:color w:val="auto"/>
          <w:szCs w:val="21"/>
          <w:highlight w:val="none"/>
        </w:rPr>
        <w:t>：</w:t>
      </w:r>
    </w:p>
    <w:p w14:paraId="7793A9C7">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（1）投诉人和被投诉人的名称、地址、邮编、联系人及联系电话等； </w:t>
      </w:r>
    </w:p>
    <w:p w14:paraId="2E852BDD">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（2）质疑和质疑答复情况及相关证明材料； </w:t>
      </w:r>
    </w:p>
    <w:p w14:paraId="19F89BA6">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（3）具体、明确的投诉事项和与投诉事项相关的投诉请求；</w:t>
      </w:r>
    </w:p>
    <w:p w14:paraId="64F94600">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（4）事实依据；</w:t>
      </w:r>
    </w:p>
    <w:p w14:paraId="505EE433">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（5）法律依据；</w:t>
      </w:r>
    </w:p>
    <w:p w14:paraId="7969635A">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（6）提起投诉的日期。</w:t>
      </w:r>
    </w:p>
    <w:p w14:paraId="3AEAC59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Theme="minorEastAsia" w:hAnsiTheme="minorEastAsia" w:eastAsiaTheme="minorEastAsia" w:cstheme="minorEastAsia"/>
          <w:color w:val="auto"/>
          <w:highlight w:val="none"/>
        </w:rPr>
        <w:tab/>
      </w:r>
    </w:p>
    <w:p w14:paraId="4B203864">
      <w:pPr>
        <w:wordWrap w:val="0"/>
        <w:spacing w:line="360" w:lineRule="auto"/>
        <w:ind w:firstLine="42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 xml:space="preserve">38.3.3  </w:t>
      </w:r>
      <w:r>
        <w:rPr>
          <w:rFonts w:hint="eastAsia" w:asciiTheme="minorEastAsia" w:hAnsiTheme="minorEastAsia" w:eastAsiaTheme="minorEastAsia" w:cstheme="minorEastAsia"/>
          <w:color w:val="auto"/>
          <w:highlight w:val="none"/>
        </w:rPr>
        <w:t>投诉人可以委托代理人办理投诉事务。</w:t>
      </w:r>
      <w:r>
        <w:rPr>
          <w:rFonts w:hint="eastAsia" w:asciiTheme="minorEastAsia" w:hAnsiTheme="minorEastAsia" w:eastAsiaTheme="minorEastAsia" w:cstheme="minorEastAsia"/>
          <w:bCs/>
          <w:color w:val="auto"/>
          <w:highlight w:val="none"/>
        </w:rPr>
        <w:t>委托代理人应熟悉相关业务情况。</w:t>
      </w:r>
      <w:r>
        <w:rPr>
          <w:rFonts w:hint="eastAsia" w:asciiTheme="minorEastAsia" w:hAnsiTheme="minorEastAsia" w:eastAsiaTheme="minorEastAsia" w:cstheme="minorEastAsia"/>
          <w:color w:val="auto"/>
          <w:highlight w:val="none"/>
        </w:rPr>
        <w:t>代理人办理投诉事务时，除提交投诉书外，还应当提交投诉人的授权委托书和委托代理人身份证明复印件。</w:t>
      </w:r>
    </w:p>
    <w:p w14:paraId="6162890F">
      <w:pPr>
        <w:wordWrap w:val="0"/>
        <w:spacing w:line="360" w:lineRule="auto"/>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38.3.4</w:t>
      </w:r>
      <w:r>
        <w:rPr>
          <w:rFonts w:hint="eastAsia" w:asciiTheme="minorEastAsia" w:hAnsiTheme="minorEastAsia" w:eastAsiaTheme="minorEastAsia" w:cstheme="minorEastAsia"/>
          <w:color w:val="auto"/>
          <w:highlight w:val="none"/>
        </w:rPr>
        <w:t xml:space="preserve">  投诉人提起投诉应当符合下列条件：</w:t>
      </w:r>
    </w:p>
    <w:p w14:paraId="33037BA5">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（1）投诉人是参与所投诉政府采购活动的供应商；</w:t>
      </w:r>
    </w:p>
    <w:p w14:paraId="066621BD">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（2）提起投诉前已依法进行质疑；</w:t>
      </w:r>
    </w:p>
    <w:p w14:paraId="51E197F6">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（3）投诉书内容符合本章第38.3.2项的规定；</w:t>
      </w:r>
    </w:p>
    <w:p w14:paraId="25BECE1B">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（4）在投诉有效期限内提起投诉；</w:t>
      </w:r>
    </w:p>
    <w:p w14:paraId="22D6B6FD">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（5）属于南宁市政府采购监督管理部门管辖；</w:t>
      </w:r>
    </w:p>
    <w:p w14:paraId="1B6D6D5F">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（6）同一投诉事项未经</w:t>
      </w:r>
      <w:r>
        <w:rPr>
          <w:rFonts w:hint="eastAsia" w:asciiTheme="minorEastAsia" w:hAnsiTheme="minorEastAsia" w:eastAsiaTheme="minorEastAsia" w:cstheme="minorEastAsia"/>
          <w:bCs/>
          <w:color w:val="auto"/>
          <w:highlight w:val="none"/>
        </w:rPr>
        <w:t>南宁市政府采购监督管理部门</w:t>
      </w:r>
      <w:r>
        <w:rPr>
          <w:rFonts w:hint="eastAsia" w:asciiTheme="minorEastAsia" w:hAnsiTheme="minorEastAsia" w:eastAsiaTheme="minorEastAsia" w:cstheme="minorEastAsia"/>
          <w:color w:val="auto"/>
          <w:highlight w:val="none"/>
        </w:rPr>
        <w:t>投诉处理；</w:t>
      </w:r>
    </w:p>
    <w:p w14:paraId="643D871F">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（7）国务院财政部门规定的其他条件。</w:t>
      </w:r>
    </w:p>
    <w:p w14:paraId="5FA3FAA8">
      <w:pPr>
        <w:wordWrap w:val="0"/>
        <w:spacing w:line="360" w:lineRule="auto"/>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38.3.5</w:t>
      </w:r>
      <w:r>
        <w:rPr>
          <w:rFonts w:hint="eastAsia" w:asciiTheme="minorEastAsia" w:hAnsiTheme="minorEastAsia" w:eastAsiaTheme="minorEastAsia" w:cstheme="minorEastAsia"/>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Theme="minorEastAsia" w:hAnsiTheme="minorEastAsia" w:eastAsiaTheme="minorEastAsia" w:cstheme="minorEastAsia"/>
          <w:color w:val="auto"/>
          <w:kern w:val="0"/>
          <w:szCs w:val="21"/>
          <w:highlight w:val="none"/>
        </w:rPr>
        <w:t>“广西政府采购网”（http://zfcg.gxzf.gov.cn）</w:t>
      </w:r>
      <w:r>
        <w:rPr>
          <w:rFonts w:hint="eastAsia" w:asciiTheme="minorEastAsia" w:hAnsiTheme="minorEastAsia" w:eastAsiaTheme="minorEastAsia" w:cstheme="minorEastAsia"/>
          <w:color w:val="auto"/>
          <w:highlight w:val="none"/>
        </w:rPr>
        <w:t>发布。</w:t>
      </w:r>
    </w:p>
    <w:p w14:paraId="331A23ED">
      <w:pPr>
        <w:wordWrap w:val="0"/>
        <w:spacing w:line="360" w:lineRule="auto"/>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38.3.6</w:t>
      </w:r>
      <w:r>
        <w:rPr>
          <w:rFonts w:hint="eastAsia" w:asciiTheme="minorEastAsia" w:hAnsiTheme="minorEastAsia" w:eastAsiaTheme="minorEastAsia" w:cstheme="minorEastAsia"/>
          <w:color w:val="auto"/>
          <w:highlight w:val="none"/>
        </w:rPr>
        <w:t xml:space="preserve">  南宁市政府采购监督管理部门在处理投诉事项期间，可以视具体情况暂停采购活动。</w:t>
      </w:r>
    </w:p>
    <w:p w14:paraId="4395859E">
      <w:pPr>
        <w:wordWrap w:val="0"/>
        <w:snapToGrid w:val="0"/>
        <w:spacing w:line="360" w:lineRule="auto"/>
        <w:ind w:left="120" w:leftChars="57" w:firstLine="482" w:firstLineChars="150"/>
        <w:jc w:val="center"/>
        <w:outlineLvl w:val="2"/>
        <w:rPr>
          <w:rFonts w:hint="eastAsia" w:asciiTheme="minorEastAsia" w:hAnsiTheme="minorEastAsia" w:eastAsiaTheme="minorEastAsia" w:cstheme="minorEastAsia"/>
          <w:b/>
          <w:bCs/>
          <w:color w:val="auto"/>
          <w:sz w:val="32"/>
          <w:szCs w:val="32"/>
          <w:highlight w:val="none"/>
        </w:rPr>
      </w:pPr>
      <w:bookmarkStart w:id="96" w:name="_Toc24730"/>
      <w:r>
        <w:rPr>
          <w:rFonts w:hint="eastAsia" w:asciiTheme="minorEastAsia" w:hAnsiTheme="minorEastAsia" w:eastAsiaTheme="minorEastAsia" w:cstheme="minorEastAsia"/>
          <w:b/>
          <w:bCs/>
          <w:color w:val="auto"/>
          <w:sz w:val="32"/>
          <w:szCs w:val="32"/>
          <w:highlight w:val="none"/>
        </w:rPr>
        <w:t>八、验收</w:t>
      </w:r>
      <w:bookmarkEnd w:id="96"/>
    </w:p>
    <w:p w14:paraId="16AD6E00">
      <w:pPr>
        <w:wordWrap w:val="0"/>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39.验收</w:t>
      </w:r>
    </w:p>
    <w:p w14:paraId="5071DA16">
      <w:pPr>
        <w:tabs>
          <w:tab w:val="left" w:pos="0"/>
        </w:tabs>
        <w:wordWrap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4B0014">
      <w:pPr>
        <w:tabs>
          <w:tab w:val="left" w:pos="0"/>
        </w:tabs>
        <w:wordWrap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39.2采购人可以邀请参加本项目的其他投标人或者第三方机构参与验收。参与验收的投标人或者第三方机构的意见作为验收书的参考资料一并存档。</w:t>
      </w:r>
    </w:p>
    <w:p w14:paraId="1D6E34E4">
      <w:pPr>
        <w:tabs>
          <w:tab w:val="left" w:pos="0"/>
        </w:tabs>
        <w:wordWrap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DC5350">
      <w:pPr>
        <w:tabs>
          <w:tab w:val="left" w:pos="0"/>
        </w:tabs>
        <w:wordWrap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6A099EF">
      <w:pPr>
        <w:pStyle w:val="14"/>
        <w:wordWrap w:val="0"/>
        <w:snapToGrid w:val="0"/>
        <w:spacing w:line="360" w:lineRule="auto"/>
        <w:rPr>
          <w:rFonts w:hint="eastAsia" w:asciiTheme="minorEastAsia" w:hAnsiTheme="minorEastAsia" w:eastAsiaTheme="minorEastAsia" w:cstheme="minorEastAsia"/>
          <w:color w:val="auto"/>
          <w:highlight w:val="none"/>
        </w:rPr>
      </w:pPr>
    </w:p>
    <w:p w14:paraId="441C744F">
      <w:pPr>
        <w:pStyle w:val="5"/>
        <w:keepNext w:val="0"/>
        <w:keepLines w:val="0"/>
        <w:wordWrap w:val="0"/>
        <w:spacing w:line="360" w:lineRule="auto"/>
        <w:jc w:val="center"/>
        <w:rPr>
          <w:rFonts w:hint="eastAsia" w:asciiTheme="minorEastAsia" w:hAnsiTheme="minorEastAsia" w:eastAsiaTheme="minorEastAsia" w:cstheme="minorEastAsia"/>
          <w:color w:val="auto"/>
          <w:highlight w:val="none"/>
        </w:rPr>
      </w:pPr>
      <w:bookmarkStart w:id="97" w:name="_八、其他事项"/>
      <w:bookmarkEnd w:id="97"/>
      <w:bookmarkStart w:id="98" w:name="_Toc26013"/>
      <w:r>
        <w:rPr>
          <w:rFonts w:hint="eastAsia" w:asciiTheme="minorEastAsia" w:hAnsiTheme="minorEastAsia" w:eastAsiaTheme="minorEastAsia" w:cstheme="minorEastAsia"/>
          <w:color w:val="auto"/>
          <w:highlight w:val="none"/>
        </w:rPr>
        <w:t>九、其他事项</w:t>
      </w:r>
      <w:bookmarkEnd w:id="98"/>
    </w:p>
    <w:p w14:paraId="18EB75BE">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99" w:name="_42.代理服务费"/>
      <w:bookmarkEnd w:id="99"/>
      <w:r>
        <w:rPr>
          <w:rFonts w:hint="eastAsia" w:asciiTheme="minorEastAsia" w:hAnsiTheme="minorEastAsia" w:eastAsiaTheme="minorEastAsia" w:cstheme="minorEastAsia"/>
          <w:color w:val="auto"/>
          <w:sz w:val="24"/>
          <w:highlight w:val="none"/>
        </w:rPr>
        <w:t>40.代理服务费</w:t>
      </w:r>
    </w:p>
    <w:p w14:paraId="6C6A832D">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代理服务收费标准及缴费账户详见“投标人须知前附表”，投标人为联合体的，可以由联合体中的一方或者多方共同交纳代理服务费。</w:t>
      </w:r>
    </w:p>
    <w:p w14:paraId="015CBADA">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 需要补充的其他内容</w:t>
      </w:r>
    </w:p>
    <w:p w14:paraId="713C3195">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41.1本招标文件解释规则详见“投标人须知前附表”。</w:t>
      </w:r>
    </w:p>
    <w:p w14:paraId="7DDB4067">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41.2 其他事项详见“投标人须知前附表”。</w:t>
      </w:r>
    </w:p>
    <w:p w14:paraId="442AFC2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7FB5E4D0">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以联合体形式参加政府采购活动，联合体各方均为中小企业的，联合体视同中小企业。其中，联合体各方均为小微企业的，联合体视同小微企业。</w:t>
      </w:r>
    </w:p>
    <w:p w14:paraId="4BA12904">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依据本文件规定享受扶持政策获得政府采购合同的，小微企业不得将合同分包给大中型企业，中型企业不得将合同分包给大型企业。</w:t>
      </w:r>
    </w:p>
    <w:p w14:paraId="089494C7">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 政采贷相关说明</w:t>
      </w:r>
    </w:p>
    <w:p w14:paraId="44F19AD1">
      <w:pPr>
        <w:wordWrap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3292EB5E">
      <w:pPr>
        <w:numPr>
          <w:ilvl w:val="0"/>
          <w:numId w:val="3"/>
        </w:numPr>
        <w:wordWrap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线下渠道：在“南宁市公共资源交易中心”官网（网址：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"http://www.nnggzy.org.cn）" </w:instrText>
      </w:r>
      <w:r>
        <w:rPr>
          <w:rFonts w:hint="eastAsia" w:asciiTheme="minorEastAsia" w:hAnsiTheme="minorEastAsia" w:eastAsiaTheme="minorEastAsia" w:cstheme="minorEastAsia"/>
          <w:color w:val="auto"/>
          <w:highlight w:val="none"/>
        </w:rPr>
        <w:fldChar w:fldCharType="separate"/>
      </w:r>
      <w:r>
        <w:rPr>
          <w:rStyle w:val="31"/>
          <w:rFonts w:hint="eastAsia" w:asciiTheme="minorEastAsia" w:hAnsiTheme="minorEastAsia" w:eastAsiaTheme="minorEastAsia" w:cstheme="minorEastAsia"/>
          <w:color w:val="auto"/>
          <w:highlight w:val="none"/>
        </w:rPr>
        <w:t>http://www.nnggzy.org.cn）“交易信息-政府采购-政府采购信用融资”中融资银行和南宁市企业融资服务中心专栏信息申请政府采购信用融资。</w:t>
      </w:r>
      <w:r>
        <w:rPr>
          <w:rStyle w:val="31"/>
          <w:rFonts w:hint="eastAsia" w:asciiTheme="minorEastAsia" w:hAnsiTheme="minorEastAsia" w:eastAsiaTheme="minorEastAsia" w:cstheme="minorEastAsia"/>
          <w:color w:val="auto"/>
          <w:highlight w:val="none"/>
        </w:rPr>
        <w:fldChar w:fldCharType="end"/>
      </w:r>
    </w:p>
    <w:p w14:paraId="35EA30A6">
      <w:pPr>
        <w:numPr>
          <w:ilvl w:val="0"/>
          <w:numId w:val="3"/>
        </w:numPr>
        <w:wordWrap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Theme="minorEastAsia" w:hAnsiTheme="minorEastAsia" w:eastAsiaTheme="minorEastAsia" w:cstheme="minorEastAsia"/>
          <w:color w:val="auto"/>
          <w:highlight w:val="none"/>
        </w:rPr>
        <w:br w:type="page"/>
      </w:r>
      <w:bookmarkStart w:id="100" w:name="_Toc532545043"/>
    </w:p>
    <w:p w14:paraId="1B4684DC">
      <w:pPr>
        <w:pStyle w:val="14"/>
        <w:wordWrap w:val="0"/>
        <w:spacing w:line="360" w:lineRule="auto"/>
        <w:jc w:val="center"/>
        <w:outlineLvl w:val="0"/>
        <w:rPr>
          <w:rFonts w:hint="eastAsia" w:asciiTheme="minorEastAsia" w:hAnsiTheme="minorEastAsia" w:eastAsiaTheme="minorEastAsia" w:cstheme="minorEastAsia"/>
          <w:b/>
          <w:color w:val="auto"/>
          <w:sz w:val="36"/>
          <w:highlight w:val="none"/>
        </w:rPr>
      </w:pPr>
      <w:bookmarkStart w:id="101" w:name="_Toc1905"/>
      <w:r>
        <w:rPr>
          <w:rFonts w:hint="eastAsia" w:asciiTheme="minorEastAsia" w:hAnsiTheme="minorEastAsia" w:eastAsiaTheme="minorEastAsia" w:cstheme="minorEastAsia"/>
          <w:b/>
          <w:color w:val="auto"/>
          <w:sz w:val="36"/>
          <w:highlight w:val="none"/>
        </w:rPr>
        <w:t>第四章  评标方法</w:t>
      </w:r>
      <w:bookmarkEnd w:id="100"/>
      <w:r>
        <w:rPr>
          <w:rFonts w:hint="eastAsia" w:asciiTheme="minorEastAsia" w:hAnsiTheme="minorEastAsia" w:eastAsiaTheme="minorEastAsia" w:cstheme="minorEastAsia"/>
          <w:b/>
          <w:color w:val="auto"/>
          <w:sz w:val="36"/>
          <w:highlight w:val="none"/>
        </w:rPr>
        <w:t>及评分标准</w:t>
      </w:r>
      <w:bookmarkEnd w:id="101"/>
    </w:p>
    <w:p w14:paraId="38FBB5B2">
      <w:pPr>
        <w:pStyle w:val="14"/>
        <w:wordWrap w:val="0"/>
        <w:spacing w:line="360" w:lineRule="auto"/>
        <w:jc w:val="center"/>
        <w:outlineLvl w:val="1"/>
        <w:rPr>
          <w:rFonts w:hint="eastAsia" w:asciiTheme="minorEastAsia" w:hAnsiTheme="minorEastAsia" w:eastAsiaTheme="minorEastAsia" w:cstheme="minorEastAsia"/>
          <w:b/>
          <w:bCs/>
          <w:color w:val="auto"/>
          <w:sz w:val="32"/>
          <w:szCs w:val="32"/>
          <w:highlight w:val="none"/>
        </w:rPr>
      </w:pPr>
      <w:bookmarkStart w:id="102" w:name="_Toc15245"/>
      <w:r>
        <w:rPr>
          <w:rFonts w:hint="eastAsia" w:asciiTheme="minorEastAsia" w:hAnsiTheme="minorEastAsia" w:eastAsiaTheme="minorEastAsia" w:cstheme="minorEastAsia"/>
          <w:b/>
          <w:bCs/>
          <w:color w:val="auto"/>
          <w:sz w:val="32"/>
          <w:szCs w:val="32"/>
          <w:highlight w:val="none"/>
        </w:rPr>
        <w:t>第一节 评标方法</w:t>
      </w:r>
      <w:bookmarkEnd w:id="102"/>
    </w:p>
    <w:p w14:paraId="2D922D01">
      <w:pPr>
        <w:pStyle w:val="14"/>
        <w:tabs>
          <w:tab w:val="left" w:pos="2472"/>
        </w:tabs>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w:t>
      </w:r>
      <w:r>
        <w:rPr>
          <w:rFonts w:hint="eastAsia" w:asciiTheme="minorEastAsia" w:hAnsiTheme="minorEastAsia" w:eastAsiaTheme="minorEastAsia" w:cstheme="minorEastAsia"/>
          <w:color w:val="auto"/>
          <w:szCs w:val="21"/>
          <w:highlight w:val="none"/>
          <w:u w:val="single"/>
        </w:rPr>
        <w:t xml:space="preserve"> 以下勾选的方式</w:t>
      </w:r>
      <w:r>
        <w:rPr>
          <w:rFonts w:hint="eastAsia" w:asciiTheme="minorEastAsia" w:hAnsiTheme="minorEastAsia" w:eastAsiaTheme="minorEastAsia" w:cstheme="minorEastAsia"/>
          <w:color w:val="auto"/>
          <w:szCs w:val="21"/>
          <w:highlight w:val="none"/>
        </w:rPr>
        <w:t>进行评审。</w:t>
      </w:r>
    </w:p>
    <w:p w14:paraId="1B54C3BC">
      <w:pPr>
        <w:pStyle w:val="14"/>
        <w:wordWrap w:val="0"/>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□最低评标价法，是指投标文件满足招标文件</w:t>
      </w:r>
      <w:r>
        <w:rPr>
          <w:rFonts w:hint="eastAsia" w:asciiTheme="minorEastAsia" w:hAnsiTheme="minorEastAsia" w:eastAsiaTheme="minorEastAsia" w:cstheme="minorEastAsia"/>
          <w:color w:val="auto"/>
          <w:highlight w:val="none"/>
        </w:rPr>
        <w:t>全部实质性要求，且投标报价最低的投标人为中标候选人的评标方法。</w:t>
      </w:r>
    </w:p>
    <w:p w14:paraId="0010223A">
      <w:pPr>
        <w:wordWrap w:val="0"/>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sym w:font="Wingdings 2" w:char="0052"/>
      </w:r>
      <w:r>
        <w:rPr>
          <w:rFonts w:hint="eastAsia" w:asciiTheme="minorEastAsia" w:hAnsiTheme="minorEastAsia" w:eastAsiaTheme="minorEastAsia" w:cstheme="minorEastAsia"/>
          <w:color w:val="auto"/>
          <w:highlight w:val="none"/>
        </w:rPr>
        <w:t>综合评分法，</w:t>
      </w:r>
      <w:r>
        <w:rPr>
          <w:rFonts w:hint="eastAsia" w:asciiTheme="minorEastAsia" w:hAnsiTheme="minorEastAsia" w:eastAsiaTheme="minorEastAsia" w:cstheme="minorEastAsia"/>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3547F747">
      <w:pPr>
        <w:pStyle w:val="14"/>
        <w:wordWrap w:val="0"/>
        <w:spacing w:line="360" w:lineRule="auto"/>
        <w:ind w:firstLine="420"/>
        <w:rPr>
          <w:rFonts w:hint="eastAsia" w:asciiTheme="minorEastAsia" w:hAnsiTheme="minorEastAsia" w:eastAsiaTheme="minorEastAsia" w:cstheme="minorEastAsia"/>
          <w:color w:val="auto"/>
          <w:highlight w:val="none"/>
        </w:rPr>
      </w:pPr>
    </w:p>
    <w:p w14:paraId="7AE359D3">
      <w:pPr>
        <w:pStyle w:val="14"/>
        <w:tabs>
          <w:tab w:val="left" w:pos="2472"/>
        </w:tabs>
        <w:wordWrap w:val="0"/>
        <w:spacing w:line="360" w:lineRule="auto"/>
        <w:jc w:val="center"/>
        <w:outlineLvl w:val="1"/>
        <w:rPr>
          <w:rFonts w:hint="eastAsia" w:asciiTheme="minorEastAsia" w:hAnsiTheme="minorEastAsia" w:eastAsiaTheme="minorEastAsia" w:cstheme="minorEastAsia"/>
          <w:b/>
          <w:bCs/>
          <w:color w:val="auto"/>
          <w:sz w:val="32"/>
          <w:szCs w:val="32"/>
          <w:highlight w:val="none"/>
        </w:rPr>
      </w:pPr>
      <w:bookmarkStart w:id="103" w:name="_Toc3552"/>
      <w:r>
        <w:rPr>
          <w:rFonts w:hint="eastAsia" w:asciiTheme="minorEastAsia" w:hAnsiTheme="minorEastAsia" w:eastAsiaTheme="minorEastAsia" w:cstheme="minorEastAsia"/>
          <w:b/>
          <w:bCs/>
          <w:color w:val="auto"/>
          <w:sz w:val="32"/>
          <w:szCs w:val="32"/>
          <w:highlight w:val="none"/>
        </w:rPr>
        <w:t>第二节 评标程序</w:t>
      </w:r>
      <w:bookmarkEnd w:id="103"/>
    </w:p>
    <w:p w14:paraId="4A093938">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1.符合性审查</w:t>
      </w:r>
    </w:p>
    <w:p w14:paraId="342DE3DB">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评标委员会应当对符合资格的投标人的投标文件进行投标报价、商务、技术等实质性内容符合性审查，以确定其是否满足招标文件的实质性要求。</w:t>
      </w:r>
    </w:p>
    <w:p w14:paraId="54B17996">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2.符合性审查不通过而导致投标无效的情形</w:t>
      </w:r>
    </w:p>
    <w:p w14:paraId="5CF8BD92">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投标人的投标文件中存在对招标文件的任何实质性要求和条件的负偏离，将被视为投标无效。</w:t>
      </w:r>
    </w:p>
    <w:p w14:paraId="64565C94">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2.1在报价评审时，如发现下列情形之一的，将被视为投标无效：</w:t>
      </w:r>
    </w:p>
    <w:p w14:paraId="0F430B31">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（1）投标文件未提供“投标人须知前附表”第13.1条规定中“必须提供”的文件资料的;</w:t>
      </w:r>
    </w:p>
    <w:p w14:paraId="514D5C56">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（2）未采用人民币报价或者未按照招标文件标明的币种报价的；</w:t>
      </w:r>
    </w:p>
    <w:p w14:paraId="33D838B8">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（3）报价超出招标文件规</w:t>
      </w:r>
      <w:r>
        <w:rPr>
          <w:rFonts w:hint="eastAsia" w:asciiTheme="minorEastAsia" w:hAnsiTheme="minorEastAsia" w:eastAsiaTheme="minorEastAsia" w:cstheme="minorEastAsia"/>
          <w:color w:val="auto"/>
          <w:szCs w:val="21"/>
          <w:highlight w:val="none"/>
          <w:lang w:eastAsia="zh-CN"/>
        </w:rPr>
        <w:t>定的</w:t>
      </w:r>
      <w:r>
        <w:rPr>
          <w:rFonts w:hint="eastAsia" w:asciiTheme="minorEastAsia" w:hAnsiTheme="minorEastAsia" w:eastAsiaTheme="minorEastAsia" w:cstheme="minorEastAsia"/>
          <w:color w:val="auto"/>
          <w:szCs w:val="21"/>
          <w:highlight w:val="none"/>
        </w:rPr>
        <w:t>最高限价，或者超出采购预算金额（包括分项预算）的；</w:t>
      </w:r>
    </w:p>
    <w:p w14:paraId="1E3013F5">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113989A">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（5）修正后的报价，投标人不确认的；</w:t>
      </w:r>
    </w:p>
    <w:p w14:paraId="53F539CF">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（6）投标人属于本章第5条第（2）项情形的。</w:t>
      </w:r>
    </w:p>
    <w:p w14:paraId="4F4E2147">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2.2在商务评审时，如发现下列情形之一的，将被视为投标无效：</w:t>
      </w:r>
    </w:p>
    <w:p w14:paraId="091DAF5D">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（1）投标文件未按招标文件要求签署、盖章的；</w:t>
      </w:r>
    </w:p>
    <w:p w14:paraId="417CECA6">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（2）委托代理人未能出具有效身份证明或者出具的身份证明与授权委托书中的信息不符的； </w:t>
      </w:r>
    </w:p>
    <w:p w14:paraId="243591CE">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（3）投标文件未提供“投标人须知前附表”第13.1条规定中“必须提供”或者“委托时必须提供”的文件资料的;</w:t>
      </w:r>
    </w:p>
    <w:p w14:paraId="1D3F94DA">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（4）投标有效期、项目完成时间（交货时间、服务完成时间或者服务期等）、质保期、售后服务等招标文件中标“▲”的商务条款发生负偏离的；</w:t>
      </w:r>
    </w:p>
    <w:p w14:paraId="6CEC051D">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（5）商务条款评审允许负偏离的条款数超过“投标人须知前附表”规定项数的。</w:t>
      </w:r>
    </w:p>
    <w:p w14:paraId="7FAFFF9F">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（6）投标文件的实质性内容未使用中文表述、使用计量单位不符合招标文件要求的；</w:t>
      </w:r>
    </w:p>
    <w:p w14:paraId="1836DFB6">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（7）投标文件中的文件资料因填写不齐全或者内容虚假或者出现其他情形而导致被评标委员会认定无效的；</w:t>
      </w:r>
    </w:p>
    <w:p w14:paraId="78EB1081">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（8）投标文件含有采购人不能接受的附加条件的；</w:t>
      </w:r>
    </w:p>
    <w:p w14:paraId="69A9FD3E">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（9）未响应招标文件实质性要求的；</w:t>
      </w:r>
    </w:p>
    <w:p w14:paraId="09243DBD">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（10）属于投标人须知正文第9.2条情形的；</w:t>
      </w:r>
    </w:p>
    <w:p w14:paraId="54DCA9BF">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（11）法律、法规和招标文件规定的其他无效情形。</w:t>
      </w:r>
    </w:p>
    <w:p w14:paraId="1DCA84AE">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2.3在技术评审时，如发现下列情形之一的，将被视为投标无效：</w:t>
      </w:r>
    </w:p>
    <w:p w14:paraId="6774AB90">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（1）不满足招标文件要求的服务内容、技术要求、安全、质量标准，或者与招标文件中标“▲”的技术需求发生负偏离的；</w:t>
      </w:r>
    </w:p>
    <w:p w14:paraId="36828268">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（2）技术需求评审允许负偏离的条款数超过“投标人须知前附表”规定项数的；</w:t>
      </w:r>
    </w:p>
    <w:p w14:paraId="474254BF">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（3）投标文件未提供“投标人须知前附表”第13.1条规定中“必须提供”的文件资料的;</w:t>
      </w:r>
    </w:p>
    <w:p w14:paraId="5B4337AD">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（4）虚假投标，或者出现其他情形而导致被评标委员会认定无效的；</w:t>
      </w:r>
    </w:p>
    <w:p w14:paraId="5550EC84">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（5）如招标文件需要提供技术方案的，投标技术方案不明确，招标文件未允许但存在一个或者一个以上备选（替代）投标方案的。</w:t>
      </w:r>
    </w:p>
    <w:p w14:paraId="082A3285">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3.澄清补正、说明或者补正</w:t>
      </w:r>
    </w:p>
    <w:p w14:paraId="3FB90202">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对投标文件中含义不明确、同类问题表述不一致或者有明显文字和计算错误的内容，评标委员会应在“</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发布电子澄清函，要求投标人在规定时间内作出必要的澄清、说明或者补正。投标人在“</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2243916">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89A4A77">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4.投标文件修正</w:t>
      </w:r>
    </w:p>
    <w:p w14:paraId="55FD83EA">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4.1投标文件报价出现前后不一致的，按照下列规定修正： </w:t>
      </w:r>
    </w:p>
    <w:p w14:paraId="2C2E4F8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（1）报价文件中“开标一览表”内容与投标文件中相应内容不一致的，以“开标一览表”为准；</w:t>
      </w:r>
    </w:p>
    <w:p w14:paraId="602A874B">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（2）大写金额和小写金额不一致的，以大写金额为准；</w:t>
      </w:r>
    </w:p>
    <w:p w14:paraId="238078BD">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（3）单价金额小数点或者百分比有明显错位的，以开标一览表的总价为准，并修改单价；</w:t>
      </w:r>
    </w:p>
    <w:p w14:paraId="37F78312">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（4）总价金额与按单价汇总金额不一致的，以单价金额计算结果为准。</w:t>
      </w:r>
    </w:p>
    <w:p w14:paraId="52423990">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同时出现两种以上不一致的，按照以上（1）-（4）规定的顺序修正。修正后的报价经投标人确认后产生约束力，投标人不确认的，其投标无效。</w:t>
      </w:r>
    </w:p>
    <w:p w14:paraId="732251DB">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4.2经投标人确认修正后的报价若超过采购预算金额或者最高限价，投标人的投标文件作无效投标处理。</w:t>
      </w:r>
    </w:p>
    <w:p w14:paraId="0A8FA459">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4.3经投标人确认修正后的报价作为签订合同的依据，并以此报价计算价格分。</w:t>
      </w:r>
    </w:p>
    <w:p w14:paraId="41F128AD">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5.比较与评价</w:t>
      </w:r>
    </w:p>
    <w:p w14:paraId="13988FCA">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5.1评标委员会按照招标文件中规定的评标方法和评标标准，对符合性审查合格的投标文件进行商务和技术评估，综合比较与评价。</w:t>
      </w:r>
    </w:p>
    <w:p w14:paraId="77F7262A">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5.2评标委员会独立对每个投标人的投标文件进行评价，并汇总每个投标人的得分。</w:t>
      </w:r>
    </w:p>
    <w:p w14:paraId="687BB048">
      <w:pPr>
        <w:widowControl/>
        <w:numPr>
          <w:ilvl w:val="0"/>
          <w:numId w:val="4"/>
        </w:numPr>
        <w:wordWrap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E488048">
      <w:pPr>
        <w:widowControl/>
        <w:numPr>
          <w:ilvl w:val="0"/>
          <w:numId w:val="4"/>
        </w:numPr>
        <w:wordWrap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评标委员会认为投标人的报价明显低于其他通过符合性审</w:t>
      </w:r>
      <w:r>
        <w:rPr>
          <w:rFonts w:hint="eastAsia" w:asciiTheme="minorEastAsia" w:hAnsiTheme="minorEastAsia" w:eastAsiaTheme="minorEastAsia" w:cstheme="minorEastAsia"/>
          <w:color w:val="auto"/>
          <w:highlight w:val="none"/>
          <w:lang w:eastAsia="zh-CN"/>
        </w:rPr>
        <w:t>查的</w:t>
      </w:r>
      <w:r>
        <w:rPr>
          <w:rFonts w:hint="eastAsia" w:asciiTheme="minorEastAsia" w:hAnsiTheme="minorEastAsia" w:eastAsiaTheme="minorEastAsia" w:cstheme="minorEastAsia"/>
          <w:color w:val="auto"/>
          <w:highlight w:val="none"/>
        </w:rPr>
        <w:t>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8DBDF9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5.3评标委员会按照招标文件中规定的评标方法和标准计算各投标人的报价得分。在计算过程中，不得去掉最高报价或者最低报价。</w:t>
      </w:r>
    </w:p>
    <w:p w14:paraId="23C36CC8">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5.4各投标人的得分为所有评委的有效评分的算术平均数。</w:t>
      </w:r>
    </w:p>
    <w:p w14:paraId="11E1381B">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5.5评标委员会按照招标文件中的规定推荐中标候选人。</w:t>
      </w:r>
    </w:p>
    <w:p w14:paraId="7F9ED113">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w:t>
      </w:r>
      <w:r>
        <w:rPr>
          <w:rFonts w:hint="eastAsia" w:asciiTheme="minorEastAsia" w:hAnsiTheme="minorEastAsia" w:eastAsiaTheme="minorEastAsia" w:cstheme="minorEastAsia"/>
          <w:color w:val="auto"/>
          <w:highlight w:val="none"/>
          <w:lang w:eastAsia="zh-CN"/>
        </w:rPr>
        <w:t>作出</w:t>
      </w:r>
      <w:r>
        <w:rPr>
          <w:rFonts w:hint="eastAsia" w:asciiTheme="minorEastAsia" w:hAnsiTheme="minorEastAsia" w:eastAsiaTheme="minorEastAsia" w:cstheme="minorEastAsia"/>
          <w:color w:val="auto"/>
          <w:highlight w:val="none"/>
        </w:rPr>
        <w:t>结论。持不同意见的评标委员会应当在评标报告上签署不同意见及理由，否则视为同意评标报告。</w:t>
      </w:r>
    </w:p>
    <w:p w14:paraId="266498C1">
      <w:pPr>
        <w:wordWrap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6.评审复核</w:t>
      </w:r>
    </w:p>
    <w:p w14:paraId="7FA659E8">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6.1评标报告签署前，评标委员会要对评审结果进行复核，复核意见要体现在评标报告中。</w:t>
      </w:r>
    </w:p>
    <w:p w14:paraId="74D79934">
      <w:pPr>
        <w:widowControl/>
        <w:wordWrap w:val="0"/>
        <w:spacing w:line="360" w:lineRule="auto"/>
        <w:ind w:firstLine="420" w:firstLineChars="200"/>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6.2评标结果汇总完成后，除下列情形外，任何人不得修改评标结果：</w:t>
      </w:r>
    </w:p>
    <w:p w14:paraId="2B6C3228">
      <w:pPr>
        <w:widowControl/>
        <w:wordWrap w:val="0"/>
        <w:spacing w:line="360" w:lineRule="auto"/>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（一）分值汇总计算错误的；</w:t>
      </w:r>
    </w:p>
    <w:p w14:paraId="32EFA468">
      <w:pPr>
        <w:widowControl/>
        <w:wordWrap w:val="0"/>
        <w:spacing w:line="360" w:lineRule="auto"/>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（二）分项评分超出评分标准范围的；</w:t>
      </w:r>
    </w:p>
    <w:p w14:paraId="4491AEA3">
      <w:pPr>
        <w:widowControl/>
        <w:wordWrap w:val="0"/>
        <w:spacing w:line="360" w:lineRule="auto"/>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（三）评标委员会成员对客观评审因素评分不一致的；</w:t>
      </w:r>
    </w:p>
    <w:p w14:paraId="4F6850EB">
      <w:pPr>
        <w:widowControl/>
        <w:wordWrap w:val="0"/>
        <w:spacing w:line="360" w:lineRule="auto"/>
        <w:jc w:val="left"/>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（四）经评标委员会认定评分畸高、畸低的。</w:t>
      </w:r>
    </w:p>
    <w:p w14:paraId="6415AC47">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D9EDA1F">
      <w:pPr>
        <w:pStyle w:val="4"/>
        <w:wordWrap w:val="0"/>
        <w:spacing w:before="0" w:after="0" w:line="360" w:lineRule="auto"/>
        <w:jc w:val="center"/>
        <w:rPr>
          <w:rFonts w:hint="eastAsia" w:asciiTheme="minorEastAsia" w:hAnsiTheme="minorEastAsia" w:eastAsiaTheme="minorEastAsia" w:cstheme="minorEastAsia"/>
          <w:b w:val="0"/>
          <w:color w:val="auto"/>
          <w:sz w:val="30"/>
          <w:szCs w:val="30"/>
          <w:highlight w:val="none"/>
        </w:rPr>
      </w:pPr>
      <w:bookmarkStart w:id="104" w:name="_Toc22689"/>
      <w:r>
        <w:rPr>
          <w:rFonts w:hint="eastAsia" w:asciiTheme="minorEastAsia" w:hAnsiTheme="minorEastAsia" w:eastAsiaTheme="minorEastAsia" w:cstheme="minorEastAsia"/>
          <w:b w:val="0"/>
          <w:color w:val="auto"/>
          <w:sz w:val="30"/>
          <w:szCs w:val="30"/>
          <w:highlight w:val="none"/>
        </w:rPr>
        <w:t>第三节 评分标准</w:t>
      </w:r>
      <w:bookmarkEnd w:id="104"/>
    </w:p>
    <w:p w14:paraId="0D1C3C63">
      <w:pPr>
        <w:pStyle w:val="14"/>
        <w:widowControl/>
        <w:wordWrap w:val="0"/>
        <w:spacing w:line="360" w:lineRule="auto"/>
        <w:ind w:firstLine="602" w:firstLineChars="20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综合评分法</w:t>
      </w:r>
    </w:p>
    <w:p w14:paraId="48E6AD70">
      <w:pPr>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color w:val="auto"/>
          <w:szCs w:val="21"/>
          <w:highlight w:val="none"/>
        </w:rPr>
        <w:t>注：1.计分方法按四舍五入取至百分位。</w:t>
      </w:r>
    </w:p>
    <w:p w14:paraId="3DDAB05F">
      <w:pPr>
        <w:wordWrap w:val="0"/>
        <w:spacing w:line="360" w:lineRule="auto"/>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总得分=报价分+技术分+商务分</w:t>
      </w:r>
    </w:p>
    <w:p w14:paraId="366DB7D1">
      <w:pPr>
        <w:wordWrap w:val="0"/>
        <w:spacing w:line="360" w:lineRule="auto"/>
        <w:ind w:firstLine="840" w:firstLineChars="4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2.商务技术评审因素为客观评分项的，应在评分项目或评分标准中予以标注为‘客观分’。对投标人的客观评分项目，各评标专家评分应当一致。</w:t>
      </w:r>
      <w:bookmarkStart w:id="105" w:name="PO_TDCUS_ITEM_SM_TITLE_1"/>
    </w:p>
    <w:bookmarkEnd w:id="105"/>
    <w:p w14:paraId="62568A47">
      <w:pPr>
        <w:wordWrap w:val="0"/>
        <w:spacing w:line="360" w:lineRule="auto"/>
        <w:rPr>
          <w:rFonts w:hint="eastAsia" w:asciiTheme="minorEastAsia" w:hAnsiTheme="minorEastAsia" w:eastAsiaTheme="minorEastAsia" w:cstheme="minorEastAsia"/>
          <w:color w:val="auto"/>
          <w:highlight w:val="none"/>
        </w:rPr>
      </w:pPr>
      <w:bookmarkStart w:id="106" w:name="PO_TDCUS_ITEM_SM_TABLE_1"/>
    </w:p>
    <w:p w14:paraId="2B7FBA51">
      <w:pPr>
        <w:pStyle w:val="14"/>
        <w:wordWrap w:val="0"/>
        <w:spacing w:line="360" w:lineRule="auto"/>
        <w:ind w:firstLine="420"/>
        <w:rPr>
          <w:rFonts w:hint="eastAsia" w:asciiTheme="minorEastAsia" w:hAnsiTheme="minorEastAsia" w:eastAsiaTheme="minorEastAsia" w:cstheme="minorEastAsia"/>
          <w:bCs/>
          <w:color w:val="auto"/>
          <w:sz w:val="24"/>
          <w:szCs w:val="24"/>
          <w:highlight w:val="none"/>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732"/>
        <w:gridCol w:w="6465"/>
        <w:gridCol w:w="1128"/>
      </w:tblGrid>
      <w:tr w14:paraId="2AD5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320" w:type="pct"/>
            <w:tcBorders>
              <w:top w:val="single" w:color="auto" w:sz="4" w:space="0"/>
              <w:left w:val="single" w:color="auto" w:sz="4" w:space="0"/>
              <w:bottom w:val="single" w:color="auto" w:sz="4" w:space="0"/>
              <w:right w:val="single" w:color="auto" w:sz="4" w:space="0"/>
            </w:tcBorders>
            <w:noWrap w:val="0"/>
            <w:vAlign w:val="top"/>
          </w:tcPr>
          <w:p w14:paraId="7500D131">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869" w:type="pct"/>
            <w:tcBorders>
              <w:top w:val="single" w:color="auto" w:sz="4" w:space="0"/>
              <w:left w:val="single" w:color="auto" w:sz="4" w:space="0"/>
              <w:bottom w:val="single" w:color="auto" w:sz="4" w:space="0"/>
              <w:right w:val="single" w:color="auto" w:sz="4" w:space="0"/>
            </w:tcBorders>
            <w:noWrap w:val="0"/>
            <w:vAlign w:val="top"/>
          </w:tcPr>
          <w:p w14:paraId="0F8F6AB2">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评分类型</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1BA9A6F2">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评分标准</w:t>
            </w:r>
          </w:p>
        </w:tc>
        <w:tc>
          <w:tcPr>
            <w:tcW w:w="566" w:type="pct"/>
            <w:tcBorders>
              <w:top w:val="single" w:color="auto" w:sz="4" w:space="0"/>
              <w:left w:val="single" w:color="auto" w:sz="4" w:space="0"/>
              <w:bottom w:val="single" w:color="auto" w:sz="4" w:space="0"/>
              <w:right w:val="single" w:color="auto" w:sz="4" w:space="0"/>
            </w:tcBorders>
            <w:noWrap w:val="0"/>
            <w:vAlign w:val="top"/>
          </w:tcPr>
          <w:p w14:paraId="5923D518">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分值</w:t>
            </w:r>
          </w:p>
        </w:tc>
      </w:tr>
      <w:tr w14:paraId="53F9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 w:type="pct"/>
            <w:tcBorders>
              <w:top w:val="single" w:color="auto" w:sz="4" w:space="0"/>
              <w:left w:val="single" w:color="auto" w:sz="4" w:space="0"/>
              <w:bottom w:val="single" w:color="auto" w:sz="4" w:space="0"/>
              <w:right w:val="single" w:color="auto" w:sz="4" w:space="0"/>
            </w:tcBorders>
            <w:noWrap w:val="0"/>
            <w:vAlign w:val="center"/>
          </w:tcPr>
          <w:p w14:paraId="64536C74">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869" w:type="pct"/>
            <w:tcBorders>
              <w:top w:val="single" w:color="auto" w:sz="4" w:space="0"/>
              <w:left w:val="single" w:color="auto" w:sz="4" w:space="0"/>
              <w:bottom w:val="single" w:color="auto" w:sz="4" w:space="0"/>
              <w:right w:val="single" w:color="auto" w:sz="4" w:space="0"/>
            </w:tcBorders>
            <w:noWrap w:val="0"/>
            <w:vAlign w:val="center"/>
          </w:tcPr>
          <w:p w14:paraId="6656B3F9">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报价分</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7B89571B">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（1）评标报价为投标人的投标报价进行政策性扣除后的价格，评标报价只是作为评标时使用。最终</w:t>
            </w:r>
            <w:r>
              <w:rPr>
                <w:rFonts w:hint="eastAsia" w:asciiTheme="minorEastAsia" w:hAnsiTheme="minorEastAsia" w:eastAsiaTheme="minorEastAsia" w:cstheme="minorEastAsia"/>
                <w:color w:val="auto"/>
                <w:highlight w:val="none"/>
                <w:lang w:eastAsia="zh-CN"/>
              </w:rPr>
              <w:t>中标供应商</w:t>
            </w:r>
            <w:r>
              <w:rPr>
                <w:rFonts w:hint="eastAsia" w:asciiTheme="minorEastAsia" w:hAnsiTheme="minorEastAsia" w:eastAsiaTheme="minorEastAsia" w:cstheme="minorEastAsia"/>
                <w:color w:val="auto"/>
                <w:highlight w:val="none"/>
              </w:rPr>
              <w:t>的中标金额等于投标报价。</w:t>
            </w:r>
          </w:p>
          <w:p w14:paraId="7A8F20AD">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（2）按照《政府采购促进中小企业发展管理办法》（财库〔2020〕46号）</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广西壮族自治区财政厅关于贯彻落实政府采购支持中小企业发展政策的通知》（桂财采〔2022〕31号）的规定，投标人在其投标文件中提供《中小企业声明函》，且其服务为小型和微型企业承接的，对其最后报价给予</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0%的扣除。</w:t>
            </w:r>
          </w:p>
          <w:p w14:paraId="2E90245A">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FB038C5">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9464E08">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（5）政策性扣除计算方法。</w:t>
            </w:r>
          </w:p>
          <w:p w14:paraId="3BFA68D4">
            <w:pPr>
              <w:pStyle w:val="14"/>
              <w:spacing w:line="400" w:lineRule="exact"/>
              <w:ind w:firstLine="210" w:firstLineChars="100"/>
              <w:jc w:val="left"/>
              <w:rPr>
                <w:rFonts w:hint="eastAsia" w:asciiTheme="minorEastAsia" w:hAnsiTheme="minorEastAsia" w:eastAsiaTheme="minorEastAsia" w:cstheme="minorEastAsia"/>
                <w:color w:val="auto"/>
                <w:highlight w:val="none"/>
              </w:rPr>
            </w:pPr>
            <w:r>
              <w:rPr>
                <w:rFonts w:hint="eastAsia" w:hAnsi="宋体" w:cs="宋体"/>
                <w:bCs/>
                <w:color w:val="auto"/>
                <w:kern w:val="2"/>
                <w:sz w:val="21"/>
                <w:highlight w:val="none"/>
              </w:rPr>
              <w:t>政策性扣除计算方法：</w:t>
            </w:r>
            <w:r>
              <w:rPr>
                <w:rFonts w:hint="eastAsia" w:hAnsi="宋体" w:cs="宋体"/>
                <w:bCs/>
                <w:color w:val="auto"/>
                <w:sz w:val="21"/>
                <w:highlight w:val="none"/>
              </w:rPr>
              <w:t>本项目专门面向中小企业采购</w:t>
            </w:r>
            <w:r>
              <w:rPr>
                <w:rFonts w:hint="eastAsia" w:hAnsi="宋体" w:cs="宋体"/>
                <w:bCs/>
                <w:color w:val="auto"/>
                <w:kern w:val="2"/>
                <w:sz w:val="21"/>
                <w:highlight w:val="none"/>
              </w:rPr>
              <w:t>，按照《政府采购促进中小企业发展管理办法》（财库〔2020〕46号）规定及《广西壮族自治区财政厅关于进一步发挥政府采购政策功能促进企业发展的通知》（桂财采〔2022〕30号），中小企业、监狱企业、残疾人福利性单位</w:t>
            </w:r>
            <w:r>
              <w:rPr>
                <w:rFonts w:hint="eastAsia" w:hAnsi="宋体" w:cs="宋体"/>
                <w:b/>
                <w:color w:val="auto"/>
                <w:kern w:val="2"/>
                <w:sz w:val="21"/>
                <w:highlight w:val="none"/>
              </w:rPr>
              <w:t>不再执行价格评审优惠的扶持政策</w:t>
            </w:r>
            <w:r>
              <w:rPr>
                <w:rFonts w:hint="eastAsia" w:hAnsi="宋体" w:cs="宋体"/>
                <w:bCs/>
                <w:color w:val="auto"/>
                <w:kern w:val="2"/>
                <w:sz w:val="21"/>
                <w:highlight w:val="none"/>
              </w:rPr>
              <w:t>。</w:t>
            </w:r>
          </w:p>
          <w:p w14:paraId="38AE46C0">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）满足招标文件要求且评标报价最低的评标报价为评标基准价，其价格分为满分。</w:t>
            </w:r>
          </w:p>
          <w:p w14:paraId="5547DE99">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 xml:space="preserve">）价格分计算公式：        </w:t>
            </w:r>
          </w:p>
          <w:p w14:paraId="299F7B7A">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价格分=(评标基准价／评标报价)×  </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rPr>
              <w:t>分</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76354C20">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15分</w:t>
            </w:r>
          </w:p>
        </w:tc>
      </w:tr>
      <w:tr w14:paraId="7857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20" w:type="pct"/>
            <w:vMerge w:val="restart"/>
            <w:tcBorders>
              <w:top w:val="single" w:color="auto" w:sz="4" w:space="0"/>
              <w:left w:val="single" w:color="auto" w:sz="4" w:space="0"/>
              <w:right w:val="single" w:color="auto" w:sz="4" w:space="0"/>
            </w:tcBorders>
            <w:noWrap w:val="0"/>
            <w:vAlign w:val="center"/>
          </w:tcPr>
          <w:p w14:paraId="6AA0E73D">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869" w:type="pct"/>
            <w:tcBorders>
              <w:top w:val="single" w:color="auto" w:sz="4" w:space="0"/>
              <w:left w:val="single" w:color="auto" w:sz="4" w:space="0"/>
              <w:bottom w:val="single" w:color="auto" w:sz="4" w:space="0"/>
              <w:right w:val="single" w:color="auto" w:sz="4" w:space="0"/>
            </w:tcBorders>
            <w:noWrap w:val="0"/>
            <w:vAlign w:val="top"/>
          </w:tcPr>
          <w:p w14:paraId="40576FE8">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技术分</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15FEA88C">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评审因素</w:t>
            </w:r>
          </w:p>
        </w:tc>
        <w:tc>
          <w:tcPr>
            <w:tcW w:w="566" w:type="pct"/>
            <w:tcBorders>
              <w:top w:val="single" w:color="auto" w:sz="4" w:space="0"/>
              <w:left w:val="single" w:color="auto" w:sz="4" w:space="0"/>
              <w:bottom w:val="single" w:color="auto" w:sz="4" w:space="0"/>
              <w:right w:val="single" w:color="auto" w:sz="4" w:space="0"/>
            </w:tcBorders>
            <w:noWrap w:val="0"/>
            <w:vAlign w:val="top"/>
          </w:tcPr>
          <w:p w14:paraId="3D26F4EF">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分值</w:t>
            </w:r>
          </w:p>
        </w:tc>
      </w:tr>
      <w:tr w14:paraId="276A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 w:type="pct"/>
            <w:vMerge w:val="continue"/>
            <w:tcBorders>
              <w:left w:val="single" w:color="auto" w:sz="4" w:space="0"/>
              <w:right w:val="single" w:color="auto" w:sz="4" w:space="0"/>
            </w:tcBorders>
            <w:noWrap w:val="0"/>
            <w:vAlign w:val="top"/>
          </w:tcPr>
          <w:p w14:paraId="7893783A">
            <w:pPr>
              <w:pStyle w:val="2"/>
              <w:rPr>
                <w:rFonts w:hint="eastAsia" w:asciiTheme="minorEastAsia" w:hAnsiTheme="minorEastAsia" w:eastAsiaTheme="minorEastAsia" w:cstheme="minorEastAsia"/>
                <w:color w:val="auto"/>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top"/>
          </w:tcPr>
          <w:p w14:paraId="655EF1A2">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对本项目的认识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理解</w:t>
            </w:r>
            <w:r>
              <w:rPr>
                <w:rFonts w:hint="eastAsia" w:asciiTheme="minorEastAsia" w:hAnsiTheme="minorEastAsia" w:eastAsiaTheme="minorEastAsia" w:cstheme="minorEastAsia"/>
                <w:color w:val="auto"/>
                <w:highlight w:val="none"/>
                <w:lang w:eastAsia="zh-CN"/>
              </w:rPr>
              <w:t>和广告投放内容</w:t>
            </w:r>
            <w:r>
              <w:rPr>
                <w:rFonts w:hint="eastAsia" w:asciiTheme="minorEastAsia" w:hAnsiTheme="minorEastAsia" w:eastAsiaTheme="minorEastAsia" w:cstheme="minorEastAsia"/>
                <w:color w:val="auto"/>
                <w:highlight w:val="none"/>
              </w:rPr>
              <w:t>重点、难点</w:t>
            </w:r>
            <w:r>
              <w:rPr>
                <w:rFonts w:hint="eastAsia" w:asciiTheme="minorEastAsia" w:hAnsiTheme="minorEastAsia" w:eastAsiaTheme="minorEastAsia" w:cstheme="minorEastAsia"/>
                <w:color w:val="auto"/>
                <w:highlight w:val="none"/>
                <w:lang w:eastAsia="zh-CN"/>
              </w:rPr>
              <w:t>分析</w:t>
            </w:r>
            <w:r>
              <w:rPr>
                <w:rFonts w:hint="eastAsia" w:asciiTheme="minorEastAsia" w:hAnsiTheme="minorEastAsia" w:eastAsiaTheme="minorEastAsia" w:cstheme="minorEastAsia"/>
                <w:color w:val="auto"/>
                <w:highlight w:val="none"/>
              </w:rPr>
              <w:t>（满分</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rPr>
              <w:t>分，不满足一档或者不提供则不得分）。</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77CAB7DF">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一档（</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对项目</w:t>
            </w:r>
            <w:r>
              <w:rPr>
                <w:rFonts w:hint="eastAsia" w:asciiTheme="minorEastAsia" w:hAnsiTheme="minorEastAsia" w:eastAsiaTheme="minorEastAsia" w:cstheme="minorEastAsia"/>
                <w:color w:val="auto"/>
                <w:highlight w:val="none"/>
              </w:rPr>
              <w:t>有基本</w:t>
            </w:r>
            <w:r>
              <w:rPr>
                <w:rFonts w:hint="eastAsia" w:asciiTheme="minorEastAsia" w:hAnsiTheme="minorEastAsia" w:eastAsiaTheme="minorEastAsia" w:cstheme="minorEastAsia"/>
                <w:color w:val="auto"/>
                <w:highlight w:val="none"/>
                <w:lang w:val="en-US" w:eastAsia="zh-CN"/>
              </w:rPr>
              <w:t>认识</w:t>
            </w:r>
            <w:r>
              <w:rPr>
                <w:rFonts w:hint="eastAsia" w:asciiTheme="minorEastAsia" w:hAnsiTheme="minorEastAsia" w:eastAsiaTheme="minorEastAsia" w:cstheme="minorEastAsia"/>
                <w:color w:val="auto"/>
                <w:highlight w:val="none"/>
              </w:rPr>
              <w:t>和分析，重点、难点笼统概括，对策与项目实际情况不符，缺乏操作性、针对性和预见性。</w:t>
            </w:r>
          </w:p>
          <w:p w14:paraId="1CAA41DD">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二档（</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对项目认识较清晰，分析合理但不够全面，</w:t>
            </w:r>
            <w:r>
              <w:rPr>
                <w:rFonts w:hint="eastAsia" w:asciiTheme="minorEastAsia" w:hAnsiTheme="minorEastAsia" w:eastAsiaTheme="minorEastAsia" w:cstheme="minorEastAsia"/>
                <w:color w:val="auto"/>
                <w:highlight w:val="none"/>
              </w:rPr>
              <w:t>重点、难点认识基本清晰，对策与项目实际情况结合较好，操作性、针对性和预见性较好。</w:t>
            </w:r>
          </w:p>
          <w:p w14:paraId="3061DB1F">
            <w:pPr>
              <w:pStyle w:val="1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三档（</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rPr>
              <w:t>分）：对</w:t>
            </w:r>
            <w:r>
              <w:rPr>
                <w:rFonts w:hint="eastAsia" w:asciiTheme="minorEastAsia" w:hAnsiTheme="minorEastAsia" w:eastAsiaTheme="minorEastAsia" w:cstheme="minorEastAsia"/>
                <w:color w:val="auto"/>
                <w:highlight w:val="none"/>
                <w:lang w:val="en-US" w:eastAsia="zh-CN"/>
              </w:rPr>
              <w:t>项目认识深入透彻</w:t>
            </w:r>
            <w:r>
              <w:rPr>
                <w:rFonts w:hint="eastAsia" w:asciiTheme="minorEastAsia" w:hAnsiTheme="minorEastAsia" w:eastAsiaTheme="minorEastAsia" w:cstheme="minorEastAsia"/>
                <w:color w:val="auto"/>
                <w:highlight w:val="none"/>
              </w:rPr>
              <w:t>，分析</w:t>
            </w:r>
            <w:r>
              <w:rPr>
                <w:rFonts w:hint="eastAsia" w:asciiTheme="minorEastAsia" w:hAnsiTheme="minorEastAsia" w:eastAsiaTheme="minorEastAsia" w:cstheme="minorEastAsia"/>
                <w:color w:val="auto"/>
                <w:highlight w:val="none"/>
                <w:lang w:val="en-US" w:eastAsia="zh-CN"/>
              </w:rPr>
              <w:t>全面合理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重点</w:t>
            </w:r>
            <w:r>
              <w:rPr>
                <w:rFonts w:hint="eastAsia" w:asciiTheme="minorEastAsia" w:hAnsiTheme="minorEastAsia" w:eastAsiaTheme="minorEastAsia" w:cstheme="minorEastAsia"/>
                <w:color w:val="auto"/>
                <w:highlight w:val="none"/>
              </w:rPr>
              <w:t>、难点把握全面、剖析准确、主流方向的分析准确，对策完全基于项目实际情况的全面分析，操作性、针对性和预见性很好。</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02120B78">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rPr>
              <w:t>分</w:t>
            </w:r>
          </w:p>
        </w:tc>
      </w:tr>
      <w:tr w14:paraId="0662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 w:type="pct"/>
            <w:vMerge w:val="continue"/>
            <w:tcBorders>
              <w:left w:val="single" w:color="auto" w:sz="4" w:space="0"/>
              <w:right w:val="single" w:color="auto" w:sz="4" w:space="0"/>
            </w:tcBorders>
            <w:noWrap w:val="0"/>
            <w:vAlign w:val="top"/>
          </w:tcPr>
          <w:p w14:paraId="30D6C6F3">
            <w:pPr>
              <w:pStyle w:val="2"/>
              <w:rPr>
                <w:rFonts w:hint="eastAsia" w:asciiTheme="minorEastAsia" w:hAnsiTheme="minorEastAsia" w:eastAsiaTheme="minorEastAsia" w:cstheme="minorEastAsia"/>
                <w:color w:val="auto"/>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center"/>
          </w:tcPr>
          <w:p w14:paraId="4B4C5DA3">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（2）广告投放实施方案</w:t>
            </w:r>
            <w:r>
              <w:rPr>
                <w:rFonts w:hint="eastAsia" w:asciiTheme="minorEastAsia" w:hAnsiTheme="minorEastAsia" w:eastAsiaTheme="minorEastAsia" w:cstheme="minorEastAsia"/>
                <w:color w:val="auto"/>
                <w:highlight w:val="none"/>
              </w:rPr>
              <w:t>（满分20分，不满足一档或者不提供则不得分。）</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06478D3E">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根据投标人所提交的实施方案，方案内容必须针对本项目特点，</w:t>
            </w:r>
            <w:r>
              <w:rPr>
                <w:rFonts w:hint="eastAsia" w:asciiTheme="minorEastAsia" w:hAnsiTheme="minorEastAsia" w:eastAsiaTheme="minorEastAsia" w:cstheme="minorEastAsia"/>
                <w:color w:val="auto"/>
                <w:highlight w:val="none"/>
                <w:lang w:eastAsia="zh-CN"/>
              </w:rPr>
              <w:t>应紧扣本项目</w:t>
            </w:r>
            <w:r>
              <w:rPr>
                <w:rFonts w:hint="eastAsia" w:asciiTheme="minorEastAsia" w:hAnsiTheme="minorEastAsia" w:eastAsiaTheme="minorEastAsia" w:cstheme="minorEastAsia"/>
                <w:color w:val="auto"/>
                <w:highlight w:val="none"/>
              </w:rPr>
              <w:t>广告</w:t>
            </w:r>
            <w:r>
              <w:rPr>
                <w:rFonts w:hint="eastAsia" w:asciiTheme="minorEastAsia" w:hAnsiTheme="minorEastAsia" w:eastAsiaTheme="minorEastAsia" w:cstheme="minorEastAsia"/>
                <w:color w:val="auto"/>
                <w:highlight w:val="none"/>
                <w:lang w:eastAsia="zh-CN"/>
              </w:rPr>
              <w:t>投放主题</w:t>
            </w:r>
            <w:r>
              <w:rPr>
                <w:rFonts w:hint="eastAsia" w:asciiTheme="minorEastAsia" w:hAnsiTheme="minorEastAsia" w:eastAsiaTheme="minorEastAsia" w:cstheme="minorEastAsia"/>
                <w:color w:val="auto"/>
                <w:highlight w:val="none"/>
              </w:rPr>
              <w:t>，实施</w:t>
            </w:r>
            <w:r>
              <w:rPr>
                <w:rFonts w:hint="eastAsia" w:asciiTheme="minorEastAsia" w:hAnsiTheme="minorEastAsia" w:eastAsiaTheme="minorEastAsia" w:cstheme="minorEastAsia"/>
                <w:color w:val="auto"/>
                <w:highlight w:val="none"/>
                <w:lang w:eastAsia="zh-CN"/>
              </w:rPr>
              <w:t>人员</w:t>
            </w:r>
            <w:r>
              <w:rPr>
                <w:rFonts w:hint="eastAsia" w:asciiTheme="minorEastAsia" w:hAnsiTheme="minorEastAsia" w:eastAsiaTheme="minorEastAsia" w:cstheme="minorEastAsia"/>
                <w:color w:val="auto"/>
                <w:highlight w:val="none"/>
              </w:rPr>
              <w:t>团队的人员配备</w:t>
            </w:r>
            <w:r>
              <w:rPr>
                <w:rFonts w:hint="eastAsia" w:asciiTheme="minorEastAsia" w:hAnsiTheme="minorEastAsia" w:eastAsiaTheme="minorEastAsia" w:cstheme="minorEastAsia"/>
                <w:color w:val="auto"/>
                <w:highlight w:val="none"/>
                <w:lang w:eastAsia="zh-CN"/>
              </w:rPr>
              <w:t>，广告内容的设计</w:t>
            </w:r>
            <w:r>
              <w:rPr>
                <w:rFonts w:hint="eastAsia" w:asciiTheme="minorEastAsia" w:hAnsiTheme="minorEastAsia" w:eastAsiaTheme="minorEastAsia" w:cstheme="minorEastAsia"/>
                <w:color w:val="auto"/>
                <w:highlight w:val="none"/>
              </w:rPr>
              <w:t>及相关经验等综合内容</w:t>
            </w:r>
            <w:r>
              <w:rPr>
                <w:rFonts w:hint="eastAsia" w:asciiTheme="minorEastAsia" w:hAnsiTheme="minorEastAsia" w:eastAsiaTheme="minorEastAsia" w:cstheme="minorEastAsia"/>
                <w:color w:val="auto"/>
                <w:highlight w:val="none"/>
                <w:lang w:val="en-US" w:eastAsia="zh-CN"/>
              </w:rPr>
              <w:t>进行评审</w:t>
            </w:r>
            <w:r>
              <w:rPr>
                <w:rFonts w:hint="eastAsia" w:asciiTheme="minorEastAsia" w:hAnsiTheme="minorEastAsia" w:eastAsiaTheme="minorEastAsia" w:cstheme="minorEastAsia"/>
                <w:color w:val="auto"/>
                <w:highlight w:val="none"/>
              </w:rPr>
              <w:t>。</w:t>
            </w:r>
          </w:p>
          <w:p w14:paraId="6667E95C">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一档(8分)：提出了实施方案，但其实施方案较简单</w:t>
            </w:r>
            <w:r>
              <w:rPr>
                <w:rFonts w:hint="eastAsia" w:asciiTheme="minorEastAsia" w:hAnsiTheme="minorEastAsia" w:eastAsiaTheme="minorEastAsia" w:cstheme="minorEastAsia"/>
                <w:color w:val="auto"/>
                <w:highlight w:val="none"/>
                <w:lang w:val="en-US" w:eastAsia="zh-CN"/>
              </w:rPr>
              <w:t>、无针对性</w:t>
            </w:r>
            <w:r>
              <w:rPr>
                <w:rFonts w:hint="eastAsia" w:asciiTheme="minorEastAsia" w:hAnsiTheme="minorEastAsia" w:eastAsiaTheme="minorEastAsia" w:cstheme="minorEastAsia"/>
                <w:color w:val="auto"/>
                <w:highlight w:val="none"/>
              </w:rPr>
              <w:t>，仅满足部分服务需求。</w:t>
            </w:r>
          </w:p>
          <w:p w14:paraId="720D972B">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二档(1</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分)：提出了详细的实施方案，包含了详细的实施思路和技术路线、项目组织机构及培训方案，质量控制、保证措施及质量承诺较合理，能确保项目考评成果质量符合采购要求，满足服务需求。</w:t>
            </w:r>
          </w:p>
          <w:p w14:paraId="3280F00E">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三档(20分)：提出了全面可行的实施方案，实施思路和技术路线条理清晰、可操作性强；项目组织机构齐全、培训方案完整详细、计划清晰且科学合理；</w:t>
            </w:r>
            <w:r>
              <w:rPr>
                <w:rFonts w:hint="eastAsia" w:asciiTheme="minorEastAsia" w:hAnsiTheme="minorEastAsia" w:eastAsiaTheme="minorEastAsia" w:cstheme="minorEastAsia"/>
                <w:color w:val="auto"/>
                <w:highlight w:val="none"/>
                <w:lang w:eastAsia="zh-CN"/>
              </w:rPr>
              <w:t>广告内容设计紧扣主题，创新、时尚且不能有原则性错误；</w:t>
            </w:r>
            <w:r>
              <w:rPr>
                <w:rFonts w:hint="eastAsia" w:asciiTheme="minorEastAsia" w:hAnsiTheme="minorEastAsia" w:eastAsiaTheme="minorEastAsia" w:cstheme="minorEastAsia"/>
                <w:color w:val="auto"/>
                <w:highlight w:val="none"/>
              </w:rPr>
              <w:t>质量控制、保证措施及质量承诺明显有利于项目的实施，有针对性，逻辑清晰、科学合理，并能确保项目考评成果高质量、高效率完成，完全满足服务需求。</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7C184BF3">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分</w:t>
            </w:r>
          </w:p>
        </w:tc>
      </w:tr>
      <w:tr w14:paraId="6A15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 w:type="pct"/>
            <w:vMerge w:val="continue"/>
            <w:tcBorders>
              <w:left w:val="single" w:color="auto" w:sz="4" w:space="0"/>
              <w:right w:val="single" w:color="auto" w:sz="4" w:space="0"/>
            </w:tcBorders>
            <w:noWrap w:val="0"/>
            <w:vAlign w:val="top"/>
          </w:tcPr>
          <w:p w14:paraId="6A4C7FD6">
            <w:pPr>
              <w:pStyle w:val="2"/>
              <w:rPr>
                <w:rFonts w:hint="eastAsia" w:asciiTheme="minorEastAsia" w:hAnsiTheme="minorEastAsia" w:eastAsiaTheme="minorEastAsia" w:cstheme="minorEastAsia"/>
                <w:color w:val="auto"/>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top"/>
          </w:tcPr>
          <w:p w14:paraId="2FE60C69">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（3）对本项目广告实施的维护方案（</w:t>
            </w:r>
            <w:r>
              <w:rPr>
                <w:rFonts w:hint="eastAsia" w:asciiTheme="minorEastAsia" w:hAnsiTheme="minorEastAsia" w:eastAsiaTheme="minorEastAsia" w:cstheme="minorEastAsia"/>
                <w:color w:val="auto"/>
                <w:highlight w:val="none"/>
              </w:rPr>
              <w:t>满分</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分，不满足一档或者不提供则不得分。</w:t>
            </w:r>
            <w:r>
              <w:rPr>
                <w:rFonts w:hint="eastAsia" w:asciiTheme="minorEastAsia" w:hAnsiTheme="minorEastAsia" w:eastAsiaTheme="minorEastAsia" w:cstheme="minorEastAsia"/>
                <w:color w:val="auto"/>
                <w:highlight w:val="none"/>
                <w:lang w:val="en-US" w:eastAsia="zh-CN"/>
              </w:rPr>
              <w:t>）</w:t>
            </w:r>
          </w:p>
        </w:tc>
        <w:tc>
          <w:tcPr>
            <w:tcW w:w="3243" w:type="pct"/>
            <w:tcBorders>
              <w:top w:val="single" w:color="auto" w:sz="4" w:space="0"/>
              <w:left w:val="single" w:color="auto" w:sz="4" w:space="0"/>
              <w:bottom w:val="single" w:color="auto" w:sz="4" w:space="0"/>
              <w:right w:val="single" w:color="auto" w:sz="4" w:space="0"/>
            </w:tcBorders>
            <w:noWrap w:val="0"/>
            <w:vAlign w:val="top"/>
          </w:tcPr>
          <w:p w14:paraId="6EE18581">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一档（3分）：投标人对本项目广告实施的维护方案较简单、不全面、可行性较差。</w:t>
            </w:r>
          </w:p>
          <w:p w14:paraId="3417F6A5">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二档（6.5分）：投标人对本项目广告实施的维护方案（含维护时限，维护工作流程，维护团队实力、监督机制等）内容较为详细且合理，有一定的针对性和操作性，符合招标需求。</w:t>
            </w:r>
          </w:p>
          <w:p w14:paraId="5583E4C7">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三档（10分）：投标人对本项目广告实施的维护方案（含维护时限，维护工作流程，维护团队实力、资历和相关经验、监督机制、各重大活动期间维护重点和紧急维护预案等）内容全面</w:t>
            </w:r>
            <w:r>
              <w:rPr>
                <w:rFonts w:hint="eastAsia" w:asciiTheme="minorEastAsia" w:hAnsiTheme="minorEastAsia" w:eastAsiaTheme="minorEastAsia" w:cstheme="minorEastAsia"/>
                <w:color w:val="auto"/>
                <w:highlight w:val="none"/>
              </w:rPr>
              <w:t>详细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逻辑清晰、切合实际</w:t>
            </w:r>
            <w:r>
              <w:rPr>
                <w:rFonts w:hint="eastAsia" w:asciiTheme="minorEastAsia" w:hAnsiTheme="minorEastAsia" w:eastAsiaTheme="minorEastAsia" w:cstheme="minorEastAsia"/>
                <w:color w:val="auto"/>
                <w:highlight w:val="none"/>
                <w:lang w:eastAsia="zh-CN"/>
              </w:rPr>
              <w:t>、具</w:t>
            </w:r>
            <w:r>
              <w:rPr>
                <w:rFonts w:hint="eastAsia" w:asciiTheme="minorEastAsia" w:hAnsiTheme="minorEastAsia" w:eastAsiaTheme="minorEastAsia" w:cstheme="minorEastAsia"/>
                <w:color w:val="auto"/>
                <w:highlight w:val="none"/>
              </w:rPr>
              <w:t>有</w:t>
            </w:r>
            <w:r>
              <w:rPr>
                <w:rFonts w:hint="eastAsia" w:asciiTheme="minorEastAsia" w:hAnsiTheme="minorEastAsia" w:eastAsiaTheme="minorEastAsia" w:cstheme="minorEastAsia"/>
                <w:color w:val="auto"/>
                <w:highlight w:val="none"/>
                <w:lang w:val="en-US" w:eastAsia="zh-CN"/>
              </w:rPr>
              <w:t>较强的</w:t>
            </w:r>
            <w:r>
              <w:rPr>
                <w:rFonts w:hint="eastAsia" w:asciiTheme="minorEastAsia" w:hAnsiTheme="minorEastAsia" w:eastAsiaTheme="minorEastAsia" w:cstheme="minorEastAsia"/>
                <w:color w:val="auto"/>
                <w:highlight w:val="none"/>
              </w:rPr>
              <w:t>针对性和操作性，</w:t>
            </w:r>
            <w:r>
              <w:rPr>
                <w:rFonts w:hint="eastAsia" w:asciiTheme="minorEastAsia" w:hAnsiTheme="minorEastAsia" w:eastAsiaTheme="minorEastAsia" w:cstheme="minorEastAsia"/>
                <w:color w:val="auto"/>
                <w:highlight w:val="none"/>
                <w:lang w:val="en-US" w:eastAsia="zh-CN"/>
              </w:rPr>
              <w:t>紧扣招标需求，</w:t>
            </w:r>
            <w:r>
              <w:rPr>
                <w:rFonts w:hint="eastAsia" w:asciiTheme="minorEastAsia" w:hAnsiTheme="minorEastAsia" w:eastAsiaTheme="minorEastAsia" w:cstheme="minorEastAsia"/>
                <w:color w:val="auto"/>
                <w:highlight w:val="none"/>
              </w:rPr>
              <w:t>有利于项目的优质实施</w:t>
            </w:r>
            <w:r>
              <w:rPr>
                <w:rFonts w:hint="eastAsia" w:asciiTheme="minorEastAsia" w:hAnsiTheme="minorEastAsia" w:eastAsiaTheme="minorEastAsia" w:cstheme="minorEastAsia"/>
                <w:color w:val="auto"/>
                <w:highlight w:val="none"/>
                <w:lang w:val="en-US" w:eastAsia="zh-CN"/>
              </w:rPr>
              <w:t>。</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5103AD42">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w:t>
            </w:r>
          </w:p>
        </w:tc>
      </w:tr>
      <w:tr w14:paraId="2D9C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20" w:type="pct"/>
            <w:vMerge w:val="continue"/>
            <w:tcBorders>
              <w:left w:val="single" w:color="auto" w:sz="4" w:space="0"/>
              <w:bottom w:val="single" w:color="auto" w:sz="4" w:space="0"/>
              <w:right w:val="single" w:color="auto" w:sz="4" w:space="0"/>
            </w:tcBorders>
            <w:noWrap w:val="0"/>
            <w:vAlign w:val="top"/>
          </w:tcPr>
          <w:p w14:paraId="0289BC35">
            <w:pPr>
              <w:pStyle w:val="2"/>
              <w:rPr>
                <w:rFonts w:hint="eastAsia" w:asciiTheme="minorEastAsia" w:hAnsiTheme="minorEastAsia" w:eastAsiaTheme="minorEastAsia" w:cstheme="minorEastAsia"/>
                <w:color w:val="auto"/>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top"/>
          </w:tcPr>
          <w:p w14:paraId="2AF57729">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（4）提高公共服务质量方案</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满分</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分，不满足一档或者不提供则不得分</w:t>
            </w:r>
            <w:r>
              <w:rPr>
                <w:rFonts w:hint="eastAsia" w:asciiTheme="minorEastAsia" w:hAnsiTheme="minorEastAsia" w:eastAsiaTheme="minorEastAsia" w:cstheme="minorEastAsia"/>
                <w:color w:val="auto"/>
                <w:highlight w:val="none"/>
                <w:lang w:eastAsia="zh-CN"/>
              </w:rPr>
              <w:t>）</w:t>
            </w:r>
          </w:p>
          <w:p w14:paraId="5CCD0249">
            <w:pPr>
              <w:pStyle w:val="2"/>
              <w:rPr>
                <w:rFonts w:hint="eastAsia" w:asciiTheme="minorEastAsia" w:hAnsiTheme="minorEastAsia" w:eastAsiaTheme="minorEastAsia" w:cstheme="minorEastAsia"/>
                <w:color w:val="auto"/>
                <w:highlight w:val="none"/>
              </w:rPr>
            </w:pPr>
          </w:p>
        </w:tc>
        <w:tc>
          <w:tcPr>
            <w:tcW w:w="3243" w:type="pct"/>
            <w:tcBorders>
              <w:top w:val="single" w:color="auto" w:sz="4" w:space="0"/>
              <w:left w:val="single" w:color="auto" w:sz="4" w:space="0"/>
              <w:bottom w:val="single" w:color="auto" w:sz="4" w:space="0"/>
              <w:right w:val="single" w:color="auto" w:sz="4" w:space="0"/>
            </w:tcBorders>
            <w:noWrap w:val="0"/>
            <w:vAlign w:val="top"/>
          </w:tcPr>
          <w:p w14:paraId="2CAD4351">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针对本项目采购内容，立足本项目广告投放的载体社会环境及背景，提出提高公共服务质量的方案进行评审：</w:t>
            </w:r>
          </w:p>
          <w:p w14:paraId="076F8738">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一档（</w:t>
            </w:r>
            <w:r>
              <w:rPr>
                <w:rFonts w:hint="eastAsia" w:asciiTheme="minorEastAsia" w:hAnsiTheme="minorEastAsia" w:eastAsiaTheme="minorEastAsia" w:cstheme="minorEastAsia"/>
                <w:color w:val="auto"/>
                <w:highlight w:val="none"/>
                <w:lang w:val="en-US" w:eastAsia="zh-CN"/>
              </w:rPr>
              <w:t>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对项目总体有</w:t>
            </w:r>
            <w:r>
              <w:rPr>
                <w:rFonts w:hint="eastAsia" w:asciiTheme="minorEastAsia" w:hAnsiTheme="minorEastAsia" w:eastAsiaTheme="minorEastAsia" w:cstheme="minorEastAsia"/>
                <w:color w:val="auto"/>
                <w:highlight w:val="none"/>
                <w:lang w:eastAsia="zh-CN"/>
              </w:rPr>
              <w:t>基本</w:t>
            </w:r>
            <w:r>
              <w:rPr>
                <w:rFonts w:hint="eastAsia" w:asciiTheme="minorEastAsia" w:hAnsiTheme="minorEastAsia" w:eastAsiaTheme="minorEastAsia" w:cstheme="minorEastAsia"/>
                <w:color w:val="auto"/>
                <w:highlight w:val="none"/>
              </w:rPr>
              <w:t>认识，</w:t>
            </w:r>
            <w:r>
              <w:rPr>
                <w:rFonts w:hint="eastAsia" w:asciiTheme="minorEastAsia" w:hAnsiTheme="minorEastAsia" w:eastAsiaTheme="minorEastAsia" w:cstheme="minorEastAsia"/>
                <w:color w:val="auto"/>
                <w:highlight w:val="none"/>
                <w:lang w:val="en-US" w:eastAsia="zh-CN"/>
              </w:rPr>
              <w:t>服务质量</w:t>
            </w:r>
            <w:r>
              <w:rPr>
                <w:rFonts w:hint="eastAsia" w:asciiTheme="minorEastAsia" w:hAnsiTheme="minorEastAsia" w:eastAsiaTheme="minorEastAsia" w:cstheme="minorEastAsia"/>
                <w:color w:val="auto"/>
                <w:highlight w:val="none"/>
                <w:lang w:eastAsia="zh-CN"/>
              </w:rPr>
              <w:t>方案基本满足项目需求，为采购人提供基本服务；</w:t>
            </w:r>
          </w:p>
          <w:p w14:paraId="378CBE19">
            <w:pPr>
              <w:pStyle w:val="2"/>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二</w:t>
            </w:r>
            <w:r>
              <w:rPr>
                <w:rFonts w:hint="eastAsia" w:asciiTheme="minorEastAsia" w:hAnsiTheme="minorEastAsia" w:eastAsiaTheme="minorEastAsia" w:cstheme="minorEastAsia"/>
                <w:color w:val="auto"/>
                <w:highlight w:val="none"/>
                <w:lang w:val="en-US" w:eastAsia="zh-CN"/>
              </w:rPr>
              <w:t>档</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在满足一档的基础上，</w:t>
            </w:r>
            <w:r>
              <w:rPr>
                <w:rFonts w:hint="eastAsia" w:asciiTheme="minorEastAsia" w:hAnsiTheme="minorEastAsia" w:eastAsiaTheme="minorEastAsia" w:cstheme="minorEastAsia"/>
                <w:color w:val="auto"/>
                <w:highlight w:val="none"/>
                <w:lang w:eastAsia="zh-CN"/>
              </w:rPr>
              <w:t>对项目总体有一定认识，提出较详细的</w:t>
            </w:r>
            <w:r>
              <w:rPr>
                <w:rFonts w:hint="eastAsia" w:asciiTheme="minorEastAsia" w:hAnsiTheme="minorEastAsia" w:eastAsiaTheme="minorEastAsia" w:cstheme="minorEastAsia"/>
                <w:color w:val="auto"/>
                <w:highlight w:val="none"/>
                <w:lang w:val="en-US" w:eastAsia="zh-CN"/>
              </w:rPr>
              <w:t>服务质量</w:t>
            </w:r>
            <w:r>
              <w:rPr>
                <w:rFonts w:hint="eastAsia" w:asciiTheme="minorEastAsia" w:hAnsiTheme="minorEastAsia" w:eastAsiaTheme="minorEastAsia" w:cstheme="minorEastAsia"/>
                <w:color w:val="auto"/>
                <w:highlight w:val="none"/>
                <w:lang w:eastAsia="zh-CN"/>
              </w:rPr>
              <w:t>方案，质量管控措施有保障；安排</w:t>
            </w:r>
            <w:r>
              <w:rPr>
                <w:rFonts w:hint="eastAsia" w:asciiTheme="minorEastAsia" w:hAnsiTheme="minorEastAsia" w:eastAsiaTheme="minorEastAsia" w:cstheme="minorEastAsia"/>
                <w:color w:val="auto"/>
                <w:highlight w:val="none"/>
              </w:rPr>
              <w:t>较合理，</w:t>
            </w:r>
            <w:r>
              <w:rPr>
                <w:rFonts w:hint="eastAsia" w:asciiTheme="minorEastAsia" w:hAnsiTheme="minorEastAsia" w:eastAsiaTheme="minorEastAsia" w:cstheme="minorEastAsia"/>
                <w:color w:val="auto"/>
                <w:highlight w:val="none"/>
                <w:lang w:eastAsia="zh-CN"/>
              </w:rPr>
              <w:t>为采购人提供专业服务</w:t>
            </w:r>
            <w:r>
              <w:rPr>
                <w:rFonts w:hint="eastAsia" w:asciiTheme="minorEastAsia" w:hAnsiTheme="minorEastAsia" w:eastAsiaTheme="minorEastAsia" w:cstheme="minorEastAsia"/>
                <w:color w:val="auto"/>
                <w:highlight w:val="none"/>
              </w:rPr>
              <w:t>。</w:t>
            </w:r>
          </w:p>
          <w:p w14:paraId="0AF6B71D">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三档（6分）在满足二档的基础上，</w:t>
            </w:r>
            <w:r>
              <w:rPr>
                <w:rFonts w:hint="eastAsia" w:asciiTheme="minorEastAsia" w:hAnsiTheme="minorEastAsia" w:eastAsiaTheme="minorEastAsia" w:cstheme="minorEastAsia"/>
                <w:color w:val="auto"/>
                <w:highlight w:val="none"/>
              </w:rPr>
              <w:t>对项目总体有深刻认识，</w:t>
            </w:r>
            <w:r>
              <w:rPr>
                <w:rFonts w:hint="eastAsia" w:asciiTheme="minorEastAsia" w:hAnsiTheme="minorEastAsia" w:eastAsiaTheme="minorEastAsia" w:cstheme="minorEastAsia"/>
                <w:color w:val="auto"/>
                <w:highlight w:val="none"/>
                <w:lang w:eastAsia="zh-CN"/>
              </w:rPr>
              <w:t>提出优质的</w:t>
            </w:r>
            <w:r>
              <w:rPr>
                <w:rFonts w:hint="eastAsia" w:asciiTheme="minorEastAsia" w:hAnsiTheme="minorEastAsia" w:eastAsiaTheme="minorEastAsia" w:cstheme="minorEastAsia"/>
                <w:color w:val="auto"/>
                <w:highlight w:val="none"/>
                <w:lang w:val="en-US" w:eastAsia="zh-CN"/>
              </w:rPr>
              <w:t>服务质量</w:t>
            </w:r>
            <w:r>
              <w:rPr>
                <w:rFonts w:hint="eastAsia" w:asciiTheme="minorEastAsia" w:hAnsiTheme="minorEastAsia" w:eastAsiaTheme="minorEastAsia" w:cstheme="minorEastAsia"/>
                <w:color w:val="auto"/>
                <w:highlight w:val="none"/>
                <w:lang w:eastAsia="zh-CN"/>
              </w:rPr>
              <w:t>方案，可操作性强，</w:t>
            </w: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lang w:eastAsia="zh-CN"/>
              </w:rPr>
              <w:t>方案全面</w:t>
            </w:r>
            <w:r>
              <w:rPr>
                <w:rFonts w:hint="eastAsia" w:asciiTheme="minorEastAsia" w:hAnsiTheme="minorEastAsia" w:eastAsiaTheme="minorEastAsia" w:cstheme="minorEastAsia"/>
                <w:color w:val="auto"/>
                <w:highlight w:val="none"/>
              </w:rPr>
              <w:t>、具体，</w:t>
            </w:r>
            <w:r>
              <w:rPr>
                <w:rFonts w:hint="eastAsia" w:asciiTheme="minorEastAsia" w:hAnsiTheme="minorEastAsia" w:eastAsiaTheme="minorEastAsia" w:cstheme="minorEastAsia"/>
                <w:color w:val="auto"/>
                <w:highlight w:val="none"/>
                <w:lang w:eastAsia="zh-CN"/>
              </w:rPr>
              <w:t>安排合理</w:t>
            </w:r>
            <w:r>
              <w:rPr>
                <w:rFonts w:hint="eastAsia" w:asciiTheme="minorEastAsia" w:hAnsiTheme="minorEastAsia" w:eastAsiaTheme="minorEastAsia" w:cstheme="minorEastAsia"/>
                <w:color w:val="auto"/>
                <w:highlight w:val="none"/>
              </w:rPr>
              <w:t>，具有一定</w:t>
            </w:r>
            <w:r>
              <w:rPr>
                <w:rFonts w:hint="eastAsia" w:asciiTheme="minorEastAsia" w:hAnsiTheme="minorEastAsia" w:eastAsiaTheme="minorEastAsia" w:cstheme="minorEastAsia"/>
                <w:color w:val="auto"/>
                <w:highlight w:val="none"/>
                <w:lang w:val="en-US" w:eastAsia="zh-CN"/>
              </w:rPr>
              <w:t>前瞻性</w:t>
            </w:r>
            <w:r>
              <w:rPr>
                <w:rFonts w:hint="eastAsia" w:asciiTheme="minorEastAsia" w:hAnsiTheme="minorEastAsia" w:eastAsiaTheme="minorEastAsia" w:cstheme="minorEastAsia"/>
                <w:color w:val="auto"/>
                <w:highlight w:val="none"/>
              </w:rPr>
              <w:t>，结合采购人实际情况进行</w:t>
            </w:r>
            <w:r>
              <w:rPr>
                <w:rFonts w:hint="eastAsia" w:asciiTheme="minorEastAsia" w:hAnsiTheme="minorEastAsia" w:eastAsiaTheme="minorEastAsia" w:cstheme="minorEastAsia"/>
                <w:color w:val="auto"/>
                <w:highlight w:val="none"/>
                <w:lang w:val="en-US" w:eastAsia="zh-CN"/>
              </w:rPr>
              <w:t>建议</w:t>
            </w:r>
            <w:r>
              <w:rPr>
                <w:rFonts w:hint="eastAsia" w:asciiTheme="minorEastAsia" w:hAnsiTheme="minorEastAsia" w:eastAsiaTheme="minorEastAsia" w:cstheme="minorEastAsia"/>
                <w:color w:val="auto"/>
                <w:highlight w:val="none"/>
              </w:rPr>
              <w:t>，有独特的思路及其他</w:t>
            </w:r>
            <w:r>
              <w:rPr>
                <w:rFonts w:hint="eastAsia" w:asciiTheme="minorEastAsia" w:hAnsiTheme="minorEastAsia" w:eastAsiaTheme="minorEastAsia" w:cstheme="minorEastAsia"/>
                <w:color w:val="auto"/>
                <w:highlight w:val="none"/>
                <w:lang w:val="en-US" w:eastAsia="zh-CN"/>
              </w:rPr>
              <w:t>针对质量提出优化建议的，</w:t>
            </w:r>
            <w:r>
              <w:rPr>
                <w:rFonts w:hint="eastAsia" w:asciiTheme="minorEastAsia" w:hAnsiTheme="minorEastAsia" w:eastAsiaTheme="minorEastAsia" w:cstheme="minorEastAsia"/>
                <w:color w:val="auto"/>
                <w:highlight w:val="none"/>
                <w:lang w:eastAsia="zh-CN"/>
              </w:rPr>
              <w:t>为采购人提供优质服务</w:t>
            </w:r>
            <w:r>
              <w:rPr>
                <w:rFonts w:hint="eastAsia" w:asciiTheme="minorEastAsia" w:hAnsiTheme="minorEastAsia" w:eastAsiaTheme="minorEastAsia" w:cstheme="minorEastAsia"/>
                <w:color w:val="auto"/>
                <w:highlight w:val="none"/>
              </w:rPr>
              <w:t>。</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256476DE">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r>
      <w:tr w14:paraId="6937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320" w:type="pct"/>
            <w:vMerge w:val="restart"/>
            <w:tcBorders>
              <w:left w:val="single" w:color="auto" w:sz="4" w:space="0"/>
              <w:right w:val="single" w:color="auto" w:sz="4" w:space="0"/>
            </w:tcBorders>
            <w:noWrap w:val="0"/>
            <w:vAlign w:val="top"/>
          </w:tcPr>
          <w:p w14:paraId="3BFAB8B7">
            <w:pPr>
              <w:pStyle w:val="2"/>
              <w:rPr>
                <w:rFonts w:hint="eastAsia" w:asciiTheme="minorEastAsia" w:hAnsiTheme="minorEastAsia" w:eastAsiaTheme="minorEastAsia" w:cstheme="minorEastAsia"/>
                <w:color w:val="auto"/>
                <w:highlight w:val="none"/>
              </w:rPr>
            </w:pPr>
          </w:p>
        </w:tc>
        <w:tc>
          <w:tcPr>
            <w:tcW w:w="869" w:type="pct"/>
            <w:tcBorders>
              <w:top w:val="single" w:color="auto" w:sz="4" w:space="0"/>
              <w:left w:val="single" w:color="auto" w:sz="4" w:space="0"/>
              <w:bottom w:val="single" w:color="auto" w:sz="4" w:space="0"/>
              <w:right w:val="single" w:color="auto" w:sz="4" w:space="0"/>
            </w:tcBorders>
            <w:noWrap w:val="0"/>
            <w:vAlign w:val="top"/>
          </w:tcPr>
          <w:p w14:paraId="51B2B75C">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（5）其他优化措施及后续服务承诺分（满分5分，不满足一档或者不提供则不得分）</w:t>
            </w:r>
          </w:p>
          <w:p w14:paraId="554D45F7">
            <w:pPr>
              <w:pStyle w:val="2"/>
              <w:rPr>
                <w:rFonts w:hint="eastAsia" w:asciiTheme="minorEastAsia" w:hAnsiTheme="minorEastAsia" w:eastAsiaTheme="minorEastAsia" w:cstheme="minorEastAsia"/>
                <w:color w:val="auto"/>
                <w:highlight w:val="none"/>
              </w:rPr>
            </w:pPr>
          </w:p>
        </w:tc>
        <w:tc>
          <w:tcPr>
            <w:tcW w:w="3243" w:type="pct"/>
            <w:tcBorders>
              <w:top w:val="single" w:color="auto" w:sz="4" w:space="0"/>
              <w:left w:val="single" w:color="auto" w:sz="4" w:space="0"/>
              <w:bottom w:val="single" w:color="auto" w:sz="4" w:space="0"/>
              <w:right w:val="single" w:color="auto" w:sz="4" w:space="0"/>
            </w:tcBorders>
            <w:noWrap w:val="0"/>
            <w:vAlign w:val="top"/>
          </w:tcPr>
          <w:p w14:paraId="2A7624A5">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一档（1分）：方案基本满足招标文件的需求，有简单关键优化措施说明，服务人员安排满足招标文件要求，承诺</w:t>
            </w:r>
            <w:r>
              <w:rPr>
                <w:rFonts w:hint="eastAsia" w:asciiTheme="minorEastAsia" w:hAnsiTheme="minorEastAsia" w:eastAsiaTheme="minorEastAsia" w:cstheme="minorEastAsia"/>
                <w:color w:val="auto"/>
                <w:highlight w:val="none"/>
              </w:rPr>
              <w:t>能在项目所在地长期稳定</w:t>
            </w:r>
            <w:r>
              <w:rPr>
                <w:rFonts w:hint="eastAsia" w:asciiTheme="minorEastAsia" w:hAnsiTheme="minorEastAsia" w:eastAsiaTheme="minorEastAsia" w:cstheme="minorEastAsia"/>
                <w:color w:val="auto"/>
                <w:highlight w:val="none"/>
                <w:lang w:eastAsia="zh-CN"/>
              </w:rPr>
              <w:t>地</w:t>
            </w:r>
            <w:r>
              <w:rPr>
                <w:rFonts w:hint="eastAsia" w:asciiTheme="minorEastAsia" w:hAnsiTheme="minorEastAsia" w:eastAsiaTheme="minorEastAsia" w:cstheme="minorEastAsia"/>
                <w:color w:val="auto"/>
                <w:highlight w:val="none"/>
              </w:rPr>
              <w:t>提供售后服务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服务响应时间、解决问题时限为12小时内的，解决问题措施基本可行。</w:t>
            </w:r>
          </w:p>
          <w:p w14:paraId="7FB1569B">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二档（3分）：在满足一档的基础上，方案满足招标文件的需求，承诺</w:t>
            </w:r>
            <w:r>
              <w:rPr>
                <w:rFonts w:hint="eastAsia" w:asciiTheme="minorEastAsia" w:hAnsiTheme="minorEastAsia" w:eastAsiaTheme="minorEastAsia" w:cstheme="minorEastAsia"/>
                <w:color w:val="auto"/>
                <w:highlight w:val="none"/>
              </w:rPr>
              <w:t>能在项目所在地长期稳定</w:t>
            </w:r>
            <w:r>
              <w:rPr>
                <w:rFonts w:hint="eastAsia" w:asciiTheme="minorEastAsia" w:hAnsiTheme="minorEastAsia" w:eastAsiaTheme="minorEastAsia" w:cstheme="minorEastAsia"/>
                <w:color w:val="auto"/>
                <w:highlight w:val="none"/>
                <w:lang w:eastAsia="zh-CN"/>
              </w:rPr>
              <w:t>地</w:t>
            </w:r>
            <w:r>
              <w:rPr>
                <w:rFonts w:hint="eastAsia" w:asciiTheme="minorEastAsia" w:hAnsiTheme="minorEastAsia" w:eastAsiaTheme="minorEastAsia" w:cstheme="minorEastAsia"/>
                <w:color w:val="auto"/>
                <w:highlight w:val="none"/>
              </w:rPr>
              <w:t>提供售后服务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对优化措施进行较详细说明，有序组织各项工作开展，各环节提出工作细案，具有一定的项目推进力与组织能力、具有一定的执行力和管理能力，管理细节考虑较周到。服务响应时间、解决问题时限为6小时内的，解决问题措施可行。</w:t>
            </w:r>
          </w:p>
          <w:p w14:paraId="74734C9C">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三档（5分）：在满足二档的基础上，方案优于招标文件的需求，承诺</w:t>
            </w:r>
            <w:r>
              <w:rPr>
                <w:rFonts w:hint="eastAsia" w:asciiTheme="minorEastAsia" w:hAnsiTheme="minorEastAsia" w:eastAsiaTheme="minorEastAsia" w:cstheme="minorEastAsia"/>
                <w:color w:val="auto"/>
                <w:highlight w:val="none"/>
              </w:rPr>
              <w:t>能在项目所在地长期稳定的提供售后服务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优化措施进行详细说明，内容完整、具有针对性、可行性，后续服务保障响应措施较有力，服务经验丰富，能结合采购人的需求特点进行论述，并对如何完成项目进行详细说明；具备较强的项目推进力与组织能力、较强的执行力和管理能力，管理细节考虑周到。服务响应时间、解决问题时限为4小时内的，解决问题措施有力快捷。</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6C1EF6A0">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5分</w:t>
            </w:r>
          </w:p>
        </w:tc>
      </w:tr>
      <w:tr w14:paraId="7461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 w:type="pct"/>
            <w:vMerge w:val="restart"/>
            <w:tcBorders>
              <w:top w:val="single" w:color="auto" w:sz="4" w:space="0"/>
              <w:left w:val="single" w:color="auto" w:sz="4" w:space="0"/>
              <w:right w:val="single" w:color="auto" w:sz="4" w:space="0"/>
            </w:tcBorders>
            <w:noWrap w:val="0"/>
            <w:vAlign w:val="center"/>
          </w:tcPr>
          <w:p w14:paraId="5AC38EDC">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869" w:type="pct"/>
            <w:tcBorders>
              <w:top w:val="single" w:color="auto" w:sz="4" w:space="0"/>
              <w:left w:val="single" w:color="auto" w:sz="4" w:space="0"/>
              <w:bottom w:val="single" w:color="auto" w:sz="4" w:space="0"/>
              <w:right w:val="single" w:color="auto" w:sz="4" w:space="0"/>
            </w:tcBorders>
            <w:noWrap w:val="0"/>
            <w:vAlign w:val="center"/>
          </w:tcPr>
          <w:p w14:paraId="63ADE4BE">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商务分</w:t>
            </w:r>
          </w:p>
        </w:tc>
        <w:tc>
          <w:tcPr>
            <w:tcW w:w="3243" w:type="pct"/>
            <w:tcBorders>
              <w:top w:val="single" w:color="auto" w:sz="4" w:space="0"/>
              <w:left w:val="single" w:color="auto" w:sz="4" w:space="0"/>
              <w:bottom w:val="single" w:color="auto" w:sz="4" w:space="0"/>
              <w:right w:val="single" w:color="auto" w:sz="4" w:space="0"/>
            </w:tcBorders>
            <w:noWrap w:val="0"/>
            <w:vAlign w:val="center"/>
          </w:tcPr>
          <w:p w14:paraId="5F56C81A">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评审因素</w:t>
            </w:r>
          </w:p>
        </w:tc>
        <w:tc>
          <w:tcPr>
            <w:tcW w:w="566" w:type="pct"/>
            <w:tcBorders>
              <w:top w:val="single" w:color="auto" w:sz="4" w:space="0"/>
              <w:left w:val="single" w:color="auto" w:sz="4" w:space="0"/>
              <w:bottom w:val="single" w:color="auto" w:sz="4" w:space="0"/>
              <w:right w:val="single" w:color="auto" w:sz="4" w:space="0"/>
            </w:tcBorders>
            <w:noWrap w:val="0"/>
            <w:vAlign w:val="top"/>
          </w:tcPr>
          <w:p w14:paraId="323D4A06">
            <w:pPr>
              <w:pStyle w:val="2"/>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分值</w:t>
            </w:r>
          </w:p>
        </w:tc>
      </w:tr>
      <w:tr w14:paraId="6DD1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 w:type="pct"/>
            <w:vMerge w:val="continue"/>
            <w:tcBorders>
              <w:left w:val="single" w:color="auto" w:sz="4" w:space="0"/>
              <w:right w:val="single" w:color="auto" w:sz="4" w:space="0"/>
            </w:tcBorders>
            <w:noWrap w:val="0"/>
            <w:vAlign w:val="top"/>
          </w:tcPr>
          <w:p w14:paraId="7D2362B1">
            <w:pPr>
              <w:pStyle w:val="2"/>
              <w:rPr>
                <w:rFonts w:hint="eastAsia" w:asciiTheme="minorEastAsia" w:hAnsiTheme="minorEastAsia" w:eastAsiaTheme="minorEastAsia" w:cstheme="minorEastAsia"/>
                <w:color w:val="auto"/>
                <w:highlight w:val="none"/>
              </w:rPr>
            </w:pPr>
          </w:p>
        </w:tc>
        <w:tc>
          <w:tcPr>
            <w:tcW w:w="4113" w:type="pct"/>
            <w:gridSpan w:val="2"/>
            <w:tcBorders>
              <w:top w:val="single" w:color="auto" w:sz="4" w:space="0"/>
              <w:left w:val="single" w:color="auto" w:sz="4" w:space="0"/>
              <w:bottom w:val="single" w:color="auto" w:sz="4" w:space="0"/>
              <w:right w:val="single" w:color="auto" w:sz="4" w:space="0"/>
            </w:tcBorders>
            <w:noWrap w:val="0"/>
            <w:vAlign w:val="top"/>
          </w:tcPr>
          <w:p w14:paraId="2C8837D2">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（1）业绩分（满分20分）</w:t>
            </w:r>
          </w:p>
          <w:p w14:paraId="5D121F29">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在2021年1月1日以来，承接与本项目同类（城市媒体平台广告投放、发布或广告媒体经营或租赁业务）业绩的，每项业绩得4分，满分20分。</w:t>
            </w:r>
          </w:p>
          <w:p w14:paraId="433716BD">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备注：1）须提供第一手的经营或租赁合同和年度合同部分结算发票或财务结算证明的清晰复印件，否则不予计分。2）投标人提供的广告经营或租赁合同不包括投标人与广告一手代理公司签订的二手代理经营合同或投标人向一手代理客户购买、租赁广告载体的合同。</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11505C62">
            <w:pPr>
              <w:pStyle w:val="2"/>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分（客观分）</w:t>
            </w:r>
          </w:p>
        </w:tc>
      </w:tr>
      <w:tr w14:paraId="373D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 w:type="pct"/>
            <w:vMerge w:val="continue"/>
            <w:tcBorders>
              <w:left w:val="single" w:color="auto" w:sz="4" w:space="0"/>
              <w:right w:val="single" w:color="auto" w:sz="4" w:space="0"/>
            </w:tcBorders>
            <w:noWrap w:val="0"/>
            <w:vAlign w:val="top"/>
          </w:tcPr>
          <w:p w14:paraId="736CCBD7">
            <w:pPr>
              <w:pStyle w:val="2"/>
              <w:rPr>
                <w:rFonts w:hint="eastAsia" w:asciiTheme="minorEastAsia" w:hAnsiTheme="minorEastAsia" w:eastAsiaTheme="minorEastAsia" w:cstheme="minorEastAsia"/>
                <w:color w:val="auto"/>
                <w:highlight w:val="none"/>
              </w:rPr>
            </w:pPr>
          </w:p>
        </w:tc>
        <w:tc>
          <w:tcPr>
            <w:tcW w:w="4113" w:type="pct"/>
            <w:gridSpan w:val="2"/>
            <w:tcBorders>
              <w:top w:val="single" w:color="auto" w:sz="4" w:space="0"/>
              <w:left w:val="single" w:color="auto" w:sz="4" w:space="0"/>
              <w:bottom w:val="single" w:color="auto" w:sz="4" w:space="0"/>
              <w:right w:val="single" w:color="auto" w:sz="4" w:space="0"/>
            </w:tcBorders>
            <w:noWrap w:val="0"/>
            <w:vAlign w:val="top"/>
          </w:tcPr>
          <w:p w14:paraId="691824FF">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（2）拟投入项目工作的人员配备：(满分9分)</w:t>
            </w:r>
          </w:p>
          <w:p w14:paraId="14E24F2B">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1、项目负责人（满分5分）：</w:t>
            </w:r>
          </w:p>
          <w:p w14:paraId="5D219D69">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①具有全日制本科学历的得2.5分，满分2.5分。（提供学历证复印件）</w:t>
            </w:r>
          </w:p>
          <w:p w14:paraId="6859CD5E">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②从事公告媒体行业的5年工作经历的得2.5分，满分2.5分。（注：须提供相关工作经历证明文件及</w:t>
            </w:r>
            <w:r>
              <w:rPr>
                <w:rFonts w:hint="eastAsia" w:eastAsia="宋体"/>
                <w:color w:val="auto"/>
                <w:highlight w:val="none"/>
                <w:lang w:val="en-US" w:eastAsia="zh-CN"/>
              </w:rPr>
              <w:t>投标人为其缴纳的投标截止日期前半年内任意一个月的社保证明或劳动/聘用合同或其他协议等有效证明材料</w:t>
            </w:r>
            <w:r>
              <w:rPr>
                <w:rFonts w:hint="eastAsia" w:asciiTheme="minorEastAsia" w:hAnsiTheme="minorEastAsia" w:eastAsiaTheme="minorEastAsia" w:cstheme="minorEastAsia"/>
                <w:color w:val="auto"/>
                <w:highlight w:val="none"/>
                <w:lang w:val="en-US" w:eastAsia="zh-CN"/>
              </w:rPr>
              <w:t>加盖单位公章。）</w:t>
            </w:r>
          </w:p>
          <w:p w14:paraId="44D4670E">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2、其他广告运营人员等（满分4分）：</w:t>
            </w:r>
          </w:p>
          <w:p w14:paraId="70882D57">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运营团队不低于8人，具有广告设计、策划、营销等相关专业的（提供毕业证或继续教育培训证或结业证复印件），每人得0.5分；满分4分。（注：须提供</w:t>
            </w:r>
            <w:r>
              <w:rPr>
                <w:rFonts w:hint="eastAsia" w:eastAsia="宋体"/>
                <w:color w:val="auto"/>
                <w:highlight w:val="none"/>
                <w:lang w:val="en-US" w:eastAsia="zh-CN"/>
              </w:rPr>
              <w:t>投标人为其缴纳的投标截止日期前半年内任意一个月的社保证明或劳动/聘用合同或其他协议等有效证明材料</w:t>
            </w:r>
            <w:r>
              <w:rPr>
                <w:rFonts w:hint="eastAsia" w:asciiTheme="minorEastAsia" w:hAnsiTheme="minorEastAsia" w:eastAsiaTheme="minorEastAsia" w:cstheme="minorEastAsia"/>
                <w:color w:val="auto"/>
                <w:highlight w:val="none"/>
                <w:lang w:val="en-US" w:eastAsia="zh-CN"/>
              </w:rPr>
              <w:t>加盖单位公章。）</w:t>
            </w:r>
          </w:p>
        </w:tc>
        <w:tc>
          <w:tcPr>
            <w:tcW w:w="566" w:type="pct"/>
            <w:tcBorders>
              <w:top w:val="single" w:color="auto" w:sz="4" w:space="0"/>
              <w:left w:val="single" w:color="auto" w:sz="4" w:space="0"/>
              <w:bottom w:val="single" w:color="auto" w:sz="4" w:space="0"/>
              <w:right w:val="single" w:color="auto" w:sz="4" w:space="0"/>
            </w:tcBorders>
            <w:noWrap w:val="0"/>
            <w:vAlign w:val="center"/>
          </w:tcPr>
          <w:p w14:paraId="11228729">
            <w:pPr>
              <w:pStyle w:val="2"/>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分（客观分）</w:t>
            </w:r>
          </w:p>
        </w:tc>
      </w:tr>
    </w:tbl>
    <w:p w14:paraId="01070BF0">
      <w:pPr>
        <w:rPr>
          <w:rFonts w:hint="eastAsia" w:asciiTheme="minorEastAsia" w:hAnsiTheme="minorEastAsia" w:eastAsiaTheme="minorEastAsia" w:cstheme="minorEastAsia"/>
          <w:color w:val="auto"/>
          <w:highlight w:val="none"/>
        </w:rPr>
        <w:sectPr>
          <w:pgSz w:w="11906" w:h="16838"/>
          <w:pgMar w:top="1440" w:right="1080" w:bottom="1440" w:left="1080" w:header="720" w:footer="720" w:gutter="0"/>
          <w:cols w:space="720" w:num="1"/>
          <w:docGrid w:type="lines" w:linePitch="331" w:charSpace="0"/>
        </w:sectPr>
      </w:pPr>
    </w:p>
    <w:bookmarkEnd w:id="106"/>
    <w:p w14:paraId="3DBC040D">
      <w:pPr>
        <w:pStyle w:val="4"/>
        <w:wordWrap w:val="0"/>
        <w:spacing w:before="0" w:after="0" w:line="360" w:lineRule="auto"/>
        <w:jc w:val="center"/>
        <w:rPr>
          <w:rFonts w:hint="eastAsia" w:asciiTheme="minorEastAsia" w:hAnsiTheme="minorEastAsia" w:eastAsiaTheme="minorEastAsia" w:cstheme="minorEastAsia"/>
          <w:b w:val="0"/>
          <w:color w:val="auto"/>
          <w:sz w:val="30"/>
          <w:szCs w:val="30"/>
          <w:highlight w:val="none"/>
        </w:rPr>
      </w:pPr>
      <w:bookmarkStart w:id="107" w:name="_Toc18980"/>
      <w:r>
        <w:rPr>
          <w:rFonts w:hint="eastAsia" w:asciiTheme="minorEastAsia" w:hAnsiTheme="minorEastAsia" w:eastAsiaTheme="minorEastAsia" w:cstheme="minorEastAsia"/>
          <w:b w:val="0"/>
          <w:color w:val="auto"/>
          <w:sz w:val="30"/>
          <w:szCs w:val="30"/>
          <w:highlight w:val="none"/>
        </w:rPr>
        <w:t>第四节 中标候选人推荐原则</w:t>
      </w:r>
      <w:bookmarkEnd w:id="107"/>
    </w:p>
    <w:p w14:paraId="65E4EE47">
      <w:pPr>
        <w:pStyle w:val="14"/>
        <w:numPr>
          <w:ilvl w:val="0"/>
          <w:numId w:val="5"/>
        </w:numPr>
        <w:wordWrap w:val="0"/>
        <w:spacing w:line="360" w:lineRule="auto"/>
        <w:contextualSpacing/>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综合评分法</w:t>
      </w:r>
    </w:p>
    <w:p w14:paraId="09E573F4">
      <w:pPr>
        <w:pStyle w:val="14"/>
        <w:wordWrap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1C48D4EF">
      <w:pPr>
        <w:pStyle w:val="4"/>
        <w:wordWrap w:val="0"/>
        <w:spacing w:before="0" w:after="0" w:line="360" w:lineRule="auto"/>
        <w:ind w:firstLine="600" w:firstLineChars="200"/>
        <w:jc w:val="center"/>
        <w:rPr>
          <w:rFonts w:hint="eastAsia" w:asciiTheme="minorEastAsia" w:hAnsiTheme="minorEastAsia" w:eastAsiaTheme="minorEastAsia" w:cstheme="minorEastAsia"/>
          <w:b w:val="0"/>
          <w:color w:val="auto"/>
          <w:sz w:val="30"/>
          <w:szCs w:val="30"/>
          <w:highlight w:val="none"/>
        </w:rPr>
      </w:pPr>
      <w:bookmarkStart w:id="108" w:name="_Toc31612"/>
      <w:r>
        <w:rPr>
          <w:rFonts w:hint="eastAsia" w:asciiTheme="minorEastAsia" w:hAnsiTheme="minorEastAsia" w:eastAsiaTheme="minorEastAsia" w:cstheme="minorEastAsia"/>
          <w:b w:val="0"/>
          <w:color w:val="auto"/>
          <w:sz w:val="30"/>
          <w:szCs w:val="30"/>
          <w:highlight w:val="none"/>
        </w:rPr>
        <w:t>第五节 评标报告</w:t>
      </w:r>
      <w:bookmarkEnd w:id="108"/>
    </w:p>
    <w:p w14:paraId="1903CAED">
      <w:pPr>
        <w:pStyle w:val="39"/>
        <w:wordWrap w:val="0"/>
        <w:spacing w:before="0"/>
        <w:ind w:firstLine="48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（一）评标报告与推荐中标候选人</w:t>
      </w:r>
    </w:p>
    <w:p w14:paraId="203C7910">
      <w:pPr>
        <w:pStyle w:val="14"/>
        <w:tabs>
          <w:tab w:val="left" w:pos="2472"/>
        </w:tabs>
        <w:wordWrap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评标委员会根据原始评标记录和评标结果编写评标报告，并通过电子交易平台向采购人、采购代理机构提交。</w:t>
      </w:r>
    </w:p>
    <w:p w14:paraId="48B97F48">
      <w:pPr>
        <w:widowControl/>
        <w:wordWrap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（二）评标争议事项处理</w:t>
      </w:r>
    </w:p>
    <w:p w14:paraId="6D79C83B">
      <w:pPr>
        <w:pStyle w:val="14"/>
        <w:tabs>
          <w:tab w:val="left" w:pos="2472"/>
        </w:tabs>
        <w:wordWrap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5AE50D0">
      <w:pPr>
        <w:pStyle w:val="2"/>
        <w:rPr>
          <w:rFonts w:hint="eastAsia" w:asciiTheme="minorEastAsia" w:hAnsiTheme="minorEastAsia" w:eastAsiaTheme="minorEastAsia" w:cstheme="minorEastAsia"/>
          <w:b/>
          <w:bCs/>
          <w:color w:val="auto"/>
          <w:sz w:val="24"/>
          <w:szCs w:val="24"/>
          <w:highlight w:val="none"/>
          <w:lang w:val="en-US" w:eastAsia="zh-CN"/>
        </w:rPr>
      </w:pPr>
    </w:p>
    <w:p w14:paraId="1EC595FB">
      <w:pPr>
        <w:pStyle w:val="19"/>
        <w:outlineLvl w:val="9"/>
        <w:rPr>
          <w:rFonts w:hint="eastAsia"/>
          <w:color w:val="auto"/>
          <w:highlight w:val="none"/>
          <w:lang w:val="en-US" w:eastAsia="zh-CN"/>
        </w:rPr>
      </w:pPr>
    </w:p>
    <w:p w14:paraId="32D6CCA5">
      <w:pPr>
        <w:pStyle w:val="2"/>
        <w:rPr>
          <w:rFonts w:hint="eastAsia" w:asciiTheme="minorEastAsia" w:hAnsiTheme="minorEastAsia" w:eastAsiaTheme="minorEastAsia" w:cstheme="minorEastAsia"/>
          <w:b/>
          <w:bCs/>
          <w:color w:val="auto"/>
          <w:highlight w:val="none"/>
          <w:lang w:val="en-US" w:eastAsia="zh-CN"/>
        </w:rPr>
        <w:sectPr>
          <w:pgSz w:w="11906" w:h="16838"/>
          <w:pgMar w:top="1440" w:right="1080" w:bottom="1440" w:left="1080" w:header="720" w:footer="720" w:gutter="0"/>
          <w:cols w:space="720" w:num="1"/>
          <w:docGrid w:type="lines" w:linePitch="331" w:charSpace="0"/>
        </w:sectPr>
      </w:pPr>
    </w:p>
    <w:p w14:paraId="3585FC2A">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7E3A441B">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6C511730">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00CF904A">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6EC7FE42">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21028E4D">
      <w:pPr>
        <w:pStyle w:val="14"/>
        <w:tabs>
          <w:tab w:val="left" w:pos="2472"/>
        </w:tabs>
        <w:wordWrap w:val="0"/>
        <w:spacing w:line="360" w:lineRule="auto"/>
        <w:jc w:val="center"/>
        <w:outlineLvl w:val="0"/>
        <w:rPr>
          <w:rFonts w:hint="eastAsia" w:asciiTheme="minorEastAsia" w:hAnsiTheme="minorEastAsia" w:eastAsiaTheme="minorEastAsia" w:cstheme="minorEastAsia"/>
          <w:b/>
          <w:color w:val="auto"/>
          <w:sz w:val="36"/>
          <w:highlight w:val="none"/>
        </w:rPr>
      </w:pPr>
      <w:bookmarkStart w:id="109" w:name="_Toc9281"/>
      <w:r>
        <w:rPr>
          <w:rFonts w:hint="eastAsia" w:asciiTheme="minorEastAsia" w:hAnsiTheme="minorEastAsia" w:eastAsiaTheme="minorEastAsia" w:cstheme="minorEastAsia"/>
          <w:b/>
          <w:color w:val="auto"/>
          <w:sz w:val="36"/>
          <w:highlight w:val="none"/>
        </w:rPr>
        <w:t>第五章 拟签订的合同文本</w:t>
      </w:r>
      <w:bookmarkEnd w:id="109"/>
    </w:p>
    <w:p w14:paraId="7BAA1308">
      <w:pPr>
        <w:widowControl/>
        <w:wordWrap w:val="0"/>
        <w:spacing w:line="360" w:lineRule="auto"/>
        <w:jc w:val="left"/>
        <w:rPr>
          <w:rFonts w:hint="eastAsia" w:asciiTheme="minorEastAsia" w:hAnsiTheme="minorEastAsia" w:eastAsiaTheme="minorEastAsia" w:cstheme="minorEastAsia"/>
          <w:bCs/>
          <w:color w:val="auto"/>
          <w:szCs w:val="20"/>
          <w:highlight w:val="none"/>
        </w:rPr>
        <w:sectPr>
          <w:pgSz w:w="11906" w:h="16838"/>
          <w:pgMar w:top="1440" w:right="1080" w:bottom="1440" w:left="1080" w:header="720" w:footer="720" w:gutter="0"/>
          <w:cols w:space="720" w:num="1"/>
          <w:docGrid w:type="lines" w:linePitch="331" w:charSpace="0"/>
        </w:sectPr>
      </w:pPr>
    </w:p>
    <w:p w14:paraId="26230ADF">
      <w:pPr>
        <w:wordWrap w:val="0"/>
        <w:spacing w:line="360" w:lineRule="auto"/>
        <w:rPr>
          <w:rFonts w:hint="eastAsia" w:asciiTheme="minorEastAsia" w:hAnsiTheme="minorEastAsia" w:eastAsiaTheme="minorEastAsia" w:cstheme="minorEastAsia"/>
          <w:color w:val="auto"/>
          <w:sz w:val="24"/>
          <w:highlight w:val="none"/>
        </w:rPr>
      </w:pPr>
    </w:p>
    <w:p w14:paraId="42853AB3">
      <w:pPr>
        <w:wordWrap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广西政府采购云平台</w:t>
      </w: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40DD06BE">
      <w:pPr>
        <w:wordWrap w:val="0"/>
        <w:spacing w:line="360" w:lineRule="auto"/>
        <w:jc w:val="center"/>
        <w:rPr>
          <w:rFonts w:hint="eastAsia" w:asciiTheme="minorEastAsia" w:hAnsiTheme="minorEastAsia" w:eastAsiaTheme="minorEastAsia" w:cstheme="minorEastAsia"/>
          <w:b/>
          <w:bCs/>
          <w:color w:val="auto"/>
          <w:sz w:val="52"/>
          <w:highlight w:val="none"/>
        </w:rPr>
      </w:pPr>
    </w:p>
    <w:p w14:paraId="323F85EB">
      <w:pPr>
        <w:wordWrap w:val="0"/>
        <w:spacing w:line="360" w:lineRule="auto"/>
        <w:jc w:val="center"/>
        <w:rPr>
          <w:rFonts w:hint="eastAsia" w:asciiTheme="minorEastAsia" w:hAnsiTheme="minorEastAsia" w:eastAsiaTheme="minorEastAsia" w:cstheme="minorEastAsia"/>
          <w:b/>
          <w:bCs/>
          <w:color w:val="auto"/>
          <w:sz w:val="52"/>
          <w:highlight w:val="none"/>
        </w:rPr>
      </w:pPr>
    </w:p>
    <w:p w14:paraId="684176DD">
      <w:pPr>
        <w:wordWrap w:val="0"/>
        <w:spacing w:line="360" w:lineRule="auto"/>
        <w:jc w:val="center"/>
        <w:rPr>
          <w:rFonts w:hint="eastAsia" w:asciiTheme="minorEastAsia" w:hAnsiTheme="minorEastAsia" w:eastAsiaTheme="minorEastAsia" w:cstheme="minorEastAsia"/>
          <w:b/>
          <w:bCs/>
          <w:color w:val="auto"/>
          <w:sz w:val="52"/>
          <w:highlight w:val="none"/>
        </w:rPr>
      </w:pPr>
      <w:r>
        <w:rPr>
          <w:rFonts w:hint="eastAsia" w:asciiTheme="minorEastAsia" w:hAnsiTheme="minorEastAsia" w:eastAsiaTheme="minorEastAsia" w:cstheme="minorEastAsia"/>
          <w:b/>
          <w:bCs/>
          <w:color w:val="auto"/>
          <w:sz w:val="52"/>
          <w:highlight w:val="none"/>
        </w:rPr>
        <w:t>南 宁 市 政 府 采 购</w:t>
      </w:r>
    </w:p>
    <w:p w14:paraId="5C8DBEB3">
      <w:pPr>
        <w:wordWrap w:val="0"/>
        <w:spacing w:line="360" w:lineRule="auto"/>
        <w:ind w:firstLine="420" w:firstLineChars="200"/>
        <w:rPr>
          <w:rFonts w:hint="eastAsia" w:asciiTheme="minorEastAsia" w:hAnsiTheme="minorEastAsia" w:eastAsiaTheme="minorEastAsia" w:cstheme="minorEastAsia"/>
          <w:color w:val="auto"/>
          <w:highlight w:val="none"/>
        </w:rPr>
      </w:pPr>
    </w:p>
    <w:p w14:paraId="23CD7BBE">
      <w:pPr>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60A03276">
      <w:pPr>
        <w:wordWrap w:val="0"/>
        <w:spacing w:line="360" w:lineRule="auto"/>
        <w:jc w:val="center"/>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color w:val="auto"/>
          <w:sz w:val="44"/>
          <w:highlight w:val="none"/>
          <w:u w:val="single"/>
        </w:rPr>
        <w:t xml:space="preserve">           </w:t>
      </w:r>
      <w:r>
        <w:rPr>
          <w:rFonts w:hint="eastAsia" w:asciiTheme="minorEastAsia" w:hAnsiTheme="minorEastAsia" w:eastAsiaTheme="minorEastAsia" w:cstheme="minorEastAsia"/>
          <w:b/>
          <w:bCs/>
          <w:color w:val="auto"/>
          <w:sz w:val="44"/>
          <w:highlight w:val="none"/>
        </w:rPr>
        <w:t>合同</w:t>
      </w:r>
    </w:p>
    <w:p w14:paraId="1C1826FF">
      <w:pPr>
        <w:wordWrap w:val="0"/>
        <w:spacing w:line="360" w:lineRule="auto"/>
        <w:ind w:firstLine="3507" w:firstLineChars="794"/>
        <w:rPr>
          <w:rFonts w:hint="eastAsia" w:asciiTheme="minorEastAsia" w:hAnsiTheme="minorEastAsia" w:eastAsiaTheme="minorEastAsia" w:cstheme="minorEastAsia"/>
          <w:b/>
          <w:bCs/>
          <w:color w:val="auto"/>
          <w:sz w:val="44"/>
          <w:highlight w:val="none"/>
        </w:rPr>
      </w:pPr>
    </w:p>
    <w:p w14:paraId="009FC547">
      <w:pPr>
        <w:wordWrap w:val="0"/>
        <w:spacing w:line="360" w:lineRule="auto"/>
        <w:ind w:firstLine="1063" w:firstLineChars="294"/>
        <w:jc w:val="left"/>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项目编号：   </w:t>
      </w:r>
    </w:p>
    <w:p w14:paraId="70BCED37">
      <w:pPr>
        <w:wordWrap w:val="0"/>
        <w:spacing w:line="360" w:lineRule="auto"/>
        <w:ind w:firstLine="1063" w:firstLineChars="294"/>
        <w:jc w:val="left"/>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计划编号：</w:t>
      </w:r>
    </w:p>
    <w:p w14:paraId="723EF404">
      <w:pPr>
        <w:tabs>
          <w:tab w:val="left" w:pos="7200"/>
        </w:tabs>
        <w:wordWrap w:val="0"/>
        <w:spacing w:line="360" w:lineRule="auto"/>
        <w:ind w:firstLine="1995" w:firstLineChars="552"/>
        <w:rPr>
          <w:rFonts w:hint="eastAsia" w:asciiTheme="minorEastAsia" w:hAnsiTheme="minorEastAsia" w:eastAsiaTheme="minorEastAsia" w:cstheme="minorEastAsia"/>
          <w:b/>
          <w:color w:val="auto"/>
          <w:sz w:val="36"/>
          <w:szCs w:val="36"/>
          <w:highlight w:val="none"/>
        </w:rPr>
      </w:pPr>
    </w:p>
    <w:p w14:paraId="7D210F8B">
      <w:pPr>
        <w:pStyle w:val="2"/>
        <w:rPr>
          <w:rFonts w:hint="eastAsia" w:asciiTheme="minorEastAsia" w:hAnsiTheme="minorEastAsia" w:eastAsiaTheme="minorEastAsia" w:cstheme="minorEastAsia"/>
          <w:color w:val="auto"/>
          <w:highlight w:val="none"/>
        </w:rPr>
      </w:pPr>
    </w:p>
    <w:p w14:paraId="15790AEC">
      <w:pPr>
        <w:tabs>
          <w:tab w:val="left" w:pos="7200"/>
        </w:tabs>
        <w:wordWrap w:val="0"/>
        <w:spacing w:line="360" w:lineRule="auto"/>
        <w:ind w:firstLine="1995" w:firstLineChars="552"/>
        <w:rPr>
          <w:rFonts w:hint="eastAsia" w:asciiTheme="minorEastAsia" w:hAnsiTheme="minorEastAsia" w:eastAsiaTheme="minorEastAsia" w:cstheme="minorEastAsia"/>
          <w:b/>
          <w:color w:val="auto"/>
          <w:sz w:val="36"/>
          <w:szCs w:val="36"/>
          <w:highlight w:val="none"/>
          <w:u w:val="single"/>
        </w:rPr>
      </w:pPr>
      <w:r>
        <w:rPr>
          <w:rFonts w:hint="eastAsia" w:asciiTheme="minorEastAsia" w:hAnsiTheme="minorEastAsia" w:eastAsiaTheme="minorEastAsia" w:cstheme="minorEastAsia"/>
          <w:b/>
          <w:color w:val="auto"/>
          <w:sz w:val="36"/>
          <w:szCs w:val="36"/>
          <w:highlight w:val="none"/>
        </w:rPr>
        <w:t>采购人：</w:t>
      </w:r>
      <w:r>
        <w:rPr>
          <w:rFonts w:hint="eastAsia" w:asciiTheme="minorEastAsia" w:hAnsiTheme="minorEastAsia" w:eastAsiaTheme="minorEastAsia" w:cstheme="minorEastAsia"/>
          <w:b/>
          <w:color w:val="auto"/>
          <w:sz w:val="36"/>
          <w:szCs w:val="36"/>
          <w:highlight w:val="none"/>
          <w:u w:val="single"/>
        </w:rPr>
        <w:t xml:space="preserve">                      </w:t>
      </w:r>
    </w:p>
    <w:p w14:paraId="3F2D41B7">
      <w:pPr>
        <w:tabs>
          <w:tab w:val="left" w:pos="7380"/>
        </w:tabs>
        <w:wordWrap w:val="0"/>
        <w:spacing w:line="360" w:lineRule="auto"/>
        <w:ind w:firstLine="1995" w:firstLineChars="552"/>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color w:val="auto"/>
          <w:sz w:val="36"/>
          <w:szCs w:val="36"/>
          <w:highlight w:val="none"/>
        </w:rPr>
        <w:t>中标供应商：</w:t>
      </w:r>
      <w:r>
        <w:rPr>
          <w:rFonts w:hint="eastAsia" w:asciiTheme="minorEastAsia" w:hAnsiTheme="minorEastAsia" w:eastAsiaTheme="minorEastAsia" w:cstheme="minorEastAsia"/>
          <w:b/>
          <w:color w:val="auto"/>
          <w:sz w:val="36"/>
          <w:szCs w:val="36"/>
          <w:highlight w:val="none"/>
          <w:u w:val="single"/>
        </w:rPr>
        <w:t xml:space="preserve">                   </w:t>
      </w:r>
    </w:p>
    <w:p w14:paraId="448D0E0A">
      <w:pPr>
        <w:tabs>
          <w:tab w:val="left" w:pos="7380"/>
        </w:tabs>
        <w:wordWrap w:val="0"/>
        <w:spacing w:line="360" w:lineRule="auto"/>
        <w:rPr>
          <w:rFonts w:hint="eastAsia" w:asciiTheme="minorEastAsia" w:hAnsiTheme="minorEastAsia" w:eastAsiaTheme="minorEastAsia" w:cstheme="minorEastAsia"/>
          <w:b/>
          <w:bCs/>
          <w:color w:val="auto"/>
          <w:sz w:val="44"/>
          <w:highlight w:val="none"/>
        </w:rPr>
      </w:pPr>
    </w:p>
    <w:p w14:paraId="71D90E72">
      <w:pPr>
        <w:wordWrap w:val="0"/>
        <w:spacing w:line="360" w:lineRule="auto"/>
        <w:rPr>
          <w:rFonts w:hint="eastAsia" w:asciiTheme="minorEastAsia" w:hAnsiTheme="minorEastAsia" w:eastAsiaTheme="minorEastAsia" w:cstheme="minorEastAsia"/>
          <w:color w:val="auto"/>
          <w:sz w:val="24"/>
          <w:highlight w:val="none"/>
        </w:rPr>
      </w:pPr>
    </w:p>
    <w:p w14:paraId="575BCEC6">
      <w:pPr>
        <w:wordWrap w:val="0"/>
        <w:spacing w:line="360" w:lineRule="auto"/>
        <w:ind w:firstLine="2280" w:firstLineChars="950"/>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2191AFD5">
      <w:pPr>
        <w:wordWrap w:val="0"/>
        <w:snapToGrid w:val="0"/>
        <w:spacing w:line="360" w:lineRule="auto"/>
        <w:jc w:val="center"/>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color w:val="auto"/>
          <w:sz w:val="44"/>
          <w:highlight w:val="none"/>
        </w:rPr>
        <w:br w:type="page"/>
      </w:r>
    </w:p>
    <w:p w14:paraId="56A4006B">
      <w:pPr>
        <w:wordWrap w:val="0"/>
        <w:snapToGrid w:val="0"/>
        <w:spacing w:line="360" w:lineRule="auto"/>
        <w:jc w:val="center"/>
        <w:rPr>
          <w:rFonts w:hint="eastAsia" w:asciiTheme="minorEastAsia" w:hAnsiTheme="minorEastAsia" w:eastAsiaTheme="minorEastAsia" w:cstheme="minorEastAsia"/>
          <w:b/>
          <w:bCs/>
          <w:color w:val="auto"/>
          <w:sz w:val="44"/>
          <w:highlight w:val="none"/>
        </w:rPr>
      </w:pPr>
    </w:p>
    <w:p w14:paraId="28BDF285">
      <w:pPr>
        <w:wordWrap w:val="0"/>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合同目录</w:t>
      </w:r>
    </w:p>
    <w:p w14:paraId="56D2351C">
      <w:pPr>
        <w:wordWrap w:val="0"/>
        <w:snapToGrid w:val="0"/>
        <w:spacing w:line="360" w:lineRule="auto"/>
        <w:jc w:val="center"/>
        <w:rPr>
          <w:rFonts w:hint="eastAsia" w:asciiTheme="minorEastAsia" w:hAnsiTheme="minorEastAsia" w:eastAsiaTheme="minorEastAsia" w:cstheme="minorEastAsia"/>
          <w:b/>
          <w:bCs/>
          <w:color w:val="auto"/>
          <w:sz w:val="44"/>
          <w:highlight w:val="none"/>
        </w:rPr>
      </w:pPr>
    </w:p>
    <w:p w14:paraId="2B7A1EDB">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第一部分 合同书</w:t>
      </w:r>
      <w:r>
        <w:rPr>
          <w:rFonts w:hint="eastAsia" w:asciiTheme="minorEastAsia" w:hAnsiTheme="minorEastAsia" w:eastAsiaTheme="minorEastAsia" w:cstheme="minorEastAsia"/>
          <w:color w:val="auto"/>
          <w:kern w:val="0"/>
          <w:sz w:val="24"/>
          <w:highlight w:val="none"/>
        </w:rPr>
        <w:t>……………………………………………………………（页码）</w:t>
      </w:r>
    </w:p>
    <w:p w14:paraId="09A9D6EE">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二、第二部分 合同一般条款……………………………………………………（页码）</w:t>
      </w:r>
    </w:p>
    <w:p w14:paraId="2BD81BC8">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三、第三部分 合同专用条款……………………………………………………（页码）</w:t>
      </w:r>
    </w:p>
    <w:p w14:paraId="5581EBD5">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w:t>
      </w:r>
      <w:r>
        <w:rPr>
          <w:rFonts w:hint="eastAsia" w:asciiTheme="minorEastAsia" w:hAnsiTheme="minorEastAsia" w:eastAsiaTheme="minorEastAsia" w:cstheme="minorEastAsia"/>
          <w:color w:val="auto"/>
          <w:sz w:val="24"/>
          <w:highlight w:val="none"/>
        </w:rPr>
        <w:t>第四部分 合同附件</w:t>
      </w:r>
      <w:r>
        <w:rPr>
          <w:rFonts w:hint="eastAsia" w:asciiTheme="minorEastAsia" w:hAnsiTheme="minorEastAsia" w:eastAsiaTheme="minorEastAsia" w:cstheme="minorEastAsia"/>
          <w:color w:val="auto"/>
          <w:kern w:val="0"/>
          <w:sz w:val="24"/>
          <w:highlight w:val="none"/>
        </w:rPr>
        <w:t>…………………………………………………………（页码）</w:t>
      </w:r>
    </w:p>
    <w:p w14:paraId="6F6E7CB8">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4.1中标通知书 …………………………………………………………………（页码）</w:t>
      </w:r>
    </w:p>
    <w:p w14:paraId="19303C94">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4.2招标文件服务需求一览表 …………………………………………………（页码）</w:t>
      </w:r>
    </w:p>
    <w:p w14:paraId="04876271">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4.3招标文件的更改通知（如有） ……………………………………………（页码）</w:t>
      </w:r>
    </w:p>
    <w:p w14:paraId="4C97AACD">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4.4投标函 ………………………………………………………………………（页码）</w:t>
      </w:r>
    </w:p>
    <w:p w14:paraId="1F095EE1">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4.5报价表 ………………………………………………………………………（页码）</w:t>
      </w:r>
    </w:p>
    <w:p w14:paraId="306E4EDB">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4.6投标服务技术资料表 ………………………………………………………（页码）</w:t>
      </w:r>
    </w:p>
    <w:p w14:paraId="1314E498">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4.7商务条款偏离表 ……………………………………………………………（页码）</w:t>
      </w:r>
    </w:p>
    <w:p w14:paraId="6342334E">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4.8中标供应商澄清函（如有请提供） ………………………………………（页码）</w:t>
      </w:r>
    </w:p>
    <w:p w14:paraId="3E97C059">
      <w:pPr>
        <w:wordWrap w:val="0"/>
        <w:snapToGrid w:val="0"/>
        <w:spacing w:line="360" w:lineRule="auto"/>
        <w:ind w:firstLine="420" w:firstLineChars="17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4.9其他与本合同相关的资料（如有请提供） ………………………………（页码）</w:t>
      </w:r>
    </w:p>
    <w:p w14:paraId="5A5A5E5E">
      <w:pPr>
        <w:wordWrap w:val="0"/>
        <w:snapToGrid w:val="0"/>
        <w:spacing w:line="360" w:lineRule="auto"/>
        <w:rPr>
          <w:rFonts w:hint="eastAsia" w:asciiTheme="minorEastAsia" w:hAnsiTheme="minorEastAsia" w:eastAsiaTheme="minorEastAsia" w:cstheme="minorEastAsia"/>
          <w:color w:val="auto"/>
          <w:kern w:val="0"/>
          <w:sz w:val="24"/>
          <w:highlight w:val="none"/>
        </w:rPr>
      </w:pPr>
    </w:p>
    <w:p w14:paraId="7C917C6F">
      <w:pPr>
        <w:widowControl/>
        <w:wordWrap w:val="0"/>
        <w:spacing w:line="360" w:lineRule="auto"/>
        <w:jc w:val="left"/>
        <w:rPr>
          <w:rFonts w:hint="eastAsia" w:asciiTheme="minorEastAsia" w:hAnsiTheme="minorEastAsia" w:eastAsiaTheme="minorEastAsia" w:cstheme="minorEastAsia"/>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0E6036B1">
      <w:pPr>
        <w:pStyle w:val="40"/>
        <w:wordWrap w:val="0"/>
        <w:spacing w:after="0"/>
        <w:ind w:firstLine="562"/>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第一部分 合同书</w:t>
      </w:r>
    </w:p>
    <w:p w14:paraId="7919B5D9">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南宁市环境卫生管理处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公开招标方式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lang w:eastAsia="zh-CN"/>
        </w:rPr>
        <w:t>南宁市生活垃圾分类宣传教育项目</w:t>
      </w:r>
      <w:r>
        <w:rPr>
          <w:rFonts w:hint="eastAsia" w:asciiTheme="minorEastAsia" w:hAnsiTheme="minorEastAsia" w:eastAsiaTheme="minorEastAsia" w:cstheme="minorEastAsia"/>
          <w:color w:val="auto"/>
          <w:sz w:val="24"/>
          <w:highlight w:val="none"/>
        </w:rPr>
        <w:t>进行了采购。经</w:t>
      </w:r>
      <w:r>
        <w:rPr>
          <w:rFonts w:hint="eastAsia" w:asciiTheme="minorEastAsia" w:hAnsiTheme="minorEastAsia" w:eastAsiaTheme="minorEastAsia" w:cstheme="minorEastAsia"/>
          <w:color w:val="auto"/>
          <w:sz w:val="24"/>
          <w:highlight w:val="none"/>
          <w:u w:val="single"/>
        </w:rPr>
        <w:t xml:space="preserve">  评标委员会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为该项目中标供应商。现于中标通知书发出之日起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日内（根据项目实际情况填写，不能超过25日），按照采购文件确定的事项签订本合同。</w:t>
      </w:r>
    </w:p>
    <w:p w14:paraId="42A04A2F">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75F483C3">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10" w:name="_Toc3029"/>
      <w:bookmarkStart w:id="111" w:name="_Toc24059"/>
      <w:bookmarkStart w:id="112" w:name="_Toc2232"/>
      <w:r>
        <w:rPr>
          <w:rFonts w:hint="eastAsia" w:asciiTheme="minorEastAsia" w:hAnsiTheme="minorEastAsia" w:eastAsiaTheme="minorEastAsia" w:cstheme="minorEastAsia"/>
          <w:b/>
          <w:color w:val="auto"/>
          <w:sz w:val="24"/>
          <w:highlight w:val="none"/>
        </w:rPr>
        <w:t>1.1 合同组成部分</w:t>
      </w:r>
      <w:bookmarkEnd w:id="110"/>
      <w:bookmarkEnd w:id="111"/>
      <w:bookmarkEnd w:id="112"/>
    </w:p>
    <w:p w14:paraId="34906E0B">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DC68BEA">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308BA4CA">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14:paraId="1BDC0138">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投标文件及“投标报价”（含澄清或者说明文件）；</w:t>
      </w:r>
    </w:p>
    <w:p w14:paraId="01ABD130">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招标文件（含澄清或者修改文件）；</w:t>
      </w:r>
    </w:p>
    <w:p w14:paraId="43438263">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4FE91ECE">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13" w:name="_Toc24300"/>
      <w:bookmarkStart w:id="114" w:name="_Toc27126"/>
      <w:bookmarkStart w:id="115" w:name="_Toc21295"/>
      <w:r>
        <w:rPr>
          <w:rFonts w:hint="eastAsia" w:asciiTheme="minorEastAsia" w:hAnsiTheme="minorEastAsia" w:eastAsiaTheme="minorEastAsia" w:cstheme="minorEastAsia"/>
          <w:b/>
          <w:color w:val="auto"/>
          <w:sz w:val="24"/>
          <w:highlight w:val="none"/>
        </w:rPr>
        <w:t>1.2 标的物</w:t>
      </w:r>
      <w:bookmarkEnd w:id="113"/>
      <w:bookmarkEnd w:id="114"/>
      <w:bookmarkEnd w:id="115"/>
    </w:p>
    <w:p w14:paraId="2B82DC6F">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 标的物1信息</w:t>
      </w:r>
    </w:p>
    <w:p w14:paraId="129DC8B8">
      <w:pPr>
        <w:wordWrap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1.2.1.1名称：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D8346E1">
      <w:pPr>
        <w:wordWrap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1.2.1.2数量：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8384D1C">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1.2.1.3质量：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38CA5F2">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2E01D826">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16" w:name="_Toc21631"/>
      <w:bookmarkStart w:id="117" w:name="_Toc21551"/>
      <w:bookmarkStart w:id="118" w:name="_Toc23292"/>
      <w:r>
        <w:rPr>
          <w:rFonts w:hint="eastAsia" w:asciiTheme="minorEastAsia" w:hAnsiTheme="minorEastAsia" w:eastAsiaTheme="minorEastAsia" w:cstheme="minorEastAsia"/>
          <w:b/>
          <w:color w:val="auto"/>
          <w:sz w:val="24"/>
          <w:highlight w:val="none"/>
        </w:rPr>
        <w:t>1.3 价款</w:t>
      </w:r>
      <w:bookmarkEnd w:id="116"/>
      <w:bookmarkEnd w:id="117"/>
      <w:bookmarkEnd w:id="118"/>
    </w:p>
    <w:p w14:paraId="73EF8153">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本合同总价为：大写人民币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小写</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元，含税）。</w:t>
      </w:r>
    </w:p>
    <w:p w14:paraId="54705C0F">
      <w:pPr>
        <w:wordWrap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2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0D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AC90A7">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2D2E8E2">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A4AC86B">
            <w:pPr>
              <w:wordWrap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分项价格</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元</w:t>
            </w:r>
            <w:r>
              <w:rPr>
                <w:rFonts w:hint="eastAsia" w:asciiTheme="minorEastAsia" w:hAnsiTheme="minorEastAsia" w:eastAsiaTheme="minorEastAsia" w:cstheme="minorEastAsia"/>
                <w:color w:val="auto"/>
                <w:sz w:val="24"/>
                <w:highlight w:val="none"/>
                <w:lang w:eastAsia="zh-CN"/>
              </w:rPr>
              <w:t>）</w:t>
            </w:r>
          </w:p>
        </w:tc>
      </w:tr>
      <w:tr w14:paraId="7883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1DCF96">
            <w:pPr>
              <w:wordWrap w:val="0"/>
              <w:spacing w:line="360" w:lineRule="auto"/>
              <w:ind w:firstLine="480" w:firstLineChars="200"/>
              <w:rPr>
                <w:rFonts w:hint="eastAsia" w:asciiTheme="minorEastAsia" w:hAnsiTheme="minorEastAsia" w:eastAsiaTheme="minorEastAsia" w:cstheme="minorEastAsia"/>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25CCC89">
            <w:pPr>
              <w:wordWrap w:val="0"/>
              <w:spacing w:line="360" w:lineRule="auto"/>
              <w:ind w:firstLine="480" w:firstLineChars="200"/>
              <w:rPr>
                <w:rFonts w:hint="eastAsia" w:asciiTheme="minorEastAsia" w:hAnsiTheme="minorEastAsia" w:eastAsiaTheme="minorEastAsia" w:cstheme="minorEastAsia"/>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EDA0CF9">
            <w:pPr>
              <w:wordWrap w:val="0"/>
              <w:spacing w:line="360" w:lineRule="auto"/>
              <w:ind w:firstLine="480" w:firstLineChars="200"/>
              <w:rPr>
                <w:rFonts w:hint="eastAsia" w:asciiTheme="minorEastAsia" w:hAnsiTheme="minorEastAsia" w:eastAsiaTheme="minorEastAsia" w:cstheme="minorEastAsia"/>
                <w:color w:val="auto"/>
                <w:sz w:val="24"/>
                <w:highlight w:val="none"/>
              </w:rPr>
            </w:pPr>
          </w:p>
        </w:tc>
      </w:tr>
      <w:tr w14:paraId="3BDB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C1F7440">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E443DBD">
            <w:pPr>
              <w:wordWrap w:val="0"/>
              <w:spacing w:line="360" w:lineRule="auto"/>
              <w:ind w:firstLine="480" w:firstLineChars="200"/>
              <w:rPr>
                <w:rFonts w:hint="eastAsia" w:asciiTheme="minorEastAsia" w:hAnsiTheme="minorEastAsia" w:eastAsiaTheme="minorEastAsia" w:cstheme="minorEastAsia"/>
                <w:color w:val="auto"/>
                <w:sz w:val="24"/>
                <w:highlight w:val="none"/>
              </w:rPr>
            </w:pPr>
          </w:p>
        </w:tc>
      </w:tr>
    </w:tbl>
    <w:p w14:paraId="68F00847">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19" w:name="_Toc1814"/>
      <w:bookmarkStart w:id="120" w:name="_Toc22618"/>
      <w:bookmarkStart w:id="121" w:name="_Toc10340"/>
      <w:r>
        <w:rPr>
          <w:rFonts w:hint="eastAsia" w:asciiTheme="minorEastAsia" w:hAnsiTheme="minorEastAsia" w:eastAsiaTheme="minorEastAsia" w:cstheme="minorEastAsia"/>
          <w:b/>
          <w:color w:val="auto"/>
          <w:sz w:val="24"/>
          <w:highlight w:val="none"/>
        </w:rPr>
        <w:t>1.4 付款方式和发票开具方式</w:t>
      </w:r>
      <w:bookmarkEnd w:id="119"/>
      <w:bookmarkEnd w:id="120"/>
      <w:bookmarkEnd w:id="121"/>
    </w:p>
    <w:p w14:paraId="4A839D2D">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 付款方式：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DB62D3D">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AFF3CAD">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22" w:name="_Toc19304"/>
      <w:bookmarkStart w:id="123" w:name="_Toc2846"/>
      <w:bookmarkStart w:id="124" w:name="_Toc32071"/>
      <w:r>
        <w:rPr>
          <w:rFonts w:hint="eastAsia" w:asciiTheme="minorEastAsia" w:hAnsiTheme="minorEastAsia" w:eastAsiaTheme="minorEastAsia" w:cstheme="minorEastAsia"/>
          <w:b/>
          <w:color w:val="auto"/>
          <w:sz w:val="24"/>
          <w:highlight w:val="none"/>
        </w:rPr>
        <w:t>1.5 标的物交付期限、地点、方式</w:t>
      </w:r>
      <w:bookmarkEnd w:id="122"/>
      <w:bookmarkEnd w:id="123"/>
      <w:bookmarkEnd w:id="124"/>
      <w:r>
        <w:rPr>
          <w:rFonts w:hint="eastAsia" w:asciiTheme="minorEastAsia" w:hAnsiTheme="minorEastAsia" w:eastAsiaTheme="minorEastAsia" w:cstheme="minorEastAsia"/>
          <w:b/>
          <w:color w:val="auto"/>
          <w:sz w:val="24"/>
          <w:highlight w:val="none"/>
        </w:rPr>
        <w:t>和服务期限</w:t>
      </w:r>
    </w:p>
    <w:p w14:paraId="289A55E1">
      <w:pPr>
        <w:wordWrap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提交服务成果时间：</w:t>
      </w:r>
      <w:r>
        <w:rPr>
          <w:rFonts w:hint="eastAsia" w:asciiTheme="minorEastAsia" w:hAnsiTheme="minorEastAsia" w:eastAsiaTheme="minorEastAsia" w:cstheme="minorEastAsia"/>
          <w:color w:val="auto"/>
          <w:sz w:val="24"/>
          <w:highlight w:val="none"/>
          <w:u w:val="single"/>
        </w:rPr>
        <w:t xml:space="preserve">                                                 ；</w:t>
      </w:r>
    </w:p>
    <w:p w14:paraId="7DE2BDA3">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交付地点：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DFA87C0">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交付方式：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D4055C4">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1.5.4 服务及质保期限：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FA68378">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25" w:name="_Toc27250"/>
      <w:bookmarkStart w:id="126" w:name="_Toc21423"/>
      <w:bookmarkStart w:id="127" w:name="_Toc19554"/>
      <w:r>
        <w:rPr>
          <w:rFonts w:hint="eastAsia" w:asciiTheme="minorEastAsia" w:hAnsiTheme="minorEastAsia" w:eastAsiaTheme="minorEastAsia" w:cstheme="minorEastAsia"/>
          <w:b/>
          <w:color w:val="auto"/>
          <w:sz w:val="24"/>
          <w:highlight w:val="none"/>
        </w:rPr>
        <w:t>1.6 违约责任</w:t>
      </w:r>
      <w:bookmarkEnd w:id="125"/>
      <w:bookmarkEnd w:id="126"/>
      <w:bookmarkEnd w:id="127"/>
    </w:p>
    <w:p w14:paraId="2D74A148">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（根据项目实际填写，一般为万分之五）计算，最高限额为本合同总价的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（根据项目实际填写，一般为20%）向甲方支付违约金；</w:t>
      </w:r>
    </w:p>
    <w:p w14:paraId="7AA37156">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（根据项目实际填写，一般为万分之五）计算，最高限额为欠付金额的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%（根据项目实际填写，一般为20%）；迟延付款的违约金计算数额达到前述最高限额之日起，乙方有权在要求甲方支付违约金的同时，书面通知甲方解除本合同；</w:t>
      </w:r>
    </w:p>
    <w:p w14:paraId="725FB503">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90B3D8">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1.6.4乙方在质保期内未按承诺提供售后等服务的，每发生一次向甲方支付违约金额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元。（根据项目实际填写）</w:t>
      </w:r>
    </w:p>
    <w:p w14:paraId="2E79E1B5">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FAD317">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9EF9DDE">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26692D70">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28" w:name="_Toc15583"/>
      <w:bookmarkStart w:id="129" w:name="_Toc28375"/>
      <w:bookmarkStart w:id="130" w:name="_Toc16021"/>
      <w:r>
        <w:rPr>
          <w:rFonts w:hint="eastAsia" w:asciiTheme="minorEastAsia" w:hAnsiTheme="minorEastAsia" w:eastAsiaTheme="minorEastAsia" w:cstheme="minorEastAsia"/>
          <w:b/>
          <w:color w:val="auto"/>
          <w:sz w:val="24"/>
          <w:highlight w:val="none"/>
        </w:rPr>
        <w:t>1.7 合同争议的解决</w:t>
      </w:r>
      <w:bookmarkEnd w:id="128"/>
      <w:bookmarkEnd w:id="129"/>
      <w:bookmarkEnd w:id="130"/>
    </w:p>
    <w:p w14:paraId="27665AFA">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1.7.2</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种方式解决：</w:t>
      </w:r>
    </w:p>
    <w:p w14:paraId="04045048">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南宁市</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1F4AC998">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甲方所在地    有管辖权的</w:t>
      </w:r>
      <w:r>
        <w:rPr>
          <w:rFonts w:hint="eastAsia" w:asciiTheme="minorEastAsia" w:hAnsiTheme="minorEastAsia" w:eastAsiaTheme="minorEastAsia" w:cstheme="minorEastAsia"/>
          <w:color w:val="auto"/>
          <w:sz w:val="24"/>
          <w:highlight w:val="none"/>
        </w:rPr>
        <w:t>人民法院起诉。</w:t>
      </w:r>
    </w:p>
    <w:p w14:paraId="7DDB9B0D">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31" w:name="_Toc11173"/>
      <w:bookmarkStart w:id="132" w:name="_Toc7245"/>
      <w:bookmarkStart w:id="133" w:name="_Toc15322"/>
      <w:r>
        <w:rPr>
          <w:rFonts w:hint="eastAsia" w:asciiTheme="minorEastAsia" w:hAnsiTheme="minorEastAsia" w:eastAsiaTheme="minorEastAsia" w:cstheme="minorEastAsia"/>
          <w:b/>
          <w:color w:val="auto"/>
          <w:sz w:val="24"/>
          <w:highlight w:val="none"/>
        </w:rPr>
        <w:t>1.8 合同生效</w:t>
      </w:r>
      <w:bookmarkEnd w:id="131"/>
      <w:bookmarkEnd w:id="132"/>
      <w:bookmarkEnd w:id="133"/>
    </w:p>
    <w:p w14:paraId="2B8CC07C">
      <w:pPr>
        <w:wordWrap w:val="0"/>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本合同自双方当事人加盖有效电子公章时生效。</w:t>
      </w:r>
    </w:p>
    <w:p w14:paraId="275D430D">
      <w:pPr>
        <w:wordWrap w:val="0"/>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甲方：</w:t>
      </w:r>
      <w:r>
        <w:rPr>
          <w:rFonts w:hint="eastAsia" w:asciiTheme="minorEastAsia" w:hAnsiTheme="minorEastAsia" w:eastAsiaTheme="minorEastAsia" w:cstheme="minorEastAsia"/>
          <w:color w:val="auto"/>
          <w:sz w:val="24"/>
          <w:highlight w:val="none"/>
          <w:lang w:val="en-US" w:eastAsia="zh-CN"/>
        </w:rPr>
        <w:t>南宁市环境卫生管理处</w:t>
      </w:r>
      <w:r>
        <w:rPr>
          <w:rFonts w:hint="eastAsia" w:asciiTheme="minorEastAsia" w:hAnsiTheme="minorEastAsia" w:eastAsiaTheme="minorEastAsia" w:cstheme="minorEastAsia"/>
          <w:color w:val="auto"/>
          <w:sz w:val="24"/>
          <w:highlight w:val="none"/>
          <w:lang w:val="zh-CN"/>
        </w:rPr>
        <w:t xml:space="preserve">              乙方：</w:t>
      </w:r>
    </w:p>
    <w:p w14:paraId="095F857A">
      <w:pPr>
        <w:wordWrap w:val="0"/>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48B9A501">
      <w:pPr>
        <w:wordWrap w:val="0"/>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w:t>
      </w:r>
      <w:r>
        <w:rPr>
          <w:rFonts w:hint="eastAsia" w:asciiTheme="minorEastAsia" w:hAnsiTheme="minorEastAsia" w:eastAsiaTheme="minorEastAsia" w:cstheme="minorEastAsia"/>
          <w:color w:val="auto"/>
          <w:sz w:val="24"/>
          <w:highlight w:val="none"/>
          <w:lang w:val="en-US" w:eastAsia="zh-CN"/>
        </w:rPr>
        <w:t xml:space="preserve">南宁市中华路47号 </w:t>
      </w:r>
      <w:r>
        <w:rPr>
          <w:rFonts w:hint="eastAsia" w:asciiTheme="minorEastAsia" w:hAnsiTheme="minorEastAsia" w:eastAsiaTheme="minorEastAsia" w:cstheme="minorEastAsia"/>
          <w:color w:val="auto"/>
          <w:sz w:val="24"/>
          <w:highlight w:val="none"/>
          <w:lang w:val="zh-CN"/>
        </w:rPr>
        <w:t xml:space="preserve">                 住所：</w:t>
      </w:r>
    </w:p>
    <w:p w14:paraId="16CA9395">
      <w:pPr>
        <w:wordWrap w:val="0"/>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362E444F">
      <w:pPr>
        <w:wordWrap w:val="0"/>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2E02F206">
      <w:pPr>
        <w:wordWrap w:val="0"/>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3B41F542">
      <w:pPr>
        <w:wordWrap w:val="0"/>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lang w:val="zh-CN"/>
        </w:rPr>
        <w:t xml:space="preserve">       约定送达地址：</w:t>
      </w:r>
    </w:p>
    <w:p w14:paraId="5476E003">
      <w:pPr>
        <w:pStyle w:val="26"/>
        <w:spacing w:line="360" w:lineRule="auto"/>
        <w:ind w:left="0" w:leftChars="0" w:firstLine="232" w:firstLineChars="100"/>
        <w:rPr>
          <w:rFonts w:hint="eastAsia"/>
          <w:color w:val="auto"/>
          <w:highlight w:val="none"/>
          <w:lang w:val="zh-CN"/>
        </w:rPr>
      </w:pPr>
      <w:r>
        <w:rPr>
          <w:rFonts w:hint="eastAsia" w:asciiTheme="minorEastAsia" w:hAnsiTheme="minorEastAsia" w:eastAsiaTheme="minorEastAsia" w:cstheme="minorEastAsia"/>
          <w:color w:val="auto"/>
          <w:sz w:val="24"/>
          <w:highlight w:val="none"/>
          <w:lang w:val="en-US" w:eastAsia="zh-CN"/>
        </w:rPr>
        <w:t>采购人指定地点                             采购人指定地点</w:t>
      </w:r>
    </w:p>
    <w:p w14:paraId="3F91E518">
      <w:pPr>
        <w:wordWrap w:val="0"/>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255D0458">
      <w:pPr>
        <w:wordWrap w:val="0"/>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lang w:val="zh-CN"/>
        </w:rPr>
        <w:t xml:space="preserve">                       电话: </w:t>
      </w:r>
    </w:p>
    <w:p w14:paraId="1BC2E128">
      <w:pPr>
        <w:wordWrap w:val="0"/>
        <w:spacing w:line="360" w:lineRule="auto"/>
        <w:ind w:firstLine="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2331725A">
      <w:pPr>
        <w:wordWrap w:val="0"/>
        <w:spacing w:line="360" w:lineRule="auto"/>
        <w:ind w:firstLine="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7A542DC9">
      <w:pPr>
        <w:wordWrap w:val="0"/>
        <w:spacing w:line="360" w:lineRule="auto"/>
        <w:ind w:firstLine="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1EAA3CA4">
      <w:pPr>
        <w:wordWrap w:val="0"/>
        <w:spacing w:line="360" w:lineRule="auto"/>
        <w:ind w:firstLine="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059F068A">
      <w:pPr>
        <w:wordWrap w:val="0"/>
        <w:spacing w:line="360" w:lineRule="auto"/>
        <w:ind w:firstLine="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16C9E6EA">
      <w:pPr>
        <w:wordWrap w:val="0"/>
        <w:spacing w:line="360" w:lineRule="auto"/>
        <w:ind w:firstLine="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highlight w:val="none"/>
        </w:rPr>
        <w:br w:type="page"/>
      </w:r>
      <w:bookmarkStart w:id="134" w:name="_Toc331685783"/>
      <w:r>
        <w:rPr>
          <w:rFonts w:hint="eastAsia" w:asciiTheme="minorEastAsia" w:hAnsiTheme="minorEastAsia" w:eastAsiaTheme="minorEastAsia" w:cstheme="minorEastAsia"/>
          <w:b/>
          <w:color w:val="auto"/>
          <w:sz w:val="28"/>
          <w:szCs w:val="28"/>
          <w:highlight w:val="none"/>
        </w:rPr>
        <w:t>第二部分 合同一般条款</w:t>
      </w:r>
      <w:bookmarkEnd w:id="134"/>
    </w:p>
    <w:p w14:paraId="5F2607B8">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35" w:name="_Ref467379101"/>
      <w:bookmarkStart w:id="136" w:name="_Ref467378499"/>
      <w:bookmarkStart w:id="137" w:name="_Toc16917"/>
      <w:bookmarkStart w:id="138" w:name="_Ref467379205"/>
      <w:bookmarkStart w:id="139" w:name="_Ref467379214"/>
      <w:bookmarkStart w:id="140" w:name="_Ref467379094"/>
      <w:bookmarkStart w:id="141" w:name="_Ref467379195"/>
      <w:bookmarkStart w:id="142" w:name="_Ref467379109"/>
      <w:bookmarkStart w:id="143" w:name="_Toc19614"/>
      <w:bookmarkStart w:id="144" w:name="_Ref467378463"/>
      <w:bookmarkStart w:id="145" w:name="_Toc487900349"/>
      <w:bookmarkStart w:id="146" w:name="_Ref467379225"/>
      <w:bookmarkStart w:id="147" w:name="_Toc259093669"/>
      <w:bookmarkStart w:id="148" w:name="_Ref467378404"/>
      <w:bookmarkStart w:id="149" w:name="_Toc28763"/>
      <w:bookmarkStart w:id="150" w:name="_Toc279701240"/>
      <w:r>
        <w:rPr>
          <w:rFonts w:hint="eastAsia" w:asciiTheme="minorEastAsia" w:hAnsiTheme="minorEastAsia" w:eastAsiaTheme="minorEastAsia" w:cstheme="minorEastAsia"/>
          <w:b/>
          <w:color w:val="auto"/>
          <w:sz w:val="24"/>
          <w:highlight w:val="none"/>
        </w:rPr>
        <w:t>2.1 定义</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F3C51B9">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71A6BA97">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14:paraId="7C97EA35">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14:paraId="7112F015">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3A6154C">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151" w:name="_Ref467378840"/>
      <w:r>
        <w:rPr>
          <w:rFonts w:hint="eastAsia" w:asciiTheme="minorEastAsia" w:hAnsiTheme="minorEastAsia" w:eastAsiaTheme="minorEastAsia" w:cstheme="minorEastAsia"/>
          <w:color w:val="auto"/>
          <w:sz w:val="24"/>
          <w:highlight w:val="none"/>
        </w:rPr>
        <w:t>2.1.4 “甲方”系指与中标供应商签署合同的采购人</w:t>
      </w:r>
      <w:bookmarkEnd w:id="151"/>
      <w:r>
        <w:rPr>
          <w:rFonts w:hint="eastAsia" w:asciiTheme="minorEastAsia" w:hAnsiTheme="minorEastAsia" w:eastAsiaTheme="minorEastAsia" w:cstheme="minorEastAsia"/>
          <w:color w:val="auto"/>
          <w:sz w:val="24"/>
          <w:highlight w:val="none"/>
        </w:rPr>
        <w:t>；采购人委托采购机构代表其与乙方签订合同的，采购人的授权委托书作为合同附件。</w:t>
      </w:r>
    </w:p>
    <w:p w14:paraId="709C5416">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152" w:name="_Ref467379400"/>
      <w:r>
        <w:rPr>
          <w:rFonts w:hint="eastAsia" w:asciiTheme="minorEastAsia" w:hAnsiTheme="minorEastAsia" w:eastAsiaTheme="minorEastAsia" w:cstheme="minorEastAsia"/>
          <w:color w:val="auto"/>
          <w:sz w:val="24"/>
          <w:highlight w:val="none"/>
        </w:rPr>
        <w:t>2.1.5 “乙方”系指根据合同约定交付标的物的</w:t>
      </w:r>
      <w:bookmarkEnd w:id="152"/>
      <w:r>
        <w:rPr>
          <w:rFonts w:hint="eastAsia" w:asciiTheme="minorEastAsia" w:hAnsiTheme="minorEastAsia" w:eastAsiaTheme="minorEastAsia" w:cstheme="minorEastAsia"/>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FC863E3">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153" w:name="_Ref467379436"/>
      <w:r>
        <w:rPr>
          <w:rFonts w:hint="eastAsia" w:asciiTheme="minorEastAsia" w:hAnsiTheme="minorEastAsia" w:eastAsiaTheme="minorEastAsia" w:cstheme="minorEastAsia"/>
          <w:color w:val="auto"/>
          <w:sz w:val="24"/>
          <w:highlight w:val="none"/>
        </w:rPr>
        <w:t>2.1.6 “现场”系指合同约定标的物将要运至或者实施或者安装的地点。</w:t>
      </w:r>
      <w:bookmarkEnd w:id="153"/>
    </w:p>
    <w:p w14:paraId="446C5AAB">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54" w:name="_Toc13336"/>
      <w:bookmarkStart w:id="155" w:name="_Toc279701241"/>
      <w:bookmarkStart w:id="156" w:name="_Toc27635"/>
      <w:bookmarkStart w:id="157" w:name="_Toc487900350"/>
      <w:bookmarkStart w:id="158" w:name="_Toc259093670"/>
      <w:bookmarkStart w:id="159" w:name="_Toc32504"/>
      <w:r>
        <w:rPr>
          <w:rFonts w:hint="eastAsia" w:asciiTheme="minorEastAsia" w:hAnsiTheme="minorEastAsia" w:eastAsiaTheme="minorEastAsia" w:cstheme="minorEastAsia"/>
          <w:b/>
          <w:color w:val="auto"/>
          <w:sz w:val="24"/>
          <w:highlight w:val="none"/>
        </w:rPr>
        <w:t>2.2 技术规范</w:t>
      </w:r>
      <w:bookmarkEnd w:id="154"/>
      <w:bookmarkEnd w:id="155"/>
      <w:bookmarkEnd w:id="156"/>
      <w:bookmarkEnd w:id="157"/>
      <w:bookmarkEnd w:id="158"/>
      <w:bookmarkEnd w:id="159"/>
    </w:p>
    <w:p w14:paraId="595CC7E2">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EDE531C">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60" w:name="_Toc31634"/>
      <w:bookmarkStart w:id="161" w:name="_Toc27853"/>
      <w:bookmarkStart w:id="162" w:name="_Toc279701242"/>
      <w:bookmarkStart w:id="163" w:name="_Toc9829"/>
      <w:bookmarkStart w:id="164" w:name="_Toc487900351"/>
      <w:bookmarkStart w:id="165" w:name="_Toc259093671"/>
      <w:r>
        <w:rPr>
          <w:rFonts w:hint="eastAsia" w:asciiTheme="minorEastAsia" w:hAnsiTheme="minorEastAsia" w:eastAsiaTheme="minorEastAsia" w:cstheme="minorEastAsia"/>
          <w:b/>
          <w:color w:val="auto"/>
          <w:sz w:val="24"/>
          <w:highlight w:val="none"/>
        </w:rPr>
        <w:t>2.3 知识产权</w:t>
      </w:r>
      <w:bookmarkEnd w:id="160"/>
      <w:bookmarkEnd w:id="161"/>
      <w:bookmarkEnd w:id="162"/>
      <w:bookmarkEnd w:id="163"/>
      <w:bookmarkEnd w:id="164"/>
      <w:bookmarkEnd w:id="165"/>
    </w:p>
    <w:p w14:paraId="439C33BE">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C3D284F">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2.3.2具有知识产权的计算机软件等标的物的知识产权归属，详见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1335B1D">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66" w:name="_Toc11932"/>
      <w:bookmarkStart w:id="167" w:name="_Toc4194"/>
      <w:bookmarkStart w:id="168" w:name="_Toc29149"/>
      <w:r>
        <w:rPr>
          <w:rFonts w:hint="eastAsia" w:asciiTheme="minorEastAsia" w:hAnsiTheme="minorEastAsia" w:eastAsiaTheme="minorEastAsia" w:cstheme="minorEastAsia"/>
          <w:b/>
          <w:color w:val="auto"/>
          <w:sz w:val="24"/>
          <w:highlight w:val="none"/>
        </w:rPr>
        <w:t>2.4 包装和装运</w:t>
      </w:r>
      <w:bookmarkEnd w:id="166"/>
      <w:bookmarkEnd w:id="167"/>
      <w:bookmarkEnd w:id="168"/>
    </w:p>
    <w:p w14:paraId="712D9D6D">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9C560FC">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装运标的物的要求和通知，详见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149752C9">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69" w:name="_Toc487900354"/>
      <w:bookmarkStart w:id="170" w:name="_Ref467378541"/>
      <w:bookmarkStart w:id="171" w:name="_Ref467378591"/>
      <w:bookmarkStart w:id="172" w:name="_Ref467379536"/>
      <w:bookmarkStart w:id="173" w:name="_Ref467379542"/>
      <w:bookmarkStart w:id="174" w:name="_Ref467379527"/>
      <w:bookmarkStart w:id="175" w:name="_Toc259093674"/>
      <w:bookmarkStart w:id="176" w:name="_Toc279701245"/>
      <w:bookmarkStart w:id="177" w:name="_Toc30272"/>
      <w:bookmarkStart w:id="178" w:name="_Toc26182"/>
      <w:bookmarkStart w:id="179" w:name="_Toc19074"/>
      <w:r>
        <w:rPr>
          <w:rFonts w:hint="eastAsia" w:asciiTheme="minorEastAsia" w:hAnsiTheme="minorEastAsia" w:eastAsiaTheme="minorEastAsia" w:cstheme="minorEastAsia"/>
          <w:b/>
          <w:color w:val="auto"/>
          <w:sz w:val="24"/>
          <w:highlight w:val="none"/>
        </w:rPr>
        <w:t>2.</w:t>
      </w:r>
      <w:bookmarkEnd w:id="169"/>
      <w:bookmarkEnd w:id="170"/>
      <w:bookmarkEnd w:id="171"/>
      <w:bookmarkEnd w:id="172"/>
      <w:bookmarkEnd w:id="173"/>
      <w:bookmarkEnd w:id="174"/>
      <w:bookmarkEnd w:id="175"/>
      <w:bookmarkEnd w:id="176"/>
      <w:r>
        <w:rPr>
          <w:rFonts w:hint="eastAsia" w:asciiTheme="minorEastAsia" w:hAnsiTheme="minorEastAsia" w:eastAsiaTheme="minorEastAsia" w:cstheme="minorEastAsia"/>
          <w:b/>
          <w:color w:val="auto"/>
          <w:sz w:val="24"/>
          <w:highlight w:val="none"/>
        </w:rPr>
        <w:t>5 履约检查和问题反馈</w:t>
      </w:r>
      <w:bookmarkEnd w:id="177"/>
      <w:bookmarkEnd w:id="178"/>
      <w:bookmarkEnd w:id="179"/>
    </w:p>
    <w:p w14:paraId="5F7903DF">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180" w:name="_Ref467379657"/>
      <w:r>
        <w:rPr>
          <w:rFonts w:hint="eastAsia" w:asciiTheme="minorEastAsia" w:hAnsiTheme="minorEastAsia" w:eastAsiaTheme="minorEastAsia" w:cstheme="minorEastAsia"/>
          <w:color w:val="auto"/>
          <w:sz w:val="24"/>
          <w:highlight w:val="none"/>
        </w:rPr>
        <w:t>2.5.1</w:t>
      </w:r>
      <w:bookmarkEnd w:id="180"/>
      <w:bookmarkStart w:id="181" w:name="_Toc186431854"/>
      <w:bookmarkStart w:id="182" w:name="_Toc259093676"/>
      <w:bookmarkStart w:id="183" w:name="_Toc279701247"/>
      <w:bookmarkStart w:id="184" w:name="_Ref467379793"/>
      <w:bookmarkStart w:id="185" w:name="_Toc487900357"/>
      <w:bookmarkStart w:id="186" w:name="_Ref467379807"/>
      <w:r>
        <w:rPr>
          <w:rFonts w:hint="eastAsia" w:asciiTheme="minorEastAsia" w:hAnsiTheme="minorEastAsia" w:eastAsiaTheme="minorEastAsia" w:cstheme="minorEastAsia"/>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A47FBD4">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合同履行期间，甲方有权将履行过程中出现的问题反馈给乙方，双方当事人应以书面形式约定需要完善和改进的内容</w:t>
      </w:r>
      <w:bookmarkEnd w:id="181"/>
      <w:bookmarkStart w:id="187" w:name="_Toc186431855"/>
      <w:r>
        <w:rPr>
          <w:rFonts w:hint="eastAsia" w:asciiTheme="minorEastAsia" w:hAnsiTheme="minorEastAsia" w:eastAsiaTheme="minorEastAsia" w:cstheme="minorEastAsia"/>
          <w:color w:val="auto"/>
          <w:sz w:val="24"/>
          <w:highlight w:val="none"/>
        </w:rPr>
        <w:t>。</w:t>
      </w:r>
    </w:p>
    <w:bookmarkEnd w:id="187"/>
    <w:p w14:paraId="1451175A">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88" w:name="_Toc19219"/>
      <w:bookmarkStart w:id="189" w:name="_Toc7836"/>
      <w:bookmarkStart w:id="190" w:name="_Toc28451"/>
      <w:r>
        <w:rPr>
          <w:rFonts w:hint="eastAsia" w:asciiTheme="minorEastAsia" w:hAnsiTheme="minorEastAsia" w:eastAsiaTheme="minorEastAsia" w:cstheme="minorEastAsia"/>
          <w:b/>
          <w:color w:val="auto"/>
          <w:sz w:val="24"/>
          <w:highlight w:val="none"/>
        </w:rPr>
        <w:t>2.6 结算方式和付款条件</w:t>
      </w:r>
      <w:bookmarkEnd w:id="182"/>
      <w:bookmarkEnd w:id="183"/>
      <w:bookmarkEnd w:id="184"/>
      <w:bookmarkEnd w:id="185"/>
      <w:bookmarkEnd w:id="186"/>
      <w:bookmarkEnd w:id="188"/>
      <w:bookmarkEnd w:id="189"/>
      <w:bookmarkEnd w:id="190"/>
    </w:p>
    <w:p w14:paraId="3F39E22E">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141AA8BE">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191" w:name="_Ref467379923"/>
      <w:bookmarkStart w:id="192" w:name="_Toc259093677"/>
      <w:bookmarkStart w:id="193" w:name="_Ref467379852"/>
      <w:bookmarkStart w:id="194" w:name="_Toc487900358"/>
      <w:bookmarkStart w:id="195" w:name="_Ref467379863"/>
      <w:bookmarkStart w:id="196" w:name="_Toc279701248"/>
      <w:bookmarkStart w:id="197" w:name="_Toc3225"/>
      <w:bookmarkStart w:id="198" w:name="_Toc16110"/>
      <w:bookmarkStart w:id="199" w:name="_Toc774"/>
      <w:r>
        <w:rPr>
          <w:rFonts w:hint="eastAsia" w:asciiTheme="minorEastAsia" w:hAnsiTheme="minorEastAsia" w:eastAsiaTheme="minorEastAsia" w:cstheme="minorEastAsia"/>
          <w:b/>
          <w:color w:val="auto"/>
          <w:sz w:val="24"/>
          <w:highlight w:val="none"/>
        </w:rPr>
        <w:t>2.7 技术资料</w:t>
      </w:r>
      <w:bookmarkEnd w:id="191"/>
      <w:bookmarkEnd w:id="192"/>
      <w:bookmarkEnd w:id="193"/>
      <w:bookmarkEnd w:id="194"/>
      <w:bookmarkEnd w:id="195"/>
      <w:bookmarkEnd w:id="196"/>
      <w:r>
        <w:rPr>
          <w:rFonts w:hint="eastAsia" w:asciiTheme="minorEastAsia" w:hAnsiTheme="minorEastAsia" w:eastAsiaTheme="minorEastAsia" w:cstheme="minorEastAsia"/>
          <w:b/>
          <w:color w:val="auto"/>
          <w:sz w:val="24"/>
          <w:highlight w:val="none"/>
        </w:rPr>
        <w:t>和保密义务</w:t>
      </w:r>
      <w:bookmarkEnd w:id="197"/>
      <w:bookmarkEnd w:id="198"/>
      <w:bookmarkEnd w:id="199"/>
    </w:p>
    <w:p w14:paraId="5416AEDF">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乙方有权依据合同约定和项目需要，向甲方了解有关情况，调阅有关资料等，甲方应予积极配合；</w:t>
      </w:r>
    </w:p>
    <w:p w14:paraId="6BE25241">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乙方有义务妥善保管和保护由甲方提供的前款信息和资料等；</w:t>
      </w:r>
    </w:p>
    <w:p w14:paraId="68F83944">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6A3EBD1">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00" w:name="_Toc7860"/>
      <w:r>
        <w:rPr>
          <w:rFonts w:hint="eastAsia" w:asciiTheme="minorEastAsia" w:hAnsiTheme="minorEastAsia" w:eastAsiaTheme="minorEastAsia" w:cstheme="minorEastAsia"/>
          <w:b/>
          <w:color w:val="auto"/>
          <w:sz w:val="24"/>
          <w:highlight w:val="none"/>
        </w:rPr>
        <w:t>2.8 质量保证</w:t>
      </w:r>
      <w:bookmarkEnd w:id="200"/>
    </w:p>
    <w:p w14:paraId="59D6A9FB">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2.8.1 乙方应建立和完善履行合同的内部质量保证体系，并提供相关内部规章制度给甲方，以便甲方进行监督检查；</w:t>
      </w:r>
    </w:p>
    <w:p w14:paraId="33E2CE93">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2.8.2 乙方应保证履行合同的人员数量和素质、软件和硬件设备的配置、场地、环境和设施等满足全面履行合同的要求，并应接受甲方的监督检查。</w:t>
      </w:r>
    </w:p>
    <w:p w14:paraId="717512A2">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Theme="minorEastAsia" w:hAnsiTheme="minorEastAsia" w:eastAsiaTheme="minorEastAsia" w:cstheme="minorEastAsia"/>
          <w:color w:val="auto"/>
          <w:kern w:val="0"/>
          <w:sz w:val="24"/>
          <w:highlight w:val="none"/>
        </w:rPr>
        <w:t>甲方有权放弃或终止合同，并没收履约保证金。</w:t>
      </w:r>
    </w:p>
    <w:p w14:paraId="2E26DD1B">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（根据项目实际情况填写，一般为30%）。</w:t>
      </w:r>
    </w:p>
    <w:p w14:paraId="479B922E">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01" w:name="_Toc17244"/>
      <w:bookmarkStart w:id="202" w:name="_Toc279701252"/>
      <w:bookmarkStart w:id="203" w:name="_Toc487900362"/>
      <w:bookmarkStart w:id="204" w:name="_Toc259093681"/>
      <w:r>
        <w:rPr>
          <w:rFonts w:hint="eastAsia" w:asciiTheme="minorEastAsia" w:hAnsiTheme="minorEastAsia" w:eastAsiaTheme="minorEastAsia" w:cstheme="minorEastAsia"/>
          <w:b/>
          <w:color w:val="auto"/>
          <w:sz w:val="24"/>
          <w:highlight w:val="none"/>
        </w:rPr>
        <w:t>2.9 标的物的风险负担</w:t>
      </w:r>
      <w:bookmarkEnd w:id="201"/>
    </w:p>
    <w:p w14:paraId="04862B3E">
      <w:pPr>
        <w:wordWrap w:val="0"/>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EDA0CB7">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05" w:name="_Toc14055"/>
      <w:r>
        <w:rPr>
          <w:rFonts w:hint="eastAsia" w:asciiTheme="minorEastAsia" w:hAnsiTheme="minorEastAsia" w:eastAsiaTheme="minorEastAsia" w:cstheme="minorEastAsia"/>
          <w:b/>
          <w:color w:val="auto"/>
          <w:sz w:val="24"/>
          <w:highlight w:val="none"/>
        </w:rPr>
        <w:t>2.10 延迟交货</w:t>
      </w:r>
      <w:bookmarkEnd w:id="202"/>
      <w:bookmarkEnd w:id="203"/>
      <w:bookmarkEnd w:id="204"/>
      <w:bookmarkEnd w:id="205"/>
      <w:r>
        <w:rPr>
          <w:rFonts w:hint="eastAsia" w:asciiTheme="minorEastAsia" w:hAnsiTheme="minorEastAsia" w:eastAsiaTheme="minorEastAsia" w:cstheme="minorEastAsia"/>
          <w:b/>
          <w:color w:val="auto"/>
          <w:sz w:val="24"/>
          <w:highlight w:val="none"/>
        </w:rPr>
        <w:t>/交付</w:t>
      </w:r>
    </w:p>
    <w:p w14:paraId="5504F528">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1259374">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06" w:name="_Toc7502"/>
      <w:bookmarkStart w:id="207" w:name="_Toc487900364"/>
      <w:bookmarkStart w:id="208" w:name="_Ref467378121"/>
      <w:bookmarkStart w:id="209" w:name="_Toc279701254"/>
      <w:bookmarkStart w:id="210" w:name="_Toc259093683"/>
      <w:r>
        <w:rPr>
          <w:rFonts w:hint="eastAsia" w:asciiTheme="minorEastAsia" w:hAnsiTheme="minorEastAsia" w:eastAsiaTheme="minorEastAsia" w:cstheme="minorEastAsia"/>
          <w:b/>
          <w:color w:val="auto"/>
          <w:sz w:val="24"/>
          <w:highlight w:val="none"/>
        </w:rPr>
        <w:t>2.11 合同变更</w:t>
      </w:r>
      <w:bookmarkEnd w:id="206"/>
    </w:p>
    <w:p w14:paraId="41A89FC4">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6A25BCD">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1" w:name="_Toc279701259"/>
      <w:bookmarkStart w:id="212" w:name="_Toc259093688"/>
      <w:bookmarkStart w:id="213" w:name="_Toc487900369"/>
    </w:p>
    <w:p w14:paraId="0EF3F1A2">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14" w:name="_Toc22955"/>
      <w:bookmarkStart w:id="215" w:name="_Toc10366"/>
      <w:bookmarkStart w:id="216" w:name="_Toc15237"/>
      <w:r>
        <w:rPr>
          <w:rFonts w:hint="eastAsia" w:asciiTheme="minorEastAsia" w:hAnsiTheme="minorEastAsia" w:eastAsiaTheme="minorEastAsia" w:cstheme="minorEastAsia"/>
          <w:b/>
          <w:color w:val="auto"/>
          <w:sz w:val="24"/>
          <w:highlight w:val="none"/>
        </w:rPr>
        <w:t>2.12 合同转让</w:t>
      </w:r>
      <w:bookmarkEnd w:id="211"/>
      <w:bookmarkEnd w:id="212"/>
      <w:bookmarkEnd w:id="213"/>
      <w:r>
        <w:rPr>
          <w:rFonts w:hint="eastAsia" w:asciiTheme="minorEastAsia" w:hAnsiTheme="minorEastAsia" w:eastAsiaTheme="minorEastAsia" w:cstheme="minorEastAsia"/>
          <w:b/>
          <w:color w:val="auto"/>
          <w:sz w:val="24"/>
          <w:highlight w:val="none"/>
        </w:rPr>
        <w:t>和分包</w:t>
      </w:r>
      <w:bookmarkEnd w:id="214"/>
      <w:bookmarkEnd w:id="215"/>
      <w:bookmarkEnd w:id="216"/>
    </w:p>
    <w:p w14:paraId="4BC64240">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A6DBB79">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17" w:name="_Toc16508"/>
      <w:bookmarkStart w:id="218" w:name="_Toc14066"/>
      <w:bookmarkStart w:id="219" w:name="_Toc13566"/>
      <w:r>
        <w:rPr>
          <w:rFonts w:hint="eastAsia" w:asciiTheme="minorEastAsia" w:hAnsiTheme="minorEastAsia" w:eastAsiaTheme="minorEastAsia" w:cstheme="minorEastAsia"/>
          <w:b/>
          <w:color w:val="auto"/>
          <w:sz w:val="24"/>
          <w:highlight w:val="none"/>
        </w:rPr>
        <w:t>2.13 不可抗力</w:t>
      </w:r>
      <w:bookmarkEnd w:id="217"/>
      <w:bookmarkEnd w:id="218"/>
      <w:bookmarkEnd w:id="219"/>
    </w:p>
    <w:p w14:paraId="7A246B90">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2.13.1如果任何一方遭遇法律规定的不可抗力，致使合同履行受阻时，履行合同的期限应予延长，延长的期限应相当于不可抗力所影响的时间；</w:t>
      </w:r>
    </w:p>
    <w:p w14:paraId="28AE3F37">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2.13.2受不可抗力影响的一方在不可抗力发生后，应在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483ABA9E">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2.13.3 因不可抗力致使不能实现合同目的的，当事人可以解除合同；</w:t>
      </w:r>
    </w:p>
    <w:p w14:paraId="19B9B0BD">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2.13.4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2926F97E">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20" w:name="_Toc487900365"/>
      <w:bookmarkStart w:id="221" w:name="_Toc279701255"/>
      <w:bookmarkStart w:id="222" w:name="_Toc689"/>
      <w:bookmarkStart w:id="223" w:name="_Toc6969"/>
      <w:bookmarkStart w:id="224" w:name="_Toc30676"/>
      <w:bookmarkStart w:id="225" w:name="_Toc259093684"/>
      <w:r>
        <w:rPr>
          <w:rFonts w:hint="eastAsia" w:asciiTheme="minorEastAsia" w:hAnsiTheme="minorEastAsia" w:eastAsiaTheme="minorEastAsia" w:cstheme="minorEastAsia"/>
          <w:b/>
          <w:color w:val="auto"/>
          <w:sz w:val="24"/>
          <w:highlight w:val="none"/>
        </w:rPr>
        <w:t>2.14 税费</w:t>
      </w:r>
      <w:bookmarkEnd w:id="220"/>
      <w:bookmarkEnd w:id="221"/>
      <w:bookmarkEnd w:id="222"/>
      <w:bookmarkEnd w:id="223"/>
      <w:bookmarkEnd w:id="224"/>
      <w:bookmarkEnd w:id="225"/>
    </w:p>
    <w:p w14:paraId="7B4FF0AE">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与合同有关的一切税费，均按照中华人民共和国法律的相关规定执行。</w:t>
      </w:r>
    </w:p>
    <w:p w14:paraId="0B5FA0C7">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26" w:name="_Toc279701258"/>
      <w:bookmarkStart w:id="227" w:name="_Toc7102"/>
      <w:bookmarkStart w:id="228" w:name="_Toc487900368"/>
      <w:bookmarkStart w:id="229" w:name="_Toc259093687"/>
      <w:bookmarkStart w:id="230" w:name="_Toc8298"/>
      <w:bookmarkStart w:id="231" w:name="_Toc16959"/>
      <w:r>
        <w:rPr>
          <w:rFonts w:hint="eastAsia" w:asciiTheme="minorEastAsia" w:hAnsiTheme="minorEastAsia" w:eastAsiaTheme="minorEastAsia" w:cstheme="minorEastAsia"/>
          <w:b/>
          <w:color w:val="auto"/>
          <w:sz w:val="24"/>
          <w:highlight w:val="none"/>
        </w:rPr>
        <w:t>2.15 乙方破产</w:t>
      </w:r>
      <w:bookmarkEnd w:id="226"/>
      <w:bookmarkEnd w:id="227"/>
      <w:bookmarkEnd w:id="228"/>
      <w:bookmarkEnd w:id="229"/>
      <w:bookmarkEnd w:id="230"/>
      <w:bookmarkEnd w:id="231"/>
    </w:p>
    <w:p w14:paraId="65E55F0C">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209296B">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32" w:name="_Toc15387"/>
      <w:bookmarkStart w:id="233" w:name="_Toc6134"/>
      <w:bookmarkStart w:id="234" w:name="_Toc29333"/>
      <w:r>
        <w:rPr>
          <w:rFonts w:hint="eastAsia" w:asciiTheme="minorEastAsia" w:hAnsiTheme="minorEastAsia" w:eastAsiaTheme="minorEastAsia" w:cstheme="minorEastAsia"/>
          <w:b/>
          <w:color w:val="auto"/>
          <w:sz w:val="24"/>
          <w:highlight w:val="none"/>
        </w:rPr>
        <w:t>2.16 合同中止、终止</w:t>
      </w:r>
      <w:bookmarkEnd w:id="232"/>
      <w:bookmarkEnd w:id="233"/>
      <w:bookmarkEnd w:id="234"/>
    </w:p>
    <w:p w14:paraId="53FA7125">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 双方当事人不得擅自中止或者终止合同；</w:t>
      </w:r>
    </w:p>
    <w:p w14:paraId="638E7F15">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7691CC96">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35" w:name="_Toc14563"/>
      <w:bookmarkStart w:id="236" w:name="_Toc1125"/>
      <w:bookmarkStart w:id="237" w:name="_Toc6596"/>
      <w:r>
        <w:rPr>
          <w:rFonts w:hint="eastAsia" w:asciiTheme="minorEastAsia" w:hAnsiTheme="minorEastAsia" w:eastAsiaTheme="minorEastAsia" w:cstheme="minorEastAsia"/>
          <w:b/>
          <w:color w:val="auto"/>
          <w:sz w:val="24"/>
          <w:highlight w:val="none"/>
        </w:rPr>
        <w:t>2.17 检验和验收</w:t>
      </w:r>
      <w:bookmarkEnd w:id="235"/>
      <w:bookmarkEnd w:id="236"/>
      <w:bookmarkEnd w:id="237"/>
    </w:p>
    <w:p w14:paraId="24121901">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约定时间内组织验收，并可依法邀请相关方参加，验收应出具验收书。</w:t>
      </w:r>
    </w:p>
    <w:p w14:paraId="7E61F99A">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0DE55A6">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bookmarkEnd w:id="207"/>
    <w:bookmarkEnd w:id="208"/>
    <w:bookmarkEnd w:id="209"/>
    <w:bookmarkEnd w:id="210"/>
    <w:p w14:paraId="4EFF2FAE">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38" w:name="_Toc279701261"/>
      <w:bookmarkStart w:id="239" w:name="_Toc487900371"/>
      <w:bookmarkStart w:id="240" w:name="_Toc259093690"/>
      <w:bookmarkStart w:id="241" w:name="_Toc19604"/>
      <w:bookmarkStart w:id="242" w:name="_Toc25182"/>
      <w:bookmarkStart w:id="243" w:name="_Toc11284"/>
      <w:r>
        <w:rPr>
          <w:rFonts w:hint="eastAsia" w:asciiTheme="minorEastAsia" w:hAnsiTheme="minorEastAsia" w:eastAsiaTheme="minorEastAsia" w:cstheme="minorEastAsia"/>
          <w:b/>
          <w:color w:val="auto"/>
          <w:sz w:val="24"/>
          <w:highlight w:val="none"/>
        </w:rPr>
        <w:t>2.18 通知</w:t>
      </w:r>
      <w:bookmarkEnd w:id="238"/>
      <w:bookmarkEnd w:id="239"/>
      <w:bookmarkEnd w:id="240"/>
      <w:r>
        <w:rPr>
          <w:rFonts w:hint="eastAsia" w:asciiTheme="minorEastAsia" w:hAnsiTheme="minorEastAsia" w:eastAsiaTheme="minorEastAsia" w:cstheme="minorEastAsia"/>
          <w:b/>
          <w:color w:val="auto"/>
          <w:sz w:val="24"/>
          <w:highlight w:val="none"/>
        </w:rPr>
        <w:t>和送达</w:t>
      </w:r>
      <w:bookmarkEnd w:id="241"/>
      <w:bookmarkEnd w:id="242"/>
      <w:bookmarkEnd w:id="243"/>
    </w:p>
    <w:p w14:paraId="0C5C5A0C">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244" w:name="_Toc3135"/>
      <w:bookmarkStart w:id="245" w:name="_Toc6698"/>
      <w:bookmarkStart w:id="246" w:name="_Toc259093691"/>
      <w:bookmarkStart w:id="247" w:name="_Toc279701262"/>
      <w:bookmarkStart w:id="248" w:name="_Toc487900372"/>
      <w:r>
        <w:rPr>
          <w:rFonts w:hint="eastAsia" w:asciiTheme="minorEastAsia" w:hAnsiTheme="minorEastAsia" w:eastAsiaTheme="minorEastAsia" w:cstheme="minorEastAsia"/>
          <w:color w:val="auto"/>
          <w:sz w:val="24"/>
          <w:highlight w:val="none"/>
        </w:rPr>
        <w:t>2.18.1 任何一方因履行合同而以合同第一部分尾部所列明的</w:t>
      </w:r>
      <w:r>
        <w:rPr>
          <w:rFonts w:hint="eastAsia" w:asciiTheme="minorEastAsia" w:hAnsiTheme="minorEastAsia" w:eastAsiaTheme="minorEastAsia" w:cstheme="minorEastAsia"/>
          <w:color w:val="auto"/>
          <w:sz w:val="24"/>
          <w:highlight w:val="none"/>
          <w:u w:val="single"/>
        </w:rPr>
        <w:t>“约定送达地址”</w:t>
      </w:r>
      <w:r>
        <w:rPr>
          <w:rFonts w:hint="eastAsia" w:asciiTheme="minorEastAsia" w:hAnsiTheme="minorEastAsia" w:eastAsiaTheme="minorEastAsia" w:cstheme="minorEastAsia"/>
          <w:color w:val="auto"/>
          <w:sz w:val="24"/>
          <w:highlight w:val="none"/>
        </w:rPr>
        <w:t>为收件地址的所有通知、文件、材料，均视为已向对方当事人送达；任何一方变更上述送达方式或者地址的，应于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个工作日（根据项目实际情况填写）内书面通知对方当事人，在对方当事人收到有关变更通知之前，变更前的约定送达方式或者地址仍视为有效。</w:t>
      </w:r>
      <w:bookmarkEnd w:id="244"/>
      <w:bookmarkEnd w:id="245"/>
    </w:p>
    <w:p w14:paraId="4EFB649B">
      <w:pPr>
        <w:wordWrap w:val="0"/>
        <w:spacing w:line="360" w:lineRule="auto"/>
        <w:ind w:firstLine="480" w:firstLineChars="200"/>
        <w:rPr>
          <w:rFonts w:hint="eastAsia" w:asciiTheme="minorEastAsia" w:hAnsiTheme="minorEastAsia" w:eastAsiaTheme="minorEastAsia" w:cstheme="minorEastAsia"/>
          <w:color w:val="auto"/>
          <w:sz w:val="24"/>
          <w:highlight w:val="none"/>
        </w:rPr>
      </w:pPr>
      <w:bookmarkStart w:id="249" w:name="_Toc23294"/>
      <w:bookmarkStart w:id="250" w:name="_Toc23128"/>
      <w:r>
        <w:rPr>
          <w:rFonts w:hint="eastAsia" w:asciiTheme="minorEastAsia" w:hAnsiTheme="minorEastAsia" w:eastAsiaTheme="minorEastAsia" w:cstheme="minorEastAsia"/>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9"/>
      <w:bookmarkEnd w:id="250"/>
    </w:p>
    <w:p w14:paraId="32A6DE4C">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51" w:name="_Toc4355"/>
      <w:bookmarkStart w:id="252" w:name="_Toc18540"/>
      <w:bookmarkStart w:id="253" w:name="_Toc30599"/>
      <w:r>
        <w:rPr>
          <w:rFonts w:hint="eastAsia" w:asciiTheme="minorEastAsia" w:hAnsiTheme="minorEastAsia" w:eastAsiaTheme="minorEastAsia" w:cstheme="minorEastAsia"/>
          <w:b/>
          <w:color w:val="auto"/>
          <w:sz w:val="24"/>
          <w:highlight w:val="none"/>
        </w:rPr>
        <w:t>2.19 计量单位</w:t>
      </w:r>
      <w:bookmarkEnd w:id="246"/>
      <w:bookmarkEnd w:id="247"/>
      <w:bookmarkEnd w:id="248"/>
      <w:bookmarkEnd w:id="251"/>
      <w:bookmarkEnd w:id="252"/>
      <w:bookmarkEnd w:id="253"/>
    </w:p>
    <w:p w14:paraId="4B2D8433">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127C3A4A">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54" w:name="_Toc279701263"/>
      <w:bookmarkStart w:id="255" w:name="_Toc487900373"/>
      <w:bookmarkStart w:id="256" w:name="_Toc12773"/>
      <w:bookmarkStart w:id="257" w:name="_Toc18567"/>
      <w:bookmarkStart w:id="258" w:name="_Toc10330"/>
      <w:bookmarkStart w:id="259" w:name="_Toc259093692"/>
      <w:r>
        <w:rPr>
          <w:rFonts w:hint="eastAsia" w:asciiTheme="minorEastAsia" w:hAnsiTheme="minorEastAsia" w:eastAsiaTheme="minorEastAsia" w:cstheme="minorEastAsia"/>
          <w:b/>
          <w:color w:val="auto"/>
          <w:sz w:val="24"/>
          <w:highlight w:val="none"/>
        </w:rPr>
        <w:t>2.20 合同使用的文字和适用的法律</w:t>
      </w:r>
      <w:bookmarkEnd w:id="254"/>
      <w:bookmarkEnd w:id="255"/>
      <w:bookmarkEnd w:id="256"/>
      <w:bookmarkEnd w:id="257"/>
      <w:bookmarkEnd w:id="258"/>
      <w:bookmarkEnd w:id="259"/>
    </w:p>
    <w:p w14:paraId="079B2CEF">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2.20.1 合同使用汉语</w:t>
      </w:r>
      <w:r>
        <w:rPr>
          <w:rFonts w:hint="eastAsia" w:asciiTheme="minorEastAsia" w:hAnsiTheme="minorEastAsia" w:eastAsiaTheme="minorEastAsia" w:cstheme="minorEastAsia"/>
          <w:color w:val="auto"/>
          <w:sz w:val="24"/>
          <w:highlight w:val="none"/>
          <w:lang w:eastAsia="zh-CN"/>
        </w:rPr>
        <w:t>书写</w:t>
      </w:r>
      <w:r>
        <w:rPr>
          <w:rFonts w:hint="eastAsia" w:asciiTheme="minorEastAsia" w:hAnsiTheme="minorEastAsia" w:eastAsiaTheme="minorEastAsia" w:cstheme="minorEastAsia"/>
          <w:color w:val="auto"/>
          <w:sz w:val="24"/>
          <w:highlight w:val="none"/>
        </w:rPr>
        <w:t>、变更和解释；</w:t>
      </w:r>
    </w:p>
    <w:p w14:paraId="5D18AD17">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2.20.2 合同适用中华人民共和国法律。</w:t>
      </w:r>
    </w:p>
    <w:p w14:paraId="6EA4984E">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60" w:name="_Toc12004"/>
      <w:bookmarkStart w:id="261" w:name="_Toc16673"/>
      <w:bookmarkStart w:id="262" w:name="_Toc279701264"/>
      <w:bookmarkStart w:id="263" w:name="_Toc259093693"/>
      <w:bookmarkStart w:id="264" w:name="_Toc3148"/>
      <w:bookmarkStart w:id="265" w:name="_Toc487900374"/>
      <w:r>
        <w:rPr>
          <w:rFonts w:hint="eastAsia" w:asciiTheme="minorEastAsia" w:hAnsiTheme="minorEastAsia" w:eastAsiaTheme="minorEastAsia" w:cstheme="minorEastAsia"/>
          <w:b/>
          <w:color w:val="auto"/>
          <w:sz w:val="24"/>
          <w:highlight w:val="none"/>
        </w:rPr>
        <w:t>2.21 履约保证金</w:t>
      </w:r>
      <w:bookmarkEnd w:id="260"/>
      <w:bookmarkEnd w:id="261"/>
      <w:bookmarkEnd w:id="262"/>
      <w:bookmarkEnd w:id="263"/>
      <w:bookmarkEnd w:id="264"/>
    </w:p>
    <w:p w14:paraId="15546B57">
      <w:pPr>
        <w:wordWrap w:val="0"/>
        <w:spacing w:line="360" w:lineRule="auto"/>
        <w:ind w:firstLine="480" w:firstLineChars="2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rPr>
        <w:t>本项目不收取履约保证金</w:t>
      </w:r>
    </w:p>
    <w:p w14:paraId="4AA0BF70">
      <w:pPr>
        <w:wordWrap w:val="0"/>
        <w:spacing w:line="360" w:lineRule="auto"/>
        <w:ind w:firstLine="482"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sz w:val="24"/>
          <w:highlight w:val="none"/>
        </w:rPr>
        <w:t>2.22 中小企业政策</w:t>
      </w:r>
    </w:p>
    <w:p w14:paraId="358ED6FE">
      <w:pPr>
        <w:wordWrap w:val="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2.22.1本合同（□是  □否）为中小企业“政采贷”可融资合同，关于中小企业信用融资事项见采购文件“投标人须知正文”。</w:t>
      </w:r>
    </w:p>
    <w:p w14:paraId="6469DDCE">
      <w:pPr>
        <w:wordWrap w:val="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2.22.2本合同（□是  □否）为中小企业预留合同。</w:t>
      </w:r>
    </w:p>
    <w:bookmarkEnd w:id="265"/>
    <w:p w14:paraId="6BA99C06">
      <w:pPr>
        <w:wordWrap w:val="0"/>
        <w:spacing w:line="360" w:lineRule="auto"/>
        <w:ind w:firstLine="482" w:firstLineChars="200"/>
        <w:rPr>
          <w:rFonts w:hint="eastAsia" w:asciiTheme="minorEastAsia" w:hAnsiTheme="minorEastAsia" w:eastAsiaTheme="minorEastAsia" w:cstheme="minorEastAsia"/>
          <w:b/>
          <w:color w:val="auto"/>
          <w:sz w:val="24"/>
          <w:highlight w:val="none"/>
        </w:rPr>
      </w:pPr>
      <w:bookmarkStart w:id="266" w:name="_Toc6885"/>
      <w:bookmarkStart w:id="267" w:name="_Toc19890"/>
      <w:bookmarkStart w:id="268" w:name="_Toc14001"/>
      <w:r>
        <w:rPr>
          <w:rFonts w:hint="eastAsia" w:asciiTheme="minorEastAsia" w:hAnsiTheme="minorEastAsia" w:eastAsiaTheme="minorEastAsia" w:cstheme="minorEastAsia"/>
          <w:b/>
          <w:color w:val="auto"/>
          <w:sz w:val="24"/>
          <w:highlight w:val="none"/>
        </w:rPr>
        <w:t>2.23 合同份数</w:t>
      </w:r>
      <w:bookmarkEnd w:id="266"/>
      <w:bookmarkEnd w:id="267"/>
      <w:bookmarkEnd w:id="268"/>
    </w:p>
    <w:p w14:paraId="4414326F">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份，甲方执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份，乙方执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w:t>
      </w:r>
      <w:r>
        <w:rPr>
          <w:rFonts w:hint="eastAsia" w:asciiTheme="minorEastAsia" w:hAnsiTheme="minorEastAsia" w:eastAsiaTheme="minorEastAsia" w:cstheme="minorEastAsia"/>
          <w:color w:val="auto"/>
          <w:sz w:val="24"/>
          <w:highlight w:val="none"/>
          <w:lang w:val="en-US" w:eastAsia="zh-CN"/>
        </w:rPr>
        <w:t>代理机构执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每份均具有同等法律效力。</w:t>
      </w:r>
    </w:p>
    <w:p w14:paraId="2E57A6FE">
      <w:pPr>
        <w:wordWrap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highlight w:val="none"/>
        </w:rPr>
        <w:br w:type="page"/>
      </w:r>
      <w:bookmarkStart w:id="269" w:name="_Toc331685784"/>
      <w:r>
        <w:rPr>
          <w:rFonts w:hint="eastAsia" w:asciiTheme="minorEastAsia" w:hAnsiTheme="minorEastAsia" w:eastAsiaTheme="minorEastAsia" w:cstheme="minorEastAsia"/>
          <w:b/>
          <w:color w:val="auto"/>
          <w:sz w:val="28"/>
          <w:szCs w:val="28"/>
          <w:highlight w:val="none"/>
        </w:rPr>
        <w:t>第三部分  合同专用条款</w:t>
      </w:r>
      <w:bookmarkEnd w:id="269"/>
    </w:p>
    <w:p w14:paraId="6D5681B6">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0525899">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3.1具有知识产权的标的物知识产权归属：</w:t>
      </w:r>
    </w:p>
    <w:p w14:paraId="59C43761">
      <w:pPr>
        <w:wordWrap w:val="0"/>
        <w:spacing w:line="360" w:lineRule="auto"/>
        <w:ind w:firstLine="480" w:firstLineChars="200"/>
        <w:rPr>
          <w:rFonts w:hint="eastAsia" w:asciiTheme="minorEastAsia" w:hAnsiTheme="minorEastAsia" w:eastAsiaTheme="minorEastAsia" w:cstheme="minorEastAsia"/>
          <w:color w:val="auto"/>
          <w:sz w:val="24"/>
          <w:highlight w:val="none"/>
        </w:rPr>
      </w:pPr>
    </w:p>
    <w:p w14:paraId="4440E408">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3.2包装和装运专用条款（如果有）：</w:t>
      </w:r>
    </w:p>
    <w:p w14:paraId="35CBFCD5">
      <w:pPr>
        <w:wordWrap w:val="0"/>
        <w:spacing w:line="360" w:lineRule="auto"/>
        <w:ind w:firstLine="480" w:firstLineChars="200"/>
        <w:rPr>
          <w:rFonts w:hint="eastAsia" w:asciiTheme="minorEastAsia" w:hAnsiTheme="minorEastAsia" w:eastAsiaTheme="minorEastAsia" w:cstheme="minorEastAsia"/>
          <w:color w:val="auto"/>
          <w:sz w:val="24"/>
          <w:highlight w:val="none"/>
        </w:rPr>
      </w:pPr>
    </w:p>
    <w:p w14:paraId="6BF65767">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3.3装运标的物的要求和通知：</w:t>
      </w:r>
    </w:p>
    <w:p w14:paraId="463C344F">
      <w:pPr>
        <w:wordWrap w:val="0"/>
        <w:spacing w:line="360" w:lineRule="auto"/>
        <w:ind w:firstLine="480" w:firstLineChars="200"/>
        <w:rPr>
          <w:rFonts w:hint="eastAsia" w:asciiTheme="minorEastAsia" w:hAnsiTheme="minorEastAsia" w:eastAsiaTheme="minorEastAsia" w:cstheme="minorEastAsia"/>
          <w:color w:val="auto"/>
          <w:sz w:val="24"/>
          <w:highlight w:val="none"/>
        </w:rPr>
      </w:pPr>
    </w:p>
    <w:p w14:paraId="1979F4B2">
      <w:pPr>
        <w:wordWrap w:val="0"/>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
          <w:color w:val="auto"/>
          <w:sz w:val="24"/>
          <w:highlight w:val="none"/>
        </w:rPr>
        <w:t>结算方式和付款条件</w:t>
      </w:r>
    </w:p>
    <w:p w14:paraId="11C55D29">
      <w:pPr>
        <w:wordWrap w:val="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本次项目合同总价为大写人民币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    ）。本项目采用以下勾选结算方式进行支付：</w:t>
      </w:r>
    </w:p>
    <w:p w14:paraId="06ED00C7">
      <w:pPr>
        <w:wordWrap w:val="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□采用一次性支付方式，付款条件为：</w:t>
      </w:r>
      <w:r>
        <w:rPr>
          <w:rFonts w:hint="eastAsia" w:asciiTheme="minorEastAsia" w:hAnsiTheme="minorEastAsia" w:eastAsiaTheme="minorEastAsia" w:cstheme="minorEastAsia"/>
          <w:color w:val="auto"/>
          <w:kern w:val="0"/>
          <w:sz w:val="24"/>
          <w:highlight w:val="none"/>
          <w:u w:val="single"/>
        </w:rPr>
        <w:t xml:space="preserve">           </w:t>
      </w:r>
    </w:p>
    <w:p w14:paraId="6404E2B7">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□采用分期付款方式，付款条件为</w:t>
      </w:r>
      <w:r>
        <w:rPr>
          <w:rFonts w:hint="eastAsia" w:asciiTheme="minorEastAsia" w:hAnsiTheme="minorEastAsia" w:eastAsiaTheme="minorEastAsia" w:cstheme="minorEastAsia"/>
          <w:color w:val="auto"/>
          <w:kern w:val="0"/>
          <w:sz w:val="24"/>
          <w:highlight w:val="none"/>
        </w:rPr>
        <w:t>：</w:t>
      </w:r>
    </w:p>
    <w:p w14:paraId="64FBBAEF">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第一期付款</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u w:val="single"/>
        </w:rPr>
        <w:t xml:space="preserve">                                        </w:t>
      </w:r>
    </w:p>
    <w:p w14:paraId="5DA5AC29">
      <w:pPr>
        <w:wordWrap w:val="0"/>
        <w:spacing w:line="360" w:lineRule="auto"/>
        <w:ind w:firstLine="480" w:firstLineChars="20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lang w:val="zh-CN"/>
        </w:rPr>
        <w:t>第</w:t>
      </w:r>
      <w:r>
        <w:rPr>
          <w:rFonts w:hint="eastAsia" w:asciiTheme="minorEastAsia" w:hAnsiTheme="minorEastAsia" w:eastAsiaTheme="minorEastAsia" w:cstheme="minorEastAsia"/>
          <w:color w:val="auto"/>
          <w:kern w:val="0"/>
          <w:sz w:val="24"/>
          <w:highlight w:val="none"/>
        </w:rPr>
        <w:t>二</w:t>
      </w:r>
      <w:r>
        <w:rPr>
          <w:rFonts w:hint="eastAsia" w:asciiTheme="minorEastAsia" w:hAnsiTheme="minorEastAsia" w:eastAsiaTheme="minorEastAsia" w:cstheme="minorEastAsia"/>
          <w:color w:val="auto"/>
          <w:kern w:val="0"/>
          <w:sz w:val="24"/>
          <w:highlight w:val="none"/>
          <w:lang w:val="zh-CN"/>
        </w:rPr>
        <w:t>期付款</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u w:val="single"/>
        </w:rPr>
        <w:t xml:space="preserve">                                        </w:t>
      </w:r>
    </w:p>
    <w:p w14:paraId="11702185">
      <w:pPr>
        <w:wordWrap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p w14:paraId="42FC8200">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甲方无故逾期支付服务费用的，按照每逾期一日支付欠付服务费额度的（根据项目实际填写，一般为万分之五）</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承担违约责任，违约金上限按照《合同书》约定执行。</w:t>
      </w:r>
    </w:p>
    <w:p w14:paraId="7C6DEE9E">
      <w:pPr>
        <w:wordWrap w:val="0"/>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3.5</w:t>
      </w:r>
      <w:r>
        <w:rPr>
          <w:rFonts w:hint="eastAsia" w:asciiTheme="minorEastAsia" w:hAnsiTheme="minorEastAsia" w:eastAsiaTheme="minorEastAsia" w:cstheme="minorEastAsia"/>
          <w:b/>
          <w:color w:val="auto"/>
          <w:sz w:val="24"/>
          <w:highlight w:val="none"/>
        </w:rPr>
        <w:t>标的物的风险负担</w:t>
      </w:r>
    </w:p>
    <w:p w14:paraId="14ED795D">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w:t>
      </w:r>
    </w:p>
    <w:p w14:paraId="149424BB">
      <w:pPr>
        <w:wordWrap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乙方                                                                       </w:t>
      </w:r>
    </w:p>
    <w:p w14:paraId="2C2BD8ED">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3.5.1受不可抗力影响的一方在不可抗力发生后，应在日内（根据项目实际填写）以书面形式通知对方当事人，并在日内，将有关部门出具的证明文件送达对方当事人。</w:t>
      </w:r>
    </w:p>
    <w:p w14:paraId="494E38A2">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3.5.2因不可抗力致使合同有变更必要的，双方当事人应在日内（根据项目实际填写）以书面形式变更合同；</w:t>
      </w:r>
    </w:p>
    <w:p w14:paraId="15862A07">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53F83525">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3.5.4 检验和验收标准、程序等具体内容以及前述验收书的效力：</w:t>
      </w:r>
    </w:p>
    <w:p w14:paraId="2B405C84">
      <w:pPr>
        <w:wordWrap w:val="0"/>
        <w:spacing w:line="360" w:lineRule="auto"/>
        <w:ind w:firstLine="480" w:firstLineChars="200"/>
        <w:rPr>
          <w:rFonts w:hint="eastAsia" w:asciiTheme="minorEastAsia" w:hAnsiTheme="minorEastAsia" w:eastAsiaTheme="minorEastAsia" w:cstheme="minorEastAsia"/>
          <w:color w:val="auto"/>
          <w:sz w:val="24"/>
          <w:highlight w:val="none"/>
        </w:rPr>
      </w:pPr>
    </w:p>
    <w:p w14:paraId="3C31E039">
      <w:pPr>
        <w:wordWrap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3.5.5 其他：</w:t>
      </w:r>
    </w:p>
    <w:p w14:paraId="4DECB852">
      <w:pPr>
        <w:wordWrap w:val="0"/>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3.6</w:t>
      </w:r>
      <w:r>
        <w:rPr>
          <w:rFonts w:hint="eastAsia" w:asciiTheme="minorEastAsia" w:hAnsiTheme="minorEastAsia" w:eastAsiaTheme="minorEastAsia" w:cstheme="minorEastAsia"/>
          <w:b/>
          <w:color w:val="auto"/>
          <w:sz w:val="24"/>
          <w:highlight w:val="none"/>
        </w:rPr>
        <w:t>项目验收：</w:t>
      </w:r>
    </w:p>
    <w:p w14:paraId="1FE3CE02">
      <w:pPr>
        <w:tabs>
          <w:tab w:val="left" w:pos="904"/>
        </w:tabs>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91711CD">
      <w:pPr>
        <w:tabs>
          <w:tab w:val="left" w:pos="904"/>
        </w:tabs>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A206721">
      <w:pPr>
        <w:tabs>
          <w:tab w:val="left" w:pos="904"/>
        </w:tabs>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A0A505E">
      <w:pPr>
        <w:tabs>
          <w:tab w:val="left" w:pos="904"/>
        </w:tabs>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3.6.4验收产生的费用首次验收费用由甲方承担，如首次验收不合格，后续验收费用由乙方支付。</w:t>
      </w:r>
    </w:p>
    <w:p w14:paraId="28DB6AD1">
      <w:pPr>
        <w:tabs>
          <w:tab w:val="left" w:pos="904"/>
        </w:tabs>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3.6.5验收内容及资料要求：</w:t>
      </w:r>
    </w:p>
    <w:p w14:paraId="37339D98">
      <w:pPr>
        <w:tabs>
          <w:tab w:val="left" w:pos="904"/>
        </w:tabs>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根据采购文件确定的技术指标或者服务要求确定验收指标和标准。未进行相应约定的，应当符合国家强制性规定、政策要求、安全标准、行业或企业有关标准等。</w:t>
      </w:r>
    </w:p>
    <w:p w14:paraId="43CED9E4">
      <w:pPr>
        <w:tabs>
          <w:tab w:val="left" w:pos="904"/>
        </w:tabs>
        <w:wordWrap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3.6.6</w:t>
      </w:r>
      <w:r>
        <w:rPr>
          <w:rFonts w:hint="eastAsia" w:asciiTheme="minorEastAsia" w:hAnsiTheme="minorEastAsia" w:eastAsiaTheme="minorEastAsia" w:cstheme="minorEastAsia"/>
          <w:color w:val="auto"/>
          <w:sz w:val="24"/>
          <w:highlight w:val="none"/>
        </w:rPr>
        <w:t>验收内容</w:t>
      </w:r>
    </w:p>
    <w:tbl>
      <w:tblPr>
        <w:tblStyle w:val="27"/>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925"/>
        <w:gridCol w:w="3505"/>
      </w:tblGrid>
      <w:tr w14:paraId="65A1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F209F7B">
            <w:pPr>
              <w:widowControl/>
              <w:wordWrap w:val="0"/>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序号</w:t>
            </w:r>
          </w:p>
        </w:tc>
        <w:tc>
          <w:tcPr>
            <w:tcW w:w="3925" w:type="dxa"/>
            <w:tcBorders>
              <w:top w:val="single" w:color="auto" w:sz="4" w:space="0"/>
              <w:left w:val="single" w:color="auto" w:sz="4" w:space="0"/>
              <w:bottom w:val="single" w:color="auto" w:sz="4" w:space="0"/>
              <w:right w:val="single" w:color="auto" w:sz="4" w:space="0"/>
            </w:tcBorders>
            <w:vAlign w:val="center"/>
          </w:tcPr>
          <w:p w14:paraId="46AB17E4">
            <w:pPr>
              <w:widowControl/>
              <w:wordWrap w:val="0"/>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验收内容</w:t>
            </w:r>
          </w:p>
        </w:tc>
        <w:tc>
          <w:tcPr>
            <w:tcW w:w="3505" w:type="dxa"/>
            <w:tcBorders>
              <w:top w:val="single" w:color="auto" w:sz="4" w:space="0"/>
              <w:left w:val="single" w:color="auto" w:sz="4" w:space="0"/>
              <w:bottom w:val="single" w:color="auto" w:sz="4" w:space="0"/>
              <w:right w:val="single" w:color="auto" w:sz="4" w:space="0"/>
            </w:tcBorders>
            <w:vAlign w:val="center"/>
          </w:tcPr>
          <w:p w14:paraId="15492FBA">
            <w:pPr>
              <w:widowControl/>
              <w:wordWrap w:val="0"/>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 验收标准</w:t>
            </w:r>
          </w:p>
        </w:tc>
      </w:tr>
      <w:tr w14:paraId="567F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09DD9D4">
            <w:pPr>
              <w:widowControl/>
              <w:wordWrap w:val="0"/>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w:t>
            </w:r>
          </w:p>
        </w:tc>
        <w:tc>
          <w:tcPr>
            <w:tcW w:w="3925" w:type="dxa"/>
            <w:tcBorders>
              <w:top w:val="single" w:color="auto" w:sz="4" w:space="0"/>
              <w:left w:val="single" w:color="auto" w:sz="4" w:space="0"/>
              <w:bottom w:val="single" w:color="auto" w:sz="4" w:space="0"/>
              <w:right w:val="single" w:color="auto" w:sz="4" w:space="0"/>
            </w:tcBorders>
            <w:vAlign w:val="center"/>
          </w:tcPr>
          <w:p w14:paraId="1B074409">
            <w:pPr>
              <w:widowControl/>
              <w:wordWrap w:val="0"/>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交付标的物数量</w:t>
            </w:r>
          </w:p>
        </w:tc>
        <w:tc>
          <w:tcPr>
            <w:tcW w:w="3505" w:type="dxa"/>
            <w:tcBorders>
              <w:top w:val="single" w:color="auto" w:sz="4" w:space="0"/>
              <w:left w:val="single" w:color="auto" w:sz="4" w:space="0"/>
              <w:bottom w:val="single" w:color="auto" w:sz="4" w:space="0"/>
              <w:right w:val="single" w:color="auto" w:sz="4" w:space="0"/>
            </w:tcBorders>
            <w:vAlign w:val="center"/>
          </w:tcPr>
          <w:p w14:paraId="57904FEE">
            <w:pPr>
              <w:widowControl/>
              <w:wordWrap w:val="0"/>
              <w:spacing w:line="360" w:lineRule="auto"/>
              <w:ind w:firstLine="200"/>
              <w:jc w:val="center"/>
              <w:rPr>
                <w:rFonts w:hint="eastAsia" w:asciiTheme="minorEastAsia" w:hAnsiTheme="minorEastAsia" w:eastAsiaTheme="minorEastAsia" w:cstheme="minorEastAsia"/>
                <w:color w:val="auto"/>
                <w:kern w:val="0"/>
                <w:sz w:val="24"/>
                <w:highlight w:val="none"/>
              </w:rPr>
            </w:pPr>
          </w:p>
        </w:tc>
      </w:tr>
      <w:tr w14:paraId="61D7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658D932">
            <w:pPr>
              <w:widowControl/>
              <w:wordWrap w:val="0"/>
              <w:spacing w:line="360" w:lineRule="auto"/>
              <w:ind w:firstLine="200"/>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2</w:t>
            </w:r>
          </w:p>
        </w:tc>
        <w:tc>
          <w:tcPr>
            <w:tcW w:w="3925" w:type="dxa"/>
            <w:tcBorders>
              <w:top w:val="single" w:color="auto" w:sz="4" w:space="0"/>
              <w:left w:val="single" w:color="auto" w:sz="4" w:space="0"/>
              <w:bottom w:val="single" w:color="auto" w:sz="4" w:space="0"/>
              <w:right w:val="single" w:color="auto" w:sz="4" w:space="0"/>
            </w:tcBorders>
            <w:vAlign w:val="center"/>
          </w:tcPr>
          <w:p w14:paraId="2499EFD9">
            <w:pPr>
              <w:widowControl/>
              <w:wordWrap w:val="0"/>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交付标的物质量文件</w:t>
            </w:r>
          </w:p>
        </w:tc>
        <w:tc>
          <w:tcPr>
            <w:tcW w:w="3505" w:type="dxa"/>
            <w:tcBorders>
              <w:top w:val="single" w:color="auto" w:sz="4" w:space="0"/>
              <w:left w:val="single" w:color="auto" w:sz="4" w:space="0"/>
              <w:bottom w:val="single" w:color="auto" w:sz="4" w:space="0"/>
              <w:right w:val="single" w:color="auto" w:sz="4" w:space="0"/>
            </w:tcBorders>
            <w:vAlign w:val="center"/>
          </w:tcPr>
          <w:p w14:paraId="328373EA">
            <w:pPr>
              <w:widowControl/>
              <w:wordWrap w:val="0"/>
              <w:spacing w:line="360" w:lineRule="auto"/>
              <w:ind w:firstLine="200"/>
              <w:jc w:val="center"/>
              <w:rPr>
                <w:rFonts w:hint="eastAsia" w:asciiTheme="minorEastAsia" w:hAnsiTheme="minorEastAsia" w:eastAsiaTheme="minorEastAsia" w:cstheme="minorEastAsia"/>
                <w:color w:val="auto"/>
                <w:kern w:val="0"/>
                <w:sz w:val="24"/>
                <w:highlight w:val="none"/>
              </w:rPr>
            </w:pPr>
          </w:p>
        </w:tc>
      </w:tr>
      <w:tr w14:paraId="0DA9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CEE1028">
            <w:pPr>
              <w:widowControl/>
              <w:wordWrap w:val="0"/>
              <w:spacing w:line="360" w:lineRule="auto"/>
              <w:ind w:firstLine="200"/>
              <w:jc w:val="center"/>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lang w:val="en-US" w:eastAsia="zh-CN"/>
              </w:rPr>
              <w:t>3</w:t>
            </w:r>
          </w:p>
        </w:tc>
        <w:tc>
          <w:tcPr>
            <w:tcW w:w="3925" w:type="dxa"/>
            <w:tcBorders>
              <w:top w:val="single" w:color="auto" w:sz="4" w:space="0"/>
              <w:left w:val="single" w:color="auto" w:sz="4" w:space="0"/>
              <w:bottom w:val="single" w:color="auto" w:sz="4" w:space="0"/>
              <w:right w:val="single" w:color="auto" w:sz="4" w:space="0"/>
            </w:tcBorders>
            <w:vAlign w:val="center"/>
          </w:tcPr>
          <w:p w14:paraId="69A48402">
            <w:pPr>
              <w:wordWrap w:val="0"/>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交付标的物技术、性能</w:t>
            </w:r>
            <w:r>
              <w:rPr>
                <w:rFonts w:hint="eastAsia" w:asciiTheme="minorEastAsia" w:hAnsiTheme="minorEastAsia" w:eastAsiaTheme="minorEastAsia" w:cstheme="minorEastAsia"/>
                <w:bCs/>
                <w:color w:val="auto"/>
                <w:kern w:val="0"/>
                <w:sz w:val="24"/>
                <w:highlight w:val="none"/>
                <w:lang w:val="en-US" w:eastAsia="zh-CN"/>
              </w:rPr>
              <w:t>指标</w:t>
            </w:r>
            <w:r>
              <w:rPr>
                <w:rFonts w:hint="eastAsia" w:asciiTheme="minorEastAsia" w:hAnsiTheme="minorEastAsia" w:eastAsiaTheme="minorEastAsia" w:cstheme="minorEastAsia"/>
                <w:bCs/>
                <w:color w:val="auto"/>
                <w:kern w:val="0"/>
                <w:sz w:val="24"/>
                <w:highlight w:val="none"/>
              </w:rPr>
              <w:t xml:space="preserve"> </w:t>
            </w:r>
          </w:p>
        </w:tc>
        <w:tc>
          <w:tcPr>
            <w:tcW w:w="3505" w:type="dxa"/>
            <w:tcBorders>
              <w:top w:val="single" w:color="auto" w:sz="4" w:space="0"/>
              <w:left w:val="single" w:color="auto" w:sz="4" w:space="0"/>
              <w:bottom w:val="single" w:color="auto" w:sz="4" w:space="0"/>
              <w:right w:val="single" w:color="auto" w:sz="4" w:space="0"/>
            </w:tcBorders>
            <w:vAlign w:val="center"/>
          </w:tcPr>
          <w:p w14:paraId="7D76CDDC">
            <w:pPr>
              <w:pStyle w:val="2"/>
              <w:wordWrap w:val="0"/>
              <w:spacing w:after="0" w:line="360" w:lineRule="auto"/>
              <w:ind w:firstLine="200"/>
              <w:jc w:val="left"/>
              <w:rPr>
                <w:rFonts w:hint="eastAsia" w:asciiTheme="minorEastAsia" w:hAnsiTheme="minorEastAsia" w:eastAsiaTheme="minorEastAsia" w:cstheme="minorEastAsia"/>
                <w:color w:val="auto"/>
                <w:highlight w:val="none"/>
              </w:rPr>
            </w:pPr>
          </w:p>
        </w:tc>
      </w:tr>
      <w:tr w14:paraId="5844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92D3B26">
            <w:pPr>
              <w:widowControl/>
              <w:wordWrap w:val="0"/>
              <w:spacing w:line="360" w:lineRule="auto"/>
              <w:ind w:firstLine="200"/>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p>
        </w:tc>
        <w:tc>
          <w:tcPr>
            <w:tcW w:w="3925" w:type="dxa"/>
            <w:tcBorders>
              <w:top w:val="single" w:color="auto" w:sz="4" w:space="0"/>
              <w:left w:val="single" w:color="auto" w:sz="4" w:space="0"/>
              <w:bottom w:val="single" w:color="auto" w:sz="4" w:space="0"/>
              <w:right w:val="single" w:color="auto" w:sz="4" w:space="0"/>
            </w:tcBorders>
            <w:vAlign w:val="center"/>
          </w:tcPr>
          <w:p w14:paraId="7E879FF2">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售后服务承诺</w:t>
            </w:r>
          </w:p>
        </w:tc>
        <w:tc>
          <w:tcPr>
            <w:tcW w:w="3505" w:type="dxa"/>
            <w:tcBorders>
              <w:top w:val="single" w:color="auto" w:sz="4" w:space="0"/>
              <w:left w:val="single" w:color="auto" w:sz="4" w:space="0"/>
              <w:bottom w:val="single" w:color="auto" w:sz="4" w:space="0"/>
              <w:right w:val="single" w:color="auto" w:sz="4" w:space="0"/>
            </w:tcBorders>
            <w:vAlign w:val="center"/>
          </w:tcPr>
          <w:p w14:paraId="5B1E7349">
            <w:pPr>
              <w:widowControl/>
              <w:wordWrap w:val="0"/>
              <w:spacing w:line="360" w:lineRule="auto"/>
              <w:ind w:firstLine="200"/>
              <w:jc w:val="center"/>
              <w:rPr>
                <w:rFonts w:hint="eastAsia" w:asciiTheme="minorEastAsia" w:hAnsiTheme="minorEastAsia" w:eastAsiaTheme="minorEastAsia" w:cstheme="minorEastAsia"/>
                <w:color w:val="auto"/>
                <w:kern w:val="0"/>
                <w:sz w:val="24"/>
                <w:highlight w:val="none"/>
              </w:rPr>
            </w:pPr>
          </w:p>
        </w:tc>
      </w:tr>
      <w:tr w14:paraId="4D96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B82CD3F">
            <w:pPr>
              <w:widowControl/>
              <w:wordWrap w:val="0"/>
              <w:spacing w:line="360" w:lineRule="auto"/>
              <w:ind w:firstLine="200"/>
              <w:jc w:val="center"/>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lang w:val="en-US" w:eastAsia="zh-CN"/>
              </w:rPr>
              <w:t>5</w:t>
            </w:r>
          </w:p>
        </w:tc>
        <w:tc>
          <w:tcPr>
            <w:tcW w:w="3925" w:type="dxa"/>
            <w:tcBorders>
              <w:top w:val="single" w:color="auto" w:sz="4" w:space="0"/>
              <w:left w:val="single" w:color="auto" w:sz="4" w:space="0"/>
              <w:bottom w:val="single" w:color="auto" w:sz="4" w:space="0"/>
              <w:right w:val="single" w:color="auto" w:sz="4" w:space="0"/>
            </w:tcBorders>
            <w:vAlign w:val="center"/>
          </w:tcPr>
          <w:p w14:paraId="56BE44E8">
            <w:pPr>
              <w:widowControl/>
              <w:wordWrap w:val="0"/>
              <w:spacing w:line="360" w:lineRule="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其他工作</w:t>
            </w:r>
          </w:p>
        </w:tc>
        <w:tc>
          <w:tcPr>
            <w:tcW w:w="3505" w:type="dxa"/>
            <w:tcBorders>
              <w:top w:val="single" w:color="auto" w:sz="4" w:space="0"/>
              <w:left w:val="single" w:color="auto" w:sz="4" w:space="0"/>
              <w:bottom w:val="single" w:color="auto" w:sz="4" w:space="0"/>
              <w:right w:val="single" w:color="auto" w:sz="4" w:space="0"/>
            </w:tcBorders>
            <w:vAlign w:val="center"/>
          </w:tcPr>
          <w:p w14:paraId="13B692C0">
            <w:pPr>
              <w:widowControl/>
              <w:wordWrap w:val="0"/>
              <w:spacing w:line="360" w:lineRule="auto"/>
              <w:ind w:firstLine="200"/>
              <w:jc w:val="left"/>
              <w:rPr>
                <w:rFonts w:hint="eastAsia" w:asciiTheme="minorEastAsia" w:hAnsiTheme="minorEastAsia" w:eastAsiaTheme="minorEastAsia" w:cstheme="minorEastAsia"/>
                <w:color w:val="auto"/>
                <w:kern w:val="0"/>
                <w:sz w:val="24"/>
                <w:highlight w:val="none"/>
              </w:rPr>
            </w:pPr>
          </w:p>
        </w:tc>
      </w:tr>
    </w:tbl>
    <w:p w14:paraId="5AB5CD53">
      <w:pPr>
        <w:tabs>
          <w:tab w:val="left" w:pos="904"/>
        </w:tabs>
        <w:wordWrap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3.6.7验收资料要求</w:t>
      </w:r>
    </w:p>
    <w:p w14:paraId="01CD0B8D">
      <w:pPr>
        <w:tabs>
          <w:tab w:val="left" w:pos="904"/>
        </w:tabs>
        <w:wordWrap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验收资料要求包括（不限于）以下内容：</w:t>
      </w:r>
    </w:p>
    <w:p w14:paraId="4897A654">
      <w:pPr>
        <w:tabs>
          <w:tab w:val="left" w:pos="904"/>
        </w:tabs>
        <w:wordWrap w:val="0"/>
        <w:adjustRightInd w:val="0"/>
        <w:snapToGrid w:val="0"/>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（1）采购文件；</w:t>
      </w:r>
    </w:p>
    <w:p w14:paraId="440E51C1">
      <w:pPr>
        <w:tabs>
          <w:tab w:val="left" w:pos="904"/>
        </w:tabs>
        <w:wordWrap w:val="0"/>
        <w:adjustRightInd w:val="0"/>
        <w:snapToGrid w:val="0"/>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（2）投标文件；</w:t>
      </w:r>
    </w:p>
    <w:p w14:paraId="513FFAC2">
      <w:pPr>
        <w:tabs>
          <w:tab w:val="left" w:pos="904"/>
        </w:tabs>
        <w:wordWrap w:val="0"/>
        <w:adjustRightInd w:val="0"/>
        <w:snapToGrid w:val="0"/>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（3）采购合同；</w:t>
      </w:r>
    </w:p>
    <w:p w14:paraId="47231373">
      <w:pPr>
        <w:tabs>
          <w:tab w:val="left" w:pos="904"/>
        </w:tabs>
        <w:wordWrap w:val="0"/>
        <w:adjustRightInd w:val="0"/>
        <w:snapToGrid w:val="0"/>
        <w:spacing w:line="360" w:lineRule="auto"/>
        <w:ind w:firstLine="240" w:firstLineChars="100"/>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color w:val="auto"/>
          <w:sz w:val="24"/>
          <w:highlight w:val="none"/>
        </w:rPr>
        <w:t>（4）其他需提供的相关材料。</w:t>
      </w:r>
    </w:p>
    <w:p w14:paraId="6587C405">
      <w:pPr>
        <w:widowControl/>
        <w:wordWrap w:val="0"/>
        <w:spacing w:line="360" w:lineRule="auto"/>
        <w:jc w:val="left"/>
        <w:rPr>
          <w:rFonts w:hint="eastAsia" w:asciiTheme="minorEastAsia" w:hAnsiTheme="minorEastAsia" w:eastAsiaTheme="minorEastAsia" w:cstheme="minorEastAsia"/>
          <w:color w:val="auto"/>
          <w:highlight w:val="none"/>
        </w:rPr>
        <w:sectPr>
          <w:pgSz w:w="11906" w:h="16838"/>
          <w:pgMar w:top="1440" w:right="1080" w:bottom="1440" w:left="1080" w:header="720" w:footer="720" w:gutter="0"/>
          <w:cols w:space="720" w:num="1"/>
          <w:docGrid w:type="lines" w:linePitch="331" w:charSpace="0"/>
        </w:sectPr>
      </w:pPr>
    </w:p>
    <w:p w14:paraId="3E8144F5">
      <w:pPr>
        <w:pStyle w:val="14"/>
        <w:tabs>
          <w:tab w:val="left" w:pos="2472"/>
        </w:tabs>
        <w:wordWrap w:val="0"/>
        <w:spacing w:line="360" w:lineRule="auto"/>
        <w:rPr>
          <w:rFonts w:hint="eastAsia" w:asciiTheme="minorEastAsia" w:hAnsiTheme="minorEastAsia" w:eastAsiaTheme="minorEastAsia" w:cstheme="minorEastAsia"/>
          <w:b/>
          <w:color w:val="auto"/>
          <w:sz w:val="36"/>
          <w:highlight w:val="none"/>
        </w:rPr>
      </w:pPr>
    </w:p>
    <w:p w14:paraId="562A5C85">
      <w:pPr>
        <w:pStyle w:val="14"/>
        <w:tabs>
          <w:tab w:val="left" w:pos="2472"/>
        </w:tabs>
        <w:wordWrap w:val="0"/>
        <w:spacing w:line="360" w:lineRule="auto"/>
        <w:rPr>
          <w:rFonts w:hint="eastAsia" w:asciiTheme="minorEastAsia" w:hAnsiTheme="minorEastAsia" w:eastAsiaTheme="minorEastAsia" w:cstheme="minorEastAsia"/>
          <w:b/>
          <w:color w:val="auto"/>
          <w:sz w:val="36"/>
          <w:highlight w:val="none"/>
        </w:rPr>
      </w:pPr>
    </w:p>
    <w:p w14:paraId="5CA24979">
      <w:pPr>
        <w:pStyle w:val="14"/>
        <w:tabs>
          <w:tab w:val="left" w:pos="2472"/>
        </w:tabs>
        <w:wordWrap w:val="0"/>
        <w:spacing w:line="360" w:lineRule="auto"/>
        <w:rPr>
          <w:rFonts w:hint="eastAsia" w:asciiTheme="minorEastAsia" w:hAnsiTheme="minorEastAsia" w:eastAsiaTheme="minorEastAsia" w:cstheme="minorEastAsia"/>
          <w:b/>
          <w:color w:val="auto"/>
          <w:sz w:val="36"/>
          <w:highlight w:val="none"/>
        </w:rPr>
      </w:pPr>
    </w:p>
    <w:p w14:paraId="0191BF8C">
      <w:pPr>
        <w:pStyle w:val="14"/>
        <w:tabs>
          <w:tab w:val="left" w:pos="2472"/>
        </w:tabs>
        <w:wordWrap w:val="0"/>
        <w:spacing w:line="360" w:lineRule="auto"/>
        <w:rPr>
          <w:rFonts w:hint="eastAsia" w:asciiTheme="minorEastAsia" w:hAnsiTheme="minorEastAsia" w:eastAsiaTheme="minorEastAsia" w:cstheme="minorEastAsia"/>
          <w:b/>
          <w:color w:val="auto"/>
          <w:sz w:val="36"/>
          <w:highlight w:val="none"/>
        </w:rPr>
      </w:pPr>
    </w:p>
    <w:p w14:paraId="55ED18FF">
      <w:pPr>
        <w:pStyle w:val="14"/>
        <w:tabs>
          <w:tab w:val="left" w:pos="2472"/>
        </w:tabs>
        <w:wordWrap w:val="0"/>
        <w:spacing w:line="360" w:lineRule="auto"/>
        <w:rPr>
          <w:rFonts w:hint="eastAsia" w:asciiTheme="minorEastAsia" w:hAnsiTheme="minorEastAsia" w:eastAsiaTheme="minorEastAsia" w:cstheme="minorEastAsia"/>
          <w:b/>
          <w:color w:val="auto"/>
          <w:sz w:val="36"/>
          <w:highlight w:val="none"/>
        </w:rPr>
      </w:pPr>
    </w:p>
    <w:p w14:paraId="2C69D0ED">
      <w:pPr>
        <w:pStyle w:val="14"/>
        <w:tabs>
          <w:tab w:val="left" w:pos="2472"/>
        </w:tabs>
        <w:wordWrap w:val="0"/>
        <w:spacing w:line="360" w:lineRule="auto"/>
        <w:rPr>
          <w:rFonts w:hint="eastAsia" w:asciiTheme="minorEastAsia" w:hAnsiTheme="minorEastAsia" w:eastAsiaTheme="minorEastAsia" w:cstheme="minorEastAsia"/>
          <w:b/>
          <w:color w:val="auto"/>
          <w:sz w:val="36"/>
          <w:highlight w:val="none"/>
        </w:rPr>
      </w:pPr>
    </w:p>
    <w:p w14:paraId="2BC87B2D">
      <w:pPr>
        <w:pStyle w:val="14"/>
        <w:tabs>
          <w:tab w:val="left" w:pos="2472"/>
        </w:tabs>
        <w:wordWrap w:val="0"/>
        <w:spacing w:line="360" w:lineRule="auto"/>
        <w:rPr>
          <w:rFonts w:hint="eastAsia" w:asciiTheme="minorEastAsia" w:hAnsiTheme="minorEastAsia" w:eastAsiaTheme="minorEastAsia" w:cstheme="minorEastAsia"/>
          <w:b/>
          <w:color w:val="auto"/>
          <w:sz w:val="36"/>
          <w:highlight w:val="none"/>
        </w:rPr>
      </w:pPr>
    </w:p>
    <w:p w14:paraId="5E9BC407">
      <w:pPr>
        <w:pStyle w:val="14"/>
        <w:tabs>
          <w:tab w:val="left" w:pos="2472"/>
        </w:tabs>
        <w:wordWrap w:val="0"/>
        <w:spacing w:line="360" w:lineRule="auto"/>
        <w:jc w:val="center"/>
        <w:outlineLvl w:val="0"/>
        <w:rPr>
          <w:rFonts w:hint="eastAsia" w:asciiTheme="minorEastAsia" w:hAnsiTheme="minorEastAsia" w:eastAsiaTheme="minorEastAsia" w:cstheme="minorEastAsia"/>
          <w:b/>
          <w:color w:val="auto"/>
          <w:sz w:val="36"/>
          <w:highlight w:val="none"/>
        </w:rPr>
      </w:pPr>
      <w:bookmarkStart w:id="270" w:name="_Toc18489"/>
      <w:r>
        <w:rPr>
          <w:rFonts w:hint="eastAsia" w:asciiTheme="minorEastAsia" w:hAnsiTheme="minorEastAsia" w:eastAsiaTheme="minorEastAsia" w:cstheme="minorEastAsia"/>
          <w:b/>
          <w:color w:val="auto"/>
          <w:sz w:val="36"/>
          <w:highlight w:val="none"/>
        </w:rPr>
        <w:t>第六章 投标文件格式</w:t>
      </w:r>
      <w:bookmarkEnd w:id="270"/>
    </w:p>
    <w:p w14:paraId="518CB02A">
      <w:pPr>
        <w:widowControl/>
        <w:wordWrap w:val="0"/>
        <w:spacing w:line="360" w:lineRule="auto"/>
        <w:jc w:val="left"/>
        <w:rPr>
          <w:rFonts w:hint="eastAsia" w:asciiTheme="minorEastAsia" w:hAnsiTheme="minorEastAsia" w:eastAsiaTheme="minorEastAsia" w:cstheme="minorEastAsia"/>
          <w:color w:val="auto"/>
          <w:szCs w:val="20"/>
          <w:highlight w:val="none"/>
        </w:rPr>
        <w:sectPr>
          <w:pgSz w:w="11906" w:h="16838"/>
          <w:pgMar w:top="1440" w:right="1080" w:bottom="1440" w:left="1080" w:header="720" w:footer="720" w:gutter="0"/>
          <w:cols w:space="720" w:num="1"/>
          <w:docGrid w:type="lines" w:linePitch="331" w:charSpace="0"/>
        </w:sectPr>
      </w:pPr>
    </w:p>
    <w:p w14:paraId="3D05272C">
      <w:pPr>
        <w:pStyle w:val="14"/>
        <w:wordWrap w:val="0"/>
        <w:spacing w:line="360" w:lineRule="auto"/>
        <w:ind w:firstLine="551" w:firstLineChars="196"/>
        <w:jc w:val="center"/>
        <w:outlineLvl w:val="1"/>
        <w:rPr>
          <w:rFonts w:hint="eastAsia" w:asciiTheme="minorEastAsia" w:hAnsiTheme="minorEastAsia" w:eastAsiaTheme="minorEastAsia" w:cstheme="minorEastAsia"/>
          <w:b/>
          <w:bCs/>
          <w:color w:val="auto"/>
          <w:sz w:val="28"/>
          <w:szCs w:val="28"/>
          <w:highlight w:val="none"/>
        </w:rPr>
      </w:pPr>
      <w:bookmarkStart w:id="271" w:name="_Toc17257"/>
      <w:r>
        <w:rPr>
          <w:rFonts w:hint="eastAsia" w:asciiTheme="minorEastAsia" w:hAnsiTheme="minorEastAsia" w:eastAsiaTheme="minorEastAsia" w:cstheme="minorEastAsia"/>
          <w:b/>
          <w:bCs/>
          <w:color w:val="auto"/>
          <w:sz w:val="28"/>
          <w:szCs w:val="28"/>
          <w:highlight w:val="none"/>
        </w:rPr>
        <w:t>第一节 投标文件外层包装封面</w:t>
      </w:r>
      <w:bookmarkEnd w:id="271"/>
    </w:p>
    <w:p w14:paraId="1E5DC1E8">
      <w:pPr>
        <w:wordWrap w:val="0"/>
        <w:spacing w:line="360" w:lineRule="auto"/>
        <w:jc w:val="center"/>
        <w:rPr>
          <w:rFonts w:hint="eastAsia" w:asciiTheme="minorEastAsia" w:hAnsiTheme="minorEastAsia" w:eastAsiaTheme="minorEastAsia" w:cstheme="minorEastAsia"/>
          <w:color w:val="auto"/>
          <w:spacing w:val="20"/>
          <w:sz w:val="44"/>
          <w:szCs w:val="44"/>
          <w:highlight w:val="none"/>
        </w:rPr>
      </w:pPr>
    </w:p>
    <w:p w14:paraId="23E9CFC2">
      <w:pPr>
        <w:wordWrap w:val="0"/>
        <w:spacing w:line="360" w:lineRule="auto"/>
        <w:jc w:val="center"/>
        <w:rPr>
          <w:rFonts w:hint="eastAsia" w:asciiTheme="minorEastAsia" w:hAnsiTheme="minorEastAsia" w:eastAsiaTheme="minorEastAsia" w:cstheme="minorEastAsia"/>
          <w:color w:val="auto"/>
          <w:spacing w:val="20"/>
          <w:sz w:val="44"/>
          <w:szCs w:val="44"/>
          <w:highlight w:val="none"/>
        </w:rPr>
      </w:pPr>
    </w:p>
    <w:p w14:paraId="0436A25C">
      <w:pPr>
        <w:wordWrap w:val="0"/>
        <w:spacing w:line="360" w:lineRule="auto"/>
        <w:jc w:val="center"/>
        <w:rPr>
          <w:rFonts w:hint="eastAsia" w:asciiTheme="minorEastAsia" w:hAnsiTheme="minorEastAsia" w:eastAsiaTheme="minorEastAsia" w:cstheme="minorEastAsia"/>
          <w:color w:val="auto"/>
          <w:spacing w:val="20"/>
          <w:sz w:val="44"/>
          <w:szCs w:val="44"/>
          <w:highlight w:val="none"/>
        </w:rPr>
      </w:pPr>
    </w:p>
    <w:p w14:paraId="017E002F">
      <w:pPr>
        <w:wordWrap w:val="0"/>
        <w:spacing w:line="360" w:lineRule="auto"/>
        <w:jc w:val="center"/>
        <w:rPr>
          <w:rFonts w:hint="eastAsia" w:asciiTheme="minorEastAsia" w:hAnsiTheme="minorEastAsia" w:eastAsiaTheme="minorEastAsia" w:cstheme="minorEastAsia"/>
          <w:color w:val="auto"/>
          <w:spacing w:val="20"/>
          <w:sz w:val="44"/>
          <w:szCs w:val="44"/>
          <w:highlight w:val="none"/>
        </w:rPr>
      </w:pPr>
    </w:p>
    <w:p w14:paraId="27AEEB9B">
      <w:pPr>
        <w:wordWrap w:val="0"/>
        <w:spacing w:line="360" w:lineRule="auto"/>
        <w:jc w:val="center"/>
        <w:rPr>
          <w:rFonts w:hint="eastAsia" w:asciiTheme="minorEastAsia" w:hAnsiTheme="minorEastAsia" w:eastAsiaTheme="minorEastAsia" w:cstheme="minorEastAsia"/>
          <w:color w:val="auto"/>
          <w:spacing w:val="20"/>
          <w:sz w:val="44"/>
          <w:szCs w:val="44"/>
          <w:highlight w:val="none"/>
        </w:rPr>
      </w:pPr>
      <w:r>
        <w:rPr>
          <w:rFonts w:hint="eastAsia" w:asciiTheme="minorEastAsia" w:hAnsiTheme="minorEastAsia" w:eastAsiaTheme="minorEastAsia" w:cstheme="minorEastAsia"/>
          <w:color w:val="auto"/>
          <w:spacing w:val="20"/>
          <w:sz w:val="44"/>
          <w:szCs w:val="44"/>
          <w:highlight w:val="none"/>
          <w:u w:val="single"/>
        </w:rPr>
        <w:t xml:space="preserve">             </w:t>
      </w:r>
      <w:r>
        <w:rPr>
          <w:rFonts w:hint="eastAsia" w:asciiTheme="minorEastAsia" w:hAnsiTheme="minorEastAsia" w:eastAsiaTheme="minorEastAsia" w:cstheme="minorEastAsia"/>
          <w:color w:val="auto"/>
          <w:spacing w:val="20"/>
          <w:sz w:val="44"/>
          <w:szCs w:val="44"/>
          <w:highlight w:val="none"/>
        </w:rPr>
        <w:t>项目</w:t>
      </w:r>
    </w:p>
    <w:p w14:paraId="1BC65B23">
      <w:pPr>
        <w:wordWrap w:val="0"/>
        <w:spacing w:line="360" w:lineRule="auto"/>
        <w:jc w:val="center"/>
        <w:rPr>
          <w:rFonts w:hint="eastAsia" w:asciiTheme="minorEastAsia" w:hAnsiTheme="minorEastAsia" w:eastAsiaTheme="minorEastAsia" w:cstheme="minorEastAsia"/>
          <w:color w:val="auto"/>
          <w:spacing w:val="40"/>
          <w:w w:val="110"/>
          <w:sz w:val="44"/>
          <w:szCs w:val="44"/>
          <w:highlight w:val="none"/>
        </w:rPr>
      </w:pPr>
      <w:r>
        <w:rPr>
          <w:rFonts w:hint="eastAsia" w:asciiTheme="minorEastAsia" w:hAnsiTheme="minorEastAsia" w:eastAsiaTheme="minorEastAsia" w:cstheme="minorEastAsia"/>
          <w:color w:val="auto"/>
          <w:spacing w:val="40"/>
          <w:w w:val="110"/>
          <w:sz w:val="44"/>
          <w:szCs w:val="44"/>
          <w:highlight w:val="none"/>
        </w:rPr>
        <w:t>投标文件</w:t>
      </w:r>
    </w:p>
    <w:p w14:paraId="4F5C99D8">
      <w:pPr>
        <w:wordWrap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（电子投标文件）</w:t>
      </w:r>
    </w:p>
    <w:tbl>
      <w:tblPr>
        <w:tblStyle w:val="27"/>
        <w:tblW w:w="7773" w:type="dxa"/>
        <w:jc w:val="center"/>
        <w:tblLayout w:type="fixed"/>
        <w:tblCellMar>
          <w:top w:w="0" w:type="dxa"/>
          <w:left w:w="108" w:type="dxa"/>
          <w:bottom w:w="0" w:type="dxa"/>
          <w:right w:w="108" w:type="dxa"/>
        </w:tblCellMar>
      </w:tblPr>
      <w:tblGrid>
        <w:gridCol w:w="1601"/>
        <w:gridCol w:w="6172"/>
      </w:tblGrid>
      <w:tr w14:paraId="0565A75F">
        <w:tblPrEx>
          <w:tblCellMar>
            <w:top w:w="0" w:type="dxa"/>
            <w:left w:w="108" w:type="dxa"/>
            <w:bottom w:w="0" w:type="dxa"/>
            <w:right w:w="108" w:type="dxa"/>
          </w:tblCellMar>
        </w:tblPrEx>
        <w:trPr>
          <w:jc w:val="center"/>
        </w:trPr>
        <w:tc>
          <w:tcPr>
            <w:tcW w:w="1601" w:type="dxa"/>
            <w:vAlign w:val="bottom"/>
          </w:tcPr>
          <w:p w14:paraId="236CCF1D">
            <w:pPr>
              <w:wordWrap w:val="0"/>
              <w:spacing w:line="360" w:lineRule="auto"/>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6172" w:type="dxa"/>
            <w:tcBorders>
              <w:top w:val="nil"/>
              <w:left w:val="nil"/>
              <w:bottom w:val="single" w:color="000000" w:sz="4" w:space="0"/>
              <w:right w:val="nil"/>
            </w:tcBorders>
            <w:vAlign w:val="bottom"/>
          </w:tcPr>
          <w:p w14:paraId="66DF2860">
            <w:pPr>
              <w:wordWrap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tc>
      </w:tr>
      <w:tr w14:paraId="568B1D9D">
        <w:tblPrEx>
          <w:tblCellMar>
            <w:top w:w="0" w:type="dxa"/>
            <w:left w:w="108" w:type="dxa"/>
            <w:bottom w:w="0" w:type="dxa"/>
            <w:right w:w="108" w:type="dxa"/>
          </w:tblCellMar>
        </w:tblPrEx>
        <w:trPr>
          <w:jc w:val="center"/>
        </w:trPr>
        <w:tc>
          <w:tcPr>
            <w:tcW w:w="1601" w:type="dxa"/>
            <w:vAlign w:val="bottom"/>
          </w:tcPr>
          <w:p w14:paraId="6F627FBE">
            <w:pPr>
              <w:wordWrap w:val="0"/>
              <w:spacing w:line="360" w:lineRule="auto"/>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w:t>
            </w:r>
            <w:r>
              <w:rPr>
                <w:rFonts w:hint="eastAsia" w:asciiTheme="minorEastAsia" w:hAnsiTheme="minorEastAsia" w:eastAsiaTheme="minorEastAsia" w:cstheme="minorEastAsia"/>
                <w:color w:val="auto"/>
                <w:sz w:val="24"/>
                <w:highlight w:val="none"/>
                <w:lang w:val="en-US" w:eastAsia="zh-CN"/>
              </w:rPr>
              <w:t>方</w:t>
            </w:r>
            <w:r>
              <w:rPr>
                <w:rFonts w:hint="eastAsia" w:asciiTheme="minorEastAsia" w:hAnsiTheme="minorEastAsia" w:eastAsiaTheme="minorEastAsia" w:cstheme="minorEastAsia"/>
                <w:color w:val="auto"/>
                <w:sz w:val="24"/>
                <w:highlight w:val="none"/>
              </w:rPr>
              <w:t>式：</w:t>
            </w:r>
          </w:p>
        </w:tc>
        <w:tc>
          <w:tcPr>
            <w:tcW w:w="6172" w:type="dxa"/>
            <w:tcBorders>
              <w:top w:val="single" w:color="000000" w:sz="4" w:space="0"/>
              <w:left w:val="nil"/>
              <w:bottom w:val="single" w:color="000000" w:sz="4" w:space="0"/>
              <w:right w:val="nil"/>
            </w:tcBorders>
            <w:vAlign w:val="bottom"/>
          </w:tcPr>
          <w:p w14:paraId="4374BD10">
            <w:pPr>
              <w:wordWrap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tc>
      </w:tr>
      <w:tr w14:paraId="67717FFF">
        <w:tblPrEx>
          <w:tblCellMar>
            <w:top w:w="0" w:type="dxa"/>
            <w:left w:w="108" w:type="dxa"/>
            <w:bottom w:w="0" w:type="dxa"/>
            <w:right w:w="108" w:type="dxa"/>
          </w:tblCellMar>
        </w:tblPrEx>
        <w:trPr>
          <w:jc w:val="center"/>
        </w:trPr>
        <w:tc>
          <w:tcPr>
            <w:tcW w:w="1601" w:type="dxa"/>
            <w:vAlign w:val="bottom"/>
          </w:tcPr>
          <w:p w14:paraId="13E230E0">
            <w:pPr>
              <w:wordWrap w:val="0"/>
              <w:spacing w:line="360" w:lineRule="auto"/>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4F4CFDD4">
            <w:pPr>
              <w:wordWrap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tc>
      </w:tr>
      <w:tr w14:paraId="574F68E2">
        <w:tblPrEx>
          <w:tblCellMar>
            <w:top w:w="0" w:type="dxa"/>
            <w:left w:w="108" w:type="dxa"/>
            <w:bottom w:w="0" w:type="dxa"/>
            <w:right w:w="108" w:type="dxa"/>
          </w:tblCellMar>
        </w:tblPrEx>
        <w:trPr>
          <w:jc w:val="center"/>
        </w:trPr>
        <w:tc>
          <w:tcPr>
            <w:tcW w:w="1601" w:type="dxa"/>
            <w:vAlign w:val="bottom"/>
          </w:tcPr>
          <w:p w14:paraId="328BC569">
            <w:pPr>
              <w:wordWrap w:val="0"/>
              <w:spacing w:line="360" w:lineRule="auto"/>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2217904C">
            <w:pPr>
              <w:wordWrap w:val="0"/>
              <w:spacing w:line="360" w:lineRule="auto"/>
              <w:jc w:val="left"/>
              <w:rPr>
                <w:rFonts w:hint="eastAsia" w:asciiTheme="minorEastAsia" w:hAnsiTheme="minorEastAsia" w:eastAsiaTheme="minorEastAsia" w:cstheme="minorEastAsia"/>
                <w:color w:val="auto"/>
                <w:sz w:val="24"/>
                <w:highlight w:val="none"/>
              </w:rPr>
            </w:pPr>
          </w:p>
        </w:tc>
      </w:tr>
      <w:tr w14:paraId="6FDB9864">
        <w:tblPrEx>
          <w:tblCellMar>
            <w:top w:w="0" w:type="dxa"/>
            <w:left w:w="108" w:type="dxa"/>
            <w:bottom w:w="0" w:type="dxa"/>
            <w:right w:w="108" w:type="dxa"/>
          </w:tblCellMar>
        </w:tblPrEx>
        <w:trPr>
          <w:jc w:val="center"/>
        </w:trPr>
        <w:tc>
          <w:tcPr>
            <w:tcW w:w="1601" w:type="dxa"/>
            <w:vAlign w:val="bottom"/>
          </w:tcPr>
          <w:p w14:paraId="038DEBDA">
            <w:pPr>
              <w:wordWrap w:val="0"/>
              <w:spacing w:line="360" w:lineRule="auto"/>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5088FBAF">
            <w:pPr>
              <w:wordWrap w:val="0"/>
              <w:spacing w:line="360" w:lineRule="auto"/>
              <w:jc w:val="left"/>
              <w:rPr>
                <w:rFonts w:hint="eastAsia" w:asciiTheme="minorEastAsia" w:hAnsiTheme="minorEastAsia" w:eastAsiaTheme="minorEastAsia" w:cstheme="minorEastAsia"/>
                <w:color w:val="auto"/>
                <w:sz w:val="24"/>
                <w:highlight w:val="none"/>
              </w:rPr>
            </w:pPr>
          </w:p>
        </w:tc>
      </w:tr>
      <w:tr w14:paraId="23EC263D">
        <w:tblPrEx>
          <w:tblCellMar>
            <w:top w:w="0" w:type="dxa"/>
            <w:left w:w="108" w:type="dxa"/>
            <w:bottom w:w="0" w:type="dxa"/>
            <w:right w:w="108" w:type="dxa"/>
          </w:tblCellMar>
        </w:tblPrEx>
        <w:trPr>
          <w:jc w:val="center"/>
        </w:trPr>
        <w:tc>
          <w:tcPr>
            <w:tcW w:w="1601" w:type="dxa"/>
            <w:vAlign w:val="bottom"/>
          </w:tcPr>
          <w:p w14:paraId="1625D083">
            <w:pPr>
              <w:wordWrap w:val="0"/>
              <w:spacing w:line="360" w:lineRule="auto"/>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29E6C667">
            <w:pPr>
              <w:wordWrap w:val="0"/>
              <w:spacing w:line="360" w:lineRule="auto"/>
              <w:jc w:val="left"/>
              <w:rPr>
                <w:rFonts w:hint="eastAsia" w:asciiTheme="minorEastAsia" w:hAnsiTheme="minorEastAsia" w:eastAsiaTheme="minorEastAsia" w:cstheme="minorEastAsia"/>
                <w:color w:val="auto"/>
                <w:sz w:val="24"/>
                <w:highlight w:val="none"/>
              </w:rPr>
            </w:pPr>
          </w:p>
        </w:tc>
      </w:tr>
    </w:tbl>
    <w:p w14:paraId="331F11FA">
      <w:pPr>
        <w:wordWrap w:val="0"/>
        <w:spacing w:line="360" w:lineRule="auto"/>
        <w:ind w:firstLine="4200" w:firstLineChars="1750"/>
        <w:rPr>
          <w:rFonts w:hint="eastAsia" w:asciiTheme="minorEastAsia" w:hAnsiTheme="minorEastAsia" w:eastAsiaTheme="minorEastAsia" w:cstheme="minorEastAsia"/>
          <w:color w:val="auto"/>
          <w:sz w:val="24"/>
          <w:highlight w:val="none"/>
        </w:rPr>
      </w:pPr>
    </w:p>
    <w:p w14:paraId="48687315">
      <w:pPr>
        <w:wordWrap w:val="0"/>
        <w:spacing w:line="360" w:lineRule="auto"/>
        <w:ind w:firstLine="4200" w:firstLineChars="1750"/>
        <w:rPr>
          <w:rFonts w:hint="eastAsia" w:asciiTheme="minorEastAsia" w:hAnsiTheme="minorEastAsia" w:eastAsiaTheme="minorEastAsia" w:cstheme="minorEastAsia"/>
          <w:color w:val="auto"/>
          <w:sz w:val="24"/>
          <w:highlight w:val="none"/>
        </w:rPr>
      </w:pPr>
    </w:p>
    <w:p w14:paraId="7213BE6A">
      <w:pPr>
        <w:wordWrap w:val="0"/>
        <w:spacing w:line="360" w:lineRule="auto"/>
        <w:ind w:firstLine="4200" w:firstLineChars="1750"/>
        <w:rPr>
          <w:rFonts w:hint="eastAsia" w:asciiTheme="minorEastAsia" w:hAnsiTheme="minorEastAsia" w:eastAsiaTheme="minorEastAsia" w:cstheme="minorEastAsia"/>
          <w:color w:val="auto"/>
          <w:sz w:val="24"/>
          <w:highlight w:val="none"/>
        </w:rPr>
      </w:pPr>
    </w:p>
    <w:p w14:paraId="39807E80">
      <w:pPr>
        <w:wordWrap w:val="0"/>
        <w:spacing w:line="360" w:lineRule="auto"/>
        <w:ind w:firstLine="5880" w:firstLineChars="2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投标截止时间前不得解密</w:t>
      </w:r>
    </w:p>
    <w:p w14:paraId="2560A065">
      <w:pPr>
        <w:wordWrap w:val="0"/>
        <w:spacing w:line="360" w:lineRule="auto"/>
        <w:ind w:firstLine="6480" w:firstLineChars="2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045EC6EC">
      <w:pPr>
        <w:widowControl/>
        <w:wordWrap w:val="0"/>
        <w:spacing w:line="360" w:lineRule="auto"/>
        <w:jc w:val="left"/>
        <w:rPr>
          <w:rFonts w:hint="eastAsia" w:asciiTheme="minorEastAsia" w:hAnsiTheme="minorEastAsia" w:eastAsiaTheme="minorEastAsia" w:cstheme="minorEastAsia"/>
          <w:color w:val="auto"/>
          <w:sz w:val="24"/>
          <w:highlight w:val="none"/>
        </w:rPr>
        <w:sectPr>
          <w:pgSz w:w="11907" w:h="16840"/>
          <w:pgMar w:top="1440" w:right="1080" w:bottom="1440" w:left="1080" w:header="720" w:footer="720" w:gutter="0"/>
          <w:cols w:space="720" w:num="1"/>
        </w:sectPr>
      </w:pPr>
    </w:p>
    <w:p w14:paraId="407C8D51">
      <w:pPr>
        <w:pStyle w:val="14"/>
        <w:wordWrap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272" w:name="_Toc5824"/>
      <w:r>
        <w:rPr>
          <w:rFonts w:hint="eastAsia" w:asciiTheme="minorEastAsia" w:hAnsiTheme="minorEastAsia" w:eastAsiaTheme="minorEastAsia" w:cstheme="minorEastAsia"/>
          <w:b/>
          <w:bCs/>
          <w:color w:val="auto"/>
          <w:sz w:val="28"/>
          <w:szCs w:val="28"/>
          <w:highlight w:val="none"/>
        </w:rPr>
        <w:t>第二节 资格证明文件格式</w:t>
      </w:r>
      <w:bookmarkEnd w:id="272"/>
    </w:p>
    <w:p w14:paraId="2174FA7A">
      <w:pPr>
        <w:pStyle w:val="14"/>
        <w:wordWrap w:val="0"/>
        <w:spacing w:line="360" w:lineRule="auto"/>
        <w:ind w:firstLine="420"/>
        <w:rPr>
          <w:rFonts w:hint="eastAsia" w:asciiTheme="minorEastAsia" w:hAnsiTheme="minorEastAsia" w:eastAsiaTheme="minorEastAsia" w:cstheme="minorEastAsia"/>
          <w:color w:val="auto"/>
          <w:sz w:val="30"/>
          <w:highlight w:val="none"/>
        </w:rPr>
      </w:pPr>
    </w:p>
    <w:p w14:paraId="5A738933">
      <w:pPr>
        <w:wordWrap w:val="0"/>
        <w:snapToGrid w:val="0"/>
        <w:spacing w:line="360" w:lineRule="auto"/>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2D01240D">
      <w:pPr>
        <w:wordWrap w:val="0"/>
        <w:snapToGrid w:val="0"/>
        <w:spacing w:line="360" w:lineRule="auto"/>
        <w:rPr>
          <w:rFonts w:hint="eastAsia" w:asciiTheme="minorEastAsia" w:hAnsiTheme="minorEastAsia" w:eastAsiaTheme="minorEastAsia" w:cstheme="minorEastAsia"/>
          <w:color w:val="auto"/>
          <w:sz w:val="24"/>
          <w:szCs w:val="20"/>
          <w:highlight w:val="none"/>
        </w:rPr>
      </w:pPr>
    </w:p>
    <w:p w14:paraId="36384B53">
      <w:pPr>
        <w:wordWrap w:val="0"/>
        <w:snapToGrid w:val="0"/>
        <w:spacing w:line="360" w:lineRule="auto"/>
        <w:jc w:val="cente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32"/>
          <w:szCs w:val="32"/>
          <w:highlight w:val="none"/>
        </w:rPr>
        <w:t>资格证明文件（封面）</w:t>
      </w:r>
    </w:p>
    <w:p w14:paraId="21F588BB">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2B7316E7">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27077724">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63037D08">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2974B704">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58B34957">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44025885">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29EAA951">
      <w:pPr>
        <w:wordWrap w:val="0"/>
        <w:snapToGrid w:val="0"/>
        <w:spacing w:line="360" w:lineRule="auto"/>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项目名称： </w:t>
      </w:r>
    </w:p>
    <w:p w14:paraId="3A25B63C">
      <w:pPr>
        <w:wordWrap w:val="0"/>
        <w:snapToGrid w:val="0"/>
        <w:spacing w:line="360" w:lineRule="auto"/>
        <w:ind w:firstLine="540" w:firstLineChars="225"/>
        <w:rPr>
          <w:rFonts w:hint="eastAsia" w:asciiTheme="minorEastAsia" w:hAnsiTheme="minorEastAsia" w:eastAsiaTheme="minorEastAsia" w:cstheme="minorEastAsia"/>
          <w:bCs/>
          <w:color w:val="auto"/>
          <w:sz w:val="24"/>
          <w:szCs w:val="20"/>
          <w:highlight w:val="none"/>
        </w:rPr>
      </w:pPr>
    </w:p>
    <w:p w14:paraId="624E8B91">
      <w:pPr>
        <w:wordWrap w:val="0"/>
        <w:snapToGrid w:val="0"/>
        <w:spacing w:line="360" w:lineRule="auto"/>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w:t>
      </w:r>
      <w:r>
        <w:rPr>
          <w:rFonts w:hint="eastAsia" w:asciiTheme="minorEastAsia" w:hAnsiTheme="minorEastAsia" w:eastAsiaTheme="minorEastAsia" w:cstheme="minorEastAsia"/>
          <w:color w:val="auto"/>
          <w:sz w:val="24"/>
          <w:highlight w:val="none"/>
        </w:rPr>
        <w:t xml:space="preserve"> </w:t>
      </w:r>
    </w:p>
    <w:p w14:paraId="0A5AB3AF">
      <w:pPr>
        <w:wordWrap w:val="0"/>
        <w:snapToGrid w:val="0"/>
        <w:spacing w:line="360" w:lineRule="auto"/>
        <w:ind w:firstLine="540" w:firstLineChars="225"/>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 xml:space="preserve"> </w:t>
      </w:r>
    </w:p>
    <w:p w14:paraId="63885677">
      <w:pPr>
        <w:wordWrap w:val="0"/>
        <w:snapToGrid w:val="0"/>
        <w:spacing w:line="360" w:lineRule="auto"/>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1F083687">
      <w:pPr>
        <w:pStyle w:val="10"/>
        <w:wordWrap w:val="0"/>
        <w:snapToGrid w:val="0"/>
        <w:spacing w:line="360" w:lineRule="auto"/>
        <w:ind w:firstLine="540" w:firstLineChars="225"/>
        <w:rPr>
          <w:rFonts w:hint="eastAsia" w:asciiTheme="minorEastAsia" w:hAnsiTheme="minorEastAsia" w:eastAsiaTheme="minorEastAsia" w:cstheme="minorEastAsia"/>
          <w:bCs/>
          <w:color w:val="auto"/>
          <w:sz w:val="24"/>
          <w:szCs w:val="24"/>
          <w:highlight w:val="none"/>
        </w:rPr>
      </w:pPr>
    </w:p>
    <w:p w14:paraId="0978719E">
      <w:pPr>
        <w:pStyle w:val="10"/>
        <w:wordWrap w:val="0"/>
        <w:snapToGrid w:val="0"/>
        <w:spacing w:line="360" w:lineRule="auto"/>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投标人名称：</w:t>
      </w:r>
    </w:p>
    <w:p w14:paraId="4AE692DE">
      <w:pPr>
        <w:pStyle w:val="10"/>
        <w:wordWrap w:val="0"/>
        <w:snapToGrid w:val="0"/>
        <w:spacing w:line="360" w:lineRule="auto"/>
        <w:ind w:firstLine="540" w:firstLineChars="225"/>
        <w:rPr>
          <w:rFonts w:hint="eastAsia" w:asciiTheme="minorEastAsia" w:hAnsiTheme="minorEastAsia" w:eastAsiaTheme="minorEastAsia" w:cstheme="minorEastAsia"/>
          <w:bCs/>
          <w:color w:val="auto"/>
          <w:sz w:val="24"/>
          <w:szCs w:val="24"/>
          <w:highlight w:val="none"/>
        </w:rPr>
      </w:pPr>
    </w:p>
    <w:p w14:paraId="1C32D835">
      <w:pPr>
        <w:pStyle w:val="10"/>
        <w:wordWrap w:val="0"/>
        <w:snapToGrid w:val="0"/>
        <w:spacing w:line="360" w:lineRule="auto"/>
        <w:ind w:firstLine="960" w:firstLineChars="400"/>
        <w:rPr>
          <w:rFonts w:hint="eastAsia" w:asciiTheme="minorEastAsia" w:hAnsiTheme="minorEastAsia" w:eastAsiaTheme="minorEastAsia" w:cstheme="minorEastAsia"/>
          <w:bCs/>
          <w:color w:val="auto"/>
          <w:sz w:val="24"/>
          <w:szCs w:val="24"/>
          <w:highlight w:val="none"/>
        </w:rPr>
      </w:pPr>
    </w:p>
    <w:p w14:paraId="63FFDB89">
      <w:pPr>
        <w:wordWrap w:val="0"/>
        <w:snapToGrid w:val="0"/>
        <w:spacing w:line="360" w:lineRule="auto"/>
        <w:ind w:firstLine="64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17EFEEB1">
      <w:pPr>
        <w:widowControl/>
        <w:wordWrap w:val="0"/>
        <w:spacing w:line="360" w:lineRule="auto"/>
        <w:jc w:val="left"/>
        <w:rPr>
          <w:rFonts w:hint="eastAsia" w:asciiTheme="minorEastAsia" w:hAnsiTheme="minorEastAsia" w:eastAsiaTheme="minorEastAsia" w:cstheme="minorEastAsia"/>
          <w:color w:val="auto"/>
          <w:sz w:val="30"/>
          <w:szCs w:val="20"/>
          <w:highlight w:val="none"/>
        </w:rPr>
        <w:sectPr>
          <w:pgSz w:w="11906" w:h="16838"/>
          <w:pgMar w:top="1440" w:right="1080" w:bottom="1440" w:left="1080" w:header="720" w:footer="720" w:gutter="0"/>
          <w:cols w:space="720" w:num="1"/>
          <w:docGrid w:type="lines" w:linePitch="331" w:charSpace="0"/>
        </w:sectPr>
      </w:pPr>
    </w:p>
    <w:p w14:paraId="1257E379">
      <w:pPr>
        <w:wordWrap w:val="0"/>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资格证明文件目录</w:t>
      </w:r>
    </w:p>
    <w:p w14:paraId="1D32CD77">
      <w:pPr>
        <w:wordWrap w:val="0"/>
        <w:snapToGrid w:val="0"/>
        <w:spacing w:line="360" w:lineRule="auto"/>
        <w:rPr>
          <w:rFonts w:hint="eastAsia" w:asciiTheme="minorEastAsia" w:hAnsiTheme="minorEastAsia" w:eastAsiaTheme="minorEastAsia" w:cstheme="minorEastAsia"/>
          <w:color w:val="auto"/>
          <w:kern w:val="0"/>
          <w:sz w:val="24"/>
          <w:highlight w:val="none"/>
        </w:rPr>
      </w:pPr>
    </w:p>
    <w:p w14:paraId="3B2AD05E">
      <w:pPr>
        <w:wordWrap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营业执照(或事业法人登记证或其他工商等登记证明材料)复印件（投标人为自然人的，须提供</w:t>
      </w:r>
      <w:r>
        <w:rPr>
          <w:rFonts w:hint="eastAsia" w:asciiTheme="minorEastAsia" w:hAnsiTheme="minorEastAsia" w:eastAsiaTheme="minorEastAsia" w:cstheme="minorEastAsia"/>
          <w:color w:val="auto"/>
          <w:kern w:val="0"/>
          <w:sz w:val="24"/>
          <w:highlight w:val="none"/>
        </w:rPr>
        <w:t>自然人的身份证明</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……………………………………………………………（页码）</w:t>
      </w:r>
    </w:p>
    <w:p w14:paraId="074D2FAE">
      <w:pPr>
        <w:wordWrap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二、符合参与政府采购活动的资格条件依法缴纳税收、社会保障资金等方面的材料…………………………………………………………………………………………（页码）</w:t>
      </w:r>
    </w:p>
    <w:p w14:paraId="22DC826C">
      <w:pPr>
        <w:wordWrap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三、财务状况报告方面的材料…………………………………………………………（页码）</w:t>
      </w:r>
    </w:p>
    <w:p w14:paraId="6F74E775">
      <w:pPr>
        <w:wordWrap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四、投标人直接控股股东信息</w:t>
      </w:r>
      <w:r>
        <w:rPr>
          <w:rFonts w:hint="eastAsia" w:asciiTheme="minorEastAsia" w:hAnsiTheme="minorEastAsia" w:eastAsiaTheme="minorEastAsia" w:cstheme="minorEastAsia"/>
          <w:color w:val="auto"/>
          <w:kern w:val="0"/>
          <w:sz w:val="24"/>
          <w:highlight w:val="none"/>
        </w:rPr>
        <w:t>…………………………………………………………（页码）</w:t>
      </w:r>
    </w:p>
    <w:p w14:paraId="00ADCC31">
      <w:pPr>
        <w:wordWrap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五、投标人直接管理关系信息表</w:t>
      </w:r>
      <w:r>
        <w:rPr>
          <w:rFonts w:hint="eastAsia" w:asciiTheme="minorEastAsia" w:hAnsiTheme="minorEastAsia" w:eastAsiaTheme="minorEastAsia" w:cstheme="minorEastAsia"/>
          <w:color w:val="auto"/>
          <w:kern w:val="0"/>
          <w:sz w:val="24"/>
          <w:highlight w:val="none"/>
        </w:rPr>
        <w:t>………………………………………………………（页码）</w:t>
      </w:r>
    </w:p>
    <w:p w14:paraId="137CB5E8">
      <w:pPr>
        <w:wordWrap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六、投标资格声明函……………………………………………………………………（页码）</w:t>
      </w:r>
    </w:p>
    <w:p w14:paraId="02A57936">
      <w:pPr>
        <w:wordWrap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七、联合体协议书（</w:t>
      </w:r>
      <w:r>
        <w:rPr>
          <w:rFonts w:hint="eastAsia" w:asciiTheme="minorEastAsia" w:hAnsiTheme="minorEastAsia" w:eastAsiaTheme="minorEastAsia" w:cstheme="minorEastAsia"/>
          <w:color w:val="auto"/>
          <w:sz w:val="24"/>
          <w:highlight w:val="none"/>
        </w:rPr>
        <w:t>以联合体形式投标的，提供联合体协议；本项目不接受联合体投标或者投标人不以联合体形式投标的，则不需要提供</w:t>
      </w:r>
      <w:r>
        <w:rPr>
          <w:rFonts w:hint="eastAsia" w:asciiTheme="minorEastAsia" w:hAnsiTheme="minorEastAsia" w:eastAsiaTheme="minorEastAsia" w:cstheme="minorEastAsia"/>
          <w:color w:val="auto"/>
          <w:kern w:val="0"/>
          <w:sz w:val="24"/>
          <w:highlight w:val="none"/>
        </w:rPr>
        <w:t>）………………………………………（页码）</w:t>
      </w:r>
    </w:p>
    <w:p w14:paraId="53257800">
      <w:pPr>
        <w:wordWrap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八、中小企业声明函…………………………………………………………………（页码）</w:t>
      </w:r>
    </w:p>
    <w:p w14:paraId="50F16909">
      <w:pPr>
        <w:wordWrap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29780541">
      <w:pPr>
        <w:widowControl/>
        <w:wordWrap w:val="0"/>
        <w:spacing w:line="360" w:lineRule="auto"/>
        <w:jc w:val="left"/>
        <w:rPr>
          <w:rFonts w:hint="eastAsia" w:asciiTheme="minorEastAsia" w:hAnsiTheme="minorEastAsia" w:eastAsiaTheme="minorEastAsia" w:cstheme="minorEastAsia"/>
          <w:color w:val="auto"/>
          <w:sz w:val="30"/>
          <w:szCs w:val="20"/>
          <w:highlight w:val="none"/>
        </w:rPr>
        <w:sectPr>
          <w:pgSz w:w="11906" w:h="16838"/>
          <w:pgMar w:top="1440" w:right="1080" w:bottom="1440" w:left="1080" w:header="720" w:footer="720" w:gutter="0"/>
          <w:cols w:space="720" w:num="1"/>
          <w:docGrid w:type="lines" w:linePitch="331" w:charSpace="0"/>
        </w:sectPr>
      </w:pPr>
    </w:p>
    <w:p w14:paraId="6459077E">
      <w:pPr>
        <w:wordWrap w:val="0"/>
        <w:snapToGrid w:val="0"/>
        <w:spacing w:line="360" w:lineRule="auto"/>
        <w:rPr>
          <w:rFonts w:hint="eastAsia" w:asciiTheme="minorEastAsia" w:hAnsiTheme="minorEastAsia" w:eastAsiaTheme="minorEastAsia" w:cstheme="minorEastAsia"/>
          <w:b/>
          <w:color w:val="auto"/>
          <w:kern w:val="0"/>
          <w:sz w:val="32"/>
          <w:szCs w:val="32"/>
          <w:highlight w:val="none"/>
          <w:lang w:val="zh-CN"/>
        </w:rPr>
      </w:pPr>
    </w:p>
    <w:p w14:paraId="5980C857">
      <w:pPr>
        <w:wordWrap w:val="0"/>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kern w:val="0"/>
          <w:sz w:val="32"/>
          <w:szCs w:val="32"/>
          <w:highlight w:val="none"/>
          <w:lang w:val="zh-CN"/>
        </w:rPr>
        <w:t>一、</w:t>
      </w:r>
      <w:r>
        <w:rPr>
          <w:rFonts w:hint="eastAsia" w:asciiTheme="minorEastAsia" w:hAnsiTheme="minorEastAsia" w:eastAsiaTheme="minorEastAsia" w:cstheme="minorEastAsia"/>
          <w:b/>
          <w:color w:val="auto"/>
          <w:sz w:val="30"/>
          <w:szCs w:val="30"/>
          <w:highlight w:val="none"/>
        </w:rPr>
        <w:t>营业执照(或事业法人登记证或其他工商等登记证明材料)复印件（投标人为自然人的，提供自然人的身份证明）</w:t>
      </w:r>
    </w:p>
    <w:p w14:paraId="3854AB3C">
      <w:pPr>
        <w:wordWrap w:val="0"/>
        <w:spacing w:line="360" w:lineRule="auto"/>
        <w:rPr>
          <w:rFonts w:hint="eastAsia" w:asciiTheme="minorEastAsia" w:hAnsiTheme="minorEastAsia" w:eastAsiaTheme="minorEastAsia" w:cstheme="minorEastAsia"/>
          <w:b/>
          <w:color w:val="auto"/>
          <w:sz w:val="30"/>
          <w:szCs w:val="30"/>
          <w:highlight w:val="none"/>
        </w:rPr>
      </w:pPr>
    </w:p>
    <w:p w14:paraId="5D3F39D6">
      <w:pPr>
        <w:wordWrap w:val="0"/>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投标人名称(电子签章)：                              </w:t>
      </w:r>
    </w:p>
    <w:p w14:paraId="71C7CBEB">
      <w:pPr>
        <w:wordWrap w:val="0"/>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kern w:val="0"/>
          <w:sz w:val="24"/>
          <w:highlight w:val="none"/>
          <w:lang w:val="zh-CN"/>
        </w:rPr>
        <w:t xml:space="preserve">                   日期：  年  月</w:t>
      </w:r>
    </w:p>
    <w:p w14:paraId="4EAB6A4D">
      <w:pPr>
        <w:wordWrap w:val="0"/>
        <w:spacing w:line="360" w:lineRule="auto"/>
        <w:jc w:val="center"/>
        <w:rPr>
          <w:rFonts w:hint="eastAsia" w:asciiTheme="minorEastAsia" w:hAnsiTheme="minorEastAsia" w:eastAsiaTheme="minorEastAsia" w:cstheme="minorEastAsia"/>
          <w:b/>
          <w:color w:val="auto"/>
          <w:sz w:val="30"/>
          <w:szCs w:val="30"/>
          <w:highlight w:val="none"/>
        </w:rPr>
      </w:pPr>
    </w:p>
    <w:p w14:paraId="4709A377">
      <w:pPr>
        <w:wordWrap w:val="0"/>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z w:val="30"/>
          <w:szCs w:val="30"/>
          <w:highlight w:val="none"/>
        </w:rPr>
        <w:t>二、</w:t>
      </w:r>
      <w:r>
        <w:rPr>
          <w:rFonts w:hint="eastAsia" w:asciiTheme="minorEastAsia" w:hAnsiTheme="minorEastAsia" w:eastAsiaTheme="minorEastAsia" w:cstheme="minorEastAsia"/>
          <w:b/>
          <w:color w:val="auto"/>
          <w:kern w:val="0"/>
          <w:sz w:val="32"/>
          <w:szCs w:val="32"/>
          <w:highlight w:val="none"/>
        </w:rPr>
        <w:t>符合参与政府采购活动的资格条件依法缴纳税收、社会保障资金等方面的材料</w:t>
      </w:r>
    </w:p>
    <w:p w14:paraId="5EAFE873">
      <w:pPr>
        <w:wordWrap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5602AA2F">
      <w:pPr>
        <w:wordWrap w:val="0"/>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5D859D28">
      <w:pPr>
        <w:wordWrap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投标人名称(电子签章)：</w:t>
      </w:r>
    </w:p>
    <w:p w14:paraId="60713E98">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264458CE">
      <w:pPr>
        <w:wordWrap w:val="0"/>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z w:val="30"/>
          <w:szCs w:val="30"/>
          <w:highlight w:val="none"/>
        </w:rPr>
        <w:t>三、</w:t>
      </w:r>
      <w:r>
        <w:rPr>
          <w:rFonts w:hint="eastAsia" w:asciiTheme="minorEastAsia" w:hAnsiTheme="minorEastAsia" w:eastAsiaTheme="minorEastAsia" w:cstheme="minorEastAsia"/>
          <w:b/>
          <w:color w:val="auto"/>
          <w:kern w:val="0"/>
          <w:sz w:val="32"/>
          <w:szCs w:val="32"/>
          <w:highlight w:val="none"/>
        </w:rPr>
        <w:t>财务状况报告方面的材料</w:t>
      </w:r>
    </w:p>
    <w:p w14:paraId="503BEC9C">
      <w:pPr>
        <w:wordWrap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44FDA610">
      <w:pPr>
        <w:wordWrap w:val="0"/>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3C1B205C">
      <w:pPr>
        <w:wordWrap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投标人名称(电子签章)：</w:t>
      </w:r>
    </w:p>
    <w:p w14:paraId="675AC436">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6ECF44F">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p>
    <w:p w14:paraId="52E9E416">
      <w:pPr>
        <w:wordWrap w:val="0"/>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lang w:val="zh-CN"/>
        </w:rPr>
      </w:pPr>
    </w:p>
    <w:p w14:paraId="6019A348">
      <w:pPr>
        <w:wordWrap w:val="0"/>
        <w:snapToGrid w:val="0"/>
        <w:spacing w:line="360" w:lineRule="auto"/>
        <w:ind w:right="48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32"/>
          <w:szCs w:val="32"/>
          <w:highlight w:val="none"/>
        </w:rPr>
        <w:br w:type="page"/>
      </w:r>
    </w:p>
    <w:p w14:paraId="46197914">
      <w:pPr>
        <w:wordWrap w:val="0"/>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四、投标人直接控股股东信息表</w:t>
      </w:r>
    </w:p>
    <w:tbl>
      <w:tblPr>
        <w:tblStyle w:val="27"/>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1C67ED4">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8F5B5D">
            <w:pPr>
              <w:wordWrap w:val="0"/>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D7C8DE">
            <w:pPr>
              <w:wordWrap w:val="0"/>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A0791D">
            <w:pPr>
              <w:wordWrap w:val="0"/>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3EA9A19">
            <w:pPr>
              <w:wordWrap w:val="0"/>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6DB075B">
            <w:pPr>
              <w:wordWrap w:val="0"/>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350B0B5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224A72">
            <w:pPr>
              <w:wordWrap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1D995E">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A8CEF4">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729147">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35ADB9">
            <w:pPr>
              <w:wordWrap w:val="0"/>
              <w:spacing w:line="360" w:lineRule="auto"/>
              <w:jc w:val="center"/>
              <w:rPr>
                <w:rFonts w:hint="eastAsia" w:asciiTheme="minorEastAsia" w:hAnsiTheme="minorEastAsia" w:eastAsiaTheme="minorEastAsia" w:cstheme="minorEastAsia"/>
                <w:color w:val="auto"/>
                <w:kern w:val="0"/>
                <w:sz w:val="24"/>
                <w:highlight w:val="none"/>
              </w:rPr>
            </w:pPr>
          </w:p>
        </w:tc>
      </w:tr>
      <w:tr w14:paraId="53B4470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B452AC">
            <w:pPr>
              <w:wordWrap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78D739">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928C82">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91F377">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4390D5">
            <w:pPr>
              <w:wordWrap w:val="0"/>
              <w:spacing w:line="360" w:lineRule="auto"/>
              <w:jc w:val="center"/>
              <w:rPr>
                <w:rFonts w:hint="eastAsia" w:asciiTheme="minorEastAsia" w:hAnsiTheme="minorEastAsia" w:eastAsiaTheme="minorEastAsia" w:cstheme="minorEastAsia"/>
                <w:color w:val="auto"/>
                <w:kern w:val="0"/>
                <w:sz w:val="24"/>
                <w:highlight w:val="none"/>
              </w:rPr>
            </w:pPr>
          </w:p>
        </w:tc>
      </w:tr>
      <w:tr w14:paraId="459FE82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3AB64E">
            <w:pPr>
              <w:wordWrap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3BAA5F">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93A0B4">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2EA181">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A50336">
            <w:pPr>
              <w:wordWrap w:val="0"/>
              <w:spacing w:line="360" w:lineRule="auto"/>
              <w:jc w:val="center"/>
              <w:rPr>
                <w:rFonts w:hint="eastAsia" w:asciiTheme="minorEastAsia" w:hAnsiTheme="minorEastAsia" w:eastAsiaTheme="minorEastAsia" w:cstheme="minorEastAsia"/>
                <w:color w:val="auto"/>
                <w:kern w:val="0"/>
                <w:sz w:val="24"/>
                <w:highlight w:val="none"/>
              </w:rPr>
            </w:pPr>
          </w:p>
        </w:tc>
      </w:tr>
      <w:tr w14:paraId="3BA89A9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7603A8">
            <w:pPr>
              <w:wordWrap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B2278C">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631828">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B45A6D">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DEC29E">
            <w:pPr>
              <w:wordWrap w:val="0"/>
              <w:spacing w:line="360" w:lineRule="auto"/>
              <w:jc w:val="center"/>
              <w:rPr>
                <w:rFonts w:hint="eastAsia" w:asciiTheme="minorEastAsia" w:hAnsiTheme="minorEastAsia" w:eastAsiaTheme="minorEastAsia" w:cstheme="minorEastAsia"/>
                <w:color w:val="auto"/>
                <w:kern w:val="0"/>
                <w:sz w:val="24"/>
                <w:highlight w:val="none"/>
              </w:rPr>
            </w:pPr>
          </w:p>
        </w:tc>
      </w:tr>
    </w:tbl>
    <w:p w14:paraId="33BF77E5">
      <w:pPr>
        <w:wordWrap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6C55ACFC">
      <w:pPr>
        <w:wordWrap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D170A49">
      <w:pPr>
        <w:wordWrap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2.本表所指的控股关系仅限于直接控股关系，不包括间接的控股关系。公司实际控制人与公司之间的关系不属于本表所指的直接控股关系。</w:t>
      </w:r>
    </w:p>
    <w:p w14:paraId="2E8D9C77">
      <w:pPr>
        <w:wordWrap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3.供应商不存在直接控股股东的，则填“无”。</w:t>
      </w:r>
    </w:p>
    <w:p w14:paraId="3627C167">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1DCD26F9">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0062C16C">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40FE4325">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271A13D4">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5D8AE802">
      <w:pPr>
        <w:wordWrap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5E20DF35">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34F4E793">
      <w:pPr>
        <w:wordWrap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1BC324C4">
      <w:pPr>
        <w:wordWrap w:val="0"/>
        <w:snapToGrid w:val="0"/>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五、投标人直接管理关系信息表</w:t>
      </w:r>
    </w:p>
    <w:tbl>
      <w:tblPr>
        <w:tblStyle w:val="27"/>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F496F4F">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4498CB">
            <w:pPr>
              <w:wordWrap w:val="0"/>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8D1672">
            <w:pPr>
              <w:wordWrap w:val="0"/>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D399D7">
            <w:pPr>
              <w:wordWrap w:val="0"/>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4C5A06">
            <w:pPr>
              <w:wordWrap w:val="0"/>
              <w:spacing w:line="360" w:lineRule="auto"/>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18AD71E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6E4850">
            <w:pPr>
              <w:wordWrap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9CCC7F">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E3889D">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046383">
            <w:pPr>
              <w:wordWrap w:val="0"/>
              <w:spacing w:line="360" w:lineRule="auto"/>
              <w:jc w:val="center"/>
              <w:rPr>
                <w:rFonts w:hint="eastAsia" w:asciiTheme="minorEastAsia" w:hAnsiTheme="minorEastAsia" w:eastAsiaTheme="minorEastAsia" w:cstheme="minorEastAsia"/>
                <w:color w:val="auto"/>
                <w:kern w:val="0"/>
                <w:sz w:val="24"/>
                <w:highlight w:val="none"/>
              </w:rPr>
            </w:pPr>
          </w:p>
        </w:tc>
      </w:tr>
      <w:tr w14:paraId="7DAEBDE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A945D9">
            <w:pPr>
              <w:wordWrap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69E6F3">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DB20F9">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57686F">
            <w:pPr>
              <w:wordWrap w:val="0"/>
              <w:spacing w:line="360" w:lineRule="auto"/>
              <w:jc w:val="center"/>
              <w:rPr>
                <w:rFonts w:hint="eastAsia" w:asciiTheme="minorEastAsia" w:hAnsiTheme="minorEastAsia" w:eastAsiaTheme="minorEastAsia" w:cstheme="minorEastAsia"/>
                <w:color w:val="auto"/>
                <w:kern w:val="0"/>
                <w:sz w:val="24"/>
                <w:highlight w:val="none"/>
              </w:rPr>
            </w:pPr>
          </w:p>
        </w:tc>
      </w:tr>
      <w:tr w14:paraId="12BCC4A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188015">
            <w:pPr>
              <w:wordWrap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06B0B2">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3FE6D9">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2DC9D2">
            <w:pPr>
              <w:wordWrap w:val="0"/>
              <w:spacing w:line="360" w:lineRule="auto"/>
              <w:jc w:val="center"/>
              <w:rPr>
                <w:rFonts w:hint="eastAsia" w:asciiTheme="minorEastAsia" w:hAnsiTheme="minorEastAsia" w:eastAsiaTheme="minorEastAsia" w:cstheme="minorEastAsia"/>
                <w:color w:val="auto"/>
                <w:kern w:val="0"/>
                <w:sz w:val="24"/>
                <w:highlight w:val="none"/>
              </w:rPr>
            </w:pPr>
          </w:p>
        </w:tc>
      </w:tr>
      <w:tr w14:paraId="172466E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B00DC6">
            <w:pPr>
              <w:wordWrap w:val="0"/>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D272E1">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581B79">
            <w:pPr>
              <w:wordWrap w:val="0"/>
              <w:spacing w:line="360" w:lineRule="auto"/>
              <w:jc w:val="center"/>
              <w:rPr>
                <w:rFonts w:hint="eastAsia"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876DAA">
            <w:pPr>
              <w:wordWrap w:val="0"/>
              <w:spacing w:line="360" w:lineRule="auto"/>
              <w:jc w:val="center"/>
              <w:rPr>
                <w:rFonts w:hint="eastAsia" w:asciiTheme="minorEastAsia" w:hAnsiTheme="minorEastAsia" w:eastAsiaTheme="minorEastAsia" w:cstheme="minorEastAsia"/>
                <w:color w:val="auto"/>
                <w:kern w:val="0"/>
                <w:sz w:val="24"/>
                <w:highlight w:val="none"/>
              </w:rPr>
            </w:pPr>
          </w:p>
        </w:tc>
      </w:tr>
    </w:tbl>
    <w:p w14:paraId="3322098A">
      <w:pPr>
        <w:wordWrap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2853457B">
      <w:pPr>
        <w:wordWrap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1.管理关系：是指不具有出资持股关系的其他单位之间存在的管理与被管理关系，如一些上下级关系的事业单位和团体组织。</w:t>
      </w:r>
    </w:p>
    <w:p w14:paraId="70D8DEF1">
      <w:pPr>
        <w:wordWrap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pacing w:val="-6"/>
          <w:sz w:val="24"/>
          <w:highlight w:val="none"/>
        </w:rPr>
        <w:t>本表所指的管理关系仅限于直接管理关系，不包括间接的管理关系。</w:t>
      </w:r>
    </w:p>
    <w:p w14:paraId="4B8D769D">
      <w:pPr>
        <w:wordWrap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3.供应商不存在直接管理关系的，则填“无”。</w:t>
      </w:r>
    </w:p>
    <w:p w14:paraId="6A172AA3">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57F9DED8">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19ABE5A0">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565980CC">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0C9D5F76">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285E30F4">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6468DD18">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353E747B">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5FF3E77C">
      <w:pPr>
        <w:wordWrap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410905BA">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064AB0FA">
      <w:pPr>
        <w:wordWrap w:val="0"/>
        <w:snapToGrid w:val="0"/>
        <w:spacing w:line="360" w:lineRule="auto"/>
        <w:jc w:val="left"/>
        <w:rPr>
          <w:rFonts w:hint="eastAsia" w:asciiTheme="minorEastAsia" w:hAnsiTheme="minorEastAsia" w:eastAsiaTheme="minorEastAsia" w:cstheme="minorEastAsia"/>
          <w:color w:val="auto"/>
          <w:szCs w:val="21"/>
          <w:highlight w:val="none"/>
        </w:rPr>
      </w:pPr>
    </w:p>
    <w:p w14:paraId="322A344A">
      <w:pPr>
        <w:wordWrap w:val="0"/>
        <w:snapToGrid w:val="0"/>
        <w:spacing w:line="360" w:lineRule="auto"/>
        <w:jc w:val="left"/>
        <w:rPr>
          <w:rFonts w:hint="eastAsia" w:asciiTheme="minorEastAsia" w:hAnsiTheme="minorEastAsia" w:eastAsiaTheme="minorEastAsia" w:cstheme="minorEastAsia"/>
          <w:b/>
          <w:color w:val="auto"/>
          <w:sz w:val="24"/>
          <w:szCs w:val="20"/>
          <w:highlight w:val="none"/>
        </w:rPr>
      </w:pPr>
    </w:p>
    <w:p w14:paraId="253DA00A">
      <w:pPr>
        <w:wordWrap w:val="0"/>
        <w:snapToGrid w:val="0"/>
        <w:spacing w:line="360" w:lineRule="auto"/>
        <w:jc w:val="left"/>
        <w:rPr>
          <w:rFonts w:hint="eastAsia" w:asciiTheme="minorEastAsia" w:hAnsiTheme="minorEastAsia" w:eastAsiaTheme="minorEastAsia" w:cstheme="minorEastAsia"/>
          <w:b/>
          <w:color w:val="auto"/>
          <w:sz w:val="24"/>
          <w:highlight w:val="none"/>
        </w:rPr>
      </w:pPr>
    </w:p>
    <w:p w14:paraId="31C0899A">
      <w:pPr>
        <w:wordWrap w:val="0"/>
        <w:snapToGrid w:val="0"/>
        <w:spacing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xml:space="preserve"> </w:t>
      </w:r>
    </w:p>
    <w:p w14:paraId="3AB05C39">
      <w:pPr>
        <w:wordWrap w:val="0"/>
        <w:snapToGrid w:val="0"/>
        <w:spacing w:line="360" w:lineRule="auto"/>
        <w:jc w:val="left"/>
        <w:rPr>
          <w:rFonts w:hint="eastAsia" w:asciiTheme="minorEastAsia" w:hAnsiTheme="minorEastAsia" w:eastAsiaTheme="minorEastAsia" w:cstheme="minorEastAsia"/>
          <w:b/>
          <w:color w:val="auto"/>
          <w:sz w:val="24"/>
          <w:szCs w:val="20"/>
          <w:highlight w:val="none"/>
        </w:rPr>
      </w:pPr>
    </w:p>
    <w:p w14:paraId="1BA6FDE0">
      <w:pPr>
        <w:wordWrap w:val="0"/>
        <w:snapToGrid w:val="0"/>
        <w:spacing w:line="360" w:lineRule="auto"/>
        <w:jc w:val="left"/>
        <w:rPr>
          <w:rFonts w:hint="eastAsia" w:asciiTheme="minorEastAsia" w:hAnsiTheme="minorEastAsia" w:eastAsiaTheme="minorEastAsia" w:cstheme="minorEastAsia"/>
          <w:color w:val="auto"/>
          <w:highlight w:val="none"/>
        </w:rPr>
      </w:pPr>
    </w:p>
    <w:p w14:paraId="0351A471">
      <w:pPr>
        <w:wordWrap w:val="0"/>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六、投标资格声明函</w:t>
      </w:r>
    </w:p>
    <w:p w14:paraId="775C0A63">
      <w:pPr>
        <w:tabs>
          <w:tab w:val="left" w:pos="7200"/>
        </w:tabs>
        <w:wordWrap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致：</w:t>
      </w:r>
      <w:r>
        <w:rPr>
          <w:rFonts w:hint="eastAsia" w:asciiTheme="minorEastAsia" w:hAnsiTheme="minorEastAsia" w:eastAsiaTheme="minorEastAsia" w:cstheme="minorEastAsia"/>
          <w:color w:val="auto"/>
          <w:szCs w:val="21"/>
          <w:highlight w:val="none"/>
          <w:u w:val="single"/>
          <w:lang w:eastAsia="zh-CN"/>
        </w:rPr>
        <w:t>广西志通工程管理咨询有限责任公司</w:t>
      </w:r>
      <w:r>
        <w:rPr>
          <w:rFonts w:hint="eastAsia" w:asciiTheme="minorEastAsia" w:hAnsiTheme="minorEastAsia" w:eastAsiaTheme="minorEastAsia" w:cstheme="minorEastAsia"/>
          <w:color w:val="auto"/>
          <w:szCs w:val="21"/>
          <w:highlight w:val="none"/>
          <w:u w:val="single"/>
        </w:rPr>
        <w:t xml:space="preserve"> </w:t>
      </w:r>
    </w:p>
    <w:p w14:paraId="111797EE">
      <w:pPr>
        <w:wordWrap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我方愿意参加贵方组织的_</w:t>
      </w:r>
      <w:r>
        <w:rPr>
          <w:rFonts w:hint="eastAsia" w:asciiTheme="minorEastAsia" w:hAnsiTheme="minorEastAsia" w:eastAsiaTheme="minorEastAsia" w:cstheme="minorEastAsia"/>
          <w:color w:val="auto"/>
          <w:szCs w:val="21"/>
          <w:highlight w:val="none"/>
          <w:u w:val="single"/>
        </w:rPr>
        <w:t xml:space="preserve">    （项目名称）          </w:t>
      </w: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）项目的投标，为便于贵方公正、择优地确定中标供应商，我方就本次投标有关事项郑重声明如下：</w:t>
      </w:r>
    </w:p>
    <w:p w14:paraId="197E779C">
      <w:pPr>
        <w:wordWrap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06B3840E">
      <w:pPr>
        <w:wordWrap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7EF6C46">
      <w:pPr>
        <w:wordWrap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3.经查询，在“信用中国”和“中国政府采购网”网站我方未被列入失信被执行人、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w:t>
      </w:r>
    </w:p>
    <w:p w14:paraId="4D11D0D7">
      <w:pPr>
        <w:wordWrap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4.以上事项如有虚假或隐瞒，我方愿意承担一切后果，并不再寻求任何旨在减轻或免除法律责任的辩解。 </w:t>
      </w:r>
    </w:p>
    <w:p w14:paraId="1E07A5B9">
      <w:pPr>
        <w:tabs>
          <w:tab w:val="left" w:pos="7200"/>
        </w:tabs>
        <w:wordWrap w:val="0"/>
        <w:spacing w:line="360" w:lineRule="auto"/>
        <w:ind w:firstLine="270" w:firstLineChars="15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说明：</w:t>
      </w:r>
    </w:p>
    <w:p w14:paraId="5A30DC7E">
      <w:pPr>
        <w:wordWrap w:val="0"/>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Theme="minorEastAsia" w:hAnsiTheme="minorEastAsia" w:eastAsiaTheme="minorEastAsia" w:cstheme="minorEastAsia"/>
          <w:color w:val="auto"/>
          <w:sz w:val="18"/>
          <w:szCs w:val="18"/>
          <w:highlight w:val="none"/>
          <w:lang w:eastAsia="zh-CN"/>
        </w:rPr>
        <w:t>重大税收违法失信主体</w:t>
      </w:r>
      <w:r>
        <w:rPr>
          <w:rFonts w:hint="eastAsia" w:asciiTheme="minorEastAsia" w:hAnsiTheme="minorEastAsia" w:eastAsiaTheme="minorEastAsia" w:cstheme="minorEastAsia"/>
          <w:color w:val="auto"/>
          <w:sz w:val="18"/>
          <w:szCs w:val="18"/>
          <w:highlight w:val="none"/>
        </w:rPr>
        <w:t>、政府采购严重违法失信行为记录名单的投标人，将被拒绝参与本项目政府采购活动。</w:t>
      </w:r>
    </w:p>
    <w:p w14:paraId="5E676CF8">
      <w:pPr>
        <w:wordWrap w:val="0"/>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45336D1">
      <w:pPr>
        <w:wordWrap w:val="0"/>
        <w:snapToGrid w:val="0"/>
        <w:spacing w:line="360" w:lineRule="auto"/>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 </w:t>
      </w:r>
      <w:r>
        <w:rPr>
          <w:rFonts w:hint="eastAsia" w:asciiTheme="minorEastAsia" w:hAnsiTheme="minorEastAsia" w:eastAsiaTheme="minorEastAsia" w:cstheme="minorEastAsia"/>
          <w:b/>
          <w:color w:val="auto"/>
          <w:sz w:val="18"/>
          <w:szCs w:val="18"/>
          <w:highlight w:val="none"/>
        </w:rPr>
        <w:t xml:space="preserve">  3.如为联合体投标，盖章处须加盖联合体各方公章并由联合体各方法定代表人分别签署，否则投标无效。</w:t>
      </w:r>
    </w:p>
    <w:p w14:paraId="1F8828F6">
      <w:pPr>
        <w:wordWrap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1EDB6BF">
      <w:pPr>
        <w:wordWrap w:val="0"/>
        <w:snapToGrid w:val="0"/>
        <w:spacing w:line="360" w:lineRule="auto"/>
        <w:ind w:left="7428" w:leftChars="2223" w:hanging="2760" w:hangingChars="115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r>
        <w:rPr>
          <w:rFonts w:hint="eastAsia" w:asciiTheme="minorEastAsia" w:hAnsiTheme="minorEastAsia" w:eastAsiaTheme="minorEastAsia" w:cstheme="minorEastAsia"/>
          <w:color w:val="auto"/>
          <w:szCs w:val="21"/>
          <w:highlight w:val="none"/>
        </w:rPr>
        <w:t xml:space="preserve">                       年    月    日</w:t>
      </w:r>
    </w:p>
    <w:p w14:paraId="3D92D61C">
      <w:pPr>
        <w:pStyle w:val="14"/>
        <w:wordWrap w:val="0"/>
        <w:spacing w:line="360" w:lineRule="auto"/>
        <w:jc w:val="center"/>
        <w:rPr>
          <w:rFonts w:hint="eastAsia" w:asciiTheme="minorEastAsia" w:hAnsiTheme="minorEastAsia" w:eastAsiaTheme="minorEastAsia" w:cstheme="minorEastAsia"/>
          <w:b/>
          <w:bCs/>
          <w:color w:val="auto"/>
          <w:sz w:val="30"/>
          <w:szCs w:val="30"/>
          <w:highlight w:val="none"/>
        </w:rPr>
      </w:pPr>
    </w:p>
    <w:p w14:paraId="71A46D74">
      <w:pPr>
        <w:widowControl/>
        <w:wordWrap w:val="0"/>
        <w:spacing w:line="360" w:lineRule="auto"/>
        <w:jc w:val="left"/>
        <w:rPr>
          <w:rFonts w:hint="eastAsia" w:asciiTheme="minorEastAsia" w:hAnsiTheme="minorEastAsia" w:eastAsiaTheme="minorEastAsia" w:cstheme="minorEastAsia"/>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2ADEB305">
      <w:pPr>
        <w:pStyle w:val="14"/>
        <w:wordWrap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0"/>
          <w:szCs w:val="30"/>
          <w:highlight w:val="none"/>
        </w:rPr>
        <w:t>七、联合体协议书</w:t>
      </w:r>
    </w:p>
    <w:p w14:paraId="1A4340B3">
      <w:pPr>
        <w:wordWrap w:val="0"/>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u w:val="single"/>
        </w:rPr>
      </w:pPr>
    </w:p>
    <w:p w14:paraId="4BF97012">
      <w:pPr>
        <w:wordWrap w:val="0"/>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（所有成员单位名称）自愿组成联合体，共同参加</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eastAsia="zh-CN"/>
        </w:rPr>
        <w:t>广西志通工程管理咨询有限责任公司</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组织的</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szCs w:val="21"/>
          <w:highlight w:val="none"/>
          <w:u w:val="single"/>
        </w:rPr>
        <w:t xml:space="preserve">（项目名称）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（项目编号：</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）投标。现就联合体投标事宜订立如下协议：</w:t>
      </w:r>
    </w:p>
    <w:p w14:paraId="3E15F987">
      <w:pPr>
        <w:wordWrap w:val="0"/>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highlight w:val="none"/>
        </w:rPr>
        <w:t>________________________</w:t>
      </w:r>
      <w:r>
        <w:rPr>
          <w:rFonts w:hint="eastAsia" w:asciiTheme="minorEastAsia" w:hAnsiTheme="minorEastAsia" w:eastAsiaTheme="minorEastAsia" w:cstheme="minorEastAsia"/>
          <w:color w:val="auto"/>
          <w:kern w:val="0"/>
          <w:szCs w:val="21"/>
          <w:highlight w:val="none"/>
        </w:rPr>
        <w:t>（某成员单位名称）为联合体名称牵头人。</w:t>
      </w:r>
    </w:p>
    <w:p w14:paraId="6C57DA0B">
      <w:pPr>
        <w:wordWrap w:val="0"/>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BBB8EF5">
      <w:pPr>
        <w:wordWrap w:val="0"/>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08CBAA1">
      <w:pPr>
        <w:wordWrap w:val="0"/>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4、联合体各成员单位内部的职责分工如下</w:t>
      </w:r>
      <w:r>
        <w:rPr>
          <w:rFonts w:hint="eastAsia" w:asciiTheme="minorEastAsia" w:hAnsiTheme="minorEastAsia" w:eastAsiaTheme="minorEastAsia" w:cstheme="minorEastAsia"/>
          <w:color w:val="auto"/>
          <w:kern w:val="0"/>
          <w:szCs w:val="21"/>
          <w:highlight w:val="none"/>
          <w:u w:val="single"/>
        </w:rPr>
        <w:t>：</w:t>
      </w:r>
      <w:r>
        <w:rPr>
          <w:rFonts w:hint="eastAsia" w:asciiTheme="minorEastAsia" w:hAnsiTheme="minorEastAsia" w:eastAsiaTheme="minorEastAsia" w:cstheme="minorEastAsia"/>
          <w:color w:val="auto"/>
          <w:szCs w:val="21"/>
          <w:highlight w:val="none"/>
          <w:u w:val="single"/>
        </w:rPr>
        <w:t>________________________________________________</w:t>
      </w:r>
      <w:r>
        <w:rPr>
          <w:rFonts w:hint="eastAsia" w:asciiTheme="minorEastAsia" w:hAnsiTheme="minorEastAsia" w:eastAsiaTheme="minorEastAsia" w:cstheme="minorEastAsia"/>
          <w:color w:val="auto"/>
          <w:kern w:val="0"/>
          <w:szCs w:val="21"/>
          <w:highlight w:val="none"/>
        </w:rPr>
        <w:t>。</w:t>
      </w:r>
    </w:p>
    <w:p w14:paraId="5CC94E3E">
      <w:pPr>
        <w:pStyle w:val="14"/>
        <w:wordWrap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highlight w:val="none"/>
        </w:rPr>
        <w:t>5、本联合体中</w:t>
      </w:r>
      <w:r>
        <w:rPr>
          <w:rFonts w:hint="eastAsia" w:asciiTheme="minorEastAsia" w:hAnsiTheme="minorEastAsia" w:eastAsiaTheme="minorEastAsia" w:cstheme="minorEastAsia"/>
          <w:color w:val="auto"/>
          <w:kern w:val="0"/>
          <w:highlight w:val="none"/>
          <w:u w:val="single"/>
        </w:rPr>
        <w:t>，</w:t>
      </w:r>
      <w:r>
        <w:rPr>
          <w:rFonts w:hint="eastAsia" w:asciiTheme="minorEastAsia" w:hAnsiTheme="minorEastAsia" w:eastAsiaTheme="minorEastAsia" w:cstheme="minorEastAsia"/>
          <w:color w:val="auto"/>
          <w:highlight w:val="none"/>
          <w:u w:val="single"/>
        </w:rPr>
        <w:t>________________________</w:t>
      </w:r>
      <w:r>
        <w:rPr>
          <w:rFonts w:hint="eastAsia" w:asciiTheme="minorEastAsia" w:hAnsiTheme="minorEastAsia" w:eastAsiaTheme="minorEastAsia" w:cstheme="minorEastAsia"/>
          <w:color w:val="auto"/>
          <w:kern w:val="0"/>
          <w:highlight w:val="none"/>
          <w:u w:val="single"/>
        </w:rPr>
        <w:t>（某成员单位名称）为</w:t>
      </w:r>
      <w:r>
        <w:rPr>
          <w:rFonts w:hint="eastAsia" w:asciiTheme="minorEastAsia" w:hAnsiTheme="minorEastAsia" w:eastAsiaTheme="minorEastAsia" w:cstheme="minorEastAsia"/>
          <w:color w:val="auto"/>
          <w:highlight w:val="none"/>
          <w:u w:val="single"/>
        </w:rPr>
        <w:t>______</w:t>
      </w:r>
      <w:r>
        <w:rPr>
          <w:rFonts w:hint="eastAsia" w:asciiTheme="minorEastAsia" w:hAnsiTheme="minorEastAsia" w:eastAsiaTheme="minorEastAsia" w:cstheme="minorEastAsia"/>
          <w:color w:val="auto"/>
          <w:highlight w:val="none"/>
        </w:rPr>
        <w:t>（请填写：中型、小型、微型）企业，其协议合同金额占联合体协议合同总金额的</w:t>
      </w:r>
      <w:r>
        <w:rPr>
          <w:rFonts w:hint="eastAsia" w:asciiTheme="minorEastAsia" w:hAnsiTheme="minorEastAsia" w:eastAsiaTheme="minorEastAsia" w:cstheme="minorEastAsia"/>
          <w:color w:val="auto"/>
          <w:highlight w:val="none"/>
          <w:u w:val="single"/>
        </w:rPr>
        <w:t>______</w:t>
      </w:r>
      <w:r>
        <w:rPr>
          <w:rFonts w:hint="eastAsia" w:asciiTheme="minorEastAsia" w:hAnsiTheme="minorEastAsia" w:eastAsiaTheme="minorEastAsia" w:cstheme="minorEastAsia"/>
          <w:color w:val="auto"/>
          <w:highlight w:val="none"/>
        </w:rPr>
        <w:t>%。【如联合体成员中有小型、微型企业的，请填写此条，否则无需填写；如联合体成员中有多个小型、微型企业的，请逐一列出。】</w:t>
      </w:r>
    </w:p>
    <w:p w14:paraId="7009D143">
      <w:pPr>
        <w:wordWrap w:val="0"/>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6、本协议书自签署之日起生效，合同履行完毕后自动失效。</w:t>
      </w:r>
    </w:p>
    <w:p w14:paraId="7820F857">
      <w:pPr>
        <w:wordWrap w:val="0"/>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7、本协议书一式</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份，联合体成员和采购代理机构各执一份。</w:t>
      </w:r>
    </w:p>
    <w:p w14:paraId="2860BB4B">
      <w:pPr>
        <w:wordWrap w:val="0"/>
        <w:autoSpaceDE w:val="0"/>
        <w:autoSpaceDN w:val="0"/>
        <w:adjustRightIn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注：本协议书由法定代表人签字的，应附法定代表人身份证明；本协议书由委托代理人签字的，应附法定代表人授权委托书。</w:t>
      </w:r>
    </w:p>
    <w:p w14:paraId="3A48F832">
      <w:pPr>
        <w:wordWrap w:val="0"/>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牵头人名称：</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（公章/电子签章）</w:t>
      </w:r>
    </w:p>
    <w:p w14:paraId="3D3917DE">
      <w:pPr>
        <w:wordWrap w:val="0"/>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法定代表人或其委托代理人：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（手写签名/电子签名）</w:t>
      </w:r>
    </w:p>
    <w:p w14:paraId="70B76425">
      <w:pPr>
        <w:wordWrap w:val="0"/>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p>
    <w:p w14:paraId="1503E6F7">
      <w:pPr>
        <w:wordWrap w:val="0"/>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成员一名称：</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（公章/电子签章）</w:t>
      </w:r>
    </w:p>
    <w:p w14:paraId="2BC71AE7">
      <w:pPr>
        <w:wordWrap w:val="0"/>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法定代表人或其委托代理人：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（手写签名/电子签名）</w:t>
      </w:r>
    </w:p>
    <w:p w14:paraId="2597F2FC">
      <w:pPr>
        <w:wordWrap w:val="0"/>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成员二名称：</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（公章/电子签章）</w:t>
      </w:r>
    </w:p>
    <w:p w14:paraId="6B3F6DB1">
      <w:pPr>
        <w:pStyle w:val="14"/>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法定代表人或其委托代理人：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（手写签名/电子签名）</w:t>
      </w:r>
    </w:p>
    <w:p w14:paraId="6F61D211">
      <w:pPr>
        <w:wordWrap w:val="0"/>
        <w:spacing w:line="360" w:lineRule="auto"/>
        <w:rPr>
          <w:rFonts w:hint="eastAsia" w:asciiTheme="minorEastAsia" w:hAnsiTheme="minorEastAsia" w:eastAsiaTheme="minorEastAsia" w:cstheme="minorEastAsia"/>
          <w:color w:val="auto"/>
          <w:highlight w:val="none"/>
        </w:rPr>
      </w:pPr>
    </w:p>
    <w:p w14:paraId="5D727077">
      <w:pPr>
        <w:wordWrap w:val="0"/>
        <w:spacing w:line="360" w:lineRule="auto"/>
        <w:rPr>
          <w:rFonts w:hint="eastAsia" w:asciiTheme="minorEastAsia" w:hAnsiTheme="minorEastAsia" w:eastAsiaTheme="minorEastAsia" w:cstheme="minorEastAsia"/>
          <w:color w:val="auto"/>
          <w:highlight w:val="none"/>
        </w:rPr>
      </w:pPr>
      <w:bookmarkStart w:id="273" w:name="_Toc19686838"/>
    </w:p>
    <w:p w14:paraId="49DC28D7">
      <w:pPr>
        <w:pStyle w:val="14"/>
        <w:wordWrap w:val="0"/>
        <w:spacing w:line="360" w:lineRule="auto"/>
        <w:jc w:val="center"/>
        <w:rPr>
          <w:rFonts w:hint="eastAsia" w:asciiTheme="minorEastAsia" w:hAnsiTheme="minorEastAsia" w:eastAsiaTheme="minorEastAsia" w:cstheme="minorEastAsia"/>
          <w:b/>
          <w:color w:val="auto"/>
          <w:sz w:val="30"/>
          <w:szCs w:val="30"/>
          <w:highlight w:val="none"/>
        </w:rPr>
      </w:pPr>
      <w:bookmarkStart w:id="274" w:name="_Toc8057"/>
      <w:r>
        <w:rPr>
          <w:rFonts w:hint="eastAsia" w:asciiTheme="minorEastAsia" w:hAnsiTheme="minorEastAsia" w:eastAsiaTheme="minorEastAsia" w:cstheme="minorEastAsia"/>
          <w:b/>
          <w:color w:val="auto"/>
          <w:sz w:val="30"/>
          <w:szCs w:val="30"/>
          <w:highlight w:val="none"/>
        </w:rPr>
        <w:t>八、中小企业声明函</w:t>
      </w:r>
    </w:p>
    <w:p w14:paraId="15357562">
      <w:pPr>
        <w:pStyle w:val="12"/>
        <w:wordWrap w:val="0"/>
        <w:spacing w:line="360" w:lineRule="auto"/>
        <w:ind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p w14:paraId="2B54A767">
      <w:pPr>
        <w:pStyle w:val="12"/>
        <w:wordWrap w:val="0"/>
        <w:spacing w:line="360" w:lineRule="auto"/>
        <w:ind w:firstLine="40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1、本声明函主要供参加政府采购活动的中小企业填写，非中小企业无需填写。</w:t>
      </w:r>
    </w:p>
    <w:p w14:paraId="64A8CE55">
      <w:pPr>
        <w:pStyle w:val="12"/>
        <w:wordWrap w:val="0"/>
        <w:spacing w:line="360" w:lineRule="auto"/>
        <w:ind w:firstLine="404"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2、小型、微型企业提供中型企业提供的服务的，视同为中型企业。</w:t>
      </w:r>
    </w:p>
    <w:p w14:paraId="40E5FDA3">
      <w:pPr>
        <w:pStyle w:val="12"/>
        <w:wordWrap w:val="0"/>
        <w:spacing w:line="360" w:lineRule="auto"/>
        <w:ind w:firstLine="404" w:firstLineChars="200"/>
        <w:rPr>
          <w:rFonts w:hint="eastAsia" w:asciiTheme="minorEastAsia" w:hAnsiTheme="minorEastAsia" w:eastAsiaTheme="minorEastAsia" w:cstheme="minorEastAsia"/>
          <w:color w:val="auto"/>
          <w:sz w:val="21"/>
          <w:szCs w:val="21"/>
          <w:highlight w:val="none"/>
        </w:rPr>
      </w:pPr>
    </w:p>
    <w:p w14:paraId="6B7BFF82">
      <w:pPr>
        <w:pStyle w:val="2"/>
        <w:wordWrap w:val="0"/>
        <w:spacing w:after="0" w:line="360" w:lineRule="auto"/>
        <w:ind w:right="142"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highlight w:val="none"/>
          <w:u w:val="single"/>
        </w:rPr>
        <w:t xml:space="preserve">   （采购人名称）           </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u w:val="single"/>
        </w:rPr>
        <w:t>（项目名称）</w:t>
      </w:r>
      <w:r>
        <w:rPr>
          <w:rFonts w:hint="eastAsia" w:asciiTheme="minorEastAsia" w:hAnsiTheme="minorEastAsia" w:eastAsiaTheme="minorEastAsia" w:cstheme="minorEastAsia"/>
          <w:color w:val="auto"/>
          <w:highlight w:val="none"/>
        </w:rPr>
        <w:t>采购活动，服务全部由符合政策要求的中小企业承接。相关企业（含联合体中的中小企业、签订分包意向协议的中小企业）的具体情况如下：</w:t>
      </w:r>
    </w:p>
    <w:p w14:paraId="42E29113">
      <w:pPr>
        <w:tabs>
          <w:tab w:val="left" w:pos="1384"/>
          <w:tab w:val="left" w:pos="4562"/>
          <w:tab w:val="left" w:pos="6803"/>
        </w:tabs>
        <w:wordWrap w:val="0"/>
        <w:spacing w:line="360" w:lineRule="auto"/>
        <w:ind w:right="142"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u w:val="single"/>
        </w:rPr>
        <w:t>（标的名称）</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rPr>
        <w:t>（采购文件中明确的所属行业）</w:t>
      </w:r>
      <w:r>
        <w:rPr>
          <w:rFonts w:hint="eastAsia" w:asciiTheme="minorEastAsia" w:hAnsiTheme="minorEastAsia" w:eastAsiaTheme="minorEastAsia" w:cstheme="minorEastAsia"/>
          <w:color w:val="auto"/>
          <w:szCs w:val="21"/>
          <w:highlight w:val="none"/>
        </w:rPr>
        <w:t>；承接企业为</w:t>
      </w:r>
      <w:r>
        <w:rPr>
          <w:rFonts w:hint="eastAsia" w:asciiTheme="minorEastAsia" w:hAnsiTheme="minorEastAsia" w:eastAsiaTheme="minorEastAsia" w:cstheme="minorEastAsia"/>
          <w:color w:val="auto"/>
          <w:szCs w:val="21"/>
          <w:highlight w:val="none"/>
          <w:u w:val="single"/>
        </w:rPr>
        <w:t>（企业名称）</w:t>
      </w:r>
      <w:r>
        <w:rPr>
          <w:rFonts w:hint="eastAsia" w:asciiTheme="minorEastAsia" w:hAnsiTheme="minorEastAsia" w:eastAsiaTheme="minorEastAsia" w:cstheme="minorEastAsia"/>
          <w:color w:val="auto"/>
          <w:szCs w:val="21"/>
          <w:highlight w:val="none"/>
        </w:rPr>
        <w:t>，从业人员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人，营业收入为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万元，资产总额为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万元，属于</w:t>
      </w:r>
      <w:r>
        <w:rPr>
          <w:rFonts w:hint="eastAsia" w:asciiTheme="minorEastAsia" w:hAnsiTheme="minorEastAsia" w:eastAsiaTheme="minorEastAsia" w:cstheme="minorEastAsia"/>
          <w:color w:val="auto"/>
          <w:szCs w:val="21"/>
          <w:highlight w:val="none"/>
          <w:u w:val="single"/>
        </w:rPr>
        <w:t xml:space="preserve">       （中型企业、小型企业、微型企业）</w:t>
      </w:r>
      <w:r>
        <w:rPr>
          <w:rFonts w:hint="eastAsia" w:asciiTheme="minorEastAsia" w:hAnsiTheme="minorEastAsia" w:eastAsiaTheme="minorEastAsia" w:cstheme="minorEastAsia"/>
          <w:color w:val="auto"/>
          <w:szCs w:val="21"/>
          <w:highlight w:val="none"/>
        </w:rPr>
        <w:t>；</w:t>
      </w:r>
    </w:p>
    <w:p w14:paraId="32CF3447">
      <w:pPr>
        <w:tabs>
          <w:tab w:val="left" w:pos="1065"/>
          <w:tab w:val="left" w:pos="4262"/>
          <w:tab w:val="left" w:pos="6477"/>
        </w:tabs>
        <w:wordWrap w:val="0"/>
        <w:spacing w:line="360" w:lineRule="auto"/>
        <w:ind w:right="84" w:firstLine="600" w:firstLineChars="286"/>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u w:val="single"/>
        </w:rPr>
        <w:t>（标的名称）</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rPr>
        <w:t>（采购文件中明确的所属行业）</w:t>
      </w:r>
      <w:r>
        <w:rPr>
          <w:rFonts w:hint="eastAsia" w:asciiTheme="minorEastAsia" w:hAnsiTheme="minorEastAsia" w:eastAsiaTheme="minorEastAsia" w:cstheme="minorEastAsia"/>
          <w:color w:val="auto"/>
          <w:szCs w:val="21"/>
          <w:highlight w:val="none"/>
        </w:rPr>
        <w:t>；承接企业为</w:t>
      </w:r>
      <w:r>
        <w:rPr>
          <w:rFonts w:hint="eastAsia" w:asciiTheme="minorEastAsia" w:hAnsiTheme="minorEastAsia" w:eastAsiaTheme="minorEastAsia" w:cstheme="minorEastAsia"/>
          <w:color w:val="auto"/>
          <w:szCs w:val="21"/>
          <w:highlight w:val="none"/>
          <w:u w:val="single"/>
        </w:rPr>
        <w:t>（企业名称）</w:t>
      </w:r>
      <w:r>
        <w:rPr>
          <w:rFonts w:hint="eastAsia" w:asciiTheme="minorEastAsia" w:hAnsiTheme="minorEastAsia" w:eastAsiaTheme="minorEastAsia" w:cstheme="minorEastAsia"/>
          <w:color w:val="auto"/>
          <w:szCs w:val="21"/>
          <w:highlight w:val="none"/>
        </w:rPr>
        <w:t>，从业人员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人，营业收入为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万元，资产总额为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万元，属于</w:t>
      </w:r>
      <w:r>
        <w:rPr>
          <w:rFonts w:hint="eastAsia" w:asciiTheme="minorEastAsia" w:hAnsiTheme="minorEastAsia" w:eastAsiaTheme="minorEastAsia" w:cstheme="minorEastAsia"/>
          <w:color w:val="auto"/>
          <w:szCs w:val="21"/>
          <w:highlight w:val="none"/>
          <w:u w:val="single"/>
        </w:rPr>
        <w:t>（中型企业、小型企业、微型企业）</w:t>
      </w:r>
      <w:r>
        <w:rPr>
          <w:rFonts w:hint="eastAsia" w:asciiTheme="minorEastAsia" w:hAnsiTheme="minorEastAsia" w:eastAsiaTheme="minorEastAsia" w:cstheme="minorEastAsia"/>
          <w:color w:val="auto"/>
          <w:szCs w:val="21"/>
          <w:highlight w:val="none"/>
        </w:rPr>
        <w:t>；</w:t>
      </w:r>
    </w:p>
    <w:p w14:paraId="25806BA7">
      <w:pPr>
        <w:pStyle w:val="2"/>
        <w:wordWrap w:val="0"/>
        <w:spacing w:after="0" w:line="360" w:lineRule="auto"/>
        <w:ind w:left="765" w:right="142" w:hanging="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2D548E42">
      <w:pPr>
        <w:pStyle w:val="2"/>
        <w:wordWrap w:val="0"/>
        <w:spacing w:after="0" w:line="360" w:lineRule="auto"/>
        <w:ind w:right="142"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14:paraId="65789DF3">
      <w:pPr>
        <w:pStyle w:val="2"/>
        <w:wordWrap w:val="0"/>
        <w:spacing w:after="0" w:line="360" w:lineRule="auto"/>
        <w:ind w:right="142"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14:paraId="1EBDBA4A">
      <w:pPr>
        <w:pStyle w:val="14"/>
        <w:wordWrap w:val="0"/>
        <w:spacing w:line="360" w:lineRule="auto"/>
        <w:ind w:firstLine="420" w:firstLineChars="200"/>
        <w:rPr>
          <w:rFonts w:hint="eastAsia" w:asciiTheme="minorEastAsia" w:hAnsiTheme="minorEastAsia" w:eastAsiaTheme="minorEastAsia" w:cstheme="minorEastAsia"/>
          <w:color w:val="auto"/>
          <w:szCs w:val="21"/>
          <w:highlight w:val="none"/>
        </w:rPr>
      </w:pPr>
    </w:p>
    <w:p w14:paraId="74DA6D9B">
      <w:pPr>
        <w:wordWrap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12A523F3">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03B57005">
      <w:pPr>
        <w:pStyle w:val="14"/>
        <w:wordWrap w:val="0"/>
        <w:spacing w:line="360" w:lineRule="auto"/>
        <w:ind w:firstLine="420" w:firstLineChars="200"/>
        <w:rPr>
          <w:rFonts w:hint="eastAsia" w:asciiTheme="minorEastAsia" w:hAnsiTheme="minorEastAsia" w:eastAsiaTheme="minorEastAsia" w:cstheme="minorEastAsia"/>
          <w:color w:val="auto"/>
          <w:szCs w:val="21"/>
          <w:highlight w:val="none"/>
        </w:rPr>
      </w:pPr>
    </w:p>
    <w:p w14:paraId="205593B9">
      <w:pPr>
        <w:wordWrap w:val="0"/>
        <w:snapToGrid w:val="0"/>
        <w:spacing w:line="360" w:lineRule="auto"/>
        <w:jc w:val="left"/>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注：</w:t>
      </w:r>
    </w:p>
    <w:p w14:paraId="39A747BB">
      <w:pPr>
        <w:numPr>
          <w:ilvl w:val="0"/>
          <w:numId w:val="6"/>
        </w:numPr>
        <w:wordWrap w:val="0"/>
        <w:snapToGrid w:val="0"/>
        <w:spacing w:line="360" w:lineRule="auto"/>
        <w:jc w:val="left"/>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从业人员、营业收入、资产总额填报上一年度数据，无上一年度数据的新成立企业可不填报。</w:t>
      </w:r>
    </w:p>
    <w:p w14:paraId="42649140">
      <w:pPr>
        <w:pStyle w:val="2"/>
        <w:wordWrap w:val="0"/>
        <w:spacing w:after="0"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0"/>
          <w:highlight w:val="none"/>
        </w:rPr>
        <w:t>2、请根据自己的真实情况出具《中小企业声明函》。依法享受中小企业优惠政策的，采购人或者采购代理机构在公告中标结果时，同时公告其《中小企业声明函》，接受社会监督。</w:t>
      </w:r>
      <w:r>
        <w:rPr>
          <w:rFonts w:hint="eastAsia" w:asciiTheme="minorEastAsia" w:hAnsiTheme="minorEastAsia" w:eastAsiaTheme="minorEastAsia" w:cstheme="minorEastAsia"/>
          <w:b/>
          <w:bCs/>
          <w:color w:val="auto"/>
          <w:sz w:val="28"/>
          <w:szCs w:val="28"/>
          <w:highlight w:val="none"/>
        </w:rPr>
        <w:br w:type="page"/>
      </w:r>
    </w:p>
    <w:p w14:paraId="68645D7B">
      <w:pPr>
        <w:pStyle w:val="14"/>
        <w:wordWrap w:val="0"/>
        <w:spacing w:line="360" w:lineRule="auto"/>
        <w:jc w:val="center"/>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第三节 商务文件格式</w:t>
      </w:r>
      <w:bookmarkEnd w:id="273"/>
      <w:bookmarkEnd w:id="274"/>
    </w:p>
    <w:p w14:paraId="202B2CBE">
      <w:pPr>
        <w:wordWrap w:val="0"/>
        <w:snapToGrid w:val="0"/>
        <w:spacing w:line="360" w:lineRule="auto"/>
        <w:rPr>
          <w:rFonts w:hint="eastAsia" w:asciiTheme="minorEastAsia" w:hAnsiTheme="minorEastAsia" w:eastAsiaTheme="minorEastAsia" w:cstheme="minorEastAsia"/>
          <w:color w:val="auto"/>
          <w:sz w:val="30"/>
          <w:szCs w:val="20"/>
          <w:highlight w:val="none"/>
        </w:rPr>
      </w:pPr>
    </w:p>
    <w:p w14:paraId="0F307EBA">
      <w:pPr>
        <w:wordWrap w:val="0"/>
        <w:snapToGrid w:val="0"/>
        <w:spacing w:line="360" w:lineRule="auto"/>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 xml:space="preserve">             电子投标文件</w:t>
      </w:r>
    </w:p>
    <w:p w14:paraId="149B683C">
      <w:pPr>
        <w:wordWrap w:val="0"/>
        <w:snapToGrid w:val="0"/>
        <w:spacing w:line="360" w:lineRule="auto"/>
        <w:rPr>
          <w:rFonts w:hint="eastAsia" w:asciiTheme="minorEastAsia" w:hAnsiTheme="minorEastAsia" w:eastAsiaTheme="minorEastAsia" w:cstheme="minorEastAsia"/>
          <w:color w:val="auto"/>
          <w:sz w:val="24"/>
          <w:szCs w:val="20"/>
          <w:highlight w:val="none"/>
        </w:rPr>
      </w:pPr>
    </w:p>
    <w:p w14:paraId="58E59CC2">
      <w:pPr>
        <w:wordWrap w:val="0"/>
        <w:snapToGrid w:val="0"/>
        <w:spacing w:line="360" w:lineRule="auto"/>
        <w:jc w:val="cente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32"/>
          <w:szCs w:val="32"/>
          <w:highlight w:val="none"/>
        </w:rPr>
        <w:t>商务文件（封面）</w:t>
      </w:r>
    </w:p>
    <w:p w14:paraId="7B4DE13E">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2D44022E">
      <w:pPr>
        <w:wordWrap w:val="0"/>
        <w:snapToGrid w:val="0"/>
        <w:spacing w:line="360" w:lineRule="auto"/>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项目名称： </w:t>
      </w:r>
    </w:p>
    <w:p w14:paraId="1A0201E4">
      <w:pPr>
        <w:wordWrap w:val="0"/>
        <w:snapToGrid w:val="0"/>
        <w:spacing w:line="360" w:lineRule="auto"/>
        <w:ind w:firstLine="540" w:firstLineChars="225"/>
        <w:rPr>
          <w:rFonts w:hint="eastAsia" w:asciiTheme="minorEastAsia" w:hAnsiTheme="minorEastAsia" w:eastAsiaTheme="minorEastAsia" w:cstheme="minorEastAsia"/>
          <w:bCs/>
          <w:color w:val="auto"/>
          <w:sz w:val="24"/>
          <w:szCs w:val="20"/>
          <w:highlight w:val="none"/>
        </w:rPr>
      </w:pPr>
    </w:p>
    <w:p w14:paraId="3F241995">
      <w:pPr>
        <w:wordWrap w:val="0"/>
        <w:snapToGrid w:val="0"/>
        <w:spacing w:line="360" w:lineRule="auto"/>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项目编号： </w:t>
      </w:r>
      <w:r>
        <w:rPr>
          <w:rFonts w:hint="eastAsia" w:asciiTheme="minorEastAsia" w:hAnsiTheme="minorEastAsia" w:eastAsiaTheme="minorEastAsia" w:cstheme="minorEastAsia"/>
          <w:color w:val="auto"/>
          <w:sz w:val="24"/>
          <w:highlight w:val="none"/>
        </w:rPr>
        <w:t xml:space="preserve"> </w:t>
      </w:r>
    </w:p>
    <w:p w14:paraId="0A3F3FF8">
      <w:pPr>
        <w:wordWrap w:val="0"/>
        <w:snapToGrid w:val="0"/>
        <w:spacing w:line="360" w:lineRule="auto"/>
        <w:ind w:firstLine="540" w:firstLineChars="225"/>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 xml:space="preserve"> </w:t>
      </w:r>
    </w:p>
    <w:p w14:paraId="4A224DEA">
      <w:pPr>
        <w:wordWrap w:val="0"/>
        <w:snapToGrid w:val="0"/>
        <w:spacing w:line="360" w:lineRule="auto"/>
        <w:ind w:firstLine="540" w:firstLineChars="225"/>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616E0C48">
      <w:pPr>
        <w:wordWrap w:val="0"/>
        <w:snapToGrid w:val="0"/>
        <w:spacing w:line="360" w:lineRule="auto"/>
        <w:ind w:firstLine="540" w:firstLineChars="225"/>
        <w:rPr>
          <w:rFonts w:hint="eastAsia" w:asciiTheme="minorEastAsia" w:hAnsiTheme="minorEastAsia" w:eastAsiaTheme="minorEastAsia" w:cstheme="minorEastAsia"/>
          <w:bCs/>
          <w:color w:val="auto"/>
          <w:sz w:val="24"/>
          <w:szCs w:val="20"/>
          <w:highlight w:val="none"/>
        </w:rPr>
      </w:pPr>
    </w:p>
    <w:p w14:paraId="47A0EB9F">
      <w:pPr>
        <w:pStyle w:val="10"/>
        <w:wordWrap w:val="0"/>
        <w:snapToGrid w:val="0"/>
        <w:spacing w:line="360" w:lineRule="auto"/>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投标人名称：</w:t>
      </w:r>
    </w:p>
    <w:p w14:paraId="329D5146">
      <w:pPr>
        <w:pStyle w:val="10"/>
        <w:wordWrap w:val="0"/>
        <w:snapToGrid w:val="0"/>
        <w:spacing w:line="360" w:lineRule="auto"/>
        <w:ind w:firstLine="540" w:firstLineChars="225"/>
        <w:rPr>
          <w:rFonts w:hint="eastAsia" w:asciiTheme="minorEastAsia" w:hAnsiTheme="minorEastAsia" w:eastAsiaTheme="minorEastAsia" w:cstheme="minorEastAsia"/>
          <w:bCs/>
          <w:color w:val="auto"/>
          <w:sz w:val="24"/>
          <w:szCs w:val="24"/>
          <w:highlight w:val="none"/>
        </w:rPr>
      </w:pPr>
    </w:p>
    <w:p w14:paraId="06163B02">
      <w:pPr>
        <w:pStyle w:val="10"/>
        <w:wordWrap w:val="0"/>
        <w:snapToGrid w:val="0"/>
        <w:spacing w:line="360" w:lineRule="auto"/>
        <w:ind w:firstLine="540" w:firstLineChars="22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投标人地址：</w:t>
      </w:r>
    </w:p>
    <w:p w14:paraId="663C27DA">
      <w:pPr>
        <w:pStyle w:val="10"/>
        <w:wordWrap w:val="0"/>
        <w:snapToGrid w:val="0"/>
        <w:spacing w:line="360" w:lineRule="auto"/>
        <w:ind w:firstLine="960" w:firstLineChars="400"/>
        <w:rPr>
          <w:rFonts w:hint="eastAsia" w:asciiTheme="minorEastAsia" w:hAnsiTheme="minorEastAsia" w:eastAsiaTheme="minorEastAsia" w:cstheme="minorEastAsia"/>
          <w:bCs/>
          <w:color w:val="auto"/>
          <w:sz w:val="24"/>
          <w:szCs w:val="24"/>
          <w:highlight w:val="none"/>
        </w:rPr>
      </w:pPr>
    </w:p>
    <w:p w14:paraId="1F5948E0">
      <w:pPr>
        <w:wordWrap w:val="0"/>
        <w:snapToGrid w:val="0"/>
        <w:spacing w:line="360" w:lineRule="auto"/>
        <w:ind w:firstLine="64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147A9312">
      <w:pPr>
        <w:wordWrap w:val="0"/>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 </w:t>
      </w:r>
    </w:p>
    <w:p w14:paraId="71A9AE4D">
      <w:pPr>
        <w:wordWrap w:val="0"/>
        <w:spacing w:line="360" w:lineRule="auto"/>
        <w:ind w:right="420"/>
        <w:rPr>
          <w:rFonts w:hint="eastAsia" w:asciiTheme="minorEastAsia" w:hAnsiTheme="minorEastAsia" w:eastAsiaTheme="minorEastAsia" w:cstheme="minorEastAsia"/>
          <w:color w:val="auto"/>
          <w:sz w:val="24"/>
          <w:szCs w:val="20"/>
          <w:highlight w:val="none"/>
        </w:rPr>
      </w:pPr>
    </w:p>
    <w:p w14:paraId="0BA6EF97">
      <w:pPr>
        <w:wordWrap w:val="0"/>
        <w:spacing w:line="360" w:lineRule="auto"/>
        <w:ind w:right="420"/>
        <w:rPr>
          <w:rFonts w:hint="eastAsia" w:asciiTheme="minorEastAsia" w:hAnsiTheme="minorEastAsia" w:eastAsiaTheme="minorEastAsia" w:cstheme="minorEastAsia"/>
          <w:color w:val="auto"/>
          <w:sz w:val="24"/>
          <w:szCs w:val="20"/>
          <w:highlight w:val="none"/>
        </w:rPr>
      </w:pPr>
    </w:p>
    <w:p w14:paraId="7011FD04">
      <w:pPr>
        <w:wordWrap w:val="0"/>
        <w:spacing w:line="360" w:lineRule="auto"/>
        <w:ind w:right="420"/>
        <w:rPr>
          <w:rFonts w:hint="eastAsia" w:asciiTheme="minorEastAsia" w:hAnsiTheme="minorEastAsia" w:eastAsiaTheme="minorEastAsia" w:cstheme="minorEastAsia"/>
          <w:color w:val="auto"/>
          <w:sz w:val="24"/>
          <w:szCs w:val="20"/>
          <w:highlight w:val="none"/>
        </w:rPr>
      </w:pPr>
    </w:p>
    <w:p w14:paraId="5F282C5D">
      <w:pPr>
        <w:wordWrap w:val="0"/>
        <w:spacing w:line="360" w:lineRule="auto"/>
        <w:ind w:right="420"/>
        <w:rPr>
          <w:rFonts w:hint="eastAsia" w:asciiTheme="minorEastAsia" w:hAnsiTheme="minorEastAsia" w:eastAsiaTheme="minorEastAsia" w:cstheme="minorEastAsia"/>
          <w:color w:val="auto"/>
          <w:sz w:val="24"/>
          <w:szCs w:val="20"/>
          <w:highlight w:val="none"/>
        </w:rPr>
      </w:pPr>
    </w:p>
    <w:p w14:paraId="3E0DCFEA">
      <w:pPr>
        <w:wordWrap w:val="0"/>
        <w:spacing w:line="360" w:lineRule="auto"/>
        <w:ind w:right="420"/>
        <w:rPr>
          <w:rFonts w:hint="eastAsia" w:asciiTheme="minorEastAsia" w:hAnsiTheme="minorEastAsia" w:eastAsiaTheme="minorEastAsia" w:cstheme="minorEastAsia"/>
          <w:color w:val="auto"/>
          <w:sz w:val="24"/>
          <w:szCs w:val="20"/>
          <w:highlight w:val="none"/>
        </w:rPr>
      </w:pPr>
    </w:p>
    <w:p w14:paraId="0DB55818">
      <w:pPr>
        <w:wordWrap w:val="0"/>
        <w:spacing w:line="360" w:lineRule="auto"/>
        <w:ind w:right="420"/>
        <w:rPr>
          <w:rFonts w:hint="eastAsia" w:asciiTheme="minorEastAsia" w:hAnsiTheme="minorEastAsia" w:eastAsiaTheme="minorEastAsia" w:cstheme="minorEastAsia"/>
          <w:color w:val="auto"/>
          <w:sz w:val="24"/>
          <w:szCs w:val="20"/>
          <w:highlight w:val="none"/>
        </w:rPr>
      </w:pPr>
    </w:p>
    <w:p w14:paraId="61A9E19D">
      <w:pPr>
        <w:wordWrap w:val="0"/>
        <w:spacing w:line="360" w:lineRule="auto"/>
        <w:ind w:right="420"/>
        <w:rPr>
          <w:rFonts w:hint="eastAsia" w:asciiTheme="minorEastAsia" w:hAnsiTheme="minorEastAsia" w:eastAsiaTheme="minorEastAsia" w:cstheme="minorEastAsia"/>
          <w:color w:val="auto"/>
          <w:sz w:val="24"/>
          <w:szCs w:val="20"/>
          <w:highlight w:val="none"/>
        </w:rPr>
      </w:pPr>
    </w:p>
    <w:p w14:paraId="13C59CC8">
      <w:pPr>
        <w:wordWrap w:val="0"/>
        <w:spacing w:line="360" w:lineRule="auto"/>
        <w:ind w:right="420"/>
        <w:rPr>
          <w:rFonts w:hint="eastAsia" w:asciiTheme="minorEastAsia" w:hAnsiTheme="minorEastAsia" w:eastAsiaTheme="minorEastAsia" w:cstheme="minorEastAsia"/>
          <w:color w:val="auto"/>
          <w:sz w:val="24"/>
          <w:szCs w:val="20"/>
          <w:highlight w:val="none"/>
        </w:rPr>
      </w:pPr>
    </w:p>
    <w:p w14:paraId="65103E50">
      <w:pPr>
        <w:wordWrap w:val="0"/>
        <w:spacing w:line="360" w:lineRule="auto"/>
        <w:ind w:right="420"/>
        <w:rPr>
          <w:rFonts w:hint="eastAsia" w:asciiTheme="minorEastAsia" w:hAnsiTheme="minorEastAsia" w:eastAsiaTheme="minorEastAsia" w:cstheme="minorEastAsia"/>
          <w:color w:val="auto"/>
          <w:sz w:val="24"/>
          <w:szCs w:val="20"/>
          <w:highlight w:val="none"/>
        </w:rPr>
      </w:pPr>
    </w:p>
    <w:p w14:paraId="75767B77">
      <w:pPr>
        <w:wordWrap w:val="0"/>
        <w:spacing w:line="360" w:lineRule="auto"/>
        <w:ind w:right="42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 xml:space="preserve"> </w:t>
      </w:r>
    </w:p>
    <w:p w14:paraId="126CC7CF">
      <w:pPr>
        <w:wordWrap w:val="0"/>
        <w:spacing w:line="360" w:lineRule="auto"/>
        <w:rPr>
          <w:rFonts w:hint="eastAsia" w:asciiTheme="minorEastAsia" w:hAnsiTheme="minorEastAsia" w:eastAsiaTheme="minorEastAsia" w:cstheme="minorEastAsia"/>
          <w:b/>
          <w:color w:val="auto"/>
          <w:kern w:val="0"/>
          <w:sz w:val="24"/>
          <w:highlight w:val="none"/>
        </w:rPr>
      </w:pPr>
    </w:p>
    <w:p w14:paraId="62A397F4">
      <w:pPr>
        <w:wordWrap w:val="0"/>
        <w:spacing w:line="360" w:lineRule="auto"/>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商务文件目录</w:t>
      </w:r>
    </w:p>
    <w:p w14:paraId="2BD1F43F">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一、无串通投标行为的承诺函……………………………………………………………（页码）</w:t>
      </w:r>
    </w:p>
    <w:p w14:paraId="552379EB">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二、法定代表人身份证明及法定代表人有效身份证正反面复印件…………………（页码）</w:t>
      </w:r>
    </w:p>
    <w:p w14:paraId="4D19DF13">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三、法定代表人授权委托书及委托代理人有效身份证正反面复印件（如有委托时）……………………………………………………………………………………………（页码）</w:t>
      </w:r>
    </w:p>
    <w:p w14:paraId="4B3A3C0F">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val="zh-CN"/>
        </w:rPr>
        <w:t>商务条款偏离表………………………………</w:t>
      </w:r>
      <w:r>
        <w:rPr>
          <w:rFonts w:hint="eastAsia" w:asciiTheme="minorEastAsia" w:hAnsiTheme="minorEastAsia" w:eastAsiaTheme="minorEastAsia" w:cstheme="minorEastAsia"/>
          <w:color w:val="auto"/>
          <w:highlight w:val="none"/>
        </w:rPr>
        <w:t>……………………………………（页码）</w:t>
      </w:r>
    </w:p>
    <w:p w14:paraId="15D01617">
      <w:pPr>
        <w:pStyle w:val="41"/>
        <w:wordWrap w:val="0"/>
        <w:spacing w:line="360" w:lineRule="auto"/>
        <w:rPr>
          <w:rFonts w:hint="eastAsia" w:asciiTheme="minorEastAsia" w:hAnsiTheme="minorEastAsia" w:eastAsiaTheme="minorEastAsia" w:cstheme="minorEastAsia"/>
          <w:color w:val="auto"/>
          <w:highlight w:val="none"/>
        </w:rPr>
      </w:pPr>
      <w:bookmarkStart w:id="275" w:name="OLE_LINK7"/>
      <w:bookmarkStart w:id="276" w:name="OLE_LINK6"/>
      <w:bookmarkStart w:id="277" w:name="OLE_LINK5"/>
      <w:r>
        <w:rPr>
          <w:rFonts w:hint="eastAsia" w:asciiTheme="minorEastAsia" w:hAnsiTheme="minorEastAsia" w:eastAsiaTheme="minorEastAsia" w:cstheme="minorEastAsia"/>
          <w:color w:val="auto"/>
          <w:highlight w:val="none"/>
        </w:rPr>
        <w:t>五、投标人情况介绍</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1056D97D">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六、投标人类似业绩的证明文件（如有要求）</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bookmarkEnd w:id="275"/>
      <w:bookmarkEnd w:id="276"/>
    </w:p>
    <w:p w14:paraId="1652AB45">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七、其他商务文件或说明</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bookmarkEnd w:id="277"/>
    <w:p w14:paraId="7E45DFE2">
      <w:pPr>
        <w:wordWrap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5B753612">
      <w:pPr>
        <w:widowControl/>
        <w:wordWrap w:val="0"/>
        <w:spacing w:line="360" w:lineRule="auto"/>
        <w:jc w:val="left"/>
        <w:rPr>
          <w:rFonts w:hint="eastAsia" w:asciiTheme="minorEastAsia" w:hAnsiTheme="minorEastAsia" w:eastAsiaTheme="minorEastAsia" w:cstheme="minorEastAsia"/>
          <w:color w:val="auto"/>
          <w:highlight w:val="none"/>
        </w:rPr>
        <w:sectPr>
          <w:pgSz w:w="11906" w:h="16838"/>
          <w:pgMar w:top="1440" w:right="1080" w:bottom="1440" w:left="1080" w:header="720" w:footer="720" w:gutter="0"/>
          <w:cols w:space="720" w:num="1"/>
          <w:docGrid w:type="lines" w:linePitch="331" w:charSpace="0"/>
        </w:sectPr>
      </w:pPr>
    </w:p>
    <w:p w14:paraId="715E6B47">
      <w:pPr>
        <w:wordWrap w:val="0"/>
        <w:snapToGrid w:val="0"/>
        <w:spacing w:line="360" w:lineRule="auto"/>
        <w:ind w:left="42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一、无串通投标行为的承诺函</w:t>
      </w:r>
    </w:p>
    <w:p w14:paraId="39363AEB">
      <w:pPr>
        <w:wordWrap w:val="0"/>
        <w:snapToGrid w:val="0"/>
        <w:spacing w:line="360" w:lineRule="auto"/>
        <w:ind w:left="42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投标人参加本项目无串通投标行为的承诺函</w:t>
      </w:r>
    </w:p>
    <w:p w14:paraId="243BD6B1">
      <w:pPr>
        <w:wordWrap w:val="0"/>
        <w:snapToGrid w:val="0"/>
        <w:spacing w:line="360" w:lineRule="auto"/>
        <w:rPr>
          <w:rFonts w:hint="eastAsia" w:asciiTheme="minorEastAsia" w:hAnsiTheme="minorEastAsia" w:eastAsiaTheme="minorEastAsia" w:cstheme="minorEastAsia"/>
          <w:b/>
          <w:color w:val="auto"/>
          <w:szCs w:val="21"/>
          <w:highlight w:val="none"/>
        </w:rPr>
      </w:pPr>
    </w:p>
    <w:p w14:paraId="325E5D29">
      <w:pPr>
        <w:wordWrap w:val="0"/>
        <w:snapToGrid w:val="0"/>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一、我方承诺无下列相互串通投标的情形：</w:t>
      </w:r>
    </w:p>
    <w:p w14:paraId="3F0F936B">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1.不同投标人的投标文件由同一单位或者个人编制；或者不同投标人报名的IP地址一致的；或者编制标书硬件设备CPU编号、硬盘编号、网卡地址一致的情况。</w:t>
      </w:r>
    </w:p>
    <w:p w14:paraId="3BA056ED">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14:paraId="5022CDDA">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3.不同的投标人的投标文件载明的项目管理员为同一个人；</w:t>
      </w:r>
    </w:p>
    <w:p w14:paraId="0EDAADDB">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14:paraId="5AB3F17B">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5.不同投标人的投标文件相互混装；</w:t>
      </w:r>
    </w:p>
    <w:p w14:paraId="5453839F">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6.不同投标人的投标保证金从同一单位或者个人账户转出。</w:t>
      </w:r>
    </w:p>
    <w:p w14:paraId="6A99EB69">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二、我方承诺无下列恶意串通的情形：</w:t>
      </w:r>
    </w:p>
    <w:p w14:paraId="2ADEB4C1">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1.投标人直接或者间接从采购人或者采购代理机构处获得其他投标人的相关信息并修改其投标文件或者投标文件；</w:t>
      </w:r>
    </w:p>
    <w:p w14:paraId="4461017F">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2.投标人按照采购人或者采购代理机构的授意撤换、修改投标文件或者投标文件；</w:t>
      </w:r>
    </w:p>
    <w:p w14:paraId="569E6A63">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3.投标人之间协商报价、技术方案等投标文件或者投标文件的实质性内容；</w:t>
      </w:r>
    </w:p>
    <w:p w14:paraId="7B54CF59">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4.属于同一集团、协会、商会等组织成员的投标人按照该组织要求协同参加政府采购活动；</w:t>
      </w:r>
    </w:p>
    <w:p w14:paraId="34D25E66">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BDB1D48">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6.投标人之间商定部分投标人放弃参加政府采购活动或者放弃中标；</w:t>
      </w:r>
    </w:p>
    <w:p w14:paraId="7600450F">
      <w:pPr>
        <w:wordWrap w:val="0"/>
        <w:snapToGrid w:val="0"/>
        <w:spacing w:line="360" w:lineRule="auto"/>
        <w:ind w:firstLine="411" w:firstLine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7.投标人与采购人或者采购代理机构之间、投标人相互之间，为谋求特定投标人中标或者排斥其他投标人的其他串通行为。</w:t>
      </w:r>
    </w:p>
    <w:p w14:paraId="50DD2F98">
      <w:pPr>
        <w:wordWrap w:val="0"/>
        <w:snapToGrid w:val="0"/>
        <w:spacing w:line="360" w:lineRule="auto"/>
        <w:ind w:firstLine="413" w:firstLineChars="196"/>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以上情形一经核查属实，我方愿意承担一切后果，接受政府采购监管部门对我方认定存在围标串标行为，并不再寻求任何旨在减轻或者免除法律责任的辩解。</w:t>
      </w:r>
    </w:p>
    <w:p w14:paraId="7E52528D">
      <w:pPr>
        <w:wordWrap w:val="0"/>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2AAF0E64">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97AD023">
      <w:pPr>
        <w:pStyle w:val="14"/>
        <w:wordWrap w:val="0"/>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bCs/>
          <w:color w:val="auto"/>
          <w:sz w:val="30"/>
          <w:szCs w:val="30"/>
          <w:highlight w:val="none"/>
        </w:rPr>
        <w:t>二、法定代表人身份证明及法定代表人有效身份证正反面复印件</w:t>
      </w:r>
    </w:p>
    <w:p w14:paraId="7947A60E">
      <w:pPr>
        <w:wordWrap w:val="0"/>
        <w:spacing w:line="360" w:lineRule="auto"/>
        <w:ind w:left="540"/>
        <w:jc w:val="center"/>
        <w:rPr>
          <w:rFonts w:hint="eastAsia" w:asciiTheme="minorEastAsia" w:hAnsiTheme="minorEastAsia" w:eastAsiaTheme="minorEastAsia" w:cstheme="minorEastAsia"/>
          <w:b/>
          <w:color w:val="auto"/>
          <w:sz w:val="32"/>
          <w:szCs w:val="32"/>
          <w:highlight w:val="none"/>
        </w:rPr>
      </w:pPr>
    </w:p>
    <w:p w14:paraId="629D231E">
      <w:pPr>
        <w:wordWrap w:val="0"/>
        <w:spacing w:line="360" w:lineRule="auto"/>
        <w:ind w:left="54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法定代表人身份证明</w:t>
      </w:r>
    </w:p>
    <w:p w14:paraId="2E9087F0">
      <w:pPr>
        <w:wordWrap w:val="0"/>
        <w:spacing w:line="360" w:lineRule="auto"/>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r>
        <w:rPr>
          <w:rFonts w:hint="eastAsia" w:asciiTheme="minorEastAsia" w:hAnsiTheme="minorEastAsia" w:eastAsiaTheme="minorEastAsia" w:cstheme="minorEastAsia"/>
          <w:color w:val="auto"/>
          <w:sz w:val="24"/>
          <w:highlight w:val="none"/>
          <w:u w:val="single"/>
        </w:rPr>
        <w:t xml:space="preserve">                                                        </w:t>
      </w:r>
    </w:p>
    <w:p w14:paraId="07DA2BF9">
      <w:pPr>
        <w:wordWrap w:val="0"/>
        <w:spacing w:line="360" w:lineRule="auto"/>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 xml:space="preserve">                                                        </w:t>
      </w:r>
    </w:p>
    <w:p w14:paraId="6CB54A13">
      <w:pPr>
        <w:wordWrap w:val="0"/>
        <w:spacing w:line="360" w:lineRule="auto"/>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      别：</w:t>
      </w:r>
      <w:r>
        <w:rPr>
          <w:rFonts w:hint="eastAsia" w:asciiTheme="minorEastAsia" w:hAnsiTheme="minorEastAsia" w:eastAsiaTheme="minorEastAsia" w:cstheme="minorEastAsia"/>
          <w:color w:val="auto"/>
          <w:sz w:val="24"/>
          <w:highlight w:val="none"/>
          <w:u w:val="single"/>
        </w:rPr>
        <w:t xml:space="preserve">                </w:t>
      </w:r>
    </w:p>
    <w:p w14:paraId="1F119C8B">
      <w:pPr>
        <w:wordWrap w:val="0"/>
        <w:spacing w:line="360" w:lineRule="auto"/>
        <w:ind w:left="54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      务：</w:t>
      </w:r>
      <w:r>
        <w:rPr>
          <w:rFonts w:hint="eastAsia" w:asciiTheme="minorEastAsia" w:hAnsiTheme="minorEastAsia" w:eastAsiaTheme="minorEastAsia" w:cstheme="minorEastAsia"/>
          <w:color w:val="auto"/>
          <w:sz w:val="24"/>
          <w:highlight w:val="none"/>
          <w:u w:val="single"/>
        </w:rPr>
        <w:t xml:space="preserve">                </w:t>
      </w:r>
    </w:p>
    <w:p w14:paraId="125D70E6">
      <w:pPr>
        <w:wordWrap w:val="0"/>
        <w:spacing w:line="360" w:lineRule="auto"/>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14:paraId="7FE1E504">
      <w:pPr>
        <w:wordWrap w:val="0"/>
        <w:spacing w:line="360" w:lineRule="auto"/>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（投标人名称）              </w:t>
      </w:r>
      <w:r>
        <w:rPr>
          <w:rFonts w:hint="eastAsia" w:asciiTheme="minorEastAsia" w:hAnsiTheme="minorEastAsia" w:eastAsiaTheme="minorEastAsia" w:cstheme="minorEastAsia"/>
          <w:color w:val="auto"/>
          <w:sz w:val="24"/>
          <w:highlight w:val="none"/>
        </w:rPr>
        <w:t>的法定代表人。</w:t>
      </w:r>
    </w:p>
    <w:p w14:paraId="11365510">
      <w:pPr>
        <w:wordWrap w:val="0"/>
        <w:spacing w:line="360" w:lineRule="auto"/>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565FBEE2">
      <w:pPr>
        <w:wordWrap w:val="0"/>
        <w:spacing w:line="360" w:lineRule="auto"/>
        <w:ind w:left="540"/>
        <w:rPr>
          <w:rFonts w:hint="eastAsia" w:asciiTheme="minorEastAsia" w:hAnsiTheme="minorEastAsia" w:eastAsiaTheme="minorEastAsia" w:cstheme="minorEastAsia"/>
          <w:color w:val="auto"/>
          <w:sz w:val="24"/>
          <w:highlight w:val="none"/>
        </w:rPr>
      </w:pPr>
    </w:p>
    <w:p w14:paraId="1CB22974">
      <w:pPr>
        <w:wordWrap w:val="0"/>
        <w:spacing w:line="360" w:lineRule="auto"/>
        <w:ind w:left="540"/>
        <w:rPr>
          <w:rFonts w:hint="eastAsia" w:asciiTheme="minorEastAsia" w:hAnsiTheme="minorEastAsia" w:eastAsiaTheme="minorEastAsia" w:cstheme="minorEastAsia"/>
          <w:color w:val="auto"/>
          <w:sz w:val="24"/>
          <w:highlight w:val="none"/>
        </w:rPr>
      </w:pPr>
    </w:p>
    <w:p w14:paraId="22399CC2">
      <w:pPr>
        <w:wordWrap w:val="0"/>
        <w:spacing w:line="360" w:lineRule="auto"/>
        <w:ind w:left="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5CDD63F5">
      <w:pPr>
        <w:wordWrap w:val="0"/>
        <w:spacing w:line="360" w:lineRule="auto"/>
        <w:ind w:left="540"/>
        <w:rPr>
          <w:rFonts w:hint="eastAsia" w:asciiTheme="minorEastAsia" w:hAnsiTheme="minorEastAsia" w:eastAsiaTheme="minorEastAsia" w:cstheme="minorEastAsia"/>
          <w:color w:val="auto"/>
          <w:sz w:val="24"/>
          <w:highlight w:val="none"/>
        </w:rPr>
      </w:pPr>
    </w:p>
    <w:p w14:paraId="110D1098">
      <w:pPr>
        <w:wordWrap w:val="0"/>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25D90F94">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3308FE02">
      <w:pPr>
        <w:wordWrap w:val="0"/>
        <w:snapToGrid w:val="0"/>
        <w:spacing w:line="360" w:lineRule="auto"/>
        <w:jc w:val="center"/>
        <w:rPr>
          <w:rFonts w:hint="eastAsia" w:asciiTheme="minorEastAsia" w:hAnsiTheme="minorEastAsia" w:eastAsiaTheme="minorEastAsia" w:cstheme="minorEastAsia"/>
          <w:b/>
          <w:color w:val="auto"/>
          <w:sz w:val="24"/>
          <w:highlight w:val="none"/>
        </w:rPr>
      </w:pPr>
    </w:p>
    <w:p w14:paraId="4AC2297B">
      <w:pPr>
        <w:wordWrap w:val="0"/>
        <w:snapToGrid w:val="0"/>
        <w:spacing w:line="360" w:lineRule="auto"/>
        <w:ind w:firstLine="600" w:firstLineChars="2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注：自然人投标的无需提供</w:t>
      </w:r>
    </w:p>
    <w:p w14:paraId="6884F963">
      <w:pPr>
        <w:wordWrap w:val="0"/>
        <w:snapToGrid w:val="0"/>
        <w:spacing w:line="360" w:lineRule="auto"/>
        <w:ind w:firstLine="600" w:firstLineChars="250"/>
        <w:jc w:val="left"/>
        <w:rPr>
          <w:rFonts w:hint="eastAsia" w:asciiTheme="minorEastAsia" w:hAnsiTheme="minorEastAsia" w:eastAsiaTheme="minorEastAsia" w:cstheme="minorEastAsia"/>
          <w:color w:val="auto"/>
          <w:sz w:val="24"/>
          <w:highlight w:val="none"/>
        </w:rPr>
      </w:pPr>
    </w:p>
    <w:p w14:paraId="50A2BBF3">
      <w:pPr>
        <w:wordWrap w:val="0"/>
        <w:snapToGrid w:val="0"/>
        <w:spacing w:line="360" w:lineRule="auto"/>
        <w:ind w:firstLine="602" w:firstLineChars="250"/>
        <w:jc w:val="left"/>
        <w:rPr>
          <w:rFonts w:hint="eastAsia" w:asciiTheme="minorEastAsia" w:hAnsiTheme="minorEastAsia" w:eastAsiaTheme="minorEastAsia" w:cstheme="minorEastAsia"/>
          <w:b/>
          <w:color w:val="auto"/>
          <w:sz w:val="24"/>
          <w:szCs w:val="20"/>
          <w:highlight w:val="none"/>
        </w:rPr>
      </w:pPr>
    </w:p>
    <w:tbl>
      <w:tblPr>
        <w:tblStyle w:val="27"/>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DDB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1687D5C3">
            <w:pPr>
              <w:wordWrap w:val="0"/>
              <w:spacing w:line="360" w:lineRule="auto"/>
              <w:rPr>
                <w:rFonts w:hint="eastAsia" w:asciiTheme="minorEastAsia" w:hAnsiTheme="minorEastAsia" w:eastAsiaTheme="minorEastAsia" w:cstheme="minorEastAsia"/>
                <w:b/>
                <w:color w:val="auto"/>
                <w:sz w:val="24"/>
                <w:highlight w:val="none"/>
              </w:rPr>
            </w:pPr>
          </w:p>
          <w:p w14:paraId="2256E1B2">
            <w:pPr>
              <w:wordWrap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w:t>
            </w:r>
            <w:r>
              <w:rPr>
                <w:rFonts w:hint="eastAsia" w:asciiTheme="minorEastAsia" w:hAnsiTheme="minorEastAsia" w:eastAsiaTheme="minorEastAsia" w:cstheme="minorEastAsia"/>
                <w:b/>
                <w:color w:val="auto"/>
                <w:sz w:val="24"/>
                <w:highlight w:val="none"/>
                <w:lang w:eastAsia="zh-CN"/>
              </w:rPr>
              <w:t>粘贴</w:t>
            </w:r>
            <w:r>
              <w:rPr>
                <w:rFonts w:hint="eastAsia" w:asciiTheme="minorEastAsia" w:hAnsiTheme="minorEastAsia" w:eastAsiaTheme="minorEastAsia" w:cstheme="minorEastAsia"/>
                <w:b/>
                <w:color w:val="auto"/>
                <w:sz w:val="24"/>
                <w:highlight w:val="none"/>
              </w:rPr>
              <w:t>处（正、反面）</w:t>
            </w:r>
          </w:p>
        </w:tc>
      </w:tr>
    </w:tbl>
    <w:p w14:paraId="44E29985">
      <w:pPr>
        <w:pStyle w:val="14"/>
        <w:wordWrap w:val="0"/>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bCs/>
          <w:color w:val="auto"/>
          <w:sz w:val="30"/>
          <w:szCs w:val="30"/>
          <w:highlight w:val="none"/>
        </w:rPr>
        <w:t>三、法定代表人授权委托书及委托代理人有效身份证正反面复印件（如有委托时）</w:t>
      </w:r>
    </w:p>
    <w:p w14:paraId="0433176E">
      <w:pPr>
        <w:wordWrap w:val="0"/>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法定代表人授权委托书</w:t>
      </w:r>
    </w:p>
    <w:p w14:paraId="5178BB22">
      <w:pPr>
        <w:wordWrap w:val="0"/>
        <w:snapToGrid w:val="0"/>
        <w:spacing w:line="360" w:lineRule="auto"/>
        <w:jc w:val="center"/>
        <w:rPr>
          <w:rFonts w:hint="eastAsia" w:asciiTheme="minorEastAsia" w:hAnsiTheme="minorEastAsia" w:eastAsiaTheme="minorEastAsia" w:cstheme="minorEastAsia"/>
          <w:b/>
          <w:color w:val="auto"/>
          <w:sz w:val="24"/>
          <w:highlight w:val="none"/>
        </w:rPr>
      </w:pPr>
    </w:p>
    <w:p w14:paraId="185F1E0A">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eastAsia="zh-CN"/>
        </w:rPr>
        <w:t>广西志通工程管理咨询有限责任公司</w:t>
      </w:r>
      <w:r>
        <w:rPr>
          <w:rFonts w:hint="eastAsia" w:asciiTheme="minorEastAsia" w:hAnsiTheme="minorEastAsia" w:eastAsiaTheme="minorEastAsia" w:cstheme="minorEastAsia"/>
          <w:color w:val="auto"/>
          <w:highlight w:val="none"/>
          <w:u w:val="single"/>
        </w:rPr>
        <w:t xml:space="preserve"> </w:t>
      </w:r>
    </w:p>
    <w:p w14:paraId="01FAAA20">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（姓名）系</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（投标人名称）的法定代表人，现授权我单位在职正式员工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szCs w:val="21"/>
          <w:highlight w:val="none"/>
          <w:u w:val="single"/>
        </w:rPr>
        <w:t xml:space="preserve">（项目名称）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项目（项目编号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）的投标文件、签订合同和处理一切有关事宜，其法律后果由我方承担。</w:t>
      </w:r>
    </w:p>
    <w:p w14:paraId="2AE02177">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日签字生效，委托期限：</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w:t>
      </w:r>
    </w:p>
    <w:p w14:paraId="3B011DBF">
      <w:pPr>
        <w:pStyle w:val="14"/>
        <w:wordWrap w:val="0"/>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代理人无转委托权。</w:t>
      </w:r>
    </w:p>
    <w:p w14:paraId="3AD61E25">
      <w:pPr>
        <w:pStyle w:val="14"/>
        <w:wordWrap w:val="0"/>
        <w:spacing w:line="360" w:lineRule="auto"/>
        <w:ind w:firstLine="420"/>
        <w:rPr>
          <w:rFonts w:hint="eastAsia" w:asciiTheme="minorEastAsia" w:hAnsiTheme="minorEastAsia" w:eastAsiaTheme="minorEastAsia" w:cstheme="minorEastAsia"/>
          <w:color w:val="auto"/>
          <w:highlight w:val="none"/>
        </w:rPr>
      </w:pPr>
    </w:p>
    <w:p w14:paraId="79452958">
      <w:pPr>
        <w:pStyle w:val="14"/>
        <w:wordWrap w:val="0"/>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投标人（或联合体投标</w:t>
      </w:r>
      <w:r>
        <w:rPr>
          <w:rFonts w:hint="eastAsia" w:asciiTheme="minorEastAsia" w:hAnsiTheme="minorEastAsia" w:eastAsiaTheme="minorEastAsia" w:cstheme="minorEastAsia"/>
          <w:color w:val="auto"/>
          <w:kern w:val="0"/>
          <w:szCs w:val="21"/>
          <w:highlight w:val="none"/>
        </w:rPr>
        <w:t>牵头人名称</w:t>
      </w:r>
      <w:r>
        <w:rPr>
          <w:rFonts w:hint="eastAsia" w:asciiTheme="minorEastAsia" w:hAnsiTheme="minorEastAsia" w:eastAsiaTheme="minorEastAsia" w:cstheme="minorEastAsia"/>
          <w:color w:val="auto"/>
          <w:highlight w:val="none"/>
        </w:rPr>
        <w:t>）（盖单位公章）：</w:t>
      </w:r>
      <w:r>
        <w:rPr>
          <w:rFonts w:hint="eastAsia" w:asciiTheme="minorEastAsia" w:hAnsiTheme="minorEastAsia" w:eastAsiaTheme="minorEastAsia" w:cstheme="minorEastAsia"/>
          <w:color w:val="auto"/>
          <w:highlight w:val="none"/>
          <w:u w:val="single"/>
        </w:rPr>
        <w:t xml:space="preserve">                                    </w:t>
      </w:r>
    </w:p>
    <w:p w14:paraId="49D7D3F6">
      <w:pPr>
        <w:pStyle w:val="14"/>
        <w:wordWrap w:val="0"/>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w:t>
      </w:r>
      <w:r>
        <w:rPr>
          <w:rFonts w:hint="eastAsia" w:asciiTheme="minorEastAsia" w:hAnsiTheme="minorEastAsia" w:eastAsiaTheme="minorEastAsia" w:cstheme="minorEastAsia"/>
          <w:color w:val="auto"/>
          <w:highlight w:val="none"/>
          <w:u w:val="single"/>
        </w:rPr>
        <w:t xml:space="preserve">                                </w:t>
      </w:r>
    </w:p>
    <w:p w14:paraId="6738735C">
      <w:pPr>
        <w:pStyle w:val="14"/>
        <w:wordWrap w:val="0"/>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法定代表人身份证号码：</w:t>
      </w:r>
      <w:r>
        <w:rPr>
          <w:rFonts w:hint="eastAsia" w:asciiTheme="minorEastAsia" w:hAnsiTheme="minorEastAsia" w:eastAsiaTheme="minorEastAsia" w:cstheme="minorEastAsia"/>
          <w:color w:val="auto"/>
          <w:highlight w:val="none"/>
          <w:u w:val="single"/>
        </w:rPr>
        <w:t xml:space="preserve">                                   </w:t>
      </w:r>
    </w:p>
    <w:p w14:paraId="51A4B3B4">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委托代理人（签字）：</w:t>
      </w:r>
      <w:r>
        <w:rPr>
          <w:rFonts w:hint="eastAsia" w:asciiTheme="minorEastAsia" w:hAnsiTheme="minorEastAsia" w:eastAsiaTheme="minorEastAsia" w:cstheme="minorEastAsia"/>
          <w:color w:val="auto"/>
          <w:highlight w:val="none"/>
          <w:u w:val="single"/>
        </w:rPr>
        <w:t xml:space="preserve">                                </w:t>
      </w:r>
    </w:p>
    <w:p w14:paraId="3342F8A8">
      <w:pPr>
        <w:pStyle w:val="14"/>
        <w:wordWrap w:val="0"/>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委托代理人身份证号码：</w:t>
      </w:r>
      <w:r>
        <w:rPr>
          <w:rFonts w:hint="eastAsia" w:asciiTheme="minorEastAsia" w:hAnsiTheme="minorEastAsia" w:eastAsiaTheme="minorEastAsia" w:cstheme="minorEastAsia"/>
          <w:color w:val="auto"/>
          <w:highlight w:val="none"/>
          <w:u w:val="single"/>
        </w:rPr>
        <w:t xml:space="preserve">                                   </w:t>
      </w:r>
    </w:p>
    <w:p w14:paraId="2FC5C426">
      <w:pPr>
        <w:pStyle w:val="14"/>
        <w:wordWrap w:val="0"/>
        <w:spacing w:line="360" w:lineRule="auto"/>
        <w:ind w:firstLine="420"/>
        <w:rPr>
          <w:rFonts w:hint="eastAsia" w:asciiTheme="minorEastAsia" w:hAnsiTheme="minorEastAsia" w:eastAsiaTheme="minorEastAsia" w:cstheme="minorEastAsia"/>
          <w:color w:val="auto"/>
          <w:highlight w:val="none"/>
          <w:u w:val="single"/>
        </w:rPr>
      </w:pPr>
    </w:p>
    <w:p w14:paraId="5581FA64">
      <w:pPr>
        <w:pStyle w:val="14"/>
        <w:wordWrap w:val="0"/>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szCs w:val="21"/>
          <w:highlight w:val="none"/>
        </w:rPr>
        <w:t>成员一名称：</w:t>
      </w:r>
      <w:r>
        <w:rPr>
          <w:rFonts w:hint="eastAsia" w:asciiTheme="minorEastAsia" w:hAnsiTheme="minorEastAsia" w:eastAsiaTheme="minorEastAsia" w:cstheme="minorEastAsia"/>
          <w:color w:val="auto"/>
          <w:highlight w:val="none"/>
        </w:rPr>
        <w:t>（盖单位公章）：</w:t>
      </w:r>
      <w:r>
        <w:rPr>
          <w:rFonts w:hint="eastAsia" w:asciiTheme="minorEastAsia" w:hAnsiTheme="minorEastAsia" w:eastAsiaTheme="minorEastAsia" w:cstheme="minorEastAsia"/>
          <w:color w:val="auto"/>
          <w:highlight w:val="none"/>
          <w:u w:val="single"/>
        </w:rPr>
        <w:t xml:space="preserve">                                    </w:t>
      </w:r>
    </w:p>
    <w:p w14:paraId="1DA139B0">
      <w:pPr>
        <w:pStyle w:val="14"/>
        <w:wordWrap w:val="0"/>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w:t>
      </w:r>
      <w:r>
        <w:rPr>
          <w:rFonts w:hint="eastAsia" w:asciiTheme="minorEastAsia" w:hAnsiTheme="minorEastAsia" w:eastAsiaTheme="minorEastAsia" w:cstheme="minorEastAsia"/>
          <w:color w:val="auto"/>
          <w:highlight w:val="none"/>
          <w:u w:val="single"/>
        </w:rPr>
        <w:t xml:space="preserve">                                </w:t>
      </w:r>
    </w:p>
    <w:p w14:paraId="3C249B88">
      <w:pPr>
        <w:pStyle w:val="14"/>
        <w:wordWrap w:val="0"/>
        <w:spacing w:line="360" w:lineRule="auto"/>
        <w:ind w:firstLine="420"/>
        <w:rPr>
          <w:rFonts w:hint="eastAsia" w:asciiTheme="minorEastAsia" w:hAnsiTheme="minorEastAsia" w:eastAsiaTheme="minorEastAsia" w:cstheme="minorEastAsia"/>
          <w:color w:val="auto"/>
          <w:highlight w:val="none"/>
          <w:u w:val="single"/>
        </w:rPr>
      </w:pPr>
    </w:p>
    <w:p w14:paraId="7F70E28A">
      <w:pPr>
        <w:wordWrap w:val="0"/>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成员二名称：</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（盖单位公章）</w:t>
      </w:r>
    </w:p>
    <w:p w14:paraId="6926D34D">
      <w:pPr>
        <w:wordWrap w:val="0"/>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法定代表人或其委托代理人：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（签字）</w:t>
      </w:r>
    </w:p>
    <w:p w14:paraId="7FC549C7">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p>
    <w:p w14:paraId="6D487B4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143FE5C9">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1.法定代表人和委托代理人必须在授权委托书上亲笔签名，不得使用印章、签名章或者其他电子制版签名代替，</w:t>
      </w:r>
      <w:r>
        <w:rPr>
          <w:rFonts w:hint="eastAsia" w:asciiTheme="minorEastAsia" w:hAnsiTheme="minorEastAsia" w:eastAsiaTheme="minorEastAsia" w:cstheme="minorEastAsia"/>
          <w:b/>
          <w:bCs/>
          <w:color w:val="auto"/>
          <w:szCs w:val="21"/>
          <w:highlight w:val="none"/>
        </w:rPr>
        <w:t>否则作无效投标处理</w:t>
      </w:r>
      <w:r>
        <w:rPr>
          <w:rFonts w:hint="eastAsia" w:asciiTheme="minorEastAsia" w:hAnsiTheme="minorEastAsia" w:eastAsiaTheme="minorEastAsia" w:cstheme="minorEastAsia"/>
          <w:color w:val="auto"/>
          <w:szCs w:val="21"/>
          <w:highlight w:val="none"/>
        </w:rPr>
        <w:t>；</w:t>
      </w:r>
    </w:p>
    <w:p w14:paraId="30689941">
      <w:pPr>
        <w:wordWrap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2.以联合体形式投标的，本授权委托书应由联合体牵头人的法定代表人按上述规定签署。</w:t>
      </w:r>
    </w:p>
    <w:p w14:paraId="07B13BA9">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44D071F">
      <w:pPr>
        <w:wordWrap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若为联合体投标须各方签字或盖章。</w:t>
      </w:r>
    </w:p>
    <w:p w14:paraId="261169CC">
      <w:pPr>
        <w:wordWrap w:val="0"/>
        <w:spacing w:line="360" w:lineRule="auto"/>
        <w:rPr>
          <w:rFonts w:hint="eastAsia" w:asciiTheme="minorEastAsia" w:hAnsiTheme="minorEastAsia" w:eastAsiaTheme="minorEastAsia" w:cstheme="minorEastAsia"/>
          <w:b/>
          <w:color w:val="auto"/>
          <w:sz w:val="24"/>
          <w:highlight w:val="none"/>
        </w:rPr>
      </w:pPr>
    </w:p>
    <w:p w14:paraId="44889E34">
      <w:pPr>
        <w:wordWrap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w:t>
      </w:r>
    </w:p>
    <w:tbl>
      <w:tblPr>
        <w:tblStyle w:val="27"/>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0D99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7A7B0154">
            <w:pPr>
              <w:wordWrap w:val="0"/>
              <w:spacing w:line="360" w:lineRule="auto"/>
              <w:rPr>
                <w:rFonts w:hint="eastAsia" w:asciiTheme="minorEastAsia" w:hAnsiTheme="minorEastAsia" w:eastAsiaTheme="minorEastAsia" w:cstheme="minorEastAsia"/>
                <w:b/>
                <w:color w:val="auto"/>
                <w:sz w:val="24"/>
                <w:highlight w:val="none"/>
              </w:rPr>
            </w:pPr>
          </w:p>
          <w:p w14:paraId="30B5C41A">
            <w:pPr>
              <w:wordWrap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全权代表身份证复印件</w:t>
            </w:r>
            <w:r>
              <w:rPr>
                <w:rFonts w:hint="eastAsia" w:asciiTheme="minorEastAsia" w:hAnsiTheme="minorEastAsia" w:eastAsiaTheme="minorEastAsia" w:cstheme="minorEastAsia"/>
                <w:b/>
                <w:color w:val="auto"/>
                <w:sz w:val="24"/>
                <w:highlight w:val="none"/>
                <w:lang w:val="en-US" w:eastAsia="zh-CN"/>
              </w:rPr>
              <w:t>粘贴</w:t>
            </w:r>
            <w:r>
              <w:rPr>
                <w:rFonts w:hint="eastAsia" w:asciiTheme="minorEastAsia" w:hAnsiTheme="minorEastAsia" w:eastAsiaTheme="minorEastAsia" w:cstheme="minorEastAsia"/>
                <w:b/>
                <w:color w:val="auto"/>
                <w:sz w:val="24"/>
                <w:highlight w:val="none"/>
              </w:rPr>
              <w:t>处（正、反面）</w:t>
            </w:r>
          </w:p>
        </w:tc>
      </w:tr>
    </w:tbl>
    <w:p w14:paraId="18760395">
      <w:pPr>
        <w:wordWrap w:val="0"/>
        <w:snapToGrid w:val="0"/>
        <w:spacing w:line="360" w:lineRule="auto"/>
        <w:jc w:val="left"/>
        <w:rPr>
          <w:rFonts w:hint="eastAsia" w:asciiTheme="minorEastAsia" w:hAnsiTheme="minorEastAsia" w:eastAsiaTheme="minorEastAsia" w:cstheme="minorEastAsia"/>
          <w:color w:val="auto"/>
          <w:szCs w:val="21"/>
          <w:highlight w:val="none"/>
        </w:rPr>
      </w:pPr>
    </w:p>
    <w:p w14:paraId="41892C30">
      <w:pPr>
        <w:wordWrap w:val="0"/>
        <w:snapToGrid w:val="0"/>
        <w:spacing w:line="360" w:lineRule="auto"/>
        <w:ind w:firstLine="566" w:firstLineChars="236"/>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br w:type="page"/>
      </w:r>
    </w:p>
    <w:p w14:paraId="1BE9D91A">
      <w:pPr>
        <w:wordWrap w:val="0"/>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四、商务条款偏离表</w:t>
      </w:r>
    </w:p>
    <w:p w14:paraId="08ECE210">
      <w:pPr>
        <w:wordWrap w:val="0"/>
        <w:spacing w:line="360" w:lineRule="auto"/>
        <w:jc w:val="center"/>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color w:val="auto"/>
          <w:sz w:val="30"/>
          <w:szCs w:val="20"/>
          <w:highlight w:val="none"/>
        </w:rPr>
        <w:t>(注：按项目需求表具体项目修改)</w:t>
      </w:r>
    </w:p>
    <w:p w14:paraId="666BCFE8">
      <w:pPr>
        <w:wordWrap w:val="0"/>
        <w:snapToGrid w:val="0"/>
        <w:spacing w:line="360" w:lineRule="auto"/>
        <w:jc w:val="left"/>
        <w:rPr>
          <w:rFonts w:hint="eastAsia" w:asciiTheme="minorEastAsia" w:hAnsiTheme="minorEastAsia" w:eastAsiaTheme="minorEastAsia" w:cstheme="minorEastAsia"/>
          <w:color w:val="auto"/>
          <w:sz w:val="24"/>
          <w:highlight w:val="none"/>
        </w:rPr>
      </w:pPr>
    </w:p>
    <w:p w14:paraId="596C9A3E">
      <w:pPr>
        <w:pStyle w:val="14"/>
        <w:wordWrap w:val="0"/>
        <w:spacing w:line="360" w:lineRule="auto"/>
        <w:ind w:left="-424" w:leftChars="-202" w:firstLine="8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请逐条对应本项目招标文件第二章“服务需求一览表”中“商务条款”的要求，详细填写相应的具体内容。“偏离说明”一栏应当选择“正偏离”、“负偏离”或“无偏离”进行填写。</w:t>
      </w:r>
    </w:p>
    <w:tbl>
      <w:tblPr>
        <w:tblStyle w:val="2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B52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01D83A06">
            <w:pPr>
              <w:wordWrap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59C8EC28">
            <w:pPr>
              <w:wordWrap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2C36D0F8">
            <w:pPr>
              <w:wordWrap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7DEACD82">
            <w:pPr>
              <w:wordWrap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0547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21D5A20">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C965798">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709E5102">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0FD0A2F7">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08A4A035">
            <w:pPr>
              <w:wordWrap w:val="0"/>
              <w:spacing w:line="360" w:lineRule="auto"/>
              <w:rPr>
                <w:rFonts w:hint="eastAsia" w:asciiTheme="minorEastAsia" w:hAnsiTheme="minorEastAsia" w:eastAsiaTheme="minorEastAsia" w:cstheme="minorEastAsia"/>
                <w:color w:val="auto"/>
                <w:szCs w:val="21"/>
                <w:highlight w:val="none"/>
              </w:rPr>
            </w:pPr>
          </w:p>
        </w:tc>
      </w:tr>
      <w:tr w14:paraId="01DF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D9D2843">
            <w:pPr>
              <w:wordWrap w:val="0"/>
              <w:spacing w:line="360" w:lineRule="auto"/>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9D73F4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10B12F5E">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71326AC9">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23326991">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5465E458">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4BB1CD49">
            <w:pPr>
              <w:wordWrap w:val="0"/>
              <w:spacing w:line="360" w:lineRule="auto"/>
              <w:rPr>
                <w:rFonts w:hint="eastAsia" w:asciiTheme="minorEastAsia" w:hAnsiTheme="minorEastAsia" w:eastAsiaTheme="minorEastAsia" w:cstheme="minorEastAsia"/>
                <w:color w:val="auto"/>
                <w:szCs w:val="21"/>
                <w:highlight w:val="none"/>
              </w:rPr>
            </w:pPr>
          </w:p>
        </w:tc>
      </w:tr>
      <w:tr w14:paraId="6FD1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94D27F0">
            <w:pPr>
              <w:wordWrap w:val="0"/>
              <w:spacing w:line="360" w:lineRule="auto"/>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9050C47">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5C2C5CB5">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2394D289">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70594A57">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3C8D9951">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5C80952C">
            <w:pPr>
              <w:wordWrap w:val="0"/>
              <w:spacing w:line="360" w:lineRule="auto"/>
              <w:rPr>
                <w:rFonts w:hint="eastAsia" w:asciiTheme="minorEastAsia" w:hAnsiTheme="minorEastAsia" w:eastAsiaTheme="minorEastAsia" w:cstheme="minorEastAsia"/>
                <w:color w:val="auto"/>
                <w:szCs w:val="21"/>
                <w:highlight w:val="none"/>
              </w:rPr>
            </w:pPr>
          </w:p>
        </w:tc>
      </w:tr>
      <w:tr w14:paraId="2368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BE4806A">
            <w:pPr>
              <w:wordWrap w:val="0"/>
              <w:spacing w:line="360" w:lineRule="auto"/>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4163DA9">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24AC783B">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5BD30416">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3D41BAFC">
            <w:pPr>
              <w:wordWrap w:val="0"/>
              <w:spacing w:line="360" w:lineRule="auto"/>
              <w:rPr>
                <w:rFonts w:hint="eastAsia" w:asciiTheme="minorEastAsia" w:hAnsiTheme="minorEastAsia" w:eastAsiaTheme="minorEastAsia" w:cstheme="minorEastAsia"/>
                <w:color w:val="auto"/>
                <w:szCs w:val="21"/>
                <w:highlight w:val="none"/>
              </w:rPr>
            </w:pPr>
          </w:p>
        </w:tc>
      </w:tr>
      <w:tr w14:paraId="51D4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32824720">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58D6F0F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296D1F3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1C493612">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31783C2A">
            <w:pPr>
              <w:wordWrap w:val="0"/>
              <w:spacing w:line="360" w:lineRule="auto"/>
              <w:rPr>
                <w:rFonts w:hint="eastAsia" w:asciiTheme="minorEastAsia" w:hAnsiTheme="minorEastAsia" w:eastAsiaTheme="minorEastAsia" w:cstheme="minorEastAsia"/>
                <w:color w:val="auto"/>
                <w:szCs w:val="21"/>
                <w:highlight w:val="none"/>
              </w:rPr>
            </w:pPr>
          </w:p>
        </w:tc>
      </w:tr>
      <w:tr w14:paraId="0061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0809F30">
            <w:pPr>
              <w:wordWrap w:val="0"/>
              <w:spacing w:line="360" w:lineRule="auto"/>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9B8DC40">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791B29E0">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33E75D7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75C1C68">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5232C6B3">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138F1537">
            <w:pPr>
              <w:wordWrap w:val="0"/>
              <w:spacing w:line="360" w:lineRule="auto"/>
              <w:rPr>
                <w:rFonts w:hint="eastAsia" w:asciiTheme="minorEastAsia" w:hAnsiTheme="minorEastAsia" w:eastAsiaTheme="minorEastAsia" w:cstheme="minorEastAsia"/>
                <w:color w:val="auto"/>
                <w:szCs w:val="21"/>
                <w:highlight w:val="none"/>
              </w:rPr>
            </w:pPr>
          </w:p>
        </w:tc>
      </w:tr>
      <w:tr w14:paraId="26D5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81C2B11">
            <w:pPr>
              <w:wordWrap w:val="0"/>
              <w:spacing w:line="360" w:lineRule="auto"/>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13DC48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06316AFE">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4F0C0B7B">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3268409C">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30FBB3C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6C648A67">
            <w:pPr>
              <w:wordWrap w:val="0"/>
              <w:spacing w:line="360" w:lineRule="auto"/>
              <w:rPr>
                <w:rFonts w:hint="eastAsia" w:asciiTheme="minorEastAsia" w:hAnsiTheme="minorEastAsia" w:eastAsiaTheme="minorEastAsia" w:cstheme="minorEastAsia"/>
                <w:color w:val="auto"/>
                <w:szCs w:val="21"/>
                <w:highlight w:val="none"/>
              </w:rPr>
            </w:pPr>
          </w:p>
        </w:tc>
      </w:tr>
      <w:tr w14:paraId="0B0F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0A481400">
            <w:pPr>
              <w:wordWrap w:val="0"/>
              <w:spacing w:line="360" w:lineRule="auto"/>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1BB3954">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2D569272">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4FD9648C">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555BF07F">
            <w:pPr>
              <w:wordWrap w:val="0"/>
              <w:spacing w:line="360" w:lineRule="auto"/>
              <w:rPr>
                <w:rFonts w:hint="eastAsia" w:asciiTheme="minorEastAsia" w:hAnsiTheme="minorEastAsia" w:eastAsiaTheme="minorEastAsia" w:cstheme="minorEastAsia"/>
                <w:color w:val="auto"/>
                <w:szCs w:val="21"/>
                <w:highlight w:val="none"/>
              </w:rPr>
            </w:pPr>
          </w:p>
        </w:tc>
      </w:tr>
      <w:tr w14:paraId="746C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5D68079">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283A2847">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73A37D38">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tcPr>
          <w:p w14:paraId="25924C08">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4AEC1923">
            <w:pPr>
              <w:wordWrap w:val="0"/>
              <w:spacing w:line="360" w:lineRule="auto"/>
              <w:rPr>
                <w:rFonts w:hint="eastAsia" w:asciiTheme="minorEastAsia" w:hAnsiTheme="minorEastAsia" w:eastAsiaTheme="minorEastAsia" w:cstheme="minorEastAsia"/>
                <w:color w:val="auto"/>
                <w:szCs w:val="21"/>
                <w:highlight w:val="none"/>
              </w:rPr>
            </w:pPr>
          </w:p>
        </w:tc>
      </w:tr>
      <w:tr w14:paraId="55C2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32F0C26">
            <w:pPr>
              <w:wordWrap w:val="0"/>
              <w:spacing w:line="360" w:lineRule="auto"/>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B538621">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351DD2C">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368D6510">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CBB8A58">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610CCF42">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4E0B6716">
            <w:pPr>
              <w:wordWrap w:val="0"/>
              <w:spacing w:line="360" w:lineRule="auto"/>
              <w:rPr>
                <w:rFonts w:hint="eastAsia" w:asciiTheme="minorEastAsia" w:hAnsiTheme="minorEastAsia" w:eastAsiaTheme="minorEastAsia" w:cstheme="minorEastAsia"/>
                <w:color w:val="auto"/>
                <w:szCs w:val="21"/>
                <w:highlight w:val="none"/>
              </w:rPr>
            </w:pPr>
          </w:p>
        </w:tc>
      </w:tr>
      <w:tr w14:paraId="62E1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453B4AD">
            <w:pPr>
              <w:wordWrap w:val="0"/>
              <w:spacing w:line="360" w:lineRule="auto"/>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63A5AF9">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9AC1A6A">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35C1CD4D">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0F8BD67F">
            <w:pPr>
              <w:wordWrap w:val="0"/>
              <w:spacing w:line="360" w:lineRule="auto"/>
              <w:rPr>
                <w:rFonts w:hint="eastAsia"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tcPr>
          <w:p w14:paraId="0B57CDAA">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018B8E1C">
            <w:pPr>
              <w:wordWrap w:val="0"/>
              <w:spacing w:line="360" w:lineRule="auto"/>
              <w:rPr>
                <w:rFonts w:hint="eastAsia" w:asciiTheme="minorEastAsia" w:hAnsiTheme="minorEastAsia" w:eastAsiaTheme="minorEastAsia" w:cstheme="minorEastAsia"/>
                <w:color w:val="auto"/>
                <w:szCs w:val="21"/>
                <w:highlight w:val="none"/>
              </w:rPr>
            </w:pPr>
          </w:p>
        </w:tc>
      </w:tr>
      <w:tr w14:paraId="54A9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50F9769">
            <w:pPr>
              <w:wordWrap w:val="0"/>
              <w:spacing w:line="360" w:lineRule="auto"/>
              <w:rPr>
                <w:rFonts w:hint="eastAsia"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9D1477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3D5F182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tcPr>
          <w:p w14:paraId="05843E94">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392A973F">
            <w:pPr>
              <w:wordWrap w:val="0"/>
              <w:spacing w:line="360" w:lineRule="auto"/>
              <w:rPr>
                <w:rFonts w:hint="eastAsia" w:asciiTheme="minorEastAsia" w:hAnsiTheme="minorEastAsia" w:eastAsiaTheme="minorEastAsia" w:cstheme="minorEastAsia"/>
                <w:color w:val="auto"/>
                <w:szCs w:val="21"/>
                <w:highlight w:val="none"/>
              </w:rPr>
            </w:pPr>
          </w:p>
        </w:tc>
      </w:tr>
      <w:tr w14:paraId="5DA8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2F825CC6">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分标（此处有分标时填写具体分标号，无分标时填写“无”）</w:t>
            </w:r>
          </w:p>
        </w:tc>
      </w:tr>
    </w:tbl>
    <w:p w14:paraId="54D58A51">
      <w:pPr>
        <w:pStyle w:val="14"/>
        <w:wordWrap w:val="0"/>
        <w:spacing w:line="360" w:lineRule="auto"/>
        <w:ind w:left="-708" w:leftChars="-337"/>
        <w:rPr>
          <w:rFonts w:hint="eastAsia" w:asciiTheme="minorEastAsia" w:hAnsiTheme="minorEastAsia" w:eastAsiaTheme="minorEastAsia" w:cstheme="minorEastAsia"/>
          <w:color w:val="auto"/>
          <w:highlight w:val="none"/>
        </w:rPr>
      </w:pPr>
    </w:p>
    <w:p w14:paraId="369BF0C2">
      <w:pPr>
        <w:pStyle w:val="14"/>
        <w:wordWrap w:val="0"/>
        <w:spacing w:line="360" w:lineRule="auto"/>
        <w:ind w:left="-708" w:leftChars="-33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6795D6BE">
      <w:pPr>
        <w:pStyle w:val="14"/>
        <w:wordWrap w:val="0"/>
        <w:spacing w:line="360" w:lineRule="auto"/>
        <w:ind w:left="-708" w:leftChars="-337"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1.表格内容均需按要求填写并盖章，不得留空，否则按投标无效处理。</w:t>
      </w:r>
    </w:p>
    <w:p w14:paraId="395B0266">
      <w:pPr>
        <w:pStyle w:val="14"/>
        <w:wordWrap w:val="0"/>
        <w:spacing w:line="360" w:lineRule="auto"/>
        <w:ind w:left="-603" w:leftChars="-287" w:firstLine="316"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asciiTheme="minorEastAsia" w:hAnsiTheme="minorEastAsia" w:eastAsiaTheme="minorEastAsia" w:cstheme="minorEastAsia"/>
          <w:color w:val="auto"/>
          <w:highlight w:val="none"/>
        </w:rPr>
        <w:t>如该采购需求属于不能明确具体数值的，采购人应在此采购需求的数值后标注◆号，对标注◆号的采购需求不适用上述“竞标无效”条款。</w:t>
      </w:r>
    </w:p>
    <w:p w14:paraId="2123B048">
      <w:pPr>
        <w:pStyle w:val="14"/>
        <w:wordWrap w:val="0"/>
        <w:spacing w:line="360" w:lineRule="auto"/>
        <w:ind w:left="-603" w:leftChars="-287" w:firstLine="315"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3.当投标文件的商务内容低于招标文件要求时，投标人应当如实写明“负偏离”，否则视为虚假应标。</w:t>
      </w:r>
    </w:p>
    <w:p w14:paraId="5A08A6B2">
      <w:pPr>
        <w:pStyle w:val="14"/>
        <w:wordWrap w:val="0"/>
        <w:spacing w:line="360" w:lineRule="auto"/>
        <w:ind w:left="-708" w:leftChars="-337"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4.采购需求中带“▲”及“★”的条款，也要分别在本表“投标文件的商务需求”、“投标文件承诺的商务条款”中标记。</w:t>
      </w:r>
    </w:p>
    <w:p w14:paraId="200E73DD">
      <w:pPr>
        <w:wordWrap w:val="0"/>
        <w:snapToGrid w:val="0"/>
        <w:spacing w:line="360" w:lineRule="auto"/>
        <w:rPr>
          <w:rFonts w:hint="eastAsia" w:asciiTheme="minorEastAsia" w:hAnsiTheme="minorEastAsia" w:eastAsiaTheme="minorEastAsia" w:cstheme="minorEastAsia"/>
          <w:color w:val="auto"/>
          <w:sz w:val="24"/>
          <w:highlight w:val="none"/>
        </w:rPr>
      </w:pPr>
    </w:p>
    <w:p w14:paraId="2091A698">
      <w:pPr>
        <w:wordWrap w:val="0"/>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24902ED1">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5A0BE5D">
      <w:pPr>
        <w:widowControl/>
        <w:wordWrap w:val="0"/>
        <w:spacing w:line="360" w:lineRule="auto"/>
        <w:jc w:val="left"/>
        <w:rPr>
          <w:rFonts w:hint="eastAsia" w:asciiTheme="minorEastAsia" w:hAnsiTheme="minorEastAsia" w:eastAsiaTheme="minorEastAsia" w:cstheme="minorEastAsia"/>
          <w:color w:val="auto"/>
          <w:szCs w:val="21"/>
          <w:highlight w:val="none"/>
        </w:rPr>
        <w:sectPr>
          <w:pgSz w:w="11906" w:h="16838"/>
          <w:pgMar w:top="1440" w:right="1080" w:bottom="1440" w:left="1080" w:header="851" w:footer="992" w:gutter="0"/>
          <w:cols w:space="720" w:num="1"/>
        </w:sectPr>
      </w:pPr>
    </w:p>
    <w:p w14:paraId="39E10BB3">
      <w:pPr>
        <w:wordWrap w:val="0"/>
        <w:snapToGrid w:val="0"/>
        <w:spacing w:line="360" w:lineRule="auto"/>
        <w:ind w:firstLine="602" w:firstLineChars="20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五、投标人情况介绍</w:t>
      </w:r>
    </w:p>
    <w:p w14:paraId="1FA8B6B5">
      <w:pPr>
        <w:wordWrap w:val="0"/>
        <w:spacing w:line="360" w:lineRule="auto"/>
        <w:ind w:firstLine="4048" w:firstLineChars="1687"/>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（格式自拟）</w:t>
      </w:r>
    </w:p>
    <w:p w14:paraId="3003D15B">
      <w:pPr>
        <w:wordWrap w:val="0"/>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54492E0F">
      <w:pPr>
        <w:wordWrap w:val="0"/>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1144888F">
      <w:pPr>
        <w:wordWrap w:val="0"/>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79FA4117">
      <w:pPr>
        <w:wordWrap w:val="0"/>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603B432F">
      <w:pPr>
        <w:wordWrap w:val="0"/>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2A1F9B3F">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4528768D">
      <w:pPr>
        <w:wordWrap w:val="0"/>
        <w:snapToGrid w:val="0"/>
        <w:spacing w:line="360" w:lineRule="auto"/>
        <w:ind w:firstLine="602" w:firstLineChars="200"/>
        <w:jc w:val="center"/>
        <w:rPr>
          <w:rFonts w:hint="eastAsia" w:asciiTheme="minorEastAsia" w:hAnsiTheme="minorEastAsia" w:eastAsiaTheme="minorEastAsia" w:cstheme="minorEastAsia"/>
          <w:b/>
          <w:bCs/>
          <w:color w:val="auto"/>
          <w:sz w:val="30"/>
          <w:szCs w:val="30"/>
          <w:highlight w:val="none"/>
        </w:rPr>
      </w:pPr>
    </w:p>
    <w:p w14:paraId="37B63B99">
      <w:pPr>
        <w:widowControl/>
        <w:wordWrap w:val="0"/>
        <w:spacing w:line="360" w:lineRule="auto"/>
        <w:jc w:val="left"/>
        <w:rPr>
          <w:rFonts w:hint="eastAsia" w:asciiTheme="minorEastAsia" w:hAnsiTheme="minorEastAsia" w:eastAsiaTheme="minorEastAsia" w:cstheme="minorEastAsia"/>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492E8FBD">
      <w:pPr>
        <w:wordWrap w:val="0"/>
        <w:snapToGrid w:val="0"/>
        <w:spacing w:line="360" w:lineRule="auto"/>
        <w:ind w:firstLine="602" w:firstLineChars="20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六、投标人类似的业绩证明文件（如有要求）</w:t>
      </w:r>
    </w:p>
    <w:p w14:paraId="20A74847">
      <w:pPr>
        <w:pStyle w:val="20"/>
        <w:wordWrap w:val="0"/>
        <w:snapToGrid w:val="0"/>
        <w:spacing w:line="360" w:lineRule="auto"/>
        <w:ind w:left="480" w:hanging="480"/>
        <w:rPr>
          <w:rFonts w:hint="eastAsia" w:asciiTheme="minorEastAsia" w:hAnsiTheme="minorEastAsia" w:eastAsiaTheme="minorEastAsia" w:cstheme="minorEastAsia"/>
          <w:color w:val="auto"/>
          <w:sz w:val="24"/>
          <w:highlight w:val="none"/>
        </w:rPr>
      </w:pPr>
    </w:p>
    <w:p w14:paraId="6F9E3D14">
      <w:pPr>
        <w:pStyle w:val="20"/>
        <w:wordWrap w:val="0"/>
        <w:snapToGrid w:val="0"/>
        <w:spacing w:line="360" w:lineRule="auto"/>
        <w:ind w:left="480" w:hanging="480"/>
        <w:rPr>
          <w:rFonts w:hint="eastAsia" w:asciiTheme="minorEastAsia" w:hAnsiTheme="minorEastAsia" w:eastAsiaTheme="minorEastAsia" w:cstheme="minorEastAsia"/>
          <w:color w:val="auto"/>
          <w:sz w:val="24"/>
          <w:highlight w:val="none"/>
        </w:rPr>
      </w:pPr>
    </w:p>
    <w:p w14:paraId="4C1E7C3B">
      <w:pPr>
        <w:pStyle w:val="20"/>
        <w:wordWrap w:val="0"/>
        <w:snapToGrid w:val="0"/>
        <w:spacing w:line="360" w:lineRule="auto"/>
        <w:ind w:left="480" w:hanging="480"/>
        <w:rPr>
          <w:rFonts w:hint="eastAsia" w:asciiTheme="minorEastAsia" w:hAnsiTheme="minorEastAsia" w:eastAsiaTheme="minorEastAsia" w:cstheme="minorEastAsia"/>
          <w:color w:val="auto"/>
          <w:sz w:val="24"/>
          <w:highlight w:val="none"/>
        </w:rPr>
      </w:pPr>
    </w:p>
    <w:p w14:paraId="4B13E120">
      <w:pPr>
        <w:wordWrap w:val="0"/>
        <w:autoSpaceDE w:val="0"/>
        <w:autoSpaceDN w:val="0"/>
        <w:spacing w:line="360" w:lineRule="auto"/>
        <w:ind w:firstLine="1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附表 :相关项目业绩一览表（投标人同类项目合同复印件</w:t>
      </w:r>
      <w:r>
        <w:rPr>
          <w:rFonts w:hint="eastAsia" w:asciiTheme="minorEastAsia" w:hAnsiTheme="minorEastAsia" w:eastAsiaTheme="minorEastAsia" w:cstheme="minorEastAsia"/>
          <w:b/>
          <w:color w:val="auto"/>
          <w:sz w:val="24"/>
          <w:highlight w:val="none"/>
          <w:lang w:val="en-US" w:eastAsia="zh-CN"/>
        </w:rPr>
        <w:t>或中标通知书</w:t>
      </w:r>
      <w:r>
        <w:rPr>
          <w:rFonts w:hint="eastAsia" w:asciiTheme="minorEastAsia" w:hAnsiTheme="minorEastAsia" w:eastAsiaTheme="minorEastAsia" w:cstheme="minorEastAsia"/>
          <w:b/>
          <w:color w:val="auto"/>
          <w:sz w:val="24"/>
          <w:highlight w:val="none"/>
        </w:rPr>
        <w:t>）</w:t>
      </w:r>
    </w:p>
    <w:tbl>
      <w:tblPr>
        <w:tblStyle w:val="27"/>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3C013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1D30D58">
            <w:pPr>
              <w:wordWrap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9F3A8D5">
            <w:pPr>
              <w:wordWrap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262749B">
            <w:pPr>
              <w:wordWrap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p w14:paraId="4B378258">
            <w:pPr>
              <w:wordWrap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w:t>
            </w:r>
          </w:p>
          <w:p w14:paraId="321C1B0C">
            <w:pPr>
              <w:wordWrap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4CE62007">
            <w:pPr>
              <w:wordWrap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236A3E2A">
            <w:pPr>
              <w:wordWrap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采购人联系人及</w:t>
            </w:r>
          </w:p>
          <w:p w14:paraId="327E5A50">
            <w:pPr>
              <w:wordWrap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r>
      <w:tr w14:paraId="6F89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5B1391E">
            <w:pPr>
              <w:widowControl/>
              <w:wordWrap w:val="0"/>
              <w:spacing w:line="360" w:lineRule="auto"/>
              <w:jc w:val="left"/>
              <w:rPr>
                <w:rFonts w:hint="eastAsia" w:asciiTheme="minorEastAsia" w:hAnsiTheme="minorEastAsia" w:eastAsiaTheme="minorEastAsia" w:cstheme="minorEastAsia"/>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C83FFFF">
            <w:pPr>
              <w:widowControl/>
              <w:wordWrap w:val="0"/>
              <w:spacing w:line="360" w:lineRule="auto"/>
              <w:jc w:val="left"/>
              <w:rPr>
                <w:rFonts w:hint="eastAsia" w:asciiTheme="minorEastAsia" w:hAnsiTheme="minorEastAsia" w:eastAsiaTheme="minorEastAsia" w:cstheme="minorEastAsia"/>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8FB5756">
            <w:pPr>
              <w:widowControl/>
              <w:wordWrap w:val="0"/>
              <w:spacing w:line="360" w:lineRule="auto"/>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77E63D5">
            <w:pPr>
              <w:wordWrap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53E1909B">
            <w:pPr>
              <w:wordWrap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E447046">
            <w:pPr>
              <w:wordWrap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18986636">
            <w:pPr>
              <w:widowControl/>
              <w:wordWrap w:val="0"/>
              <w:spacing w:line="360" w:lineRule="auto"/>
              <w:jc w:val="left"/>
              <w:rPr>
                <w:rFonts w:hint="eastAsia" w:asciiTheme="minorEastAsia" w:hAnsiTheme="minorEastAsia" w:eastAsiaTheme="minorEastAsia" w:cstheme="minorEastAsia"/>
                <w:color w:val="auto"/>
                <w:sz w:val="24"/>
                <w:highlight w:val="none"/>
              </w:rPr>
            </w:pPr>
          </w:p>
        </w:tc>
      </w:tr>
      <w:tr w14:paraId="60C06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548844F">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29C2CF3">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A652AC5">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B5813D4">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FA24A96">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FFC7A1A">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136DD4D">
            <w:pPr>
              <w:wordWrap w:val="0"/>
              <w:snapToGrid w:val="0"/>
              <w:spacing w:line="360" w:lineRule="auto"/>
              <w:jc w:val="left"/>
              <w:rPr>
                <w:rFonts w:hint="eastAsia" w:asciiTheme="minorEastAsia" w:hAnsiTheme="minorEastAsia" w:eastAsiaTheme="minorEastAsia" w:cstheme="minorEastAsia"/>
                <w:color w:val="auto"/>
                <w:sz w:val="24"/>
                <w:highlight w:val="none"/>
              </w:rPr>
            </w:pPr>
          </w:p>
        </w:tc>
      </w:tr>
      <w:tr w14:paraId="37808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48050A6">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0F500A5">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50547B2">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819CCDA">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0E239B8">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95EB38">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4AD31AF">
            <w:pPr>
              <w:wordWrap w:val="0"/>
              <w:snapToGrid w:val="0"/>
              <w:spacing w:line="360" w:lineRule="auto"/>
              <w:jc w:val="left"/>
              <w:rPr>
                <w:rFonts w:hint="eastAsia" w:asciiTheme="minorEastAsia" w:hAnsiTheme="minorEastAsia" w:eastAsiaTheme="minorEastAsia" w:cstheme="minorEastAsia"/>
                <w:color w:val="auto"/>
                <w:sz w:val="24"/>
                <w:highlight w:val="none"/>
              </w:rPr>
            </w:pPr>
          </w:p>
        </w:tc>
      </w:tr>
      <w:tr w14:paraId="3BC88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7D50AEF">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56DEC80">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3F88FB8">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CF15A43">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CEFEEE">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C648911">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1374AC7">
            <w:pPr>
              <w:wordWrap w:val="0"/>
              <w:snapToGrid w:val="0"/>
              <w:spacing w:line="360" w:lineRule="auto"/>
              <w:jc w:val="left"/>
              <w:rPr>
                <w:rFonts w:hint="eastAsia" w:asciiTheme="minorEastAsia" w:hAnsiTheme="minorEastAsia" w:eastAsiaTheme="minorEastAsia" w:cstheme="minorEastAsia"/>
                <w:color w:val="auto"/>
                <w:sz w:val="24"/>
                <w:highlight w:val="none"/>
              </w:rPr>
            </w:pPr>
          </w:p>
        </w:tc>
      </w:tr>
      <w:tr w14:paraId="5916F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98D8750">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C389958">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9795CD7">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8905452">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8D809C1">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98562E4">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CA7E95C">
            <w:pPr>
              <w:wordWrap w:val="0"/>
              <w:snapToGrid w:val="0"/>
              <w:spacing w:line="360" w:lineRule="auto"/>
              <w:jc w:val="left"/>
              <w:rPr>
                <w:rFonts w:hint="eastAsia" w:asciiTheme="minorEastAsia" w:hAnsiTheme="minorEastAsia" w:eastAsiaTheme="minorEastAsia" w:cstheme="minorEastAsia"/>
                <w:color w:val="auto"/>
                <w:sz w:val="24"/>
                <w:highlight w:val="none"/>
              </w:rPr>
            </w:pPr>
          </w:p>
        </w:tc>
      </w:tr>
      <w:tr w14:paraId="6184D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2C045FE">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47C9AFC6">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F754C82">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341B12D">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453160C">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B6D6D96">
            <w:pPr>
              <w:wordWrap w:val="0"/>
              <w:snapToGrid w:val="0"/>
              <w:spacing w:line="360" w:lineRule="auto"/>
              <w:jc w:val="left"/>
              <w:rPr>
                <w:rFonts w:hint="eastAsia"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7E7E8A2">
            <w:pPr>
              <w:wordWrap w:val="0"/>
              <w:snapToGrid w:val="0"/>
              <w:spacing w:line="360" w:lineRule="auto"/>
              <w:jc w:val="left"/>
              <w:rPr>
                <w:rFonts w:hint="eastAsia" w:asciiTheme="minorEastAsia" w:hAnsiTheme="minorEastAsia" w:eastAsiaTheme="minorEastAsia" w:cstheme="minorEastAsia"/>
                <w:color w:val="auto"/>
                <w:sz w:val="24"/>
                <w:highlight w:val="none"/>
              </w:rPr>
            </w:pPr>
          </w:p>
        </w:tc>
      </w:tr>
    </w:tbl>
    <w:p w14:paraId="7AEAA31F">
      <w:pPr>
        <w:pStyle w:val="14"/>
        <w:wordWrap w:val="0"/>
        <w:spacing w:line="360" w:lineRule="auto"/>
        <w:ind w:left="7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注：投标人可按上述的格式自行</w:t>
      </w:r>
      <w:r>
        <w:rPr>
          <w:rFonts w:hint="eastAsia" w:asciiTheme="minorEastAsia" w:hAnsiTheme="minorEastAsia" w:eastAsiaTheme="minorEastAsia" w:cstheme="minorEastAsia"/>
          <w:color w:val="auto"/>
          <w:highlight w:val="none"/>
          <w:lang w:val="en-US" w:eastAsia="zh-CN"/>
        </w:rPr>
        <w:t>修改</w:t>
      </w:r>
      <w:r>
        <w:rPr>
          <w:rFonts w:hint="eastAsia" w:asciiTheme="minorEastAsia" w:hAnsiTheme="minorEastAsia" w:eastAsiaTheme="minorEastAsia" w:cstheme="minorEastAsia"/>
          <w:color w:val="auto"/>
          <w:highlight w:val="none"/>
        </w:rPr>
        <w:t>编制，须随表提交相应的合同复印件</w:t>
      </w:r>
      <w:r>
        <w:rPr>
          <w:rFonts w:hint="eastAsia" w:asciiTheme="minorEastAsia" w:hAnsiTheme="minorEastAsia" w:eastAsiaTheme="minorEastAsia" w:cstheme="minorEastAsia"/>
          <w:color w:val="auto"/>
          <w:highlight w:val="none"/>
          <w:lang w:val="en-US" w:eastAsia="zh-CN"/>
        </w:rPr>
        <w:t>或中标通知书</w:t>
      </w:r>
      <w:r>
        <w:rPr>
          <w:rFonts w:hint="eastAsia" w:asciiTheme="minorEastAsia" w:hAnsiTheme="minorEastAsia" w:eastAsiaTheme="minorEastAsia" w:cstheme="minorEastAsia"/>
          <w:color w:val="auto"/>
          <w:highlight w:val="none"/>
        </w:rPr>
        <w:t>并注明所在投标人商务技术文件页码。</w:t>
      </w:r>
    </w:p>
    <w:p w14:paraId="366F545A">
      <w:pPr>
        <w:wordWrap w:val="0"/>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66D204DF">
      <w:pPr>
        <w:wordWrap w:val="0"/>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46D1677B">
      <w:pPr>
        <w:wordWrap w:val="0"/>
        <w:snapToGrid w:val="0"/>
        <w:spacing w:line="360" w:lineRule="auto"/>
        <w:ind w:firstLine="10080" w:firstLineChars="48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2351F941">
      <w:pPr>
        <w:wordWrap w:val="0"/>
        <w:snapToGrid w:val="0"/>
        <w:spacing w:line="360" w:lineRule="auto"/>
        <w:ind w:firstLine="10080" w:firstLineChars="4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BC2F550">
      <w:pPr>
        <w:widowControl/>
        <w:wordWrap w:val="0"/>
        <w:spacing w:line="360" w:lineRule="auto"/>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7EB12E1F">
      <w:pPr>
        <w:pStyle w:val="14"/>
        <w:wordWrap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278" w:name="_Toc18625"/>
      <w:bookmarkStart w:id="279" w:name="_Toc19686839"/>
      <w:r>
        <w:rPr>
          <w:rFonts w:hint="eastAsia" w:asciiTheme="minorEastAsia" w:hAnsiTheme="minorEastAsia" w:eastAsiaTheme="minorEastAsia" w:cstheme="minorEastAsia"/>
          <w:b/>
          <w:bCs/>
          <w:color w:val="auto"/>
          <w:sz w:val="28"/>
          <w:szCs w:val="28"/>
          <w:highlight w:val="none"/>
        </w:rPr>
        <w:t>第四节 技术文件格式</w:t>
      </w:r>
      <w:bookmarkEnd w:id="278"/>
      <w:bookmarkEnd w:id="279"/>
    </w:p>
    <w:p w14:paraId="50FE5F79">
      <w:pPr>
        <w:wordWrap w:val="0"/>
        <w:snapToGrid w:val="0"/>
        <w:spacing w:line="360" w:lineRule="auto"/>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3EAF057B">
      <w:pPr>
        <w:wordWrap w:val="0"/>
        <w:snapToGrid w:val="0"/>
        <w:spacing w:line="360" w:lineRule="auto"/>
        <w:rPr>
          <w:rFonts w:hint="eastAsia" w:asciiTheme="minorEastAsia" w:hAnsiTheme="minorEastAsia" w:eastAsiaTheme="minorEastAsia" w:cstheme="minorEastAsia"/>
          <w:color w:val="auto"/>
          <w:sz w:val="24"/>
          <w:szCs w:val="20"/>
          <w:highlight w:val="none"/>
        </w:rPr>
      </w:pPr>
    </w:p>
    <w:p w14:paraId="45C8AE60">
      <w:pPr>
        <w:wordWrap w:val="0"/>
        <w:snapToGrid w:val="0"/>
        <w:spacing w:line="360" w:lineRule="auto"/>
        <w:jc w:val="center"/>
        <w:rPr>
          <w:rFonts w:hint="eastAsia" w:asciiTheme="minorEastAsia" w:hAnsiTheme="minorEastAsia" w:eastAsiaTheme="minorEastAsia" w:cstheme="minorEastAsia"/>
          <w:b/>
          <w:bCs/>
          <w:color w:val="auto"/>
          <w:sz w:val="32"/>
          <w:szCs w:val="32"/>
          <w:highlight w:val="none"/>
        </w:rPr>
      </w:pPr>
    </w:p>
    <w:p w14:paraId="6800B5E5">
      <w:pPr>
        <w:wordWrap w:val="0"/>
        <w:snapToGrid w:val="0"/>
        <w:spacing w:line="360" w:lineRule="auto"/>
        <w:jc w:val="center"/>
        <w:rPr>
          <w:rFonts w:hint="eastAsia" w:asciiTheme="minorEastAsia" w:hAnsiTheme="minorEastAsia" w:eastAsiaTheme="minorEastAsia" w:cstheme="minorEastAsia"/>
          <w:b/>
          <w:bCs/>
          <w:color w:val="auto"/>
          <w:sz w:val="32"/>
          <w:szCs w:val="32"/>
          <w:highlight w:val="none"/>
        </w:rPr>
      </w:pPr>
    </w:p>
    <w:p w14:paraId="7C72A271">
      <w:pPr>
        <w:wordWrap w:val="0"/>
        <w:snapToGrid w:val="0"/>
        <w:spacing w:line="360" w:lineRule="auto"/>
        <w:jc w:val="center"/>
        <w:rPr>
          <w:rFonts w:hint="eastAsia" w:asciiTheme="minorEastAsia" w:hAnsiTheme="minorEastAsia" w:eastAsiaTheme="minorEastAsia" w:cstheme="minorEastAsia"/>
          <w:b/>
          <w:bCs/>
          <w:color w:val="auto"/>
          <w:sz w:val="32"/>
          <w:szCs w:val="32"/>
          <w:highlight w:val="none"/>
        </w:rPr>
      </w:pPr>
    </w:p>
    <w:p w14:paraId="75B68FCC">
      <w:pPr>
        <w:wordWrap w:val="0"/>
        <w:snapToGrid w:val="0"/>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技术文件（封面）</w:t>
      </w:r>
    </w:p>
    <w:p w14:paraId="637D8A95">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78133510">
      <w:pPr>
        <w:wordWrap w:val="0"/>
        <w:snapToGrid w:val="0"/>
        <w:spacing w:line="360" w:lineRule="auto"/>
        <w:ind w:left="599" w:leftChars="228" w:hanging="120" w:hangingChars="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项目名称：     </w:t>
      </w:r>
    </w:p>
    <w:p w14:paraId="25D5FDC0">
      <w:pPr>
        <w:wordWrap w:val="0"/>
        <w:snapToGrid w:val="0"/>
        <w:spacing w:line="360" w:lineRule="auto"/>
        <w:ind w:left="599" w:leftChars="228" w:hanging="120" w:hangingChars="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项目编号：  </w:t>
      </w:r>
    </w:p>
    <w:p w14:paraId="38017FFE">
      <w:pPr>
        <w:wordWrap w:val="0"/>
        <w:snapToGrid w:val="0"/>
        <w:spacing w:line="360" w:lineRule="auto"/>
        <w:ind w:firstLine="600" w:firstLineChars="2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50EC114B">
      <w:pPr>
        <w:wordWrap w:val="0"/>
        <w:snapToGrid w:val="0"/>
        <w:spacing w:line="360" w:lineRule="auto"/>
        <w:ind w:firstLine="600" w:firstLineChars="2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080AE6D7">
      <w:pPr>
        <w:wordWrap w:val="0"/>
        <w:snapToGrid w:val="0"/>
        <w:spacing w:line="360" w:lineRule="auto"/>
        <w:ind w:firstLine="600" w:firstLineChars="2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投标人地址：</w:t>
      </w:r>
    </w:p>
    <w:p w14:paraId="76E9F1D7">
      <w:pPr>
        <w:wordWrap w:val="0"/>
        <w:snapToGrid w:val="0"/>
        <w:spacing w:line="360" w:lineRule="auto"/>
        <w:ind w:firstLine="64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1B893B73">
      <w:pPr>
        <w:wordWrap w:val="0"/>
        <w:snapToGrid w:val="0"/>
        <w:spacing w:line="360" w:lineRule="auto"/>
        <w:ind w:firstLine="645"/>
        <w:jc w:val="center"/>
        <w:rPr>
          <w:rFonts w:hint="eastAsia" w:asciiTheme="minorEastAsia" w:hAnsiTheme="minorEastAsia" w:eastAsiaTheme="minorEastAsia" w:cstheme="minorEastAsia"/>
          <w:color w:val="auto"/>
          <w:sz w:val="24"/>
          <w:szCs w:val="20"/>
          <w:highlight w:val="none"/>
        </w:rPr>
      </w:pPr>
    </w:p>
    <w:p w14:paraId="43B2FE8B">
      <w:pPr>
        <w:wordWrap w:val="0"/>
        <w:spacing w:line="360" w:lineRule="auto"/>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bCs/>
          <w:color w:val="auto"/>
          <w:sz w:val="24"/>
          <w:highlight w:val="none"/>
        </w:rPr>
        <w:br w:type="page"/>
      </w:r>
      <w:r>
        <w:rPr>
          <w:rFonts w:hint="eastAsia" w:asciiTheme="minorEastAsia" w:hAnsiTheme="minorEastAsia" w:eastAsiaTheme="minorEastAsia" w:cstheme="minorEastAsia"/>
          <w:b/>
          <w:color w:val="auto"/>
          <w:kern w:val="0"/>
          <w:sz w:val="28"/>
          <w:szCs w:val="28"/>
          <w:highlight w:val="none"/>
        </w:rPr>
        <w:t>技术文件目录</w:t>
      </w:r>
    </w:p>
    <w:p w14:paraId="797C4D30">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一、服务需求、技术需求偏离表…………………………………………………（页码）</w:t>
      </w:r>
    </w:p>
    <w:p w14:paraId="4F428131">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二、组织服务方案…………………………………………………………………（页码）</w:t>
      </w:r>
    </w:p>
    <w:p w14:paraId="50B1DFB3">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三、售后服务方案 ………………………………</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37C73E46">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val="zh-CN"/>
        </w:rPr>
        <w:t>项目实施人员一览表 ………………………………</w:t>
      </w:r>
      <w:r>
        <w:rPr>
          <w:rFonts w:hint="eastAsia" w:asciiTheme="minorEastAsia" w:hAnsiTheme="minorEastAsia" w:eastAsiaTheme="minorEastAsia" w:cstheme="minorEastAsia"/>
          <w:color w:val="auto"/>
          <w:highlight w:val="none"/>
        </w:rPr>
        <w:t>………………………（页码）</w:t>
      </w:r>
    </w:p>
    <w:p w14:paraId="5DE728CB">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五、投标人对项目的合理化建议和改进措施</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41AB5F8A">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六、优惠条件及特殊承诺（如有）</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7DECD712">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七、备品备件及供选择的配套零部件清单（如有）</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72A03AB5">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八、培训计划（如有）</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57472A1B">
      <w:pPr>
        <w:pStyle w:val="41"/>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九、认为需要的其他技术文件或说明（如有）</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4EF3CF2F">
      <w:pPr>
        <w:wordWrap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7755EE8F">
      <w:pPr>
        <w:wordWrap w:val="0"/>
        <w:snapToGrid w:val="0"/>
        <w:spacing w:line="360" w:lineRule="auto"/>
        <w:ind w:left="143" w:leftChars="68" w:firstLine="472" w:firstLineChars="196"/>
        <w:jc w:val="left"/>
        <w:rPr>
          <w:rFonts w:hint="eastAsia" w:asciiTheme="minorEastAsia" w:hAnsiTheme="minorEastAsia" w:eastAsiaTheme="minorEastAsia" w:cstheme="minorEastAsia"/>
          <w:b/>
          <w:color w:val="auto"/>
          <w:sz w:val="24"/>
          <w:highlight w:val="none"/>
        </w:rPr>
      </w:pPr>
    </w:p>
    <w:p w14:paraId="74EC9E80">
      <w:pPr>
        <w:wordWrap w:val="0"/>
        <w:snapToGrid w:val="0"/>
        <w:spacing w:line="360" w:lineRule="auto"/>
        <w:ind w:left="143" w:leftChars="68" w:firstLine="472" w:firstLineChars="196"/>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 xml:space="preserve"> </w:t>
      </w:r>
    </w:p>
    <w:p w14:paraId="071A7331">
      <w:pPr>
        <w:pStyle w:val="14"/>
        <w:wordWrap w:val="0"/>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一、服务需求、技术需求偏离表</w:t>
      </w:r>
    </w:p>
    <w:p w14:paraId="16060620">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p>
    <w:p w14:paraId="1CF2A24F">
      <w:pPr>
        <w:pStyle w:val="14"/>
        <w:wordWrap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请根据所投服务的实际技术参数，</w:t>
      </w:r>
      <w:r>
        <w:rPr>
          <w:rFonts w:hint="eastAsia" w:asciiTheme="minorEastAsia" w:hAnsiTheme="minorEastAsia" w:eastAsiaTheme="minorEastAsia" w:cstheme="minorEastAsia"/>
          <w:b/>
          <w:color w:val="auto"/>
          <w:sz w:val="28"/>
          <w:szCs w:val="28"/>
          <w:highlight w:val="none"/>
        </w:rPr>
        <w:t>逐条对应</w:t>
      </w:r>
      <w:r>
        <w:rPr>
          <w:rFonts w:hint="eastAsia" w:asciiTheme="minorEastAsia" w:hAnsiTheme="minorEastAsia" w:eastAsiaTheme="minorEastAsia" w:cstheme="minorEastAsia"/>
          <w:color w:val="auto"/>
          <w:sz w:val="24"/>
          <w:szCs w:val="24"/>
          <w:highlight w:val="none"/>
        </w:rPr>
        <w:t>本项目招标文件第二章“服务需求一览表”中的</w:t>
      </w:r>
      <w:r>
        <w:rPr>
          <w:rFonts w:hint="eastAsia" w:asciiTheme="minorEastAsia" w:hAnsiTheme="minorEastAsia" w:eastAsiaTheme="minorEastAsia" w:cstheme="minorEastAsia"/>
          <w:b/>
          <w:color w:val="auto"/>
          <w:sz w:val="28"/>
          <w:szCs w:val="28"/>
          <w:highlight w:val="none"/>
        </w:rPr>
        <w:t>采购清单及服务参数</w:t>
      </w:r>
      <w:r>
        <w:rPr>
          <w:rFonts w:hint="eastAsia" w:asciiTheme="minorEastAsia" w:hAnsiTheme="minorEastAsia" w:eastAsiaTheme="minorEastAsia" w:cstheme="minorEastAsia"/>
          <w:color w:val="auto"/>
          <w:sz w:val="24"/>
          <w:szCs w:val="24"/>
          <w:highlight w:val="none"/>
        </w:rPr>
        <w:t>详细填写相应的具体内容。“偏离说明”一栏应当选择“正偏离”、“负偏离”或“无偏离”进行填写。</w:t>
      </w: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158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6AE652CE">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CF1F20E">
            <w:pPr>
              <w:wordWrap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1BA6C53">
            <w:pPr>
              <w:wordWrap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01923EF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0F34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403ACE74">
            <w:pPr>
              <w:widowControl/>
              <w:wordWrap w:val="0"/>
              <w:spacing w:line="360" w:lineRule="auto"/>
              <w:jc w:val="left"/>
              <w:rPr>
                <w:rFonts w:hint="eastAsia" w:asciiTheme="minorEastAsia" w:hAnsiTheme="minorEastAsia" w:eastAsiaTheme="minorEastAsia" w:cs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D72910">
            <w:pPr>
              <w:wordWrap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12DFC0EA">
            <w:pPr>
              <w:wordWrap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213A919E">
            <w:pPr>
              <w:wordWrap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74624C5A">
            <w:pPr>
              <w:wordWrap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5071DDEC">
            <w:pPr>
              <w:widowControl/>
              <w:wordWrap w:val="0"/>
              <w:spacing w:line="360" w:lineRule="auto"/>
              <w:jc w:val="left"/>
              <w:rPr>
                <w:rFonts w:hint="eastAsia" w:asciiTheme="minorEastAsia" w:hAnsiTheme="minorEastAsia" w:eastAsiaTheme="minorEastAsia" w:cstheme="minorEastAsia"/>
                <w:color w:val="auto"/>
                <w:szCs w:val="21"/>
                <w:highlight w:val="none"/>
              </w:rPr>
            </w:pPr>
          </w:p>
        </w:tc>
      </w:tr>
      <w:tr w14:paraId="0EDB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63B63F3">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5540623">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6A962E96">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4F557CC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318D8AF1">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0E0F402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BE728F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6BB1341B">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43514B14">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2C7728EC">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5B971FFA">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3396151C">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14:paraId="5D08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048C1FA">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B2E704B">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9117594">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379AD453">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5ACB5FE0">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CA3C50B">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28A0F403">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2EE1A03F">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52A14BB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4894BD63">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18731E2C">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456824A">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14:paraId="547E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8F607BA">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0226178">
            <w:pPr>
              <w:wordWrap w:val="0"/>
              <w:spacing w:line="360" w:lineRule="auto"/>
              <w:rPr>
                <w:rFonts w:hint="eastAsia" w:asciiTheme="minorEastAsia" w:hAnsiTheme="minorEastAsia" w:eastAsiaTheme="minorEastAsia" w:cstheme="minorEastAsia"/>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174FFC11">
            <w:pPr>
              <w:wordWrap w:val="0"/>
              <w:spacing w:line="360" w:lineRule="auto"/>
              <w:rPr>
                <w:rFonts w:hint="eastAsia" w:asciiTheme="minorEastAsia" w:hAnsiTheme="minorEastAsia" w:eastAsiaTheme="minorEastAsia" w:cstheme="minorEastAsia"/>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B74F066">
            <w:pPr>
              <w:wordWrap w:val="0"/>
              <w:spacing w:line="360" w:lineRule="auto"/>
              <w:rPr>
                <w:rFonts w:hint="eastAsia" w:asciiTheme="minorEastAsia" w:hAnsiTheme="minorEastAsia" w:eastAsiaTheme="minorEastAsia" w:cstheme="minorEastAsia"/>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6E681B94">
            <w:pPr>
              <w:wordWrap w:val="0"/>
              <w:spacing w:line="360" w:lineRule="auto"/>
              <w:rPr>
                <w:rFonts w:hint="eastAsia" w:asciiTheme="minorEastAsia" w:hAnsiTheme="minorEastAsia" w:eastAsiaTheme="minorEastAsia" w:cstheme="minorEastAsia"/>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6CD8B862">
            <w:pPr>
              <w:wordWrap w:val="0"/>
              <w:spacing w:line="360" w:lineRule="auto"/>
              <w:rPr>
                <w:rFonts w:hint="eastAsia" w:asciiTheme="minorEastAsia" w:hAnsiTheme="minorEastAsia" w:eastAsiaTheme="minorEastAsia" w:cstheme="minorEastAsia"/>
                <w:color w:val="auto"/>
                <w:szCs w:val="21"/>
                <w:highlight w:val="none"/>
              </w:rPr>
            </w:pPr>
          </w:p>
        </w:tc>
      </w:tr>
      <w:tr w14:paraId="275A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78F08675">
            <w:pPr>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分标（此处有分标时填写具体分标号，无分标时填写“无”）</w:t>
            </w:r>
          </w:p>
        </w:tc>
      </w:tr>
    </w:tbl>
    <w:p w14:paraId="0D0B4254">
      <w:pPr>
        <w:pStyle w:val="14"/>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7A7CF7B7">
      <w:pPr>
        <w:pStyle w:val="14"/>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1.表格内容均需按要求填写并盖章，不得留空，</w:t>
      </w:r>
      <w:r>
        <w:rPr>
          <w:rFonts w:hint="eastAsia" w:asciiTheme="minorEastAsia" w:hAnsiTheme="minorEastAsia" w:eastAsiaTheme="minorEastAsia" w:cstheme="minorEastAsia"/>
          <w:bCs/>
          <w:color w:val="auto"/>
          <w:szCs w:val="21"/>
          <w:highlight w:val="none"/>
        </w:rPr>
        <w:t>否则按投标无效处理</w:t>
      </w:r>
      <w:r>
        <w:rPr>
          <w:rFonts w:hint="eastAsia" w:asciiTheme="minorEastAsia" w:hAnsiTheme="minorEastAsia" w:eastAsiaTheme="minorEastAsia" w:cstheme="minorEastAsia"/>
          <w:color w:val="auto"/>
          <w:szCs w:val="21"/>
          <w:highlight w:val="none"/>
        </w:rPr>
        <w:t>。</w:t>
      </w:r>
    </w:p>
    <w:p w14:paraId="54B904B0">
      <w:pPr>
        <w:pStyle w:val="14"/>
        <w:wordWrap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2.当投标文件的服务内容低于招标文件要求时，投标人应当如实写明“负偏离”，否则视为虚假应标。</w:t>
      </w:r>
    </w:p>
    <w:p w14:paraId="1850F68F">
      <w:pPr>
        <w:pStyle w:val="14"/>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szCs w:val="21"/>
          <w:highlight w:val="none"/>
        </w:rPr>
        <w:t>采购需求中带“▲”及“★”的条款，也要分别在本表“服务参数”、“所提供服务的内容”中标记。</w:t>
      </w:r>
    </w:p>
    <w:p w14:paraId="2D8721B1">
      <w:pPr>
        <w:wordWrap w:val="0"/>
        <w:snapToGrid w:val="0"/>
        <w:spacing w:line="360" w:lineRule="auto"/>
        <w:ind w:firstLine="5640" w:firstLineChars="2350"/>
        <w:rPr>
          <w:rFonts w:hint="eastAsia" w:asciiTheme="minorEastAsia" w:hAnsiTheme="minorEastAsia" w:eastAsiaTheme="minorEastAsia" w:cstheme="minorEastAsia"/>
          <w:color w:val="auto"/>
          <w:kern w:val="0"/>
          <w:sz w:val="24"/>
          <w:highlight w:val="none"/>
          <w:lang w:val="zh-CN"/>
        </w:rPr>
      </w:pPr>
    </w:p>
    <w:p w14:paraId="235ADD5D">
      <w:pPr>
        <w:wordWrap w:val="0"/>
        <w:snapToGrid w:val="0"/>
        <w:spacing w:line="360" w:lineRule="auto"/>
        <w:ind w:firstLine="5640"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24665297">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03459935">
      <w:pPr>
        <w:widowControl/>
        <w:wordWrap w:val="0"/>
        <w:spacing w:line="360" w:lineRule="auto"/>
        <w:jc w:val="left"/>
        <w:rPr>
          <w:rFonts w:hint="eastAsia" w:asciiTheme="minorEastAsia" w:hAnsiTheme="minorEastAsia" w:eastAsiaTheme="minorEastAsia" w:cstheme="minorEastAsia"/>
          <w:color w:val="auto"/>
          <w:sz w:val="30"/>
          <w:szCs w:val="20"/>
          <w:highlight w:val="none"/>
        </w:rPr>
        <w:sectPr>
          <w:pgSz w:w="11906" w:h="16838"/>
          <w:pgMar w:top="1440" w:right="1080" w:bottom="1440" w:left="1080" w:header="720" w:footer="720" w:gutter="0"/>
          <w:cols w:space="720" w:num="1"/>
          <w:docGrid w:type="lines" w:linePitch="331" w:charSpace="0"/>
        </w:sectPr>
      </w:pPr>
    </w:p>
    <w:p w14:paraId="72DA4B46">
      <w:pPr>
        <w:wordWrap w:val="0"/>
        <w:snapToGrid w:val="0"/>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二、组织服务方案</w:t>
      </w:r>
    </w:p>
    <w:p w14:paraId="765ED7AD">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（由投标人根据采购需求及招标文件要求编制）</w:t>
      </w:r>
    </w:p>
    <w:p w14:paraId="42DC2CBD">
      <w:pPr>
        <w:wordWrap w:val="0"/>
        <w:spacing w:line="360" w:lineRule="auto"/>
        <w:rPr>
          <w:rFonts w:hint="eastAsia" w:asciiTheme="minorEastAsia" w:hAnsiTheme="minorEastAsia" w:eastAsiaTheme="minorEastAsia" w:cstheme="minorEastAsia"/>
          <w:b/>
          <w:bCs/>
          <w:color w:val="auto"/>
          <w:kern w:val="0"/>
          <w:sz w:val="24"/>
          <w:highlight w:val="none"/>
          <w:lang w:val="zh-CN"/>
        </w:rPr>
      </w:pPr>
    </w:p>
    <w:p w14:paraId="568FDA3E">
      <w:pPr>
        <w:wordWrap w:val="0"/>
        <w:spacing w:line="360" w:lineRule="auto"/>
        <w:rPr>
          <w:rFonts w:hint="eastAsia" w:asciiTheme="minorEastAsia" w:hAnsiTheme="minorEastAsia" w:eastAsiaTheme="minorEastAsia" w:cstheme="minorEastAsia"/>
          <w:b/>
          <w:bCs/>
          <w:color w:val="auto"/>
          <w:kern w:val="0"/>
          <w:sz w:val="24"/>
          <w:highlight w:val="none"/>
          <w:lang w:val="zh-CN"/>
        </w:rPr>
      </w:pPr>
    </w:p>
    <w:p w14:paraId="363F5062">
      <w:pPr>
        <w:wordWrap w:val="0"/>
        <w:spacing w:line="360" w:lineRule="auto"/>
        <w:rPr>
          <w:rFonts w:hint="eastAsia" w:asciiTheme="minorEastAsia" w:hAnsiTheme="minorEastAsia" w:eastAsiaTheme="minorEastAsia" w:cstheme="minorEastAsia"/>
          <w:b/>
          <w:bCs/>
          <w:color w:val="auto"/>
          <w:kern w:val="0"/>
          <w:sz w:val="24"/>
          <w:highlight w:val="none"/>
          <w:lang w:val="zh-CN"/>
        </w:rPr>
      </w:pPr>
    </w:p>
    <w:p w14:paraId="1372664E">
      <w:pPr>
        <w:wordWrap w:val="0"/>
        <w:spacing w:line="360" w:lineRule="auto"/>
        <w:rPr>
          <w:rFonts w:hint="eastAsia" w:asciiTheme="minorEastAsia" w:hAnsiTheme="minorEastAsia" w:eastAsiaTheme="minorEastAsia" w:cstheme="minorEastAsia"/>
          <w:b/>
          <w:bCs/>
          <w:color w:val="auto"/>
          <w:kern w:val="0"/>
          <w:sz w:val="24"/>
          <w:highlight w:val="none"/>
          <w:lang w:val="zh-CN"/>
        </w:rPr>
      </w:pPr>
      <w:bookmarkStart w:id="280" w:name="_Toc78473822"/>
      <w:r>
        <w:rPr>
          <w:rFonts w:hint="eastAsia" w:asciiTheme="minorEastAsia" w:hAnsiTheme="minorEastAsia" w:eastAsiaTheme="minorEastAsia" w:cstheme="minorEastAsia"/>
          <w:b/>
          <w:bCs/>
          <w:color w:val="auto"/>
          <w:kern w:val="0"/>
          <w:sz w:val="24"/>
          <w:highlight w:val="none"/>
          <w:lang w:val="zh-CN"/>
        </w:rPr>
        <w:t>附表:项目实施进度计划表</w:t>
      </w:r>
      <w:r>
        <w:rPr>
          <w:rFonts w:hint="eastAsia" w:asciiTheme="minorEastAsia" w:hAnsiTheme="minorEastAsia" w:eastAsiaTheme="minorEastAsia" w:cstheme="minorEastAsia"/>
          <w:b/>
          <w:color w:val="auto"/>
          <w:sz w:val="24"/>
          <w:highlight w:val="none"/>
        </w:rPr>
        <w:t>(以生效日算起)</w:t>
      </w:r>
      <w:bookmarkEnd w:id="280"/>
      <w:r>
        <w:rPr>
          <w:rFonts w:hint="eastAsia" w:asciiTheme="minorEastAsia" w:hAnsiTheme="minorEastAsia" w:eastAsiaTheme="minorEastAsia" w:cstheme="minorEastAsia"/>
          <w:b/>
          <w:color w:val="auto"/>
          <w:sz w:val="24"/>
          <w:highlight w:val="none"/>
        </w:rPr>
        <w:t xml:space="preserve"> </w:t>
      </w:r>
    </w:p>
    <w:tbl>
      <w:tblPr>
        <w:tblStyle w:val="27"/>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04B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2344DB42">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5DA22FE">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67AAAA5F">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2E5E655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5DA22FE">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7AAAA5F">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E5E6550">
                              <w:pPr>
                                <w:snapToGrid w:val="0"/>
                              </w:pPr>
                              <w:r>
                                <w:rPr>
                                  <w:rFonts w:hint="eastAsia"/>
                                </w:rPr>
                                <w:t>日</w:t>
                              </w:r>
                            </w:p>
                          </w:txbxContent>
                        </v:textbox>
                      </v:shape>
                    </v:group>
                  </w:pict>
                </mc:Fallback>
              </mc:AlternateContent>
            </w:r>
          </w:p>
          <w:p w14:paraId="67CDB201">
            <w:pPr>
              <w:wordWrap w:val="0"/>
              <w:spacing w:line="360" w:lineRule="auto"/>
              <w:rPr>
                <w:rFonts w:hint="eastAsia" w:asciiTheme="minorEastAsia" w:hAnsiTheme="minorEastAsia" w:eastAsiaTheme="minorEastAsia" w:cstheme="minorEastAsia"/>
                <w:color w:val="auto"/>
                <w:sz w:val="24"/>
                <w:highlight w:val="none"/>
              </w:rPr>
            </w:pPr>
          </w:p>
          <w:p w14:paraId="71758508">
            <w:pPr>
              <w:wordWrap w:val="0"/>
              <w:spacing w:line="360" w:lineRule="auto"/>
              <w:rPr>
                <w:rFonts w:hint="eastAsia" w:asciiTheme="minorEastAsia" w:hAnsiTheme="minorEastAsia" w:eastAsiaTheme="minorEastAsia" w:cstheme="minorEastAsia"/>
                <w:color w:val="auto"/>
                <w:sz w:val="24"/>
                <w:highlight w:val="none"/>
              </w:rPr>
            </w:pPr>
          </w:p>
          <w:p w14:paraId="7ECA23E2">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4AF159AA">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2035DA83">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1566EC0F">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7572DBAE">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62F563EC">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09C24E34">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65C25872">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2EF07809">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1779E241">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31FBC802">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5ED457C0">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F29C95E">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06DC41AD">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6C12E7BB">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1C82EA02">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136D4979">
            <w:pPr>
              <w:wordWrap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06BE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08D2AD4">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93D778">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F9FAA26">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362F496">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D27DA54">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A462808">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39D15F">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8E7C42">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00D439">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57A037">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621301">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38ABFB">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D9FCA9">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1D734B">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D16C49">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BC2537">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2C426E">
            <w:pPr>
              <w:wordWrap w:val="0"/>
              <w:spacing w:line="360" w:lineRule="auto"/>
              <w:rPr>
                <w:rFonts w:hint="eastAsia" w:asciiTheme="minorEastAsia" w:hAnsiTheme="minorEastAsia" w:eastAsiaTheme="minorEastAsia" w:cstheme="minorEastAsia"/>
                <w:color w:val="auto"/>
                <w:sz w:val="24"/>
                <w:highlight w:val="none"/>
              </w:rPr>
            </w:pPr>
          </w:p>
        </w:tc>
      </w:tr>
      <w:tr w14:paraId="227E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2107627">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667CE20">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69F5CB">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D00293">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0ED932">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DAA0F1">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04B13F1">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C2B147">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C73634">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2FB933">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C75C70">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C4EF42">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ECD282">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FCDFD3">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892688">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6BA2A1">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3E4402">
            <w:pPr>
              <w:wordWrap w:val="0"/>
              <w:spacing w:line="360" w:lineRule="auto"/>
              <w:rPr>
                <w:rFonts w:hint="eastAsia" w:asciiTheme="minorEastAsia" w:hAnsiTheme="minorEastAsia" w:eastAsiaTheme="minorEastAsia" w:cstheme="minorEastAsia"/>
                <w:color w:val="auto"/>
                <w:sz w:val="24"/>
                <w:highlight w:val="none"/>
              </w:rPr>
            </w:pPr>
          </w:p>
        </w:tc>
      </w:tr>
      <w:tr w14:paraId="39AB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B2EAD34">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B2EB78">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5C5CAA">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1A373E">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621E13">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B43B8A">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19806B">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AEDA3D">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BD8A68">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28A158">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632FAC">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257C7A">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BD6DFE">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B2D8AA">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4EB73E">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F9DA1B">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7E8159">
            <w:pPr>
              <w:wordWrap w:val="0"/>
              <w:spacing w:line="360" w:lineRule="auto"/>
              <w:rPr>
                <w:rFonts w:hint="eastAsia" w:asciiTheme="minorEastAsia" w:hAnsiTheme="minorEastAsia" w:eastAsiaTheme="minorEastAsia" w:cstheme="minorEastAsia"/>
                <w:color w:val="auto"/>
                <w:sz w:val="24"/>
                <w:highlight w:val="none"/>
              </w:rPr>
            </w:pPr>
          </w:p>
        </w:tc>
      </w:tr>
      <w:tr w14:paraId="034E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43B56AE">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CF2044">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BF82CA">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D73053">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3D5F26">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EDCD10">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6840D9">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1A7328">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6BFA6C">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790453">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921F9E">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3531D7">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DA7CD1">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6B18CE">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9E2189">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5B8106">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CA3F6B">
            <w:pPr>
              <w:wordWrap w:val="0"/>
              <w:spacing w:line="360" w:lineRule="auto"/>
              <w:rPr>
                <w:rFonts w:hint="eastAsia" w:asciiTheme="minorEastAsia" w:hAnsiTheme="minorEastAsia" w:eastAsiaTheme="minorEastAsia" w:cstheme="minorEastAsia"/>
                <w:color w:val="auto"/>
                <w:sz w:val="24"/>
                <w:highlight w:val="none"/>
              </w:rPr>
            </w:pPr>
          </w:p>
        </w:tc>
      </w:tr>
      <w:tr w14:paraId="3470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8B5B6DA">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BEA6C7">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43893C">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4B9D2A">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96EA3C2">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3F9E1E">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93D8B7D">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FB4FE5">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2ED13B">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7A3039">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86C5B2">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646866">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B1B2A3">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0E1563">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724416">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76775C">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F14141">
            <w:pPr>
              <w:wordWrap w:val="0"/>
              <w:spacing w:line="360" w:lineRule="auto"/>
              <w:rPr>
                <w:rFonts w:hint="eastAsia" w:asciiTheme="minorEastAsia" w:hAnsiTheme="minorEastAsia" w:eastAsiaTheme="minorEastAsia" w:cstheme="minorEastAsia"/>
                <w:color w:val="auto"/>
                <w:sz w:val="24"/>
                <w:highlight w:val="none"/>
              </w:rPr>
            </w:pPr>
          </w:p>
        </w:tc>
      </w:tr>
      <w:tr w14:paraId="079B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2091167">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90CECF">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B7879B">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409675">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96101C9">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2423138">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23FA9C">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FECBF9">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D254E2">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CF6A60">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DAEACC">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7EA720">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C1E072">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B8ADD5">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478BEA">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10F101">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48B082">
            <w:pPr>
              <w:wordWrap w:val="0"/>
              <w:spacing w:line="360" w:lineRule="auto"/>
              <w:rPr>
                <w:rFonts w:hint="eastAsia" w:asciiTheme="minorEastAsia" w:hAnsiTheme="minorEastAsia" w:eastAsiaTheme="minorEastAsia" w:cstheme="minorEastAsia"/>
                <w:color w:val="auto"/>
                <w:sz w:val="24"/>
                <w:highlight w:val="none"/>
              </w:rPr>
            </w:pPr>
          </w:p>
        </w:tc>
      </w:tr>
      <w:tr w14:paraId="0FB6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E2EF2D0">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E07B0C6">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6583AFB">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8CBD96">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3E1107">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D1E5C6">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A65E57B">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0F0233">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1B18B2">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227FB1">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97CFE4">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1D3A13">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F75268">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AB6899">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CB04E0">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10EB05">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D3892F">
            <w:pPr>
              <w:wordWrap w:val="0"/>
              <w:spacing w:line="360" w:lineRule="auto"/>
              <w:rPr>
                <w:rFonts w:hint="eastAsia" w:asciiTheme="minorEastAsia" w:hAnsiTheme="minorEastAsia" w:eastAsiaTheme="minorEastAsia" w:cstheme="minorEastAsia"/>
                <w:color w:val="auto"/>
                <w:sz w:val="24"/>
                <w:highlight w:val="none"/>
              </w:rPr>
            </w:pPr>
          </w:p>
        </w:tc>
      </w:tr>
      <w:tr w14:paraId="311B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1ED6028">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79D45C">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D9EF02">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767E59C">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B2E10C">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7DE5C4D">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552DC5">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A96F0D">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B5E6C9">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9ABE2F">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1049E7">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247B4F">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80B848">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C618DB">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C6AE76">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C99C36">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014B430">
            <w:pPr>
              <w:wordWrap w:val="0"/>
              <w:spacing w:line="360" w:lineRule="auto"/>
              <w:rPr>
                <w:rFonts w:hint="eastAsia" w:asciiTheme="minorEastAsia" w:hAnsiTheme="minorEastAsia" w:eastAsiaTheme="minorEastAsia" w:cstheme="minorEastAsia"/>
                <w:color w:val="auto"/>
                <w:sz w:val="24"/>
                <w:highlight w:val="none"/>
              </w:rPr>
            </w:pPr>
          </w:p>
        </w:tc>
      </w:tr>
      <w:tr w14:paraId="7C16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95519C8">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D53FF54">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8935BF">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83D4D0">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000A4E">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9E167C1">
            <w:pPr>
              <w:wordWrap w:val="0"/>
              <w:spacing w:line="360" w:lineRule="auto"/>
              <w:rPr>
                <w:rFonts w:hint="eastAsia" w:asciiTheme="minorEastAsia" w:hAnsiTheme="minorEastAsia" w:eastAsiaTheme="minorEastAsia" w:cstheme="minorEastAsia"/>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0C4751">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529F4E">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BB92E3">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6F70A7">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DCD0DE">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97EF6E">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B6701D">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A61B64">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BD69F6">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306476">
            <w:pPr>
              <w:wordWrap w:val="0"/>
              <w:spacing w:line="360" w:lineRule="auto"/>
              <w:rPr>
                <w:rFonts w:hint="eastAsia" w:asciiTheme="minorEastAsia" w:hAnsiTheme="minorEastAsia" w:eastAsiaTheme="minorEastAsia" w:cstheme="minorEastAsia"/>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DA1045">
            <w:pPr>
              <w:wordWrap w:val="0"/>
              <w:spacing w:line="360" w:lineRule="auto"/>
              <w:rPr>
                <w:rFonts w:hint="eastAsia" w:asciiTheme="minorEastAsia" w:hAnsiTheme="minorEastAsia" w:eastAsiaTheme="minorEastAsia" w:cstheme="minorEastAsia"/>
                <w:color w:val="auto"/>
                <w:sz w:val="24"/>
                <w:highlight w:val="none"/>
              </w:rPr>
            </w:pPr>
          </w:p>
        </w:tc>
      </w:tr>
    </w:tbl>
    <w:p w14:paraId="7AD3C3B0">
      <w:pPr>
        <w:wordWrap w:val="0"/>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注：投标人可按上述时间表的格式自行编制切合实际的具体时间表。</w:t>
      </w:r>
    </w:p>
    <w:p w14:paraId="0155E4FF">
      <w:pPr>
        <w:wordWrap w:val="0"/>
        <w:autoSpaceDE w:val="0"/>
        <w:autoSpaceDN w:val="0"/>
        <w:spacing w:line="360" w:lineRule="auto"/>
        <w:ind w:firstLine="4440" w:firstLineChars="18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投标人名称（电子签章）：</w:t>
      </w:r>
    </w:p>
    <w:p w14:paraId="57018057">
      <w:pPr>
        <w:wordWrap w:val="0"/>
        <w:autoSpaceDE w:val="0"/>
        <w:autoSpaceDN w:val="0"/>
        <w:spacing w:line="360" w:lineRule="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76431460">
      <w:pPr>
        <w:wordWrap w:val="0"/>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2E732808">
      <w:pPr>
        <w:wordWrap w:val="0"/>
        <w:snapToGrid w:val="0"/>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三、售后服务方案</w:t>
      </w:r>
    </w:p>
    <w:p w14:paraId="25BE1777">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（由投标人根据采购需求及招标文件要求编制）</w:t>
      </w:r>
    </w:p>
    <w:p w14:paraId="118FF7ED">
      <w:pPr>
        <w:wordWrap w:val="0"/>
        <w:snapToGrid w:val="0"/>
        <w:spacing w:line="360" w:lineRule="auto"/>
        <w:ind w:left="14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1、售后服务承诺</w:t>
      </w:r>
    </w:p>
    <w:p w14:paraId="7B723A53">
      <w:pPr>
        <w:wordWrap w:val="0"/>
        <w:autoSpaceDE w:val="0"/>
        <w:autoSpaceDN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附表A:售后服务机构情况表</w:t>
      </w:r>
      <w:r>
        <w:rPr>
          <w:rFonts w:hint="eastAsia" w:asciiTheme="minorEastAsia" w:hAnsiTheme="minorEastAsia" w:eastAsiaTheme="minorEastAsia" w:cstheme="minorEastAsia"/>
          <w:color w:val="auto"/>
          <w:sz w:val="24"/>
          <w:highlight w:val="none"/>
        </w:rPr>
        <w:t>（按此格式自制）</w:t>
      </w:r>
    </w:p>
    <w:tbl>
      <w:tblPr>
        <w:tblStyle w:val="27"/>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283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09B7BE1">
            <w:pPr>
              <w:wordWrap w:val="0"/>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154BA96D">
            <w:pPr>
              <w:wordWrap w:val="0"/>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283AE585">
            <w:pPr>
              <w:wordWrap w:val="0"/>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08AF0105">
            <w:pPr>
              <w:wordWrap w:val="0"/>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1E27BFAC">
            <w:pPr>
              <w:wordWrap w:val="0"/>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5F4077EC">
            <w:pPr>
              <w:wordWrap w:val="0"/>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联系电话</w:t>
            </w:r>
          </w:p>
        </w:tc>
      </w:tr>
      <w:tr w14:paraId="026C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7CEF375">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5E5679C">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05820C6">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952A1E2">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A9D6371">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248A302">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0C20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5351706">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93FBCDC">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6F5F35F">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07E2869">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5C71DB3">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B24C45B">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4DD4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536DF49">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9345AB5">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187E924">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A86BD8B">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30E4571">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064EA1B">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bl>
    <w:p w14:paraId="3C33C254">
      <w:pPr>
        <w:wordWrap w:val="0"/>
        <w:autoSpaceDE w:val="0"/>
        <w:autoSpaceDN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注：关于项目涉及的所有售后服务机构均在本表注明，包括投标人本单位和符合条件的第三方服务机构；</w:t>
      </w:r>
    </w:p>
    <w:p w14:paraId="3C653781">
      <w:pPr>
        <w:wordWrap w:val="0"/>
        <w:autoSpaceDE w:val="0"/>
        <w:autoSpaceDN w:val="0"/>
        <w:spacing w:line="360" w:lineRule="auto"/>
        <w:rPr>
          <w:rFonts w:hint="eastAsia" w:asciiTheme="minorEastAsia" w:hAnsiTheme="minorEastAsia" w:eastAsiaTheme="minorEastAsia" w:cstheme="minorEastAsia"/>
          <w:color w:val="auto"/>
          <w:kern w:val="0"/>
          <w:sz w:val="24"/>
          <w:highlight w:val="none"/>
        </w:rPr>
      </w:pPr>
    </w:p>
    <w:p w14:paraId="00A2EC2F">
      <w:pPr>
        <w:wordWrap w:val="0"/>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附表B：售后服务人员情况表</w:t>
      </w:r>
      <w:r>
        <w:rPr>
          <w:rFonts w:hint="eastAsia" w:asciiTheme="minorEastAsia" w:hAnsiTheme="minorEastAsia" w:eastAsiaTheme="minorEastAsia" w:cstheme="minorEastAsia"/>
          <w:color w:val="auto"/>
          <w:sz w:val="24"/>
          <w:highlight w:val="none"/>
        </w:rPr>
        <w:t>（按此格式自制）</w:t>
      </w:r>
    </w:p>
    <w:tbl>
      <w:tblPr>
        <w:tblStyle w:val="27"/>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66B08163">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23860D43">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p w14:paraId="55AB5D63">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650E4A21">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05057741">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3F2158D">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6544C9D6">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6C369F35">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F2BB2D5">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711A5BA">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827BAFD">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E75CC33">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A89211E">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到达现场时间</w:t>
            </w:r>
          </w:p>
        </w:tc>
      </w:tr>
      <w:tr w14:paraId="785B3292">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0D791C14">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59E493F">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466F4EC5">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AA58BDC">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EF3B5A9">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EBC89EA">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D7AD9CF">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3466B4F">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2DD23DC">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4E5C513">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EE5A417">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r>
      <w:tr w14:paraId="4D22EB4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E28024F">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18F7334">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356B7C79">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9BC5477">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86AE68">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A0B000">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B0E400">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BE544AF">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456C38">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3288DA4">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C89D051">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r>
      <w:tr w14:paraId="2269217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1332433">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2774775">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624AF84">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9C7BE6E">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39FFDB6">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42CE551">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E91D17F">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E82748C">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F5A57CA">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B688225">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9675324">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r>
      <w:tr w14:paraId="5D604E7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C03463B">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2860041">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12DED85">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D22EC7D">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0027431">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AFB86E">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F006324">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586C39">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E21A130">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F6CF2BA">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20E607B">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r>
    </w:tbl>
    <w:p w14:paraId="49223F46">
      <w:pPr>
        <w:wordWrap w:val="0"/>
        <w:snapToGrid w:val="0"/>
        <w:spacing w:line="360" w:lineRule="auto"/>
        <w:ind w:left="142"/>
        <w:jc w:val="center"/>
        <w:rPr>
          <w:rFonts w:hint="eastAsia" w:asciiTheme="minorEastAsia" w:hAnsiTheme="minorEastAsia" w:eastAsiaTheme="minorEastAsia" w:cstheme="minorEastAsia"/>
          <w:b/>
          <w:color w:val="auto"/>
          <w:sz w:val="32"/>
          <w:szCs w:val="32"/>
          <w:highlight w:val="none"/>
        </w:rPr>
      </w:pPr>
    </w:p>
    <w:p w14:paraId="0E385FA9">
      <w:pPr>
        <w:wordWrap w:val="0"/>
        <w:snapToGrid w:val="0"/>
        <w:spacing w:line="360" w:lineRule="auto"/>
        <w:ind w:right="480" w:firstLine="3967" w:firstLineChars="1653"/>
        <w:rPr>
          <w:rFonts w:hint="eastAsia" w:asciiTheme="minorEastAsia" w:hAnsiTheme="minorEastAsia" w:eastAsiaTheme="minorEastAsia" w:cstheme="minorEastAsia"/>
          <w:color w:val="auto"/>
          <w:sz w:val="24"/>
          <w:highlight w:val="none"/>
        </w:rPr>
      </w:pPr>
    </w:p>
    <w:p w14:paraId="3C1D46A2">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373098BA">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5C75996">
      <w:pPr>
        <w:widowControl/>
        <w:wordWrap w:val="0"/>
        <w:spacing w:line="360" w:lineRule="auto"/>
        <w:jc w:val="left"/>
        <w:rPr>
          <w:rFonts w:hint="eastAsia" w:asciiTheme="minorEastAsia" w:hAnsiTheme="minorEastAsia" w:eastAsiaTheme="minorEastAsia" w:cstheme="minorEastAsia"/>
          <w:color w:val="auto"/>
          <w:sz w:val="24"/>
          <w:highlight w:val="none"/>
        </w:rPr>
        <w:sectPr>
          <w:pgSz w:w="11906" w:h="16838"/>
          <w:pgMar w:top="1440" w:right="1080" w:bottom="1440" w:left="1080" w:header="720" w:footer="720" w:gutter="0"/>
          <w:cols w:space="720" w:num="1"/>
          <w:docGrid w:type="lines" w:linePitch="331" w:charSpace="0"/>
        </w:sectPr>
      </w:pPr>
    </w:p>
    <w:p w14:paraId="6E0D745B">
      <w:pPr>
        <w:wordWrap w:val="0"/>
        <w:snapToGrid w:val="0"/>
        <w:spacing w:line="360" w:lineRule="auto"/>
        <w:ind w:left="14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四、项目实施人员一览表</w:t>
      </w:r>
    </w:p>
    <w:p w14:paraId="2E411912">
      <w:pPr>
        <w:wordWrap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（由投标人根据采购需求及招标文件要求编制）</w:t>
      </w:r>
    </w:p>
    <w:p w14:paraId="3FE12F81">
      <w:pPr>
        <w:pStyle w:val="14"/>
        <w:wordWrap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所投分标：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分标</w:t>
      </w:r>
    </w:p>
    <w:p w14:paraId="0456E041">
      <w:pPr>
        <w:keepNext/>
        <w:wordWrap w:val="0"/>
        <w:autoSpaceDE w:val="0"/>
        <w:autoSpaceDN w:val="0"/>
        <w:spacing w:line="360" w:lineRule="auto"/>
        <w:ind w:firstLine="477"/>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附表A:本项目的</w:t>
      </w:r>
      <w:r>
        <w:rPr>
          <w:rFonts w:hint="eastAsia" w:asciiTheme="minorEastAsia" w:hAnsiTheme="minorEastAsia" w:eastAsiaTheme="minorEastAsia" w:cstheme="minorEastAsia"/>
          <w:b/>
          <w:color w:val="auto"/>
          <w:sz w:val="24"/>
          <w:highlight w:val="none"/>
          <w:lang w:val="en-US" w:eastAsia="zh-CN"/>
        </w:rPr>
        <w:t>总负责人</w:t>
      </w:r>
      <w:r>
        <w:rPr>
          <w:rFonts w:hint="eastAsia" w:asciiTheme="minorEastAsia" w:hAnsiTheme="minorEastAsia" w:eastAsiaTheme="minorEastAsia" w:cstheme="minorEastAsia"/>
          <w:b/>
          <w:color w:val="auto"/>
          <w:sz w:val="24"/>
          <w:highlight w:val="none"/>
        </w:rPr>
        <w:t>情况表</w:t>
      </w:r>
    </w:p>
    <w:tbl>
      <w:tblPr>
        <w:tblStyle w:val="27"/>
        <w:tblW w:w="8755" w:type="dxa"/>
        <w:tblInd w:w="116" w:type="dxa"/>
        <w:tblLayout w:type="fixed"/>
        <w:tblCellMar>
          <w:top w:w="0" w:type="dxa"/>
          <w:left w:w="108" w:type="dxa"/>
          <w:bottom w:w="0" w:type="dxa"/>
          <w:right w:w="108" w:type="dxa"/>
        </w:tblCellMar>
      </w:tblPr>
      <w:tblGrid>
        <w:gridCol w:w="2061"/>
        <w:gridCol w:w="1287"/>
        <w:gridCol w:w="1260"/>
        <w:gridCol w:w="4147"/>
      </w:tblGrid>
      <w:tr w14:paraId="7A95CCE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8605C8D">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B2FDFC2">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C223E34">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0FE116FB">
            <w:pPr>
              <w:wordWrap w:val="0"/>
              <w:autoSpaceDE w:val="0"/>
              <w:autoSpaceDN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投标截止时间前三年业绩及承担的主要工作情况，曾担任项目经理的项目应列明细</w:t>
            </w:r>
          </w:p>
        </w:tc>
      </w:tr>
      <w:tr w14:paraId="0D0C889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6774D83">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406993E">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F1C6ECF">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DD00AF1">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r>
      <w:tr w14:paraId="04D048E1">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115F9DB">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5F258CD">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E1F9C7D">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F5A15D5">
            <w:pPr>
              <w:widowControl/>
              <w:wordWrap w:val="0"/>
              <w:spacing w:line="360" w:lineRule="auto"/>
              <w:jc w:val="left"/>
              <w:rPr>
                <w:rFonts w:hint="eastAsia" w:asciiTheme="minorEastAsia" w:hAnsiTheme="minorEastAsia" w:eastAsiaTheme="minorEastAsia" w:cstheme="minorEastAsia"/>
                <w:color w:val="auto"/>
                <w:sz w:val="24"/>
                <w:highlight w:val="none"/>
              </w:rPr>
            </w:pPr>
          </w:p>
        </w:tc>
      </w:tr>
      <w:tr w14:paraId="0427E8D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32D7EE8">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0DD650D">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772393F">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E36CC1F">
            <w:pPr>
              <w:widowControl/>
              <w:wordWrap w:val="0"/>
              <w:spacing w:line="360" w:lineRule="auto"/>
              <w:jc w:val="left"/>
              <w:rPr>
                <w:rFonts w:hint="eastAsia" w:asciiTheme="minorEastAsia" w:hAnsiTheme="minorEastAsia" w:eastAsiaTheme="minorEastAsia" w:cstheme="minorEastAsia"/>
                <w:color w:val="auto"/>
                <w:sz w:val="24"/>
                <w:highlight w:val="none"/>
              </w:rPr>
            </w:pPr>
          </w:p>
        </w:tc>
      </w:tr>
      <w:tr w14:paraId="4CE5354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E60046D">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786A054">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50BE775">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2990269">
            <w:pPr>
              <w:widowControl/>
              <w:wordWrap w:val="0"/>
              <w:spacing w:line="360" w:lineRule="auto"/>
              <w:jc w:val="left"/>
              <w:rPr>
                <w:rFonts w:hint="eastAsia" w:asciiTheme="minorEastAsia" w:hAnsiTheme="minorEastAsia" w:eastAsiaTheme="minorEastAsia" w:cstheme="minorEastAsia"/>
                <w:color w:val="auto"/>
                <w:sz w:val="24"/>
                <w:highlight w:val="none"/>
              </w:rPr>
            </w:pPr>
          </w:p>
        </w:tc>
      </w:tr>
      <w:tr w14:paraId="04A76CF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E188D92">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1022567">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0F7FAAC">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AD0B186">
            <w:pPr>
              <w:widowControl/>
              <w:wordWrap w:val="0"/>
              <w:spacing w:line="360" w:lineRule="auto"/>
              <w:jc w:val="left"/>
              <w:rPr>
                <w:rFonts w:hint="eastAsia" w:asciiTheme="minorEastAsia" w:hAnsiTheme="minorEastAsia" w:eastAsiaTheme="minorEastAsia" w:cstheme="minorEastAsia"/>
                <w:color w:val="auto"/>
                <w:sz w:val="24"/>
                <w:highlight w:val="none"/>
              </w:rPr>
            </w:pPr>
          </w:p>
        </w:tc>
      </w:tr>
      <w:tr w14:paraId="0193347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33B38A8">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06EE4873">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8825824">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A5B208">
            <w:pPr>
              <w:widowControl/>
              <w:wordWrap w:val="0"/>
              <w:spacing w:line="360" w:lineRule="auto"/>
              <w:jc w:val="left"/>
              <w:rPr>
                <w:rFonts w:hint="eastAsia" w:asciiTheme="minorEastAsia" w:hAnsiTheme="minorEastAsia" w:eastAsiaTheme="minorEastAsia" w:cstheme="minorEastAsia"/>
                <w:color w:val="auto"/>
                <w:sz w:val="24"/>
                <w:highlight w:val="none"/>
              </w:rPr>
            </w:pPr>
          </w:p>
        </w:tc>
      </w:tr>
      <w:tr w14:paraId="79149A02">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00447FB">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15FC49A">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27FF946">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B6E9119">
            <w:pPr>
              <w:widowControl/>
              <w:wordWrap w:val="0"/>
              <w:spacing w:line="360" w:lineRule="auto"/>
              <w:jc w:val="left"/>
              <w:rPr>
                <w:rFonts w:hint="eastAsia" w:asciiTheme="minorEastAsia" w:hAnsiTheme="minorEastAsia" w:eastAsiaTheme="minorEastAsia" w:cstheme="minorEastAsia"/>
                <w:color w:val="auto"/>
                <w:sz w:val="24"/>
                <w:highlight w:val="none"/>
              </w:rPr>
            </w:pPr>
          </w:p>
        </w:tc>
      </w:tr>
      <w:tr w14:paraId="585A9F7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2A145BF">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66B72082">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9A7128C">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45C66E0">
            <w:pPr>
              <w:widowControl/>
              <w:wordWrap w:val="0"/>
              <w:spacing w:line="360" w:lineRule="auto"/>
              <w:jc w:val="left"/>
              <w:rPr>
                <w:rFonts w:hint="eastAsia" w:asciiTheme="minorEastAsia" w:hAnsiTheme="minorEastAsia" w:eastAsiaTheme="minorEastAsia" w:cstheme="minorEastAsia"/>
                <w:color w:val="auto"/>
                <w:sz w:val="24"/>
                <w:highlight w:val="none"/>
              </w:rPr>
            </w:pPr>
          </w:p>
        </w:tc>
      </w:tr>
      <w:tr w14:paraId="3380F41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383C635">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C0ADB1F">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56344CF">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9B3E0D7">
            <w:pPr>
              <w:widowControl/>
              <w:wordWrap w:val="0"/>
              <w:spacing w:line="360" w:lineRule="auto"/>
              <w:jc w:val="left"/>
              <w:rPr>
                <w:rFonts w:hint="eastAsia" w:asciiTheme="minorEastAsia" w:hAnsiTheme="minorEastAsia" w:eastAsiaTheme="minorEastAsia" w:cstheme="minorEastAsia"/>
                <w:color w:val="auto"/>
                <w:sz w:val="24"/>
                <w:highlight w:val="none"/>
              </w:rPr>
            </w:pPr>
          </w:p>
        </w:tc>
      </w:tr>
    </w:tbl>
    <w:p w14:paraId="74915E9D">
      <w:pPr>
        <w:wordWrap w:val="0"/>
        <w:autoSpaceDE w:val="0"/>
        <w:autoSpaceDN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注：须随表提交相应的证书复印件并注明所在投标技术文件页码。</w:t>
      </w:r>
    </w:p>
    <w:p w14:paraId="6F704505">
      <w:pPr>
        <w:wordWrap w:val="0"/>
        <w:autoSpaceDE w:val="0"/>
        <w:autoSpaceDN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附表B:本项目的项目小组人员情况表</w:t>
      </w:r>
      <w:r>
        <w:rPr>
          <w:rFonts w:hint="eastAsia" w:asciiTheme="minorEastAsia" w:hAnsiTheme="minorEastAsia" w:eastAsiaTheme="minorEastAsia" w:cstheme="minorEastAsia"/>
          <w:color w:val="auto"/>
          <w:sz w:val="24"/>
          <w:highlight w:val="none"/>
        </w:rPr>
        <w:t>（按此格式自制）</w:t>
      </w:r>
    </w:p>
    <w:tbl>
      <w:tblPr>
        <w:tblStyle w:val="27"/>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B711C6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8AB79ED">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0122B1C">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B128A70">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14A9491">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54E8DCE">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p w14:paraId="66BB9A30">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9F0D20B">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p w14:paraId="34B2FEBB">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A0E667C">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p w14:paraId="47ECA3D3">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5E248C8">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70D2416">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CEAA1BB">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参与本项目的到位情况</w:t>
            </w:r>
          </w:p>
        </w:tc>
      </w:tr>
      <w:tr w14:paraId="0FB25D9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B8228B1">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406D423">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9D615B9">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FECD055">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9DCB599">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B3602A4">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BF2DB3">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9E6872">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35D322">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68E299F">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r>
      <w:tr w14:paraId="3A7DF22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7EE32C2">
            <w:pPr>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4FB2122">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A562BFE">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87328D2">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B698343">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C17B7BE">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70CF98">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D48673E">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93D1030">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946E6BF">
            <w:pPr>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r>
    </w:tbl>
    <w:p w14:paraId="13629B7C">
      <w:pPr>
        <w:wordWrap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注：投标人可按上述的格式自行编制，须随表提交相应的证书复印件并注明所在投标技术文件页码。</w:t>
      </w:r>
    </w:p>
    <w:p w14:paraId="228A3D2C">
      <w:pPr>
        <w:wordWrap w:val="0"/>
        <w:snapToGrid w:val="0"/>
        <w:spacing w:line="360" w:lineRule="auto"/>
        <w:ind w:firstLine="4320" w:firstLineChars="18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64A1DCFA">
      <w:pPr>
        <w:wordWrap w:val="0"/>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7B25EE8B">
      <w:pPr>
        <w:wordWrap w:val="0"/>
        <w:snapToGrid w:val="0"/>
        <w:spacing w:line="360" w:lineRule="auto"/>
        <w:rPr>
          <w:rFonts w:hint="eastAsia" w:asciiTheme="minorEastAsia" w:hAnsiTheme="minorEastAsia" w:eastAsiaTheme="minorEastAsia" w:cstheme="minorEastAsia"/>
          <w:color w:val="auto"/>
          <w:sz w:val="24"/>
          <w:highlight w:val="none"/>
        </w:rPr>
      </w:pPr>
    </w:p>
    <w:p w14:paraId="56C19421">
      <w:pPr>
        <w:wordWrap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color w:val="auto"/>
          <w:sz w:val="24"/>
          <w:highlight w:val="none"/>
        </w:rPr>
        <w:t xml:space="preserve"> </w:t>
      </w:r>
    </w:p>
    <w:p w14:paraId="2BC1E0AD">
      <w:pPr>
        <w:wordWrap w:val="0"/>
        <w:snapToGrid w:val="0"/>
        <w:spacing w:line="360" w:lineRule="auto"/>
        <w:ind w:left="14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五、投标人对项目的合理化建议和改进措施</w:t>
      </w:r>
    </w:p>
    <w:p w14:paraId="1DE44535">
      <w:pPr>
        <w:wordWrap w:val="0"/>
        <w:spacing w:line="360" w:lineRule="auto"/>
        <w:ind w:firstLine="4048" w:firstLineChars="168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（格式自拟）</w:t>
      </w:r>
    </w:p>
    <w:p w14:paraId="3A06D637">
      <w:pPr>
        <w:wordWrap w:val="0"/>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5A69CEE6">
      <w:pPr>
        <w:wordWrap w:val="0"/>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7687D906">
      <w:pPr>
        <w:wordWrap w:val="0"/>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2947A24A">
      <w:pPr>
        <w:wordWrap w:val="0"/>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607F8C91">
      <w:pPr>
        <w:wordWrap w:val="0"/>
        <w:snapToGrid w:val="0"/>
        <w:spacing w:line="360" w:lineRule="auto"/>
        <w:ind w:firstLine="4935" w:firstLineChars="23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13900E7F">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2046F35E">
      <w:pPr>
        <w:wordWrap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六、优惠条件及特殊承诺</w:t>
      </w:r>
    </w:p>
    <w:p w14:paraId="5A2CE9F0">
      <w:pPr>
        <w:wordWrap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（由投标人根据采购需求自行编制）</w:t>
      </w:r>
    </w:p>
    <w:p w14:paraId="7EC142F3">
      <w:pPr>
        <w:wordWrap w:val="0"/>
        <w:spacing w:line="360" w:lineRule="auto"/>
        <w:jc w:val="center"/>
        <w:rPr>
          <w:rFonts w:hint="eastAsia" w:asciiTheme="minorEastAsia" w:hAnsiTheme="minorEastAsia" w:eastAsiaTheme="minorEastAsia" w:cstheme="minorEastAsia"/>
          <w:color w:val="auto"/>
          <w:sz w:val="18"/>
          <w:szCs w:val="18"/>
          <w:highlight w:val="none"/>
        </w:rPr>
      </w:pPr>
    </w:p>
    <w:p w14:paraId="7202EBF5">
      <w:pPr>
        <w:wordWrap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2FC663C1">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4A4424F3">
      <w:pPr>
        <w:wordWrap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七、备品备件及供选择的配套零部件清单</w:t>
      </w:r>
    </w:p>
    <w:p w14:paraId="3D0268E7">
      <w:pPr>
        <w:wordWrap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（由投标人根据采购需求自行编制）</w:t>
      </w:r>
    </w:p>
    <w:p w14:paraId="44BB6D12">
      <w:pPr>
        <w:wordWrap w:val="0"/>
        <w:autoSpaceDE w:val="0"/>
        <w:autoSpaceDN w:val="0"/>
        <w:spacing w:line="360" w:lineRule="auto"/>
        <w:ind w:firstLine="4440" w:firstLineChars="1850"/>
        <w:rPr>
          <w:rFonts w:hint="eastAsia" w:asciiTheme="minorEastAsia" w:hAnsiTheme="minorEastAsia" w:eastAsiaTheme="minorEastAsia" w:cstheme="minorEastAsia"/>
          <w:color w:val="auto"/>
          <w:kern w:val="0"/>
          <w:sz w:val="24"/>
          <w:highlight w:val="none"/>
        </w:rPr>
      </w:pPr>
    </w:p>
    <w:p w14:paraId="634D8FC6">
      <w:pPr>
        <w:wordWrap w:val="0"/>
        <w:autoSpaceDE w:val="0"/>
        <w:autoSpaceDN w:val="0"/>
        <w:spacing w:line="360" w:lineRule="auto"/>
        <w:ind w:firstLine="4440" w:firstLineChars="18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投标人名称（</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kern w:val="0"/>
          <w:sz w:val="24"/>
          <w:highlight w:val="none"/>
        </w:rPr>
        <w:t>）：</w:t>
      </w:r>
    </w:p>
    <w:p w14:paraId="6B53822E">
      <w:pPr>
        <w:wordWrap w:val="0"/>
        <w:autoSpaceDE w:val="0"/>
        <w:autoSpaceDN w:val="0"/>
        <w:spacing w:line="360" w:lineRule="auto"/>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62454D8B">
      <w:pPr>
        <w:wordWrap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八、培训计划</w:t>
      </w:r>
    </w:p>
    <w:p w14:paraId="71F9DA10">
      <w:pPr>
        <w:wordWrap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（由投标人根据采购需求自行编制）</w:t>
      </w:r>
    </w:p>
    <w:p w14:paraId="7679BD12">
      <w:pPr>
        <w:keepNext/>
        <w:wordWrap w:val="0"/>
        <w:autoSpaceDE w:val="0"/>
        <w:autoSpaceDN w:val="0"/>
        <w:spacing w:line="360" w:lineRule="auto"/>
        <w:ind w:firstLine="477"/>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 培训日程及费用</w:t>
      </w:r>
    </w:p>
    <w:tbl>
      <w:tblPr>
        <w:tblStyle w:val="27"/>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5F97765F">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70659E8F">
            <w:pPr>
              <w:tabs>
                <w:tab w:val="center" w:pos="1690"/>
              </w:tabs>
              <w:suppressAutoHyphens/>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F226DF9">
            <w:pPr>
              <w:tabs>
                <w:tab w:val="center" w:pos="595"/>
              </w:tabs>
              <w:suppressAutoHyphens/>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FE5C4D6">
            <w:pPr>
              <w:tabs>
                <w:tab w:val="center" w:pos="595"/>
              </w:tabs>
              <w:suppressAutoHyphens/>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259219CC">
            <w:pPr>
              <w:tabs>
                <w:tab w:val="center" w:pos="1028"/>
              </w:tabs>
              <w:suppressAutoHyphens/>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5085D48">
            <w:pPr>
              <w:tabs>
                <w:tab w:val="center" w:pos="595"/>
              </w:tabs>
              <w:suppressAutoHyphens/>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939F185">
            <w:pPr>
              <w:tabs>
                <w:tab w:val="center" w:pos="520"/>
              </w:tabs>
              <w:suppressAutoHyphens/>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BB287EB">
            <w:pPr>
              <w:suppressAutoHyphens/>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课程费用</w:t>
            </w:r>
          </w:p>
        </w:tc>
      </w:tr>
      <w:tr w14:paraId="5ABA5AAA">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04A317C3">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747F85AB">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30" w:type="dxa"/>
            <w:tcBorders>
              <w:top w:val="single" w:color="auto" w:sz="6" w:space="0"/>
              <w:left w:val="single" w:color="auto" w:sz="6" w:space="0"/>
              <w:bottom w:val="nil"/>
              <w:right w:val="nil"/>
            </w:tcBorders>
          </w:tcPr>
          <w:p w14:paraId="03293011">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53" w:type="dxa"/>
            <w:tcBorders>
              <w:top w:val="single" w:color="auto" w:sz="6" w:space="0"/>
              <w:left w:val="single" w:color="auto" w:sz="6" w:space="0"/>
              <w:bottom w:val="nil"/>
              <w:right w:val="nil"/>
            </w:tcBorders>
          </w:tcPr>
          <w:p w14:paraId="16B2C5D2">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97" w:type="dxa"/>
            <w:tcBorders>
              <w:top w:val="single" w:color="auto" w:sz="6" w:space="0"/>
              <w:left w:val="single" w:color="auto" w:sz="6" w:space="0"/>
              <w:bottom w:val="nil"/>
              <w:right w:val="nil"/>
            </w:tcBorders>
          </w:tcPr>
          <w:p w14:paraId="01BF78F1">
            <w:pPr>
              <w:tabs>
                <w:tab w:val="left" w:pos="440"/>
                <w:tab w:val="left" w:pos="1154"/>
                <w:tab w:val="left" w:pos="1936"/>
                <w:tab w:val="left" w:pos="2368"/>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440" w:type="dxa"/>
            <w:tcBorders>
              <w:top w:val="single" w:color="auto" w:sz="6" w:space="0"/>
              <w:left w:val="single" w:color="auto" w:sz="6" w:space="0"/>
              <w:bottom w:val="nil"/>
              <w:right w:val="nil"/>
            </w:tcBorders>
          </w:tcPr>
          <w:p w14:paraId="4A8614D2">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53C13587">
            <w:pPr>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r>
      <w:tr w14:paraId="214CE7B0">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5335228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1EF6069F">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30" w:type="dxa"/>
            <w:tcBorders>
              <w:top w:val="single" w:color="auto" w:sz="6" w:space="0"/>
              <w:left w:val="single" w:color="auto" w:sz="6" w:space="0"/>
              <w:bottom w:val="nil"/>
              <w:right w:val="nil"/>
            </w:tcBorders>
          </w:tcPr>
          <w:p w14:paraId="3FBEFD38">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53" w:type="dxa"/>
            <w:tcBorders>
              <w:top w:val="single" w:color="auto" w:sz="6" w:space="0"/>
              <w:left w:val="single" w:color="auto" w:sz="6" w:space="0"/>
              <w:bottom w:val="nil"/>
              <w:right w:val="nil"/>
            </w:tcBorders>
          </w:tcPr>
          <w:p w14:paraId="7D6CB13F">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97" w:type="dxa"/>
            <w:tcBorders>
              <w:top w:val="single" w:color="auto" w:sz="6" w:space="0"/>
              <w:left w:val="single" w:color="auto" w:sz="6" w:space="0"/>
              <w:bottom w:val="nil"/>
              <w:right w:val="nil"/>
            </w:tcBorders>
          </w:tcPr>
          <w:p w14:paraId="6CD7B28D">
            <w:pPr>
              <w:tabs>
                <w:tab w:val="left" w:pos="440"/>
                <w:tab w:val="left" w:pos="1154"/>
                <w:tab w:val="left" w:pos="1936"/>
                <w:tab w:val="left" w:pos="2368"/>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440" w:type="dxa"/>
            <w:tcBorders>
              <w:top w:val="single" w:color="auto" w:sz="6" w:space="0"/>
              <w:left w:val="single" w:color="auto" w:sz="6" w:space="0"/>
              <w:bottom w:val="nil"/>
              <w:right w:val="nil"/>
            </w:tcBorders>
          </w:tcPr>
          <w:p w14:paraId="40F3B4E2">
            <w:pPr>
              <w:tabs>
                <w:tab w:val="left" w:pos="7"/>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1F44964B">
            <w:pPr>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r>
      <w:tr w14:paraId="663DD861">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2FC69316">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2133B5D3">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4CEF280">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4D25A2F8">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0C94ED91">
            <w:pPr>
              <w:tabs>
                <w:tab w:val="left" w:pos="440"/>
                <w:tab w:val="left" w:pos="1154"/>
                <w:tab w:val="left" w:pos="1936"/>
                <w:tab w:val="left" w:pos="2368"/>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DBF3818">
            <w:pPr>
              <w:tabs>
                <w:tab w:val="left" w:pos="7"/>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1BD673EC">
            <w:pPr>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p>
        </w:tc>
      </w:tr>
    </w:tbl>
    <w:p w14:paraId="28D4F6C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注解:A</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课程清单按时间顺序排列，并提供以下详细资料：</w:t>
      </w:r>
    </w:p>
    <w:p w14:paraId="06579F51">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课程概要</w:t>
      </w:r>
    </w:p>
    <w:p w14:paraId="23CD895E">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课程目的</w:t>
      </w:r>
    </w:p>
    <w:p w14:paraId="6C08E735">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教学方式</w:t>
      </w:r>
    </w:p>
    <w:p w14:paraId="07436492">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先决条件</w:t>
      </w:r>
    </w:p>
    <w:p w14:paraId="04ABB6BA">
      <w:pPr>
        <w:numPr>
          <w:ilvl w:val="0"/>
          <w:numId w:val="7"/>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教材目录</w:t>
      </w:r>
    </w:p>
    <w:p w14:paraId="19ACA209">
      <w:pPr>
        <w:wordWrap w:val="0"/>
        <w:autoSpaceDE w:val="0"/>
        <w:autoSpaceDN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  按照附表A提供授课教师的简历</w:t>
      </w:r>
    </w:p>
    <w:p w14:paraId="5B9DBBAB">
      <w:pPr>
        <w:wordWrap w:val="0"/>
        <w:autoSpaceDE w:val="0"/>
        <w:autoSpaceDN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注：须随表提交相应的证书复印件并注明所在投标技术文件页码。</w:t>
      </w:r>
    </w:p>
    <w:p w14:paraId="7E5D986B">
      <w:pPr>
        <w:wordWrap w:val="0"/>
        <w:autoSpaceDE w:val="0"/>
        <w:autoSpaceDN w:val="0"/>
        <w:spacing w:line="360" w:lineRule="auto"/>
        <w:ind w:firstLine="4800" w:firstLineChars="20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投标人名称（</w:t>
      </w:r>
      <w:r>
        <w:rPr>
          <w:rFonts w:hint="eastAsia" w:asciiTheme="minorEastAsia" w:hAnsiTheme="minorEastAsia" w:eastAsiaTheme="minorEastAsia" w:cstheme="minorEastAsia"/>
          <w:color w:val="auto"/>
          <w:kern w:val="0"/>
          <w:sz w:val="24"/>
          <w:highlight w:val="none"/>
          <w:lang w:val="zh-CN"/>
        </w:rPr>
        <w:t>电子签章</w:t>
      </w:r>
      <w:r>
        <w:rPr>
          <w:rFonts w:hint="eastAsia" w:asciiTheme="minorEastAsia" w:hAnsiTheme="minorEastAsia" w:eastAsiaTheme="minorEastAsia" w:cstheme="minorEastAsia"/>
          <w:color w:val="auto"/>
          <w:kern w:val="0"/>
          <w:sz w:val="24"/>
          <w:highlight w:val="none"/>
        </w:rPr>
        <w:t xml:space="preserve">）：                       </w:t>
      </w:r>
    </w:p>
    <w:p w14:paraId="49C8109B">
      <w:pPr>
        <w:wordWrap w:val="0"/>
        <w:autoSpaceDE w:val="0"/>
        <w:autoSpaceDN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04857398">
      <w:pPr>
        <w:wordWrap w:val="0"/>
        <w:autoSpaceDE w:val="0"/>
        <w:autoSpaceDN w:val="0"/>
        <w:spacing w:line="360" w:lineRule="auto"/>
        <w:ind w:firstLine="120"/>
        <w:rPr>
          <w:rFonts w:hint="eastAsia" w:asciiTheme="minorEastAsia" w:hAnsiTheme="minorEastAsia" w:eastAsiaTheme="minorEastAsia" w:cstheme="minorEastAsia"/>
          <w:color w:val="auto"/>
          <w:sz w:val="24"/>
          <w:highlight w:val="none"/>
        </w:rPr>
      </w:pPr>
    </w:p>
    <w:p w14:paraId="277A1257">
      <w:pPr>
        <w:wordWrap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九、认为需要的其他技术文件或说明</w:t>
      </w:r>
    </w:p>
    <w:p w14:paraId="5DCD6578">
      <w:pPr>
        <w:wordWrap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（由投标人根据采购需求自行编制）</w:t>
      </w:r>
    </w:p>
    <w:p w14:paraId="2ED4850C">
      <w:pPr>
        <w:wordWrap w:val="0"/>
        <w:spacing w:line="360" w:lineRule="auto"/>
        <w:jc w:val="center"/>
        <w:rPr>
          <w:rFonts w:hint="eastAsia" w:asciiTheme="minorEastAsia" w:hAnsiTheme="minorEastAsia" w:eastAsiaTheme="minorEastAsia" w:cstheme="minorEastAsia"/>
          <w:color w:val="auto"/>
          <w:sz w:val="24"/>
          <w:highlight w:val="none"/>
        </w:rPr>
      </w:pPr>
    </w:p>
    <w:p w14:paraId="3F1EDC4D">
      <w:pPr>
        <w:wordWrap w:val="0"/>
        <w:autoSpaceDE w:val="0"/>
        <w:autoSpaceDN w:val="0"/>
        <w:spacing w:line="360" w:lineRule="auto"/>
        <w:ind w:firstLine="4800" w:firstLineChars="20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投标人名称（电子</w:t>
      </w:r>
      <w:r>
        <w:rPr>
          <w:rFonts w:hint="eastAsia" w:asciiTheme="minorEastAsia" w:hAnsiTheme="minorEastAsia" w:eastAsiaTheme="minorEastAsia" w:cstheme="minorEastAsia"/>
          <w:color w:val="auto"/>
          <w:kern w:val="0"/>
          <w:sz w:val="24"/>
          <w:highlight w:val="none"/>
          <w:lang w:val="zh-CN"/>
        </w:rPr>
        <w:t>签章</w:t>
      </w:r>
      <w:r>
        <w:rPr>
          <w:rFonts w:hint="eastAsia" w:asciiTheme="minorEastAsia" w:hAnsiTheme="minorEastAsia" w:eastAsiaTheme="minorEastAsia" w:cstheme="minorEastAsia"/>
          <w:color w:val="auto"/>
          <w:kern w:val="0"/>
          <w:sz w:val="24"/>
          <w:highlight w:val="none"/>
        </w:rPr>
        <w:t xml:space="preserve">）：                       </w:t>
      </w:r>
    </w:p>
    <w:p w14:paraId="6A5A960E">
      <w:pPr>
        <w:wordWrap w:val="0"/>
        <w:autoSpaceDE w:val="0"/>
        <w:autoSpaceDN w:val="0"/>
        <w:spacing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0B6DCC35">
      <w:pPr>
        <w:widowControl/>
        <w:wordWrap w:val="0"/>
        <w:spacing w:line="360" w:lineRule="auto"/>
        <w:jc w:val="left"/>
        <w:rPr>
          <w:rFonts w:hint="eastAsia" w:asciiTheme="minorEastAsia" w:hAnsiTheme="minorEastAsia" w:eastAsiaTheme="minorEastAsia" w:cstheme="minorEastAsia"/>
          <w:b/>
          <w:bCs/>
          <w:color w:val="auto"/>
          <w:sz w:val="24"/>
          <w:highlight w:val="none"/>
        </w:rPr>
        <w:sectPr>
          <w:pgSz w:w="11906" w:h="16838"/>
          <w:pgMar w:top="1440" w:right="1080" w:bottom="1440" w:left="1080" w:header="720" w:footer="720" w:gutter="0"/>
          <w:cols w:space="720" w:num="1"/>
          <w:docGrid w:type="lines" w:linePitch="331" w:charSpace="0"/>
        </w:sectPr>
      </w:pPr>
    </w:p>
    <w:p w14:paraId="0AE9D5FC">
      <w:pPr>
        <w:pStyle w:val="14"/>
        <w:wordWrap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281" w:name="_Toc24450"/>
      <w:r>
        <w:rPr>
          <w:rFonts w:hint="eastAsia" w:asciiTheme="minorEastAsia" w:hAnsiTheme="minorEastAsia" w:eastAsiaTheme="minorEastAsia" w:cstheme="minorEastAsia"/>
          <w:b/>
          <w:bCs/>
          <w:color w:val="auto"/>
          <w:sz w:val="28"/>
          <w:szCs w:val="28"/>
          <w:highlight w:val="none"/>
        </w:rPr>
        <w:t>第五节 报价文件格式</w:t>
      </w:r>
      <w:bookmarkEnd w:id="281"/>
    </w:p>
    <w:p w14:paraId="557296CE">
      <w:pPr>
        <w:wordWrap w:val="0"/>
        <w:snapToGrid w:val="0"/>
        <w:spacing w:line="360" w:lineRule="auto"/>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28002D90">
      <w:pPr>
        <w:wordWrap w:val="0"/>
        <w:snapToGrid w:val="0"/>
        <w:spacing w:line="360" w:lineRule="auto"/>
        <w:jc w:val="center"/>
        <w:rPr>
          <w:rFonts w:hint="eastAsia" w:asciiTheme="minorEastAsia" w:hAnsiTheme="minorEastAsia" w:eastAsiaTheme="minorEastAsia" w:cstheme="minorEastAsia"/>
          <w:bCs/>
          <w:color w:val="auto"/>
          <w:sz w:val="24"/>
          <w:szCs w:val="20"/>
          <w:highlight w:val="none"/>
        </w:rPr>
      </w:pPr>
    </w:p>
    <w:p w14:paraId="13627C41">
      <w:pPr>
        <w:wordWrap w:val="0"/>
        <w:snapToGrid w:val="0"/>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报价文件（封面）</w:t>
      </w:r>
    </w:p>
    <w:p w14:paraId="20186F8C">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795B8D03">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46730F7F">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3D944CAF">
      <w:pPr>
        <w:wordWrap w:val="0"/>
        <w:snapToGrid w:val="0"/>
        <w:spacing w:line="360" w:lineRule="auto"/>
        <w:rPr>
          <w:rFonts w:hint="eastAsia" w:asciiTheme="minorEastAsia" w:hAnsiTheme="minorEastAsia" w:eastAsiaTheme="minorEastAsia" w:cstheme="minorEastAsia"/>
          <w:bCs/>
          <w:color w:val="auto"/>
          <w:sz w:val="24"/>
          <w:szCs w:val="20"/>
          <w:highlight w:val="none"/>
        </w:rPr>
      </w:pPr>
    </w:p>
    <w:p w14:paraId="65DB2A62">
      <w:pPr>
        <w:wordWrap w:val="0"/>
        <w:snapToGrid w:val="0"/>
        <w:spacing w:line="360" w:lineRule="auto"/>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项目名称：  </w:t>
      </w:r>
    </w:p>
    <w:p w14:paraId="684B99FB">
      <w:pPr>
        <w:wordWrap w:val="0"/>
        <w:snapToGrid w:val="0"/>
        <w:spacing w:line="360" w:lineRule="auto"/>
        <w:ind w:firstLine="360" w:firstLineChars="150"/>
        <w:rPr>
          <w:rFonts w:hint="eastAsia" w:asciiTheme="minorEastAsia" w:hAnsiTheme="minorEastAsia" w:eastAsiaTheme="minorEastAsia" w:cstheme="minorEastAsia"/>
          <w:bCs/>
          <w:color w:val="auto"/>
          <w:sz w:val="24"/>
          <w:highlight w:val="none"/>
        </w:rPr>
      </w:pPr>
    </w:p>
    <w:p w14:paraId="3B069A11">
      <w:pPr>
        <w:wordWrap w:val="0"/>
        <w:snapToGrid w:val="0"/>
        <w:spacing w:line="360" w:lineRule="auto"/>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项目编号： </w:t>
      </w:r>
      <w:r>
        <w:rPr>
          <w:rFonts w:hint="eastAsia" w:asciiTheme="minorEastAsia" w:hAnsiTheme="minorEastAsia" w:eastAsiaTheme="minorEastAsia" w:cstheme="minorEastAsia"/>
          <w:color w:val="auto"/>
          <w:sz w:val="24"/>
          <w:highlight w:val="none"/>
        </w:rPr>
        <w:t xml:space="preserve"> </w:t>
      </w:r>
    </w:p>
    <w:p w14:paraId="693AA55B">
      <w:pPr>
        <w:wordWrap w:val="0"/>
        <w:snapToGrid w:val="0"/>
        <w:spacing w:line="360" w:lineRule="auto"/>
        <w:ind w:firstLine="360" w:firstLineChars="150"/>
        <w:rPr>
          <w:rFonts w:hint="eastAsia" w:asciiTheme="minorEastAsia" w:hAnsiTheme="minorEastAsia" w:eastAsiaTheme="minorEastAsia" w:cstheme="minorEastAsia"/>
          <w:bCs/>
          <w:color w:val="auto"/>
          <w:sz w:val="24"/>
          <w:highlight w:val="none"/>
        </w:rPr>
      </w:pPr>
    </w:p>
    <w:p w14:paraId="441B4314">
      <w:pPr>
        <w:wordWrap w:val="0"/>
        <w:snapToGrid w:val="0"/>
        <w:spacing w:line="360" w:lineRule="auto"/>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0BD37B32">
      <w:pPr>
        <w:wordWrap w:val="0"/>
        <w:snapToGrid w:val="0"/>
        <w:spacing w:line="360" w:lineRule="auto"/>
        <w:ind w:firstLine="360" w:firstLineChars="150"/>
        <w:rPr>
          <w:rFonts w:hint="eastAsia" w:asciiTheme="minorEastAsia" w:hAnsiTheme="minorEastAsia" w:eastAsiaTheme="minorEastAsia" w:cstheme="minorEastAsia"/>
          <w:bCs/>
          <w:color w:val="auto"/>
          <w:sz w:val="24"/>
          <w:highlight w:val="none"/>
        </w:rPr>
      </w:pPr>
    </w:p>
    <w:p w14:paraId="22CBAAE4">
      <w:pPr>
        <w:wordWrap w:val="0"/>
        <w:snapToGrid w:val="0"/>
        <w:spacing w:line="360" w:lineRule="auto"/>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5AEAFAE7">
      <w:pPr>
        <w:wordWrap w:val="0"/>
        <w:snapToGrid w:val="0"/>
        <w:spacing w:line="360" w:lineRule="auto"/>
        <w:ind w:firstLine="360" w:firstLineChars="150"/>
        <w:rPr>
          <w:rFonts w:hint="eastAsia" w:asciiTheme="minorEastAsia" w:hAnsiTheme="minorEastAsia" w:eastAsiaTheme="minorEastAsia" w:cstheme="minorEastAsia"/>
          <w:bCs/>
          <w:color w:val="auto"/>
          <w:sz w:val="24"/>
          <w:highlight w:val="none"/>
        </w:rPr>
      </w:pPr>
    </w:p>
    <w:p w14:paraId="58749A96">
      <w:pPr>
        <w:wordWrap w:val="0"/>
        <w:snapToGrid w:val="0"/>
        <w:spacing w:line="360" w:lineRule="auto"/>
        <w:ind w:firstLine="360" w:firstLineChars="15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投标人地址：</w:t>
      </w:r>
    </w:p>
    <w:p w14:paraId="22FF3A69">
      <w:pPr>
        <w:pStyle w:val="10"/>
        <w:wordWrap w:val="0"/>
        <w:snapToGrid w:val="0"/>
        <w:spacing w:line="360" w:lineRule="auto"/>
        <w:ind w:firstLine="960" w:firstLineChars="400"/>
        <w:rPr>
          <w:rFonts w:hint="eastAsia" w:asciiTheme="minorEastAsia" w:hAnsiTheme="minorEastAsia" w:eastAsiaTheme="minorEastAsia" w:cstheme="minorEastAsia"/>
          <w:bCs/>
          <w:color w:val="auto"/>
          <w:sz w:val="24"/>
          <w:szCs w:val="24"/>
          <w:highlight w:val="none"/>
        </w:rPr>
      </w:pPr>
    </w:p>
    <w:p w14:paraId="2D68DD8D">
      <w:pPr>
        <w:wordWrap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7F091BE5">
      <w:pPr>
        <w:widowControl/>
        <w:wordWrap w:val="0"/>
        <w:spacing w:line="360" w:lineRule="auto"/>
        <w:jc w:val="left"/>
        <w:rPr>
          <w:rFonts w:hint="eastAsia" w:asciiTheme="minorEastAsia" w:hAnsiTheme="minorEastAsia" w:eastAsiaTheme="minorEastAsia" w:cstheme="minorEastAsia"/>
          <w:color w:val="auto"/>
          <w:sz w:val="24"/>
          <w:highlight w:val="none"/>
        </w:rPr>
        <w:sectPr>
          <w:pgSz w:w="11906" w:h="16838"/>
          <w:pgMar w:top="1440" w:right="1080" w:bottom="1440" w:left="1080" w:header="720" w:footer="720" w:gutter="0"/>
          <w:cols w:space="720" w:num="1"/>
          <w:docGrid w:type="lines" w:linePitch="331" w:charSpace="0"/>
        </w:sectPr>
      </w:pPr>
    </w:p>
    <w:p w14:paraId="085F6EF4">
      <w:pPr>
        <w:wordWrap w:val="0"/>
        <w:spacing w:line="360" w:lineRule="auto"/>
        <w:rPr>
          <w:rFonts w:hint="eastAsia" w:asciiTheme="minorEastAsia" w:hAnsiTheme="minorEastAsia" w:eastAsiaTheme="minorEastAsia" w:cstheme="minorEastAsia"/>
          <w:color w:val="auto"/>
          <w:highlight w:val="none"/>
        </w:rPr>
      </w:pPr>
    </w:p>
    <w:p w14:paraId="13450060">
      <w:pPr>
        <w:wordWrap w:val="0"/>
        <w:snapToGrid w:val="0"/>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报价文件目录</w:t>
      </w:r>
    </w:p>
    <w:p w14:paraId="48F34EB8">
      <w:pPr>
        <w:wordWrap w:val="0"/>
        <w:spacing w:line="360" w:lineRule="auto"/>
        <w:rPr>
          <w:rFonts w:hint="eastAsia" w:asciiTheme="minorEastAsia" w:hAnsiTheme="minorEastAsia" w:eastAsiaTheme="minorEastAsia" w:cstheme="minorEastAsia"/>
          <w:color w:val="auto"/>
          <w:highlight w:val="none"/>
        </w:rPr>
      </w:pPr>
    </w:p>
    <w:p w14:paraId="40AB449F">
      <w:pPr>
        <w:wordWrap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一、投标函………………………………………………………（页码）</w:t>
      </w:r>
    </w:p>
    <w:p w14:paraId="0E17FC7B">
      <w:pPr>
        <w:wordWrap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二、开标一览表…………………………………………………（页码）</w:t>
      </w:r>
    </w:p>
    <w:p w14:paraId="256959B1">
      <w:pPr>
        <w:wordWrap w:val="0"/>
        <w:spacing w:line="360" w:lineRule="auto"/>
        <w:rPr>
          <w:rFonts w:hint="eastAsia" w:asciiTheme="minorEastAsia" w:hAnsiTheme="minorEastAsia" w:eastAsiaTheme="minorEastAsia" w:cstheme="minorEastAsia"/>
          <w:color w:val="auto"/>
          <w:kern w:val="0"/>
          <w:sz w:val="24"/>
          <w:highlight w:val="none"/>
        </w:rPr>
      </w:pPr>
    </w:p>
    <w:p w14:paraId="2EF95BB8">
      <w:pPr>
        <w:pStyle w:val="2"/>
        <w:wordWrap w:val="0"/>
        <w:spacing w:after="0" w:line="360" w:lineRule="auto"/>
        <w:rPr>
          <w:rFonts w:hint="eastAsia" w:asciiTheme="minorEastAsia" w:hAnsiTheme="minorEastAsia" w:eastAsiaTheme="minorEastAsia" w:cstheme="minorEastAsia"/>
          <w:color w:val="auto"/>
          <w:highlight w:val="none"/>
        </w:rPr>
        <w:sectPr>
          <w:pgSz w:w="11906" w:h="16838"/>
          <w:pgMar w:top="1440" w:right="1080" w:bottom="1440" w:left="1080" w:header="720" w:footer="720" w:gutter="0"/>
          <w:cols w:space="720" w:num="1"/>
          <w:docGrid w:type="lines" w:linePitch="331" w:charSpace="0"/>
        </w:sectPr>
      </w:pPr>
    </w:p>
    <w:p w14:paraId="5FB2BA3A">
      <w:pPr>
        <w:pStyle w:val="14"/>
        <w:wordWrap w:val="0"/>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一、投标函</w:t>
      </w:r>
    </w:p>
    <w:p w14:paraId="51FEE897">
      <w:pPr>
        <w:pStyle w:val="14"/>
        <w:wordWrap w:val="0"/>
        <w:spacing w:line="360" w:lineRule="auto"/>
        <w:ind w:firstLine="42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lang w:eastAsia="zh-CN"/>
        </w:rPr>
        <w:t>广西志通工程管理咨询有限责任公司</w:t>
      </w:r>
    </w:p>
    <w:p w14:paraId="21823425">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我方已仔细阅读了贵方组织的</w:t>
      </w:r>
      <w:r>
        <w:rPr>
          <w:rFonts w:hint="eastAsia" w:asciiTheme="minorEastAsia" w:hAnsiTheme="minorEastAsia" w:eastAsiaTheme="minorEastAsia" w:cstheme="minorEastAsia"/>
          <w:color w:val="auto"/>
          <w:szCs w:val="21"/>
          <w:highlight w:val="none"/>
          <w:u w:val="single"/>
        </w:rPr>
        <w:t xml:space="preserve">（项目名称）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项目（项目编号：         ）的招标文件的全部内容，授权</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(全权代表姓名)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(职务、职称)为全权代表，现正式递交下述文件参加贵方组织的本次政府采购活动： </w:t>
      </w:r>
    </w:p>
    <w:p w14:paraId="123E38AD">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一、报价文件电子版一份（包含按投标人须知前附表要求提交的全部文件）；</w:t>
      </w:r>
    </w:p>
    <w:p w14:paraId="76C9B378">
      <w:pPr>
        <w:pStyle w:val="14"/>
        <w:wordWrap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二、资格文件电子版一份（包含按投标人须知前附表要求提交的全部文件）；</w:t>
      </w:r>
    </w:p>
    <w:p w14:paraId="221F12BD">
      <w:pPr>
        <w:pStyle w:val="14"/>
        <w:wordWrap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三、技术文件电子版一份（包含按投标人须知前附表要求提交的全部文件）；</w:t>
      </w:r>
    </w:p>
    <w:p w14:paraId="08440114">
      <w:pPr>
        <w:pStyle w:val="14"/>
        <w:wordWrap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四、商务文件电子版一份（包含按投标人须知前附表要求提交的全部文件）；</w:t>
      </w:r>
    </w:p>
    <w:p w14:paraId="6D4A3080">
      <w:pPr>
        <w:pStyle w:val="14"/>
        <w:wordWrap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据此函，签字人兹宣布：</w:t>
      </w:r>
    </w:p>
    <w:p w14:paraId="57E4119B">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1、我方愿意以（大写）人民币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元)的投标总报价，提交服务成果时间：（无分标时填写）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，提供本项目招标文件第二章“服务需求”中的相应的采购内容。</w:t>
      </w:r>
    </w:p>
    <w:p w14:paraId="0BB1A9E9">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其中（有分标时填写）：</w:t>
      </w:r>
    </w:p>
    <w:p w14:paraId="0439C1E9">
      <w:pPr>
        <w:pStyle w:val="14"/>
        <w:wordWrap w:val="0"/>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分标报价为（大写）人民币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元)，提交服务成果时间：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35455A4C">
      <w:pPr>
        <w:pStyle w:val="14"/>
        <w:wordWrap w:val="0"/>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分标报价为（大写）人民币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元)，提交服务成果时间：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C716631">
      <w:pPr>
        <w:pStyle w:val="14"/>
        <w:wordWrap w:val="0"/>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w:t>
      </w:r>
    </w:p>
    <w:p w14:paraId="56BB0677">
      <w:pPr>
        <w:pStyle w:val="14"/>
        <w:wordWrap w:val="0"/>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23E1F41A">
      <w:pPr>
        <w:pStyle w:val="14"/>
        <w:wordWrap w:val="0"/>
        <w:spacing w:line="360" w:lineRule="auto"/>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3、我方所递交的投标文件及有关资料都是内容完整、真实和准确的。</w:t>
      </w:r>
    </w:p>
    <w:p w14:paraId="5D36BBD4">
      <w:pPr>
        <w:pStyle w:val="14"/>
        <w:wordWrap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szCs w:val="21"/>
          <w:highlight w:val="none"/>
        </w:rPr>
        <w:t>如本项目采购内容涉及须符合国家强制规定的，我方承诺我方本次投标（包括资格条件和所投产品）均符合国家有关强制规定。</w:t>
      </w:r>
    </w:p>
    <w:p w14:paraId="3F6D25A5">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7502631">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6、我方已详细审核招标文件，我方知道必须放弃提出含糊不清或误解问题的权利。</w:t>
      </w:r>
    </w:p>
    <w:p w14:paraId="521E83D8">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7、我方同意应贵方要求提供与</w:t>
      </w:r>
      <w:r>
        <w:rPr>
          <w:rFonts w:hint="eastAsia" w:asciiTheme="minorEastAsia" w:hAnsiTheme="minorEastAsia" w:eastAsiaTheme="minorEastAsia" w:cstheme="minorEastAsia"/>
          <w:color w:val="auto"/>
          <w:highlight w:val="none"/>
          <w:lang w:eastAsia="zh-CN"/>
        </w:rPr>
        <w:t>本次</w:t>
      </w:r>
      <w:r>
        <w:rPr>
          <w:rFonts w:hint="eastAsia" w:asciiTheme="minorEastAsia" w:hAnsiTheme="minorEastAsia" w:eastAsiaTheme="minorEastAsia" w:cstheme="minorEastAsia"/>
          <w:color w:val="auto"/>
          <w:highlight w:val="none"/>
        </w:rPr>
        <w:t>投标有关的任何数据或资料。若贵方需要，我方愿意提供我方作出的一切承诺的证明材料。</w:t>
      </w:r>
    </w:p>
    <w:p w14:paraId="0A4CA623">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8、我方完全理解贵方不一定接受投标报价最低的投标人为中标供应商的行为。</w:t>
      </w:r>
    </w:p>
    <w:p w14:paraId="6B8D0FC6">
      <w:pPr>
        <w:pStyle w:val="14"/>
        <w:wordWrap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F5975A1">
      <w:pPr>
        <w:pStyle w:val="14"/>
        <w:numPr>
          <w:ilvl w:val="0"/>
          <w:numId w:val="8"/>
        </w:numPr>
        <w:tabs>
          <w:tab w:val="left" w:pos="1140"/>
        </w:tabs>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提供虚假材料谋取中标、成交的；</w:t>
      </w:r>
    </w:p>
    <w:p w14:paraId="761BD9D4">
      <w:pPr>
        <w:pStyle w:val="14"/>
        <w:numPr>
          <w:ilvl w:val="0"/>
          <w:numId w:val="8"/>
        </w:numPr>
        <w:tabs>
          <w:tab w:val="left" w:pos="1140"/>
        </w:tabs>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采取不正当手段诋毁、排挤其他供应商的；</w:t>
      </w:r>
    </w:p>
    <w:p w14:paraId="791729EB">
      <w:pPr>
        <w:pStyle w:val="14"/>
        <w:numPr>
          <w:ilvl w:val="0"/>
          <w:numId w:val="8"/>
        </w:numPr>
        <w:tabs>
          <w:tab w:val="left" w:pos="1140"/>
        </w:tabs>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与采购人、其他供应商或者采购代理机构恶意串通的；</w:t>
      </w:r>
    </w:p>
    <w:p w14:paraId="36352B7E">
      <w:pPr>
        <w:pStyle w:val="14"/>
        <w:numPr>
          <w:ilvl w:val="0"/>
          <w:numId w:val="8"/>
        </w:numPr>
        <w:tabs>
          <w:tab w:val="left" w:pos="1140"/>
        </w:tabs>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向采购人、采购代理机构行贿或者提供其他不正当利益的；</w:t>
      </w:r>
    </w:p>
    <w:p w14:paraId="61818958">
      <w:pPr>
        <w:pStyle w:val="14"/>
        <w:numPr>
          <w:ilvl w:val="0"/>
          <w:numId w:val="8"/>
        </w:numPr>
        <w:tabs>
          <w:tab w:val="left" w:pos="1140"/>
        </w:tabs>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在招标采购过程中与采购人进行协商谈判的；</w:t>
      </w:r>
    </w:p>
    <w:p w14:paraId="591F0B4F">
      <w:pPr>
        <w:pStyle w:val="14"/>
        <w:numPr>
          <w:ilvl w:val="0"/>
          <w:numId w:val="8"/>
        </w:numPr>
        <w:tabs>
          <w:tab w:val="left" w:pos="1140"/>
        </w:tabs>
        <w:wordWrap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拒绝有关部门监督检查或提供虚假情况的。</w:t>
      </w:r>
    </w:p>
    <w:p w14:paraId="763627FF">
      <w:pPr>
        <w:pStyle w:val="14"/>
        <w:wordWrap w:val="0"/>
        <w:spacing w:line="360" w:lineRule="auto"/>
        <w:ind w:left="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10、我方及由本人担任法定代表人的其他机构最近三年内被处罚的违法行为有：</w:t>
      </w:r>
      <w:r>
        <w:rPr>
          <w:rFonts w:hint="eastAsia" w:asciiTheme="minorEastAsia" w:hAnsiTheme="minorEastAsia" w:eastAsiaTheme="minorEastAsia" w:cstheme="minorEastAsia"/>
          <w:color w:val="auto"/>
          <w:highlight w:val="none"/>
          <w:u w:val="single"/>
        </w:rPr>
        <w:t xml:space="preserve">                                        </w:t>
      </w:r>
    </w:p>
    <w:p w14:paraId="404F1FD1">
      <w:pPr>
        <w:pStyle w:val="14"/>
        <w:wordWrap w:val="0"/>
        <w:spacing w:line="360" w:lineRule="auto"/>
        <w:ind w:left="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p>
    <w:p w14:paraId="3C59AA62">
      <w:pPr>
        <w:pStyle w:val="14"/>
        <w:wordWrap w:val="0"/>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11、以上事项如有虚假或隐瞒，我方愿意承担一切后果，并不再寻求任何旨在减轻或免除法律责任的辩解。</w:t>
      </w:r>
    </w:p>
    <w:p w14:paraId="3A5D1F68">
      <w:pPr>
        <w:pStyle w:val="14"/>
        <w:wordWrap w:val="0"/>
        <w:spacing w:line="360" w:lineRule="auto"/>
        <w:ind w:firstLine="42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12、与本投标有关的一切正式往来信函请寄：</w:t>
      </w:r>
    </w:p>
    <w:p w14:paraId="0D108DC0">
      <w:pPr>
        <w:pStyle w:val="14"/>
        <w:wordWrap w:val="0"/>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4FB31F63">
      <w:pPr>
        <w:pStyle w:val="14"/>
        <w:wordWrap w:val="0"/>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u w:val="single"/>
        </w:rPr>
        <w:t xml:space="preserve">                                      　　　　　　　　　</w:t>
      </w:r>
    </w:p>
    <w:p w14:paraId="3FF7F8D2">
      <w:pPr>
        <w:pStyle w:val="14"/>
        <w:wordWrap w:val="0"/>
        <w:spacing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传真：</w:t>
      </w:r>
      <w:r>
        <w:rPr>
          <w:rFonts w:hint="eastAsia" w:asciiTheme="minorEastAsia" w:hAnsiTheme="minorEastAsia" w:eastAsiaTheme="minorEastAsia" w:cstheme="minorEastAsia"/>
          <w:color w:val="auto"/>
          <w:highlight w:val="none"/>
          <w:u w:val="single"/>
        </w:rPr>
        <w:t>　　　　　　　　　　　　　　　　　　　　　　　　　　　　</w:t>
      </w:r>
    </w:p>
    <w:p w14:paraId="2941E4D8">
      <w:pPr>
        <w:pStyle w:val="14"/>
        <w:wordWrap w:val="0"/>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p>
    <w:p w14:paraId="7D190CCE">
      <w:pPr>
        <w:pStyle w:val="14"/>
        <w:wordWrap w:val="0"/>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开户名称：</w:t>
      </w:r>
      <w:r>
        <w:rPr>
          <w:rFonts w:hint="eastAsia" w:asciiTheme="minorEastAsia" w:hAnsiTheme="minorEastAsia" w:eastAsiaTheme="minorEastAsia" w:cstheme="minorEastAsia"/>
          <w:color w:val="auto"/>
          <w:highlight w:val="none"/>
          <w:u w:val="single"/>
        </w:rPr>
        <w:t xml:space="preserve">                                                    </w:t>
      </w:r>
    </w:p>
    <w:p w14:paraId="1BF5D882">
      <w:pPr>
        <w:pStyle w:val="14"/>
        <w:wordWrap w:val="0"/>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开户银行：</w:t>
      </w:r>
      <w:r>
        <w:rPr>
          <w:rFonts w:hint="eastAsia" w:asciiTheme="minorEastAsia" w:hAnsiTheme="minorEastAsia" w:eastAsiaTheme="minorEastAsia" w:cstheme="minorEastAsia"/>
          <w:color w:val="auto"/>
          <w:highlight w:val="none"/>
          <w:u w:val="single"/>
        </w:rPr>
        <w:t xml:space="preserve">                                                    </w:t>
      </w:r>
    </w:p>
    <w:p w14:paraId="2928ABDE">
      <w:pPr>
        <w:pStyle w:val="14"/>
        <w:wordWrap w:val="0"/>
        <w:spacing w:line="360" w:lineRule="auto"/>
        <w:ind w:firstLine="42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银行账号：</w:t>
      </w:r>
      <w:r>
        <w:rPr>
          <w:rFonts w:hint="eastAsia" w:asciiTheme="minorEastAsia" w:hAnsiTheme="minorEastAsia" w:eastAsiaTheme="minorEastAsia" w:cstheme="minorEastAsia"/>
          <w:color w:val="auto"/>
          <w:highlight w:val="none"/>
          <w:u w:val="single"/>
        </w:rPr>
        <w:t xml:space="preserve">                                                    </w:t>
      </w:r>
    </w:p>
    <w:p w14:paraId="68A38F2E">
      <w:pPr>
        <w:wordWrap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4E44909B">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2DEA045">
      <w:pPr>
        <w:widowControl/>
        <w:wordWrap w:val="0"/>
        <w:spacing w:line="360" w:lineRule="auto"/>
        <w:jc w:val="left"/>
        <w:rPr>
          <w:rFonts w:hint="eastAsia" w:asciiTheme="minorEastAsia" w:hAnsiTheme="minorEastAsia" w:eastAsiaTheme="minorEastAsia" w:cstheme="minorEastAsia"/>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7E7C473B">
      <w:pPr>
        <w:pStyle w:val="14"/>
        <w:wordWrap w:val="0"/>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0"/>
          <w:highlight w:val="none"/>
        </w:rPr>
        <w:t>二、</w:t>
      </w:r>
      <w:r>
        <w:rPr>
          <w:rFonts w:hint="eastAsia" w:asciiTheme="minorEastAsia" w:hAnsiTheme="minorEastAsia" w:eastAsiaTheme="minorEastAsia" w:cstheme="minorEastAsia"/>
          <w:b/>
          <w:color w:val="auto"/>
          <w:sz w:val="30"/>
          <w:szCs w:val="30"/>
          <w:highlight w:val="none"/>
        </w:rPr>
        <w:t>开标一览表</w:t>
      </w:r>
      <w:r>
        <w:rPr>
          <w:rFonts w:hint="eastAsia" w:asciiTheme="minorEastAsia" w:hAnsiTheme="minorEastAsia" w:eastAsiaTheme="minorEastAsia" w:cstheme="minorEastAsia"/>
          <w:b/>
          <w:color w:val="auto"/>
          <w:kern w:val="0"/>
          <w:sz w:val="24"/>
          <w:highlight w:val="none"/>
          <w:lang w:val="zh-CN"/>
        </w:rPr>
        <w:t>(单位均为人民币元)</w:t>
      </w:r>
    </w:p>
    <w:p w14:paraId="7A4EE91A">
      <w:pPr>
        <w:wordWrap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29B482CF">
      <w:pPr>
        <w:wordWrap w:val="0"/>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分标</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14:paraId="2AE9F0E5">
      <w:pPr>
        <w:pStyle w:val="14"/>
        <w:wordWrap w:val="0"/>
        <w:spacing w:line="360" w:lineRule="auto"/>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tbl>
      <w:tblPr>
        <w:tblStyle w:val="27"/>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14D79FF8">
        <w:tblPrEx>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1CE2FE6A">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016FB28F">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4B7A8C1F">
            <w:pPr>
              <w:wordWrap w:val="0"/>
              <w:spacing w:line="360" w:lineRule="auto"/>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29C66774">
            <w:pPr>
              <w:wordWrap w:val="0"/>
              <w:spacing w:line="360" w:lineRule="auto"/>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126EA48B">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58D805D2">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单项合价（元）</w:t>
            </w:r>
          </w:p>
          <w:p w14:paraId="53E08C1D">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164E7C55">
            <w:pPr>
              <w:wordWrap w:val="0"/>
              <w:spacing w:line="360" w:lineRule="auto"/>
              <w:jc w:val="cente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服务期限</w:t>
            </w:r>
          </w:p>
        </w:tc>
        <w:tc>
          <w:tcPr>
            <w:tcW w:w="957" w:type="dxa"/>
            <w:tcBorders>
              <w:top w:val="single" w:color="auto" w:sz="4" w:space="0"/>
              <w:left w:val="single" w:color="auto" w:sz="4" w:space="0"/>
              <w:bottom w:val="single" w:color="auto" w:sz="4" w:space="0"/>
              <w:right w:val="single" w:color="auto" w:sz="4" w:space="0"/>
            </w:tcBorders>
            <w:vAlign w:val="center"/>
          </w:tcPr>
          <w:p w14:paraId="17FD8BFD">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备注</w:t>
            </w:r>
          </w:p>
        </w:tc>
      </w:tr>
      <w:tr w14:paraId="482D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0F4FF4DB">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4D68F7C">
            <w:pPr>
              <w:wordWrap w:val="0"/>
              <w:spacing w:line="360" w:lineRule="auto"/>
              <w:rPr>
                <w:rFonts w:hint="eastAsia" w:asciiTheme="minorEastAsia" w:hAnsiTheme="minorEastAsia" w:eastAsiaTheme="minorEastAsia" w:cstheme="minorEastAsia"/>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EAB982E">
            <w:pPr>
              <w:wordWrap w:val="0"/>
              <w:spacing w:line="360" w:lineRule="auto"/>
              <w:rPr>
                <w:rFonts w:hint="eastAsia" w:asciiTheme="minorEastAsia" w:hAnsiTheme="minorEastAsia" w:eastAsiaTheme="minorEastAsia" w:cstheme="minorEastAsia"/>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17C1925">
            <w:pPr>
              <w:wordWrap w:val="0"/>
              <w:spacing w:line="360" w:lineRule="auto"/>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1E9481">
            <w:pPr>
              <w:wordWrap w:val="0"/>
              <w:spacing w:line="360" w:lineRule="auto"/>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69BCC22">
            <w:pPr>
              <w:wordWrap w:val="0"/>
              <w:spacing w:line="360" w:lineRule="auto"/>
              <w:rPr>
                <w:rFonts w:hint="eastAsia"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5299B42D">
            <w:pPr>
              <w:wordWrap w:val="0"/>
              <w:spacing w:line="360" w:lineRule="auto"/>
              <w:rPr>
                <w:rFonts w:hint="eastAsia"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D6EE7E3">
            <w:pPr>
              <w:wordWrap w:val="0"/>
              <w:spacing w:line="360" w:lineRule="auto"/>
              <w:rPr>
                <w:rFonts w:hint="eastAsia" w:asciiTheme="minorEastAsia" w:hAnsiTheme="minorEastAsia" w:eastAsiaTheme="minorEastAsia" w:cstheme="minorEastAsia"/>
                <w:color w:val="auto"/>
                <w:szCs w:val="22"/>
                <w:highlight w:val="none"/>
              </w:rPr>
            </w:pPr>
          </w:p>
        </w:tc>
      </w:tr>
      <w:tr w14:paraId="4047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7AE232A1">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B1B3234">
            <w:pPr>
              <w:wordWrap w:val="0"/>
              <w:spacing w:line="360" w:lineRule="auto"/>
              <w:rPr>
                <w:rFonts w:hint="eastAsia" w:asciiTheme="minorEastAsia" w:hAnsiTheme="minorEastAsia" w:eastAsiaTheme="minorEastAsia" w:cstheme="minorEastAsia"/>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DFF8BE2">
            <w:pPr>
              <w:wordWrap w:val="0"/>
              <w:spacing w:line="360" w:lineRule="auto"/>
              <w:rPr>
                <w:rFonts w:hint="eastAsia" w:asciiTheme="minorEastAsia" w:hAnsiTheme="minorEastAsia" w:eastAsiaTheme="minorEastAsia" w:cstheme="minorEastAsia"/>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75DD94B">
            <w:pPr>
              <w:wordWrap w:val="0"/>
              <w:spacing w:line="360" w:lineRule="auto"/>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B4FB1E">
            <w:pPr>
              <w:wordWrap w:val="0"/>
              <w:spacing w:line="360" w:lineRule="auto"/>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457256A">
            <w:pPr>
              <w:wordWrap w:val="0"/>
              <w:spacing w:line="360" w:lineRule="auto"/>
              <w:rPr>
                <w:rFonts w:hint="eastAsia"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5D2AF4AF">
            <w:pPr>
              <w:wordWrap w:val="0"/>
              <w:spacing w:line="360" w:lineRule="auto"/>
              <w:rPr>
                <w:rFonts w:hint="eastAsia"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968CAA5">
            <w:pPr>
              <w:wordWrap w:val="0"/>
              <w:spacing w:line="360" w:lineRule="auto"/>
              <w:rPr>
                <w:rFonts w:hint="eastAsia" w:asciiTheme="minorEastAsia" w:hAnsiTheme="minorEastAsia" w:eastAsiaTheme="minorEastAsia" w:cstheme="minorEastAsia"/>
                <w:color w:val="auto"/>
                <w:szCs w:val="22"/>
                <w:highlight w:val="none"/>
              </w:rPr>
            </w:pPr>
          </w:p>
        </w:tc>
      </w:tr>
      <w:tr w14:paraId="684E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08012374">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213B601">
            <w:pPr>
              <w:wordWrap w:val="0"/>
              <w:spacing w:line="360" w:lineRule="auto"/>
              <w:rPr>
                <w:rFonts w:hint="eastAsia" w:asciiTheme="minorEastAsia" w:hAnsiTheme="minorEastAsia" w:eastAsiaTheme="minorEastAsia" w:cstheme="minorEastAsia"/>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B573F8D">
            <w:pPr>
              <w:wordWrap w:val="0"/>
              <w:spacing w:line="360" w:lineRule="auto"/>
              <w:rPr>
                <w:rFonts w:hint="eastAsia" w:asciiTheme="minorEastAsia" w:hAnsiTheme="minorEastAsia" w:eastAsiaTheme="minorEastAsia" w:cstheme="minorEastAsia"/>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85EE75E">
            <w:pPr>
              <w:wordWrap w:val="0"/>
              <w:spacing w:line="360" w:lineRule="auto"/>
              <w:rPr>
                <w:rFonts w:hint="eastAsia"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E323CB">
            <w:pPr>
              <w:wordWrap w:val="0"/>
              <w:spacing w:line="360" w:lineRule="auto"/>
              <w:rPr>
                <w:rFonts w:hint="eastAsia"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89324E6">
            <w:pPr>
              <w:wordWrap w:val="0"/>
              <w:spacing w:line="360" w:lineRule="auto"/>
              <w:rPr>
                <w:rFonts w:hint="eastAsia"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12B76FEE">
            <w:pPr>
              <w:wordWrap w:val="0"/>
              <w:spacing w:line="360" w:lineRule="auto"/>
              <w:rPr>
                <w:rFonts w:hint="eastAsia"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F1FF38C">
            <w:pPr>
              <w:wordWrap w:val="0"/>
              <w:spacing w:line="360" w:lineRule="auto"/>
              <w:rPr>
                <w:rFonts w:hint="eastAsia" w:asciiTheme="minorEastAsia" w:hAnsiTheme="minorEastAsia" w:eastAsiaTheme="minorEastAsia" w:cstheme="minorEastAsia"/>
                <w:color w:val="auto"/>
                <w:szCs w:val="22"/>
                <w:highlight w:val="none"/>
              </w:rPr>
            </w:pPr>
          </w:p>
        </w:tc>
      </w:tr>
      <w:tr w14:paraId="77E8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4B079494">
            <w:pPr>
              <w:wordWrap w:val="0"/>
              <w:spacing w:line="360" w:lineRule="auto"/>
              <w:jc w:val="left"/>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1"/>
                <w:highlight w:val="none"/>
              </w:rPr>
              <w:t>报价合计（包含税费等所有费用）：（大写）</w:t>
            </w:r>
            <w:r>
              <w:rPr>
                <w:rFonts w:hint="eastAsia" w:asciiTheme="minorEastAsia" w:hAnsiTheme="minorEastAsia" w:eastAsiaTheme="minorEastAsia" w:cstheme="minorEastAsia"/>
                <w:color w:val="auto"/>
                <w:szCs w:val="21"/>
                <w:highlight w:val="none"/>
                <w:u w:val="single"/>
              </w:rPr>
              <w:t>人民币             （</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szCs w:val="21"/>
                <w:highlight w:val="none"/>
                <w:u w:val="single"/>
              </w:rPr>
              <w:t xml:space="preserve">                  元）</w:t>
            </w:r>
          </w:p>
        </w:tc>
      </w:tr>
      <w:tr w14:paraId="390D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62BF0EB">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分标（此处有分标时填写具体分标号，无分标时填写“无”）</w:t>
            </w:r>
          </w:p>
        </w:tc>
      </w:tr>
      <w:tr w14:paraId="542F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7EA46730">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验收标准：</w:t>
            </w:r>
          </w:p>
        </w:tc>
      </w:tr>
      <w:tr w14:paraId="05B1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DC9449B">
            <w:pPr>
              <w:wordWrap w:val="0"/>
              <w:spacing w:line="36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优惠</w:t>
            </w:r>
            <w:r>
              <w:rPr>
                <w:rFonts w:hint="eastAsia" w:asciiTheme="minorEastAsia" w:hAnsiTheme="minorEastAsia" w:eastAsiaTheme="minorEastAsia" w:cstheme="minorEastAsia"/>
                <w:color w:val="auto"/>
                <w:szCs w:val="22"/>
                <w:highlight w:val="none"/>
                <w:lang w:eastAsia="zh-CN"/>
              </w:rPr>
              <w:t>及其他</w:t>
            </w:r>
            <w:r>
              <w:rPr>
                <w:rFonts w:hint="eastAsia" w:asciiTheme="minorEastAsia" w:hAnsiTheme="minorEastAsia" w:eastAsiaTheme="minorEastAsia" w:cstheme="minorEastAsia"/>
                <w:color w:val="auto"/>
                <w:szCs w:val="22"/>
                <w:highlight w:val="none"/>
              </w:rPr>
              <w:t>：</w:t>
            </w:r>
          </w:p>
        </w:tc>
      </w:tr>
    </w:tbl>
    <w:p w14:paraId="39D7E0CC">
      <w:pPr>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注： </w:t>
      </w:r>
    </w:p>
    <w:p w14:paraId="30FF47BC">
      <w:pPr>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Theme="minorEastAsia" w:hAnsiTheme="minorEastAsia" w:eastAsiaTheme="minorEastAsia" w:cstheme="minorEastAsia"/>
          <w:b/>
          <w:color w:val="auto"/>
          <w:kern w:val="0"/>
          <w:sz w:val="24"/>
          <w:highlight w:val="none"/>
          <w:lang w:val="zh-CN"/>
        </w:rPr>
        <w:t>否则其投标作无效标处理。</w:t>
      </w:r>
    </w:p>
    <w:p w14:paraId="1C69FEED">
      <w:pPr>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2、本表内容均不能涂改，</w:t>
      </w:r>
      <w:r>
        <w:rPr>
          <w:rFonts w:hint="eastAsia" w:asciiTheme="minorEastAsia" w:hAnsiTheme="minorEastAsia" w:eastAsiaTheme="minorEastAsia" w:cstheme="minorEastAsia"/>
          <w:b/>
          <w:color w:val="auto"/>
          <w:kern w:val="0"/>
          <w:sz w:val="24"/>
          <w:highlight w:val="none"/>
          <w:lang w:val="zh-CN"/>
        </w:rPr>
        <w:t>否则其投标作无效标处理。</w:t>
      </w:r>
    </w:p>
    <w:p w14:paraId="3A6DB278">
      <w:pPr>
        <w:wordWrap w:val="0"/>
        <w:snapToGrid w:val="0"/>
        <w:spacing w:line="360" w:lineRule="auto"/>
        <w:ind w:firstLine="480" w:firstLineChars="2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3、如为联合体投标，“投标人名称”处必须列明联合体各方名称，并标注联合体牵头人名称，且盖章处须加盖联合体各方公章，</w:t>
      </w:r>
      <w:r>
        <w:rPr>
          <w:rFonts w:hint="eastAsia" w:asciiTheme="minorEastAsia" w:hAnsiTheme="minorEastAsia" w:eastAsiaTheme="minorEastAsia" w:cstheme="minorEastAsia"/>
          <w:b/>
          <w:color w:val="auto"/>
          <w:kern w:val="0"/>
          <w:sz w:val="24"/>
          <w:highlight w:val="none"/>
          <w:lang w:val="zh-CN"/>
        </w:rPr>
        <w:t>否则其投标作无效标处理。</w:t>
      </w:r>
    </w:p>
    <w:p w14:paraId="663CC7DF">
      <w:pPr>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4、以上表格要求细分项目及报价，在“具体服务内容”一栏中，填写具体服务范围、服务时间、服务标准，</w:t>
      </w:r>
      <w:r>
        <w:rPr>
          <w:rFonts w:hint="eastAsia" w:asciiTheme="minorEastAsia" w:hAnsiTheme="minorEastAsia" w:eastAsiaTheme="minorEastAsia" w:cstheme="minorEastAsia"/>
          <w:b/>
          <w:color w:val="auto"/>
          <w:kern w:val="0"/>
          <w:sz w:val="24"/>
          <w:highlight w:val="none"/>
          <w:lang w:val="zh-CN"/>
        </w:rPr>
        <w:t>否则其投标作无效标处理。</w:t>
      </w:r>
    </w:p>
    <w:p w14:paraId="702DA99B">
      <w:pPr>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218DF5C3">
      <w:pPr>
        <w:wordWrap w:val="0"/>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6、</w:t>
      </w:r>
      <w:r>
        <w:rPr>
          <w:rFonts w:hint="eastAsia" w:asciiTheme="minorEastAsia" w:hAnsiTheme="minorEastAsia" w:eastAsia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BD30BD">
      <w:pPr>
        <w:wordWrap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1D304819">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2896FEC">
      <w:pPr>
        <w:wordWrap w:val="0"/>
        <w:spacing w:line="360" w:lineRule="auto"/>
        <w:rPr>
          <w:rFonts w:hint="eastAsia" w:asciiTheme="minorEastAsia" w:hAnsiTheme="minorEastAsia" w:eastAsiaTheme="minorEastAsia" w:cstheme="minorEastAsia"/>
          <w:color w:val="auto"/>
          <w:sz w:val="30"/>
          <w:szCs w:val="20"/>
          <w:highlight w:val="none"/>
        </w:rPr>
      </w:pPr>
      <w:r>
        <w:rPr>
          <w:rFonts w:hint="eastAsia" w:asciiTheme="minorEastAsia" w:hAnsiTheme="minorEastAsia" w:eastAsiaTheme="minorEastAsia" w:cstheme="minorEastAsia"/>
          <w:color w:val="auto"/>
          <w:sz w:val="30"/>
          <w:szCs w:val="20"/>
          <w:highlight w:val="none"/>
        </w:rPr>
        <w:br w:type="page"/>
      </w:r>
    </w:p>
    <w:p w14:paraId="7BDBA151">
      <w:pPr>
        <w:pStyle w:val="2"/>
        <w:wordWrap w:val="0"/>
        <w:spacing w:after="0" w:line="360" w:lineRule="auto"/>
        <w:rPr>
          <w:rFonts w:hint="eastAsia" w:asciiTheme="minorEastAsia" w:hAnsiTheme="minorEastAsia" w:eastAsiaTheme="minorEastAsia" w:cstheme="minorEastAsia"/>
          <w:color w:val="auto"/>
          <w:highlight w:val="none"/>
        </w:rPr>
      </w:pPr>
    </w:p>
    <w:p w14:paraId="69C71E3D">
      <w:pPr>
        <w:wordWrap w:val="0"/>
        <w:snapToGrid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282" w:name="_Toc19686840"/>
      <w:bookmarkStart w:id="283" w:name="_Toc3237"/>
      <w:r>
        <w:rPr>
          <w:rFonts w:hint="eastAsia" w:asciiTheme="minorEastAsia" w:hAnsiTheme="minorEastAsia" w:eastAsiaTheme="minorEastAsia" w:cstheme="minorEastAsia"/>
          <w:b/>
          <w:bCs/>
          <w:color w:val="auto"/>
          <w:sz w:val="28"/>
          <w:szCs w:val="28"/>
          <w:highlight w:val="none"/>
        </w:rPr>
        <w:t>第六节 其他文书、文件格式</w:t>
      </w:r>
      <w:bookmarkEnd w:id="282"/>
      <w:bookmarkEnd w:id="283"/>
    </w:p>
    <w:p w14:paraId="7DBFF5F9">
      <w:pPr>
        <w:wordWrap w:val="0"/>
        <w:spacing w:line="360" w:lineRule="auto"/>
        <w:jc w:val="center"/>
        <w:rPr>
          <w:rFonts w:hint="eastAsia" w:asciiTheme="minorEastAsia" w:hAnsiTheme="minorEastAsia" w:eastAsiaTheme="minorEastAsia" w:cstheme="minorEastAsia"/>
          <w:b/>
          <w:bCs/>
          <w:color w:val="auto"/>
          <w:sz w:val="32"/>
          <w:szCs w:val="32"/>
          <w:highlight w:val="none"/>
        </w:rPr>
      </w:pPr>
    </w:p>
    <w:p w14:paraId="2D2D34AE">
      <w:pPr>
        <w:wordWrap w:val="0"/>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知识产权合规性声明</w:t>
      </w:r>
    </w:p>
    <w:p w14:paraId="3C11CA39">
      <w:pPr>
        <w:wordWrap w:val="0"/>
        <w:spacing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w:t>
      </w:r>
    </w:p>
    <w:p w14:paraId="5CACDC5F">
      <w:pPr>
        <w:wordWrap w:val="0"/>
        <w:spacing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本企业自愿参与政府投资政府采购的</w:t>
      </w:r>
      <w:r>
        <w:rPr>
          <w:rFonts w:hint="eastAsia" w:asciiTheme="minorEastAsia" w:hAnsiTheme="minorEastAsia" w:eastAsiaTheme="minorEastAsia" w:cstheme="minorEastAsia"/>
          <w:color w:val="auto"/>
          <w:sz w:val="30"/>
          <w:szCs w:val="30"/>
          <w:highlight w:val="none"/>
          <w:u w:val="single"/>
        </w:rPr>
        <w:t>（项目名称）</w:t>
      </w:r>
      <w:r>
        <w:rPr>
          <w:rFonts w:hint="eastAsia" w:asciiTheme="minorEastAsia" w:hAnsiTheme="minorEastAsia" w:eastAsiaTheme="minorEastAsia" w:cstheme="minorEastAsia"/>
          <w:color w:val="auto"/>
          <w:sz w:val="30"/>
          <w:szCs w:val="30"/>
          <w:highlight w:val="none"/>
        </w:rPr>
        <w:t>项目，</w:t>
      </w:r>
      <w:r>
        <w:rPr>
          <w:rFonts w:hint="eastAsia" w:asciiTheme="minorEastAsia" w:hAnsiTheme="minorEastAsia" w:eastAsiaTheme="minorEastAsia" w:cstheme="minorEastAsia"/>
          <w:b/>
          <w:bCs/>
          <w:color w:val="auto"/>
          <w:sz w:val="30"/>
          <w:szCs w:val="30"/>
          <w:highlight w:val="none"/>
        </w:rPr>
        <w:t>在此郑重承诺：</w:t>
      </w:r>
      <w:r>
        <w:rPr>
          <w:rFonts w:hint="eastAsia" w:asciiTheme="minorEastAsia" w:hAnsiTheme="minorEastAsia" w:eastAsiaTheme="minorEastAsia" w:cstheme="minorEastAsia"/>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457E6366">
      <w:pPr>
        <w:wordWrap w:val="0"/>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 xml:space="preserve">           </w:t>
      </w:r>
    </w:p>
    <w:p w14:paraId="2B8C43FB">
      <w:pPr>
        <w:wordWrap w:val="0"/>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23014A0D">
      <w:pPr>
        <w:wordWrap w:val="0"/>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2AE541E8">
      <w:pPr>
        <w:wordWrap w:val="0"/>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4FB92A52">
      <w:pPr>
        <w:wordWrap w:val="0"/>
        <w:snapToGrid w:val="0"/>
        <w:spacing w:line="360" w:lineRule="auto"/>
        <w:ind w:left="5137" w:leftChars="1736" w:hanging="1491" w:hangingChars="82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18"/>
          <w:szCs w:val="18"/>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4DD8B561">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B07438F">
      <w:pPr>
        <w:pStyle w:val="14"/>
        <w:wordWrap w:val="0"/>
        <w:spacing w:line="360" w:lineRule="auto"/>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r>
        <w:rPr>
          <w:rFonts w:hint="eastAsia" w:asciiTheme="minorEastAsia" w:hAnsiTheme="minorEastAsia" w:eastAsiaTheme="minorEastAsia" w:cstheme="minorEastAsia"/>
          <w:b/>
          <w:color w:val="auto"/>
          <w:sz w:val="30"/>
          <w:szCs w:val="30"/>
          <w:highlight w:val="none"/>
        </w:rPr>
        <w:t>残疾人福利性单位声明函（如有）</w:t>
      </w:r>
    </w:p>
    <w:p w14:paraId="6EEBD33B">
      <w:pPr>
        <w:pStyle w:val="14"/>
        <w:wordWrap w:val="0"/>
        <w:spacing w:line="360" w:lineRule="auto"/>
        <w:jc w:val="center"/>
        <w:rPr>
          <w:rFonts w:hint="eastAsia" w:asciiTheme="minorEastAsia" w:hAnsiTheme="minorEastAsia" w:eastAsiaTheme="minorEastAsia" w:cstheme="minorEastAsia"/>
          <w:b/>
          <w:color w:val="auto"/>
          <w:sz w:val="30"/>
          <w:szCs w:val="30"/>
          <w:highlight w:val="none"/>
        </w:rPr>
      </w:pPr>
    </w:p>
    <w:p w14:paraId="66499DCC">
      <w:pPr>
        <w:pStyle w:val="14"/>
        <w:wordWrap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（采购人名称） </w:t>
      </w:r>
      <w:r>
        <w:rPr>
          <w:rFonts w:hint="eastAsia" w:asciiTheme="minorEastAsia" w:hAnsiTheme="minorEastAsia" w:eastAsiaTheme="minorEastAsia" w:cstheme="minorEastAsia"/>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30D0BBE8">
      <w:pPr>
        <w:pStyle w:val="14"/>
        <w:wordWrap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本公司对上述声明的真实性负责。如有虚假，将依法承担相应责任。</w:t>
      </w:r>
    </w:p>
    <w:p w14:paraId="7E9EB161">
      <w:pPr>
        <w:pStyle w:val="14"/>
        <w:wordWrap w:val="0"/>
        <w:spacing w:line="360" w:lineRule="auto"/>
        <w:jc w:val="left"/>
        <w:rPr>
          <w:rFonts w:hint="eastAsia" w:asciiTheme="minorEastAsia" w:hAnsiTheme="minorEastAsia" w:eastAsiaTheme="minorEastAsia" w:cstheme="minorEastAsia"/>
          <w:b/>
          <w:color w:val="auto"/>
          <w:szCs w:val="21"/>
          <w:highlight w:val="none"/>
        </w:rPr>
      </w:pPr>
    </w:p>
    <w:p w14:paraId="36B6FB86">
      <w:pPr>
        <w:pStyle w:val="14"/>
        <w:wordWrap w:val="0"/>
        <w:spacing w:line="360" w:lineRule="auto"/>
        <w:jc w:val="left"/>
        <w:rPr>
          <w:rFonts w:hint="eastAsia" w:asciiTheme="minorEastAsia" w:hAnsiTheme="minorEastAsia" w:eastAsiaTheme="minorEastAsia" w:cstheme="minorEastAsia"/>
          <w:b/>
          <w:color w:val="auto"/>
          <w:szCs w:val="21"/>
          <w:highlight w:val="none"/>
        </w:rPr>
      </w:pPr>
    </w:p>
    <w:p w14:paraId="2BF136A7">
      <w:pPr>
        <w:wordWrap w:val="0"/>
        <w:snapToGrid w:val="0"/>
        <w:spacing w:line="360" w:lineRule="auto"/>
        <w:ind w:left="5137" w:leftChars="1736" w:hanging="1491" w:hangingChars="825"/>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18"/>
          <w:szCs w:val="18"/>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1C8D7B0B">
      <w:pPr>
        <w:wordWrap w:val="0"/>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74252E3">
      <w:pPr>
        <w:pStyle w:val="14"/>
        <w:wordWrap w:val="0"/>
        <w:spacing w:line="360" w:lineRule="auto"/>
        <w:ind w:left="5132" w:leftChars="1979" w:hanging="976" w:hangingChars="488"/>
        <w:rPr>
          <w:rFonts w:hint="eastAsia" w:asciiTheme="minorEastAsia" w:hAnsiTheme="minorEastAsia" w:eastAsiaTheme="minorEastAsia" w:cstheme="minorEastAsia"/>
          <w:color w:val="auto"/>
          <w:sz w:val="20"/>
          <w:highlight w:val="none"/>
        </w:rPr>
      </w:pPr>
    </w:p>
    <w:p w14:paraId="7CC2C2B3">
      <w:pPr>
        <w:wordWrap w:val="0"/>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BD7F79E">
      <w:pPr>
        <w:widowControl/>
        <w:wordWrap w:val="0"/>
        <w:spacing w:line="360" w:lineRule="auto"/>
        <w:jc w:val="left"/>
        <w:rPr>
          <w:rFonts w:hint="eastAsia" w:asciiTheme="minorEastAsia" w:hAnsiTheme="minorEastAsia" w:eastAsiaTheme="minorEastAsia" w:cstheme="minorEastAsia"/>
          <w:color w:val="auto"/>
          <w:sz w:val="20"/>
          <w:highlight w:val="none"/>
        </w:rPr>
        <w:sectPr>
          <w:pgSz w:w="11906" w:h="16838"/>
          <w:pgMar w:top="1440" w:right="1080" w:bottom="1440" w:left="1080" w:header="720" w:footer="720" w:gutter="0"/>
          <w:cols w:space="720" w:num="1"/>
          <w:docGrid w:type="lines" w:linePitch="331" w:charSpace="0"/>
        </w:sectPr>
      </w:pPr>
    </w:p>
    <w:p w14:paraId="7D1049D8">
      <w:pPr>
        <w:wordWrap w:val="0"/>
        <w:snapToGrid w:val="0"/>
        <w:spacing w:line="360" w:lineRule="auto"/>
        <w:jc w:val="left"/>
        <w:rPr>
          <w:rFonts w:hint="eastAsia" w:asciiTheme="minorEastAsia" w:hAnsiTheme="minorEastAsia" w:eastAsiaTheme="minorEastAsia" w:cstheme="minorEastAsia"/>
          <w:color w:val="auto"/>
          <w:sz w:val="20"/>
          <w:highlight w:val="none"/>
        </w:rPr>
      </w:pPr>
    </w:p>
    <w:p w14:paraId="199803EB">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1E7484B3">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2468E51C">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141424A5">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53F36FE6">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4A397308">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6C5521DB">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7D34318C">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43B669E0">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0E42A130">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384AB631">
      <w:pPr>
        <w:pStyle w:val="14"/>
        <w:tabs>
          <w:tab w:val="left" w:pos="2472"/>
        </w:tabs>
        <w:wordWrap w:val="0"/>
        <w:spacing w:line="360" w:lineRule="auto"/>
        <w:jc w:val="center"/>
        <w:rPr>
          <w:rFonts w:hint="eastAsia" w:asciiTheme="minorEastAsia" w:hAnsiTheme="minorEastAsia" w:eastAsiaTheme="minorEastAsia" w:cstheme="minorEastAsia"/>
          <w:b/>
          <w:color w:val="auto"/>
          <w:sz w:val="36"/>
          <w:highlight w:val="none"/>
        </w:rPr>
      </w:pPr>
    </w:p>
    <w:p w14:paraId="1997D98E">
      <w:pPr>
        <w:pStyle w:val="14"/>
        <w:tabs>
          <w:tab w:val="left" w:pos="2472"/>
        </w:tabs>
        <w:wordWrap w:val="0"/>
        <w:spacing w:line="360" w:lineRule="auto"/>
        <w:jc w:val="center"/>
        <w:outlineLvl w:val="0"/>
        <w:rPr>
          <w:rFonts w:hint="eastAsia" w:asciiTheme="minorEastAsia" w:hAnsiTheme="minorEastAsia" w:eastAsiaTheme="minorEastAsia" w:cstheme="minorEastAsia"/>
          <w:b/>
          <w:color w:val="auto"/>
          <w:sz w:val="36"/>
          <w:highlight w:val="none"/>
        </w:rPr>
      </w:pPr>
      <w:bookmarkStart w:id="284" w:name="_Toc30072"/>
      <w:r>
        <w:rPr>
          <w:rFonts w:hint="eastAsia" w:asciiTheme="minorEastAsia" w:hAnsiTheme="minorEastAsia" w:eastAsiaTheme="minorEastAsia" w:cstheme="minorEastAsia"/>
          <w:b/>
          <w:color w:val="auto"/>
          <w:sz w:val="36"/>
          <w:highlight w:val="none"/>
        </w:rPr>
        <w:t>第七章 质疑、投诉证明材料格式</w:t>
      </w:r>
      <w:bookmarkEnd w:id="284"/>
    </w:p>
    <w:p w14:paraId="622C52F1">
      <w:pPr>
        <w:widowControl/>
        <w:wordWrap w:val="0"/>
        <w:spacing w:line="360" w:lineRule="auto"/>
        <w:jc w:val="left"/>
        <w:rPr>
          <w:rFonts w:hint="eastAsia" w:asciiTheme="minorEastAsia" w:hAnsiTheme="minorEastAsia" w:eastAsiaTheme="minorEastAsia" w:cstheme="minorEastAsia"/>
          <w:color w:val="auto"/>
          <w:sz w:val="20"/>
          <w:highlight w:val="none"/>
        </w:rPr>
        <w:sectPr>
          <w:pgSz w:w="11906" w:h="16838"/>
          <w:pgMar w:top="1440" w:right="1080" w:bottom="1440" w:left="1080" w:header="720" w:footer="720" w:gutter="0"/>
          <w:cols w:space="720" w:num="1"/>
          <w:docGrid w:type="lines" w:linePitch="331" w:charSpace="0"/>
        </w:sectPr>
      </w:pPr>
    </w:p>
    <w:p w14:paraId="79BC8A57">
      <w:pPr>
        <w:widowControl/>
        <w:shd w:val="clear" w:color="auto" w:fill="FFFFFF"/>
        <w:wordWrap w:val="0"/>
        <w:spacing w:line="360" w:lineRule="auto"/>
        <w:jc w:val="left"/>
        <w:rPr>
          <w:rFonts w:hint="eastAsia" w:asciiTheme="minorEastAsia" w:hAnsiTheme="minorEastAsia" w:eastAsiaTheme="minorEastAsia" w:cstheme="minorEastAsia"/>
          <w:b/>
          <w:bCs/>
          <w:color w:val="auto"/>
          <w:sz w:val="28"/>
          <w:szCs w:val="28"/>
          <w:highlight w:val="none"/>
        </w:rPr>
      </w:pPr>
    </w:p>
    <w:p w14:paraId="552F9295">
      <w:pPr>
        <w:pStyle w:val="4"/>
        <w:wordWrap w:val="0"/>
        <w:spacing w:before="0" w:after="0" w:line="360" w:lineRule="auto"/>
        <w:jc w:val="center"/>
        <w:rPr>
          <w:rFonts w:hint="eastAsia" w:asciiTheme="minorEastAsia" w:hAnsiTheme="minorEastAsia" w:eastAsiaTheme="minorEastAsia" w:cstheme="minorEastAsia"/>
          <w:b w:val="0"/>
          <w:bCs w:val="0"/>
          <w:color w:val="auto"/>
          <w:highlight w:val="none"/>
        </w:rPr>
      </w:pPr>
      <w:bookmarkStart w:id="285" w:name="_Toc23800"/>
      <w:r>
        <w:rPr>
          <w:rFonts w:hint="eastAsia" w:asciiTheme="minorEastAsia" w:hAnsiTheme="minorEastAsia" w:eastAsiaTheme="minorEastAsia" w:cstheme="minorEastAsia"/>
          <w:b w:val="0"/>
          <w:bCs w:val="0"/>
          <w:color w:val="auto"/>
          <w:highlight w:val="none"/>
        </w:rPr>
        <w:t>第一节 质疑函（格式）</w:t>
      </w:r>
      <w:bookmarkEnd w:id="285"/>
    </w:p>
    <w:p w14:paraId="17A9466A">
      <w:pPr>
        <w:wordWrap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质疑函范本</w:t>
      </w:r>
    </w:p>
    <w:p w14:paraId="3DD5CA28">
      <w:pPr>
        <w:wordWrap w:val="0"/>
        <w:adjustRightInd w:val="0"/>
        <w:snapToGrid w:val="0"/>
        <w:spacing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一、质疑供应商基本信息</w:t>
      </w:r>
    </w:p>
    <w:p w14:paraId="5FD69FB7">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质疑供应商：</w:t>
      </w:r>
      <w:r>
        <w:rPr>
          <w:rFonts w:hint="eastAsia" w:asciiTheme="minorEastAsia" w:hAnsiTheme="minorEastAsia" w:eastAsiaTheme="minorEastAsia" w:cstheme="minorEastAsia"/>
          <w:color w:val="auto"/>
          <w:sz w:val="32"/>
          <w:szCs w:val="32"/>
          <w:highlight w:val="none"/>
          <w:u w:val="dotted"/>
        </w:rPr>
        <w:t xml:space="preserve">                                        </w:t>
      </w:r>
    </w:p>
    <w:p w14:paraId="479EDEB6">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地址：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p>
    <w:p w14:paraId="0844574B">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1EDBFA07">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授权代表：</w:t>
      </w:r>
      <w:r>
        <w:rPr>
          <w:rFonts w:hint="eastAsia" w:asciiTheme="minorEastAsia" w:hAnsiTheme="minorEastAsia" w:eastAsiaTheme="minorEastAsia" w:cstheme="minorEastAsia"/>
          <w:color w:val="auto"/>
          <w:sz w:val="32"/>
          <w:szCs w:val="32"/>
          <w:highlight w:val="none"/>
          <w:u w:val="dotted"/>
        </w:rPr>
        <w:t xml:space="preserve">                                          </w:t>
      </w:r>
    </w:p>
    <w:p w14:paraId="3FBFBE39">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73E425A4">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地址： </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p>
    <w:p w14:paraId="2BBA179D">
      <w:pPr>
        <w:wordWrap w:val="0"/>
        <w:adjustRightInd w:val="0"/>
        <w:snapToGrid w:val="0"/>
        <w:spacing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二、质疑项目基本情况</w:t>
      </w:r>
    </w:p>
    <w:p w14:paraId="29D4B577">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质疑项目的名称：</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dotted"/>
          <w:lang w:val="en-US" w:eastAsia="zh-CN"/>
        </w:rPr>
        <w:t xml:space="preserve">      </w:t>
      </w:r>
      <w:r>
        <w:rPr>
          <w:rFonts w:hint="eastAsia" w:asciiTheme="minorEastAsia" w:hAnsiTheme="minorEastAsia" w:eastAsiaTheme="minorEastAsia" w:cstheme="minorEastAsia"/>
          <w:color w:val="auto"/>
          <w:sz w:val="32"/>
          <w:szCs w:val="32"/>
          <w:highlight w:val="none"/>
          <w:u w:val="dotted"/>
        </w:rPr>
        <w:t xml:space="preserve">   </w:t>
      </w:r>
    </w:p>
    <w:p w14:paraId="4C734388">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质疑项目的编号：</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包号：</w:t>
      </w:r>
      <w:r>
        <w:rPr>
          <w:rFonts w:hint="eastAsia" w:asciiTheme="minorEastAsia" w:hAnsiTheme="minorEastAsia" w:eastAsiaTheme="minorEastAsia" w:cstheme="minorEastAsia"/>
          <w:color w:val="auto"/>
          <w:sz w:val="32"/>
          <w:szCs w:val="32"/>
          <w:highlight w:val="none"/>
          <w:u w:val="dotted"/>
        </w:rPr>
        <w:t xml:space="preserve">                 </w:t>
      </w:r>
    </w:p>
    <w:p w14:paraId="2EA3745B">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采购人名称：</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dotted"/>
          <w:lang w:val="en-US" w:eastAsia="zh-CN"/>
        </w:rPr>
        <w:t xml:space="preserve">            </w:t>
      </w:r>
      <w:r>
        <w:rPr>
          <w:rFonts w:hint="eastAsia" w:asciiTheme="minorEastAsia" w:hAnsiTheme="minorEastAsia" w:eastAsiaTheme="minorEastAsia" w:cstheme="minorEastAsia"/>
          <w:color w:val="auto"/>
          <w:sz w:val="32"/>
          <w:szCs w:val="32"/>
          <w:highlight w:val="none"/>
          <w:u w:val="dotted"/>
        </w:rPr>
        <w:t xml:space="preserve">  </w:t>
      </w:r>
    </w:p>
    <w:p w14:paraId="0E012118">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采购文件获取日期：</w:t>
      </w:r>
      <w:r>
        <w:rPr>
          <w:rFonts w:hint="eastAsia" w:asciiTheme="minorEastAsia" w:hAnsiTheme="minorEastAsia" w:eastAsiaTheme="minorEastAsia" w:cstheme="minorEastAsia"/>
          <w:color w:val="auto"/>
          <w:sz w:val="32"/>
          <w:szCs w:val="32"/>
          <w:highlight w:val="none"/>
          <w:u w:val="dotted"/>
        </w:rPr>
        <w:t xml:space="preserve">                                           </w:t>
      </w:r>
    </w:p>
    <w:p w14:paraId="5F8D29D9">
      <w:pPr>
        <w:wordWrap w:val="0"/>
        <w:adjustRightInd w:val="0"/>
        <w:snapToGrid w:val="0"/>
        <w:spacing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三、质疑事项具体内容</w:t>
      </w:r>
    </w:p>
    <w:p w14:paraId="1A751187">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质疑事项1：</w:t>
      </w:r>
      <w:r>
        <w:rPr>
          <w:rFonts w:hint="eastAsia" w:asciiTheme="minorEastAsia" w:hAnsiTheme="minorEastAsia" w:eastAsiaTheme="minorEastAsia" w:cstheme="minorEastAsia"/>
          <w:color w:val="auto"/>
          <w:sz w:val="32"/>
          <w:szCs w:val="32"/>
          <w:highlight w:val="none"/>
          <w:u w:val="dotted"/>
        </w:rPr>
        <w:t xml:space="preserve">                                         </w:t>
      </w:r>
    </w:p>
    <w:p w14:paraId="77DF83D4">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事实依据：</w:t>
      </w:r>
      <w:r>
        <w:rPr>
          <w:rFonts w:hint="eastAsia" w:asciiTheme="minorEastAsia" w:hAnsiTheme="minorEastAsia" w:eastAsiaTheme="minorEastAsia" w:cstheme="minorEastAsia"/>
          <w:color w:val="auto"/>
          <w:sz w:val="32"/>
          <w:szCs w:val="32"/>
          <w:highlight w:val="none"/>
          <w:u w:val="dotted"/>
        </w:rPr>
        <w:t xml:space="preserve">                                          </w:t>
      </w:r>
    </w:p>
    <w:p w14:paraId="605714FD">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u w:val="dotted"/>
        </w:rPr>
        <w:t xml:space="preserve">                                                       </w:t>
      </w:r>
    </w:p>
    <w:p w14:paraId="630810A0">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法律依据：</w:t>
      </w:r>
      <w:r>
        <w:rPr>
          <w:rFonts w:hint="eastAsia" w:asciiTheme="minorEastAsia" w:hAnsiTheme="minorEastAsia" w:eastAsiaTheme="minorEastAsia" w:cstheme="minorEastAsia"/>
          <w:color w:val="auto"/>
          <w:sz w:val="32"/>
          <w:szCs w:val="32"/>
          <w:highlight w:val="none"/>
          <w:u w:val="dotted"/>
        </w:rPr>
        <w:t xml:space="preserve">                                          </w:t>
      </w:r>
    </w:p>
    <w:p w14:paraId="01A80C53">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05169F53">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质疑事项2</w:t>
      </w:r>
    </w:p>
    <w:p w14:paraId="39317373">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w:t>
      </w:r>
    </w:p>
    <w:p w14:paraId="3601936F">
      <w:pPr>
        <w:wordWrap w:val="0"/>
        <w:adjustRightInd w:val="0"/>
        <w:snapToGrid w:val="0"/>
        <w:spacing w:line="360" w:lineRule="auto"/>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四、与质疑事项相关的质疑请求</w:t>
      </w:r>
    </w:p>
    <w:p w14:paraId="5A8F97D9">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请求：</w:t>
      </w:r>
      <w:r>
        <w:rPr>
          <w:rFonts w:hint="eastAsia" w:asciiTheme="minorEastAsia" w:hAnsiTheme="minorEastAsia" w:eastAsiaTheme="minorEastAsia" w:cstheme="minorEastAsia"/>
          <w:color w:val="auto"/>
          <w:sz w:val="32"/>
          <w:szCs w:val="32"/>
          <w:highlight w:val="none"/>
          <w:u w:val="dotted"/>
        </w:rPr>
        <w:t xml:space="preserve">                                               </w:t>
      </w:r>
    </w:p>
    <w:p w14:paraId="073095A5">
      <w:pPr>
        <w:wordWrap w:val="0"/>
        <w:spacing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签字(签章)：                   公章：                      </w:t>
      </w:r>
    </w:p>
    <w:p w14:paraId="045D5A18">
      <w:pPr>
        <w:wordWrap w:val="0"/>
        <w:spacing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日期：    </w:t>
      </w:r>
    </w:p>
    <w:p w14:paraId="1EE39B67">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rPr>
      </w:pPr>
    </w:p>
    <w:p w14:paraId="65C6D68E">
      <w:pPr>
        <w:wordWrap w:val="0"/>
        <w:adjustRightInd w:val="0"/>
        <w:snapToGrid w:val="0"/>
        <w:spacing w:line="360" w:lineRule="auto"/>
        <w:rPr>
          <w:rFonts w:hint="eastAsia" w:asciiTheme="minorEastAsia" w:hAnsiTheme="minorEastAsia" w:eastAsiaTheme="minorEastAsia" w:cstheme="minorEastAsia"/>
          <w:color w:val="auto"/>
          <w:sz w:val="32"/>
          <w:szCs w:val="32"/>
          <w:highlight w:val="none"/>
        </w:rPr>
      </w:pPr>
    </w:p>
    <w:p w14:paraId="176AF707">
      <w:pPr>
        <w:wordWrap w:val="0"/>
        <w:spacing w:line="360" w:lineRule="auto"/>
        <w:jc w:val="center"/>
        <w:rPr>
          <w:rFonts w:hint="eastAsia" w:asciiTheme="minorEastAsia" w:hAnsiTheme="minorEastAsia" w:eastAsiaTheme="minorEastAsia" w:cstheme="minorEastAsia"/>
          <w:b/>
          <w:bCs/>
          <w:color w:val="auto"/>
          <w:sz w:val="32"/>
          <w:szCs w:val="32"/>
          <w:highlight w:val="none"/>
        </w:rPr>
      </w:pPr>
    </w:p>
    <w:p w14:paraId="71C45CBB">
      <w:pPr>
        <w:wordWrap w:val="0"/>
        <w:spacing w:line="360" w:lineRule="auto"/>
        <w:jc w:val="center"/>
        <w:rPr>
          <w:rFonts w:hint="eastAsia" w:asciiTheme="minorEastAsia" w:hAnsiTheme="minorEastAsia" w:eastAsiaTheme="minorEastAsia" w:cstheme="minorEastAsia"/>
          <w:b/>
          <w:bCs/>
          <w:color w:val="auto"/>
          <w:sz w:val="32"/>
          <w:szCs w:val="32"/>
          <w:highlight w:val="none"/>
        </w:rPr>
      </w:pPr>
    </w:p>
    <w:p w14:paraId="210F5FF8">
      <w:pPr>
        <w:wordWrap w:val="0"/>
        <w:spacing w:line="360" w:lineRule="auto"/>
        <w:jc w:val="center"/>
        <w:rPr>
          <w:rFonts w:hint="eastAsia" w:asciiTheme="minorEastAsia" w:hAnsiTheme="minorEastAsia" w:eastAsiaTheme="minorEastAsia" w:cstheme="minorEastAsia"/>
          <w:b/>
          <w:bCs/>
          <w:color w:val="auto"/>
          <w:sz w:val="32"/>
          <w:szCs w:val="32"/>
          <w:highlight w:val="none"/>
        </w:rPr>
      </w:pPr>
    </w:p>
    <w:p w14:paraId="6163421E">
      <w:pPr>
        <w:wordWrap w:val="0"/>
        <w:spacing w:line="360" w:lineRule="auto"/>
        <w:jc w:val="center"/>
        <w:rPr>
          <w:rFonts w:hint="eastAsia" w:asciiTheme="minorEastAsia" w:hAnsiTheme="minorEastAsia" w:eastAsiaTheme="minorEastAsia" w:cstheme="minorEastAsia"/>
          <w:b/>
          <w:bCs/>
          <w:color w:val="auto"/>
          <w:sz w:val="32"/>
          <w:szCs w:val="32"/>
          <w:highlight w:val="none"/>
        </w:rPr>
      </w:pPr>
    </w:p>
    <w:p w14:paraId="40C74A1D">
      <w:pPr>
        <w:wordWrap w:val="0"/>
        <w:spacing w:line="360" w:lineRule="auto"/>
        <w:jc w:val="center"/>
        <w:rPr>
          <w:rFonts w:hint="eastAsia" w:asciiTheme="minorEastAsia" w:hAnsiTheme="minorEastAsia" w:eastAsiaTheme="minorEastAsia" w:cstheme="minorEastAsia"/>
          <w:b/>
          <w:bCs/>
          <w:color w:val="auto"/>
          <w:sz w:val="32"/>
          <w:szCs w:val="32"/>
          <w:highlight w:val="none"/>
        </w:rPr>
      </w:pPr>
    </w:p>
    <w:p w14:paraId="204FCC95">
      <w:pPr>
        <w:wordWrap w:val="0"/>
        <w:spacing w:line="360" w:lineRule="auto"/>
        <w:jc w:val="center"/>
        <w:rPr>
          <w:rFonts w:hint="eastAsia" w:asciiTheme="minorEastAsia" w:hAnsiTheme="minorEastAsia" w:eastAsiaTheme="minorEastAsia" w:cstheme="minorEastAsia"/>
          <w:b/>
          <w:bCs/>
          <w:color w:val="auto"/>
          <w:sz w:val="32"/>
          <w:szCs w:val="32"/>
          <w:highlight w:val="none"/>
        </w:rPr>
      </w:pPr>
    </w:p>
    <w:p w14:paraId="37519F9C">
      <w:pPr>
        <w:wordWrap w:val="0"/>
        <w:spacing w:line="360" w:lineRule="auto"/>
        <w:jc w:val="center"/>
        <w:rPr>
          <w:rFonts w:hint="eastAsia" w:asciiTheme="minorEastAsia" w:hAnsiTheme="minorEastAsia" w:eastAsiaTheme="minorEastAsia" w:cstheme="minorEastAsia"/>
          <w:b/>
          <w:bCs/>
          <w:color w:val="auto"/>
          <w:sz w:val="32"/>
          <w:szCs w:val="32"/>
          <w:highlight w:val="none"/>
        </w:rPr>
      </w:pPr>
    </w:p>
    <w:p w14:paraId="483FBF00">
      <w:pPr>
        <w:wordWrap w:val="0"/>
        <w:spacing w:line="360" w:lineRule="auto"/>
        <w:rPr>
          <w:rFonts w:hint="eastAsia" w:asciiTheme="minorEastAsia" w:hAnsiTheme="minorEastAsia" w:eastAsiaTheme="minorEastAsia" w:cstheme="minorEastAsia"/>
          <w:b/>
          <w:color w:val="auto"/>
          <w:sz w:val="32"/>
          <w:szCs w:val="32"/>
          <w:highlight w:val="none"/>
        </w:rPr>
      </w:pPr>
    </w:p>
    <w:p w14:paraId="4730EE89">
      <w:pPr>
        <w:wordWrap w:val="0"/>
        <w:spacing w:line="360" w:lineRule="auto"/>
        <w:rPr>
          <w:rFonts w:hint="eastAsia" w:asciiTheme="minorEastAsia" w:hAnsiTheme="minorEastAsia" w:eastAsiaTheme="minorEastAsia" w:cstheme="minorEastAsia"/>
          <w:b/>
          <w:color w:val="auto"/>
          <w:sz w:val="32"/>
          <w:szCs w:val="32"/>
          <w:highlight w:val="none"/>
        </w:rPr>
      </w:pPr>
    </w:p>
    <w:p w14:paraId="6A2BD864">
      <w:pPr>
        <w:wordWrap w:val="0"/>
        <w:spacing w:line="360" w:lineRule="auto"/>
        <w:rPr>
          <w:rFonts w:hint="eastAsia" w:asciiTheme="minorEastAsia" w:hAnsiTheme="minorEastAsia" w:eastAsiaTheme="minorEastAsia" w:cstheme="minorEastAsia"/>
          <w:b/>
          <w:color w:val="auto"/>
          <w:sz w:val="32"/>
          <w:szCs w:val="32"/>
          <w:highlight w:val="none"/>
        </w:rPr>
      </w:pPr>
    </w:p>
    <w:p w14:paraId="364CFEC0">
      <w:pPr>
        <w:wordWrap w:val="0"/>
        <w:spacing w:line="360" w:lineRule="auto"/>
        <w:rPr>
          <w:rFonts w:hint="eastAsia" w:asciiTheme="minorEastAsia" w:hAnsiTheme="minorEastAsia" w:eastAsiaTheme="minorEastAsia" w:cstheme="minorEastAsia"/>
          <w:b/>
          <w:color w:val="auto"/>
          <w:sz w:val="32"/>
          <w:szCs w:val="32"/>
          <w:highlight w:val="none"/>
        </w:rPr>
      </w:pPr>
    </w:p>
    <w:p w14:paraId="40A3CBC4">
      <w:pPr>
        <w:wordWrap w:val="0"/>
        <w:spacing w:line="360" w:lineRule="auto"/>
        <w:rPr>
          <w:rFonts w:hint="eastAsia" w:asciiTheme="minorEastAsia" w:hAnsiTheme="minorEastAsia" w:eastAsiaTheme="minorEastAsia" w:cstheme="minorEastAsia"/>
          <w:b/>
          <w:color w:val="auto"/>
          <w:sz w:val="32"/>
          <w:szCs w:val="32"/>
          <w:highlight w:val="none"/>
        </w:rPr>
      </w:pPr>
    </w:p>
    <w:p w14:paraId="7EA546AA">
      <w:pPr>
        <w:wordWrap w:val="0"/>
        <w:spacing w:line="360" w:lineRule="auto"/>
        <w:rPr>
          <w:rFonts w:hint="eastAsia" w:asciiTheme="minorEastAsia" w:hAnsiTheme="minorEastAsia" w:eastAsiaTheme="minorEastAsia" w:cstheme="minorEastAsia"/>
          <w:b/>
          <w:color w:val="auto"/>
          <w:sz w:val="32"/>
          <w:szCs w:val="32"/>
          <w:highlight w:val="none"/>
        </w:rPr>
      </w:pPr>
    </w:p>
    <w:p w14:paraId="679F2D8E">
      <w:pPr>
        <w:wordWrap w:val="0"/>
        <w:spacing w:line="360" w:lineRule="auto"/>
        <w:rPr>
          <w:rFonts w:hint="eastAsia" w:asciiTheme="minorEastAsia" w:hAnsiTheme="minorEastAsia" w:eastAsiaTheme="minorEastAsia" w:cstheme="minorEastAsia"/>
          <w:b/>
          <w:color w:val="auto"/>
          <w:sz w:val="32"/>
          <w:szCs w:val="32"/>
          <w:highlight w:val="none"/>
        </w:rPr>
      </w:pPr>
    </w:p>
    <w:p w14:paraId="2F7F0844">
      <w:pPr>
        <w:wordWrap w:val="0"/>
        <w:spacing w:line="360" w:lineRule="auto"/>
        <w:rPr>
          <w:rFonts w:hint="eastAsia" w:asciiTheme="minorEastAsia" w:hAnsiTheme="minorEastAsia" w:eastAsiaTheme="minorEastAsia" w:cstheme="minorEastAsia"/>
          <w:b/>
          <w:color w:val="auto"/>
          <w:sz w:val="32"/>
          <w:szCs w:val="32"/>
          <w:highlight w:val="none"/>
        </w:rPr>
      </w:pPr>
    </w:p>
    <w:p w14:paraId="4D023B90">
      <w:pPr>
        <w:wordWrap w:val="0"/>
        <w:spacing w:line="360" w:lineRule="auto"/>
        <w:rPr>
          <w:rFonts w:hint="eastAsia" w:asciiTheme="minorEastAsia" w:hAnsiTheme="minorEastAsia" w:eastAsiaTheme="minorEastAsia" w:cstheme="minorEastAsia"/>
          <w:b/>
          <w:color w:val="auto"/>
          <w:sz w:val="32"/>
          <w:szCs w:val="32"/>
          <w:highlight w:val="none"/>
        </w:rPr>
      </w:pPr>
    </w:p>
    <w:p w14:paraId="58C2ABB5">
      <w:pPr>
        <w:wordWrap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质疑函制作说明：</w:t>
      </w:r>
    </w:p>
    <w:p w14:paraId="195097BB">
      <w:pPr>
        <w:widowControl/>
        <w:wordWrap w:val="0"/>
        <w:spacing w:line="360" w:lineRule="auto"/>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1.供应商提出质疑时，应提交质疑函和必要的证明材料。</w:t>
      </w:r>
    </w:p>
    <w:p w14:paraId="54CC6BC2">
      <w:pPr>
        <w:widowControl/>
        <w:wordWrap w:val="0"/>
        <w:spacing w:line="360" w:lineRule="auto"/>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32"/>
          <w:szCs w:val="32"/>
          <w:highlight w:val="none"/>
        </w:rPr>
        <w:t>供应商签署的授权委托书。授权委托书应载明代理人的姓名或者名称、代理事项、具体权限、期限和相关事项。</w:t>
      </w:r>
    </w:p>
    <w:p w14:paraId="251844C5">
      <w:pPr>
        <w:widowControl/>
        <w:wordWrap w:val="0"/>
        <w:spacing w:line="360" w:lineRule="auto"/>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3.质疑供应商若对项目的某一分包进行质疑，质疑函中应列明具体分包号。</w:t>
      </w:r>
    </w:p>
    <w:p w14:paraId="792F405A">
      <w:pPr>
        <w:widowControl/>
        <w:wordWrap w:val="0"/>
        <w:spacing w:line="360" w:lineRule="auto"/>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4.质疑函的质疑事项应具体、明确，并有必要的事实依据和法律依据。</w:t>
      </w:r>
    </w:p>
    <w:p w14:paraId="65C8F160">
      <w:pPr>
        <w:widowControl/>
        <w:wordWrap w:val="0"/>
        <w:spacing w:line="360" w:lineRule="auto"/>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5.质疑函的质疑请求应与质疑事项相关。</w:t>
      </w:r>
    </w:p>
    <w:p w14:paraId="48F57AB8">
      <w:pPr>
        <w:widowControl/>
        <w:wordWrap w:val="0"/>
        <w:spacing w:line="360" w:lineRule="auto"/>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7B2CFCEC">
      <w:pPr>
        <w:widowControl/>
        <w:wordWrap w:val="0"/>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1920DBED">
      <w:pPr>
        <w:widowControl/>
        <w:wordWrap w:val="0"/>
        <w:spacing w:line="360" w:lineRule="auto"/>
        <w:jc w:val="left"/>
        <w:rPr>
          <w:rFonts w:hint="eastAsia" w:asciiTheme="minorEastAsia" w:hAnsiTheme="minorEastAsia" w:eastAsiaTheme="minorEastAsia" w:cstheme="minorEastAsia"/>
          <w:color w:val="auto"/>
          <w:kern w:val="0"/>
          <w:sz w:val="24"/>
          <w:highlight w:val="none"/>
        </w:rPr>
        <w:sectPr>
          <w:pgSz w:w="11906" w:h="16838"/>
          <w:pgMar w:top="1440" w:right="1080" w:bottom="1440" w:left="1080" w:header="720" w:footer="720" w:gutter="0"/>
          <w:cols w:space="720" w:num="1"/>
          <w:docGrid w:type="lines" w:linePitch="331" w:charSpace="0"/>
        </w:sectPr>
      </w:pPr>
    </w:p>
    <w:p w14:paraId="35C60A01">
      <w:pPr>
        <w:pStyle w:val="4"/>
        <w:wordWrap w:val="0"/>
        <w:spacing w:before="0" w:after="0" w:line="360" w:lineRule="auto"/>
        <w:jc w:val="center"/>
        <w:rPr>
          <w:rFonts w:hint="eastAsia" w:asciiTheme="minorEastAsia" w:hAnsiTheme="minorEastAsia" w:eastAsiaTheme="minorEastAsia" w:cstheme="minorEastAsia"/>
          <w:b w:val="0"/>
          <w:bCs w:val="0"/>
          <w:color w:val="auto"/>
          <w:highlight w:val="none"/>
        </w:rPr>
      </w:pPr>
      <w:bookmarkStart w:id="286" w:name="_Toc18446"/>
      <w:r>
        <w:rPr>
          <w:rFonts w:hint="eastAsia" w:asciiTheme="minorEastAsia" w:hAnsiTheme="minorEastAsia" w:eastAsiaTheme="minorEastAsia" w:cstheme="minorEastAsia"/>
          <w:b w:val="0"/>
          <w:bCs w:val="0"/>
          <w:color w:val="auto"/>
          <w:highlight w:val="none"/>
        </w:rPr>
        <w:t>第二节 投诉书（格式）</w:t>
      </w:r>
      <w:bookmarkEnd w:id="286"/>
    </w:p>
    <w:p w14:paraId="4D926A1A">
      <w:pPr>
        <w:wordWrap w:val="0"/>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投诉书范本</w:t>
      </w:r>
    </w:p>
    <w:p w14:paraId="44836A02">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一、投诉相关主体基本情况</w:t>
      </w:r>
    </w:p>
    <w:p w14:paraId="10D646F6">
      <w:pPr>
        <w:wordWrap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投诉人：</w:t>
      </w:r>
      <w:r>
        <w:rPr>
          <w:rFonts w:hint="eastAsia" w:asciiTheme="minorEastAsia" w:hAnsiTheme="minorEastAsia" w:eastAsiaTheme="minorEastAsia" w:cstheme="minorEastAsia"/>
          <w:color w:val="auto"/>
          <w:sz w:val="32"/>
          <w:szCs w:val="32"/>
          <w:highlight w:val="none"/>
          <w:u w:val="dotted"/>
        </w:rPr>
        <w:t xml:space="preserve">                                               </w:t>
      </w:r>
    </w:p>
    <w:p w14:paraId="5CF825CA">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15724340">
      <w:pPr>
        <w:tabs>
          <w:tab w:val="left" w:pos="6510"/>
        </w:tabs>
        <w:wordWrap w:val="0"/>
        <w:spacing w:line="360" w:lineRule="auto"/>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法定代表人/主要负责人：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3E23E419">
      <w:pPr>
        <w:tabs>
          <w:tab w:val="left" w:pos="6510"/>
        </w:tabs>
        <w:wordWrap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749798DB">
      <w:pPr>
        <w:wordWrap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授权代表：</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7749E89B">
      <w:pPr>
        <w:wordWrap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dotted"/>
        </w:rPr>
        <w:t xml:space="preserve">                   </w:t>
      </w:r>
    </w:p>
    <w:p w14:paraId="51FEB2F6">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被投诉人1：</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7061C59E">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44BD0314">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10ECB2A5">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被投诉人2</w:t>
      </w:r>
    </w:p>
    <w:p w14:paraId="0D39A447">
      <w:pPr>
        <w:wordWrap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w:t>
      </w:r>
    </w:p>
    <w:p w14:paraId="45635C32">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相关供应商：</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40C6B023">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7C50C08F">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127CB6AB">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二、投诉项目基本情况</w:t>
      </w:r>
    </w:p>
    <w:p w14:paraId="7CF27A54">
      <w:pPr>
        <w:wordWrap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采购项目名称：</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dotted"/>
          <w:lang w:eastAsia="zh-CN"/>
        </w:rPr>
        <w:t>南宁市生活垃圾分类宣传教育项目</w:t>
      </w:r>
      <w:r>
        <w:rPr>
          <w:rFonts w:hint="eastAsia" w:asciiTheme="minorEastAsia" w:hAnsiTheme="minorEastAsia" w:eastAsiaTheme="minorEastAsia" w:cstheme="minorEastAsia"/>
          <w:color w:val="auto"/>
          <w:sz w:val="32"/>
          <w:szCs w:val="32"/>
          <w:highlight w:val="none"/>
          <w:u w:val="dotted"/>
        </w:rPr>
        <w:t xml:space="preserve">   </w:t>
      </w:r>
    </w:p>
    <w:p w14:paraId="79C4A2B2">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采购项目编号：</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包号：</w:t>
      </w:r>
      <w:r>
        <w:rPr>
          <w:rFonts w:hint="eastAsia" w:asciiTheme="minorEastAsia" w:hAnsiTheme="minorEastAsia" w:eastAsiaTheme="minorEastAsia" w:cstheme="minorEastAsia"/>
          <w:color w:val="auto"/>
          <w:sz w:val="32"/>
          <w:szCs w:val="32"/>
          <w:highlight w:val="none"/>
          <w:u w:val="dotted"/>
        </w:rPr>
        <w:t xml:space="preserve">              </w:t>
      </w:r>
    </w:p>
    <w:p w14:paraId="7F817FCA">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采购人名称：</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dotted"/>
          <w:lang w:val="en-US" w:eastAsia="zh-CN"/>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64D5E318">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代理机构名称：</w:t>
      </w:r>
      <w:r>
        <w:rPr>
          <w:rFonts w:hint="eastAsia" w:asciiTheme="minorEastAsia" w:hAnsiTheme="minorEastAsia" w:eastAsiaTheme="minorEastAsia" w:cstheme="minorEastAsia"/>
          <w:color w:val="auto"/>
          <w:sz w:val="32"/>
          <w:szCs w:val="32"/>
          <w:highlight w:val="none"/>
          <w:u w:val="dotted"/>
        </w:rPr>
        <w:t xml:space="preserve">                                         </w:t>
      </w:r>
    </w:p>
    <w:p w14:paraId="7179C01D">
      <w:pPr>
        <w:wordWrap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采购文件公告:</w:t>
      </w:r>
      <w:r>
        <w:rPr>
          <w:rFonts w:hint="eastAsia" w:asciiTheme="minorEastAsia" w:hAnsiTheme="minorEastAsia" w:eastAsiaTheme="minorEastAsia" w:cstheme="minorEastAsia"/>
          <w:color w:val="auto"/>
          <w:sz w:val="32"/>
          <w:szCs w:val="32"/>
          <w:highlight w:val="none"/>
          <w:u w:val="dotted"/>
        </w:rPr>
        <w:t xml:space="preserve">是/否 </w:t>
      </w:r>
      <w:r>
        <w:rPr>
          <w:rFonts w:hint="eastAsia" w:asciiTheme="minorEastAsia" w:hAnsiTheme="minorEastAsia" w:eastAsiaTheme="minorEastAsia" w:cstheme="minorEastAsia"/>
          <w:color w:val="auto"/>
          <w:sz w:val="32"/>
          <w:szCs w:val="32"/>
          <w:highlight w:val="none"/>
        </w:rPr>
        <w:t>公告期限：</w:t>
      </w:r>
      <w:r>
        <w:rPr>
          <w:rFonts w:hint="eastAsia" w:asciiTheme="minorEastAsia" w:hAnsiTheme="minorEastAsia" w:eastAsiaTheme="minorEastAsia" w:cstheme="minorEastAsia"/>
          <w:color w:val="auto"/>
          <w:sz w:val="32"/>
          <w:szCs w:val="32"/>
          <w:highlight w:val="none"/>
          <w:u w:val="dotted"/>
        </w:rPr>
        <w:t xml:space="preserve">                                 </w:t>
      </w:r>
    </w:p>
    <w:p w14:paraId="219A750A">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采购结果公告:</w:t>
      </w:r>
      <w:r>
        <w:rPr>
          <w:rFonts w:hint="eastAsia" w:asciiTheme="minorEastAsia" w:hAnsiTheme="minorEastAsia" w:eastAsiaTheme="minorEastAsia" w:cstheme="minorEastAsia"/>
          <w:color w:val="auto"/>
          <w:sz w:val="32"/>
          <w:szCs w:val="32"/>
          <w:highlight w:val="none"/>
          <w:u w:val="dotted"/>
        </w:rPr>
        <w:t xml:space="preserve">是/否 </w:t>
      </w:r>
      <w:r>
        <w:rPr>
          <w:rFonts w:hint="eastAsia" w:asciiTheme="minorEastAsia" w:hAnsiTheme="minorEastAsia" w:eastAsiaTheme="minorEastAsia" w:cstheme="minorEastAsia"/>
          <w:color w:val="auto"/>
          <w:sz w:val="32"/>
          <w:szCs w:val="32"/>
          <w:highlight w:val="none"/>
        </w:rPr>
        <w:t>公告期限：</w:t>
      </w:r>
      <w:r>
        <w:rPr>
          <w:rFonts w:hint="eastAsia" w:asciiTheme="minorEastAsia" w:hAnsiTheme="minorEastAsia" w:eastAsiaTheme="minorEastAsia" w:cstheme="minorEastAsia"/>
          <w:color w:val="auto"/>
          <w:sz w:val="32"/>
          <w:szCs w:val="32"/>
          <w:highlight w:val="none"/>
          <w:u w:val="dotted"/>
        </w:rPr>
        <w:t xml:space="preserve">                        </w:t>
      </w:r>
    </w:p>
    <w:p w14:paraId="2862F173">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三、质疑基本情况</w:t>
      </w:r>
    </w:p>
    <w:p w14:paraId="1077E193">
      <w:pPr>
        <w:wordWrap w:val="0"/>
        <w:spacing w:line="360" w:lineRule="auto"/>
        <w:ind w:firstLine="640" w:firstLineChars="200"/>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投诉人于</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日,向</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提出质疑，质疑事项为：</w:t>
      </w:r>
      <w:r>
        <w:rPr>
          <w:rFonts w:hint="eastAsia" w:asciiTheme="minorEastAsia" w:hAnsiTheme="minorEastAsia" w:eastAsiaTheme="minorEastAsia" w:cstheme="minorEastAsia"/>
          <w:color w:val="auto"/>
          <w:sz w:val="32"/>
          <w:szCs w:val="32"/>
          <w:highlight w:val="none"/>
          <w:u w:val="dotted"/>
        </w:rPr>
        <w:t xml:space="preserve">                                </w:t>
      </w:r>
    </w:p>
    <w:p w14:paraId="60EB93B6">
      <w:pPr>
        <w:wordWrap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1D413DDC">
      <w:pPr>
        <w:wordWrap w:val="0"/>
        <w:spacing w:line="360" w:lineRule="auto"/>
        <w:ind w:firstLine="480" w:firstLineChars="15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u w:val="dotted"/>
        </w:rPr>
        <w:t>采购人/代理机构</w:t>
      </w:r>
      <w:r>
        <w:rPr>
          <w:rFonts w:hint="eastAsia" w:asciiTheme="minorEastAsia" w:hAnsiTheme="minorEastAsia" w:eastAsiaTheme="minorEastAsia" w:cstheme="minorEastAsia"/>
          <w:color w:val="auto"/>
          <w:sz w:val="32"/>
          <w:szCs w:val="32"/>
          <w:highlight w:val="none"/>
        </w:rPr>
        <w:t>于</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日,就质疑事项作出了答复/没有在法定期限内作出答复。</w:t>
      </w:r>
    </w:p>
    <w:p w14:paraId="556D896C">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四、投诉事项具体内容</w:t>
      </w:r>
    </w:p>
    <w:p w14:paraId="33B2C76C">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投诉事项 1：</w:t>
      </w:r>
      <w:r>
        <w:rPr>
          <w:rFonts w:hint="eastAsia" w:asciiTheme="minorEastAsia" w:hAnsiTheme="minorEastAsia" w:eastAsiaTheme="minorEastAsia" w:cstheme="minorEastAsia"/>
          <w:color w:val="auto"/>
          <w:sz w:val="32"/>
          <w:szCs w:val="32"/>
          <w:highlight w:val="none"/>
          <w:u w:val="dotted"/>
        </w:rPr>
        <w:t xml:space="preserve">                                       </w:t>
      </w:r>
    </w:p>
    <w:p w14:paraId="4FCD2887">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事实依据：</w:t>
      </w:r>
      <w:r>
        <w:rPr>
          <w:rFonts w:hint="eastAsia" w:asciiTheme="minorEastAsia" w:hAnsiTheme="minorEastAsia" w:eastAsiaTheme="minorEastAsia" w:cstheme="minorEastAsia"/>
          <w:color w:val="auto"/>
          <w:sz w:val="32"/>
          <w:szCs w:val="32"/>
          <w:highlight w:val="none"/>
          <w:u w:val="dotted"/>
        </w:rPr>
        <w:t xml:space="preserve">                                         </w:t>
      </w:r>
    </w:p>
    <w:p w14:paraId="6CC0B85D">
      <w:pPr>
        <w:wordWrap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66111C30">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法律依据：</w:t>
      </w:r>
      <w:r>
        <w:rPr>
          <w:rFonts w:hint="eastAsia" w:asciiTheme="minorEastAsia" w:hAnsiTheme="minorEastAsia" w:eastAsiaTheme="minorEastAsia" w:cstheme="minorEastAsia"/>
          <w:color w:val="auto"/>
          <w:sz w:val="32"/>
          <w:szCs w:val="32"/>
          <w:highlight w:val="none"/>
          <w:u w:val="dotted"/>
        </w:rPr>
        <w:t xml:space="preserve">                                          </w:t>
      </w:r>
    </w:p>
    <w:p w14:paraId="415F4A31">
      <w:pPr>
        <w:wordWrap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04BD5893">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投诉事项2</w:t>
      </w:r>
    </w:p>
    <w:p w14:paraId="1C27F239">
      <w:pPr>
        <w:wordWrap w:val="0"/>
        <w:spacing w:line="360" w:lineRule="auto"/>
        <w:rPr>
          <w:rFonts w:hint="eastAsia"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w:t>
      </w:r>
    </w:p>
    <w:p w14:paraId="3EE4882B">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五、与投诉事项相关的投诉请求</w:t>
      </w:r>
    </w:p>
    <w:p w14:paraId="59ACDC2C">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请求：</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217792A4">
      <w:pPr>
        <w:wordWrap w:val="0"/>
        <w:spacing w:line="360" w:lineRule="auto"/>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 xml:space="preserve">                                                                                                    </w:t>
      </w:r>
    </w:p>
    <w:p w14:paraId="671F6FE1">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签字(签章)：                   公章：                      </w:t>
      </w:r>
    </w:p>
    <w:p w14:paraId="310B956C">
      <w:pPr>
        <w:wordWrap w:val="0"/>
        <w:spacing w:line="360" w:lineRule="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日期：    </w:t>
      </w:r>
    </w:p>
    <w:p w14:paraId="4934919E">
      <w:pPr>
        <w:wordWrap w:val="0"/>
        <w:spacing w:line="360" w:lineRule="auto"/>
        <w:rPr>
          <w:rFonts w:hint="eastAsia" w:asciiTheme="minorEastAsia" w:hAnsiTheme="minorEastAsia" w:eastAsiaTheme="minorEastAsia" w:cstheme="minorEastAsia"/>
          <w:b/>
          <w:color w:val="auto"/>
          <w:sz w:val="32"/>
          <w:szCs w:val="32"/>
          <w:highlight w:val="none"/>
        </w:rPr>
      </w:pPr>
    </w:p>
    <w:p w14:paraId="18890AF5">
      <w:pPr>
        <w:wordWrap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投诉书制作说明：</w:t>
      </w:r>
    </w:p>
    <w:p w14:paraId="4ED25114">
      <w:pPr>
        <w:widowControl/>
        <w:wordWrap w:val="0"/>
        <w:spacing w:line="360" w:lineRule="auto"/>
        <w:ind w:firstLine="640" w:firstLineChars="200"/>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1.投诉人提起投诉时，应当提交投诉书和必要的证明材料，并按照被投诉人和与投诉事项有关的供应商数量提供投诉书副本。</w:t>
      </w:r>
    </w:p>
    <w:p w14:paraId="0DA8B43C">
      <w:pPr>
        <w:widowControl/>
        <w:wordWrap w:val="0"/>
        <w:spacing w:line="360" w:lineRule="auto"/>
        <w:ind w:firstLine="640" w:firstLineChars="200"/>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32"/>
          <w:szCs w:val="32"/>
          <w:highlight w:val="none"/>
        </w:rPr>
        <w:t>投诉人签署的授权委托书。授权委托书应当载明代理人的姓名或者名称、代理事项、具体权限、期限和相关事项。</w:t>
      </w:r>
    </w:p>
    <w:p w14:paraId="712A469E">
      <w:pPr>
        <w:widowControl/>
        <w:wordWrap w:val="0"/>
        <w:spacing w:line="360" w:lineRule="auto"/>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3.投诉人若对项目的某一分包进行投诉，投诉书应列明具体分包号。</w:t>
      </w:r>
    </w:p>
    <w:p w14:paraId="072A427B">
      <w:pPr>
        <w:widowControl/>
        <w:wordWrap w:val="0"/>
        <w:spacing w:line="360" w:lineRule="auto"/>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4.投诉书应简要列明质疑事项，质疑函、质疑答复等作为附件材料提供。</w:t>
      </w:r>
    </w:p>
    <w:p w14:paraId="38170166">
      <w:pPr>
        <w:widowControl/>
        <w:wordWrap w:val="0"/>
        <w:spacing w:line="360" w:lineRule="auto"/>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5.投诉书的投诉事项应具体、明确，并有必要的事实依据和法律依据。</w:t>
      </w:r>
    </w:p>
    <w:p w14:paraId="034F4A06">
      <w:pPr>
        <w:widowControl/>
        <w:wordWrap w:val="0"/>
        <w:spacing w:line="360" w:lineRule="auto"/>
        <w:ind w:firstLine="640" w:firstLineChars="2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6.投诉书的投诉请求应与投诉事项相关。</w:t>
      </w:r>
    </w:p>
    <w:p w14:paraId="7AA89C8A">
      <w:pPr>
        <w:widowControl/>
        <w:wordWrap w:val="0"/>
        <w:spacing w:line="360" w:lineRule="auto"/>
        <w:ind w:firstLine="640" w:firstLineChars="200"/>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22B47F22">
      <w:pPr>
        <w:wordWrap w:val="0"/>
        <w:spacing w:line="360" w:lineRule="auto"/>
        <w:rPr>
          <w:rFonts w:hint="eastAsia" w:asciiTheme="minorEastAsia" w:hAnsiTheme="minorEastAsia" w:eastAsiaTheme="minorEastAsia" w:cstheme="minorEastAsia"/>
          <w:color w:val="auto"/>
          <w:highlight w:val="none"/>
        </w:rPr>
      </w:pPr>
    </w:p>
    <w:sectPr>
      <w:footerReference r:id="rId9" w:type="first"/>
      <w:headerReference r:id="rId6" w:type="default"/>
      <w:footerReference r:id="rId7" w:type="default"/>
      <w:footerReference r:id="rId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2A64">
    <w:pPr>
      <w:pStyle w:val="16"/>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481BCF">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3481BCF">
                    <w:pPr>
                      <w:pStyle w:val="16"/>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17AE">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D32EC2">
                          <w:pPr>
                            <w:pStyle w:val="1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8D32EC2">
                    <w:pPr>
                      <w:pStyle w:val="1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C5FB">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31BAD0">
                          <w:pPr>
                            <w:pStyle w:val="16"/>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B31BAD0">
                    <w:pPr>
                      <w:pStyle w:val="16"/>
                    </w:pPr>
                    <w:r>
                      <w:fldChar w:fldCharType="begin"/>
                    </w:r>
                    <w:r>
                      <w:instrText xml:space="preserve"> PAGE  \* MERGEFORMAT </w:instrText>
                    </w:r>
                    <w:r>
                      <w:fldChar w:fldCharType="separate"/>
                    </w:r>
                    <w:r>
                      <w:t>110</w:t>
                    </w:r>
                    <w:r>
                      <w:fldChar w:fldCharType="end"/>
                    </w:r>
                  </w:p>
                </w:txbxContent>
              </v:textbox>
            </v:shape>
          </w:pict>
        </mc:Fallback>
      </mc:AlternateContent>
    </w:r>
  </w:p>
  <w:p w14:paraId="7059FC87">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5F290">
    <w:pPr>
      <w:pStyle w:val="16"/>
      <w:framePr w:wrap="around" w:vAnchor="text" w:hAnchor="margin" w:xAlign="center" w:y="1"/>
      <w:rPr>
        <w:rStyle w:val="30"/>
      </w:rPr>
    </w:pPr>
    <w:r>
      <w:fldChar w:fldCharType="begin"/>
    </w:r>
    <w:r>
      <w:rPr>
        <w:rStyle w:val="30"/>
      </w:rPr>
      <w:instrText xml:space="preserve">PAGE  </w:instrText>
    </w:r>
    <w:r>
      <w:fldChar w:fldCharType="end"/>
    </w:r>
  </w:p>
  <w:p w14:paraId="7CDED1F6">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6B98">
    <w:pPr>
      <w:pStyle w:val="16"/>
      <w:framePr w:wrap="around" w:vAnchor="text" w:hAnchor="margin" w:xAlign="right" w:y="1"/>
      <w:rPr>
        <w:rStyle w:val="30"/>
      </w:rPr>
    </w:pPr>
    <w:r>
      <w:fldChar w:fldCharType="begin"/>
    </w:r>
    <w:r>
      <w:rPr>
        <w:rStyle w:val="30"/>
      </w:rPr>
      <w:instrText xml:space="preserve">PAGE  </w:instrText>
    </w:r>
    <w:r>
      <w:fldChar w:fldCharType="separate"/>
    </w:r>
    <w:r>
      <w:rPr>
        <w:rStyle w:val="30"/>
      </w:rPr>
      <w:t>122</w:t>
    </w:r>
    <w:r>
      <w:fldChar w:fldCharType="end"/>
    </w:r>
  </w:p>
  <w:p w14:paraId="5BB231E3">
    <w:pPr>
      <w:pStyle w:val="16"/>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C7F0E">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4B527">
    <w:pPr>
      <w:pStyle w:val="17"/>
      <w:jc w:val="right"/>
    </w:pPr>
    <w:r>
      <w:rPr>
        <w:rFonts w:hint="eastAsia"/>
      </w:rPr>
      <w:t>项目名称：</w:t>
    </w:r>
    <w:r>
      <w:rPr>
        <w:rFonts w:hint="eastAsia"/>
        <w:lang w:eastAsia="zh-CN"/>
      </w:rPr>
      <w:t>南宁市生活垃圾分类宣传教育项目</w:t>
    </w:r>
    <w:r>
      <w:rPr>
        <w:rFonts w:hint="eastAsia"/>
      </w:rPr>
      <w:t>（项目编号：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EBC50"/>
    <w:multiLevelType w:val="singleLevel"/>
    <w:tmpl w:val="B95EBC50"/>
    <w:lvl w:ilvl="0" w:tentative="0">
      <w:start w:val="4"/>
      <w:numFmt w:val="decimal"/>
      <w:suff w:val="nothing"/>
      <w:lvlText w:val="（%1）"/>
      <w:lvlJc w:val="left"/>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0"/>
  </w:num>
  <w:num w:numId="3">
    <w:abstractNumId w:val="1"/>
  </w:num>
  <w:num w:numId="4">
    <w:abstractNumId w:val="5"/>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readOnly" w:enforcement="1" w:cryptProviderType="rsaFull" w:cryptAlgorithmClass="hash" w:cryptAlgorithmType="typeAny" w:cryptAlgorithmSid="4" w:cryptSpinCount="0" w:hash="/cmuReRWCWvYiA/rAMcuqEGQ4kg=" w:salt="toFAKoYtOXbmTpEEFKXXig=="/>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YmU5MzQwMjY5MTlhZGU4ZDQ3NmM4ZGI0OTljN2QifQ=="/>
  </w:docVars>
  <w:rsids>
    <w:rsidRoot w:val="00AA1F45"/>
    <w:rsid w:val="00006AB7"/>
    <w:rsid w:val="000732BC"/>
    <w:rsid w:val="000B44D5"/>
    <w:rsid w:val="000E201F"/>
    <w:rsid w:val="000E3FB5"/>
    <w:rsid w:val="000E553A"/>
    <w:rsid w:val="000F0023"/>
    <w:rsid w:val="000F16E9"/>
    <w:rsid w:val="00173644"/>
    <w:rsid w:val="00175D2B"/>
    <w:rsid w:val="00176A8B"/>
    <w:rsid w:val="00197FC6"/>
    <w:rsid w:val="001E1A1B"/>
    <w:rsid w:val="001E3E99"/>
    <w:rsid w:val="00227EAC"/>
    <w:rsid w:val="00292EFC"/>
    <w:rsid w:val="003278B2"/>
    <w:rsid w:val="0035189D"/>
    <w:rsid w:val="003B5C00"/>
    <w:rsid w:val="003C272D"/>
    <w:rsid w:val="00407726"/>
    <w:rsid w:val="004767DB"/>
    <w:rsid w:val="004771C4"/>
    <w:rsid w:val="004F072A"/>
    <w:rsid w:val="00590F15"/>
    <w:rsid w:val="005F65C4"/>
    <w:rsid w:val="005F6C45"/>
    <w:rsid w:val="0061219B"/>
    <w:rsid w:val="006140F2"/>
    <w:rsid w:val="006612AC"/>
    <w:rsid w:val="00694A90"/>
    <w:rsid w:val="006B7DB2"/>
    <w:rsid w:val="00741768"/>
    <w:rsid w:val="00793EAD"/>
    <w:rsid w:val="00834535"/>
    <w:rsid w:val="008434E7"/>
    <w:rsid w:val="0085788E"/>
    <w:rsid w:val="008927F4"/>
    <w:rsid w:val="008E59B6"/>
    <w:rsid w:val="00913A8D"/>
    <w:rsid w:val="00913FC0"/>
    <w:rsid w:val="009940E3"/>
    <w:rsid w:val="009D03D1"/>
    <w:rsid w:val="009F04A7"/>
    <w:rsid w:val="00A3129F"/>
    <w:rsid w:val="00A3435A"/>
    <w:rsid w:val="00A534CA"/>
    <w:rsid w:val="00A85A50"/>
    <w:rsid w:val="00AA1F45"/>
    <w:rsid w:val="00AD1F20"/>
    <w:rsid w:val="00AD657D"/>
    <w:rsid w:val="00B15B35"/>
    <w:rsid w:val="00BD4991"/>
    <w:rsid w:val="00C109DB"/>
    <w:rsid w:val="00C35082"/>
    <w:rsid w:val="00C65D3A"/>
    <w:rsid w:val="00C70800"/>
    <w:rsid w:val="00CE4173"/>
    <w:rsid w:val="00CE4983"/>
    <w:rsid w:val="00D053C3"/>
    <w:rsid w:val="00D879EF"/>
    <w:rsid w:val="00DC7908"/>
    <w:rsid w:val="00DF0E7E"/>
    <w:rsid w:val="00E006C2"/>
    <w:rsid w:val="00E23E81"/>
    <w:rsid w:val="00E330DE"/>
    <w:rsid w:val="00E61DEC"/>
    <w:rsid w:val="00EC47C4"/>
    <w:rsid w:val="00EC588D"/>
    <w:rsid w:val="00F00D81"/>
    <w:rsid w:val="00F13B20"/>
    <w:rsid w:val="00F156F9"/>
    <w:rsid w:val="00F34602"/>
    <w:rsid w:val="00F74A57"/>
    <w:rsid w:val="00F840EF"/>
    <w:rsid w:val="00F92C92"/>
    <w:rsid w:val="00FD1602"/>
    <w:rsid w:val="015F6189"/>
    <w:rsid w:val="01F66079"/>
    <w:rsid w:val="02274EC8"/>
    <w:rsid w:val="024617F2"/>
    <w:rsid w:val="02732E26"/>
    <w:rsid w:val="02DB38C9"/>
    <w:rsid w:val="02DD43E0"/>
    <w:rsid w:val="033F7E42"/>
    <w:rsid w:val="03D80B70"/>
    <w:rsid w:val="03DA6CEF"/>
    <w:rsid w:val="043236A7"/>
    <w:rsid w:val="04510922"/>
    <w:rsid w:val="04A46CA4"/>
    <w:rsid w:val="05AA3EC8"/>
    <w:rsid w:val="05AB19D6"/>
    <w:rsid w:val="05B44CC5"/>
    <w:rsid w:val="05C06DB8"/>
    <w:rsid w:val="05D610DF"/>
    <w:rsid w:val="0645485E"/>
    <w:rsid w:val="06530982"/>
    <w:rsid w:val="068C566F"/>
    <w:rsid w:val="06F35CC1"/>
    <w:rsid w:val="074873AE"/>
    <w:rsid w:val="07846BAB"/>
    <w:rsid w:val="08E97E37"/>
    <w:rsid w:val="08F12ABB"/>
    <w:rsid w:val="090043DE"/>
    <w:rsid w:val="09347209"/>
    <w:rsid w:val="09905A49"/>
    <w:rsid w:val="0A253993"/>
    <w:rsid w:val="0A4C6688"/>
    <w:rsid w:val="0A564F0E"/>
    <w:rsid w:val="0A620B5C"/>
    <w:rsid w:val="0AAA48E8"/>
    <w:rsid w:val="0ADE4E46"/>
    <w:rsid w:val="0AFC3057"/>
    <w:rsid w:val="0B1B1342"/>
    <w:rsid w:val="0B2E3813"/>
    <w:rsid w:val="0B3235F1"/>
    <w:rsid w:val="0B6B051B"/>
    <w:rsid w:val="0BD7795F"/>
    <w:rsid w:val="0BDC31C7"/>
    <w:rsid w:val="0C01195F"/>
    <w:rsid w:val="0C3709B1"/>
    <w:rsid w:val="0C442687"/>
    <w:rsid w:val="0C4539BF"/>
    <w:rsid w:val="0C852478"/>
    <w:rsid w:val="0CEC5143"/>
    <w:rsid w:val="0D0974B4"/>
    <w:rsid w:val="0D787385"/>
    <w:rsid w:val="0D821B4C"/>
    <w:rsid w:val="0D975F7B"/>
    <w:rsid w:val="0DA63A8D"/>
    <w:rsid w:val="0DA96C84"/>
    <w:rsid w:val="0DCF60DD"/>
    <w:rsid w:val="0DD272B7"/>
    <w:rsid w:val="0E15476E"/>
    <w:rsid w:val="0E29293C"/>
    <w:rsid w:val="0E3504C5"/>
    <w:rsid w:val="0E6E6E0A"/>
    <w:rsid w:val="0ECC08B5"/>
    <w:rsid w:val="0ECE113B"/>
    <w:rsid w:val="0ED168E7"/>
    <w:rsid w:val="0ED71A24"/>
    <w:rsid w:val="0EE7610B"/>
    <w:rsid w:val="0F0B05A6"/>
    <w:rsid w:val="0F114F36"/>
    <w:rsid w:val="0F400ABA"/>
    <w:rsid w:val="0F4B69C3"/>
    <w:rsid w:val="0F77400C"/>
    <w:rsid w:val="0F855B6A"/>
    <w:rsid w:val="0FAC66F6"/>
    <w:rsid w:val="0FB851B9"/>
    <w:rsid w:val="0FC65244"/>
    <w:rsid w:val="0FCE16D6"/>
    <w:rsid w:val="0FD1141E"/>
    <w:rsid w:val="0FF454C3"/>
    <w:rsid w:val="1023450D"/>
    <w:rsid w:val="10321C6D"/>
    <w:rsid w:val="10705A5D"/>
    <w:rsid w:val="107B2362"/>
    <w:rsid w:val="10903C41"/>
    <w:rsid w:val="10B85090"/>
    <w:rsid w:val="10D51B29"/>
    <w:rsid w:val="10D97CD5"/>
    <w:rsid w:val="10F0638C"/>
    <w:rsid w:val="11083927"/>
    <w:rsid w:val="1108539C"/>
    <w:rsid w:val="111B209C"/>
    <w:rsid w:val="11292A0B"/>
    <w:rsid w:val="112F648F"/>
    <w:rsid w:val="11485961"/>
    <w:rsid w:val="11765524"/>
    <w:rsid w:val="11977345"/>
    <w:rsid w:val="11A451C2"/>
    <w:rsid w:val="127C343B"/>
    <w:rsid w:val="128F58E6"/>
    <w:rsid w:val="12D811F8"/>
    <w:rsid w:val="12F72695"/>
    <w:rsid w:val="134E1CE9"/>
    <w:rsid w:val="13530882"/>
    <w:rsid w:val="135A5C6F"/>
    <w:rsid w:val="13605FD3"/>
    <w:rsid w:val="136B45C6"/>
    <w:rsid w:val="138E124B"/>
    <w:rsid w:val="13BC5DB8"/>
    <w:rsid w:val="13C46A1B"/>
    <w:rsid w:val="13DC085B"/>
    <w:rsid w:val="13EB21F9"/>
    <w:rsid w:val="1424395D"/>
    <w:rsid w:val="142474B9"/>
    <w:rsid w:val="14277071"/>
    <w:rsid w:val="148F49B0"/>
    <w:rsid w:val="14A970E4"/>
    <w:rsid w:val="14B06F9F"/>
    <w:rsid w:val="14CB683F"/>
    <w:rsid w:val="14E72C66"/>
    <w:rsid w:val="14EC67DF"/>
    <w:rsid w:val="150E5CEF"/>
    <w:rsid w:val="159D39C7"/>
    <w:rsid w:val="15B336A0"/>
    <w:rsid w:val="165D3859"/>
    <w:rsid w:val="16F91544"/>
    <w:rsid w:val="170A23BA"/>
    <w:rsid w:val="176B7085"/>
    <w:rsid w:val="17893ED5"/>
    <w:rsid w:val="178B1380"/>
    <w:rsid w:val="179B2EE4"/>
    <w:rsid w:val="17CF2D71"/>
    <w:rsid w:val="17DD360F"/>
    <w:rsid w:val="17E07B50"/>
    <w:rsid w:val="17F17FFA"/>
    <w:rsid w:val="18470E5D"/>
    <w:rsid w:val="184A725D"/>
    <w:rsid w:val="186155C2"/>
    <w:rsid w:val="188A1F58"/>
    <w:rsid w:val="18A64941"/>
    <w:rsid w:val="18EB0FE3"/>
    <w:rsid w:val="19496199"/>
    <w:rsid w:val="194B00BF"/>
    <w:rsid w:val="196A59D8"/>
    <w:rsid w:val="197E51F8"/>
    <w:rsid w:val="19874772"/>
    <w:rsid w:val="19AC242B"/>
    <w:rsid w:val="19C16AFA"/>
    <w:rsid w:val="19FA13E8"/>
    <w:rsid w:val="1A8962C8"/>
    <w:rsid w:val="1A9010F2"/>
    <w:rsid w:val="1A99636B"/>
    <w:rsid w:val="1AC15A62"/>
    <w:rsid w:val="1AE47ECD"/>
    <w:rsid w:val="1AF535DB"/>
    <w:rsid w:val="1B296710"/>
    <w:rsid w:val="1B300E3A"/>
    <w:rsid w:val="1B4451A0"/>
    <w:rsid w:val="1BC82E20"/>
    <w:rsid w:val="1BE83F36"/>
    <w:rsid w:val="1C057BD0"/>
    <w:rsid w:val="1C317A7A"/>
    <w:rsid w:val="1CD80A79"/>
    <w:rsid w:val="1CEA00E9"/>
    <w:rsid w:val="1D8418C9"/>
    <w:rsid w:val="1DF739E4"/>
    <w:rsid w:val="1DFB74DD"/>
    <w:rsid w:val="1E0208EF"/>
    <w:rsid w:val="1E126573"/>
    <w:rsid w:val="1E285DF8"/>
    <w:rsid w:val="1E2F6111"/>
    <w:rsid w:val="1E6C77F2"/>
    <w:rsid w:val="1ECB3353"/>
    <w:rsid w:val="1ECE0411"/>
    <w:rsid w:val="1EF7740A"/>
    <w:rsid w:val="1F0C1AC3"/>
    <w:rsid w:val="1F0D31E5"/>
    <w:rsid w:val="1F12421B"/>
    <w:rsid w:val="1F85094C"/>
    <w:rsid w:val="1F8A2263"/>
    <w:rsid w:val="206711FA"/>
    <w:rsid w:val="208947D9"/>
    <w:rsid w:val="20944195"/>
    <w:rsid w:val="209E23A2"/>
    <w:rsid w:val="20A35320"/>
    <w:rsid w:val="20AE01DC"/>
    <w:rsid w:val="20C01A19"/>
    <w:rsid w:val="2118760E"/>
    <w:rsid w:val="21D70B8A"/>
    <w:rsid w:val="21E8624E"/>
    <w:rsid w:val="21F7683F"/>
    <w:rsid w:val="21FA7AAB"/>
    <w:rsid w:val="22126097"/>
    <w:rsid w:val="224B0307"/>
    <w:rsid w:val="22B71196"/>
    <w:rsid w:val="22E5075C"/>
    <w:rsid w:val="23037099"/>
    <w:rsid w:val="230B6675"/>
    <w:rsid w:val="23100925"/>
    <w:rsid w:val="231177A3"/>
    <w:rsid w:val="2316535C"/>
    <w:rsid w:val="232951B7"/>
    <w:rsid w:val="23AB6FA1"/>
    <w:rsid w:val="23DF164F"/>
    <w:rsid w:val="23DF5330"/>
    <w:rsid w:val="24126795"/>
    <w:rsid w:val="242341FB"/>
    <w:rsid w:val="245479F3"/>
    <w:rsid w:val="248F097F"/>
    <w:rsid w:val="24965BCE"/>
    <w:rsid w:val="24BD3058"/>
    <w:rsid w:val="24E22466"/>
    <w:rsid w:val="24E50E88"/>
    <w:rsid w:val="24E66C82"/>
    <w:rsid w:val="24E76789"/>
    <w:rsid w:val="251925EC"/>
    <w:rsid w:val="25237319"/>
    <w:rsid w:val="253F23A5"/>
    <w:rsid w:val="25495178"/>
    <w:rsid w:val="257938CF"/>
    <w:rsid w:val="25C12DBA"/>
    <w:rsid w:val="25D03EA3"/>
    <w:rsid w:val="263E44FB"/>
    <w:rsid w:val="263F6603"/>
    <w:rsid w:val="267D177D"/>
    <w:rsid w:val="268D3CB1"/>
    <w:rsid w:val="269504D1"/>
    <w:rsid w:val="269B185D"/>
    <w:rsid w:val="26B90862"/>
    <w:rsid w:val="26C825C6"/>
    <w:rsid w:val="26F301BE"/>
    <w:rsid w:val="26F43946"/>
    <w:rsid w:val="27326FDD"/>
    <w:rsid w:val="273D0B66"/>
    <w:rsid w:val="27534143"/>
    <w:rsid w:val="277A3B68"/>
    <w:rsid w:val="27BA3C0F"/>
    <w:rsid w:val="27CB6172"/>
    <w:rsid w:val="27DF2945"/>
    <w:rsid w:val="281E05DA"/>
    <w:rsid w:val="285B3772"/>
    <w:rsid w:val="286A2F2D"/>
    <w:rsid w:val="28C818B9"/>
    <w:rsid w:val="28D925B5"/>
    <w:rsid w:val="28FB65E3"/>
    <w:rsid w:val="293A2021"/>
    <w:rsid w:val="296B27A1"/>
    <w:rsid w:val="297D6548"/>
    <w:rsid w:val="29D37560"/>
    <w:rsid w:val="2A2B429D"/>
    <w:rsid w:val="2A4A7397"/>
    <w:rsid w:val="2A8179E0"/>
    <w:rsid w:val="2A8F4B37"/>
    <w:rsid w:val="2AD97247"/>
    <w:rsid w:val="2B3F6C0B"/>
    <w:rsid w:val="2B525B82"/>
    <w:rsid w:val="2B6F6900"/>
    <w:rsid w:val="2BA67A11"/>
    <w:rsid w:val="2BAD5B8F"/>
    <w:rsid w:val="2BCC4FE8"/>
    <w:rsid w:val="2C477E74"/>
    <w:rsid w:val="2C792640"/>
    <w:rsid w:val="2CD56E5B"/>
    <w:rsid w:val="2CEA13BD"/>
    <w:rsid w:val="2D016192"/>
    <w:rsid w:val="2D26209C"/>
    <w:rsid w:val="2D3D29BB"/>
    <w:rsid w:val="2D426ED6"/>
    <w:rsid w:val="2D860BA7"/>
    <w:rsid w:val="2D903301"/>
    <w:rsid w:val="2D93459B"/>
    <w:rsid w:val="2D964B2C"/>
    <w:rsid w:val="2DB5581A"/>
    <w:rsid w:val="2DF950BB"/>
    <w:rsid w:val="2E2F37A2"/>
    <w:rsid w:val="2E3729DD"/>
    <w:rsid w:val="2F70322E"/>
    <w:rsid w:val="2F850B45"/>
    <w:rsid w:val="2F9C5AEE"/>
    <w:rsid w:val="2FEA71F6"/>
    <w:rsid w:val="30182170"/>
    <w:rsid w:val="302A1EA4"/>
    <w:rsid w:val="309335A5"/>
    <w:rsid w:val="30A57A79"/>
    <w:rsid w:val="30EB3D2E"/>
    <w:rsid w:val="311A1F18"/>
    <w:rsid w:val="311E2EF7"/>
    <w:rsid w:val="31296BD8"/>
    <w:rsid w:val="315D6D36"/>
    <w:rsid w:val="316311C9"/>
    <w:rsid w:val="31791D7E"/>
    <w:rsid w:val="31AB01F8"/>
    <w:rsid w:val="32290207"/>
    <w:rsid w:val="32494957"/>
    <w:rsid w:val="32747406"/>
    <w:rsid w:val="32C20171"/>
    <w:rsid w:val="33187A08"/>
    <w:rsid w:val="33333CAF"/>
    <w:rsid w:val="33552D94"/>
    <w:rsid w:val="33553C32"/>
    <w:rsid w:val="33953053"/>
    <w:rsid w:val="33C543BD"/>
    <w:rsid w:val="341F05E3"/>
    <w:rsid w:val="342455D9"/>
    <w:rsid w:val="343E7FC6"/>
    <w:rsid w:val="34657B39"/>
    <w:rsid w:val="346F257B"/>
    <w:rsid w:val="34AA6937"/>
    <w:rsid w:val="34C41689"/>
    <w:rsid w:val="34D771EE"/>
    <w:rsid w:val="34EB4B5A"/>
    <w:rsid w:val="34FA4DCB"/>
    <w:rsid w:val="352C39D7"/>
    <w:rsid w:val="353E44C2"/>
    <w:rsid w:val="3542559A"/>
    <w:rsid w:val="35730796"/>
    <w:rsid w:val="359118F7"/>
    <w:rsid w:val="359211D1"/>
    <w:rsid w:val="3592288C"/>
    <w:rsid w:val="35D87A6B"/>
    <w:rsid w:val="35E47836"/>
    <w:rsid w:val="35E55651"/>
    <w:rsid w:val="35FA32CD"/>
    <w:rsid w:val="363771A3"/>
    <w:rsid w:val="364A2958"/>
    <w:rsid w:val="366F6862"/>
    <w:rsid w:val="36CC15BF"/>
    <w:rsid w:val="36DB3EF8"/>
    <w:rsid w:val="36F44B84"/>
    <w:rsid w:val="37114931"/>
    <w:rsid w:val="372502BD"/>
    <w:rsid w:val="372A4692"/>
    <w:rsid w:val="37386C54"/>
    <w:rsid w:val="376C1117"/>
    <w:rsid w:val="37BF055E"/>
    <w:rsid w:val="37D01DC0"/>
    <w:rsid w:val="38044B88"/>
    <w:rsid w:val="380A05F1"/>
    <w:rsid w:val="382F43FF"/>
    <w:rsid w:val="38365370"/>
    <w:rsid w:val="38531C3E"/>
    <w:rsid w:val="38571C26"/>
    <w:rsid w:val="387C0DC3"/>
    <w:rsid w:val="388163D9"/>
    <w:rsid w:val="38C021BE"/>
    <w:rsid w:val="392F71AA"/>
    <w:rsid w:val="3946502A"/>
    <w:rsid w:val="394F767F"/>
    <w:rsid w:val="39981C2C"/>
    <w:rsid w:val="39A60822"/>
    <w:rsid w:val="39B1568D"/>
    <w:rsid w:val="3A3D0C3F"/>
    <w:rsid w:val="3A4F3611"/>
    <w:rsid w:val="3AAD7959"/>
    <w:rsid w:val="3ABE3914"/>
    <w:rsid w:val="3B2B257B"/>
    <w:rsid w:val="3B547DD5"/>
    <w:rsid w:val="3B83077B"/>
    <w:rsid w:val="3B923C50"/>
    <w:rsid w:val="3B9A01FF"/>
    <w:rsid w:val="3BE94FDD"/>
    <w:rsid w:val="3C37572C"/>
    <w:rsid w:val="3C3E2A63"/>
    <w:rsid w:val="3CE521AB"/>
    <w:rsid w:val="3D007C1D"/>
    <w:rsid w:val="3D4B5E44"/>
    <w:rsid w:val="3D7309E6"/>
    <w:rsid w:val="3D9372DA"/>
    <w:rsid w:val="3D9646D4"/>
    <w:rsid w:val="3D9D3CB5"/>
    <w:rsid w:val="3DDC2A2F"/>
    <w:rsid w:val="3DE418E4"/>
    <w:rsid w:val="3E01231E"/>
    <w:rsid w:val="3E4D1237"/>
    <w:rsid w:val="3E4E303B"/>
    <w:rsid w:val="3E601447"/>
    <w:rsid w:val="3E6B4118"/>
    <w:rsid w:val="3E9E206D"/>
    <w:rsid w:val="3EBB6439"/>
    <w:rsid w:val="3ED80B38"/>
    <w:rsid w:val="3F2521B4"/>
    <w:rsid w:val="3F2F15A4"/>
    <w:rsid w:val="3F8546EC"/>
    <w:rsid w:val="3F886975"/>
    <w:rsid w:val="3F991855"/>
    <w:rsid w:val="3FA0183A"/>
    <w:rsid w:val="3FB6149C"/>
    <w:rsid w:val="3FFB2F15"/>
    <w:rsid w:val="40007FCA"/>
    <w:rsid w:val="400349DC"/>
    <w:rsid w:val="40154189"/>
    <w:rsid w:val="40371D58"/>
    <w:rsid w:val="40AD77F6"/>
    <w:rsid w:val="40B27A77"/>
    <w:rsid w:val="40D84324"/>
    <w:rsid w:val="40ED0AAF"/>
    <w:rsid w:val="411E6EBB"/>
    <w:rsid w:val="41561856"/>
    <w:rsid w:val="419474EA"/>
    <w:rsid w:val="41C007F5"/>
    <w:rsid w:val="41CC6E1B"/>
    <w:rsid w:val="42350860"/>
    <w:rsid w:val="423D53C5"/>
    <w:rsid w:val="424211B6"/>
    <w:rsid w:val="424C5CAA"/>
    <w:rsid w:val="42657B37"/>
    <w:rsid w:val="42884C41"/>
    <w:rsid w:val="42AB259C"/>
    <w:rsid w:val="430A3B9B"/>
    <w:rsid w:val="43265AAE"/>
    <w:rsid w:val="433724B6"/>
    <w:rsid w:val="442D27F8"/>
    <w:rsid w:val="443B7D84"/>
    <w:rsid w:val="44802F39"/>
    <w:rsid w:val="44B527CD"/>
    <w:rsid w:val="450A4BEB"/>
    <w:rsid w:val="454E7037"/>
    <w:rsid w:val="45C673B4"/>
    <w:rsid w:val="45E46629"/>
    <w:rsid w:val="46151CC1"/>
    <w:rsid w:val="46180C50"/>
    <w:rsid w:val="46295C79"/>
    <w:rsid w:val="467C397C"/>
    <w:rsid w:val="46B1432D"/>
    <w:rsid w:val="46BA58D8"/>
    <w:rsid w:val="46D97337"/>
    <w:rsid w:val="46F26E20"/>
    <w:rsid w:val="46FA2178"/>
    <w:rsid w:val="4704496B"/>
    <w:rsid w:val="4768132E"/>
    <w:rsid w:val="476B29F1"/>
    <w:rsid w:val="4789433A"/>
    <w:rsid w:val="47E744AA"/>
    <w:rsid w:val="48174664"/>
    <w:rsid w:val="484017ED"/>
    <w:rsid w:val="484D3E77"/>
    <w:rsid w:val="48734127"/>
    <w:rsid w:val="48936030"/>
    <w:rsid w:val="48B16B56"/>
    <w:rsid w:val="49090450"/>
    <w:rsid w:val="49311153"/>
    <w:rsid w:val="496B1813"/>
    <w:rsid w:val="49BC1D4D"/>
    <w:rsid w:val="49C12AD9"/>
    <w:rsid w:val="4A1E230F"/>
    <w:rsid w:val="4A547DF1"/>
    <w:rsid w:val="4AA13284"/>
    <w:rsid w:val="4AB16FF2"/>
    <w:rsid w:val="4AC94CD8"/>
    <w:rsid w:val="4AD027BF"/>
    <w:rsid w:val="4AE12C37"/>
    <w:rsid w:val="4AE8696C"/>
    <w:rsid w:val="4AED03E5"/>
    <w:rsid w:val="4B814C16"/>
    <w:rsid w:val="4B8360DE"/>
    <w:rsid w:val="4B8B4A0D"/>
    <w:rsid w:val="4BA95576"/>
    <w:rsid w:val="4BAE52DF"/>
    <w:rsid w:val="4BB634E2"/>
    <w:rsid w:val="4BD6261B"/>
    <w:rsid w:val="4BE870A5"/>
    <w:rsid w:val="4BF35FBF"/>
    <w:rsid w:val="4C28667E"/>
    <w:rsid w:val="4C3C1F70"/>
    <w:rsid w:val="4C5805FE"/>
    <w:rsid w:val="4C601C96"/>
    <w:rsid w:val="4C8147A2"/>
    <w:rsid w:val="4C91481E"/>
    <w:rsid w:val="4CB95474"/>
    <w:rsid w:val="4CDF14D0"/>
    <w:rsid w:val="4CF5161D"/>
    <w:rsid w:val="4D1534A3"/>
    <w:rsid w:val="4D297313"/>
    <w:rsid w:val="4D330192"/>
    <w:rsid w:val="4D525C70"/>
    <w:rsid w:val="4D52686A"/>
    <w:rsid w:val="4D5364D8"/>
    <w:rsid w:val="4D64659D"/>
    <w:rsid w:val="4D720CBA"/>
    <w:rsid w:val="4D875DE8"/>
    <w:rsid w:val="4D883063"/>
    <w:rsid w:val="4DA1334D"/>
    <w:rsid w:val="4DA92202"/>
    <w:rsid w:val="4DD61404"/>
    <w:rsid w:val="4E4F3462"/>
    <w:rsid w:val="4E61736A"/>
    <w:rsid w:val="4E900E25"/>
    <w:rsid w:val="4EAF0E8F"/>
    <w:rsid w:val="4EB85AD6"/>
    <w:rsid w:val="4EC70B92"/>
    <w:rsid w:val="4F191B07"/>
    <w:rsid w:val="4F460D73"/>
    <w:rsid w:val="4F472151"/>
    <w:rsid w:val="4F7B197C"/>
    <w:rsid w:val="4F954038"/>
    <w:rsid w:val="4FAB44F1"/>
    <w:rsid w:val="507408A5"/>
    <w:rsid w:val="509F0570"/>
    <w:rsid w:val="50CC52CC"/>
    <w:rsid w:val="50DC644B"/>
    <w:rsid w:val="5100038B"/>
    <w:rsid w:val="51C07B1A"/>
    <w:rsid w:val="51DD4496"/>
    <w:rsid w:val="52482164"/>
    <w:rsid w:val="52911BE2"/>
    <w:rsid w:val="52C36165"/>
    <w:rsid w:val="52EC70CC"/>
    <w:rsid w:val="52FD636E"/>
    <w:rsid w:val="532C308C"/>
    <w:rsid w:val="5340253A"/>
    <w:rsid w:val="535021F2"/>
    <w:rsid w:val="535B2548"/>
    <w:rsid w:val="53682217"/>
    <w:rsid w:val="539845AA"/>
    <w:rsid w:val="53C12435"/>
    <w:rsid w:val="54083AFC"/>
    <w:rsid w:val="540957A8"/>
    <w:rsid w:val="541F4FCC"/>
    <w:rsid w:val="54261A12"/>
    <w:rsid w:val="54520EFE"/>
    <w:rsid w:val="5489208B"/>
    <w:rsid w:val="548E0DEC"/>
    <w:rsid w:val="548E263D"/>
    <w:rsid w:val="54D1276A"/>
    <w:rsid w:val="54DF1C67"/>
    <w:rsid w:val="550E7D9D"/>
    <w:rsid w:val="55182083"/>
    <w:rsid w:val="559771D3"/>
    <w:rsid w:val="55A03FDE"/>
    <w:rsid w:val="55B00B6F"/>
    <w:rsid w:val="55F93D86"/>
    <w:rsid w:val="55F97DD2"/>
    <w:rsid w:val="56337020"/>
    <w:rsid w:val="564C122E"/>
    <w:rsid w:val="569B2FA0"/>
    <w:rsid w:val="56CF263F"/>
    <w:rsid w:val="56D07C8F"/>
    <w:rsid w:val="5755438D"/>
    <w:rsid w:val="57572CCF"/>
    <w:rsid w:val="57680D9E"/>
    <w:rsid w:val="577B7F42"/>
    <w:rsid w:val="5790738F"/>
    <w:rsid w:val="57A77950"/>
    <w:rsid w:val="57A87669"/>
    <w:rsid w:val="57AF2B0B"/>
    <w:rsid w:val="57B81206"/>
    <w:rsid w:val="57C745B1"/>
    <w:rsid w:val="57EB499D"/>
    <w:rsid w:val="58394DDD"/>
    <w:rsid w:val="585D2BA2"/>
    <w:rsid w:val="586F7C75"/>
    <w:rsid w:val="589C5706"/>
    <w:rsid w:val="58A654B1"/>
    <w:rsid w:val="58EB68DA"/>
    <w:rsid w:val="590F5E01"/>
    <w:rsid w:val="59613991"/>
    <w:rsid w:val="599570DE"/>
    <w:rsid w:val="5A201A9E"/>
    <w:rsid w:val="5A48317F"/>
    <w:rsid w:val="5AA1534E"/>
    <w:rsid w:val="5ABC1175"/>
    <w:rsid w:val="5B05622E"/>
    <w:rsid w:val="5B1A7417"/>
    <w:rsid w:val="5B2D2E2B"/>
    <w:rsid w:val="5B817A37"/>
    <w:rsid w:val="5BF55FE2"/>
    <w:rsid w:val="5C155214"/>
    <w:rsid w:val="5C2D115E"/>
    <w:rsid w:val="5C564A82"/>
    <w:rsid w:val="5C5F2305"/>
    <w:rsid w:val="5C9C340F"/>
    <w:rsid w:val="5CB40C4D"/>
    <w:rsid w:val="5CC71F9C"/>
    <w:rsid w:val="5CDF79EE"/>
    <w:rsid w:val="5D1A0A26"/>
    <w:rsid w:val="5D4A43F6"/>
    <w:rsid w:val="5D4C017A"/>
    <w:rsid w:val="5D701A3C"/>
    <w:rsid w:val="5D9C7014"/>
    <w:rsid w:val="5DAF0F95"/>
    <w:rsid w:val="5DB73626"/>
    <w:rsid w:val="5DBB3780"/>
    <w:rsid w:val="5DC81F42"/>
    <w:rsid w:val="5E5166CA"/>
    <w:rsid w:val="5E757991"/>
    <w:rsid w:val="5E8E0B78"/>
    <w:rsid w:val="5EA54320"/>
    <w:rsid w:val="5EC64E8F"/>
    <w:rsid w:val="5ECD281A"/>
    <w:rsid w:val="5EDD0520"/>
    <w:rsid w:val="5EDF66D8"/>
    <w:rsid w:val="5EF809FA"/>
    <w:rsid w:val="5F1C0FE0"/>
    <w:rsid w:val="5F3951C3"/>
    <w:rsid w:val="5F8B1768"/>
    <w:rsid w:val="5FD73244"/>
    <w:rsid w:val="600B024A"/>
    <w:rsid w:val="605814EE"/>
    <w:rsid w:val="606E758E"/>
    <w:rsid w:val="607641C6"/>
    <w:rsid w:val="608E35F6"/>
    <w:rsid w:val="60E25980"/>
    <w:rsid w:val="611A0CDF"/>
    <w:rsid w:val="614442C4"/>
    <w:rsid w:val="61534507"/>
    <w:rsid w:val="61B33653"/>
    <w:rsid w:val="61C3343B"/>
    <w:rsid w:val="624A5CB4"/>
    <w:rsid w:val="62556334"/>
    <w:rsid w:val="625B4533"/>
    <w:rsid w:val="625B722B"/>
    <w:rsid w:val="628472D5"/>
    <w:rsid w:val="62853336"/>
    <w:rsid w:val="629830FC"/>
    <w:rsid w:val="62C82D4A"/>
    <w:rsid w:val="62CC27C3"/>
    <w:rsid w:val="62D241A4"/>
    <w:rsid w:val="62FA10DE"/>
    <w:rsid w:val="63076D84"/>
    <w:rsid w:val="632C34D6"/>
    <w:rsid w:val="632C4C59"/>
    <w:rsid w:val="634E27DD"/>
    <w:rsid w:val="635E209B"/>
    <w:rsid w:val="637871C9"/>
    <w:rsid w:val="639E415F"/>
    <w:rsid w:val="63DC71B3"/>
    <w:rsid w:val="644D50D9"/>
    <w:rsid w:val="646E7A48"/>
    <w:rsid w:val="64872839"/>
    <w:rsid w:val="64F6539B"/>
    <w:rsid w:val="6510137B"/>
    <w:rsid w:val="651E4D23"/>
    <w:rsid w:val="654912C0"/>
    <w:rsid w:val="656C5B97"/>
    <w:rsid w:val="65764C0B"/>
    <w:rsid w:val="65826BA0"/>
    <w:rsid w:val="65952A50"/>
    <w:rsid w:val="65A60F32"/>
    <w:rsid w:val="6619746F"/>
    <w:rsid w:val="6630125E"/>
    <w:rsid w:val="664A412A"/>
    <w:rsid w:val="666D7E19"/>
    <w:rsid w:val="66AC49D3"/>
    <w:rsid w:val="66D270ED"/>
    <w:rsid w:val="66D734E4"/>
    <w:rsid w:val="670E7683"/>
    <w:rsid w:val="672F1572"/>
    <w:rsid w:val="67727E2A"/>
    <w:rsid w:val="677D3ED9"/>
    <w:rsid w:val="67845822"/>
    <w:rsid w:val="679B53AF"/>
    <w:rsid w:val="67A07D7A"/>
    <w:rsid w:val="67E24D9E"/>
    <w:rsid w:val="68181876"/>
    <w:rsid w:val="682D3D04"/>
    <w:rsid w:val="68403334"/>
    <w:rsid w:val="68A44644"/>
    <w:rsid w:val="68D45F2D"/>
    <w:rsid w:val="68D639CB"/>
    <w:rsid w:val="68D67101"/>
    <w:rsid w:val="694D1BCB"/>
    <w:rsid w:val="6950559D"/>
    <w:rsid w:val="699B2B41"/>
    <w:rsid w:val="69CA259F"/>
    <w:rsid w:val="69D71D48"/>
    <w:rsid w:val="6A2A5018"/>
    <w:rsid w:val="6A423632"/>
    <w:rsid w:val="6A436227"/>
    <w:rsid w:val="6A487105"/>
    <w:rsid w:val="6A6B0B13"/>
    <w:rsid w:val="6A7C6BA9"/>
    <w:rsid w:val="6AB06526"/>
    <w:rsid w:val="6ADA481B"/>
    <w:rsid w:val="6AE11FCA"/>
    <w:rsid w:val="6B183069"/>
    <w:rsid w:val="6B4B7593"/>
    <w:rsid w:val="6B6537B4"/>
    <w:rsid w:val="6B7E0A10"/>
    <w:rsid w:val="6B8A272C"/>
    <w:rsid w:val="6C0A1872"/>
    <w:rsid w:val="6C1911A0"/>
    <w:rsid w:val="6C3A781B"/>
    <w:rsid w:val="6C9C1458"/>
    <w:rsid w:val="6CD3123F"/>
    <w:rsid w:val="6CD536A0"/>
    <w:rsid w:val="6CE2712E"/>
    <w:rsid w:val="6D4F2026"/>
    <w:rsid w:val="6D571432"/>
    <w:rsid w:val="6D5C0A56"/>
    <w:rsid w:val="6D6978BC"/>
    <w:rsid w:val="6DA15FAE"/>
    <w:rsid w:val="6DBA2E59"/>
    <w:rsid w:val="6DBE7ED9"/>
    <w:rsid w:val="6DE10BC4"/>
    <w:rsid w:val="6E357B40"/>
    <w:rsid w:val="6E82493A"/>
    <w:rsid w:val="6E8E67EB"/>
    <w:rsid w:val="6EAE733F"/>
    <w:rsid w:val="6EF72B2E"/>
    <w:rsid w:val="6F32798A"/>
    <w:rsid w:val="6F5C4ECE"/>
    <w:rsid w:val="6F6B5C4F"/>
    <w:rsid w:val="6F734828"/>
    <w:rsid w:val="6F7F0550"/>
    <w:rsid w:val="6FD256EB"/>
    <w:rsid w:val="6FEB4F40"/>
    <w:rsid w:val="70073094"/>
    <w:rsid w:val="706F25AF"/>
    <w:rsid w:val="70CD0239"/>
    <w:rsid w:val="70E70925"/>
    <w:rsid w:val="70EB368B"/>
    <w:rsid w:val="70EC3408"/>
    <w:rsid w:val="714D3268"/>
    <w:rsid w:val="71614A1E"/>
    <w:rsid w:val="716A012D"/>
    <w:rsid w:val="71C7682A"/>
    <w:rsid w:val="71EE0516"/>
    <w:rsid w:val="71F65B0E"/>
    <w:rsid w:val="723637B5"/>
    <w:rsid w:val="72B42AB4"/>
    <w:rsid w:val="72C54B39"/>
    <w:rsid w:val="72CA08C3"/>
    <w:rsid w:val="733D3AE3"/>
    <w:rsid w:val="739509AF"/>
    <w:rsid w:val="73A05429"/>
    <w:rsid w:val="73A368C1"/>
    <w:rsid w:val="73D41773"/>
    <w:rsid w:val="73F41B79"/>
    <w:rsid w:val="740B6505"/>
    <w:rsid w:val="743E609F"/>
    <w:rsid w:val="74942A15"/>
    <w:rsid w:val="75502C54"/>
    <w:rsid w:val="75B73C8E"/>
    <w:rsid w:val="75BA3E76"/>
    <w:rsid w:val="75E65B81"/>
    <w:rsid w:val="760A0301"/>
    <w:rsid w:val="767F55F4"/>
    <w:rsid w:val="76C021E7"/>
    <w:rsid w:val="76EE0B02"/>
    <w:rsid w:val="77242776"/>
    <w:rsid w:val="77643CE2"/>
    <w:rsid w:val="776B02D8"/>
    <w:rsid w:val="777F79AC"/>
    <w:rsid w:val="77981847"/>
    <w:rsid w:val="779D6084"/>
    <w:rsid w:val="77B04009"/>
    <w:rsid w:val="77E51F05"/>
    <w:rsid w:val="77FF43D6"/>
    <w:rsid w:val="78007C12"/>
    <w:rsid w:val="781F556F"/>
    <w:rsid w:val="786B7A8F"/>
    <w:rsid w:val="786C000E"/>
    <w:rsid w:val="787C698D"/>
    <w:rsid w:val="78807F3E"/>
    <w:rsid w:val="788A35F5"/>
    <w:rsid w:val="78AB7594"/>
    <w:rsid w:val="78C46161"/>
    <w:rsid w:val="79441835"/>
    <w:rsid w:val="7968180E"/>
    <w:rsid w:val="799A1302"/>
    <w:rsid w:val="79BE0C60"/>
    <w:rsid w:val="79E16191"/>
    <w:rsid w:val="7A01653A"/>
    <w:rsid w:val="7A1B0A08"/>
    <w:rsid w:val="7A2E1857"/>
    <w:rsid w:val="7A747570"/>
    <w:rsid w:val="7A7B450F"/>
    <w:rsid w:val="7A9010E6"/>
    <w:rsid w:val="7AA55584"/>
    <w:rsid w:val="7AC85C6E"/>
    <w:rsid w:val="7AE06184"/>
    <w:rsid w:val="7AE62E88"/>
    <w:rsid w:val="7AE91D0C"/>
    <w:rsid w:val="7AEB40F4"/>
    <w:rsid w:val="7AF33116"/>
    <w:rsid w:val="7B0C3933"/>
    <w:rsid w:val="7B4C77FE"/>
    <w:rsid w:val="7B5A4A08"/>
    <w:rsid w:val="7BC368A3"/>
    <w:rsid w:val="7BDF4D8D"/>
    <w:rsid w:val="7BED1EB4"/>
    <w:rsid w:val="7C2B4EF7"/>
    <w:rsid w:val="7CBB50AF"/>
    <w:rsid w:val="7CC2390B"/>
    <w:rsid w:val="7CD658F3"/>
    <w:rsid w:val="7CEA5707"/>
    <w:rsid w:val="7D6566F9"/>
    <w:rsid w:val="7D747F91"/>
    <w:rsid w:val="7D9B71F6"/>
    <w:rsid w:val="7DB06B11"/>
    <w:rsid w:val="7DC4098D"/>
    <w:rsid w:val="7E7E6C0F"/>
    <w:rsid w:val="7E85269E"/>
    <w:rsid w:val="7E9A5A22"/>
    <w:rsid w:val="7EB9221A"/>
    <w:rsid w:val="7ED76320"/>
    <w:rsid w:val="7EE211CA"/>
    <w:rsid w:val="7EE230FA"/>
    <w:rsid w:val="7EF053B6"/>
    <w:rsid w:val="7F02709E"/>
    <w:rsid w:val="7F326530"/>
    <w:rsid w:val="7F965FE8"/>
    <w:rsid w:val="7FB14DC3"/>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4">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33"/>
    <w:autoRedefine/>
    <w:semiHidden/>
    <w:unhideWhenUsed/>
    <w:qFormat/>
    <w:uiPriority w:val="9"/>
    <w:pPr>
      <w:keepNext/>
      <w:keepLines/>
      <w:spacing w:line="600" w:lineRule="exact"/>
      <w:ind w:firstLine="643" w:firstLineChars="200"/>
      <w:outlineLvl w:val="2"/>
    </w:pPr>
    <w:rPr>
      <w:b/>
      <w:bCs/>
      <w:sz w:val="32"/>
      <w:szCs w:val="32"/>
    </w:rPr>
  </w:style>
  <w:style w:type="paragraph" w:styleId="6">
    <w:name w:val="heading 4"/>
    <w:basedOn w:val="1"/>
    <w:next w:val="1"/>
    <w:autoRedefine/>
    <w:unhideWhenUsed/>
    <w:qFormat/>
    <w:uiPriority w:val="0"/>
    <w:pPr>
      <w:keepNext/>
      <w:spacing w:before="240" w:after="60"/>
      <w:outlineLvl w:val="3"/>
    </w:pPr>
    <w:rPr>
      <w:b/>
      <w:bCs/>
      <w:sz w:val="28"/>
      <w:szCs w:val="28"/>
    </w:rPr>
  </w:style>
  <w:style w:type="paragraph" w:styleId="7">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9">
    <w:name w:val="index 8"/>
    <w:basedOn w:val="1"/>
    <w:next w:val="1"/>
    <w:autoRedefine/>
    <w:qFormat/>
    <w:uiPriority w:val="0"/>
    <w:pPr>
      <w:ind w:left="2940"/>
    </w:pPr>
    <w:rPr>
      <w:rFonts w:ascii="Times New Roman" w:hAnsi="Times New Roman" w:eastAsia="宋体" w:cs="Times New Roman"/>
    </w:rPr>
  </w:style>
  <w:style w:type="paragraph" w:styleId="10">
    <w:name w:val="Normal Indent"/>
    <w:basedOn w:val="1"/>
    <w:autoRedefine/>
    <w:semiHidden/>
    <w:unhideWhenUsed/>
    <w:qFormat/>
    <w:uiPriority w:val="99"/>
    <w:pPr>
      <w:ind w:firstLine="420"/>
    </w:pPr>
    <w:rPr>
      <w:szCs w:val="20"/>
    </w:rPr>
  </w:style>
  <w:style w:type="paragraph" w:styleId="11">
    <w:name w:val="annotation text"/>
    <w:basedOn w:val="1"/>
    <w:link w:val="45"/>
    <w:autoRedefine/>
    <w:semiHidden/>
    <w:unhideWhenUsed/>
    <w:qFormat/>
    <w:uiPriority w:val="99"/>
    <w:pPr>
      <w:jc w:val="left"/>
    </w:pPr>
  </w:style>
  <w:style w:type="paragraph" w:styleId="12">
    <w:name w:val="Body Text Indent"/>
    <w:basedOn w:val="1"/>
    <w:autoRedefine/>
    <w:semiHidden/>
    <w:unhideWhenUsed/>
    <w:qFormat/>
    <w:uiPriority w:val="99"/>
    <w:pPr>
      <w:spacing w:line="200" w:lineRule="exact"/>
      <w:ind w:firstLine="301"/>
    </w:pPr>
    <w:rPr>
      <w:rFonts w:ascii="宋体" w:hAnsi="Courier New"/>
      <w:spacing w:val="-4"/>
      <w:sz w:val="18"/>
      <w:szCs w:val="20"/>
    </w:rPr>
  </w:style>
  <w:style w:type="paragraph" w:styleId="13">
    <w:name w:val="toc 3"/>
    <w:basedOn w:val="1"/>
    <w:next w:val="1"/>
    <w:autoRedefine/>
    <w:semiHidden/>
    <w:unhideWhenUsed/>
    <w:qFormat/>
    <w:uiPriority w:val="39"/>
    <w:pPr>
      <w:jc w:val="left"/>
    </w:pPr>
    <w:rPr>
      <w:rFonts w:ascii="Calibri" w:hAnsi="Calibri"/>
      <w:smallCaps/>
      <w:sz w:val="22"/>
      <w:szCs w:val="22"/>
    </w:rPr>
  </w:style>
  <w:style w:type="paragraph" w:styleId="14">
    <w:name w:val="Plain Text"/>
    <w:basedOn w:val="1"/>
    <w:autoRedefine/>
    <w:qFormat/>
    <w:uiPriority w:val="0"/>
    <w:rPr>
      <w:rFonts w:ascii="宋体" w:hAnsi="Courier New"/>
      <w:szCs w:val="20"/>
    </w:rPr>
  </w:style>
  <w:style w:type="paragraph" w:styleId="15">
    <w:name w:val="Balloon Text"/>
    <w:basedOn w:val="1"/>
    <w:link w:val="44"/>
    <w:autoRedefine/>
    <w:qFormat/>
    <w:uiPriority w:val="0"/>
    <w:rPr>
      <w:sz w:val="18"/>
      <w:szCs w:val="18"/>
    </w:rPr>
  </w:style>
  <w:style w:type="paragraph" w:styleId="16">
    <w:name w:val="footer"/>
    <w:basedOn w:val="1"/>
    <w:autoRedefine/>
    <w:unhideWhenUsed/>
    <w:qFormat/>
    <w:uiPriority w:val="99"/>
    <w:pPr>
      <w:tabs>
        <w:tab w:val="center" w:pos="4153"/>
        <w:tab w:val="right" w:pos="8306"/>
      </w:tabs>
      <w:snapToGrid w:val="0"/>
      <w:jc w:val="left"/>
    </w:pPr>
    <w:rPr>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19">
    <w:name w:val="Subtitle"/>
    <w:basedOn w:val="1"/>
    <w:next w:val="1"/>
    <w:autoRedefine/>
    <w:qFormat/>
    <w:uiPriority w:val="0"/>
    <w:pPr>
      <w:spacing w:before="240" w:after="60"/>
      <w:jc w:val="center"/>
      <w:outlineLvl w:val="1"/>
    </w:pPr>
    <w:rPr>
      <w:rFonts w:ascii="Arial" w:hAnsi="Arial" w:eastAsia="微软雅黑"/>
      <w:kern w:val="28"/>
      <w:sz w:val="36"/>
    </w:rPr>
  </w:style>
  <w:style w:type="paragraph" w:styleId="20">
    <w:name w:val="List"/>
    <w:basedOn w:val="1"/>
    <w:autoRedefine/>
    <w:semiHidden/>
    <w:unhideWhenUsed/>
    <w:qFormat/>
    <w:uiPriority w:val="99"/>
    <w:pPr>
      <w:ind w:left="200" w:hanging="200" w:hangingChars="200"/>
    </w:pPr>
    <w:rPr>
      <w:sz w:val="28"/>
    </w:rPr>
  </w:style>
  <w:style w:type="paragraph" w:styleId="21">
    <w:name w:val="toc 2"/>
    <w:basedOn w:val="1"/>
    <w:next w:val="1"/>
    <w:autoRedefine/>
    <w:semiHidden/>
    <w:unhideWhenUsed/>
    <w:qFormat/>
    <w:uiPriority w:val="39"/>
    <w:pPr>
      <w:jc w:val="left"/>
    </w:pPr>
    <w:rPr>
      <w:rFonts w:ascii="Calibri" w:hAnsi="Calibri"/>
      <w:b/>
      <w:bCs/>
      <w:smallCaps/>
      <w:sz w:val="22"/>
      <w:szCs w:val="22"/>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autoRedefine/>
    <w:qFormat/>
    <w:uiPriority w:val="10"/>
    <w:pPr>
      <w:spacing w:before="240" w:after="60"/>
      <w:jc w:val="center"/>
      <w:outlineLvl w:val="0"/>
    </w:pPr>
    <w:rPr>
      <w:rFonts w:ascii="Cambria" w:hAnsi="Cambria"/>
      <w:b/>
      <w:bCs/>
      <w:sz w:val="32"/>
      <w:szCs w:val="32"/>
    </w:rPr>
  </w:style>
  <w:style w:type="paragraph" w:styleId="24">
    <w:name w:val="annotation subject"/>
    <w:basedOn w:val="11"/>
    <w:next w:val="11"/>
    <w:link w:val="46"/>
    <w:autoRedefine/>
    <w:qFormat/>
    <w:uiPriority w:val="0"/>
    <w:rPr>
      <w:b/>
      <w:bCs/>
    </w:rPr>
  </w:style>
  <w:style w:type="paragraph" w:styleId="25">
    <w:name w:val="Body Text First Indent"/>
    <w:basedOn w:val="2"/>
    <w:autoRedefine/>
    <w:qFormat/>
    <w:uiPriority w:val="0"/>
    <w:pPr>
      <w:ind w:firstLine="420" w:firstLineChars="100"/>
    </w:pPr>
  </w:style>
  <w:style w:type="paragraph" w:styleId="26">
    <w:name w:val="Body Text First Indent 2"/>
    <w:basedOn w:val="12"/>
    <w:autoRedefine/>
    <w:qFormat/>
    <w:uiPriority w:val="0"/>
    <w:pPr>
      <w:ind w:firstLine="420" w:firstLineChars="200"/>
    </w:pPr>
    <w:rPr>
      <w:rFonts w:hint="eastAsia" w:ascii="Times New Roman"/>
    </w:rPr>
  </w:style>
  <w:style w:type="table" w:styleId="28">
    <w:name w:val="Table Grid"/>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99"/>
  </w:style>
  <w:style w:type="character" w:styleId="31">
    <w:name w:val="Hyperlink"/>
    <w:autoRedefine/>
    <w:semiHidden/>
    <w:unhideWhenUsed/>
    <w:qFormat/>
    <w:uiPriority w:val="99"/>
    <w:rPr>
      <w:color w:val="0000FF"/>
      <w:u w:val="single"/>
    </w:rPr>
  </w:style>
  <w:style w:type="character" w:styleId="32">
    <w:name w:val="annotation reference"/>
    <w:basedOn w:val="29"/>
    <w:autoRedefine/>
    <w:qFormat/>
    <w:uiPriority w:val="0"/>
    <w:rPr>
      <w:sz w:val="21"/>
      <w:szCs w:val="21"/>
    </w:rPr>
  </w:style>
  <w:style w:type="character" w:customStyle="1" w:styleId="33">
    <w:name w:val="标题 3 Char"/>
    <w:link w:val="5"/>
    <w:autoRedefine/>
    <w:qFormat/>
    <w:uiPriority w:val="0"/>
    <w:rPr>
      <w:b/>
      <w:bCs/>
      <w:sz w:val="32"/>
      <w:szCs w:val="32"/>
    </w:rPr>
  </w:style>
  <w:style w:type="paragraph" w:customStyle="1" w:styleId="34">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5">
    <w:name w:val="首行缩进"/>
    <w:basedOn w:val="1"/>
    <w:autoRedefine/>
    <w:qFormat/>
    <w:uiPriority w:val="0"/>
    <w:pPr>
      <w:ind w:firstLine="480" w:firstLineChars="200"/>
    </w:pPr>
  </w:style>
  <w:style w:type="character" w:customStyle="1" w:styleId="36">
    <w:name w:val="fontstyle21"/>
    <w:basedOn w:val="29"/>
    <w:autoRedefine/>
    <w:qFormat/>
    <w:uiPriority w:val="0"/>
    <w:rPr>
      <w:rFonts w:hint="default" w:ascii="TimesNewRomanPSMT" w:hAnsi="TimesNewRomanPSMT" w:eastAsia="宋体" w:cs="Times New Roman"/>
      <w:color w:val="222222"/>
      <w:sz w:val="22"/>
      <w:szCs w:val="22"/>
    </w:rPr>
  </w:style>
  <w:style w:type="paragraph" w:styleId="37">
    <w:name w:val="List Paragraph"/>
    <w:basedOn w:val="1"/>
    <w:autoRedefine/>
    <w:qFormat/>
    <w:uiPriority w:val="34"/>
    <w:pPr>
      <w:ind w:firstLine="420" w:firstLineChars="200"/>
    </w:pPr>
  </w:style>
  <w:style w:type="character" w:customStyle="1" w:styleId="3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9">
    <w:name w:val="正文2"/>
    <w:basedOn w:val="1"/>
    <w:autoRedefine/>
    <w:qFormat/>
    <w:uiPriority w:val="0"/>
    <w:pPr>
      <w:adjustRightInd w:val="0"/>
      <w:spacing w:before="156" w:line="360" w:lineRule="auto"/>
      <w:ind w:firstLine="510" w:firstLineChars="200"/>
    </w:pPr>
    <w:rPr>
      <w:sz w:val="24"/>
      <w:szCs w:val="20"/>
    </w:rPr>
  </w:style>
  <w:style w:type="paragraph" w:customStyle="1" w:styleId="40">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1">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42">
    <w:name w:val="_Style 3"/>
    <w:basedOn w:val="1"/>
    <w:autoRedefine/>
    <w:qFormat/>
    <w:uiPriority w:val="34"/>
    <w:pPr>
      <w:ind w:left="720"/>
      <w:contextualSpacing/>
    </w:pPr>
  </w:style>
  <w:style w:type="paragraph" w:customStyle="1" w:styleId="43">
    <w:name w:val="表格文字"/>
    <w:basedOn w:val="1"/>
    <w:autoRedefine/>
    <w:qFormat/>
    <w:uiPriority w:val="99"/>
    <w:pPr>
      <w:spacing w:before="25" w:after="25"/>
    </w:pPr>
    <w:rPr>
      <w:bCs/>
      <w:spacing w:val="10"/>
      <w:sz w:val="24"/>
      <w:szCs w:val="20"/>
    </w:rPr>
  </w:style>
  <w:style w:type="character" w:customStyle="1" w:styleId="44">
    <w:name w:val="批注框文本 Char"/>
    <w:basedOn w:val="29"/>
    <w:link w:val="15"/>
    <w:autoRedefine/>
    <w:qFormat/>
    <w:uiPriority w:val="0"/>
    <w:rPr>
      <w:kern w:val="2"/>
      <w:sz w:val="18"/>
      <w:szCs w:val="18"/>
    </w:rPr>
  </w:style>
  <w:style w:type="character" w:customStyle="1" w:styleId="45">
    <w:name w:val="批注文字 Char"/>
    <w:basedOn w:val="29"/>
    <w:link w:val="11"/>
    <w:autoRedefine/>
    <w:semiHidden/>
    <w:qFormat/>
    <w:uiPriority w:val="99"/>
    <w:rPr>
      <w:kern w:val="2"/>
      <w:sz w:val="21"/>
      <w:szCs w:val="24"/>
    </w:rPr>
  </w:style>
  <w:style w:type="character" w:customStyle="1" w:styleId="46">
    <w:name w:val="批注主题 Char"/>
    <w:basedOn w:val="45"/>
    <w:link w:val="24"/>
    <w:autoRedefine/>
    <w:qFormat/>
    <w:uiPriority w:val="0"/>
    <w:rPr>
      <w:b/>
      <w:bCs/>
      <w:kern w:val="2"/>
      <w:sz w:val="21"/>
      <w:szCs w:val="24"/>
    </w:rPr>
  </w:style>
  <w:style w:type="paragraph" w:customStyle="1" w:styleId="47">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8">
    <w:name w:val="列出段落1"/>
    <w:basedOn w:val="1"/>
    <w:autoRedefine/>
    <w:qFormat/>
    <w:uiPriority w:val="0"/>
    <w:pPr>
      <w:keepNext w:val="0"/>
      <w:keepLines w:val="0"/>
      <w:widowControl w:val="0"/>
      <w:suppressLineNumbers w:val="0"/>
      <w:spacing w:before="100" w:beforeAutospacing="1" w:after="100" w:afterAutospacing="1" w:line="360"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49">
    <w:name w:val="无间隔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39D99-BCC3-4A80-A049-FC20262764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111</Pages>
  <Words>8277</Words>
  <Characters>9755</Characters>
  <Lines>469</Lines>
  <Paragraphs>132</Paragraphs>
  <TotalTime>31</TotalTime>
  <ScaleCrop>false</ScaleCrop>
  <LinksUpToDate>false</LinksUpToDate>
  <CharactersWithSpaces>9869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2022-10-31T03:08:00Z</dcterms:created>
  <dc:creator>Administrator</dc:creator>
  <cp:lastModifiedBy>熙熙</cp:lastModifiedBy>
  <cp:lastPrinted>2025-06-13T05:01:00Z</cp:lastPrinted>
  <dcterms:modified xsi:type="dcterms:W3CDTF">2025-06-17T08:20:41Z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99E1289090AF48EFA9C344074BE7031D_13</vt:lpwstr>
  </property>
  <property fmtid="{D5CDD505-2E9C-101B-9397-08002B2CF9AE}" pid="4" name="KSOTemplateDocerSaveRecord">
    <vt:lpwstr>eyJoZGlkIjoiNjU2MTAxYTdiYmUxMDQxYWY1ZWIyZDU2N2E3ZTA3MmQiLCJ1c2VySWQiOiIyMjczMzMxOTYifQ==</vt:lpwstr>
  </property>
</Properties>
</file>