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5BD67">
      <w:pPr>
        <w:spacing w:line="360" w:lineRule="auto"/>
        <w:rPr>
          <w:rFonts w:asciiTheme="minorEastAsia" w:hAnsiTheme="minorEastAsia" w:eastAsiaTheme="minorEastAsia" w:cstheme="minorEastAsia"/>
          <w:b/>
          <w:color w:val="auto"/>
          <w:sz w:val="32"/>
          <w:szCs w:val="32"/>
          <w:highlight w:val="none"/>
        </w:rPr>
      </w:pPr>
      <w:r>
        <w:drawing>
          <wp:inline distT="0" distB="0" distL="114300" distR="114300">
            <wp:extent cx="6355715" cy="812482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355715" cy="8124825"/>
                    </a:xfrm>
                    <a:prstGeom prst="rect">
                      <a:avLst/>
                    </a:prstGeom>
                    <a:noFill/>
                    <a:ln>
                      <a:noFill/>
                    </a:ln>
                  </pic:spPr>
                </pic:pic>
              </a:graphicData>
            </a:graphic>
          </wp:inline>
        </w:drawing>
      </w:r>
    </w:p>
    <w:p w14:paraId="21AC7C6D">
      <w:pPr>
        <w:pStyle w:val="20"/>
        <w:rPr>
          <w:rFonts w:asciiTheme="minorEastAsia" w:hAnsiTheme="minorEastAsia" w:eastAsiaTheme="minorEastAsia" w:cstheme="minorEastAsia"/>
          <w:color w:val="auto"/>
          <w:highlight w:val="none"/>
        </w:rPr>
      </w:pPr>
    </w:p>
    <w:p w14:paraId="1A070746">
      <w:pP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br w:type="page"/>
      </w:r>
    </w:p>
    <w:p w14:paraId="13C415DA"/>
    <w:p w14:paraId="50933423">
      <w:pPr>
        <w:spacing w:line="360" w:lineRule="auto"/>
        <w:jc w:val="center"/>
        <w:rPr>
          <w:rFonts w:asciiTheme="minorEastAsia" w:hAnsiTheme="minorEastAsia" w:eastAsiaTheme="minorEastAsia" w:cstheme="minorEastAsia"/>
          <w:color w:val="auto"/>
          <w:sz w:val="44"/>
          <w:szCs w:val="44"/>
          <w:highlight w:val="none"/>
        </w:rPr>
      </w:pPr>
      <w:bookmarkStart w:id="0" w:name="_Toc22635"/>
      <w:bookmarkStart w:id="1" w:name="_Toc21342"/>
      <w:bookmarkStart w:id="2" w:name="_Toc15289"/>
      <w:r>
        <w:rPr>
          <w:rFonts w:hint="eastAsia" w:asciiTheme="minorEastAsia" w:hAnsiTheme="minorEastAsia" w:eastAsiaTheme="minorEastAsia" w:cstheme="minorEastAsia"/>
          <w:b/>
          <w:bCs/>
          <w:color w:val="auto"/>
          <w:sz w:val="36"/>
          <w:szCs w:val="36"/>
          <w:highlight w:val="none"/>
        </w:rPr>
        <w:t>目   录</w:t>
      </w:r>
      <w:bookmarkEnd w:id="0"/>
      <w:bookmarkEnd w:id="1"/>
      <w:bookmarkEnd w:id="2"/>
    </w:p>
    <w:p w14:paraId="556C9FF6">
      <w:pPr>
        <w:pStyle w:val="18"/>
        <w:tabs>
          <w:tab w:val="right" w:leader="dot" w:pos="9746"/>
        </w:tabs>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fldChar w:fldCharType="begin"/>
      </w:r>
      <w:r>
        <w:rPr>
          <w:rFonts w:hint="eastAsia" w:asciiTheme="minorEastAsia" w:hAnsiTheme="minorEastAsia" w:eastAsiaTheme="minorEastAsia" w:cstheme="minorEastAsia"/>
          <w:b/>
          <w:color w:val="auto"/>
          <w:sz w:val="24"/>
          <w:highlight w:val="none"/>
        </w:rPr>
        <w:instrText xml:space="preserve"> TOC \o "1-3" \h \z \u </w:instrText>
      </w:r>
      <w:r>
        <w:rPr>
          <w:rFonts w:hint="eastAsia" w:asciiTheme="minorEastAsia" w:hAnsiTheme="minorEastAsia" w:eastAsiaTheme="minorEastAsia" w:cstheme="minorEastAsia"/>
          <w:b/>
          <w:color w:val="auto"/>
          <w:sz w:val="24"/>
          <w:highlight w:val="none"/>
        </w:rPr>
        <w:fldChar w:fldCharType="separate"/>
      </w:r>
    </w:p>
    <w:p w14:paraId="2B74F412">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第一章  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6B82292">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"_Toc15775"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_Toc15775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EE9C39D">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"_Toc23956"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2</w:t>
      </w:r>
    </w:p>
    <w:p w14:paraId="57EE6B1E">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"_Toc14829"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第四章  评审程序、评审方法和评审标准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C52F963">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"_Toc8541"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第五章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_Toc8541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72C85E6">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"_Toc25466"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第六章  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_Toc25466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75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26456F4">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"_Toc13697"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第七章 工程量清单（另册）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_Toc13697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B642C91">
      <w:pPr>
        <w:pStyle w:val="18"/>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"_Toc948"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第八章 设计方案（图纸）（另册）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243FCE7">
      <w:pPr>
        <w:pStyle w:val="18"/>
        <w:tabs>
          <w:tab w:val="right" w:leader="dot" w:pos="9746"/>
        </w:tabs>
        <w:spacing w:line="600" w:lineRule="auto"/>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"_Toc11110"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第九章 质疑、投诉材料格式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_Toc11110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4E3DF1A">
      <w:pPr>
        <w:pStyle w:val="18"/>
        <w:tabs>
          <w:tab w:val="right" w:leader="dot" w:pos="8306"/>
        </w:tabs>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highlight w:val="none"/>
        </w:rPr>
        <w:fldChar w:fldCharType="end"/>
      </w:r>
    </w:p>
    <w:p w14:paraId="04905564">
      <w:pPr>
        <w:spacing w:line="360" w:lineRule="auto"/>
        <w:rPr>
          <w:rFonts w:asciiTheme="minorEastAsia" w:hAnsiTheme="minorEastAsia" w:eastAsiaTheme="minorEastAsia" w:cstheme="minorEastAsia"/>
          <w:b/>
          <w:color w:val="auto"/>
          <w:sz w:val="32"/>
          <w:szCs w:val="32"/>
          <w:highlight w:val="none"/>
        </w:rPr>
        <w:sectPr>
          <w:footerReference r:id="rId5" w:type="first"/>
          <w:headerReference r:id="rId3" w:type="default"/>
          <w:footerReference r:id="rId4" w:type="default"/>
          <w:pgSz w:w="11906" w:h="16838"/>
          <w:pgMar w:top="1440" w:right="1080" w:bottom="1440" w:left="1080" w:header="851" w:footer="992" w:gutter="0"/>
          <w:pgNumType w:start="0"/>
          <w:cols w:space="720" w:num="1"/>
          <w:titlePg/>
          <w:docGrid w:type="lines" w:linePitch="312" w:charSpace="0"/>
        </w:sectPr>
      </w:pPr>
    </w:p>
    <w:p w14:paraId="0B5ED4AC">
      <w:pPr>
        <w:pStyle w:val="2"/>
        <w:spacing w:line="360" w:lineRule="auto"/>
        <w:jc w:val="center"/>
        <w:rPr>
          <w:rFonts w:hint="default" w:asciiTheme="minorEastAsia" w:hAnsiTheme="minorEastAsia" w:eastAsiaTheme="minorEastAsia" w:cstheme="minorEastAsia"/>
          <w:color w:val="auto"/>
          <w:highlight w:val="none"/>
          <w:lang w:val="en-US" w:eastAsia="zh-CN"/>
        </w:rPr>
      </w:pPr>
      <w:bookmarkStart w:id="3" w:name="_Toc21181"/>
      <w:bookmarkStart w:id="4" w:name="_Toc23020"/>
      <w:bookmarkStart w:id="5" w:name="_Toc2884"/>
      <w:r>
        <w:rPr>
          <w:rFonts w:hint="eastAsia" w:asciiTheme="minorEastAsia" w:hAnsiTheme="minorEastAsia" w:eastAsiaTheme="minorEastAsia" w:cstheme="minorEastAsia"/>
          <w:color w:val="auto"/>
          <w:highlight w:val="none"/>
        </w:rPr>
        <w:t>第一章 竞争性磋商公告</w:t>
      </w:r>
      <w:bookmarkEnd w:id="3"/>
      <w:bookmarkEnd w:id="4"/>
      <w:bookmarkEnd w:id="5"/>
      <w:bookmarkStart w:id="6" w:name="_Toc44229878"/>
      <w:bookmarkStart w:id="7" w:name="_Toc35393798"/>
      <w:bookmarkStart w:id="8" w:name="_Toc35393629"/>
      <w:bookmarkStart w:id="9" w:name="_Toc28359089"/>
      <w:bookmarkStart w:id="10" w:name="_Toc28359012"/>
      <w:bookmarkStart w:id="11" w:name="_Toc28359004"/>
      <w:bookmarkStart w:id="12" w:name="_Toc35393623"/>
      <w:bookmarkStart w:id="13" w:name="_Toc35393792"/>
      <w:bookmarkStart w:id="14" w:name="_Toc28359081"/>
    </w:p>
    <w:p w14:paraId="11E12603">
      <w:pPr>
        <w:pBdr>
          <w:top w:val="single" w:color="auto" w:sz="4" w:space="1"/>
          <w:left w:val="single" w:color="auto" w:sz="4" w:space="4"/>
          <w:bottom w:val="single" w:color="auto" w:sz="4" w:space="1"/>
          <w:right w:val="single" w:color="auto" w:sz="4" w:space="4"/>
        </w:pBd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30D9C561">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u w:val="single"/>
        </w:rPr>
        <w:t xml:space="preserve">南宁市城南生活垃圾卫生填埋场填埋气（500m³/h）焚烧处理 </w:t>
      </w:r>
      <w:r>
        <w:rPr>
          <w:rFonts w:hint="eastAsia" w:asciiTheme="minorEastAsia" w:hAnsiTheme="minorEastAsia" w:eastAsiaTheme="minorEastAsia" w:cstheme="minorEastAsia"/>
          <w:color w:val="auto"/>
          <w:szCs w:val="21"/>
          <w:highlight w:val="none"/>
        </w:rPr>
        <w:t>项目的潜在供应商应在“广西政府采购云平台”（https://www.gcy.zfcg.gxzf.gov.cn/）</w:t>
      </w:r>
      <w:r>
        <w:rPr>
          <w:rFonts w:hint="eastAsia" w:asciiTheme="minorEastAsia" w:hAnsiTheme="minorEastAsia" w:eastAsiaTheme="minorEastAsia" w:cstheme="minorEastAsia"/>
          <w:snapToGrid w:val="0"/>
          <w:color w:val="auto"/>
          <w:highlight w:val="none"/>
        </w:rPr>
        <w:t>获取（下载）</w:t>
      </w:r>
      <w:r>
        <w:rPr>
          <w:rFonts w:hint="eastAsia" w:asciiTheme="minorEastAsia" w:hAnsiTheme="minorEastAsia" w:eastAsiaTheme="minorEastAsia" w:cstheme="minorEastAsia"/>
          <w:color w:val="auto"/>
          <w:szCs w:val="21"/>
          <w:highlight w:val="none"/>
        </w:rPr>
        <w:t>竞争性磋商文件，并于</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16</w:t>
      </w:r>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 xml:space="preserve">  时</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bCs/>
          <w:color w:val="auto"/>
          <w:szCs w:val="21"/>
          <w:highlight w:val="none"/>
        </w:rPr>
        <w:t>（北京时间）前提交响应文件</w:t>
      </w:r>
      <w:r>
        <w:rPr>
          <w:rFonts w:hint="eastAsia" w:asciiTheme="minorEastAsia" w:hAnsiTheme="minorEastAsia" w:eastAsiaTheme="minorEastAsia" w:cstheme="minorEastAsia"/>
          <w:color w:val="auto"/>
          <w:szCs w:val="21"/>
          <w:highlight w:val="none"/>
        </w:rPr>
        <w:t>。</w:t>
      </w:r>
    </w:p>
    <w:p w14:paraId="11375ED4">
      <w:pPr>
        <w:spacing w:line="440" w:lineRule="exact"/>
        <w:ind w:firstLine="482" w:firstLineChars="200"/>
        <w:rPr>
          <w:rFonts w:asciiTheme="minorEastAsia" w:hAnsiTheme="minorEastAsia" w:eastAsiaTheme="minorEastAsia" w:cstheme="minorEastAsia"/>
          <w:b/>
          <w:color w:val="auto"/>
          <w:kern w:val="44"/>
          <w:sz w:val="24"/>
          <w:highlight w:val="none"/>
        </w:rPr>
      </w:pPr>
      <w:r>
        <w:rPr>
          <w:rFonts w:hint="eastAsia" w:asciiTheme="minorEastAsia" w:hAnsiTheme="minorEastAsia" w:eastAsiaTheme="minorEastAsia" w:cstheme="minorEastAsia"/>
          <w:b/>
          <w:color w:val="auto"/>
          <w:kern w:val="44"/>
          <w:sz w:val="24"/>
          <w:highlight w:val="none"/>
        </w:rPr>
        <w:t>一、项目基本情况</w:t>
      </w:r>
      <w:bookmarkEnd w:id="6"/>
      <w:bookmarkEnd w:id="7"/>
      <w:bookmarkEnd w:id="8"/>
      <w:bookmarkEnd w:id="9"/>
      <w:bookmarkEnd w:id="10"/>
    </w:p>
    <w:p w14:paraId="6FFC07DA">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NNZC2025-C2-990422-GXZT</w:t>
      </w:r>
    </w:p>
    <w:p w14:paraId="72111731">
      <w:pPr>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pacing w:val="-4"/>
          <w:szCs w:val="21"/>
          <w:highlight w:val="none"/>
        </w:rPr>
        <w:t>南宁市城南生活垃圾卫生填埋场填埋气（500m³/h）焚烧处理</w:t>
      </w:r>
    </w:p>
    <w:p w14:paraId="32A0A0F0">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采购计划号：</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"https://pay.gcy.zfcg.gxzf.gov.cn/purchaseplan_front/" \l "/plan/list/view?id=1000000000025716116&amp;_app_=zcy.procurement" \t "https://www.gcy.zfcg.gxzf.gov.cn/project-center/_procurement_/purchasePlans/_blank"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NNZC[2025]2277号-001</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"https://pay.gcy.zfcg.gxzf.gov.cn/purchaseplan_front/" \l "/plan/list/view?id=1000000000025716115&amp;_app_=zcy.procurement" \t "https://www.gcy.zfcg.gxzf.gov.cn/project-center/_procurement_/purchasePlans/_blank"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NNZC[2025]2277号-002</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 xml:space="preserve">      </w:t>
      </w:r>
    </w:p>
    <w:p w14:paraId="1D48FAB1">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采购方式：竞争性磋商</w:t>
      </w:r>
      <w:r>
        <w:rPr>
          <w:rFonts w:hint="eastAsia" w:asciiTheme="minorEastAsia" w:hAnsiTheme="minorEastAsia" w:eastAsiaTheme="minorEastAsia" w:cstheme="minorEastAsia"/>
          <w:color w:val="auto"/>
          <w:szCs w:val="21"/>
          <w:highlight w:val="none"/>
        </w:rPr>
        <w:tab/>
      </w:r>
    </w:p>
    <w:p w14:paraId="6E2FF50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预算金额：人民币柒拾陆万伍仟壹佰陆拾陆元陆角叁分（¥765166.63）</w:t>
      </w:r>
    </w:p>
    <w:p w14:paraId="65627D9F">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最高限价（招标控制价）：人民币柒拾陆万伍仟壹佰陆拾陆元陆角叁分（¥765166.63）</w:t>
      </w:r>
    </w:p>
    <w:p w14:paraId="07EF215F">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 本项目为南宁市城南生活垃圾卫生填埋场填埋气（500</w:t>
      </w:r>
      <w:r>
        <w:rPr>
          <w:rFonts w:hint="eastAsia" w:asciiTheme="minorEastAsia" w:hAnsiTheme="minorEastAsia" w:eastAsiaTheme="minorEastAsia" w:cstheme="minorEastAsia"/>
          <w:color w:val="auto"/>
          <w:spacing w:val="-4"/>
          <w:szCs w:val="21"/>
          <w:highlight w:val="none"/>
        </w:rPr>
        <w:t>m³</w:t>
      </w:r>
      <w:r>
        <w:rPr>
          <w:rFonts w:hint="eastAsia" w:asciiTheme="minorEastAsia" w:hAnsiTheme="minorEastAsia" w:eastAsiaTheme="minorEastAsia" w:cstheme="minorEastAsia"/>
          <w:color w:val="auto"/>
          <w:szCs w:val="21"/>
          <w:highlight w:val="none"/>
        </w:rPr>
        <w:t>/h）焚烧处理，设计范围为从沼气驳接口至沼气火炬整套设备安装，包含电路，沼气管道，阀门设备的安装及调试。具体详见工程量清单。</w:t>
      </w:r>
    </w:p>
    <w:p w14:paraId="2B3584CF">
      <w:pPr>
        <w:spacing w:line="44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合同履行期限（工期）：详见第二章 采购需求。</w:t>
      </w:r>
    </w:p>
    <w:p w14:paraId="053CDF65">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本项目是否接受联合体：□是，☑否。</w:t>
      </w:r>
    </w:p>
    <w:p w14:paraId="49BF095E">
      <w:pPr>
        <w:spacing w:line="440" w:lineRule="exact"/>
        <w:ind w:firstLine="482" w:firstLineChars="200"/>
        <w:rPr>
          <w:rFonts w:asciiTheme="minorEastAsia" w:hAnsiTheme="minorEastAsia" w:eastAsiaTheme="minorEastAsia" w:cstheme="minorEastAsia"/>
          <w:bCs/>
          <w:color w:val="auto"/>
          <w:sz w:val="24"/>
          <w:highlight w:val="none"/>
        </w:rPr>
      </w:pPr>
      <w:bookmarkStart w:id="15" w:name="_Toc35393630"/>
      <w:bookmarkStart w:id="16" w:name="_Toc35393799"/>
      <w:bookmarkStart w:id="17" w:name="_Toc28359090"/>
      <w:bookmarkStart w:id="18" w:name="_Toc44229879"/>
      <w:bookmarkStart w:id="19" w:name="_Toc28359013"/>
      <w:r>
        <w:rPr>
          <w:rFonts w:hint="eastAsia" w:asciiTheme="minorEastAsia" w:hAnsiTheme="minorEastAsia" w:eastAsiaTheme="minorEastAsia" w:cstheme="minorEastAsia"/>
          <w:b/>
          <w:color w:val="auto"/>
          <w:kern w:val="44"/>
          <w:sz w:val="24"/>
          <w:highlight w:val="none"/>
        </w:rPr>
        <w:t>二、供应商的资格条件</w:t>
      </w:r>
      <w:bookmarkEnd w:id="15"/>
      <w:bookmarkEnd w:id="16"/>
      <w:bookmarkEnd w:id="17"/>
      <w:bookmarkEnd w:id="18"/>
      <w:bookmarkEnd w:id="19"/>
    </w:p>
    <w:p w14:paraId="53466A9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195773F7">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2.落实政府采购政策需满足的资格要求：专门面向中小企业采购的项目（供应商应为中小企业或监狱企业或残疾人福利性单位）</w:t>
      </w:r>
    </w:p>
    <w:p w14:paraId="552604B5">
      <w:pPr>
        <w:spacing w:line="440" w:lineRule="exact"/>
        <w:ind w:firstLine="420" w:firstLineChars="20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r>
        <w:rPr>
          <w:rFonts w:hint="eastAsia" w:ascii="宋体" w:hAnsi="宋体" w:cs="宋体"/>
          <w:color w:val="auto"/>
          <w:szCs w:val="21"/>
          <w:highlight w:val="none"/>
        </w:rPr>
        <w:t>（1）供应商须具备</w:t>
      </w:r>
      <w:r>
        <w:rPr>
          <w:rFonts w:hint="eastAsia" w:ascii="宋体" w:hAnsi="宋体" w:eastAsia="宋体" w:cs="宋体"/>
          <w:color w:val="auto"/>
          <w:spacing w:val="0"/>
          <w:w w:val="100"/>
          <w:position w:val="0"/>
          <w:sz w:val="21"/>
          <w:szCs w:val="21"/>
          <w:highlight w:val="none"/>
        </w:rPr>
        <w:t>建筑工程施工总承包叁级（含叁级）以上</w:t>
      </w:r>
      <w:r>
        <w:rPr>
          <w:rFonts w:hint="eastAsia" w:ascii="宋体" w:hAnsi="宋体" w:eastAsia="宋体" w:cs="宋体"/>
          <w:color w:val="auto"/>
          <w:spacing w:val="0"/>
          <w:w w:val="100"/>
          <w:position w:val="0"/>
          <w:sz w:val="21"/>
          <w:szCs w:val="21"/>
          <w:highlight w:val="none"/>
          <w:lang w:val="en-US" w:eastAsia="zh-CN"/>
        </w:rPr>
        <w:t>或</w:t>
      </w:r>
      <w:r>
        <w:rPr>
          <w:rFonts w:hint="eastAsia" w:ascii="宋体" w:hAnsi="宋体" w:cs="宋体"/>
          <w:color w:val="auto"/>
          <w:szCs w:val="21"/>
          <w:highlight w:val="none"/>
        </w:rPr>
        <w:t>环保工程专业承包叁级（含叁级）以上资质，同时具有省级或以上建设行政主管部门颁发的建筑施工企业安全生产许可证；</w:t>
      </w:r>
    </w:p>
    <w:p w14:paraId="5DC915F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（2）供应商拟派项目经理须具备建筑工程专业二级</w:t>
      </w:r>
      <w:r>
        <w:rPr>
          <w:rFonts w:hint="eastAsia" w:ascii="宋体" w:hAnsi="宋体" w:cs="宋体"/>
          <w:color w:val="auto"/>
          <w:szCs w:val="21"/>
          <w:highlight w:val="none"/>
          <w:lang w:val="en-US" w:eastAsia="zh-CN"/>
        </w:rPr>
        <w:t>及以上或机电工程</w:t>
      </w:r>
      <w:r>
        <w:rPr>
          <w:rFonts w:hint="eastAsia" w:ascii="宋体" w:hAnsi="宋体" w:cs="宋体"/>
          <w:color w:val="auto"/>
          <w:szCs w:val="21"/>
          <w:highlight w:val="none"/>
        </w:rPr>
        <w:t>二级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注册建造师执业资格及有效的安全生产考核合格证书（B类），本项目不接受有在建、已中标未开工或已列为其他项目中标候选人第一名的建造师作为项目经理</w:t>
      </w:r>
      <w:r>
        <w:rPr>
          <w:rFonts w:hint="eastAsia" w:asciiTheme="minorEastAsia" w:hAnsiTheme="minorEastAsia" w:eastAsiaTheme="minorEastAsia" w:cstheme="minorEastAsia"/>
          <w:color w:val="auto"/>
          <w:szCs w:val="21"/>
          <w:highlight w:val="none"/>
        </w:rPr>
        <w:t>。</w:t>
      </w:r>
    </w:p>
    <w:p w14:paraId="507B8F5F">
      <w:pPr>
        <w:spacing w:line="44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4.本项目的特定条件：无。</w:t>
      </w:r>
    </w:p>
    <w:p w14:paraId="1EC12D17">
      <w:pPr>
        <w:snapToGri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60E3B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8C6AFC">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三、获取竞争性磋商文件</w:t>
      </w:r>
      <w:bookmarkEnd w:id="11"/>
      <w:bookmarkEnd w:id="12"/>
      <w:bookmarkEnd w:id="13"/>
      <w:bookmarkEnd w:id="14"/>
    </w:p>
    <w:p w14:paraId="467FC2E1">
      <w:pPr>
        <w:widowControl/>
        <w:spacing w:line="440" w:lineRule="exact"/>
        <w:ind w:firstLine="420" w:firstLineChars="200"/>
        <w:jc w:val="left"/>
        <w:rPr>
          <w:rFonts w:asciiTheme="minorEastAsia" w:hAnsiTheme="minorEastAsia" w:eastAsiaTheme="minorEastAsia" w:cstheme="minorEastAsia"/>
          <w:color w:val="auto"/>
          <w:szCs w:val="21"/>
          <w:highlight w:val="none"/>
        </w:rPr>
      </w:pPr>
      <w:bookmarkStart w:id="20" w:name="_Toc35393793"/>
      <w:bookmarkStart w:id="21" w:name="_Toc28359082"/>
      <w:bookmarkStart w:id="22" w:name="_Toc35393624"/>
      <w:bookmarkStart w:id="23" w:name="_Toc28359005"/>
      <w:r>
        <w:rPr>
          <w:rFonts w:hint="eastAsia" w:asciiTheme="minorEastAsia" w:hAnsiTheme="minorEastAsia" w:eastAsiaTheme="minorEastAsia" w:cstheme="minorEastAsia"/>
          <w:color w:val="auto"/>
          <w:szCs w:val="21"/>
          <w:highlight w:val="none"/>
        </w:rPr>
        <w:t>时间：自公告发布之日起。</w:t>
      </w:r>
    </w:p>
    <w:p w14:paraId="435A6905">
      <w:pPr>
        <w:widowControl/>
        <w:wordWrap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Theme="minorEastAsia" w:hAnsiTheme="minorEastAsia" w:eastAsiaTheme="minorEastAsia" w:cstheme="minorEastAsia"/>
          <w:color w:val="auto"/>
          <w:szCs w:val="21"/>
          <w:highlight w:val="none"/>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DABA3F4">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7B7FFE17">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20"/>
      <w:bookmarkEnd w:id="21"/>
      <w:bookmarkEnd w:id="22"/>
      <w:bookmarkEnd w:id="23"/>
      <w:r>
        <w:rPr>
          <w:rFonts w:hint="eastAsia" w:asciiTheme="minorEastAsia" w:hAnsiTheme="minorEastAsia" w:eastAsiaTheme="minorEastAsia" w:cstheme="minorEastAsia"/>
          <w:b/>
          <w:bCs/>
          <w:color w:val="auto"/>
          <w:sz w:val="24"/>
          <w:highlight w:val="none"/>
        </w:rPr>
        <w:t>响应文件提交</w:t>
      </w:r>
    </w:p>
    <w:p w14:paraId="16E96795">
      <w:pPr>
        <w:spacing w:line="44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1.首次响应文件提交截止时间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16</w:t>
      </w:r>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时</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color w:val="auto"/>
          <w:szCs w:val="21"/>
          <w:highlight w:val="none"/>
        </w:rPr>
        <w:t>。</w:t>
      </w:r>
    </w:p>
    <w:p w14:paraId="222FD87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2.首次响应文件提交地点：</w:t>
      </w:r>
    </w:p>
    <w:p w14:paraId="4426108E">
      <w:pPr>
        <w:widowControl/>
        <w:wordWrap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Pr>
          <w:rFonts w:hint="eastAsia" w:asciiTheme="minorEastAsia" w:hAnsiTheme="minorEastAsia" w:eastAsiaTheme="minorEastAsia" w:cstheme="minorEastAsia"/>
          <w:b/>
          <w:color w:val="auto"/>
          <w:szCs w:val="21"/>
          <w:highlight w:val="none"/>
        </w:rPr>
        <w:t>供应商在“广西政府采购云平台”提交电子版响应文件时，请填写参加远程采购活动经办人联系方式，</w:t>
      </w:r>
      <w:r>
        <w:rPr>
          <w:rFonts w:hint="eastAsia" w:asciiTheme="minorEastAsia" w:hAnsiTheme="minorEastAsia" w:eastAsiaTheme="minorEastAsia" w:cstheme="minorEastAsia"/>
          <w:color w:val="auto"/>
          <w:szCs w:val="21"/>
          <w:highlight w:val="none"/>
        </w:rPr>
        <w:t>电子响应文件具体操作流程详见本公告附件。</w:t>
      </w:r>
    </w:p>
    <w:p w14:paraId="732A8557">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2834D274">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E70B259">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4A128BB1">
      <w:pPr>
        <w:snapToGrid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3.CA证书在线解密：首次响应文件开启时，</w:t>
      </w:r>
      <w:r>
        <w:rPr>
          <w:rFonts w:hint="eastAsia" w:asciiTheme="minorEastAsia" w:hAnsiTheme="minorEastAsia" w:eastAsiaTheme="minorEastAsia" w:cstheme="minorEastAsia"/>
          <w:b/>
          <w:bCs/>
          <w:color w:val="auto"/>
          <w:kern w:val="0"/>
          <w:szCs w:val="21"/>
          <w:highlight w:val="none"/>
        </w:rPr>
        <w:t>须要供应商携带制作响应文件时用来加密的有效数字证书（CA认证）登录</w:t>
      </w:r>
      <w:r>
        <w:rPr>
          <w:rFonts w:hint="eastAsia" w:asciiTheme="minorEastAsia" w:hAnsiTheme="minorEastAsia" w:eastAsiaTheme="minorEastAsia" w:cstheme="minorEastAsia"/>
          <w:color w:val="auto"/>
          <w:kern w:val="0"/>
          <w:szCs w:val="21"/>
          <w:highlight w:val="none"/>
        </w:rPr>
        <w:t>“广西政府采购云平台”电子开标大厅现场按规定时间对加密的响应文件进行解密，未能按要求进行解密的，由此产生的后果由供应商自行承担。</w:t>
      </w:r>
    </w:p>
    <w:p w14:paraId="687F2878">
      <w:pPr>
        <w:snapToGrid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4.供应商需要在具备有摄像头及语音功能且互联网网络状况良好的电脑登录“广西政府采购云平台”远程开标大厅参与本次磋商，否则后果自负。</w:t>
      </w:r>
    </w:p>
    <w:p w14:paraId="745741A0">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6C7E4EA7">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1.时间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16</w:t>
      </w:r>
      <w:r>
        <w:rPr>
          <w:rFonts w:hint="eastAsia" w:asciiTheme="minorEastAsia" w:hAnsiTheme="minorEastAsia" w:eastAsiaTheme="minorEastAsia" w:cstheme="minorEastAsia"/>
          <w:color w:val="auto"/>
          <w:szCs w:val="21"/>
          <w:highlight w:val="none"/>
          <w:u w:val="single"/>
        </w:rPr>
        <w:t xml:space="preserve"> 日 </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时</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color w:val="auto"/>
          <w:szCs w:val="21"/>
          <w:highlight w:val="none"/>
        </w:rPr>
        <w:t>后</w:t>
      </w:r>
    </w:p>
    <w:p w14:paraId="0B1AF87F">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2.地点：</w:t>
      </w:r>
      <w:r>
        <w:rPr>
          <w:rFonts w:hint="eastAsia" w:asciiTheme="minorEastAsia" w:hAnsiTheme="minorEastAsia" w:eastAsiaTheme="minorEastAsia" w:cstheme="minorEastAsia"/>
          <w:color w:val="auto"/>
          <w:szCs w:val="21"/>
          <w:highlight w:val="none"/>
          <w:u w:val="single"/>
        </w:rPr>
        <w:t>广西政府采购云平台远程开标大厅</w:t>
      </w:r>
    </w:p>
    <w:p w14:paraId="6F5C00AD">
      <w:pPr>
        <w:spacing w:line="440" w:lineRule="exact"/>
        <w:ind w:firstLine="482" w:firstLineChars="200"/>
        <w:rPr>
          <w:rFonts w:asciiTheme="minorEastAsia" w:hAnsiTheme="minorEastAsia" w:eastAsiaTheme="minorEastAsia" w:cstheme="minorEastAsia"/>
          <w:b/>
          <w:bCs/>
          <w:color w:val="auto"/>
          <w:sz w:val="24"/>
          <w:highlight w:val="none"/>
        </w:rPr>
      </w:pPr>
      <w:bookmarkStart w:id="24" w:name="_Toc28359084"/>
      <w:bookmarkStart w:id="25" w:name="_Toc28359007"/>
      <w:bookmarkStart w:id="26" w:name="_Toc35393794"/>
      <w:bookmarkStart w:id="27" w:name="_Toc35393625"/>
      <w:r>
        <w:rPr>
          <w:rFonts w:hint="eastAsia" w:asciiTheme="minorEastAsia" w:hAnsiTheme="minorEastAsia" w:eastAsiaTheme="minorEastAsia" w:cstheme="minorEastAsia"/>
          <w:b/>
          <w:bCs/>
          <w:color w:val="auto"/>
          <w:sz w:val="24"/>
          <w:highlight w:val="none"/>
        </w:rPr>
        <w:t>六、公告期限</w:t>
      </w:r>
      <w:bookmarkEnd w:id="24"/>
      <w:bookmarkEnd w:id="25"/>
      <w:bookmarkEnd w:id="26"/>
      <w:bookmarkEnd w:id="27"/>
    </w:p>
    <w:p w14:paraId="6EC59022">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6B05E624">
      <w:pPr>
        <w:spacing w:line="440" w:lineRule="exact"/>
        <w:ind w:firstLine="482" w:firstLineChars="200"/>
        <w:rPr>
          <w:rFonts w:asciiTheme="minorEastAsia" w:hAnsiTheme="minorEastAsia" w:eastAsiaTheme="minorEastAsia" w:cstheme="minorEastAsia"/>
          <w:b/>
          <w:bCs/>
          <w:color w:val="auto"/>
          <w:sz w:val="24"/>
          <w:highlight w:val="none"/>
        </w:rPr>
      </w:pPr>
      <w:bookmarkStart w:id="28" w:name="_Toc35393795"/>
      <w:bookmarkStart w:id="29" w:name="_Toc35393626"/>
      <w:r>
        <w:rPr>
          <w:rFonts w:hint="eastAsia" w:asciiTheme="minorEastAsia" w:hAnsiTheme="minorEastAsia" w:eastAsiaTheme="minorEastAsia" w:cstheme="minorEastAsia"/>
          <w:b/>
          <w:bCs/>
          <w:color w:val="auto"/>
          <w:sz w:val="24"/>
          <w:highlight w:val="none"/>
        </w:rPr>
        <w:t>七、其他补充事宜</w:t>
      </w:r>
      <w:bookmarkEnd w:id="28"/>
      <w:bookmarkEnd w:id="29"/>
    </w:p>
    <w:p w14:paraId="0AE071F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1.磋商保证金：本项目不收取磋商保证金</w:t>
      </w:r>
    </w:p>
    <w:p w14:paraId="0DDD9CC2">
      <w:pPr>
        <w:wordWrap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w:t>
      </w:r>
      <w:r>
        <w:rPr>
          <w:color w:val="auto"/>
          <w:highlight w:val="none"/>
        </w:rPr>
        <w:fldChar w:fldCharType="begin"/>
      </w:r>
      <w:r>
        <w:rPr>
          <w:color w:val="auto"/>
          <w:highlight w:val="none"/>
        </w:rPr>
        <w:instrText xml:space="preserve"> HYPERLINK "http://www.ccgp-guangxi.gov.cn/site/detail?parentId=66601&amp;articleId=PPUQm+1uF9aX7JOxiycdWQ==" </w:instrText>
      </w:r>
      <w:r>
        <w:rPr>
          <w:color w:val="auto"/>
          <w:highlight w:val="none"/>
        </w:rPr>
        <w:fldChar w:fldCharType="separate"/>
      </w:r>
      <w:r>
        <w:rPr>
          <w:rFonts w:hint="eastAsia" w:asciiTheme="minorEastAsia" w:hAnsiTheme="minorEastAsia" w:eastAsiaTheme="minorEastAsia" w:cstheme="minorEastAsia"/>
          <w:color w:val="auto"/>
          <w:kern w:val="0"/>
          <w:szCs w:val="21"/>
          <w:highlight w:val="none"/>
        </w:rPr>
        <w:t>http://www.ccgp-guangxi.gov.cn/site/detail?parentId=66601&amp;articleId=PPUQm+1uF9aX7JOxiycdWQ==</w:t>
      </w:r>
      <w:bookmarkStart w:id="30" w:name="_Hlk37429595"/>
      <w:bookmarkStart w:id="31" w:name="_Hlk37429585"/>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 xml:space="preserve"> （4.25）</w:t>
      </w:r>
    </w:p>
    <w:bookmarkEnd w:id="30"/>
    <w:bookmarkEnd w:id="31"/>
    <w:p w14:paraId="6192DC13">
      <w:pPr>
        <w:spacing w:line="440" w:lineRule="exact"/>
        <w:ind w:firstLine="420" w:firstLineChars="200"/>
        <w:rPr>
          <w:rFonts w:ascii="宋体" w:hAnsi="宋体" w:cs="宋体"/>
          <w:color w:val="auto"/>
          <w:kern w:val="0"/>
          <w:szCs w:val="21"/>
          <w:highlight w:val="none"/>
        </w:rPr>
      </w:pPr>
      <w:bookmarkStart w:id="32" w:name="_Hlk37429674"/>
      <w:r>
        <w:rPr>
          <w:rFonts w:hint="eastAsia" w:ascii="宋体" w:hAnsi="宋体" w:cs="宋体"/>
          <w:color w:val="auto"/>
          <w:kern w:val="0"/>
          <w:szCs w:val="21"/>
          <w:highlight w:val="none"/>
        </w:rPr>
        <w:t>3.网上查询地址</w:t>
      </w:r>
    </w:p>
    <w:p w14:paraId="030C0E7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http://zfcg.gxzf.gov.cn (广西政府采购网)、http://ggzy.jgswj.gxzf.gov.cn/nnggzy/(全国公共资源交易平台（广西·南宁）)</w:t>
      </w:r>
    </w:p>
    <w:p w14:paraId="78CD95F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本项目需要落实的政府采购政策</w:t>
      </w:r>
    </w:p>
    <w:bookmarkEnd w:id="32"/>
    <w:p w14:paraId="7C33053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6D9E35AC">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0D0D2B52">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6450E80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3DCBC7F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p>
    <w:p w14:paraId="13E11F9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（6）扶持不发达地区和少数民族地区政策。</w:t>
      </w:r>
    </w:p>
    <w:p w14:paraId="611C3DFB">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B8F9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color w:val="auto"/>
          <w:kern w:val="0"/>
          <w:szCs w:val="21"/>
          <w:highlight w:val="none"/>
        </w:rPr>
        <w:t xml:space="preserve">服务热线95763获取热线服务帮助。 </w:t>
      </w:r>
    </w:p>
    <w:p w14:paraId="5949A61C">
      <w:pPr>
        <w:spacing w:line="44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59950CD8">
      <w:pPr>
        <w:spacing w:line="440" w:lineRule="exact"/>
        <w:ind w:firstLine="735" w:firstLineChars="350"/>
        <w:jc w:val="left"/>
        <w:rPr>
          <w:rFonts w:asciiTheme="minorEastAsia" w:hAnsiTheme="minorEastAsia" w:eastAsiaTheme="minorEastAsia" w:cstheme="minorEastAsia"/>
          <w:color w:val="auto"/>
          <w:szCs w:val="21"/>
          <w:highlight w:val="none"/>
        </w:rPr>
      </w:pPr>
      <w:bookmarkStart w:id="33" w:name="_Toc15775"/>
      <w:bookmarkStart w:id="34" w:name="_Toc20817"/>
      <w:bookmarkStart w:id="35" w:name="_Toc24059"/>
      <w:r>
        <w:rPr>
          <w:rFonts w:hint="eastAsia" w:asciiTheme="minorEastAsia" w:hAnsiTheme="minorEastAsia" w:eastAsiaTheme="minorEastAsia" w:cstheme="minorEastAsia"/>
          <w:color w:val="auto"/>
          <w:szCs w:val="21"/>
          <w:highlight w:val="none"/>
        </w:rPr>
        <w:t>1.采购人信息</w:t>
      </w:r>
    </w:p>
    <w:p w14:paraId="08A6D276">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名称：南宁市环境卫生管理处</w:t>
      </w:r>
    </w:p>
    <w:p w14:paraId="28FC997B">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地址：南宁市中华路47号</w:t>
      </w:r>
    </w:p>
    <w:p w14:paraId="19F95D4D">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项目联系人：梁珍梅</w:t>
      </w:r>
    </w:p>
    <w:p w14:paraId="5428B7CA">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 0771-2438554</w:t>
      </w:r>
    </w:p>
    <w:p w14:paraId="2FA54789">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110D0B39">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名称：广西志通工程管理咨询有限责任公司</w:t>
      </w:r>
    </w:p>
    <w:p w14:paraId="6DA4F3F1">
      <w:pPr>
        <w:spacing w:line="440" w:lineRule="exact"/>
        <w:ind w:firstLine="735" w:firstLineChars="350"/>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地址：南宁市青秀区桂雅路11号麒麟商务大厦A座1806室</w:t>
      </w:r>
    </w:p>
    <w:p w14:paraId="4CFE4465">
      <w:pPr>
        <w:spacing w:line="440" w:lineRule="exact"/>
        <w:ind w:left="1041" w:leftChars="371" w:hanging="262" w:hangingChars="125"/>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联系电话：黄远路；0771-5624099</w:t>
      </w:r>
    </w:p>
    <w:p w14:paraId="149749C9">
      <w:pPr>
        <w:spacing w:line="440" w:lineRule="exact"/>
        <w:ind w:left="1041" w:leftChars="371" w:hanging="262" w:hangingChars="125"/>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5DBC94E5">
      <w:pPr>
        <w:spacing w:line="440" w:lineRule="exact"/>
        <w:ind w:left="1041" w:leftChars="371" w:hanging="262" w:hangingChars="125"/>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项目联系人：黄远路</w:t>
      </w:r>
    </w:p>
    <w:p w14:paraId="0781AEEF">
      <w:pPr>
        <w:spacing w:line="440" w:lineRule="exact"/>
        <w:ind w:left="1041" w:leftChars="371" w:hanging="262" w:hangingChars="125"/>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电话：0771-5624099</w:t>
      </w:r>
    </w:p>
    <w:p w14:paraId="72759E76">
      <w:pPr>
        <w:spacing w:line="440" w:lineRule="exact"/>
        <w:ind w:firstLine="420" w:firstLineChars="200"/>
        <w:rPr>
          <w:rFonts w:asciiTheme="minorEastAsia" w:hAnsiTheme="minorEastAsia" w:eastAsiaTheme="minorEastAsia" w:cstheme="minorEastAsia"/>
          <w:color w:val="auto"/>
          <w:szCs w:val="21"/>
          <w:highlight w:val="none"/>
        </w:rPr>
      </w:pPr>
    </w:p>
    <w:p w14:paraId="46903616">
      <w:pPr>
        <w:pStyle w:val="9"/>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w:t>
      </w:r>
    </w:p>
    <w:p w14:paraId="1ADADFAA">
      <w:pPr>
        <w:pStyle w:val="9"/>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http://nncz.nanning.gov.cn/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（南宁市财政局官网）-业务专题-政府采购监督管理-资料下载-“广西政采云西部CA办理方式”或“南宁市政采云CA证书办理操作指南”）</w:t>
      </w:r>
    </w:p>
    <w:p w14:paraId="2CB56588">
      <w:pPr>
        <w:pStyle w:val="9"/>
        <w:spacing w:line="44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http://nncz.nanning.gov.cn/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（南宁市财政局官网）-业务专题-政府采购监督管理-资料下载-南宁市政府采购项目全流程电子化交易操作指南）</w:t>
      </w:r>
    </w:p>
    <w:p w14:paraId="270EF814">
      <w:pPr>
        <w:pStyle w:val="9"/>
        <w:spacing w:line="440" w:lineRule="exact"/>
        <w:ind w:firstLine="420" w:firstLineChars="200"/>
        <w:rPr>
          <w:rFonts w:asciiTheme="minorEastAsia" w:hAnsiTheme="minorEastAsia" w:eastAsiaTheme="minorEastAsia" w:cstheme="minorEastAsia"/>
          <w:color w:val="auto"/>
          <w:szCs w:val="21"/>
          <w:highlight w:val="none"/>
        </w:rPr>
      </w:pPr>
    </w:p>
    <w:p w14:paraId="3BB1923C">
      <w:pPr>
        <w:spacing w:line="440" w:lineRule="exact"/>
        <w:ind w:firstLine="420" w:firstLineChars="200"/>
        <w:jc w:val="center"/>
        <w:rPr>
          <w:rFonts w:asciiTheme="minorEastAsia" w:hAnsiTheme="minorEastAsia" w:eastAsiaTheme="minorEastAsia" w:cstheme="minorEastAsia"/>
          <w:color w:val="auto"/>
          <w:szCs w:val="21"/>
          <w:highlight w:val="none"/>
        </w:rPr>
        <w:sectPr>
          <w:footerReference r:id="rId6" w:type="default"/>
          <w:pgSz w:w="11910" w:h="16840"/>
          <w:pgMar w:top="1440" w:right="1080" w:bottom="1440" w:left="1080" w:header="720" w:footer="720" w:gutter="0"/>
          <w:pgNumType w:start="1"/>
          <w:cols w:space="720" w:num="1"/>
        </w:sectPr>
      </w:pPr>
      <w:r>
        <w:rPr>
          <w:rFonts w:hint="eastAsia" w:asciiTheme="minorEastAsia" w:hAnsiTheme="minorEastAsia" w:eastAsiaTheme="minorEastAsia" w:cstheme="minorEastAsia"/>
          <w:color w:val="auto"/>
          <w:szCs w:val="21"/>
          <w:highlight w:val="none"/>
        </w:rPr>
        <w:t xml:space="preserve">                                                               2025年</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日</w:t>
      </w:r>
    </w:p>
    <w:bookmarkEnd w:id="33"/>
    <w:bookmarkEnd w:id="34"/>
    <w:bookmarkEnd w:id="35"/>
    <w:p w14:paraId="49B29BF0">
      <w:pPr>
        <w:pStyle w:val="2"/>
        <w:spacing w:line="360" w:lineRule="auto"/>
        <w:jc w:val="center"/>
        <w:rPr>
          <w:rFonts w:ascii="宋体" w:hAnsi="宋体" w:cs="宋体"/>
          <w:color w:val="auto"/>
          <w:highlight w:val="none"/>
        </w:rPr>
      </w:pPr>
      <w:r>
        <w:rPr>
          <w:rFonts w:hint="eastAsia" w:ascii="宋体" w:hAnsi="宋体" w:cs="宋体"/>
          <w:color w:val="auto"/>
          <w:highlight w:val="none"/>
        </w:rPr>
        <w:t>第二章 采购需求</w:t>
      </w:r>
    </w:p>
    <w:p w14:paraId="641A6D9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725A8493">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6A526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8A2566E">
      <w:pPr>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0FB77E4D">
      <w:pPr>
        <w:pStyle w:val="9"/>
        <w:wordWrap w:val="0"/>
        <w:spacing w:line="360" w:lineRule="auto"/>
        <w:ind w:firstLine="420" w:firstLineChars="200"/>
        <w:rPr>
          <w:color w:val="auto"/>
          <w:highlight w:val="none"/>
        </w:rPr>
      </w:pPr>
      <w:r>
        <w:rPr>
          <w:rFonts w:hint="eastAsia" w:ascii="宋体" w:hAnsi="宋体" w:cs="宋体"/>
          <w:color w:val="auto"/>
          <w:szCs w:val="21"/>
          <w:highlight w:val="none"/>
        </w:rPr>
        <w:t xml:space="preserve">3. </w:t>
      </w:r>
      <w:r>
        <w:rPr>
          <w:rFonts w:hint="eastAsia"/>
          <w:color w:val="auto"/>
          <w:highlight w:val="none"/>
        </w:rPr>
        <w:t>如</w:t>
      </w:r>
      <w:r>
        <w:rPr>
          <w:rFonts w:hint="eastAsia" w:ascii="宋体" w:hAnsi="宋体"/>
          <w:bCs/>
          <w:color w:val="auto"/>
          <w:szCs w:val="21"/>
          <w:highlight w:val="none"/>
        </w:rPr>
        <w:t>响应</w:t>
      </w:r>
      <w:r>
        <w:rPr>
          <w:rFonts w:hint="eastAsia"/>
          <w:color w:val="auto"/>
          <w:highlight w:val="none"/>
        </w:rPr>
        <w:t>人</w:t>
      </w:r>
      <w:r>
        <w:rPr>
          <w:rFonts w:hint="eastAsia" w:ascii="宋体" w:hAnsi="宋体"/>
          <w:bCs/>
          <w:color w:val="auto"/>
          <w:szCs w:val="21"/>
          <w:highlight w:val="none"/>
        </w:rPr>
        <w:t>响应</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665CC791">
      <w:pPr>
        <w:rPr>
          <w:rFonts w:ascii="宋体" w:hAnsi="宋体"/>
          <w:color w:val="auto"/>
          <w:highlight w:val="none"/>
        </w:rPr>
      </w:pPr>
    </w:p>
    <w:tbl>
      <w:tblPr>
        <w:tblStyle w:val="23"/>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315"/>
        <w:gridCol w:w="870"/>
        <w:gridCol w:w="390"/>
        <w:gridCol w:w="345"/>
        <w:gridCol w:w="6514"/>
        <w:gridCol w:w="1163"/>
      </w:tblGrid>
      <w:tr w14:paraId="152A8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7"/>
            <w:tcBorders>
              <w:top w:val="single" w:color="auto" w:sz="4" w:space="0"/>
              <w:left w:val="single" w:color="auto" w:sz="4" w:space="0"/>
              <w:right w:val="single" w:color="auto" w:sz="4" w:space="0"/>
            </w:tcBorders>
            <w:noWrap/>
            <w:vAlign w:val="center"/>
          </w:tcPr>
          <w:p w14:paraId="121F1217">
            <w:pPr>
              <w:spacing w:line="400" w:lineRule="exact"/>
              <w:jc w:val="center"/>
              <w:rPr>
                <w:rFonts w:ascii="宋体" w:hAnsi="宋体" w:cs="Arial"/>
                <w:b/>
                <w:color w:val="auto"/>
                <w:sz w:val="32"/>
                <w:szCs w:val="32"/>
                <w:highlight w:val="none"/>
              </w:rPr>
            </w:pPr>
          </w:p>
          <w:p w14:paraId="781559CA">
            <w:pPr>
              <w:spacing w:line="400" w:lineRule="exact"/>
              <w:jc w:val="center"/>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32A9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6" w:type="dxa"/>
            <w:vMerge w:val="restart"/>
            <w:tcBorders>
              <w:top w:val="single" w:color="auto" w:sz="4" w:space="0"/>
              <w:left w:val="single" w:color="auto" w:sz="4" w:space="0"/>
              <w:right w:val="single" w:color="auto" w:sz="4" w:space="0"/>
            </w:tcBorders>
            <w:noWrap/>
            <w:vAlign w:val="center"/>
          </w:tcPr>
          <w:p w14:paraId="5D7B166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采购清单及技术参数</w:t>
            </w:r>
          </w:p>
        </w:tc>
        <w:tc>
          <w:tcPr>
            <w:tcW w:w="31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E2616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0" w:type="dxa"/>
            <w:tcBorders>
              <w:top w:val="single" w:color="auto" w:sz="4" w:space="0"/>
              <w:left w:val="single" w:color="auto" w:sz="4" w:space="0"/>
              <w:bottom w:val="single" w:color="auto" w:sz="4" w:space="0"/>
              <w:right w:val="single" w:color="auto" w:sz="4" w:space="0"/>
            </w:tcBorders>
            <w:noWrap/>
            <w:vAlign w:val="center"/>
          </w:tcPr>
          <w:p w14:paraId="58061A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90" w:type="dxa"/>
            <w:tcBorders>
              <w:top w:val="single" w:color="auto" w:sz="4" w:space="0"/>
              <w:left w:val="single" w:color="auto" w:sz="4" w:space="0"/>
              <w:bottom w:val="single" w:color="auto" w:sz="4" w:space="0"/>
              <w:right w:val="single" w:color="auto" w:sz="4" w:space="0"/>
            </w:tcBorders>
            <w:noWrap/>
            <w:vAlign w:val="center"/>
          </w:tcPr>
          <w:p w14:paraId="59BFAFD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345" w:type="dxa"/>
            <w:tcBorders>
              <w:top w:val="single" w:color="auto" w:sz="4" w:space="0"/>
              <w:left w:val="single" w:color="auto" w:sz="4" w:space="0"/>
              <w:bottom w:val="single" w:color="auto" w:sz="4" w:space="0"/>
              <w:right w:val="single" w:color="auto" w:sz="4" w:space="0"/>
            </w:tcBorders>
            <w:noWrap/>
            <w:vAlign w:val="center"/>
          </w:tcPr>
          <w:p w14:paraId="4846ADE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514" w:type="dxa"/>
            <w:tcBorders>
              <w:top w:val="single" w:color="auto" w:sz="4" w:space="0"/>
              <w:left w:val="single" w:color="auto" w:sz="4" w:space="0"/>
              <w:bottom w:val="single" w:color="auto" w:sz="4" w:space="0"/>
              <w:right w:val="single" w:color="auto" w:sz="4" w:space="0"/>
            </w:tcBorders>
            <w:noWrap/>
            <w:vAlign w:val="center"/>
          </w:tcPr>
          <w:p w14:paraId="2BB4A408">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工程概况及采购范围</w:t>
            </w:r>
          </w:p>
        </w:tc>
        <w:tc>
          <w:tcPr>
            <w:tcW w:w="1163" w:type="dxa"/>
            <w:tcBorders>
              <w:top w:val="single" w:color="auto" w:sz="4" w:space="0"/>
              <w:left w:val="single" w:color="auto" w:sz="4" w:space="0"/>
              <w:bottom w:val="single" w:color="auto" w:sz="4" w:space="0"/>
              <w:right w:val="single" w:color="auto" w:sz="4" w:space="0"/>
            </w:tcBorders>
            <w:noWrap/>
            <w:vAlign w:val="center"/>
          </w:tcPr>
          <w:p w14:paraId="3B2C72EC">
            <w:pPr>
              <w:spacing w:line="400" w:lineRule="exact"/>
              <w:jc w:val="center"/>
              <w:rPr>
                <w:rFonts w:ascii="宋体" w:hAnsi="宋体" w:cs="宋体"/>
                <w:color w:val="auto"/>
                <w:szCs w:val="21"/>
                <w:highlight w:val="none"/>
              </w:rPr>
            </w:pPr>
            <w:r>
              <w:rPr>
                <w:rFonts w:hint="eastAsia" w:ascii="宋体" w:hAnsi="宋体"/>
                <w:color w:val="auto"/>
                <w:szCs w:val="21"/>
                <w:highlight w:val="none"/>
              </w:rPr>
              <w:t>中小企业划分标准所属行业名称（行业名称及划分见本章附件2）</w:t>
            </w:r>
          </w:p>
        </w:tc>
      </w:tr>
      <w:tr w14:paraId="20222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0" w:hRule="atLeast"/>
          <w:jc w:val="center"/>
        </w:trPr>
        <w:tc>
          <w:tcPr>
            <w:tcW w:w="426" w:type="dxa"/>
            <w:vMerge w:val="continue"/>
            <w:tcBorders>
              <w:left w:val="single" w:color="auto" w:sz="4" w:space="0"/>
              <w:bottom w:val="single" w:color="auto" w:sz="4" w:space="0"/>
              <w:right w:val="single" w:color="auto" w:sz="4" w:space="0"/>
            </w:tcBorders>
            <w:noWrap/>
          </w:tcPr>
          <w:p w14:paraId="6F64ADEB">
            <w:pPr>
              <w:spacing w:line="400" w:lineRule="exact"/>
              <w:jc w:val="center"/>
              <w:rPr>
                <w:rFonts w:ascii="宋体" w:hAnsi="宋体"/>
                <w:b/>
                <w:bCs/>
                <w:color w:val="auto"/>
                <w:szCs w:val="21"/>
                <w:highlight w:val="none"/>
              </w:rPr>
            </w:pPr>
          </w:p>
        </w:tc>
        <w:tc>
          <w:tcPr>
            <w:tcW w:w="315" w:type="dxa"/>
            <w:tcBorders>
              <w:top w:val="single" w:color="auto" w:sz="4" w:space="0"/>
              <w:left w:val="single" w:color="auto" w:sz="4" w:space="0"/>
              <w:bottom w:val="single" w:color="auto" w:sz="4" w:space="0"/>
              <w:right w:val="single" w:color="auto" w:sz="4" w:space="0"/>
            </w:tcBorders>
            <w:noWrap/>
            <w:vAlign w:val="center"/>
          </w:tcPr>
          <w:p w14:paraId="1F831465">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70" w:type="dxa"/>
            <w:tcBorders>
              <w:top w:val="single" w:color="auto" w:sz="4" w:space="0"/>
              <w:left w:val="single" w:color="auto" w:sz="4" w:space="0"/>
              <w:bottom w:val="single" w:color="auto" w:sz="4" w:space="0"/>
              <w:right w:val="single" w:color="auto" w:sz="4" w:space="0"/>
            </w:tcBorders>
            <w:noWrap/>
            <w:vAlign w:val="center"/>
          </w:tcPr>
          <w:p w14:paraId="3252F49A">
            <w:pPr>
              <w:spacing w:line="400" w:lineRule="exact"/>
              <w:jc w:val="left"/>
              <w:rPr>
                <w:rFonts w:ascii="宋体" w:hAnsi="宋体"/>
                <w:color w:val="auto"/>
                <w:szCs w:val="21"/>
                <w:highlight w:val="none"/>
              </w:rPr>
            </w:pPr>
            <w:r>
              <w:rPr>
                <w:rFonts w:hint="eastAsia" w:ascii="宋体" w:hAnsi="宋体" w:cs="宋体"/>
                <w:color w:val="auto"/>
                <w:szCs w:val="21"/>
                <w:highlight w:val="none"/>
              </w:rPr>
              <w:t>南宁市城南生活垃圾卫生填埋场填埋气（500m³/h）焚烧处理</w:t>
            </w:r>
          </w:p>
        </w:tc>
        <w:tc>
          <w:tcPr>
            <w:tcW w:w="390" w:type="dxa"/>
            <w:tcBorders>
              <w:top w:val="single" w:color="auto" w:sz="4" w:space="0"/>
              <w:left w:val="single" w:color="auto" w:sz="4" w:space="0"/>
              <w:bottom w:val="single" w:color="auto" w:sz="4" w:space="0"/>
              <w:right w:val="single" w:color="auto" w:sz="4" w:space="0"/>
            </w:tcBorders>
            <w:noWrap/>
            <w:vAlign w:val="center"/>
          </w:tcPr>
          <w:p w14:paraId="2604BFD3">
            <w:pPr>
              <w:spacing w:line="400" w:lineRule="exact"/>
              <w:jc w:val="center"/>
              <w:rPr>
                <w:rFonts w:ascii="宋体" w:hAnsi="宋体"/>
                <w:color w:val="auto"/>
                <w:szCs w:val="21"/>
                <w:highlight w:val="none"/>
              </w:rPr>
            </w:pPr>
            <w:r>
              <w:rPr>
                <w:rFonts w:hint="eastAsia" w:ascii="宋体" w:hAnsi="宋体"/>
                <w:color w:val="auto"/>
                <w:szCs w:val="21"/>
                <w:highlight w:val="none"/>
              </w:rPr>
              <w:t>项</w:t>
            </w:r>
          </w:p>
        </w:tc>
        <w:tc>
          <w:tcPr>
            <w:tcW w:w="345" w:type="dxa"/>
            <w:tcBorders>
              <w:top w:val="single" w:color="auto" w:sz="4" w:space="0"/>
              <w:left w:val="single" w:color="auto" w:sz="4" w:space="0"/>
              <w:bottom w:val="single" w:color="auto" w:sz="4" w:space="0"/>
              <w:right w:val="single" w:color="auto" w:sz="4" w:space="0"/>
            </w:tcBorders>
            <w:noWrap/>
            <w:vAlign w:val="center"/>
          </w:tcPr>
          <w:p w14:paraId="05F2E376">
            <w:pPr>
              <w:spacing w:line="480" w:lineRule="exact"/>
              <w:rPr>
                <w:rFonts w:ascii="宋体" w:hAnsi="宋体" w:cs="宋体"/>
                <w:color w:val="auto"/>
                <w:szCs w:val="21"/>
                <w:highlight w:val="none"/>
              </w:rPr>
            </w:pPr>
            <w:r>
              <w:rPr>
                <w:rFonts w:hint="eastAsia" w:ascii="宋体" w:hAnsi="宋体" w:cs="宋体"/>
                <w:color w:val="auto"/>
                <w:szCs w:val="21"/>
                <w:highlight w:val="none"/>
              </w:rPr>
              <w:t>1</w:t>
            </w:r>
          </w:p>
        </w:tc>
        <w:tc>
          <w:tcPr>
            <w:tcW w:w="6514" w:type="dxa"/>
            <w:tcBorders>
              <w:top w:val="single" w:color="auto" w:sz="4" w:space="0"/>
              <w:left w:val="single" w:color="auto" w:sz="4" w:space="0"/>
              <w:bottom w:val="single" w:color="auto" w:sz="4" w:space="0"/>
              <w:right w:val="single" w:color="auto" w:sz="4" w:space="0"/>
            </w:tcBorders>
            <w:noWrap/>
            <w:vAlign w:val="center"/>
          </w:tcPr>
          <w:p w14:paraId="548BEF7C">
            <w:pPr>
              <w:spacing w:line="460" w:lineRule="exact"/>
              <w:rPr>
                <w:rFonts w:asciiTheme="minorEastAsia" w:hAnsiTheme="minorEastAsia" w:eastAsiaTheme="minorEastAsia" w:cstheme="minorEastAsia"/>
                <w:b/>
                <w:bCs/>
                <w:color w:val="auto"/>
                <w:highlight w:val="none"/>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rPr>
              <w:t>一、</w:t>
            </w:r>
            <w:r>
              <w:rPr>
                <w:rFonts w:hint="eastAsia" w:asciiTheme="minorEastAsia" w:hAnsiTheme="minorEastAsia" w:eastAsiaTheme="minorEastAsia" w:cstheme="minorEastAsia"/>
                <w:b/>
                <w:bCs/>
                <w:color w:val="auto"/>
                <w:highlight w:val="none"/>
              </w:rPr>
              <w:t>工程概况：</w:t>
            </w:r>
          </w:p>
          <w:p w14:paraId="091401B7">
            <w:pPr>
              <w:spacing w:line="460" w:lineRule="exact"/>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本项目为南宁市城南生活垃圾卫生填埋场填埋气（500</w:t>
            </w:r>
            <w:r>
              <w:rPr>
                <w:rFonts w:hint="eastAsia" w:asciiTheme="minorEastAsia" w:hAnsiTheme="minorEastAsia" w:eastAsiaTheme="minorEastAsia" w:cstheme="minorEastAsia"/>
                <w:color w:val="auto"/>
                <w:spacing w:val="-4"/>
                <w:szCs w:val="21"/>
                <w:highlight w:val="none"/>
              </w:rPr>
              <w:t>m³</w:t>
            </w:r>
            <w:r>
              <w:rPr>
                <w:rFonts w:hint="eastAsia" w:asciiTheme="minorEastAsia" w:hAnsiTheme="minorEastAsia" w:eastAsiaTheme="minorEastAsia" w:cstheme="minorEastAsia"/>
                <w:color w:val="auto"/>
                <w:szCs w:val="21"/>
                <w:highlight w:val="none"/>
              </w:rPr>
              <w:t>/h）焚烧处理，设计范围为从沼气驳接口至沼气火炬整套设备安装，包含电路，沼气管道，阀门设备的安装及调试。具体内容以工程量清单为准。</w:t>
            </w:r>
          </w:p>
          <w:p w14:paraId="558231A8">
            <w:pPr>
              <w:spacing w:line="460" w:lineRule="exact"/>
              <w:rPr>
                <w:rFonts w:ascii="宋体" w:hAnsi="宋体" w:cs="宋体"/>
                <w:color w:val="auto"/>
                <w:szCs w:val="21"/>
                <w:highlight w:val="none"/>
              </w:rPr>
            </w:pPr>
            <w:r>
              <w:rPr>
                <w:rFonts w:hint="eastAsia" w:ascii="宋体" w:hAnsi="宋体" w:cs="宋体"/>
                <w:b/>
                <w:bCs/>
                <w:color w:val="auto"/>
                <w:szCs w:val="21"/>
                <w:highlight w:val="none"/>
              </w:rPr>
              <w:t>二、建设地点：</w:t>
            </w:r>
            <w:r>
              <w:rPr>
                <w:rFonts w:hint="eastAsia" w:ascii="宋体" w:hAnsi="宋体" w:cs="宋体"/>
                <w:color w:val="auto"/>
                <w:szCs w:val="21"/>
                <w:highlight w:val="none"/>
              </w:rPr>
              <w:t>南宁市城南生活垃圾卫生填埋场。</w:t>
            </w:r>
          </w:p>
          <w:p w14:paraId="21E8E9F3">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▲三、安全要求：</w:t>
            </w:r>
            <w:r>
              <w:rPr>
                <w:rFonts w:hint="eastAsia" w:ascii="宋体" w:hAnsi="宋体" w:cs="宋体"/>
                <w:color w:val="auto"/>
                <w:szCs w:val="21"/>
                <w:highlight w:val="none"/>
              </w:rPr>
              <w:t>无安全生产责任事故。</w:t>
            </w:r>
          </w:p>
          <w:p w14:paraId="514109D9">
            <w:pPr>
              <w:spacing w:line="460" w:lineRule="exact"/>
              <w:rPr>
                <w:rFonts w:ascii="宋体" w:hAnsi="宋体" w:cs="宋体"/>
                <w:color w:val="auto"/>
                <w:szCs w:val="21"/>
                <w:highlight w:val="none"/>
              </w:rPr>
            </w:pPr>
            <w:r>
              <w:rPr>
                <w:rFonts w:hint="eastAsia" w:ascii="宋体" w:hAnsi="宋体" w:cs="宋体"/>
                <w:b/>
                <w:bCs/>
                <w:color w:val="auto"/>
                <w:szCs w:val="21"/>
                <w:highlight w:val="none"/>
              </w:rPr>
              <w:t xml:space="preserve">▲四、质量要求： </w:t>
            </w:r>
            <w:r>
              <w:rPr>
                <w:rFonts w:hint="eastAsia" w:ascii="宋体" w:hAnsi="宋体" w:cs="宋体"/>
                <w:color w:val="auto"/>
                <w:szCs w:val="21"/>
                <w:highlight w:val="none"/>
              </w:rPr>
              <w:t>工程交工验收的质量评定：合格。</w:t>
            </w:r>
          </w:p>
          <w:p w14:paraId="6C794E68">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▲五、人员最低要求：</w:t>
            </w:r>
          </w:p>
          <w:p w14:paraId="1A67A74C">
            <w:pPr>
              <w:pageBreakBefore w:val="0"/>
              <w:kinsoku/>
              <w:topLinePunct w:val="0"/>
              <w:bidi w:val="0"/>
              <w:spacing w:line="360" w:lineRule="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拟投入的</w:t>
            </w:r>
            <w:r>
              <w:rPr>
                <w:rFonts w:hint="eastAsia" w:asciiTheme="minorEastAsia" w:hAnsiTheme="minorEastAsia" w:eastAsiaTheme="minorEastAsia" w:cstheme="minorEastAsia"/>
                <w:color w:val="auto"/>
                <w:szCs w:val="21"/>
                <w:highlight w:val="none"/>
              </w:rPr>
              <w:t>项目管理机构配备人员至少</w:t>
            </w:r>
            <w:r>
              <w:rPr>
                <w:rFonts w:hint="eastAsia" w:asciiTheme="minorEastAsia" w:hAnsiTheme="minorEastAsia" w:eastAsiaTheme="minorEastAsia" w:cstheme="minorEastAsia"/>
                <w:color w:val="auto"/>
                <w:szCs w:val="21"/>
                <w:highlight w:val="none"/>
                <w:lang w:val="en-US" w:eastAsia="zh-CN"/>
              </w:rPr>
              <w:t>包含</w:t>
            </w:r>
            <w:r>
              <w:rPr>
                <w:rFonts w:hint="eastAsia" w:asciiTheme="minorEastAsia" w:hAnsiTheme="minorEastAsia" w:eastAsiaTheme="minorEastAsia" w:cstheme="minorEastAsia"/>
                <w:color w:val="auto"/>
                <w:szCs w:val="21"/>
                <w:highlight w:val="none"/>
              </w:rPr>
              <w:t>项目经理1名，技术负责人1名、专职安全生产管理人员1名、</w:t>
            </w:r>
            <w:r>
              <w:rPr>
                <w:rFonts w:hint="eastAsia" w:asciiTheme="minorEastAsia" w:hAnsiTheme="minorEastAsia" w:eastAsiaTheme="minorEastAsia" w:cstheme="minorEastAsia"/>
                <w:color w:val="auto"/>
                <w:szCs w:val="21"/>
                <w:highlight w:val="none"/>
                <w:lang w:val="en-US" w:eastAsia="zh-CN"/>
              </w:rPr>
              <w:t>施工</w:t>
            </w:r>
            <w:r>
              <w:rPr>
                <w:rFonts w:hint="eastAsia" w:asciiTheme="minorEastAsia" w:hAnsiTheme="minorEastAsia" w:eastAsiaTheme="minorEastAsia" w:cstheme="minorEastAsia"/>
                <w:color w:val="auto"/>
                <w:szCs w:val="21"/>
                <w:highlight w:val="none"/>
              </w:rPr>
              <w:t>员1名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质量员1名、材料员1名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响应时提供响应</w:t>
            </w:r>
            <w:r>
              <w:rPr>
                <w:rFonts w:hint="eastAsia" w:asciiTheme="minorEastAsia" w:hAnsiTheme="minorEastAsia" w:eastAsiaTheme="minorEastAsia" w:cstheme="minorEastAsia"/>
                <w:color w:val="auto"/>
                <w:szCs w:val="21"/>
                <w:highlight w:val="none"/>
              </w:rPr>
              <w:t>单位在202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以来</w:t>
            </w:r>
            <w:r>
              <w:rPr>
                <w:rFonts w:hint="eastAsia" w:asciiTheme="minorEastAsia" w:hAnsiTheme="minorEastAsia" w:eastAsiaTheme="minorEastAsia" w:cstheme="minorEastAsia"/>
                <w:color w:val="auto"/>
                <w:szCs w:val="21"/>
                <w:highlight w:val="none"/>
              </w:rPr>
              <w:t>任意</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个月为拟投入人员缴</w:t>
            </w:r>
            <w:r>
              <w:rPr>
                <w:rFonts w:hint="eastAsia" w:asciiTheme="minorEastAsia" w:hAnsiTheme="minorEastAsia" w:eastAsiaTheme="minorEastAsia" w:cstheme="minorEastAsia"/>
                <w:bCs/>
                <w:color w:val="auto"/>
                <w:highlight w:val="none"/>
              </w:rPr>
              <w:t>纳社会保险的证明材料、相关证书的复印件等证明材料）。</w:t>
            </w:r>
          </w:p>
          <w:p w14:paraId="45A869C2">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六、工程建设地点的现场条件：</w:t>
            </w:r>
          </w:p>
          <w:p w14:paraId="2B5AB62B">
            <w:pPr>
              <w:spacing w:line="460" w:lineRule="exact"/>
              <w:rPr>
                <w:rFonts w:ascii="宋体" w:hAnsi="宋体" w:cs="宋体"/>
                <w:color w:val="auto"/>
                <w:szCs w:val="21"/>
                <w:highlight w:val="none"/>
              </w:rPr>
            </w:pPr>
            <w:r>
              <w:rPr>
                <w:rFonts w:hint="eastAsia" w:ascii="宋体" w:hAnsi="宋体" w:cs="宋体"/>
                <w:color w:val="auto"/>
                <w:szCs w:val="21"/>
                <w:highlight w:val="none"/>
              </w:rPr>
              <w:t>（1）现场自然条件：满足施工要求。</w:t>
            </w:r>
          </w:p>
          <w:p w14:paraId="3FE33515">
            <w:pPr>
              <w:widowControl/>
              <w:spacing w:line="460" w:lineRule="exact"/>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（2）现场施工条件：符合施工要求。</w:t>
            </w:r>
          </w:p>
        </w:tc>
        <w:tc>
          <w:tcPr>
            <w:tcW w:w="1163" w:type="dxa"/>
            <w:tcBorders>
              <w:top w:val="single" w:color="auto" w:sz="4" w:space="0"/>
              <w:left w:val="single" w:color="auto" w:sz="4" w:space="0"/>
              <w:bottom w:val="single" w:color="auto" w:sz="4" w:space="0"/>
              <w:right w:val="single" w:color="auto" w:sz="4" w:space="0"/>
            </w:tcBorders>
            <w:noWrap/>
            <w:vAlign w:val="center"/>
          </w:tcPr>
          <w:p w14:paraId="2BBEC01E">
            <w:pPr>
              <w:spacing w:line="400" w:lineRule="exact"/>
              <w:jc w:val="center"/>
              <w:rPr>
                <w:rFonts w:ascii="宋体" w:hAnsi="宋体"/>
                <w:color w:val="auto"/>
                <w:szCs w:val="21"/>
                <w:highlight w:val="none"/>
              </w:rPr>
            </w:pPr>
            <w:r>
              <w:rPr>
                <w:rFonts w:hint="eastAsia" w:ascii="宋体" w:hAnsi="宋体"/>
                <w:color w:val="auto"/>
                <w:szCs w:val="21"/>
                <w:highlight w:val="none"/>
              </w:rPr>
              <w:t>建筑业</w:t>
            </w:r>
          </w:p>
        </w:tc>
      </w:tr>
      <w:tr w14:paraId="02E0F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46" w:type="dxa"/>
            <w:gridSpan w:val="5"/>
            <w:tcBorders>
              <w:top w:val="single" w:color="auto" w:sz="4" w:space="0"/>
              <w:left w:val="single" w:color="auto" w:sz="4" w:space="0"/>
              <w:bottom w:val="single" w:color="auto" w:sz="4" w:space="0"/>
              <w:right w:val="single" w:color="auto" w:sz="4" w:space="0"/>
            </w:tcBorders>
            <w:noWrap/>
            <w:vAlign w:val="center"/>
          </w:tcPr>
          <w:p w14:paraId="52855957">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最高限价合计(人民币)</w:t>
            </w:r>
          </w:p>
        </w:tc>
        <w:tc>
          <w:tcPr>
            <w:tcW w:w="6514" w:type="dxa"/>
            <w:tcBorders>
              <w:top w:val="single" w:color="auto" w:sz="4" w:space="0"/>
              <w:left w:val="single" w:color="auto" w:sz="4" w:space="0"/>
              <w:bottom w:val="single" w:color="auto" w:sz="4" w:space="0"/>
              <w:right w:val="single" w:color="auto" w:sz="4" w:space="0"/>
            </w:tcBorders>
            <w:noWrap/>
            <w:vAlign w:val="center"/>
          </w:tcPr>
          <w:p w14:paraId="5463B7FE">
            <w:pPr>
              <w:jc w:val="left"/>
              <w:rPr>
                <w:rFonts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765166.63元</w:t>
            </w:r>
          </w:p>
        </w:tc>
        <w:tc>
          <w:tcPr>
            <w:tcW w:w="1163" w:type="dxa"/>
            <w:tcBorders>
              <w:top w:val="single" w:color="auto" w:sz="4" w:space="0"/>
              <w:left w:val="single" w:color="auto" w:sz="4" w:space="0"/>
              <w:bottom w:val="single" w:color="auto" w:sz="4" w:space="0"/>
              <w:right w:val="single" w:color="auto" w:sz="4" w:space="0"/>
            </w:tcBorders>
            <w:noWrap/>
            <w:vAlign w:val="center"/>
          </w:tcPr>
          <w:p w14:paraId="6FD62ACD">
            <w:pPr>
              <w:spacing w:line="400" w:lineRule="exact"/>
              <w:jc w:val="center"/>
              <w:rPr>
                <w:rFonts w:ascii="宋体" w:hAnsi="宋体"/>
                <w:color w:val="auto"/>
                <w:szCs w:val="21"/>
                <w:highlight w:val="none"/>
              </w:rPr>
            </w:pPr>
          </w:p>
        </w:tc>
      </w:tr>
      <w:tr w14:paraId="2840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4D7EEACF">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商务条款</w:t>
            </w:r>
          </w:p>
        </w:tc>
        <w:tc>
          <w:tcPr>
            <w:tcW w:w="9597" w:type="dxa"/>
            <w:gridSpan w:val="6"/>
            <w:tcBorders>
              <w:top w:val="single" w:color="auto" w:sz="4" w:space="0"/>
              <w:left w:val="single" w:color="auto" w:sz="4" w:space="0"/>
              <w:bottom w:val="single" w:color="auto" w:sz="4" w:space="0"/>
              <w:right w:val="single" w:color="auto" w:sz="4" w:space="0"/>
            </w:tcBorders>
            <w:noWrap/>
          </w:tcPr>
          <w:p w14:paraId="1F97DC97">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一、合同签订期：自成交通知书发出之日起 25 日内。</w:t>
            </w:r>
          </w:p>
          <w:p w14:paraId="52A86DC7">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s="宋体"/>
                <w:color w:val="auto"/>
                <w:szCs w:val="21"/>
                <w:highlight w:val="none"/>
              </w:rPr>
              <w:t>合同履行期限（工期）：90日历天。</w:t>
            </w:r>
          </w:p>
          <w:p w14:paraId="4D3D523C">
            <w:pPr>
              <w:spacing w:line="360" w:lineRule="auto"/>
              <w:rPr>
                <w:rFonts w:ascii="宋体" w:hAnsi="宋体"/>
                <w:color w:val="auto"/>
                <w:szCs w:val="21"/>
                <w:highlight w:val="none"/>
              </w:rPr>
            </w:pPr>
            <w:r>
              <w:rPr>
                <w:rFonts w:hint="eastAsia" w:ascii="宋体" w:hAnsi="宋体"/>
                <w:color w:val="auto"/>
                <w:szCs w:val="21"/>
                <w:highlight w:val="none"/>
              </w:rPr>
              <w:t>▲三、开工时间：具体以采购人（监理）开工令为准。</w:t>
            </w:r>
          </w:p>
          <w:p w14:paraId="743939EA">
            <w:pPr>
              <w:spacing w:line="360" w:lineRule="auto"/>
              <w:rPr>
                <w:rFonts w:ascii="宋体" w:hAnsi="宋体"/>
                <w:color w:val="auto"/>
                <w:szCs w:val="21"/>
                <w:highlight w:val="none"/>
              </w:rPr>
            </w:pPr>
            <w:r>
              <w:rPr>
                <w:rFonts w:hint="eastAsia" w:ascii="宋体" w:hAnsi="宋体"/>
                <w:color w:val="auto"/>
                <w:szCs w:val="21"/>
                <w:highlight w:val="none"/>
              </w:rPr>
              <w:t>▲四、工程质量要求：达到国家施工验收规范合格标准。</w:t>
            </w:r>
          </w:p>
          <w:p w14:paraId="48D906E5">
            <w:pPr>
              <w:spacing w:line="360" w:lineRule="auto"/>
              <w:rPr>
                <w:rFonts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五、售后服务</w:t>
            </w:r>
            <w:r>
              <w:rPr>
                <w:rFonts w:hint="eastAsia" w:ascii="宋体" w:hAnsi="宋体"/>
                <w:color w:val="auto"/>
                <w:szCs w:val="21"/>
                <w:highlight w:val="none"/>
              </w:rPr>
              <w:t>要求</w:t>
            </w:r>
            <w:r>
              <w:rPr>
                <w:rFonts w:hint="eastAsia" w:ascii="宋体" w:hAnsi="宋体"/>
                <w:color w:val="auto"/>
                <w:highlight w:val="none"/>
              </w:rPr>
              <w:t>：</w:t>
            </w:r>
          </w:p>
          <w:p w14:paraId="70A34545">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工程质量保修期要求：</w:t>
            </w:r>
            <w:r>
              <w:rPr>
                <w:rFonts w:hint="eastAsia" w:ascii="宋体" w:hAnsi="宋体" w:cs="宋体"/>
                <w:bCs/>
                <w:color w:val="auto"/>
                <w:szCs w:val="21"/>
                <w:highlight w:val="none"/>
              </w:rPr>
              <w:t>自工程实际竣工验收通过之日起1年</w:t>
            </w:r>
            <w:r>
              <w:rPr>
                <w:rFonts w:hint="eastAsia" w:ascii="宋体" w:hAnsi="宋体"/>
                <w:bCs/>
                <w:color w:val="auto"/>
                <w:szCs w:val="21"/>
                <w:highlight w:val="none"/>
              </w:rPr>
              <w:t>，</w:t>
            </w:r>
            <w:r>
              <w:rPr>
                <w:rFonts w:hint="eastAsia" w:ascii="宋体" w:hAnsi="宋体"/>
                <w:color w:val="auto"/>
                <w:highlight w:val="none"/>
              </w:rPr>
              <w:t>使用年限应符合国家建设相关要求。</w:t>
            </w:r>
          </w:p>
          <w:p w14:paraId="5D6E9BF6">
            <w:pPr>
              <w:spacing w:line="360" w:lineRule="auto"/>
              <w:rPr>
                <w:rFonts w:ascii="宋体" w:hAnsi="宋体"/>
                <w:color w:val="auto"/>
                <w:highlight w:val="none"/>
              </w:rPr>
            </w:pPr>
            <w:r>
              <w:rPr>
                <w:rFonts w:hint="eastAsia" w:ascii="宋体" w:hAnsi="宋体"/>
                <w:color w:val="auto"/>
                <w:highlight w:val="none"/>
              </w:rPr>
              <w:t>（2）响应时间：接到采购人处理问题通知后 4 小时内到达采购人指定现场，8 小时内提出解决方案。在工程质量保修期期限内发生质量问题，必须在收到质保通知后的3个日历天内整改完毕。</w:t>
            </w:r>
          </w:p>
          <w:p w14:paraId="283B4481">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技术人员按项目管理机构人员配备</w:t>
            </w:r>
            <w:r>
              <w:rPr>
                <w:rFonts w:hint="eastAsia" w:ascii="宋体" w:hAnsi="宋体"/>
                <w:color w:val="auto"/>
                <w:highlight w:val="none"/>
              </w:rPr>
              <w:t>。</w:t>
            </w:r>
          </w:p>
          <w:p w14:paraId="75E087EC">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▲六、付款方式：</w:t>
            </w:r>
          </w:p>
          <w:p w14:paraId="22678CF9">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工程款按进度支付，合同内进度款支付限额为已完成工程量的80%；工程完工验收达到质量要求，结算经审计部门审定后，工程款支付至结算总价的97%（含已支付的）；采购人按工程价款结算总额的3%预留工程质量保修金，待工程质量保修期满后返还（无息）。以上工程进度，待财政资金到位后支付，工程款支付前成交供应商须开具等额且符合国家法律法规规定的税务发票给采购人。</w:t>
            </w:r>
          </w:p>
          <w:p w14:paraId="64BDF1B0">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▲七、报价要求：</w:t>
            </w:r>
          </w:p>
          <w:p w14:paraId="22144314">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本项目采用工程量清单报价方式。磋商报价不得高于最高限价，否则响应无效；本项目采用二次报价方式，供应商的最终报价如有变动，则必须以工程量清单报价表的格式编制提交，供应商须提前做好相关准备并按时递交最终报价文件，否则报价无效。</w:t>
            </w:r>
          </w:p>
          <w:p w14:paraId="22562E2E">
            <w:pPr>
              <w:widowControl/>
              <w:shd w:val="clear" w:color="auto" w:fill="FFFFFF"/>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2.报价必须包含以下部分，包括：</w:t>
            </w:r>
          </w:p>
          <w:p w14:paraId="6EA20938">
            <w:pPr>
              <w:widowControl/>
              <w:shd w:val="clear" w:color="auto" w:fill="FFFFFF"/>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①满足本项目全部采购需求，包含投标服务、货物、工程的成本、运输（含保险）、安装（如有）、调试、检验、技术服务、培训等所有费用。</w:t>
            </w:r>
          </w:p>
          <w:p w14:paraId="5C4F345F">
            <w:pPr>
              <w:widowControl/>
              <w:shd w:val="clear" w:color="auto" w:fill="FFFFFF"/>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②包含沼气火炬整套设备和竣工验收后1年的运行维护费用。</w:t>
            </w:r>
          </w:p>
          <w:p w14:paraId="68C68470">
            <w:pPr>
              <w:widowControl/>
              <w:shd w:val="clear" w:color="auto" w:fill="FFFFFF"/>
              <w:spacing w:line="360" w:lineRule="auto"/>
              <w:ind w:firstLine="420" w:firstLineChars="200"/>
              <w:rPr>
                <w:color w:val="auto"/>
                <w:highlight w:val="none"/>
              </w:rPr>
            </w:pPr>
            <w:r>
              <w:rPr>
                <w:rFonts w:ascii="宋体" w:hAnsi="宋体"/>
                <w:color w:val="auto"/>
                <w:szCs w:val="21"/>
                <w:highlight w:val="none"/>
              </w:rPr>
              <w:t>③</w:t>
            </w:r>
            <w:r>
              <w:rPr>
                <w:rFonts w:hint="eastAsia" w:ascii="宋体" w:hAnsi="宋体"/>
                <w:color w:val="auto"/>
                <w:szCs w:val="21"/>
                <w:highlight w:val="none"/>
              </w:rPr>
              <w:t>必要的保险费和各项税金</w:t>
            </w:r>
            <w:r>
              <w:rPr>
                <w:rFonts w:hint="eastAsia" w:ascii="宋体" w:hAnsi="宋体" w:cs="宋体"/>
                <w:color w:val="auto"/>
                <w:szCs w:val="21"/>
                <w:highlight w:val="none"/>
              </w:rPr>
              <w:t>（成交供应商需为该工程购买工程一切险）</w:t>
            </w:r>
            <w:r>
              <w:rPr>
                <w:rFonts w:hint="eastAsia" w:ascii="宋体" w:hAnsi="宋体"/>
                <w:color w:val="auto"/>
                <w:szCs w:val="21"/>
                <w:highlight w:val="none"/>
              </w:rPr>
              <w:t>。</w:t>
            </w:r>
          </w:p>
        </w:tc>
      </w:tr>
      <w:tr w14:paraId="085F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42F52287">
            <w:pPr>
              <w:spacing w:line="400" w:lineRule="exact"/>
              <w:jc w:val="center"/>
              <w:rPr>
                <w:rFonts w:ascii="宋体" w:hAnsi="宋体"/>
                <w:color w:val="auto"/>
                <w:szCs w:val="21"/>
                <w:highlight w:val="none"/>
              </w:rPr>
            </w:pPr>
            <w:r>
              <w:rPr>
                <w:rFonts w:hint="eastAsia" w:ascii="宋体" w:hAnsi="宋体"/>
                <w:color w:val="auto"/>
                <w:szCs w:val="21"/>
                <w:highlight w:val="none"/>
              </w:rPr>
              <w:t>其他说明</w:t>
            </w:r>
          </w:p>
        </w:tc>
        <w:tc>
          <w:tcPr>
            <w:tcW w:w="9597" w:type="dxa"/>
            <w:gridSpan w:val="6"/>
            <w:tcBorders>
              <w:top w:val="single" w:color="auto" w:sz="4" w:space="0"/>
              <w:left w:val="single" w:color="auto" w:sz="4" w:space="0"/>
              <w:bottom w:val="single" w:color="auto" w:sz="4" w:space="0"/>
              <w:right w:val="single" w:color="auto" w:sz="4" w:space="0"/>
            </w:tcBorders>
            <w:noWrap/>
          </w:tcPr>
          <w:p w14:paraId="48F22FA4">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一、与本项目有关的清单等</w:t>
            </w:r>
            <w:r>
              <w:rPr>
                <w:rFonts w:hint="eastAsia" w:ascii="宋体" w:hAnsi="宋体" w:cs="宋体"/>
                <w:color w:val="auto"/>
                <w:kern w:val="0"/>
                <w:szCs w:val="21"/>
                <w:highlight w:val="none"/>
              </w:rPr>
              <w:t>附件资料获取方式：网上下载。供应商可自行在“广西政府采购云平台”自行下载。</w:t>
            </w:r>
          </w:p>
          <w:p w14:paraId="5804B124">
            <w:pPr>
              <w:wordWrap w:val="0"/>
              <w:spacing w:line="440" w:lineRule="exact"/>
              <w:rPr>
                <w:rFonts w:hint="eastAsia" w:ascii="Tahoma" w:hAnsi="Tahoma"/>
                <w:color w:val="auto"/>
                <w:szCs w:val="21"/>
                <w:highlight w:val="none"/>
              </w:rPr>
            </w:pPr>
            <w:r>
              <w:rPr>
                <w:rFonts w:hint="eastAsia" w:ascii="宋体" w:hAnsi="宋体"/>
                <w:color w:val="auto"/>
                <w:szCs w:val="21"/>
                <w:highlight w:val="none"/>
              </w:rPr>
              <w:t>二、现场踏勘：</w:t>
            </w:r>
            <w:r>
              <w:rPr>
                <w:rFonts w:hint="eastAsia" w:ascii="Tahoma" w:hAnsi="Tahoma"/>
                <w:color w:val="auto"/>
                <w:szCs w:val="21"/>
                <w:highlight w:val="none"/>
              </w:rPr>
              <w:t>不组织。</w:t>
            </w:r>
          </w:p>
          <w:p w14:paraId="46030A3D">
            <w:pPr>
              <w:wordWrap w:val="0"/>
              <w:spacing w:line="440" w:lineRule="exact"/>
              <w:rPr>
                <w:rFonts w:ascii="宋体" w:hAnsi="宋体"/>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本项目采用工程量清单报价方式。磋商报价不得高于最高限价，否则响应无效；本项目采用二次报价方式，供应商的二次</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最终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报价如有变动，则必须以工程量清单报价表的格式编制提交，供应商须提前做好相关准备并</w:t>
            </w:r>
            <w:r>
              <w:rPr>
                <w:rFonts w:hint="eastAsia" w:ascii="宋体" w:hAnsi="宋体" w:cs="宋体"/>
                <w:b/>
                <w:bCs/>
                <w:color w:val="auto"/>
                <w:szCs w:val="21"/>
                <w:highlight w:val="none"/>
                <w:lang w:val="en-US" w:eastAsia="zh-CN"/>
              </w:rPr>
              <w:t>在规定时间内</w:t>
            </w:r>
            <w:r>
              <w:rPr>
                <w:rFonts w:hint="eastAsia" w:ascii="宋体" w:hAnsi="宋体" w:cs="宋体"/>
                <w:b/>
                <w:bCs/>
                <w:color w:val="auto"/>
                <w:szCs w:val="21"/>
                <w:highlight w:val="none"/>
              </w:rPr>
              <w:t>按时递交最终报价文件，否则报价无效。</w:t>
            </w:r>
          </w:p>
        </w:tc>
      </w:tr>
    </w:tbl>
    <w:p w14:paraId="29949393">
      <w:pPr>
        <w:spacing w:line="360" w:lineRule="auto"/>
        <w:rPr>
          <w:rFonts w:ascii="宋体" w:hAnsi="宋体" w:cs="宋体"/>
          <w:color w:val="auto"/>
          <w:sz w:val="32"/>
          <w:szCs w:val="32"/>
          <w:highlight w:val="none"/>
        </w:rPr>
        <w:sectPr>
          <w:footerReference r:id="rId7" w:type="default"/>
          <w:pgSz w:w="11906" w:h="16838"/>
          <w:pgMar w:top="1440" w:right="1080" w:bottom="1440" w:left="1080" w:header="720" w:footer="720" w:gutter="0"/>
          <w:cols w:space="720" w:num="1"/>
          <w:docGrid w:type="lines" w:linePitch="331" w:charSpace="0"/>
        </w:sectPr>
      </w:pPr>
    </w:p>
    <w:p w14:paraId="7C400977">
      <w:pPr>
        <w:spacing w:line="428" w:lineRule="exact"/>
        <w:rPr>
          <w:rFonts w:ascii="Arial Unicode MS" w:hAnsi="Arial Unicode MS" w:eastAsia="Times New Roman" w:cs="Arial Unicode MS"/>
          <w:color w:val="auto"/>
          <w:sz w:val="17"/>
          <w:szCs w:val="17"/>
          <w:highlight w:val="none"/>
        </w:rPr>
      </w:pPr>
      <w:bookmarkStart w:id="36" w:name="_Toc23956"/>
      <w:bookmarkStart w:id="37" w:name="_Toc30087"/>
      <w:bookmarkStart w:id="38"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245300EC">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3"/>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6E9A3BD">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tcPr>
          <w:p w14:paraId="3A3519DE">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ign w:val="center"/>
          </w:tcPr>
          <w:p w14:paraId="055F7D7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ign w:val="center"/>
          </w:tcPr>
          <w:p w14:paraId="206FA001">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7A42CA8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46E7BDB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ign w:val="center"/>
          </w:tcPr>
          <w:p w14:paraId="2D643A2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ign w:val="center"/>
          </w:tcPr>
          <w:p w14:paraId="7D7BF1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ign w:val="center"/>
          </w:tcPr>
          <w:p w14:paraId="4FF056E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3C0A83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087E4F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77A4E8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4DB537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06F712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ign w:val="center"/>
          </w:tcPr>
          <w:p w14:paraId="753B18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1A94667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20DC30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639AD7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96C314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0C13CE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ign w:val="center"/>
          </w:tcPr>
          <w:p w14:paraId="7BA45F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A4D3BC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F739FF3">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17BE073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ign w:val="center"/>
          </w:tcPr>
          <w:p w14:paraId="1095A7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5FAFD9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ign w:val="center"/>
          </w:tcPr>
          <w:p w14:paraId="2B1C072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ign w:val="center"/>
          </w:tcPr>
          <w:p w14:paraId="6780C4E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70907C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2F47CA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0821B5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1A0940C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023740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ign w:val="center"/>
          </w:tcPr>
          <w:p w14:paraId="4DA5AF4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07FA2E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C92176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1015D0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1E1270B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2A120A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ign w:val="center"/>
          </w:tcPr>
          <w:p w14:paraId="3C4B883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2D7162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4CB9CF9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6CC6C2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2C5B3F6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ign w:val="center"/>
          </w:tcPr>
          <w:p w14:paraId="43181E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ign w:val="center"/>
          </w:tcPr>
          <w:p w14:paraId="3B57353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639E3AC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41348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276CA70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40E42C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ign w:val="center"/>
          </w:tcPr>
          <w:p w14:paraId="0DEFA19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ign w:val="center"/>
          </w:tcPr>
          <w:p w14:paraId="3C9BCF4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4AF3098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6C97364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ign w:val="center"/>
          </w:tcPr>
          <w:p w14:paraId="074DCE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ign w:val="center"/>
          </w:tcPr>
          <w:p w14:paraId="51E8826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5C2D922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0FEEF03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2F4B174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586821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ign w:val="center"/>
          </w:tcPr>
          <w:p w14:paraId="1771B2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ign w:val="center"/>
          </w:tcPr>
          <w:p w14:paraId="47DAA1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68CAF0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3498A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D37172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4713E7F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ign w:val="center"/>
          </w:tcPr>
          <w:p w14:paraId="0CCE34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ign w:val="center"/>
          </w:tcPr>
          <w:p w14:paraId="2BD376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ign w:val="center"/>
          </w:tcPr>
          <w:p w14:paraId="7A68D6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9A2D00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2E2EBB7B">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494682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ign w:val="center"/>
          </w:tcPr>
          <w:p w14:paraId="55B5399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143839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ign w:val="center"/>
          </w:tcPr>
          <w:p w14:paraId="75BBBDB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ign w:val="center"/>
          </w:tcPr>
          <w:p w14:paraId="185CF56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4059D68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B9B039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23A46E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00B7765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50D7C6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ign w:val="center"/>
          </w:tcPr>
          <w:p w14:paraId="6380640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684C826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CDB34C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383974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3AD69FB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73E49AC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ign w:val="center"/>
          </w:tcPr>
          <w:p w14:paraId="53E8711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2B73F3B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7D97DC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1A2A1D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10BF22B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ign w:val="center"/>
          </w:tcPr>
          <w:p w14:paraId="1D8D68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ign w:val="center"/>
          </w:tcPr>
          <w:p w14:paraId="045627A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0BCD6FB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D2D48C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B2C07D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4B8DE9B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6C6CFC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ign w:val="center"/>
          </w:tcPr>
          <w:p w14:paraId="2E3CAA5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6AE8035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432D6C0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27CFBED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EB6AD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ign w:val="center"/>
          </w:tcPr>
          <w:p w14:paraId="363261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ign w:val="center"/>
          </w:tcPr>
          <w:p w14:paraId="5279AA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1DC3A41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630BC2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35E5C1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6296E4E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ign w:val="center"/>
          </w:tcPr>
          <w:p w14:paraId="12F5E4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ign w:val="center"/>
          </w:tcPr>
          <w:p w14:paraId="13499AC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2B517CA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356449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ign w:val="center"/>
          </w:tcPr>
          <w:p w14:paraId="599EFDA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ign w:val="center"/>
          </w:tcPr>
          <w:p w14:paraId="1B3E4B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3CB785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04B5203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68F087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441311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ign w:val="center"/>
          </w:tcPr>
          <w:p w14:paraId="4FCBBF3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ign w:val="center"/>
          </w:tcPr>
          <w:p w14:paraId="7981B35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ign w:val="center"/>
          </w:tcPr>
          <w:p w14:paraId="129D79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DB212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45E5646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EF289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ign w:val="center"/>
          </w:tcPr>
          <w:p w14:paraId="678A0A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ign w:val="center"/>
          </w:tcPr>
          <w:p w14:paraId="5404488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ign w:val="center"/>
          </w:tcPr>
          <w:p w14:paraId="3AEC00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011F8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511A3AD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0437456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ign w:val="center"/>
          </w:tcPr>
          <w:p w14:paraId="38ED64F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ign w:val="center"/>
          </w:tcPr>
          <w:p w14:paraId="0B8A00A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ign w:val="center"/>
          </w:tcPr>
          <w:p w14:paraId="6AFA994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A7DABD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4FE1074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B2EC57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2908044">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4D5790B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ign w:val="center"/>
          </w:tcPr>
          <w:p w14:paraId="41307F3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ign w:val="center"/>
          </w:tcPr>
          <w:p w14:paraId="696D999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25ACF26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B7D504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AE91A2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3D003A3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69D250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ign w:val="center"/>
          </w:tcPr>
          <w:p w14:paraId="47521BC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D0CD56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9FA164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0B74FB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0FFD2B0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0186E1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ign w:val="center"/>
          </w:tcPr>
          <w:p w14:paraId="4FE96B8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6EAF45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E2F7D4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59D8D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79A76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ign w:val="center"/>
          </w:tcPr>
          <w:p w14:paraId="47CED8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D0C55F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7828355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C2CD1A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3FD9B023">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5FCF11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ign w:val="center"/>
          </w:tcPr>
          <w:p w14:paraId="21D2B89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ign w:val="center"/>
          </w:tcPr>
          <w:p w14:paraId="2A4C1EE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1D5B91A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ACC780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E7091A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203A929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4D62E5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ign w:val="center"/>
          </w:tcPr>
          <w:p w14:paraId="62992D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7B3E3BF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B2C563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B02309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58F6B99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58C9CC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ign w:val="center"/>
          </w:tcPr>
          <w:p w14:paraId="6F0441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7C9913B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624C8E5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AAAD80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214A605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21D5A6D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ign w:val="center"/>
          </w:tcPr>
          <w:p w14:paraId="2CE903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2CEB748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5CDF02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ign w:val="center"/>
          </w:tcPr>
          <w:p w14:paraId="1E70933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ign w:val="center"/>
          </w:tcPr>
          <w:p w14:paraId="107F9E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ign w:val="center"/>
          </w:tcPr>
          <w:p w14:paraId="1D653F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3FB69BB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11441C4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901BF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B34A52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2F50B3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ign w:val="center"/>
          </w:tcPr>
          <w:p w14:paraId="2E60BC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E9A8CE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16628CA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1FF9D8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60851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D011E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ign w:val="center"/>
          </w:tcPr>
          <w:p w14:paraId="7E0866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ABF194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64551EE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6F9947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D0B22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7C87C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ign w:val="center"/>
          </w:tcPr>
          <w:p w14:paraId="207B4EB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74A524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79F538C">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ign w:val="center"/>
          </w:tcPr>
          <w:p w14:paraId="0B7FA5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ign w:val="center"/>
          </w:tcPr>
          <w:p w14:paraId="25C91D3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ign w:val="center"/>
          </w:tcPr>
          <w:p w14:paraId="6DCB55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ign w:val="center"/>
          </w:tcPr>
          <w:p w14:paraId="5C081B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D3ACB7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2852F792">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ign w:val="center"/>
          </w:tcPr>
          <w:p w14:paraId="1A020A1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ign w:val="center"/>
          </w:tcPr>
          <w:p w14:paraId="0FCC0F4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ign w:val="center"/>
          </w:tcPr>
          <w:p w14:paraId="5248A6D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ign w:val="center"/>
          </w:tcPr>
          <w:p w14:paraId="64A2E6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ign w:val="center"/>
          </w:tcPr>
          <w:p w14:paraId="0082941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DEA468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5CACB44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ign w:val="center"/>
          </w:tcPr>
          <w:p w14:paraId="22B545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ign w:val="center"/>
          </w:tcPr>
          <w:p w14:paraId="00BB61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ign w:val="center"/>
          </w:tcPr>
          <w:p w14:paraId="6708DAA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681582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6B458905">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1D88CCB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ign w:val="center"/>
          </w:tcPr>
          <w:p w14:paraId="59CBEE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ign w:val="center"/>
          </w:tcPr>
          <w:p w14:paraId="249597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ign w:val="center"/>
          </w:tcPr>
          <w:p w14:paraId="36162FC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1D82FB3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3DBE305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F1F0B1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08491F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F7D905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ign w:val="center"/>
          </w:tcPr>
          <w:p w14:paraId="1E72C48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E84353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586975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99081C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3E6285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80152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ign w:val="center"/>
          </w:tcPr>
          <w:p w14:paraId="3F30C37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60F083F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0A1BEE9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2DD62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ign w:val="center"/>
          </w:tcPr>
          <w:p w14:paraId="409603E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ign w:val="center"/>
          </w:tcPr>
          <w:p w14:paraId="35D183E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12CE76B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732B77B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55412FD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0F15D6F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ign w:val="center"/>
          </w:tcPr>
          <w:p w14:paraId="4BA15B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ign w:val="center"/>
          </w:tcPr>
          <w:p w14:paraId="261B22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5B6A4ED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9C3737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4C1F4CF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21753FD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ign w:val="center"/>
          </w:tcPr>
          <w:p w14:paraId="710E7E0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ign w:val="center"/>
          </w:tcPr>
          <w:p w14:paraId="11E2994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1EB079A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714068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F569232">
      <w:pPr>
        <w:pStyle w:val="11"/>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7902B1F7">
      <w:pPr>
        <w:pStyle w:val="14"/>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2A7C7032">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807084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6F7ADAE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ign w:val="center"/>
          </w:tcPr>
          <w:p w14:paraId="159A069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1999F53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ign w:val="center"/>
          </w:tcPr>
          <w:p w14:paraId="222B224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ign w:val="center"/>
          </w:tcPr>
          <w:p w14:paraId="2A7D437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2106CB8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FB90DD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38F9E22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ign w:val="center"/>
          </w:tcPr>
          <w:p w14:paraId="182D64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21B2B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603466D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ign w:val="center"/>
          </w:tcPr>
          <w:p w14:paraId="65A83BF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ign w:val="center"/>
          </w:tcPr>
          <w:p w14:paraId="2EB2178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77B75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4B381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ign w:val="center"/>
          </w:tcPr>
          <w:p w14:paraId="277822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94C6F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7F0DA9F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07A3C66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58ABA5C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E074D4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BF7551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2F8701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16DA8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628248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ign w:val="center"/>
          </w:tcPr>
          <w:p w14:paraId="385E02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45C1710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46E70C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D08B5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ign w:val="center"/>
          </w:tcPr>
          <w:p w14:paraId="39B2BF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46D61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4862A64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ign w:val="center"/>
          </w:tcPr>
          <w:p w14:paraId="29A8C3A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ign w:val="center"/>
          </w:tcPr>
          <w:p w14:paraId="0AC1EDF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47A520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E23A872">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2979C6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55A51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3C3FF94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ign w:val="center"/>
          </w:tcPr>
          <w:p w14:paraId="53F357F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457153F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39F11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8B754A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ign w:val="center"/>
          </w:tcPr>
          <w:p w14:paraId="0BDABC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74631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B8027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ign w:val="center"/>
          </w:tcPr>
          <w:p w14:paraId="742EE0C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ign w:val="center"/>
          </w:tcPr>
          <w:p w14:paraId="6668F5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78D861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F45786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308522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1D33C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5DE018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ign w:val="center"/>
          </w:tcPr>
          <w:p w14:paraId="3F386B0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2F43D0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3E28D8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99DB78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ign w:val="center"/>
          </w:tcPr>
          <w:p w14:paraId="587D83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6BB8C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26D4A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78CF155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ign w:val="center"/>
          </w:tcPr>
          <w:p w14:paraId="285911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58D7A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2B25B0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58622A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64EB1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38591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ign w:val="center"/>
          </w:tcPr>
          <w:p w14:paraId="56101BD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ign w:val="center"/>
          </w:tcPr>
          <w:p w14:paraId="2DEAA2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04513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3BC52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ign w:val="center"/>
          </w:tcPr>
          <w:p w14:paraId="0A83B9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02CFF8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393213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3D501C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74DE81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F734F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B9BBCB2">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69746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16289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33B19A8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0DFFE10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ign w:val="center"/>
          </w:tcPr>
          <w:p w14:paraId="3A6C39A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35BE12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5F876F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ign w:val="center"/>
          </w:tcPr>
          <w:p w14:paraId="603861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8FF86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B2B0B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ign w:val="center"/>
          </w:tcPr>
          <w:p w14:paraId="6FA5DD4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68643E2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28610B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2123F7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35D4D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106F8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17B63A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797E024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79F273F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06D1B95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5EF25C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ign w:val="center"/>
          </w:tcPr>
          <w:p w14:paraId="4DEED9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F7638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2B1971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3DBEF8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33757F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2ABD3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3AB3CE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E9731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167B6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CE9B54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081129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5096480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28E8D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70EF41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ign w:val="center"/>
          </w:tcPr>
          <w:p w14:paraId="78D7AA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C0A2D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7559E14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0864EA8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708D4C6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468DA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155BC4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1DFB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36E01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40F9B2B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45F62F4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123C01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C368C9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27098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ign w:val="center"/>
          </w:tcPr>
          <w:p w14:paraId="7CF650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2CD736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AE650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7436432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5234915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2185E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3691AF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44943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07E82F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2497AE2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241D56E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01680F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D3EF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A44F2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ign w:val="center"/>
          </w:tcPr>
          <w:p w14:paraId="3407F3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7AC32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1DB2C8D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ign w:val="center"/>
          </w:tcPr>
          <w:p w14:paraId="3A75EB2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30FFB1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18ECAC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6D1B8F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0783E0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3133F2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5C4911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ign w:val="center"/>
          </w:tcPr>
          <w:p w14:paraId="5DF7197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7259DA2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F4D05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17635F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ign w:val="center"/>
          </w:tcPr>
          <w:p w14:paraId="42BE77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1963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14DB03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5AB5B1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6C0B8EA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1781D84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9FBDA9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759634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A891B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1456ED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39A3244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5D6707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644F23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0B695A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ign w:val="center"/>
          </w:tcPr>
          <w:p w14:paraId="142D56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CA590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F1757A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ign w:val="center"/>
          </w:tcPr>
          <w:p w14:paraId="7A27C6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616AA24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AEA6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3975B76">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553DA3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210378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AE3CC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3DB56C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747B40B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0E5DBC9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711FA7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ign w:val="center"/>
          </w:tcPr>
          <w:p w14:paraId="52AA05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8F357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03C14B3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0C98B5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11EA098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9F02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264C24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4DD4A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F045D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AB766A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ign w:val="center"/>
          </w:tcPr>
          <w:p w14:paraId="5C31F64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3DA1B9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6E7672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0D3FFF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ign w:val="center"/>
          </w:tcPr>
          <w:p w14:paraId="243463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F2C4E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375521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4B0AD6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215C94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35787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6EB7814">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6767AD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F8ED3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2B7093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ign w:val="center"/>
          </w:tcPr>
          <w:p w14:paraId="1AA343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ign w:val="center"/>
          </w:tcPr>
          <w:p w14:paraId="24621E1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B1D813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center"/>
          </w:tcPr>
          <w:p w14:paraId="1211D32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ign w:val="center"/>
          </w:tcPr>
          <w:p w14:paraId="67C6F0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3AF8A1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5DEE61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069151B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1AC1D6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3D9DE868">
      <w:pPr>
        <w:spacing w:line="560" w:lineRule="exact"/>
        <w:ind w:firstLine="525" w:firstLineChars="250"/>
        <w:rPr>
          <w:rFonts w:ascii="宋体"/>
          <w:color w:val="auto"/>
          <w:kern w:val="0"/>
          <w:sz w:val="20"/>
          <w:szCs w:val="21"/>
          <w:highlight w:val="none"/>
        </w:rPr>
        <w:sectPr>
          <w:footerReference r:id="rId8"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7955545C">
      <w:pPr>
        <w:pStyle w:val="2"/>
        <w:spacing w:line="360" w:lineRule="auto"/>
        <w:jc w:val="center"/>
        <w:rPr>
          <w:rFonts w:ascii="宋体" w:hAnsi="宋体" w:cs="宋体"/>
          <w:color w:val="auto"/>
          <w:highlight w:val="none"/>
        </w:rPr>
      </w:pPr>
      <w:r>
        <w:rPr>
          <w:rFonts w:hint="eastAsia" w:ascii="宋体" w:hAnsi="宋体" w:cs="宋体"/>
          <w:color w:val="auto"/>
          <w:highlight w:val="none"/>
        </w:rPr>
        <w:t>第三章 供应商须知</w:t>
      </w:r>
      <w:bookmarkEnd w:id="36"/>
      <w:bookmarkEnd w:id="37"/>
      <w:bookmarkEnd w:id="38"/>
    </w:p>
    <w:p w14:paraId="48F292E6">
      <w:pPr>
        <w:pStyle w:val="3"/>
        <w:spacing w:line="360" w:lineRule="auto"/>
        <w:jc w:val="center"/>
        <w:rPr>
          <w:rFonts w:ascii="宋体" w:hAnsi="宋体" w:cs="宋体"/>
          <w:b w:val="0"/>
          <w:color w:val="auto"/>
          <w:highlight w:val="none"/>
        </w:rPr>
      </w:pPr>
      <w:bookmarkStart w:id="39" w:name="_Toc23940"/>
      <w:bookmarkStart w:id="40" w:name="_Toc28335"/>
      <w:bookmarkStart w:id="41" w:name="_Toc24946"/>
      <w:r>
        <w:rPr>
          <w:rFonts w:hint="eastAsia" w:ascii="宋体" w:hAnsi="宋体" w:cs="宋体"/>
          <w:b w:val="0"/>
          <w:color w:val="auto"/>
          <w:highlight w:val="none"/>
        </w:rPr>
        <w:t>第一节 供应商须知前附表</w:t>
      </w:r>
      <w:bookmarkEnd w:id="39"/>
      <w:bookmarkEnd w:id="40"/>
      <w:bookmarkEnd w:id="41"/>
    </w:p>
    <w:tbl>
      <w:tblPr>
        <w:tblStyle w:val="23"/>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01E8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ign w:val="center"/>
          </w:tcPr>
          <w:p w14:paraId="4D306C8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44" w:type="dxa"/>
            <w:noWrap/>
            <w:vAlign w:val="center"/>
          </w:tcPr>
          <w:p w14:paraId="569D049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760" w:type="dxa"/>
            <w:noWrap/>
            <w:vAlign w:val="center"/>
          </w:tcPr>
          <w:p w14:paraId="539A186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6833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AFF29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44" w:type="dxa"/>
            <w:noWrap/>
            <w:vAlign w:val="center"/>
          </w:tcPr>
          <w:p w14:paraId="1A602B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760" w:type="dxa"/>
            <w:noWrap/>
            <w:vAlign w:val="center"/>
          </w:tcPr>
          <w:p w14:paraId="18C76A0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7AEC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DAB39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44" w:type="dxa"/>
            <w:noWrap/>
            <w:vAlign w:val="center"/>
          </w:tcPr>
          <w:p w14:paraId="15F264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是否接受联合体响应</w:t>
            </w:r>
          </w:p>
        </w:tc>
        <w:tc>
          <w:tcPr>
            <w:tcW w:w="6760" w:type="dxa"/>
            <w:noWrap/>
            <w:vAlign w:val="center"/>
          </w:tcPr>
          <w:p w14:paraId="1CE8BF7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w:t>
            </w:r>
          </w:p>
        </w:tc>
      </w:tr>
      <w:tr w14:paraId="67BC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D3975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44" w:type="dxa"/>
            <w:noWrap/>
            <w:vAlign w:val="center"/>
          </w:tcPr>
          <w:p w14:paraId="6F907C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联合体响应要求</w:t>
            </w:r>
          </w:p>
        </w:tc>
        <w:tc>
          <w:tcPr>
            <w:tcW w:w="6760" w:type="dxa"/>
            <w:noWrap/>
            <w:vAlign w:val="center"/>
          </w:tcPr>
          <w:p w14:paraId="5DC3ED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w:t>
            </w:r>
          </w:p>
        </w:tc>
      </w:tr>
      <w:tr w14:paraId="5D3A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722A7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44" w:type="dxa"/>
            <w:noWrap/>
            <w:vAlign w:val="center"/>
          </w:tcPr>
          <w:p w14:paraId="38709E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760" w:type="dxa"/>
            <w:noWrap/>
            <w:vAlign w:val="center"/>
          </w:tcPr>
          <w:p w14:paraId="4B2B9F0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747932FA">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743D8E3C">
            <w:pPr>
              <w:pStyle w:val="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 </w:t>
            </w:r>
            <w:r>
              <w:rPr>
                <w:rFonts w:hint="eastAsia" w:ascii="宋体" w:hAnsi="宋体" w:cs="宋体"/>
                <w:color w:val="auto"/>
                <w:szCs w:val="21"/>
                <w:highlight w:val="none"/>
                <w:u w:val="single"/>
              </w:rPr>
              <w:t xml:space="preserve">    。</w:t>
            </w:r>
          </w:p>
          <w:p w14:paraId="50EAC0B4">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  </w:t>
            </w:r>
            <w:r>
              <w:rPr>
                <w:rFonts w:hint="eastAsia" w:ascii="宋体" w:hAnsi="宋体" w:cs="宋体"/>
                <w:color w:val="auto"/>
                <w:szCs w:val="21"/>
                <w:highlight w:val="none"/>
                <w:u w:val="single"/>
              </w:rPr>
              <w:t xml:space="preserve">     。</w:t>
            </w:r>
          </w:p>
        </w:tc>
      </w:tr>
      <w:tr w14:paraId="59CB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BEE72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44" w:type="dxa"/>
            <w:noWrap/>
            <w:vAlign w:val="center"/>
          </w:tcPr>
          <w:p w14:paraId="4C6FC15A">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760" w:type="dxa"/>
            <w:noWrap/>
            <w:vAlign w:val="center"/>
          </w:tcPr>
          <w:p w14:paraId="43D9D13D">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1.供应商为法人或者其他组织的提供其营业执照等证明文件（如营业执照或者事业单位法人证书或者执业许可证等）复印件，供应商为自然人的提供其身份证复印件；（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E65A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rPr>
              <w:t>]内任意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D307E3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rPr>
              <w:t>]内任意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D790E0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2023或2024年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D37EC7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5.供应商直接控股股东信息、供应商直接管理关系信息表；（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325B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C2BF0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（以联合体形式响应的，提供联合体协议；本项目不接受联合体响应或者供应商不以联合体形式响应的，则不需要提供）</w:t>
            </w:r>
          </w:p>
          <w:p w14:paraId="22ECAA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26472092">
            <w:pPr>
              <w:spacing w:line="440" w:lineRule="exact"/>
              <w:rPr>
                <w:rFonts w:ascii="宋体" w:hAnsi="宋体" w:cs="宋体"/>
                <w:color w:val="auto"/>
                <w:szCs w:val="21"/>
                <w:highlight w:val="none"/>
              </w:rPr>
            </w:pPr>
            <w:r>
              <w:rPr>
                <w:rFonts w:hint="eastAsia" w:ascii="宋体" w:hAnsi="宋体" w:cs="宋体"/>
                <w:color w:val="auto"/>
                <w:szCs w:val="21"/>
                <w:highlight w:val="none"/>
              </w:rPr>
              <w:t>9.特定资格要求的资格证明材料：</w:t>
            </w:r>
          </w:p>
          <w:p w14:paraId="2DFA989F">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（1）供应商须具备</w:t>
            </w:r>
            <w:r>
              <w:rPr>
                <w:rFonts w:hint="eastAsia" w:ascii="宋体" w:hAnsi="宋体" w:eastAsia="宋体" w:cs="宋体"/>
                <w:color w:val="auto"/>
                <w:spacing w:val="0"/>
                <w:w w:val="100"/>
                <w:position w:val="0"/>
                <w:sz w:val="21"/>
                <w:szCs w:val="21"/>
                <w:highlight w:val="none"/>
              </w:rPr>
              <w:t>建筑工程施工总承包叁级（含叁级）以上</w:t>
            </w:r>
            <w:r>
              <w:rPr>
                <w:rFonts w:hint="eastAsia" w:ascii="宋体" w:hAnsi="宋体" w:eastAsia="宋体" w:cs="宋体"/>
                <w:color w:val="auto"/>
                <w:spacing w:val="0"/>
                <w:w w:val="100"/>
                <w:position w:val="0"/>
                <w:sz w:val="21"/>
                <w:szCs w:val="21"/>
                <w:highlight w:val="none"/>
                <w:lang w:val="en-US" w:eastAsia="zh-CN"/>
              </w:rPr>
              <w:t>或</w:t>
            </w:r>
            <w:r>
              <w:rPr>
                <w:rFonts w:hint="eastAsia" w:ascii="宋体" w:hAnsi="宋体" w:cs="宋体"/>
                <w:color w:val="auto"/>
                <w:szCs w:val="21"/>
                <w:highlight w:val="none"/>
              </w:rPr>
              <w:t>环保工程专业承包叁级（含叁级）以上资质，，同时具有省级或以上建设行政主管部门颁发的建筑施工企业安全生产许可证；</w:t>
            </w:r>
            <w:r>
              <w:rPr>
                <w:rFonts w:hint="eastAsia" w:ascii="宋体" w:hAnsi="宋体" w:cs="宋体"/>
                <w:b/>
                <w:bCs/>
                <w:color w:val="auto"/>
                <w:szCs w:val="21"/>
                <w:highlight w:val="none"/>
              </w:rPr>
              <w:t>（必须提供，否则响应文件按无效响应处理）</w:t>
            </w:r>
          </w:p>
          <w:p w14:paraId="248020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（2）供应商拟派项目经理须具备建筑工程专业二级</w:t>
            </w:r>
            <w:r>
              <w:rPr>
                <w:rFonts w:hint="eastAsia" w:ascii="宋体" w:hAnsi="宋体" w:cs="宋体"/>
                <w:color w:val="auto"/>
                <w:szCs w:val="21"/>
                <w:highlight w:val="none"/>
                <w:lang w:val="en-US" w:eastAsia="zh-CN"/>
              </w:rPr>
              <w:t>及以上或机电工程</w:t>
            </w:r>
            <w:r>
              <w:rPr>
                <w:rFonts w:hint="eastAsia" w:ascii="宋体" w:hAnsi="宋体" w:cs="宋体"/>
                <w:color w:val="auto"/>
                <w:szCs w:val="21"/>
                <w:highlight w:val="none"/>
              </w:rPr>
              <w:t>二级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注册建造师执业资格及有效的安全生产考核合格证书（B类），本项目不接受有在建、已中标未开工或已列为其他项目中标候选人第一名的建造师作为项目经理</w:t>
            </w:r>
            <w:r>
              <w:rPr>
                <w:rFonts w:hint="eastAsia" w:asciiTheme="minorEastAsia" w:hAnsiTheme="minorEastAsia" w:eastAsiaTheme="minorEastAsia" w:cstheme="minorEastAsia"/>
                <w:color w:val="auto"/>
                <w:szCs w:val="21"/>
                <w:highlight w:val="none"/>
              </w:rPr>
              <w:t>。</w:t>
            </w:r>
            <w:r>
              <w:rPr>
                <w:rFonts w:hint="eastAsia" w:ascii="宋体" w:hAnsi="宋体" w:cs="宋体"/>
                <w:b/>
                <w:bCs/>
                <w:color w:val="auto"/>
                <w:szCs w:val="21"/>
                <w:highlight w:val="none"/>
              </w:rPr>
              <w:t>（提供相关证书及无在建、已中标未开工或已列为其他项目成交候选人第一名的建造师作为项目经理的承诺书，格式自拟，必须提供，否则响应文件按无效响应处理）</w:t>
            </w:r>
            <w:r>
              <w:rPr>
                <w:rFonts w:hint="eastAsia" w:ascii="宋体" w:hAnsi="宋体" w:cs="宋体"/>
                <w:color w:val="auto"/>
                <w:szCs w:val="21"/>
                <w:highlight w:val="none"/>
              </w:rPr>
              <w:t>；</w:t>
            </w:r>
          </w:p>
          <w:p w14:paraId="4DF85E15">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535DB4B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28B1BC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2E1A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ign w:val="center"/>
          </w:tcPr>
          <w:p w14:paraId="236FA8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44" w:type="dxa"/>
            <w:noWrap/>
            <w:vAlign w:val="center"/>
          </w:tcPr>
          <w:p w14:paraId="6C636D1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760" w:type="dxa"/>
            <w:noWrap/>
            <w:vAlign w:val="center"/>
          </w:tcPr>
          <w:p w14:paraId="6C0ECCA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B665F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F1BEE5D">
            <w:pPr>
              <w:spacing w:line="360" w:lineRule="auto"/>
              <w:jc w:val="lef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75FD5C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0452E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5.响应人情况介绍；</w:t>
            </w:r>
          </w:p>
          <w:p w14:paraId="4FF8B4C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w:t>
            </w:r>
            <w:bookmarkStart w:id="42" w:name="_Hlk106537541"/>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663932F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7.</w:t>
            </w:r>
            <w:bookmarkEnd w:id="42"/>
            <w:r>
              <w:rPr>
                <w:rFonts w:hint="eastAsia" w:ascii="宋体" w:hAnsi="宋体" w:cs="宋体"/>
                <w:color w:val="auto"/>
                <w:szCs w:val="21"/>
                <w:highlight w:val="none"/>
              </w:rPr>
              <w:t>供应商认为需要提供的其他有关资料。</w:t>
            </w:r>
          </w:p>
          <w:p w14:paraId="0FD2362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7610A6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1.法定代表人授权委托书必须由法定代表人签字或盖章及委托代理人签字，并加盖供应商公章，否则响应文件按无效响应处理。</w:t>
            </w:r>
          </w:p>
          <w:p w14:paraId="6CFAD75D">
            <w:pPr>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4AC1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531D37AC">
            <w:pPr>
              <w:spacing w:line="360" w:lineRule="auto"/>
              <w:jc w:val="center"/>
              <w:rPr>
                <w:rFonts w:ascii="宋体" w:hAnsi="宋体" w:cs="宋体"/>
                <w:color w:val="auto"/>
                <w:szCs w:val="21"/>
                <w:highlight w:val="none"/>
              </w:rPr>
            </w:pPr>
          </w:p>
        </w:tc>
        <w:tc>
          <w:tcPr>
            <w:tcW w:w="2244" w:type="dxa"/>
            <w:noWrap/>
            <w:vAlign w:val="center"/>
          </w:tcPr>
          <w:p w14:paraId="726C74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760" w:type="dxa"/>
            <w:noWrap/>
            <w:vAlign w:val="center"/>
          </w:tcPr>
          <w:p w14:paraId="3DA3F1DB">
            <w:pPr>
              <w:spacing w:line="360" w:lineRule="auto"/>
              <w:rPr>
                <w:rFonts w:ascii="宋体" w:hAnsi="宋体" w:cs="宋体"/>
                <w:color w:val="auto"/>
                <w:szCs w:val="21"/>
                <w:highlight w:val="none"/>
              </w:rPr>
            </w:pPr>
            <w:r>
              <w:rPr>
                <w:rFonts w:hint="eastAsia" w:ascii="宋体" w:hAnsi="宋体" w:cs="宋体"/>
                <w:color w:val="auto"/>
                <w:szCs w:val="21"/>
                <w:highlight w:val="none"/>
              </w:rPr>
              <w:t>1.采购需求内容响应偏离表；（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2E773D">
            <w:pPr>
              <w:spacing w:line="360" w:lineRule="auto"/>
              <w:rPr>
                <w:rFonts w:ascii="宋体" w:hAnsi="宋体" w:cs="宋体"/>
                <w:color w:val="auto"/>
                <w:szCs w:val="21"/>
                <w:highlight w:val="none"/>
              </w:rPr>
            </w:pPr>
            <w:r>
              <w:rPr>
                <w:rFonts w:hint="eastAsia" w:ascii="宋体" w:hAnsi="宋体" w:cs="宋体"/>
                <w:color w:val="auto"/>
                <w:szCs w:val="21"/>
                <w:highlight w:val="none"/>
              </w:rPr>
              <w:t>2.企业概况表；（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9FFF02">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D6254C">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F4E9F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D764D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75113B9">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6735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23E6F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44" w:type="dxa"/>
            <w:noWrap/>
            <w:vAlign w:val="center"/>
          </w:tcPr>
          <w:p w14:paraId="00D307A3">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760" w:type="dxa"/>
            <w:noWrap/>
            <w:vAlign w:val="center"/>
          </w:tcPr>
          <w:p w14:paraId="34ED1B8C">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33C5AF8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B9973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9F1D1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1B8E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5E94D1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44" w:type="dxa"/>
            <w:noWrap/>
            <w:vAlign w:val="center"/>
          </w:tcPr>
          <w:p w14:paraId="17897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760" w:type="dxa"/>
            <w:noWrap/>
            <w:vAlign w:val="center"/>
          </w:tcPr>
          <w:p w14:paraId="4EB1537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75C4C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0C70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C168A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44" w:type="dxa"/>
            <w:noWrap/>
            <w:vAlign w:val="center"/>
          </w:tcPr>
          <w:p w14:paraId="528CC9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760" w:type="dxa"/>
            <w:noWrap/>
            <w:vAlign w:val="center"/>
          </w:tcPr>
          <w:p w14:paraId="3D42CC2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报价必须包含：</w:t>
            </w:r>
          </w:p>
          <w:p w14:paraId="38C9474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①满足本项目全部采购需求，包含投标服务、货物、工程的成本、运输（含保险）、安装（如有）、调试、检验、技术服务、培训等所有费用。</w:t>
            </w:r>
          </w:p>
          <w:p w14:paraId="113760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②必要的保险费和各项税金（成交供应商需为该工程购买工程一切险）。</w:t>
            </w:r>
          </w:p>
        </w:tc>
      </w:tr>
      <w:tr w14:paraId="1790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AA4F0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44" w:type="dxa"/>
            <w:noWrap/>
            <w:vAlign w:val="center"/>
          </w:tcPr>
          <w:p w14:paraId="24CD99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响应有效期</w:t>
            </w:r>
          </w:p>
        </w:tc>
        <w:tc>
          <w:tcPr>
            <w:tcW w:w="6760" w:type="dxa"/>
            <w:noWrap/>
            <w:vAlign w:val="center"/>
          </w:tcPr>
          <w:p w14:paraId="4C858799">
            <w:pPr>
              <w:pStyle w:val="7"/>
              <w:numPr>
                <w:ilvl w:val="0"/>
                <w:numId w:val="0"/>
              </w:numPr>
              <w:tabs>
                <w:tab w:val="left" w:pos="720"/>
                <w:tab w:val="left" w:pos="840"/>
              </w:tabs>
              <w:snapToGrid w:val="0"/>
              <w:spacing w:line="360" w:lineRule="auto"/>
              <w:ind w:left="-283" w:leftChars="-135"/>
              <w:jc w:val="left"/>
              <w:rPr>
                <w:rFonts w:ascii="宋体" w:hAnsi="宋体" w:cs="宋体"/>
                <w:color w:val="auto"/>
                <w:szCs w:val="21"/>
                <w:highlight w:val="none"/>
              </w:rPr>
            </w:pPr>
            <w:r>
              <w:rPr>
                <w:rFonts w:hint="eastAsia" w:ascii="宋体" w:hAnsi="宋体" w:cs="宋体"/>
                <w:color w:val="auto"/>
                <w:szCs w:val="21"/>
                <w:highlight w:val="none"/>
              </w:rPr>
              <w:t>自</w:t>
            </w:r>
            <w:r>
              <w:rPr>
                <w:rFonts w:hint="eastAsia" w:cs="宋体" w:asciiTheme="minorEastAsia" w:hAnsiTheme="minorEastAsia" w:eastAsiaTheme="minorEastAsia"/>
                <w:color w:val="auto"/>
                <w:szCs w:val="21"/>
                <w:highlight w:val="none"/>
              </w:rPr>
              <w:t>自首</w:t>
            </w:r>
            <w:r>
              <w:rPr>
                <w:rFonts w:hint="eastAsia" w:ascii="宋体" w:hAnsi="宋体" w:cs="宋体"/>
                <w:color w:val="auto"/>
                <w:szCs w:val="21"/>
                <w:highlight w:val="none"/>
              </w:rPr>
              <w:t>次响应文件提交截止之日起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3AC3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1EDD2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44" w:type="dxa"/>
            <w:noWrap/>
            <w:vAlign w:val="center"/>
          </w:tcPr>
          <w:p w14:paraId="6D086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760" w:type="dxa"/>
            <w:noWrap/>
            <w:vAlign w:val="center"/>
          </w:tcPr>
          <w:p w14:paraId="1A494E97">
            <w:pPr>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241C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ign w:val="center"/>
          </w:tcPr>
          <w:p w14:paraId="54904B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44" w:type="dxa"/>
            <w:noWrap/>
            <w:vAlign w:val="center"/>
          </w:tcPr>
          <w:p w14:paraId="0238DD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760" w:type="dxa"/>
            <w:noWrap/>
            <w:vAlign w:val="center"/>
          </w:tcPr>
          <w:p w14:paraId="5FFF63D8">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D44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ign w:val="center"/>
          </w:tcPr>
          <w:p w14:paraId="5FDB7059">
            <w:pPr>
              <w:spacing w:line="360" w:lineRule="auto"/>
              <w:jc w:val="center"/>
              <w:rPr>
                <w:rFonts w:ascii="宋体" w:hAnsi="宋体" w:cs="宋体"/>
                <w:color w:val="auto"/>
                <w:szCs w:val="21"/>
                <w:highlight w:val="none"/>
              </w:rPr>
            </w:pPr>
          </w:p>
        </w:tc>
        <w:tc>
          <w:tcPr>
            <w:tcW w:w="2244" w:type="dxa"/>
            <w:noWrap/>
            <w:vAlign w:val="center"/>
          </w:tcPr>
          <w:p w14:paraId="62D062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760" w:type="dxa"/>
            <w:noWrap/>
            <w:vAlign w:val="center"/>
          </w:tcPr>
          <w:p w14:paraId="697A406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46086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ign w:val="center"/>
          </w:tcPr>
          <w:p w14:paraId="3B04E2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44" w:type="dxa"/>
            <w:noWrap/>
            <w:vAlign w:val="center"/>
          </w:tcPr>
          <w:p w14:paraId="0C23D2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760" w:type="dxa"/>
            <w:noWrap/>
            <w:vAlign w:val="center"/>
          </w:tcPr>
          <w:p w14:paraId="4380A63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EA8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ign w:val="center"/>
          </w:tcPr>
          <w:p w14:paraId="03509D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44" w:type="dxa"/>
            <w:noWrap/>
            <w:vAlign w:val="center"/>
          </w:tcPr>
          <w:p w14:paraId="63AD6A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760" w:type="dxa"/>
            <w:noWrap/>
            <w:vAlign w:val="center"/>
          </w:tcPr>
          <w:p w14:paraId="01AC506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67C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ign w:val="center"/>
          </w:tcPr>
          <w:p w14:paraId="789EB6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44" w:type="dxa"/>
            <w:noWrap/>
            <w:vAlign w:val="center"/>
          </w:tcPr>
          <w:p w14:paraId="6DAF2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760" w:type="dxa"/>
            <w:noWrap/>
            <w:vAlign w:val="center"/>
          </w:tcPr>
          <w:p w14:paraId="0EBE2D8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0E66F72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07F3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176BB9AF">
            <w:pPr>
              <w:spacing w:line="360" w:lineRule="auto"/>
              <w:jc w:val="center"/>
              <w:rPr>
                <w:rFonts w:ascii="宋体" w:hAnsi="宋体" w:cs="宋体"/>
                <w:color w:val="auto"/>
                <w:szCs w:val="21"/>
                <w:highlight w:val="none"/>
              </w:rPr>
            </w:pPr>
          </w:p>
        </w:tc>
        <w:tc>
          <w:tcPr>
            <w:tcW w:w="2244" w:type="dxa"/>
            <w:noWrap/>
            <w:vAlign w:val="center"/>
          </w:tcPr>
          <w:p w14:paraId="7E1BE4A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760" w:type="dxa"/>
            <w:noWrap/>
            <w:vAlign w:val="center"/>
          </w:tcPr>
          <w:p w14:paraId="49409918">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1A427226">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☑随机排序。</w:t>
            </w:r>
          </w:p>
        </w:tc>
      </w:tr>
      <w:tr w14:paraId="4B63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17A141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44" w:type="dxa"/>
            <w:noWrap/>
            <w:vAlign w:val="center"/>
          </w:tcPr>
          <w:p w14:paraId="213D7D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760" w:type="dxa"/>
            <w:noWrap/>
            <w:vAlign w:val="center"/>
          </w:tcPr>
          <w:p w14:paraId="27127B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D14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1C15AA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244" w:type="dxa"/>
            <w:noWrap/>
            <w:vAlign w:val="center"/>
          </w:tcPr>
          <w:p w14:paraId="691DD5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760" w:type="dxa"/>
            <w:noWrap/>
            <w:vAlign w:val="center"/>
          </w:tcPr>
          <w:p w14:paraId="4140DF2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56CC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ign w:val="center"/>
          </w:tcPr>
          <w:p w14:paraId="0226F3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44" w:type="dxa"/>
            <w:noWrap/>
            <w:vAlign w:val="center"/>
          </w:tcPr>
          <w:p w14:paraId="34416A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760" w:type="dxa"/>
            <w:noWrap/>
            <w:vAlign w:val="center"/>
          </w:tcPr>
          <w:p w14:paraId="3858E45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以书面形式</w:t>
            </w:r>
          </w:p>
        </w:tc>
      </w:tr>
      <w:tr w14:paraId="0BD51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709133E6">
            <w:pPr>
              <w:spacing w:line="360" w:lineRule="auto"/>
              <w:jc w:val="center"/>
              <w:rPr>
                <w:rFonts w:ascii="宋体" w:hAnsi="宋体" w:cs="宋体"/>
                <w:color w:val="auto"/>
                <w:szCs w:val="21"/>
                <w:highlight w:val="none"/>
              </w:rPr>
            </w:pPr>
          </w:p>
        </w:tc>
        <w:tc>
          <w:tcPr>
            <w:tcW w:w="2244" w:type="dxa"/>
            <w:noWrap/>
            <w:vAlign w:val="center"/>
          </w:tcPr>
          <w:p w14:paraId="6B0B3F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760" w:type="dxa"/>
            <w:noWrap/>
            <w:vAlign w:val="center"/>
          </w:tcPr>
          <w:p w14:paraId="431524CC">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（1）广西志通工程管理咨询有限责任公司；</w:t>
            </w:r>
          </w:p>
          <w:p w14:paraId="2B8B5FE8">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联系电话：0771-5624099</w:t>
            </w:r>
          </w:p>
          <w:p w14:paraId="0546D08E">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通讯地址：南宁市青秀区桂雅路11号麒麟商务大厦A座1806室</w:t>
            </w:r>
          </w:p>
          <w:p w14:paraId="59F953BA">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（2）南宁市环境卫生管理处；</w:t>
            </w:r>
          </w:p>
          <w:p w14:paraId="5A713A7C">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联系电话：0771-2438554</w:t>
            </w:r>
          </w:p>
          <w:p w14:paraId="4BB4F276">
            <w:pPr>
              <w:snapToGrid w:val="0"/>
              <w:spacing w:line="360" w:lineRule="auto"/>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u w:val="single"/>
              </w:rPr>
              <w:t>通讯地址：南宁市中华路47号。</w:t>
            </w:r>
          </w:p>
        </w:tc>
      </w:tr>
      <w:tr w14:paraId="7337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29D4E37B">
            <w:pPr>
              <w:spacing w:line="360" w:lineRule="auto"/>
              <w:jc w:val="center"/>
              <w:rPr>
                <w:rFonts w:ascii="宋体" w:hAnsi="宋体" w:cs="宋体"/>
                <w:color w:val="auto"/>
                <w:szCs w:val="21"/>
                <w:highlight w:val="none"/>
              </w:rPr>
            </w:pPr>
          </w:p>
        </w:tc>
        <w:tc>
          <w:tcPr>
            <w:tcW w:w="2244" w:type="dxa"/>
            <w:noWrap/>
            <w:vAlign w:val="center"/>
          </w:tcPr>
          <w:p w14:paraId="516B44BC">
            <w:pPr>
              <w:spacing w:line="360" w:lineRule="auto"/>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760" w:type="dxa"/>
            <w:noWrap/>
            <w:vAlign w:val="center"/>
          </w:tcPr>
          <w:p w14:paraId="52A5F8E3">
            <w:pPr>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17</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w:t>
            </w:r>
          </w:p>
        </w:tc>
      </w:tr>
      <w:tr w14:paraId="247B3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55739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44" w:type="dxa"/>
            <w:noWrap/>
            <w:vAlign w:val="center"/>
          </w:tcPr>
          <w:p w14:paraId="748D93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760" w:type="dxa"/>
            <w:noWrap/>
            <w:vAlign w:val="center"/>
          </w:tcPr>
          <w:p w14:paraId="6523F8BB">
            <w:pPr>
              <w:snapToGrid w:val="0"/>
              <w:spacing w:line="360" w:lineRule="auto"/>
              <w:rPr>
                <w:rFonts w:hAnsi="宋体"/>
                <w:color w:val="auto"/>
                <w:highlight w:val="none"/>
              </w:rPr>
            </w:pPr>
            <w:r>
              <w:rPr>
                <w:rFonts w:hint="eastAsia" w:hAnsi="宋体"/>
                <w:color w:val="auto"/>
                <w:highlight w:val="none"/>
              </w:rPr>
              <w:t>1、受理方式：纸质方式受理，投诉书正、副本（经过质疑的事项才可投诉）。</w:t>
            </w:r>
          </w:p>
          <w:p w14:paraId="2510CC10">
            <w:pPr>
              <w:snapToGrid w:val="0"/>
              <w:spacing w:line="360" w:lineRule="auto"/>
              <w:rPr>
                <w:rFonts w:hAnsi="宋体"/>
                <w:color w:val="auto"/>
                <w:highlight w:val="none"/>
              </w:rPr>
            </w:pPr>
            <w:r>
              <w:rPr>
                <w:rFonts w:hint="eastAsia" w:hAnsi="宋体"/>
                <w:color w:val="auto"/>
                <w:highlight w:val="none"/>
              </w:rPr>
              <w:t>2、邮寄地址：</w:t>
            </w:r>
          </w:p>
          <w:p w14:paraId="7AB0B3DC">
            <w:pPr>
              <w:snapToGrid w:val="0"/>
              <w:spacing w:line="360" w:lineRule="auto"/>
              <w:rPr>
                <w:rFonts w:ascii="宋体" w:hAnsi="宋体" w:cs="宋体"/>
                <w:color w:val="auto"/>
                <w:highlight w:val="none"/>
              </w:rPr>
            </w:pPr>
            <w:r>
              <w:rPr>
                <w:rFonts w:hint="eastAsia" w:hAnsi="宋体"/>
                <w:color w:val="auto"/>
                <w:highlight w:val="none"/>
              </w:rPr>
              <w:t>名称：</w:t>
            </w:r>
            <w:bookmarkStart w:id="43" w:name="PO_3000001866_PM036"/>
            <w:r>
              <w:rPr>
                <w:rFonts w:hint="eastAsia" w:hAnsi="宋体"/>
                <w:color w:val="auto"/>
                <w:highlight w:val="none"/>
              </w:rPr>
              <w:t>南</w:t>
            </w:r>
            <w:r>
              <w:rPr>
                <w:rFonts w:hint="eastAsia" w:ascii="宋体" w:hAnsi="宋体" w:cs="宋体"/>
                <w:color w:val="auto"/>
                <w:highlight w:val="none"/>
              </w:rPr>
              <w:t>宁市财政局政府采购监督管理科</w:t>
            </w:r>
            <w:bookmarkEnd w:id="43"/>
          </w:p>
          <w:p w14:paraId="4CEB30CE">
            <w:pPr>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44" w:name="PO_3000001866_PM039"/>
            <w:r>
              <w:rPr>
                <w:rFonts w:hint="eastAsia" w:ascii="宋体" w:hAnsi="宋体" w:cs="宋体"/>
                <w:color w:val="auto"/>
                <w:highlight w:val="none"/>
              </w:rPr>
              <w:t xml:space="preserve">南宁市青秀区东葛路129号 </w:t>
            </w:r>
            <w:bookmarkEnd w:id="44"/>
          </w:p>
          <w:p w14:paraId="50B36F3E">
            <w:pPr>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45" w:name="PO_3000001866_PM038_1"/>
            <w:r>
              <w:rPr>
                <w:rFonts w:hint="eastAsia" w:ascii="宋体" w:hAnsi="宋体" w:cs="宋体"/>
                <w:color w:val="auto"/>
                <w:highlight w:val="none"/>
              </w:rPr>
              <w:t>0771-2189091</w:t>
            </w:r>
            <w:bookmarkEnd w:id="45"/>
          </w:p>
        </w:tc>
      </w:tr>
      <w:tr w14:paraId="12D7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32CAB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44" w:type="dxa"/>
            <w:noWrap/>
            <w:vAlign w:val="center"/>
          </w:tcPr>
          <w:p w14:paraId="7A5EAB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760" w:type="dxa"/>
            <w:noWrap/>
            <w:vAlign w:val="center"/>
          </w:tcPr>
          <w:p w14:paraId="445DE4A9">
            <w:pPr>
              <w:pStyle w:val="14"/>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1F869B18">
            <w:pPr>
              <w:pStyle w:val="14"/>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31EFB329">
            <w:pPr>
              <w:pStyle w:val="14"/>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3B34C5D7">
            <w:pPr>
              <w:pStyle w:val="14"/>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领取成交通知书时，一次性向采购代理机构支付。</w:t>
            </w:r>
          </w:p>
          <w:p w14:paraId="2918CB38">
            <w:pPr>
              <w:pStyle w:val="14"/>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2D8F110">
            <w:pPr>
              <w:pStyle w:val="14"/>
              <w:snapToGrid w:val="0"/>
              <w:spacing w:line="360" w:lineRule="auto"/>
              <w:rPr>
                <w:rFonts w:hAnsi="宋体" w:cs="宋体"/>
                <w:color w:val="auto"/>
                <w:sz w:val="21"/>
                <w:highlight w:val="none"/>
              </w:rPr>
            </w:pPr>
            <w:r>
              <w:rPr>
                <w:rFonts w:hint="eastAsia" w:hAnsi="宋体" w:cs="宋体"/>
                <w:color w:val="auto"/>
                <w:sz w:val="21"/>
                <w:highlight w:val="none"/>
              </w:rPr>
              <w:t>3.采购代理费收取标准：</w:t>
            </w:r>
          </w:p>
          <w:p w14:paraId="081EA082">
            <w:pPr>
              <w:pStyle w:val="14"/>
              <w:snapToGrid w:val="0"/>
              <w:spacing w:line="360" w:lineRule="auto"/>
              <w:rPr>
                <w:rFonts w:hAnsi="宋体" w:cs="宋体"/>
                <w:color w:val="auto"/>
                <w:sz w:val="21"/>
                <w:highlight w:val="none"/>
              </w:rPr>
            </w:pPr>
            <w:r>
              <w:rPr>
                <w:rFonts w:hint="eastAsia" w:hAnsi="宋体" w:cs="宋体"/>
                <w:color w:val="auto"/>
                <w:sz w:val="21"/>
                <w:highlight w:val="none"/>
              </w:rPr>
              <w:t>□按国家发改委（计价格[2002]1980号）规定的收费标准收取。</w:t>
            </w:r>
          </w:p>
          <w:tbl>
            <w:tblPr>
              <w:tblStyle w:val="24"/>
              <w:tblW w:w="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0"/>
              <w:gridCol w:w="1560"/>
            </w:tblGrid>
            <w:tr w14:paraId="42BA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60" w:type="dxa"/>
                  <w:noWrap/>
                </w:tcPr>
                <w:p w14:paraId="0F51AE73">
                  <w:pPr>
                    <w:rPr>
                      <w:color w:val="auto"/>
                      <w:sz w:val="24"/>
                      <w:highlight w:val="none"/>
                    </w:rPr>
                  </w:pPr>
                  <w:r>
                    <w:rPr>
                      <w:color w:val="auto"/>
                      <w:sz w:val="24"/>
                      <w:highlight w:val="none"/>
                    </w:rPr>
                    <w:pict>
                      <v:group id="_x0000_s1027" o:spid="_x0000_s1027" o:spt="203" style="position:absolute;left:0pt;margin-left:-2.1pt;margin-top:1.7pt;height:79.95pt;width:74.6pt;z-index:251667456;mso-width-relative:page;mso-height-relative:page;" coordorigin="1204,6337" coordsize="2335,2076203" o:gfxdata="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8Lfl9gAAAAIAQAADwAAAAAA&#10;AAABACAAAAAiAAAAZHJzL2Rvd25yZXYueG1sUEsBAhQAFAAAAAgAh07iQB30hQyFAgAAJgcAAA4A&#10;AAAAAAAAAQAgAAAAJwEAAGRycy9lMm9Eb2MueG1sUEsFBgAAAAAGAAYAWQEAAB4GAAAAAA==&#10;">
                        <o:lock v:ext="edit"/>
                        <v:line id="直接连接符 5" o:spid="_x0000_s1026" o:spt="20" style="position:absolute;left:1204;top:6337;height:2076;width:2335;"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path arrowok="t"/>
                          <v:fill focussize="0,0"/>
                          <v:stroke weight="0.5pt"/>
                          <v:imagedata o:title=""/>
                          <o:lock v:ext="edit"/>
                        </v:line>
                        <v:line id="直接连接符 6" o:spid="_x0000_s1028" o:spt="20" style="position:absolute;left:1204;top:6337;height:2076;width:1167;"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path arrowok="t"/>
                          <v:fill focussize="0,0"/>
                          <v:stroke weight="0.5pt"/>
                          <v:imagedata o:title=""/>
                          <o:lock v:ext="edit"/>
                        </v:line>
                      </v:group>
                    </w:pict>
                  </w:r>
                  <w:r>
                    <w:rPr>
                      <w:rFonts w:hint="eastAsia"/>
                      <w:color w:val="auto"/>
                      <w:sz w:val="24"/>
                      <w:highlight w:val="none"/>
                    </w:rPr>
                    <w:t xml:space="preserve">  服务类型</w:t>
                  </w:r>
                </w:p>
                <w:p w14:paraId="45049E40">
                  <w:pPr>
                    <w:pStyle w:val="11"/>
                    <w:rPr>
                      <w:color w:val="auto"/>
                      <w:sz w:val="24"/>
                      <w:highlight w:val="none"/>
                    </w:rPr>
                  </w:pPr>
                </w:p>
                <w:p w14:paraId="0ADC7565">
                  <w:pPr>
                    <w:rPr>
                      <w:color w:val="auto"/>
                      <w:sz w:val="24"/>
                      <w:highlight w:val="none"/>
                    </w:rPr>
                  </w:pPr>
                </w:p>
                <w:p w14:paraId="55F66568">
                  <w:pPr>
                    <w:rPr>
                      <w:rFonts w:ascii="宋体" w:hAnsi="宋体"/>
                      <w:color w:val="auto"/>
                      <w:sz w:val="24"/>
                      <w:highlight w:val="none"/>
                    </w:rPr>
                  </w:pPr>
                  <w:r>
                    <w:rPr>
                      <w:rFonts w:hint="eastAsia" w:ascii="宋体" w:hAnsi="宋体"/>
                      <w:color w:val="auto"/>
                      <w:sz w:val="24"/>
                      <w:highlight w:val="none"/>
                    </w:rPr>
                    <w:t>中标</w:t>
                  </w:r>
                </w:p>
                <w:p w14:paraId="227C71E2">
                  <w:pPr>
                    <w:rPr>
                      <w:rFonts w:ascii="宋体" w:hAnsi="宋体"/>
                      <w:color w:val="auto"/>
                      <w:sz w:val="24"/>
                      <w:highlight w:val="none"/>
                    </w:rPr>
                  </w:pPr>
                  <w:r>
                    <w:rPr>
                      <w:rFonts w:hint="eastAsia" w:ascii="宋体" w:hAnsi="宋体"/>
                      <w:color w:val="auto"/>
                      <w:sz w:val="24"/>
                      <w:highlight w:val="none"/>
                    </w:rPr>
                    <w:t>金额  费率</w:t>
                  </w:r>
                </w:p>
                <w:p w14:paraId="5C05B0E8">
                  <w:pPr>
                    <w:rPr>
                      <w:color w:val="auto"/>
                      <w:sz w:val="24"/>
                      <w:highlight w:val="none"/>
                    </w:rPr>
                  </w:pPr>
                  <w:r>
                    <w:rPr>
                      <w:rFonts w:hint="eastAsia" w:ascii="宋体" w:hAnsi="宋体"/>
                      <w:color w:val="auto"/>
                      <w:sz w:val="24"/>
                      <w:highlight w:val="none"/>
                    </w:rPr>
                    <w:t>（万元</w:t>
                  </w:r>
                </w:p>
              </w:tc>
              <w:tc>
                <w:tcPr>
                  <w:tcW w:w="1560" w:type="dxa"/>
                  <w:noWrap/>
                  <w:vAlign w:val="center"/>
                </w:tcPr>
                <w:p w14:paraId="04CF19E8">
                  <w:pPr>
                    <w:adjustRightInd w:val="0"/>
                    <w:snapToGrid w:val="0"/>
                    <w:spacing w:line="500" w:lineRule="exact"/>
                    <w:jc w:val="center"/>
                    <w:rPr>
                      <w:color w:val="auto"/>
                      <w:sz w:val="24"/>
                      <w:highlight w:val="none"/>
                    </w:rPr>
                  </w:pPr>
                  <w:r>
                    <w:rPr>
                      <w:rFonts w:hint="eastAsia" w:ascii="宋体" w:hAnsi="宋体"/>
                      <w:b/>
                      <w:color w:val="auto"/>
                      <w:sz w:val="24"/>
                      <w:highlight w:val="none"/>
                    </w:rPr>
                    <w:t>货物招标</w:t>
                  </w:r>
                </w:p>
              </w:tc>
              <w:tc>
                <w:tcPr>
                  <w:tcW w:w="1560" w:type="dxa"/>
                  <w:noWrap/>
                  <w:vAlign w:val="center"/>
                </w:tcPr>
                <w:p w14:paraId="79D7D665">
                  <w:pPr>
                    <w:spacing w:line="500" w:lineRule="exact"/>
                    <w:jc w:val="center"/>
                    <w:rPr>
                      <w:color w:val="auto"/>
                      <w:sz w:val="24"/>
                      <w:highlight w:val="none"/>
                    </w:rPr>
                  </w:pPr>
                  <w:r>
                    <w:rPr>
                      <w:rFonts w:hint="eastAsia" w:ascii="宋体" w:hAnsi="宋体"/>
                      <w:b/>
                      <w:color w:val="auto"/>
                      <w:sz w:val="24"/>
                      <w:highlight w:val="none"/>
                    </w:rPr>
                    <w:t>服务招标</w:t>
                  </w:r>
                </w:p>
              </w:tc>
              <w:tc>
                <w:tcPr>
                  <w:tcW w:w="1560" w:type="dxa"/>
                  <w:noWrap/>
                  <w:vAlign w:val="center"/>
                </w:tcPr>
                <w:p w14:paraId="533901C0">
                  <w:pPr>
                    <w:spacing w:line="500" w:lineRule="exact"/>
                    <w:jc w:val="center"/>
                    <w:rPr>
                      <w:color w:val="auto"/>
                      <w:sz w:val="24"/>
                      <w:highlight w:val="none"/>
                    </w:rPr>
                  </w:pPr>
                  <w:r>
                    <w:rPr>
                      <w:rFonts w:hint="eastAsia" w:ascii="宋体" w:hAnsi="宋体"/>
                      <w:b/>
                      <w:color w:val="auto"/>
                      <w:sz w:val="24"/>
                      <w:highlight w:val="none"/>
                    </w:rPr>
                    <w:t>工程招标</w:t>
                  </w:r>
                </w:p>
              </w:tc>
            </w:tr>
            <w:tr w14:paraId="15C6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31ED299">
                  <w:pPr>
                    <w:widowControl/>
                    <w:jc w:val="center"/>
                    <w:textAlignment w:val="top"/>
                    <w:rPr>
                      <w:color w:val="auto"/>
                      <w:sz w:val="24"/>
                      <w:highlight w:val="none"/>
                    </w:rPr>
                  </w:pPr>
                  <w:r>
                    <w:rPr>
                      <w:rFonts w:hint="eastAsia" w:ascii="宋体" w:hAnsi="宋体" w:cs="宋体"/>
                      <w:color w:val="auto"/>
                      <w:kern w:val="0"/>
                      <w:sz w:val="24"/>
                      <w:highlight w:val="none"/>
                    </w:rPr>
                    <w:t>100以下</w:t>
                  </w:r>
                </w:p>
              </w:tc>
              <w:tc>
                <w:tcPr>
                  <w:tcW w:w="1560" w:type="dxa"/>
                  <w:noWrap/>
                </w:tcPr>
                <w:p w14:paraId="595758A9">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39A9F0BF">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605D5863">
                  <w:pPr>
                    <w:spacing w:line="500" w:lineRule="exact"/>
                    <w:jc w:val="center"/>
                    <w:rPr>
                      <w:color w:val="auto"/>
                      <w:sz w:val="24"/>
                      <w:highlight w:val="none"/>
                    </w:rPr>
                  </w:pPr>
                  <w:r>
                    <w:rPr>
                      <w:rFonts w:hint="eastAsia" w:ascii="宋体" w:hAnsi="宋体"/>
                      <w:color w:val="auto"/>
                      <w:sz w:val="24"/>
                      <w:highlight w:val="none"/>
                    </w:rPr>
                    <w:t>1.0%</w:t>
                  </w:r>
                </w:p>
              </w:tc>
            </w:tr>
            <w:tr w14:paraId="742B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1E0CBB1">
                  <w:pPr>
                    <w:widowControl/>
                    <w:jc w:val="center"/>
                    <w:textAlignment w:val="top"/>
                    <w:rPr>
                      <w:color w:val="auto"/>
                      <w:sz w:val="24"/>
                      <w:highlight w:val="none"/>
                    </w:rPr>
                  </w:pPr>
                  <w:r>
                    <w:rPr>
                      <w:rFonts w:hint="eastAsia" w:ascii="宋体" w:hAnsi="宋体" w:cs="宋体"/>
                      <w:color w:val="auto"/>
                      <w:kern w:val="0"/>
                      <w:sz w:val="24"/>
                      <w:highlight w:val="none"/>
                    </w:rPr>
                    <w:t>100-500</w:t>
                  </w:r>
                </w:p>
              </w:tc>
              <w:tc>
                <w:tcPr>
                  <w:tcW w:w="1560" w:type="dxa"/>
                  <w:noWrap/>
                </w:tcPr>
                <w:p w14:paraId="7976BCC7">
                  <w:pPr>
                    <w:spacing w:line="500" w:lineRule="exact"/>
                    <w:jc w:val="center"/>
                    <w:rPr>
                      <w:color w:val="auto"/>
                      <w:sz w:val="24"/>
                      <w:highlight w:val="none"/>
                    </w:rPr>
                  </w:pPr>
                  <w:r>
                    <w:rPr>
                      <w:rFonts w:hint="eastAsia" w:ascii="宋体" w:hAnsi="宋体"/>
                      <w:color w:val="auto"/>
                      <w:sz w:val="24"/>
                      <w:highlight w:val="none"/>
                    </w:rPr>
                    <w:t>1.1%</w:t>
                  </w:r>
                </w:p>
              </w:tc>
              <w:tc>
                <w:tcPr>
                  <w:tcW w:w="1560" w:type="dxa"/>
                  <w:noWrap/>
                </w:tcPr>
                <w:p w14:paraId="67E2FA85">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4D5A703F">
                  <w:pPr>
                    <w:spacing w:line="500" w:lineRule="exact"/>
                    <w:jc w:val="center"/>
                    <w:rPr>
                      <w:color w:val="auto"/>
                      <w:sz w:val="24"/>
                      <w:highlight w:val="none"/>
                    </w:rPr>
                  </w:pPr>
                  <w:r>
                    <w:rPr>
                      <w:rFonts w:hint="eastAsia" w:ascii="宋体" w:hAnsi="宋体"/>
                      <w:color w:val="auto"/>
                      <w:sz w:val="24"/>
                      <w:highlight w:val="none"/>
                    </w:rPr>
                    <w:t>0.7%</w:t>
                  </w:r>
                </w:p>
              </w:tc>
            </w:tr>
            <w:tr w14:paraId="32A5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60" w:type="dxa"/>
                  <w:noWrap/>
                </w:tcPr>
                <w:p w14:paraId="09488B32">
                  <w:pPr>
                    <w:widowControl/>
                    <w:jc w:val="center"/>
                    <w:textAlignment w:val="top"/>
                    <w:rPr>
                      <w:color w:val="auto"/>
                      <w:sz w:val="24"/>
                      <w:highlight w:val="none"/>
                    </w:rPr>
                  </w:pPr>
                  <w:r>
                    <w:rPr>
                      <w:rFonts w:hint="eastAsia" w:ascii="宋体" w:hAnsi="宋体" w:cs="宋体"/>
                      <w:color w:val="auto"/>
                      <w:kern w:val="0"/>
                      <w:sz w:val="24"/>
                      <w:highlight w:val="none"/>
                    </w:rPr>
                    <w:t>500-1000</w:t>
                  </w:r>
                </w:p>
              </w:tc>
              <w:tc>
                <w:tcPr>
                  <w:tcW w:w="1560" w:type="dxa"/>
                  <w:noWrap/>
                </w:tcPr>
                <w:p w14:paraId="56D9DDAB">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1AECBF36">
                  <w:pPr>
                    <w:spacing w:line="500" w:lineRule="exact"/>
                    <w:jc w:val="center"/>
                    <w:rPr>
                      <w:color w:val="auto"/>
                      <w:sz w:val="24"/>
                      <w:highlight w:val="none"/>
                    </w:rPr>
                  </w:pPr>
                  <w:r>
                    <w:rPr>
                      <w:rFonts w:hint="eastAsia" w:ascii="宋体" w:hAnsi="宋体"/>
                      <w:color w:val="auto"/>
                      <w:sz w:val="24"/>
                      <w:highlight w:val="none"/>
                    </w:rPr>
                    <w:t>0.45%</w:t>
                  </w:r>
                </w:p>
              </w:tc>
              <w:tc>
                <w:tcPr>
                  <w:tcW w:w="1560" w:type="dxa"/>
                  <w:noWrap/>
                </w:tcPr>
                <w:p w14:paraId="352C886D">
                  <w:pPr>
                    <w:spacing w:line="500" w:lineRule="exact"/>
                    <w:jc w:val="center"/>
                    <w:rPr>
                      <w:color w:val="auto"/>
                      <w:sz w:val="24"/>
                      <w:highlight w:val="none"/>
                    </w:rPr>
                  </w:pPr>
                  <w:r>
                    <w:rPr>
                      <w:rFonts w:hint="eastAsia" w:ascii="宋体" w:hAnsi="宋体"/>
                      <w:color w:val="auto"/>
                      <w:sz w:val="24"/>
                      <w:highlight w:val="none"/>
                    </w:rPr>
                    <w:t>0.55%</w:t>
                  </w:r>
                </w:p>
              </w:tc>
            </w:tr>
            <w:tr w14:paraId="5B85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329E8DB">
                  <w:pPr>
                    <w:widowControl/>
                    <w:jc w:val="center"/>
                    <w:textAlignment w:val="top"/>
                    <w:rPr>
                      <w:color w:val="auto"/>
                      <w:sz w:val="24"/>
                      <w:highlight w:val="none"/>
                    </w:rPr>
                  </w:pPr>
                  <w:r>
                    <w:rPr>
                      <w:rFonts w:hint="eastAsia" w:ascii="宋体" w:hAnsi="宋体" w:cs="宋体"/>
                      <w:color w:val="auto"/>
                      <w:kern w:val="0"/>
                      <w:sz w:val="24"/>
                      <w:highlight w:val="none"/>
                    </w:rPr>
                    <w:t>1000-5000</w:t>
                  </w:r>
                </w:p>
              </w:tc>
              <w:tc>
                <w:tcPr>
                  <w:tcW w:w="1560" w:type="dxa"/>
                  <w:noWrap/>
                </w:tcPr>
                <w:p w14:paraId="4035CC52">
                  <w:pPr>
                    <w:spacing w:line="500" w:lineRule="exact"/>
                    <w:jc w:val="center"/>
                    <w:rPr>
                      <w:color w:val="auto"/>
                      <w:sz w:val="24"/>
                      <w:highlight w:val="none"/>
                    </w:rPr>
                  </w:pPr>
                  <w:r>
                    <w:rPr>
                      <w:rFonts w:hint="eastAsia" w:ascii="宋体" w:hAnsi="宋体"/>
                      <w:color w:val="auto"/>
                      <w:sz w:val="24"/>
                      <w:highlight w:val="none"/>
                    </w:rPr>
                    <w:t>0.5%</w:t>
                  </w:r>
                </w:p>
              </w:tc>
              <w:tc>
                <w:tcPr>
                  <w:tcW w:w="1560" w:type="dxa"/>
                  <w:noWrap/>
                </w:tcPr>
                <w:p w14:paraId="2E5AAD98">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3DDC1446">
                  <w:pPr>
                    <w:spacing w:line="500" w:lineRule="exact"/>
                    <w:jc w:val="center"/>
                    <w:rPr>
                      <w:color w:val="auto"/>
                      <w:sz w:val="24"/>
                      <w:highlight w:val="none"/>
                    </w:rPr>
                  </w:pPr>
                  <w:r>
                    <w:rPr>
                      <w:rFonts w:hint="eastAsia" w:ascii="宋体" w:hAnsi="宋体"/>
                      <w:color w:val="auto"/>
                      <w:sz w:val="24"/>
                      <w:highlight w:val="none"/>
                    </w:rPr>
                    <w:t>0.35%</w:t>
                  </w:r>
                </w:p>
              </w:tc>
            </w:tr>
            <w:tr w14:paraId="707A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53E56CD9">
                  <w:pPr>
                    <w:widowControl/>
                    <w:jc w:val="center"/>
                    <w:textAlignment w:val="top"/>
                    <w:rPr>
                      <w:color w:val="auto"/>
                      <w:sz w:val="24"/>
                      <w:highlight w:val="none"/>
                    </w:rPr>
                  </w:pPr>
                  <w:r>
                    <w:rPr>
                      <w:rFonts w:hint="eastAsia" w:ascii="宋体" w:hAnsi="宋体" w:cs="宋体"/>
                      <w:color w:val="auto"/>
                      <w:kern w:val="0"/>
                      <w:sz w:val="24"/>
                      <w:highlight w:val="none"/>
                    </w:rPr>
                    <w:t>5000-10000</w:t>
                  </w:r>
                </w:p>
              </w:tc>
              <w:tc>
                <w:tcPr>
                  <w:tcW w:w="1560" w:type="dxa"/>
                  <w:noWrap/>
                </w:tcPr>
                <w:p w14:paraId="1D5429EC">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6557A913">
                  <w:pPr>
                    <w:spacing w:line="500" w:lineRule="exact"/>
                    <w:jc w:val="center"/>
                    <w:rPr>
                      <w:color w:val="auto"/>
                      <w:sz w:val="24"/>
                      <w:highlight w:val="none"/>
                    </w:rPr>
                  </w:pPr>
                  <w:r>
                    <w:rPr>
                      <w:rFonts w:hint="eastAsia" w:ascii="宋体" w:hAnsi="宋体"/>
                      <w:color w:val="auto"/>
                      <w:sz w:val="24"/>
                      <w:highlight w:val="none"/>
                    </w:rPr>
                    <w:t>0.1%</w:t>
                  </w:r>
                </w:p>
              </w:tc>
              <w:tc>
                <w:tcPr>
                  <w:tcW w:w="1560" w:type="dxa"/>
                  <w:noWrap/>
                </w:tcPr>
                <w:p w14:paraId="3FD7C00E">
                  <w:pPr>
                    <w:spacing w:line="500" w:lineRule="exact"/>
                    <w:jc w:val="center"/>
                    <w:rPr>
                      <w:color w:val="auto"/>
                      <w:sz w:val="24"/>
                      <w:highlight w:val="none"/>
                    </w:rPr>
                  </w:pPr>
                  <w:r>
                    <w:rPr>
                      <w:rFonts w:hint="eastAsia" w:ascii="宋体" w:hAnsi="宋体"/>
                      <w:color w:val="auto"/>
                      <w:sz w:val="24"/>
                      <w:highlight w:val="none"/>
                    </w:rPr>
                    <w:t>0.2%</w:t>
                  </w:r>
                </w:p>
              </w:tc>
            </w:tr>
          </w:tbl>
          <w:p w14:paraId="3DA41A6C">
            <w:pPr>
              <w:rPr>
                <w:color w:val="auto"/>
                <w:highlight w:val="none"/>
              </w:rPr>
            </w:pPr>
          </w:p>
          <w:p w14:paraId="3952879A">
            <w:pPr>
              <w:pStyle w:val="14"/>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☑固定采购代理收费</w:t>
            </w:r>
            <w:r>
              <w:rPr>
                <w:rFonts w:hint="eastAsia" w:hAnsi="宋体" w:cs="宋体"/>
                <w:b/>
                <w:bCs/>
                <w:color w:val="auto"/>
                <w:sz w:val="24"/>
                <w:szCs w:val="24"/>
                <w:highlight w:val="none"/>
                <w:u w:val="single"/>
              </w:rPr>
              <w:t xml:space="preserve"> ¥9000.00元 </w:t>
            </w:r>
          </w:p>
          <w:p w14:paraId="7393BB76">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 采购代理费收取银行账户</w:t>
            </w:r>
          </w:p>
          <w:p w14:paraId="459D8455">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账户名称：广西志通工程管理咨询有限责任公司</w:t>
            </w:r>
          </w:p>
          <w:p w14:paraId="31F0DB47">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开户银行：中国建设银行百色龙景支行</w:t>
            </w:r>
          </w:p>
          <w:p w14:paraId="20B28CE7">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银行账号：4505 0167 6110 0000 0479 </w:t>
            </w:r>
          </w:p>
          <w:p w14:paraId="67629F65">
            <w:pPr>
              <w:pStyle w:val="14"/>
              <w:snapToGrid w:val="0"/>
              <w:spacing w:line="360" w:lineRule="auto"/>
              <w:rPr>
                <w:rFonts w:hAnsi="宋体" w:cs="宋体"/>
                <w:color w:val="auto"/>
                <w:sz w:val="21"/>
                <w:highlight w:val="none"/>
              </w:rPr>
            </w:pPr>
            <w:r>
              <w:rPr>
                <w:rFonts w:hint="eastAsia" w:asciiTheme="minorEastAsia" w:hAnsiTheme="minorEastAsia" w:eastAsiaTheme="minorEastAsia" w:cstheme="minorEastAsia"/>
                <w:color w:val="auto"/>
                <w:kern w:val="2"/>
                <w:sz w:val="21"/>
                <w:highlight w:val="none"/>
              </w:rPr>
              <w:t>备注信息：某项目编号或项目名称采购代理服务费。</w:t>
            </w:r>
          </w:p>
        </w:tc>
      </w:tr>
      <w:tr w14:paraId="1166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B5B29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44" w:type="dxa"/>
            <w:noWrap/>
            <w:vAlign w:val="center"/>
          </w:tcPr>
          <w:p w14:paraId="459147BE">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760" w:type="dxa"/>
            <w:noWrap/>
            <w:vAlign w:val="center"/>
          </w:tcPr>
          <w:p w14:paraId="7184966D">
            <w:pPr>
              <w:pStyle w:val="14"/>
              <w:snapToGrid w:val="0"/>
              <w:spacing w:line="360" w:lineRule="auto"/>
              <w:jc w:val="left"/>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34285C5E">
            <w:pPr>
              <w:pStyle w:val="14"/>
              <w:snapToGrid w:val="0"/>
              <w:spacing w:line="360" w:lineRule="auto"/>
              <w:jc w:val="left"/>
              <w:rPr>
                <w:rFonts w:hAnsi="宋体" w:cs="宋体"/>
                <w:color w:val="auto"/>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AA9AA5A">
            <w:pPr>
              <w:pStyle w:val="14"/>
              <w:snapToGrid w:val="0"/>
              <w:spacing w:line="360" w:lineRule="auto"/>
              <w:jc w:val="left"/>
              <w:rPr>
                <w:rFonts w:hAnsi="宋体" w:cs="宋体"/>
                <w:color w:val="auto"/>
                <w:kern w:val="2"/>
                <w:sz w:val="21"/>
                <w:highlight w:val="none"/>
              </w:rPr>
            </w:pPr>
            <w:r>
              <w:rPr>
                <w:rFonts w:hint="eastAsia" w:hAnsi="宋体" w:cs="宋体"/>
                <w:b/>
                <w:bCs/>
                <w:color w:val="auto"/>
                <w:sz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B1C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3FF83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44" w:type="dxa"/>
            <w:noWrap/>
            <w:vAlign w:val="center"/>
          </w:tcPr>
          <w:p w14:paraId="7705A0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760" w:type="dxa"/>
            <w:noWrap/>
            <w:vAlign w:val="center"/>
          </w:tcPr>
          <w:p w14:paraId="57C19964">
            <w:pPr>
              <w:pStyle w:val="14"/>
              <w:snapToGrid w:val="0"/>
              <w:spacing w:line="360" w:lineRule="auto"/>
              <w:jc w:val="lef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7AB49ACD">
            <w:pPr>
              <w:pStyle w:val="14"/>
              <w:snapToGrid w:val="0"/>
              <w:spacing w:line="360" w:lineRule="auto"/>
              <w:jc w:val="lef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08009A35">
            <w:pPr>
              <w:pStyle w:val="14"/>
              <w:snapToGrid w:val="0"/>
              <w:spacing w:line="360" w:lineRule="auto"/>
              <w:jc w:val="lef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246E26E">
            <w:pPr>
              <w:pStyle w:val="14"/>
              <w:snapToGrid w:val="0"/>
              <w:spacing w:line="360" w:lineRule="auto"/>
              <w:jc w:val="left"/>
              <w:rPr>
                <w:rFonts w:hAnsi="宋体" w:cs="宋体"/>
                <w:color w:val="auto"/>
                <w:sz w:val="21"/>
                <w:highlight w:val="none"/>
              </w:rPr>
            </w:pPr>
            <w:r>
              <w:rPr>
                <w:rFonts w:hint="eastAsia" w:hAnsi="宋体" w:cs="宋体"/>
                <w:color w:val="auto"/>
                <w:sz w:val="21"/>
                <w:highlight w:val="none"/>
              </w:rPr>
              <w:t>4.自然人响应的，磋商文件规定盖公章处由自然人摁手指指印。</w:t>
            </w:r>
          </w:p>
          <w:p w14:paraId="287C908F">
            <w:pPr>
              <w:pStyle w:val="14"/>
              <w:snapToGrid w:val="0"/>
              <w:spacing w:line="360" w:lineRule="auto"/>
              <w:jc w:val="lef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9F40A2E">
      <w:pPr>
        <w:pStyle w:val="3"/>
        <w:spacing w:line="360" w:lineRule="auto"/>
        <w:jc w:val="center"/>
        <w:rPr>
          <w:rFonts w:ascii="宋体" w:hAnsi="宋体" w:cs="宋体"/>
          <w:b w:val="0"/>
          <w:color w:val="auto"/>
          <w:highlight w:val="none"/>
        </w:rPr>
      </w:pPr>
      <w:r>
        <w:rPr>
          <w:rFonts w:hint="eastAsia" w:ascii="宋体" w:hAnsi="宋体" w:cs="宋体"/>
          <w:b w:val="0"/>
          <w:color w:val="auto"/>
          <w:highlight w:val="none"/>
        </w:rPr>
        <w:br w:type="page"/>
      </w:r>
      <w:bookmarkStart w:id="46" w:name="_Toc18606"/>
      <w:bookmarkStart w:id="47" w:name="_Toc28698"/>
      <w:bookmarkStart w:id="48" w:name="_Toc3460"/>
      <w:r>
        <w:rPr>
          <w:rFonts w:hint="eastAsia" w:ascii="宋体" w:hAnsi="宋体" w:cs="宋体"/>
          <w:b w:val="0"/>
          <w:color w:val="auto"/>
          <w:highlight w:val="none"/>
        </w:rPr>
        <w:t>第二节 供应商须知正文</w:t>
      </w:r>
      <w:bookmarkEnd w:id="46"/>
      <w:bookmarkEnd w:id="47"/>
      <w:bookmarkEnd w:id="48"/>
    </w:p>
    <w:p w14:paraId="26DF482B">
      <w:pPr>
        <w:pStyle w:val="4"/>
        <w:spacing w:before="0" w:after="0" w:line="360" w:lineRule="auto"/>
        <w:rPr>
          <w:rFonts w:ascii="宋体" w:hAnsi="宋体" w:cs="宋体"/>
          <w:bCs w:val="0"/>
          <w:color w:val="auto"/>
          <w:highlight w:val="none"/>
        </w:rPr>
      </w:pPr>
      <w:bookmarkStart w:id="49" w:name="_Toc5632"/>
      <w:bookmarkStart w:id="50" w:name="_Toc6602"/>
      <w:bookmarkStart w:id="51" w:name="_Toc4039"/>
      <w:r>
        <w:rPr>
          <w:rFonts w:hint="eastAsia" w:ascii="宋体" w:hAnsi="宋体" w:cs="宋体"/>
          <w:bCs w:val="0"/>
          <w:color w:val="auto"/>
          <w:highlight w:val="none"/>
        </w:rPr>
        <w:t>一、总则</w:t>
      </w:r>
      <w:bookmarkEnd w:id="49"/>
      <w:bookmarkEnd w:id="50"/>
      <w:bookmarkEnd w:id="51"/>
    </w:p>
    <w:p w14:paraId="3B7D04B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0E129D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96ED4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0F7D2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174418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4D35BA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B520D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C057E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cs="宋体"/>
          <w:color w:val="auto"/>
          <w:szCs w:val="21"/>
          <w:highlight w:val="none"/>
        </w:rPr>
        <w:t>。</w:t>
      </w:r>
    </w:p>
    <w:p w14:paraId="58A242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2.5“响应”是指供应商按照本项目竞争性磋商公告或者邀请函规定的方式获取磋商文件、提交响应文件并希望获得标的的行为。</w:t>
      </w:r>
    </w:p>
    <w:p w14:paraId="2E07A8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5A749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D8153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D18E3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5625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06CE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56D3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12F34F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DA9CD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7C38E8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75C0B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45DEF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w:t>
      </w:r>
      <w:r>
        <w:rPr>
          <w:rFonts w:hint="eastAsia" w:ascii="宋体" w:hAnsi="宋体" w:cs="宋体"/>
          <w:color w:val="auto"/>
          <w:szCs w:val="21"/>
          <w:highlight w:val="none"/>
          <w:lang w:eastAsia="zh-CN"/>
        </w:rPr>
        <w:t>勘查现场</w:t>
      </w:r>
      <w:r>
        <w:rPr>
          <w:rFonts w:hint="eastAsia" w:ascii="宋体" w:hAnsi="宋体" w:cs="宋体"/>
          <w:color w:val="auto"/>
          <w:szCs w:val="21"/>
          <w:highlight w:val="none"/>
        </w:rPr>
        <w:t>、编制和提交响应文件、参加磋商与应答、签订合同等，不论响应结果如何，均应自行承担。</w:t>
      </w:r>
    </w:p>
    <w:p w14:paraId="67DE51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5.联合体响应</w:t>
      </w:r>
    </w:p>
    <w:p w14:paraId="07DE16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5.1本项目是否接受联合体响应，详见“供应商须知前附表”。</w:t>
      </w:r>
    </w:p>
    <w:p w14:paraId="5D693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如接受联合体响应，</w:t>
      </w:r>
      <w:r>
        <w:rPr>
          <w:rFonts w:hint="eastAsia" w:ascii="宋体" w:hAnsi="宋体" w:cs="宋体"/>
          <w:color w:val="auto"/>
          <w:szCs w:val="21"/>
          <w:highlight w:val="none"/>
        </w:rPr>
        <w:t>联合体响应要求详见“供应商须知前附表”。</w:t>
      </w:r>
    </w:p>
    <w:p w14:paraId="5F01E6B2">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498426F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077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A8118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cs="宋体"/>
          <w:bCs/>
          <w:color w:val="auto"/>
          <w:szCs w:val="21"/>
          <w:highlight w:val="none"/>
        </w:rPr>
        <w:t>。</w:t>
      </w:r>
    </w:p>
    <w:p w14:paraId="5B436F7F">
      <w:pPr>
        <w:spacing w:line="360" w:lineRule="auto"/>
        <w:ind w:firstLine="482" w:firstLineChars="200"/>
        <w:rPr>
          <w:rFonts w:ascii="宋体" w:hAnsi="宋体" w:cs="宋体"/>
          <w:b/>
          <w:bCs/>
          <w:color w:val="auto"/>
          <w:sz w:val="24"/>
          <w:highlight w:val="none"/>
        </w:rPr>
      </w:pPr>
      <w:bookmarkStart w:id="52" w:name="_Toc254970532"/>
      <w:bookmarkStart w:id="53" w:name="_Toc254970673"/>
      <w:r>
        <w:rPr>
          <w:rFonts w:hint="eastAsia" w:ascii="宋体" w:hAnsi="宋体" w:cs="宋体"/>
          <w:b/>
          <w:bCs/>
          <w:color w:val="auto"/>
          <w:sz w:val="24"/>
          <w:highlight w:val="none"/>
        </w:rPr>
        <w:t>7.特别说明</w:t>
      </w:r>
      <w:bookmarkEnd w:id="52"/>
      <w:bookmarkEnd w:id="53"/>
    </w:p>
    <w:p w14:paraId="50249C4C">
      <w:pPr>
        <w:spacing w:line="360" w:lineRule="auto"/>
        <w:ind w:firstLine="420" w:firstLineChars="200"/>
        <w:rPr>
          <w:rFonts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7.1</w:t>
      </w:r>
      <w:bookmarkStart w:id="55"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72B2D3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61DCD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73E0DA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0526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DF0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DF64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0FA4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9907E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99E7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CD29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7.5有下列情形之一的视为供应商相互串通响应，响应文件将被视为无效：</w:t>
      </w:r>
    </w:p>
    <w:p w14:paraId="4957CB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（1）不同供应商的响应文件由同一单位或者个人编制；；或者不同投标人报名的IP地址一致的；或者编制标书硬件设备CPU编号、硬盘编号、网卡地址一致的情况。</w:t>
      </w:r>
    </w:p>
    <w:p w14:paraId="1AC50B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（2）不同供应商委托同一单位或者个人办理响应事宜；</w:t>
      </w:r>
    </w:p>
    <w:p w14:paraId="10465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bookmarkStart w:id="1009" w:name="_GoBack"/>
      <w:bookmarkEnd w:id="1009"/>
    </w:p>
    <w:p w14:paraId="3B3D79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3218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CEF472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75FE9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A78B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C068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59C17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E2C1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FAB7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（5）供应商之间事先约定一致抬高或者压低报价，或者在政府采购活动中事先约定轮流以高价位或者低价位成交，或者事先约定由某一特定供应商成交，然后再参加响应；</w:t>
      </w:r>
    </w:p>
    <w:p w14:paraId="2B3AB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0FB6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0C894CD">
      <w:pPr>
        <w:spacing w:line="360" w:lineRule="auto"/>
        <w:rPr>
          <w:rFonts w:ascii="宋体" w:hAnsi="宋体" w:cs="宋体"/>
          <w:color w:val="auto"/>
          <w:highlight w:val="none"/>
        </w:rPr>
      </w:pPr>
      <w:bookmarkStart w:id="56" w:name="_Toc254970675"/>
      <w:bookmarkStart w:id="57" w:name="_Toc254970534"/>
    </w:p>
    <w:p w14:paraId="5FDCD8FC">
      <w:pPr>
        <w:pStyle w:val="4"/>
        <w:spacing w:before="0" w:after="0" w:line="360" w:lineRule="auto"/>
        <w:rPr>
          <w:rFonts w:ascii="宋体" w:hAnsi="宋体" w:cs="宋体"/>
          <w:bCs w:val="0"/>
          <w:color w:val="auto"/>
          <w:highlight w:val="none"/>
        </w:rPr>
      </w:pPr>
      <w:bookmarkStart w:id="58" w:name="_Toc25818"/>
      <w:bookmarkStart w:id="59" w:name="_Toc22797"/>
      <w:bookmarkStart w:id="60" w:name="_Toc16003"/>
      <w:r>
        <w:rPr>
          <w:rFonts w:hint="eastAsia" w:ascii="宋体" w:hAnsi="宋体" w:cs="宋体"/>
          <w:bCs w:val="0"/>
          <w:color w:val="auto"/>
          <w:highlight w:val="none"/>
        </w:rPr>
        <w:t>二、磋商文件</w:t>
      </w:r>
      <w:bookmarkEnd w:id="56"/>
      <w:bookmarkEnd w:id="57"/>
      <w:bookmarkEnd w:id="58"/>
      <w:bookmarkEnd w:id="59"/>
      <w:bookmarkEnd w:id="60"/>
    </w:p>
    <w:p w14:paraId="291E2E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4DD151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338C4EE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7E0F9A0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7F278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794964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309044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5BE1C8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50CAE1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图纸</w:t>
      </w:r>
    </w:p>
    <w:p w14:paraId="04CD7BB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第九章 质疑、投诉材料格式。</w:t>
      </w:r>
    </w:p>
    <w:p w14:paraId="08A5F9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21F2C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39B45E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72D6E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44195B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791F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5D7C18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71746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A25B4FF">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604AB82C">
      <w:pPr>
        <w:pStyle w:val="11"/>
        <w:spacing w:line="360" w:lineRule="auto"/>
        <w:rPr>
          <w:rFonts w:ascii="宋体" w:hAnsi="宋体" w:cs="宋体"/>
          <w:color w:val="auto"/>
          <w:highlight w:val="none"/>
        </w:rPr>
      </w:pPr>
    </w:p>
    <w:p w14:paraId="2352610C">
      <w:pPr>
        <w:pStyle w:val="4"/>
        <w:spacing w:before="0" w:after="0" w:line="360" w:lineRule="auto"/>
        <w:rPr>
          <w:rFonts w:ascii="宋体" w:hAnsi="宋体" w:cs="宋体"/>
          <w:bCs w:val="0"/>
          <w:color w:val="auto"/>
          <w:highlight w:val="none"/>
        </w:rPr>
      </w:pPr>
      <w:bookmarkStart w:id="61" w:name="_Toc30069"/>
      <w:bookmarkStart w:id="62" w:name="_Toc18572"/>
      <w:bookmarkStart w:id="63" w:name="_Toc30454"/>
      <w:r>
        <w:rPr>
          <w:rFonts w:hint="eastAsia" w:ascii="宋体" w:hAnsi="宋体" w:cs="宋体"/>
          <w:bCs w:val="0"/>
          <w:color w:val="auto"/>
          <w:highlight w:val="none"/>
        </w:rPr>
        <w:t>三、响应文件的编制</w:t>
      </w:r>
      <w:bookmarkEnd w:id="61"/>
      <w:bookmarkEnd w:id="62"/>
      <w:bookmarkEnd w:id="63"/>
    </w:p>
    <w:p w14:paraId="52C4183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2B85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682F4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76CB2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4B4F6A7D">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509E9BD2">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01967A5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1E6266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538628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7BC76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43305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14.响应的风险</w:t>
      </w:r>
    </w:p>
    <w:p w14:paraId="446DC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竞争性磋商文件在各方面作出实质性响应可能导致其响应无效，是供应商应当考虑的风险。各响应人在编制响应文件时请按照竞争性磋商文件规定的编排格式进行，不按要求提交齐全的文件、混乱的编排导致响应文件被误读或磋商小组查找不到有效文件是造成响应人响应文件无效的风险。</w:t>
      </w:r>
      <w:r>
        <w:rPr>
          <w:rFonts w:hint="eastAsia" w:hAnsi="宋体"/>
          <w:b/>
          <w:bCs/>
          <w:color w:val="auto"/>
          <w:highlight w:val="none"/>
        </w:rPr>
        <w:t>▲响应文件内容不齐全、未按规定的文件格式编制的、没有对竞争性磋商文件作出实质性响应，响应无效；</w:t>
      </w:r>
    </w:p>
    <w:p w14:paraId="6B014F6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1BB3A8C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68B1CE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BBF90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CAE33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供应商的响应报价应符合以下要求，否则响应文件按无效响应处理：</w:t>
      </w:r>
    </w:p>
    <w:p w14:paraId="25DB9C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（1）供应商必须就“采购需求”中所响应的每个分标的全部内容分别作完整唯一总价报价，不得存在漏项报价；</w:t>
      </w:r>
    </w:p>
    <w:p w14:paraId="268570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）供应商必须就所响应的分标的单项内容作唯一报价。</w:t>
      </w:r>
    </w:p>
    <w:p w14:paraId="2940FE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响应报价（包含首次报价、最后报价）超过所响应分标规定的采购预算金额或者最高限价的，其响应文件将作无效处理。</w:t>
      </w:r>
    </w:p>
    <w:p w14:paraId="00D86F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响应报价（包含首次报价、最后报价）超过分项采购预算金额或者最高限价的，其响应文件将作无效处理。</w:t>
      </w:r>
    </w:p>
    <w:p w14:paraId="4E134C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16.响应有效期</w:t>
      </w:r>
    </w:p>
    <w:p w14:paraId="4BA25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16.1响应有效期是指为保证采购人有足够的时间在提交响应文件后完成评审、确定成交供应商、合同签订等工作而要求供应商提交的响应文件在一定时间内保持有效的期限。</w:t>
      </w:r>
    </w:p>
    <w:p w14:paraId="541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响应有效期应由供应商按“供应商须知前附表”规定的期限作出响应。</w:t>
      </w:r>
    </w:p>
    <w:p w14:paraId="32C411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16.3供应商的响应文件在响应有效期内均保持有效。</w:t>
      </w:r>
    </w:p>
    <w:p w14:paraId="0EAAAB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B957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7336E5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0A6E6F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2F3EB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478218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64"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64"/>
      <w:r>
        <w:rPr>
          <w:rFonts w:hint="eastAsia" w:ascii="宋体" w:hAnsi="宋体" w:cs="宋体"/>
          <w:color w:val="auto"/>
          <w:szCs w:val="21"/>
          <w:highlight w:val="none"/>
        </w:rPr>
        <w:t>，否则其响应文件按无效响应处理。骑缝盖公章不视为在规定位置盖章。</w:t>
      </w:r>
    </w:p>
    <w:p w14:paraId="3951D2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ACB4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7046CC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829C95B">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4C76F89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3914DBA4">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C7BEB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1D6D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30D3B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C91B3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34F25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BD5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1EA29D11">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2C34A9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1979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FE0E164">
      <w:pPr>
        <w:spacing w:line="360" w:lineRule="auto"/>
        <w:ind w:firstLine="482" w:firstLineChars="200"/>
        <w:rPr>
          <w:rFonts w:ascii="宋体" w:hAnsi="宋体" w:cs="宋体"/>
          <w:b/>
          <w:bCs/>
          <w:color w:val="auto"/>
          <w:sz w:val="24"/>
          <w:highlight w:val="none"/>
        </w:rPr>
      </w:pPr>
      <w:bookmarkStart w:id="65" w:name="_Hlk45702405"/>
      <w:r>
        <w:rPr>
          <w:rFonts w:hint="eastAsia" w:ascii="宋体" w:hAnsi="宋体" w:cs="宋体"/>
          <w:b/>
          <w:bCs/>
          <w:color w:val="auto"/>
          <w:sz w:val="24"/>
          <w:highlight w:val="none"/>
        </w:rPr>
        <w:t>22. 首次响应文件的退回</w:t>
      </w:r>
    </w:p>
    <w:p w14:paraId="7CCEE8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7C86B2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49F10B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65"/>
    </w:p>
    <w:p w14:paraId="26BD967D">
      <w:pPr>
        <w:pStyle w:val="11"/>
        <w:spacing w:line="360" w:lineRule="auto"/>
        <w:rPr>
          <w:rFonts w:ascii="宋体" w:hAnsi="宋体" w:cs="宋体"/>
          <w:color w:val="auto"/>
          <w:highlight w:val="none"/>
        </w:rPr>
      </w:pPr>
    </w:p>
    <w:p w14:paraId="6724D998">
      <w:pPr>
        <w:pStyle w:val="4"/>
        <w:spacing w:before="0" w:after="0" w:line="360" w:lineRule="auto"/>
        <w:rPr>
          <w:rFonts w:ascii="宋体" w:hAnsi="宋体" w:cs="宋体"/>
          <w:bCs w:val="0"/>
          <w:color w:val="auto"/>
          <w:highlight w:val="none"/>
        </w:rPr>
      </w:pPr>
      <w:bookmarkStart w:id="66" w:name="_Toc27120"/>
      <w:bookmarkStart w:id="67" w:name="_Toc30168"/>
      <w:bookmarkStart w:id="68" w:name="_Toc25351"/>
      <w:r>
        <w:rPr>
          <w:rFonts w:hint="eastAsia" w:ascii="宋体" w:hAnsi="宋体" w:cs="宋体"/>
          <w:bCs w:val="0"/>
          <w:color w:val="auto"/>
          <w:highlight w:val="none"/>
        </w:rPr>
        <w:t>四、评审及磋商</w:t>
      </w:r>
      <w:bookmarkEnd w:id="66"/>
      <w:bookmarkEnd w:id="67"/>
      <w:bookmarkEnd w:id="68"/>
    </w:p>
    <w:p w14:paraId="3F7A87B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376F4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B78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E9EE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2222B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59BACF38">
      <w:pPr>
        <w:pStyle w:val="14"/>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13B51827">
      <w:pPr>
        <w:pStyle w:val="14"/>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4EE2ECFF">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281D4C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BA2F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E201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采购需求负偏离要求及磋商顺序详见 “ 供应商须知前附表”。</w:t>
      </w:r>
    </w:p>
    <w:p w14:paraId="0C6B73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E0E94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9C9AE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B516C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72AE4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94031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5FC11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7ECF7FD">
      <w:pPr>
        <w:pStyle w:val="11"/>
        <w:spacing w:line="360" w:lineRule="auto"/>
        <w:rPr>
          <w:rFonts w:ascii="宋体" w:hAnsi="宋体" w:cs="宋体"/>
          <w:color w:val="auto"/>
          <w:highlight w:val="none"/>
        </w:rPr>
      </w:pPr>
    </w:p>
    <w:p w14:paraId="5986C615">
      <w:pPr>
        <w:pStyle w:val="4"/>
        <w:spacing w:before="0" w:after="0" w:line="360" w:lineRule="auto"/>
        <w:rPr>
          <w:rFonts w:ascii="宋体" w:hAnsi="宋体" w:cs="宋体"/>
          <w:bCs w:val="0"/>
          <w:color w:val="auto"/>
          <w:highlight w:val="none"/>
        </w:rPr>
      </w:pPr>
      <w:bookmarkStart w:id="69" w:name="_Toc26245"/>
      <w:bookmarkStart w:id="70" w:name="_Toc24541"/>
      <w:bookmarkStart w:id="71" w:name="_Toc24055"/>
      <w:r>
        <w:rPr>
          <w:rFonts w:hint="eastAsia" w:ascii="宋体" w:hAnsi="宋体" w:cs="宋体"/>
          <w:bCs w:val="0"/>
          <w:color w:val="auto"/>
          <w:highlight w:val="none"/>
        </w:rPr>
        <w:t>五、成交及合同</w:t>
      </w:r>
      <w:bookmarkEnd w:id="69"/>
      <w:bookmarkEnd w:id="70"/>
      <w:bookmarkEnd w:id="71"/>
    </w:p>
    <w:p w14:paraId="20D909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55E11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6A5ED0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24ABC8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1F9D0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C25FB0">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0F56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70D9EE6C">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549C86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EC9A7F5">
      <w:pPr>
        <w:pStyle w:val="29"/>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0CA303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58058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73D58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D44FE90">
      <w:pPr>
        <w:pStyle w:val="29"/>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2CDCAC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0B8F62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393A957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1FF8F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99BDB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46B6B0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1EC934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5CDD9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5F10E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1CBDD7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6C524F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6ECC1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07228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22DB0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68A81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604DA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ACC25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919C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03030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27353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602C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1ACD3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14:paraId="72AF4328">
      <w:pPr>
        <w:pStyle w:val="11"/>
        <w:spacing w:line="360" w:lineRule="auto"/>
        <w:rPr>
          <w:rFonts w:ascii="宋体" w:hAnsi="宋体" w:cs="宋体"/>
          <w:color w:val="auto"/>
          <w:highlight w:val="none"/>
        </w:rPr>
      </w:pPr>
    </w:p>
    <w:p w14:paraId="63E404F0">
      <w:pPr>
        <w:pStyle w:val="4"/>
        <w:spacing w:before="0" w:after="0" w:line="360" w:lineRule="auto"/>
        <w:rPr>
          <w:rFonts w:ascii="宋体" w:hAnsi="宋体" w:cs="宋体"/>
          <w:bCs w:val="0"/>
          <w:color w:val="auto"/>
          <w:highlight w:val="none"/>
        </w:rPr>
      </w:pPr>
      <w:bookmarkStart w:id="73" w:name="_Toc7926"/>
      <w:bookmarkStart w:id="74" w:name="_Toc15338"/>
      <w:bookmarkStart w:id="75" w:name="_Toc12020"/>
      <w:r>
        <w:rPr>
          <w:rFonts w:hint="eastAsia" w:ascii="宋体" w:hAnsi="宋体" w:cs="宋体"/>
          <w:bCs w:val="0"/>
          <w:color w:val="auto"/>
          <w:highlight w:val="none"/>
        </w:rPr>
        <w:t>六、验收</w:t>
      </w:r>
      <w:bookmarkEnd w:id="72"/>
      <w:bookmarkEnd w:id="73"/>
      <w:bookmarkEnd w:id="74"/>
      <w:bookmarkEnd w:id="75"/>
    </w:p>
    <w:p w14:paraId="4691F04D">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4A6ADB4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C2D83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08E8AEE">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D26F3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88E3D9">
      <w:pPr>
        <w:pStyle w:val="11"/>
        <w:spacing w:line="360" w:lineRule="auto"/>
        <w:rPr>
          <w:rFonts w:ascii="宋体" w:hAnsi="宋体" w:cs="宋体"/>
          <w:color w:val="auto"/>
          <w:highlight w:val="none"/>
        </w:rPr>
      </w:pPr>
    </w:p>
    <w:p w14:paraId="62FFEE3B">
      <w:pPr>
        <w:pStyle w:val="4"/>
        <w:spacing w:before="0" w:after="0" w:line="360" w:lineRule="auto"/>
        <w:rPr>
          <w:rFonts w:ascii="宋体" w:hAnsi="宋体" w:cs="宋体"/>
          <w:bCs w:val="0"/>
          <w:color w:val="auto"/>
          <w:highlight w:val="none"/>
        </w:rPr>
      </w:pPr>
      <w:bookmarkStart w:id="76" w:name="_Toc3779"/>
      <w:bookmarkStart w:id="77" w:name="_Toc12694"/>
      <w:bookmarkStart w:id="78" w:name="_Toc14544"/>
      <w:r>
        <w:rPr>
          <w:rFonts w:hint="eastAsia" w:ascii="宋体" w:hAnsi="宋体" w:cs="宋体"/>
          <w:bCs w:val="0"/>
          <w:color w:val="auto"/>
          <w:highlight w:val="none"/>
        </w:rPr>
        <w:t>七、其他事项</w:t>
      </w:r>
      <w:bookmarkEnd w:id="76"/>
      <w:bookmarkEnd w:id="77"/>
      <w:bookmarkEnd w:id="78"/>
    </w:p>
    <w:p w14:paraId="5EF9A8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66F544F9">
      <w:pPr>
        <w:tabs>
          <w:tab w:val="left" w:pos="2835"/>
        </w:tabs>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代理服务费。</w:t>
      </w:r>
    </w:p>
    <w:p w14:paraId="6613F3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26FBA6AA">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634A4D37">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23E519EC">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3E9C1B97">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5AE5FAE2">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7DD978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35. 政采贷相关说明</w:t>
      </w:r>
    </w:p>
    <w:p w14:paraId="6B05998C">
      <w:pPr>
        <w:pStyle w:val="14"/>
        <w:wordWrap w:val="0"/>
        <w:spacing w:line="360" w:lineRule="auto"/>
        <w:ind w:firstLine="420" w:firstLineChars="200"/>
        <w:textAlignment w:val="center"/>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38FFE117">
      <w:pPr>
        <w:pStyle w:val="14"/>
        <w:wordWrap w:val="0"/>
        <w:spacing w:line="360" w:lineRule="auto"/>
        <w:ind w:firstLine="420" w:firstLineChars="200"/>
        <w:textAlignment w:val="center"/>
        <w:rPr>
          <w:rFonts w:hAnsi="宋体"/>
          <w:color w:val="auto"/>
          <w:sz w:val="21"/>
          <w:highlight w:val="none"/>
        </w:rPr>
      </w:pP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14:paraId="3C626EDA">
      <w:pPr>
        <w:pStyle w:val="14"/>
        <w:wordWrap w:val="0"/>
        <w:spacing w:line="360" w:lineRule="auto"/>
        <w:ind w:firstLine="420" w:firstLineChars="200"/>
        <w:rPr>
          <w:rFonts w:hAnsi="宋体" w:cs="宋体"/>
          <w:color w:val="auto"/>
          <w:highlight w:val="none"/>
        </w:rPr>
      </w:pPr>
      <w:r>
        <w:rPr>
          <w:rFonts w:hint="eastAsia" w:hAnsi="宋体"/>
          <w:color w:val="auto"/>
          <w:sz w:val="21"/>
          <w:highlight w:val="none"/>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0F1D04D">
      <w:pPr>
        <w:pStyle w:val="14"/>
        <w:spacing w:line="360" w:lineRule="auto"/>
        <w:textAlignment w:val="center"/>
        <w:rPr>
          <w:rFonts w:hAnsi="宋体"/>
          <w:color w:val="auto"/>
          <w:highlight w:val="none"/>
        </w:rPr>
      </w:pPr>
    </w:p>
    <w:p w14:paraId="1C894AC2">
      <w:pPr>
        <w:pStyle w:val="14"/>
        <w:spacing w:line="360" w:lineRule="auto"/>
        <w:textAlignment w:val="center"/>
        <w:rPr>
          <w:rFonts w:hAnsi="宋体"/>
          <w:color w:val="auto"/>
          <w:highlight w:val="none"/>
        </w:rPr>
      </w:pPr>
    </w:p>
    <w:p w14:paraId="3EDC7E60">
      <w:pPr>
        <w:pStyle w:val="14"/>
        <w:spacing w:line="360" w:lineRule="auto"/>
        <w:textAlignment w:val="center"/>
        <w:rPr>
          <w:rFonts w:hAnsi="宋体"/>
          <w:color w:val="auto"/>
          <w:highlight w:val="none"/>
        </w:rPr>
      </w:pPr>
    </w:p>
    <w:p w14:paraId="5BB4FB25">
      <w:pPr>
        <w:pStyle w:val="14"/>
        <w:spacing w:line="360" w:lineRule="auto"/>
        <w:textAlignment w:val="center"/>
        <w:rPr>
          <w:rFonts w:hAnsi="宋体" w:cs="宋体"/>
          <w:color w:val="auto"/>
          <w:highlight w:val="none"/>
        </w:rPr>
      </w:pPr>
    </w:p>
    <w:p w14:paraId="7BF1AF4A">
      <w:pPr>
        <w:pStyle w:val="2"/>
        <w:spacing w:line="360" w:lineRule="auto"/>
        <w:jc w:val="center"/>
        <w:rPr>
          <w:rFonts w:ascii="宋体" w:hAnsi="宋体" w:cs="宋体"/>
          <w:color w:val="auto"/>
          <w:highlight w:val="none"/>
        </w:rPr>
        <w:sectPr>
          <w:footerReference r:id="rId9" w:type="default"/>
          <w:pgSz w:w="11910" w:h="16840"/>
          <w:pgMar w:top="1440" w:right="1080" w:bottom="1440" w:left="1080" w:header="720" w:footer="720" w:gutter="0"/>
          <w:cols w:space="720" w:num="1"/>
        </w:sectPr>
      </w:pPr>
    </w:p>
    <w:p w14:paraId="759E5B37">
      <w:pPr>
        <w:pStyle w:val="2"/>
        <w:spacing w:line="360" w:lineRule="auto"/>
        <w:jc w:val="center"/>
        <w:rPr>
          <w:rFonts w:ascii="宋体" w:hAnsi="宋体" w:cs="宋体"/>
          <w:color w:val="auto"/>
          <w:highlight w:val="none"/>
        </w:rPr>
      </w:pPr>
      <w:bookmarkStart w:id="79" w:name="_Toc14829"/>
      <w:bookmarkStart w:id="80" w:name="_Toc16334"/>
      <w:bookmarkStart w:id="81" w:name="_Toc22508"/>
      <w:r>
        <w:rPr>
          <w:rFonts w:hint="eastAsia" w:ascii="宋体" w:hAnsi="宋体" w:cs="宋体"/>
          <w:color w:val="auto"/>
          <w:highlight w:val="none"/>
        </w:rPr>
        <w:t>第四章  评审程序、评审方法和评审标准</w:t>
      </w:r>
      <w:bookmarkEnd w:id="79"/>
      <w:bookmarkEnd w:id="80"/>
      <w:bookmarkEnd w:id="81"/>
    </w:p>
    <w:p w14:paraId="1D8FEE3B">
      <w:pPr>
        <w:pStyle w:val="3"/>
        <w:spacing w:line="360" w:lineRule="auto"/>
        <w:jc w:val="center"/>
        <w:rPr>
          <w:rFonts w:ascii="宋体" w:hAnsi="宋体" w:cs="宋体"/>
          <w:b w:val="0"/>
          <w:color w:val="auto"/>
          <w:highlight w:val="none"/>
        </w:rPr>
      </w:pPr>
      <w:bookmarkStart w:id="82" w:name="_Toc23306"/>
      <w:bookmarkStart w:id="83" w:name="_Toc2012"/>
      <w:bookmarkStart w:id="84" w:name="_Toc8295"/>
      <w:r>
        <w:rPr>
          <w:rFonts w:hint="eastAsia" w:ascii="宋体" w:hAnsi="宋体" w:cs="宋体"/>
          <w:b w:val="0"/>
          <w:color w:val="auto"/>
          <w:highlight w:val="none"/>
        </w:rPr>
        <w:t>第一节 评审程序和评审方法</w:t>
      </w:r>
      <w:bookmarkEnd w:id="82"/>
      <w:bookmarkEnd w:id="83"/>
      <w:bookmarkEnd w:id="84"/>
    </w:p>
    <w:p w14:paraId="2F43534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7DD366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98E1E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02C9B8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28C62B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F642CB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7"/>
          <w:rFonts w:hint="eastAsia" w:ascii="宋体" w:hAnsi="宋体" w:cs="宋体"/>
          <w:color w:val="auto"/>
          <w:highlight w:val="none"/>
        </w:rPr>
        <w:t>www.creditchina.gov.cn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7"/>
          <w:rFonts w:hint="eastAsia" w:ascii="宋体" w:hAnsi="宋体" w:cs="宋体"/>
          <w:color w:val="auto"/>
          <w:highlight w:val="none"/>
        </w:rPr>
        <w:t>www.ccgp.gov.cn</w:t>
      </w:r>
      <w:r>
        <w:rPr>
          <w:rStyle w:val="27"/>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460A35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AFF9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BB2B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41D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44A9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12DC8D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D953B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236D59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7ACEEDA">
      <w:pPr>
        <w:spacing w:line="360" w:lineRule="auto"/>
        <w:ind w:firstLine="420" w:firstLineChars="200"/>
        <w:rPr>
          <w:rFonts w:ascii="宋体" w:hAnsi="宋体" w:cs="宋体"/>
          <w:color w:val="auto"/>
          <w:szCs w:val="21"/>
          <w:highlight w:val="none"/>
        </w:rPr>
      </w:pPr>
      <w:bookmarkStart w:id="85"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5"/>
    </w:p>
    <w:p w14:paraId="378352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34D647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221A01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1252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CFCA1F">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A8A6B9E">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ECF2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93602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3ECB8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04E1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2FA1C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5A00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46BD2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E944B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F413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C3FF1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08D123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BE67A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D0A9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5）未对响应有效期作出响应或者响应文件承诺的响应有效期不满足磋商文件要求；</w:t>
      </w:r>
    </w:p>
    <w:p w14:paraId="037FC3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0F173F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BF034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31486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7BF570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E53FA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11）虚假响应，或者出现其他情形而导致被磋商小组认定无效；</w:t>
      </w:r>
    </w:p>
    <w:p w14:paraId="1300E5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12）响应技术方案不明确，磋商文件未允许但响应文件中存在一个或者一个以上备选（替代）响应方案；</w:t>
      </w:r>
    </w:p>
    <w:p w14:paraId="5C3F57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BB74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794E6B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129AD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35B6E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8A32C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AB504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7528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72CDF3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285E8D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4C685F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7A46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4DCA2B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F1D106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918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C04A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AF89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4920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021736C3">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BC652A1">
      <w:pPr>
        <w:pStyle w:val="2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7FA631A6">
      <w:pPr>
        <w:pStyle w:val="2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50AE27D">
      <w:pPr>
        <w:pStyle w:val="29"/>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775452D5">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12FACB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D09E643">
      <w:pPr>
        <w:spacing w:line="360" w:lineRule="auto"/>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14F09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567BB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72D4C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49629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76CD7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D7B7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352BAE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36F4E1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39A17A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5F44BF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（2）经供应商确认修正后的响应报价（包含首次报价、最后报价）超过所响应分标规定的采购预算金额或者最高限价的（如本项目公布了最高限价）；</w:t>
      </w:r>
    </w:p>
    <w:p w14:paraId="749199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84A1E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FE2AE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24D6D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A59583C">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70CA33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7BC524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A555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113C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2B518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42846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F01B56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8479E5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EF1F8D">
      <w:pPr>
        <w:spacing w:line="360" w:lineRule="auto"/>
        <w:rPr>
          <w:rFonts w:ascii="宋体" w:hAnsi="宋体"/>
          <w:color w:val="auto"/>
          <w:szCs w:val="21"/>
          <w:highlight w:val="none"/>
        </w:rPr>
      </w:pPr>
      <w:r>
        <w:rPr>
          <w:rFonts w:hint="eastAsia" w:ascii="黑体" w:hAnsi="黑体" w:eastAsia="黑体" w:cs="宋体"/>
          <w:b/>
          <w:bCs/>
          <w:color w:val="auto"/>
          <w:sz w:val="24"/>
          <w:highlight w:val="none"/>
        </w:rPr>
        <w:t>7.评审复核</w:t>
      </w:r>
    </w:p>
    <w:p w14:paraId="399E1B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0757F94B">
      <w:pPr>
        <w:spacing w:line="360" w:lineRule="auto"/>
        <w:ind w:firstLine="409" w:firstLineChars="195"/>
        <w:rPr>
          <w:rFonts w:ascii="宋体" w:hAnsi="宋体" w:cs="宋体"/>
          <w:b/>
          <w:bCs/>
          <w:color w:val="auto"/>
          <w:sz w:val="24"/>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12A3CE0">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53F198B4">
      <w:pPr>
        <w:spacing w:line="360" w:lineRule="auto"/>
        <w:ind w:firstLine="420" w:firstLineChars="200"/>
        <w:rPr>
          <w:rFonts w:ascii="宋体" w:hAnsi="宋体"/>
          <w:color w:val="auto"/>
          <w:szCs w:val="21"/>
          <w:highlight w:val="none"/>
        </w:rPr>
        <w:sectPr>
          <w:pgSz w:w="11910" w:h="16840"/>
          <w:pgMar w:top="1440" w:right="1080" w:bottom="1440" w:left="1080" w:header="720" w:footer="720" w:gutter="0"/>
          <w:cols w:space="720" w:num="1"/>
        </w:sectPr>
      </w:pPr>
      <w:r>
        <w:rPr>
          <w:rFonts w:hint="eastAsia" w:ascii="宋体" w:hAnsi="宋体"/>
          <w:color w:val="auto"/>
          <w:szCs w:val="21"/>
          <w:highlight w:val="none"/>
        </w:rPr>
        <w:t>8.1评审依据：磋商小组将以磋商响应文件为评审依据，对供应商的报价、技术、商务等方面内容按百分制打分。（计分方法按四舍五入取至百分位）</w:t>
      </w:r>
    </w:p>
    <w:tbl>
      <w:tblPr>
        <w:tblStyle w:val="23"/>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99"/>
        <w:gridCol w:w="6392"/>
        <w:gridCol w:w="840"/>
      </w:tblGrid>
      <w:tr w14:paraId="278E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95" w:type="dxa"/>
            <w:noWrap/>
            <w:vAlign w:val="center"/>
          </w:tcPr>
          <w:p w14:paraId="03944E36">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99" w:type="dxa"/>
            <w:noWrap/>
            <w:vAlign w:val="center"/>
          </w:tcPr>
          <w:p w14:paraId="2D268161">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92" w:type="dxa"/>
            <w:noWrap/>
            <w:vAlign w:val="center"/>
          </w:tcPr>
          <w:p w14:paraId="3D6C7DBF">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40" w:type="dxa"/>
            <w:noWrap/>
            <w:vAlign w:val="center"/>
          </w:tcPr>
          <w:p w14:paraId="32F2088B">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4464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5" w:type="dxa"/>
            <w:noWrap/>
            <w:vAlign w:val="center"/>
          </w:tcPr>
          <w:p w14:paraId="25D48F6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99" w:type="dxa"/>
            <w:noWrap/>
            <w:vAlign w:val="center"/>
          </w:tcPr>
          <w:p w14:paraId="4A842977">
            <w:pPr>
              <w:widowControl/>
              <w:spacing w:line="400" w:lineRule="exact"/>
              <w:jc w:val="center"/>
              <w:rPr>
                <w:rFonts w:ascii="宋体" w:hAnsi="宋体" w:cs="宋体"/>
                <w:color w:val="auto"/>
                <w:kern w:val="0"/>
                <w:szCs w:val="21"/>
                <w:highlight w:val="none"/>
              </w:rPr>
            </w:pPr>
          </w:p>
          <w:p w14:paraId="67168ACD">
            <w:pPr>
              <w:widowControl/>
              <w:spacing w:line="400" w:lineRule="exact"/>
              <w:jc w:val="center"/>
              <w:rPr>
                <w:rFonts w:ascii="宋体" w:hAnsi="宋体" w:cs="宋体"/>
                <w:color w:val="auto"/>
                <w:kern w:val="0"/>
                <w:szCs w:val="21"/>
                <w:highlight w:val="none"/>
              </w:rPr>
            </w:pPr>
          </w:p>
          <w:p w14:paraId="6C2A4A41">
            <w:pPr>
              <w:widowControl/>
              <w:spacing w:line="400" w:lineRule="exact"/>
              <w:jc w:val="center"/>
              <w:rPr>
                <w:rFonts w:ascii="宋体" w:hAnsi="宋体" w:cs="宋体"/>
                <w:color w:val="auto"/>
                <w:kern w:val="0"/>
                <w:szCs w:val="21"/>
                <w:highlight w:val="none"/>
              </w:rPr>
            </w:pPr>
          </w:p>
          <w:p w14:paraId="3F91DABB">
            <w:pPr>
              <w:widowControl/>
              <w:spacing w:line="400" w:lineRule="exact"/>
              <w:jc w:val="center"/>
              <w:rPr>
                <w:rFonts w:ascii="宋体" w:hAnsi="宋体" w:cs="宋体"/>
                <w:color w:val="auto"/>
                <w:kern w:val="0"/>
                <w:szCs w:val="21"/>
                <w:highlight w:val="none"/>
              </w:rPr>
            </w:pPr>
          </w:p>
          <w:p w14:paraId="20BCB76A">
            <w:pPr>
              <w:widowControl/>
              <w:spacing w:line="400" w:lineRule="exact"/>
              <w:jc w:val="center"/>
              <w:rPr>
                <w:rFonts w:ascii="宋体" w:hAnsi="宋体" w:cs="宋体"/>
                <w:color w:val="auto"/>
                <w:kern w:val="0"/>
                <w:szCs w:val="21"/>
                <w:highlight w:val="none"/>
              </w:rPr>
            </w:pPr>
          </w:p>
          <w:p w14:paraId="1AB8EA54">
            <w:pPr>
              <w:widowControl/>
              <w:spacing w:line="400" w:lineRule="exact"/>
              <w:jc w:val="center"/>
              <w:rPr>
                <w:rFonts w:ascii="宋体" w:hAnsi="宋体" w:cs="宋体"/>
                <w:color w:val="auto"/>
                <w:kern w:val="0"/>
                <w:szCs w:val="21"/>
                <w:highlight w:val="none"/>
              </w:rPr>
            </w:pPr>
          </w:p>
          <w:p w14:paraId="31AEF51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392" w:type="dxa"/>
            <w:noWrap/>
            <w:vAlign w:val="center"/>
          </w:tcPr>
          <w:p w14:paraId="4D468E7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（1）评标报价为响应人的响应报价进行政策性扣除后的价格，评标报价</w:t>
            </w:r>
            <w:r>
              <w:rPr>
                <w:rFonts w:hint="eastAsia" w:ascii="宋体" w:hAnsi="宋体" w:cs="宋体"/>
                <w:bCs/>
                <w:color w:val="auto"/>
                <w:szCs w:val="21"/>
                <w:highlight w:val="none"/>
                <w:lang w:eastAsia="zh-CN"/>
              </w:rPr>
              <w:t>只</w:t>
            </w:r>
            <w:r>
              <w:rPr>
                <w:rFonts w:hint="eastAsia" w:ascii="宋体" w:hAnsi="宋体" w:cs="宋体"/>
                <w:bCs/>
                <w:color w:val="auto"/>
                <w:szCs w:val="21"/>
                <w:highlight w:val="none"/>
              </w:rPr>
              <w:t>作为评标时使用。最终成交人的成交金额等于响应报价。</w:t>
            </w:r>
          </w:p>
          <w:p w14:paraId="7331E54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（2）按照《政府采购促进中小企业发展管理办法》（财库〔2020〕46号）的规定，响应人在其响应文件中提供《中小企业声明函》，且其服务为小型和微型企业承接的，对其最后报价给予5%的扣除。</w:t>
            </w:r>
          </w:p>
          <w:p w14:paraId="44F4E9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3FFDFC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EBF736E">
            <w:pPr>
              <w:pStyle w:val="14"/>
              <w:spacing w:line="400" w:lineRule="exact"/>
              <w:ind w:firstLine="210" w:firstLineChars="100"/>
              <w:jc w:val="left"/>
              <w:rPr>
                <w:rFonts w:hAnsi="宋体" w:cs="宋体"/>
                <w:bCs/>
                <w:color w:val="auto"/>
                <w:kern w:val="2"/>
                <w:sz w:val="21"/>
                <w:highlight w:val="none"/>
              </w:rPr>
            </w:pPr>
            <w:r>
              <w:rPr>
                <w:rFonts w:hint="eastAsia" w:hAnsi="宋体" w:cs="宋体"/>
                <w:bCs/>
                <w:color w:val="auto"/>
                <w:kern w:val="2"/>
                <w:sz w:val="21"/>
                <w:highlight w:val="none"/>
              </w:rPr>
              <w:t>（5）政策性扣除计算方法：</w:t>
            </w:r>
            <w:r>
              <w:rPr>
                <w:rFonts w:hint="eastAsia" w:hAnsi="宋体" w:cs="宋体"/>
                <w:bCs/>
                <w:color w:val="auto"/>
                <w:sz w:val="21"/>
                <w:highlight w:val="none"/>
              </w:rPr>
              <w:t>本项目专门面向中小企业采购</w:t>
            </w:r>
            <w:r>
              <w:rPr>
                <w:rFonts w:hint="eastAsia" w:hAnsi="宋体" w:cs="宋体"/>
                <w:bCs/>
                <w:color w:val="auto"/>
                <w:kern w:val="2"/>
                <w:sz w:val="21"/>
                <w:highlight w:val="none"/>
              </w:rPr>
              <w:t>，按照《政府采购促进中小企业发展管理办法》（财库〔2020〕46号）规定及《广西壮族自治区财政厅关于进一步发挥政府采购政策功能促进企业发展的通知》（桂财采〔2022〕30号），中小企业、监狱企业、残疾人福利性单位</w:t>
            </w:r>
            <w:r>
              <w:rPr>
                <w:rFonts w:hint="eastAsia" w:hAnsi="宋体" w:cs="宋体"/>
                <w:b/>
                <w:color w:val="auto"/>
                <w:kern w:val="2"/>
                <w:sz w:val="21"/>
                <w:highlight w:val="none"/>
              </w:rPr>
              <w:t>不再执行价格评审优惠的扶持政策</w:t>
            </w:r>
            <w:r>
              <w:rPr>
                <w:rFonts w:hint="eastAsia" w:hAnsi="宋体" w:cs="宋体"/>
                <w:bCs/>
                <w:color w:val="auto"/>
                <w:kern w:val="2"/>
                <w:sz w:val="21"/>
                <w:highlight w:val="none"/>
              </w:rPr>
              <w:t>。</w:t>
            </w:r>
          </w:p>
          <w:p w14:paraId="5692D06B">
            <w:pPr>
              <w:pStyle w:val="14"/>
              <w:spacing w:line="400" w:lineRule="exact"/>
              <w:ind w:firstLine="210" w:firstLineChars="100"/>
              <w:jc w:val="left"/>
              <w:rPr>
                <w:rFonts w:hAnsi="宋体" w:cs="宋体"/>
                <w:bCs/>
                <w:color w:val="auto"/>
                <w:kern w:val="2"/>
                <w:sz w:val="21"/>
                <w:highlight w:val="none"/>
              </w:rPr>
            </w:pPr>
            <w:r>
              <w:rPr>
                <w:rFonts w:hint="eastAsia" w:hAnsi="宋体" w:cs="宋体"/>
                <w:bCs/>
                <w:color w:val="auto"/>
                <w:kern w:val="2"/>
                <w:sz w:val="21"/>
                <w:highlight w:val="none"/>
              </w:rPr>
              <w:t>（6）以通过评审供应商最低的最终报价为评标基准价，即指满足采购文件要求且价格最低的最终报价。</w:t>
            </w:r>
          </w:p>
          <w:p w14:paraId="5BF000BA">
            <w:pPr>
              <w:pStyle w:val="14"/>
              <w:spacing w:line="400" w:lineRule="exact"/>
              <w:ind w:firstLine="210" w:firstLineChars="100"/>
              <w:jc w:val="left"/>
              <w:rPr>
                <w:rFonts w:hAnsi="宋体" w:cs="宋体"/>
                <w:bCs/>
                <w:color w:val="auto"/>
                <w:sz w:val="21"/>
                <w:highlight w:val="none"/>
              </w:rPr>
            </w:pPr>
            <w:r>
              <w:rPr>
                <w:rFonts w:hint="eastAsia" w:hAnsi="宋体" w:cs="宋体"/>
                <w:bCs/>
                <w:color w:val="auto"/>
                <w:kern w:val="2"/>
                <w:sz w:val="21"/>
                <w:highlight w:val="none"/>
              </w:rPr>
              <w:t>（7）某供应商价格分=(评标基准价/某供应商的最终报价)×10分</w:t>
            </w:r>
          </w:p>
        </w:tc>
        <w:tc>
          <w:tcPr>
            <w:tcW w:w="840" w:type="dxa"/>
            <w:noWrap/>
            <w:vAlign w:val="center"/>
          </w:tcPr>
          <w:p w14:paraId="60C6832A">
            <w:pPr>
              <w:widowControl/>
              <w:spacing w:line="400" w:lineRule="exact"/>
              <w:jc w:val="center"/>
              <w:rPr>
                <w:rFonts w:ascii="宋体" w:hAnsi="宋体" w:cs="宋体"/>
                <w:bCs/>
                <w:color w:val="auto"/>
                <w:kern w:val="0"/>
                <w:szCs w:val="21"/>
                <w:highlight w:val="none"/>
              </w:rPr>
            </w:pPr>
          </w:p>
          <w:p w14:paraId="3C46FB18">
            <w:pPr>
              <w:widowControl/>
              <w:spacing w:line="400" w:lineRule="exact"/>
              <w:jc w:val="center"/>
              <w:rPr>
                <w:rFonts w:ascii="宋体" w:hAnsi="宋体" w:cs="宋体"/>
                <w:bCs/>
                <w:color w:val="auto"/>
                <w:kern w:val="0"/>
                <w:szCs w:val="21"/>
                <w:highlight w:val="none"/>
              </w:rPr>
            </w:pPr>
          </w:p>
          <w:p w14:paraId="156100EB">
            <w:pPr>
              <w:widowControl/>
              <w:spacing w:line="400" w:lineRule="exact"/>
              <w:jc w:val="center"/>
              <w:rPr>
                <w:rFonts w:ascii="宋体" w:hAnsi="宋体" w:cs="宋体"/>
                <w:bCs/>
                <w:color w:val="auto"/>
                <w:kern w:val="0"/>
                <w:szCs w:val="21"/>
                <w:highlight w:val="none"/>
              </w:rPr>
            </w:pPr>
          </w:p>
          <w:p w14:paraId="31DF01A4">
            <w:pPr>
              <w:widowControl/>
              <w:spacing w:line="400" w:lineRule="exact"/>
              <w:jc w:val="center"/>
              <w:rPr>
                <w:rFonts w:ascii="宋体" w:hAnsi="宋体" w:cs="宋体"/>
                <w:bCs/>
                <w:color w:val="auto"/>
                <w:kern w:val="0"/>
                <w:szCs w:val="21"/>
                <w:highlight w:val="none"/>
              </w:rPr>
            </w:pPr>
          </w:p>
          <w:p w14:paraId="3763E18B">
            <w:pPr>
              <w:widowControl/>
              <w:spacing w:line="400" w:lineRule="exact"/>
              <w:jc w:val="center"/>
              <w:rPr>
                <w:rFonts w:ascii="宋体" w:hAnsi="宋体" w:cs="宋体"/>
                <w:bCs/>
                <w:color w:val="auto"/>
                <w:kern w:val="0"/>
                <w:szCs w:val="21"/>
                <w:highlight w:val="none"/>
              </w:rPr>
            </w:pPr>
          </w:p>
          <w:p w14:paraId="46101EB5">
            <w:pPr>
              <w:widowControl/>
              <w:spacing w:line="400" w:lineRule="exact"/>
              <w:jc w:val="center"/>
              <w:rPr>
                <w:rFonts w:ascii="宋体" w:hAnsi="宋体" w:cs="宋体"/>
                <w:bCs/>
                <w:color w:val="auto"/>
                <w:kern w:val="0"/>
                <w:szCs w:val="21"/>
                <w:highlight w:val="none"/>
              </w:rPr>
            </w:pPr>
          </w:p>
          <w:p w14:paraId="459E269F">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10分</w:t>
            </w:r>
          </w:p>
        </w:tc>
      </w:tr>
      <w:tr w14:paraId="14B2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5" w:type="dxa"/>
            <w:noWrap/>
            <w:vAlign w:val="center"/>
          </w:tcPr>
          <w:p w14:paraId="0FF065CB">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499" w:type="dxa"/>
            <w:noWrap/>
            <w:vAlign w:val="center"/>
          </w:tcPr>
          <w:p w14:paraId="70EEF83C">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392" w:type="dxa"/>
            <w:noWrap/>
            <w:vAlign w:val="center"/>
          </w:tcPr>
          <w:p w14:paraId="16C2E099">
            <w:pPr>
              <w:widowControl/>
              <w:spacing w:line="400" w:lineRule="exact"/>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40" w:type="dxa"/>
            <w:noWrap/>
          </w:tcPr>
          <w:p w14:paraId="6EB85A78">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80分</w:t>
            </w:r>
          </w:p>
        </w:tc>
      </w:tr>
      <w:tr w14:paraId="5460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5" w:type="dxa"/>
            <w:noWrap/>
            <w:vAlign w:val="center"/>
          </w:tcPr>
          <w:p w14:paraId="4BA375C1">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499" w:type="dxa"/>
            <w:noWrap/>
            <w:vAlign w:val="center"/>
          </w:tcPr>
          <w:p w14:paraId="2899C95D">
            <w:pPr>
              <w:widowControl/>
              <w:spacing w:line="400" w:lineRule="exact"/>
              <w:jc w:val="center"/>
              <w:rPr>
                <w:rFonts w:ascii="宋体" w:hAnsi="宋体" w:cs="宋体"/>
                <w:bCs/>
                <w:color w:val="auto"/>
                <w:kern w:val="0"/>
                <w:szCs w:val="21"/>
                <w:highlight w:val="none"/>
              </w:rPr>
            </w:pPr>
          </w:p>
          <w:p w14:paraId="2A566226">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项目实施方案分（满分28 分）</w:t>
            </w:r>
          </w:p>
          <w:p w14:paraId="5C2F7B71">
            <w:pPr>
              <w:widowControl/>
              <w:spacing w:line="400" w:lineRule="exact"/>
              <w:jc w:val="center"/>
              <w:rPr>
                <w:rFonts w:ascii="宋体" w:hAnsi="宋体" w:cs="宋体"/>
                <w:bCs/>
                <w:color w:val="auto"/>
                <w:kern w:val="0"/>
                <w:szCs w:val="21"/>
                <w:highlight w:val="none"/>
              </w:rPr>
            </w:pPr>
          </w:p>
        </w:tc>
        <w:tc>
          <w:tcPr>
            <w:tcW w:w="6392" w:type="dxa"/>
            <w:noWrap/>
            <w:vAlign w:val="center"/>
          </w:tcPr>
          <w:p w14:paraId="403DC576">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一档（8 分）：项目实施方案合理，项目实施流程、质量保证措 施，基本满足招标文件要求； </w:t>
            </w:r>
          </w:p>
          <w:p w14:paraId="33400532">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二档（13 分）：项目实施方案合理，提供项目的实施流程、质量保证措施、风险防范措施，基本满足招标文件要求。优于一档； </w:t>
            </w:r>
          </w:p>
          <w:p w14:paraId="4535BCC8">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三档（18 分）：项目实施方案合理，提供项目的实施流程、质量保证措施、风险防范措施、验收方案及措施等内容详细，满足招标文件要求。优于二档； </w:t>
            </w:r>
          </w:p>
          <w:p w14:paraId="574C8104">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四档（23 分）：项目实施方案合理，提供项目的实施流程、质量保证措施、风险防范措施、验收方案及措施、维护服务保证措施等内容细致、详尽，满足招标文件要求。优于三档； </w:t>
            </w:r>
          </w:p>
          <w:p w14:paraId="09410F5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五档（28 分）：项目实施方案合理，提供项目的实施流程、质量保证措施、风险防范、验收方案及措施、维护服务保证措施、发生故障时对故障处理应急措施等内容详细、考虑全面，具有很强针对性、可行性</w:t>
            </w:r>
            <w:r>
              <w:rPr>
                <w:rFonts w:hint="eastAsia" w:ascii="宋体" w:hAnsi="宋体" w:cs="宋体"/>
                <w:bCs/>
                <w:color w:val="auto"/>
                <w:szCs w:val="21"/>
                <w:highlight w:val="none"/>
                <w:lang w:eastAsia="zh-CN"/>
              </w:rPr>
              <w:t>和</w:t>
            </w:r>
            <w:r>
              <w:rPr>
                <w:rFonts w:hint="eastAsia" w:ascii="宋体" w:hAnsi="宋体" w:cs="宋体"/>
                <w:bCs/>
                <w:color w:val="auto"/>
                <w:szCs w:val="21"/>
                <w:highlight w:val="none"/>
              </w:rPr>
              <w:t>执行性，完全满足招标文件要求。优于四档；</w:t>
            </w:r>
          </w:p>
          <w:p w14:paraId="430D815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注：达不到一档要求或未提供项目实施方案的不得分。</w:t>
            </w:r>
          </w:p>
        </w:tc>
        <w:tc>
          <w:tcPr>
            <w:tcW w:w="840" w:type="dxa"/>
            <w:noWrap/>
          </w:tcPr>
          <w:p w14:paraId="2102809E">
            <w:pPr>
              <w:widowControl/>
              <w:spacing w:line="400" w:lineRule="exact"/>
              <w:rPr>
                <w:rFonts w:ascii="宋体" w:hAnsi="宋体" w:cs="宋体"/>
                <w:bCs/>
                <w:color w:val="auto"/>
                <w:szCs w:val="21"/>
                <w:highlight w:val="none"/>
              </w:rPr>
            </w:pPr>
          </w:p>
          <w:p w14:paraId="1B57E211">
            <w:pPr>
              <w:widowControl/>
              <w:spacing w:line="400" w:lineRule="exact"/>
              <w:rPr>
                <w:rFonts w:ascii="宋体" w:hAnsi="宋体" w:cs="宋体"/>
                <w:b/>
                <w:color w:val="auto"/>
                <w:kern w:val="0"/>
                <w:szCs w:val="21"/>
                <w:highlight w:val="none"/>
              </w:rPr>
            </w:pPr>
            <w:r>
              <w:rPr>
                <w:rFonts w:hint="eastAsia" w:ascii="宋体" w:hAnsi="宋体" w:cs="宋体"/>
                <w:bCs/>
                <w:color w:val="auto"/>
                <w:szCs w:val="21"/>
                <w:highlight w:val="none"/>
              </w:rPr>
              <w:t>0~</w:t>
            </w:r>
            <w:r>
              <w:rPr>
                <w:rFonts w:hint="eastAsia" w:ascii="宋体" w:hAnsi="宋体" w:cs="宋体"/>
                <w:bCs/>
                <w:color w:val="auto"/>
                <w:kern w:val="0"/>
                <w:szCs w:val="21"/>
                <w:highlight w:val="none"/>
              </w:rPr>
              <w:t>28分</w:t>
            </w:r>
          </w:p>
        </w:tc>
      </w:tr>
      <w:tr w14:paraId="5FFA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5" w:type="dxa"/>
            <w:noWrap/>
            <w:vAlign w:val="center"/>
          </w:tcPr>
          <w:p w14:paraId="566DB46F">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499" w:type="dxa"/>
            <w:noWrap/>
            <w:vAlign w:val="center"/>
          </w:tcPr>
          <w:p w14:paraId="76131BC5">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实施进度及保障措施（满分15 分）</w:t>
            </w:r>
          </w:p>
          <w:p w14:paraId="02713656">
            <w:pPr>
              <w:widowControl/>
              <w:spacing w:line="400" w:lineRule="exact"/>
              <w:jc w:val="center"/>
              <w:rPr>
                <w:rFonts w:ascii="宋体" w:hAnsi="宋体" w:cs="宋体"/>
                <w:bCs/>
                <w:color w:val="auto"/>
                <w:kern w:val="0"/>
                <w:szCs w:val="21"/>
                <w:highlight w:val="none"/>
              </w:rPr>
            </w:pPr>
          </w:p>
        </w:tc>
        <w:tc>
          <w:tcPr>
            <w:tcW w:w="6392" w:type="dxa"/>
            <w:noWrap/>
            <w:vAlign w:val="center"/>
          </w:tcPr>
          <w:p w14:paraId="7D496A84">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一档（2 分）：实施进度安排合理，基本满足招标文件要求，有措施和相关承诺； </w:t>
            </w:r>
          </w:p>
          <w:p w14:paraId="3BD64748">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二档（5 分）：实施进度安排合理，基本满足招标文件要求，有措施和相关承诺，方案明确各个阶段工作安排，基本满足项目实施要求。优于一档； </w:t>
            </w:r>
          </w:p>
          <w:p w14:paraId="7395E82A">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三档（8 分）：实施进度安排合理，满足招标文件要求，有针对 性措施和相关承诺，方案明确各个阶段工作安排、进度控制措施等内容详细，满足项目实施要求。优于二档； </w:t>
            </w:r>
          </w:p>
          <w:p w14:paraId="06BAE94D">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四档（11 分）：实施进度安排合理，优于招标文件要求，有针对性措施和相关承诺，方案明确各个阶段工作安排、进度控制措施、进度保障措施等内容细致、详尽，满足供货要求，项目实施人员配备满足项目实施要求。优于三档； </w:t>
            </w:r>
          </w:p>
          <w:p w14:paraId="7FDE0776">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五档（15 分）：实施进度安排合理，优于招标文件要求，有针对性措施和相关承诺，方案明确各个阶段工作安排、进度控制措施、进度保障措施等内容详细、考虑全面，具有很强针对性、可行性、和执行性，项目实施人员配备充足，为该项目提供优质服务。优于四档。 </w:t>
            </w:r>
          </w:p>
          <w:p w14:paraId="748AA8E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注：达不到一档要求或未提供实施进度及保障措施的不得分。</w:t>
            </w:r>
          </w:p>
        </w:tc>
        <w:tc>
          <w:tcPr>
            <w:tcW w:w="840" w:type="dxa"/>
            <w:noWrap/>
            <w:vAlign w:val="center"/>
          </w:tcPr>
          <w:p w14:paraId="4B76F41A">
            <w:pPr>
              <w:widowControl/>
              <w:spacing w:line="400" w:lineRule="exact"/>
              <w:jc w:val="center"/>
              <w:rPr>
                <w:rFonts w:ascii="宋体" w:hAnsi="宋体" w:cs="宋体"/>
                <w:b/>
                <w:color w:val="auto"/>
                <w:kern w:val="0"/>
                <w:szCs w:val="21"/>
                <w:highlight w:val="none"/>
              </w:rPr>
            </w:pPr>
            <w:r>
              <w:rPr>
                <w:rFonts w:hint="eastAsia" w:ascii="宋体" w:hAnsi="宋体" w:cs="宋体"/>
                <w:bCs/>
                <w:color w:val="auto"/>
                <w:szCs w:val="21"/>
                <w:highlight w:val="none"/>
              </w:rPr>
              <w:t>0~</w:t>
            </w:r>
            <w:r>
              <w:rPr>
                <w:rFonts w:hint="eastAsia" w:ascii="宋体" w:hAnsi="宋体" w:cs="宋体"/>
                <w:bCs/>
                <w:color w:val="auto"/>
                <w:kern w:val="0"/>
                <w:szCs w:val="21"/>
                <w:highlight w:val="none"/>
              </w:rPr>
              <w:t>15分</w:t>
            </w:r>
          </w:p>
        </w:tc>
      </w:tr>
      <w:tr w14:paraId="1AB1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5" w:type="dxa"/>
            <w:noWrap/>
            <w:vAlign w:val="center"/>
          </w:tcPr>
          <w:p w14:paraId="3AC2F66C">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499" w:type="dxa"/>
            <w:noWrap/>
            <w:vAlign w:val="center"/>
          </w:tcPr>
          <w:p w14:paraId="15A78EBC">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项目施工的重点和难点分析及保证措施（满分12分）</w:t>
            </w:r>
          </w:p>
          <w:p w14:paraId="49B950E9">
            <w:pPr>
              <w:widowControl/>
              <w:spacing w:line="400" w:lineRule="exact"/>
              <w:jc w:val="center"/>
              <w:rPr>
                <w:rFonts w:ascii="宋体" w:hAnsi="宋体" w:cs="宋体"/>
                <w:bCs/>
                <w:color w:val="auto"/>
                <w:kern w:val="0"/>
                <w:szCs w:val="21"/>
                <w:highlight w:val="none"/>
              </w:rPr>
            </w:pPr>
          </w:p>
        </w:tc>
        <w:tc>
          <w:tcPr>
            <w:tcW w:w="6392" w:type="dxa"/>
            <w:noWrap/>
            <w:vAlign w:val="center"/>
          </w:tcPr>
          <w:p w14:paraId="0EC7769B">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一档（6 分）：简单阐述了本工程的重点和难点，解决重点和难点问题的方法粗略。 </w:t>
            </w:r>
          </w:p>
          <w:p w14:paraId="3A795598">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二档（9 分）：针对本工程的特点，阐述了本工程的重点和难点，解决重点和难点问题的方法有针对性，其内容符合项目情况。</w:t>
            </w:r>
          </w:p>
          <w:p w14:paraId="4EA6F404">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三档（12 分）：针对本工程的特点，详细阐述了本工程的重点和难点（包括但不限于采购、安装、运行维护及安全等），解决重点和难点问题的方法科学、详细贴合项目实际情况，能确保项目顺利实施。</w:t>
            </w:r>
          </w:p>
          <w:p w14:paraId="5C4138CF">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注：达不到一档要求或未提供项目施工的重点和难点分析及保证措施的不得分。</w:t>
            </w:r>
          </w:p>
        </w:tc>
        <w:tc>
          <w:tcPr>
            <w:tcW w:w="840" w:type="dxa"/>
            <w:shd w:val="clear" w:color="auto" w:fill="auto"/>
            <w:noWrap/>
            <w:vAlign w:val="center"/>
          </w:tcPr>
          <w:p w14:paraId="2DD1864A">
            <w:pPr>
              <w:widowControl/>
              <w:spacing w:line="400" w:lineRule="exact"/>
              <w:jc w:val="center"/>
              <w:rPr>
                <w:rFonts w:ascii="宋体" w:hAnsi="宋体" w:cs="宋体"/>
                <w:b/>
                <w:color w:val="auto"/>
                <w:kern w:val="0"/>
                <w:szCs w:val="21"/>
                <w:highlight w:val="none"/>
              </w:rPr>
            </w:pPr>
            <w:r>
              <w:rPr>
                <w:rFonts w:hint="eastAsia" w:ascii="宋体" w:hAnsi="宋体" w:cs="宋体"/>
                <w:bCs/>
                <w:color w:val="auto"/>
                <w:szCs w:val="21"/>
                <w:highlight w:val="none"/>
              </w:rPr>
              <w:t>0~</w:t>
            </w:r>
            <w:r>
              <w:rPr>
                <w:rFonts w:hint="eastAsia" w:ascii="宋体" w:hAnsi="宋体" w:cs="宋体"/>
                <w:bCs/>
                <w:color w:val="auto"/>
                <w:kern w:val="0"/>
                <w:szCs w:val="21"/>
                <w:highlight w:val="none"/>
              </w:rPr>
              <w:t>12分</w:t>
            </w:r>
          </w:p>
        </w:tc>
      </w:tr>
      <w:tr w14:paraId="5935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5" w:type="dxa"/>
            <w:noWrap/>
            <w:vAlign w:val="center"/>
          </w:tcPr>
          <w:p w14:paraId="078EEA15">
            <w:pPr>
              <w:widowControl/>
              <w:spacing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499" w:type="dxa"/>
            <w:noWrap/>
            <w:vAlign w:val="center"/>
          </w:tcPr>
          <w:p w14:paraId="5A15D0C9">
            <w:pPr>
              <w:widowControl/>
              <w:jc w:val="left"/>
              <w:rPr>
                <w:rFonts w:ascii="宋体" w:hAnsi="宋体" w:cs="宋体"/>
                <w:color w:val="auto"/>
                <w:szCs w:val="21"/>
                <w:highlight w:val="none"/>
              </w:rPr>
            </w:pPr>
            <w:r>
              <w:rPr>
                <w:rFonts w:hint="eastAsia" w:ascii="宋体" w:hAnsi="宋体" w:cs="宋体"/>
                <w:color w:val="auto"/>
                <w:kern w:val="0"/>
                <w:szCs w:val="21"/>
                <w:highlight w:val="none"/>
              </w:rPr>
              <w:t xml:space="preserve">售后服务方案 </w:t>
            </w:r>
          </w:p>
          <w:p w14:paraId="2FCD09F4">
            <w:pPr>
              <w:widowControl/>
              <w:jc w:val="left"/>
              <w:rPr>
                <w:rFonts w:ascii="宋体" w:hAnsi="宋体" w:cs="宋体"/>
                <w:color w:val="auto"/>
                <w:szCs w:val="21"/>
                <w:highlight w:val="none"/>
              </w:rPr>
            </w:pPr>
            <w:r>
              <w:rPr>
                <w:rFonts w:hint="eastAsia" w:ascii="宋体" w:hAnsi="宋体" w:cs="宋体"/>
                <w:color w:val="auto"/>
                <w:kern w:val="0"/>
                <w:szCs w:val="21"/>
                <w:highlight w:val="none"/>
              </w:rPr>
              <w:t>（满分15分）</w:t>
            </w:r>
          </w:p>
          <w:p w14:paraId="4D55FD80">
            <w:pPr>
              <w:pStyle w:val="14"/>
              <w:spacing w:line="400" w:lineRule="exact"/>
              <w:jc w:val="center"/>
              <w:rPr>
                <w:rFonts w:hAnsi="宋体" w:cs="宋体"/>
                <w:bCs/>
                <w:color w:val="auto"/>
                <w:sz w:val="21"/>
                <w:highlight w:val="none"/>
              </w:rPr>
            </w:pPr>
          </w:p>
        </w:tc>
        <w:tc>
          <w:tcPr>
            <w:tcW w:w="6392" w:type="dxa"/>
            <w:noWrap/>
            <w:vAlign w:val="center"/>
          </w:tcPr>
          <w:p w14:paraId="6E579A86">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一档（2 分）：投标人提供的售后服务方案内容简单，方案实施效率低、售后服务措施不详尽，基本满足服务要求； </w:t>
            </w:r>
          </w:p>
          <w:p w14:paraId="5467E126">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二档（5 分）：投标人提供的售后服务方案的内容详细，方案实施效率基本满足需求，售后服务措施基本满足需求，具有售后服务计划。优于一档； </w:t>
            </w:r>
          </w:p>
          <w:p w14:paraId="205A58D2">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三档（8 分）：投标人提供的售后服务方案的内容详细，方案实施效率满足需求，售后保障措施满足需求，售后服务计划详细，具有售后服务承诺。优于二档； </w:t>
            </w:r>
          </w:p>
          <w:p w14:paraId="37FD72DD">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四档（11 分）：投标人提供的售后服务方案的内容详细，方案实施效率高，售后保障措施优于招标需求，售后服务计划、售后服务承诺详细；具有售后服务管理制度、维护响应服务等内容具备针对性和可行性。优于三档； </w:t>
            </w:r>
          </w:p>
          <w:p w14:paraId="7B8637B2">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五档（15 分）：投标人提供的售后服务方案的内容详细完整，方案实施效率高，售后保障措施优于招标需求，售后服务计划、售后服务承诺等内容详细完整；售后服务管理制度、技术支持与维护响应服务等内容详细完整且具备针对性和可行性；具有维护保养管理与巡检服务等内容且内容详细。售后服务方案整体切合招标人特点，完全符合招标人需求，具有针对性和可行性。优于四档。</w:t>
            </w:r>
          </w:p>
          <w:p w14:paraId="134A439E">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不符合最低入档条件的按不入档处理并计0分。</w:t>
            </w:r>
          </w:p>
        </w:tc>
        <w:tc>
          <w:tcPr>
            <w:tcW w:w="840" w:type="dxa"/>
            <w:shd w:val="clear" w:color="auto" w:fill="auto"/>
            <w:noWrap/>
            <w:vAlign w:val="center"/>
          </w:tcPr>
          <w:p w14:paraId="1C545872">
            <w:pPr>
              <w:widowControl/>
              <w:spacing w:line="400" w:lineRule="exact"/>
              <w:jc w:val="center"/>
              <w:rPr>
                <w:rFonts w:ascii="宋体" w:hAnsi="宋体" w:cs="宋体"/>
                <w:b/>
                <w:color w:val="auto"/>
                <w:kern w:val="0"/>
                <w:szCs w:val="21"/>
                <w:highlight w:val="none"/>
              </w:rPr>
            </w:pPr>
            <w:r>
              <w:rPr>
                <w:rFonts w:hint="eastAsia" w:ascii="宋体" w:hAnsi="宋体" w:cs="宋体"/>
                <w:bCs/>
                <w:color w:val="auto"/>
                <w:szCs w:val="21"/>
                <w:highlight w:val="none"/>
              </w:rPr>
              <w:t>0~</w:t>
            </w:r>
            <w:r>
              <w:rPr>
                <w:rFonts w:hint="eastAsia" w:ascii="宋体" w:hAnsi="宋体" w:cs="宋体"/>
                <w:bCs/>
                <w:color w:val="auto"/>
                <w:kern w:val="0"/>
                <w:szCs w:val="21"/>
                <w:highlight w:val="none"/>
              </w:rPr>
              <w:t>15分</w:t>
            </w:r>
          </w:p>
        </w:tc>
      </w:tr>
      <w:tr w14:paraId="4689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5" w:type="dxa"/>
            <w:noWrap/>
            <w:vAlign w:val="center"/>
          </w:tcPr>
          <w:p w14:paraId="1761067C">
            <w:pPr>
              <w:spacing w:line="360" w:lineRule="auto"/>
              <w:rPr>
                <w:rFonts w:ascii="宋体" w:hAnsi="宋体" w:cs="宋体"/>
                <w:bCs/>
                <w:color w:val="auto"/>
                <w:szCs w:val="21"/>
                <w:highlight w:val="none"/>
              </w:rPr>
            </w:pPr>
            <w:r>
              <w:rPr>
                <w:rFonts w:hint="eastAsia" w:ascii="宋体" w:hAnsi="宋体" w:cs="宋体"/>
                <w:bCs/>
                <w:color w:val="auto"/>
                <w:szCs w:val="21"/>
                <w:highlight w:val="none"/>
              </w:rPr>
              <w:t>2.5</w:t>
            </w:r>
          </w:p>
        </w:tc>
        <w:tc>
          <w:tcPr>
            <w:tcW w:w="1499" w:type="dxa"/>
            <w:noWrap/>
            <w:vAlign w:val="center"/>
          </w:tcPr>
          <w:p w14:paraId="5D76A1E3">
            <w:pPr>
              <w:widowControl/>
              <w:jc w:val="left"/>
              <w:rPr>
                <w:rFonts w:ascii="宋体" w:hAnsi="宋体" w:cs="宋体"/>
                <w:color w:val="auto"/>
                <w:szCs w:val="21"/>
                <w:highlight w:val="none"/>
              </w:rPr>
            </w:pPr>
            <w:r>
              <w:rPr>
                <w:rFonts w:hint="eastAsia" w:ascii="宋体" w:hAnsi="宋体" w:cs="宋体"/>
                <w:bCs/>
                <w:color w:val="auto"/>
                <w:szCs w:val="21"/>
                <w:highlight w:val="none"/>
              </w:rPr>
              <w:t>工程施工安全技术措施</w:t>
            </w:r>
            <w:r>
              <w:rPr>
                <w:rFonts w:hint="eastAsia" w:ascii="宋体" w:hAnsi="宋体" w:cs="宋体"/>
                <w:color w:val="auto"/>
                <w:kern w:val="0"/>
                <w:szCs w:val="21"/>
                <w:highlight w:val="none"/>
              </w:rPr>
              <w:t>（满分1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p w14:paraId="2D315404">
            <w:pPr>
              <w:spacing w:line="360" w:lineRule="auto"/>
              <w:rPr>
                <w:rFonts w:ascii="宋体" w:hAnsi="宋体" w:cs="宋体"/>
                <w:bCs/>
                <w:color w:val="auto"/>
                <w:szCs w:val="21"/>
                <w:highlight w:val="none"/>
              </w:rPr>
            </w:pPr>
          </w:p>
          <w:p w14:paraId="4314FB00">
            <w:pPr>
              <w:spacing w:line="360" w:lineRule="auto"/>
              <w:rPr>
                <w:rFonts w:ascii="宋体" w:hAnsi="宋体" w:cs="宋体"/>
                <w:bCs/>
                <w:color w:val="auto"/>
                <w:szCs w:val="21"/>
                <w:highlight w:val="none"/>
              </w:rPr>
            </w:pPr>
          </w:p>
        </w:tc>
        <w:tc>
          <w:tcPr>
            <w:tcW w:w="6392" w:type="dxa"/>
            <w:noWrap/>
            <w:vAlign w:val="center"/>
          </w:tcPr>
          <w:p w14:paraId="0375B868">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一档（3分）：有安全管理人员和制度，各道工序安全技术措施针对性差，满足有关安全技术标准要求。现场防火、应急救援、社会治安安全措施差。</w:t>
            </w:r>
          </w:p>
          <w:p w14:paraId="2AA0AC62">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二档（6分）：有安全管理人员和制度，且人员配备满足施工需要，制度健全，各道工序安全技术措施针对性强，符合实际且满足有关安全技术标准要求。现场防火、应急救援、社会治安安全措施得力。</w:t>
            </w:r>
          </w:p>
          <w:p w14:paraId="6B3684D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三档（10分）：有专门的安全管理人员和制度，且人员配备完善符合施工需要，制度健全，各道工序安全技术措施针对性强，符合实际且满足有关安全技术标准要求，有对人员的安全教育培训，并对各项安全技术措施进行监督、检查。现场用电、现场防火、应急救援、社会治安安全措施得力。</w:t>
            </w:r>
          </w:p>
          <w:p w14:paraId="688835A2">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不符合最低入档条件的按不入档处理并计0分。</w:t>
            </w:r>
          </w:p>
        </w:tc>
        <w:tc>
          <w:tcPr>
            <w:tcW w:w="840" w:type="dxa"/>
            <w:shd w:val="clear" w:color="auto" w:fill="auto"/>
            <w:noWrap/>
            <w:vAlign w:val="center"/>
          </w:tcPr>
          <w:p w14:paraId="440FA295">
            <w:pPr>
              <w:spacing w:line="360" w:lineRule="auto"/>
              <w:rPr>
                <w:rFonts w:ascii="宋体" w:hAnsi="宋体" w:cs="宋体"/>
                <w:bCs/>
                <w:color w:val="auto"/>
                <w:szCs w:val="21"/>
                <w:highlight w:val="none"/>
              </w:rPr>
            </w:pPr>
            <w:r>
              <w:rPr>
                <w:rFonts w:hint="eastAsia" w:ascii="宋体" w:hAnsi="宋体" w:cs="宋体"/>
                <w:bCs/>
                <w:color w:val="auto"/>
                <w:szCs w:val="21"/>
                <w:highlight w:val="none"/>
              </w:rPr>
              <w:t>0~10分</w:t>
            </w:r>
          </w:p>
        </w:tc>
      </w:tr>
      <w:tr w14:paraId="1070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5" w:type="dxa"/>
            <w:noWrap/>
            <w:vAlign w:val="center"/>
          </w:tcPr>
          <w:p w14:paraId="3F3CD647">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499" w:type="dxa"/>
            <w:noWrap/>
            <w:vAlign w:val="center"/>
          </w:tcPr>
          <w:p w14:paraId="7A663E8C">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392" w:type="dxa"/>
            <w:noWrap/>
            <w:vAlign w:val="center"/>
          </w:tcPr>
          <w:p w14:paraId="50634651">
            <w:pPr>
              <w:widowControl/>
              <w:spacing w:line="400" w:lineRule="exact"/>
              <w:ind w:firstLine="422" w:firstLineChars="200"/>
              <w:jc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w:t>
            </w:r>
          </w:p>
        </w:tc>
        <w:tc>
          <w:tcPr>
            <w:tcW w:w="840" w:type="dxa"/>
            <w:noWrap/>
            <w:vAlign w:val="center"/>
          </w:tcPr>
          <w:p w14:paraId="5C4432F7">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10分</w:t>
            </w:r>
          </w:p>
        </w:tc>
      </w:tr>
      <w:tr w14:paraId="1950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5" w:type="dxa"/>
            <w:noWrap/>
            <w:vAlign w:val="center"/>
          </w:tcPr>
          <w:p w14:paraId="5376F50E">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499" w:type="dxa"/>
            <w:noWrap/>
            <w:vAlign w:val="center"/>
          </w:tcPr>
          <w:p w14:paraId="52BF8A58">
            <w:pPr>
              <w:snapToGrid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业绩分</w:t>
            </w:r>
            <w:r>
              <w:rPr>
                <w:rFonts w:hint="eastAsia" w:ascii="宋体" w:hAnsi="宋体" w:cs="宋体"/>
                <w:color w:val="auto"/>
                <w:kern w:val="0"/>
                <w:szCs w:val="21"/>
                <w:highlight w:val="none"/>
              </w:rPr>
              <w:t>（满分1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c>
          <w:tcPr>
            <w:tcW w:w="6392" w:type="dxa"/>
            <w:noWrap/>
            <w:vAlign w:val="center"/>
          </w:tcPr>
          <w:p w14:paraId="6D4BA13A">
            <w:pPr>
              <w:snapToGrid w:val="0"/>
              <w:spacing w:line="440" w:lineRule="exact"/>
              <w:rPr>
                <w:rFonts w:ascii="宋体" w:hAnsi="宋体" w:cs="宋体"/>
                <w:bCs/>
                <w:color w:val="auto"/>
                <w:kern w:val="0"/>
                <w:szCs w:val="21"/>
                <w:highlight w:val="none"/>
              </w:rPr>
            </w:pPr>
            <w:r>
              <w:rPr>
                <w:rFonts w:hint="eastAsia" w:ascii="宋体" w:hAnsi="宋体" w:cs="宋体"/>
                <w:color w:val="auto"/>
                <w:szCs w:val="21"/>
                <w:highlight w:val="none"/>
              </w:rPr>
              <w:t>供应商自2022年1月1日以来承接过</w:t>
            </w:r>
            <w:r>
              <w:rPr>
                <w:rFonts w:hint="eastAsia" w:ascii="宋体" w:hAnsi="宋体" w:cs="宋体"/>
                <w:color w:val="auto"/>
                <w:szCs w:val="21"/>
                <w:highlight w:val="none"/>
                <w:lang w:val="en-US" w:eastAsia="zh-CN"/>
              </w:rPr>
              <w:t>同类</w:t>
            </w:r>
            <w:r>
              <w:rPr>
                <w:rFonts w:hint="eastAsia" w:ascii="宋体" w:hAnsi="宋体" w:cs="宋体"/>
                <w:color w:val="auto"/>
                <w:szCs w:val="21"/>
                <w:highlight w:val="none"/>
              </w:rPr>
              <w:t>工程业绩的，每个项目计2分；此项满分10分。（提供中标/成交通知书或合同协议书复印件并加盖供应商单位公章，否则不予计分）</w:t>
            </w:r>
          </w:p>
        </w:tc>
        <w:tc>
          <w:tcPr>
            <w:tcW w:w="840" w:type="dxa"/>
            <w:noWrap/>
            <w:vAlign w:val="center"/>
          </w:tcPr>
          <w:p w14:paraId="5C3CEF3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r>
              <w:rPr>
                <w:rFonts w:hint="eastAsia" w:ascii="宋体" w:hAnsi="宋体" w:cs="宋体"/>
                <w:bCs/>
                <w:color w:val="auto"/>
                <w:kern w:val="0"/>
                <w:szCs w:val="21"/>
                <w:highlight w:val="none"/>
              </w:rPr>
              <w:t>（客观分）</w:t>
            </w:r>
          </w:p>
        </w:tc>
      </w:tr>
    </w:tbl>
    <w:p w14:paraId="4CE9ACDD">
      <w:pPr>
        <w:spacing w:line="360" w:lineRule="auto"/>
        <w:rPr>
          <w:rFonts w:ascii="宋体" w:hAnsi="宋体" w:cs="宋体"/>
          <w:color w:val="auto"/>
          <w:highlight w:val="none"/>
        </w:rPr>
      </w:pPr>
    </w:p>
    <w:p w14:paraId="6F80D223">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8.2商务技术评审因素为客观评分项的，应在评分项目或评分标准中予以标注为“客观分”。对供应商的客观评分项目，各评审专家评分应当一致。</w:t>
      </w:r>
    </w:p>
    <w:p w14:paraId="46FE1634">
      <w:pPr>
        <w:spacing w:line="360" w:lineRule="auto"/>
        <w:ind w:firstLine="420" w:firstLineChars="200"/>
        <w:rPr>
          <w:rFonts w:ascii="宋体" w:hAnsi="宋体" w:cs="宋体"/>
          <w:color w:val="auto"/>
          <w:highlight w:val="none"/>
        </w:rPr>
      </w:pPr>
      <w:bookmarkStart w:id="86" w:name="_Toc80205935"/>
      <w:r>
        <w:rPr>
          <w:rFonts w:hint="eastAsia" w:ascii="宋体" w:hAnsi="宋体" w:cs="宋体"/>
          <w:color w:val="auto"/>
          <w:highlight w:val="none"/>
        </w:rPr>
        <w:t>8.3.终止竞争性磋商采购活动</w:t>
      </w:r>
    </w:p>
    <w:p w14:paraId="13BDEE1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79691ED">
      <w:pPr>
        <w:pStyle w:val="3"/>
        <w:spacing w:before="0" w:after="0" w:line="360" w:lineRule="auto"/>
        <w:rPr>
          <w:rFonts w:ascii="宋体" w:hAnsi="宋体" w:cs="宋体"/>
          <w:b w:val="0"/>
          <w:color w:val="auto"/>
          <w:highlight w:val="none"/>
        </w:rPr>
        <w:sectPr>
          <w:pgSz w:w="11910" w:h="16840"/>
          <w:pgMar w:top="1440" w:right="1080" w:bottom="1440" w:left="1080" w:header="720" w:footer="720" w:gutter="0"/>
          <w:cols w:space="720" w:num="1"/>
        </w:sectPr>
      </w:pPr>
    </w:p>
    <w:p w14:paraId="10F30998">
      <w:pPr>
        <w:pStyle w:val="3"/>
        <w:spacing w:before="0" w:after="0" w:line="360" w:lineRule="auto"/>
        <w:ind w:firstLine="640" w:firstLineChars="200"/>
        <w:jc w:val="center"/>
        <w:rPr>
          <w:rFonts w:ascii="宋体" w:hAnsi="宋体" w:cs="宋体"/>
          <w:b w:val="0"/>
          <w:color w:val="auto"/>
          <w:highlight w:val="none"/>
        </w:rPr>
      </w:pPr>
      <w:bookmarkStart w:id="87" w:name="_Toc6406"/>
      <w:bookmarkStart w:id="88" w:name="_Toc498"/>
      <w:bookmarkStart w:id="89" w:name="_Toc22098"/>
      <w:r>
        <w:rPr>
          <w:rFonts w:hint="eastAsia" w:ascii="宋体" w:hAnsi="宋体" w:cs="宋体"/>
          <w:b w:val="0"/>
          <w:color w:val="auto"/>
          <w:highlight w:val="none"/>
        </w:rPr>
        <w:t>第二节 评标报告</w:t>
      </w:r>
      <w:bookmarkEnd w:id="86"/>
      <w:bookmarkEnd w:id="87"/>
      <w:bookmarkEnd w:id="88"/>
      <w:bookmarkEnd w:id="89"/>
    </w:p>
    <w:p w14:paraId="5BACD34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3F6A915A">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5551FA1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5FEFAA4E">
      <w:pPr>
        <w:pStyle w:val="29"/>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6922C96">
      <w:pPr>
        <w:pStyle w:val="3"/>
        <w:spacing w:before="0" w:after="0" w:line="360" w:lineRule="auto"/>
        <w:ind w:firstLine="640" w:firstLineChars="200"/>
        <w:jc w:val="center"/>
        <w:rPr>
          <w:rFonts w:ascii="宋体" w:hAnsi="宋体" w:cs="宋体"/>
          <w:b w:val="0"/>
          <w:color w:val="auto"/>
          <w:highlight w:val="none"/>
        </w:rPr>
      </w:pPr>
      <w:bookmarkStart w:id="90" w:name="_Toc3846"/>
      <w:bookmarkStart w:id="91" w:name="_Toc3713"/>
      <w:bookmarkStart w:id="92" w:name="_Toc80205936"/>
      <w:bookmarkStart w:id="93" w:name="_Toc9233"/>
      <w:r>
        <w:rPr>
          <w:rFonts w:hint="eastAsia" w:ascii="宋体" w:hAnsi="宋体" w:cs="宋体"/>
          <w:b w:val="0"/>
          <w:color w:val="auto"/>
          <w:highlight w:val="none"/>
        </w:rPr>
        <w:t>第三节 评审过程的保密与录像</w:t>
      </w:r>
      <w:bookmarkEnd w:id="90"/>
      <w:bookmarkEnd w:id="91"/>
      <w:bookmarkEnd w:id="92"/>
      <w:bookmarkEnd w:id="93"/>
    </w:p>
    <w:p w14:paraId="23235EE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43A3142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5D2C01E">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462867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AFCEACE">
      <w:pPr>
        <w:spacing w:line="360" w:lineRule="auto"/>
        <w:ind w:firstLine="420" w:firstLineChars="200"/>
        <w:rPr>
          <w:rFonts w:ascii="宋体" w:hAnsi="宋体" w:cs="宋体"/>
          <w:color w:val="auto"/>
          <w:highlight w:val="none"/>
        </w:rPr>
      </w:pPr>
    </w:p>
    <w:p w14:paraId="46E729C0">
      <w:pPr>
        <w:spacing w:line="360" w:lineRule="auto"/>
        <w:ind w:firstLine="420" w:firstLineChars="200"/>
        <w:rPr>
          <w:rFonts w:ascii="宋体" w:hAnsi="宋体" w:cs="宋体"/>
          <w:color w:val="auto"/>
          <w:highlight w:val="none"/>
        </w:rPr>
      </w:pPr>
    </w:p>
    <w:p w14:paraId="755BEA94">
      <w:pPr>
        <w:spacing w:line="360" w:lineRule="auto"/>
        <w:rPr>
          <w:rFonts w:ascii="宋体" w:hAnsi="宋体" w:cs="宋体"/>
          <w:color w:val="auto"/>
          <w:highlight w:val="none"/>
        </w:rPr>
      </w:pPr>
    </w:p>
    <w:p w14:paraId="0B701058">
      <w:pPr>
        <w:spacing w:line="360" w:lineRule="auto"/>
        <w:rPr>
          <w:rFonts w:ascii="宋体" w:hAnsi="宋体" w:cs="宋体"/>
          <w:color w:val="auto"/>
          <w:highlight w:val="none"/>
        </w:rPr>
      </w:pPr>
      <w:r>
        <w:rPr>
          <w:rFonts w:hint="eastAsia" w:ascii="宋体" w:hAnsi="宋体" w:cs="宋体"/>
          <w:color w:val="auto"/>
          <w:highlight w:val="none"/>
        </w:rPr>
        <w:br w:type="page"/>
      </w:r>
    </w:p>
    <w:p w14:paraId="56BE4358">
      <w:pPr>
        <w:pStyle w:val="11"/>
        <w:spacing w:line="360" w:lineRule="auto"/>
        <w:rPr>
          <w:rFonts w:ascii="宋体" w:hAnsi="宋体" w:cs="宋体"/>
          <w:color w:val="auto"/>
          <w:highlight w:val="none"/>
        </w:rPr>
      </w:pPr>
    </w:p>
    <w:p w14:paraId="5F5CD7A8">
      <w:pPr>
        <w:pStyle w:val="11"/>
        <w:spacing w:line="360" w:lineRule="auto"/>
        <w:rPr>
          <w:rFonts w:ascii="宋体" w:hAnsi="宋体" w:cs="宋体"/>
          <w:color w:val="auto"/>
          <w:highlight w:val="none"/>
        </w:rPr>
      </w:pPr>
    </w:p>
    <w:p w14:paraId="5F67BEC9">
      <w:pPr>
        <w:pStyle w:val="11"/>
        <w:spacing w:line="360" w:lineRule="auto"/>
        <w:rPr>
          <w:rFonts w:ascii="宋体" w:hAnsi="宋体" w:cs="宋体"/>
          <w:color w:val="auto"/>
          <w:highlight w:val="none"/>
        </w:rPr>
      </w:pPr>
    </w:p>
    <w:p w14:paraId="18842DF2">
      <w:pPr>
        <w:pStyle w:val="11"/>
        <w:spacing w:line="360" w:lineRule="auto"/>
        <w:rPr>
          <w:rFonts w:ascii="宋体" w:hAnsi="宋体" w:cs="宋体"/>
          <w:color w:val="auto"/>
          <w:highlight w:val="none"/>
        </w:rPr>
      </w:pPr>
    </w:p>
    <w:p w14:paraId="0635DE3B">
      <w:pPr>
        <w:pStyle w:val="11"/>
        <w:spacing w:line="360" w:lineRule="auto"/>
        <w:rPr>
          <w:rFonts w:ascii="宋体" w:hAnsi="宋体" w:cs="宋体"/>
          <w:color w:val="auto"/>
          <w:highlight w:val="none"/>
        </w:rPr>
      </w:pPr>
    </w:p>
    <w:p w14:paraId="217271FD">
      <w:pPr>
        <w:pStyle w:val="11"/>
        <w:spacing w:line="360" w:lineRule="auto"/>
        <w:rPr>
          <w:rFonts w:ascii="宋体" w:hAnsi="宋体" w:cs="宋体"/>
          <w:color w:val="auto"/>
          <w:highlight w:val="none"/>
        </w:rPr>
      </w:pPr>
    </w:p>
    <w:p w14:paraId="1DD0C6C6">
      <w:pPr>
        <w:pStyle w:val="11"/>
        <w:spacing w:line="360" w:lineRule="auto"/>
        <w:rPr>
          <w:rFonts w:ascii="宋体" w:hAnsi="宋体" w:cs="宋体"/>
          <w:color w:val="auto"/>
          <w:highlight w:val="none"/>
        </w:rPr>
      </w:pPr>
    </w:p>
    <w:p w14:paraId="65D172A8">
      <w:pPr>
        <w:pStyle w:val="11"/>
        <w:spacing w:line="360" w:lineRule="auto"/>
        <w:rPr>
          <w:rFonts w:ascii="宋体" w:hAnsi="宋体" w:cs="宋体"/>
          <w:color w:val="auto"/>
          <w:highlight w:val="none"/>
        </w:rPr>
      </w:pPr>
    </w:p>
    <w:p w14:paraId="2D9D0D53">
      <w:pPr>
        <w:pStyle w:val="11"/>
        <w:spacing w:line="360" w:lineRule="auto"/>
        <w:rPr>
          <w:rFonts w:ascii="宋体" w:hAnsi="宋体" w:cs="宋体"/>
          <w:color w:val="auto"/>
          <w:highlight w:val="none"/>
        </w:rPr>
      </w:pPr>
    </w:p>
    <w:p w14:paraId="4E27D1A1">
      <w:pPr>
        <w:pStyle w:val="11"/>
        <w:spacing w:line="360" w:lineRule="auto"/>
        <w:rPr>
          <w:rFonts w:ascii="宋体" w:hAnsi="宋体" w:cs="宋体"/>
          <w:color w:val="auto"/>
          <w:highlight w:val="none"/>
        </w:rPr>
      </w:pPr>
    </w:p>
    <w:p w14:paraId="116D4F10">
      <w:pPr>
        <w:pStyle w:val="11"/>
        <w:spacing w:line="360" w:lineRule="auto"/>
        <w:rPr>
          <w:rFonts w:ascii="宋体" w:hAnsi="宋体" w:cs="宋体"/>
          <w:color w:val="auto"/>
          <w:highlight w:val="none"/>
        </w:rPr>
      </w:pPr>
    </w:p>
    <w:p w14:paraId="7B4B22F0">
      <w:pPr>
        <w:pStyle w:val="2"/>
        <w:spacing w:line="360" w:lineRule="auto"/>
        <w:jc w:val="center"/>
        <w:rPr>
          <w:rFonts w:ascii="宋体" w:hAnsi="宋体" w:cs="宋体"/>
          <w:color w:val="auto"/>
          <w:highlight w:val="none"/>
        </w:rPr>
        <w:sectPr>
          <w:pgSz w:w="11910" w:h="16840"/>
          <w:pgMar w:top="1440" w:right="1080" w:bottom="1440" w:left="1080" w:header="720" w:footer="720" w:gutter="0"/>
          <w:cols w:space="720" w:num="1"/>
        </w:sectPr>
      </w:pPr>
      <w:bookmarkStart w:id="94" w:name="_Toc16991"/>
      <w:bookmarkStart w:id="95" w:name="_Toc8541"/>
      <w:bookmarkStart w:id="96" w:name="_Toc29932"/>
      <w:r>
        <w:rPr>
          <w:rFonts w:hint="eastAsia" w:ascii="宋体" w:hAnsi="宋体" w:cs="宋体"/>
          <w:color w:val="auto"/>
          <w:highlight w:val="none"/>
        </w:rPr>
        <w:t>第五章 响应文件格式</w:t>
      </w:r>
      <w:bookmarkEnd w:id="94"/>
      <w:bookmarkEnd w:id="95"/>
      <w:bookmarkEnd w:id="96"/>
    </w:p>
    <w:p w14:paraId="61239591">
      <w:pPr>
        <w:pStyle w:val="3"/>
        <w:spacing w:line="360" w:lineRule="auto"/>
        <w:jc w:val="center"/>
        <w:rPr>
          <w:rFonts w:ascii="宋体" w:hAnsi="宋体" w:cs="宋体"/>
          <w:b w:val="0"/>
          <w:color w:val="auto"/>
          <w:highlight w:val="none"/>
        </w:rPr>
      </w:pPr>
      <w:bookmarkStart w:id="97" w:name="_Toc16580"/>
      <w:bookmarkStart w:id="98" w:name="_Toc80205938"/>
      <w:bookmarkStart w:id="99" w:name="_Toc3747"/>
      <w:bookmarkStart w:id="100" w:name="_Toc26547"/>
      <w:r>
        <w:rPr>
          <w:rFonts w:hint="eastAsia" w:ascii="宋体" w:hAnsi="宋体" w:cs="宋体"/>
          <w:b w:val="0"/>
          <w:color w:val="auto"/>
          <w:highlight w:val="none"/>
        </w:rPr>
        <w:t>第一节 封面格式</w:t>
      </w:r>
      <w:bookmarkEnd w:id="97"/>
      <w:bookmarkEnd w:id="98"/>
      <w:bookmarkEnd w:id="99"/>
      <w:bookmarkEnd w:id="100"/>
    </w:p>
    <w:p w14:paraId="3362B86C">
      <w:pPr>
        <w:snapToGrid w:val="0"/>
        <w:spacing w:beforeLines="50" w:after="50" w:line="360" w:lineRule="auto"/>
        <w:rPr>
          <w:rFonts w:ascii="宋体" w:hAnsi="宋体" w:cs="宋体"/>
          <w:color w:val="auto"/>
          <w:sz w:val="24"/>
          <w:szCs w:val="20"/>
          <w:highlight w:val="none"/>
        </w:rPr>
      </w:pPr>
    </w:p>
    <w:p w14:paraId="6AF43281">
      <w:pPr>
        <w:snapToGrid w:val="0"/>
        <w:spacing w:beforeLines="50" w:after="50" w:line="360" w:lineRule="auto"/>
        <w:jc w:val="center"/>
        <w:rPr>
          <w:rFonts w:ascii="宋体" w:hAnsi="宋体" w:cs="宋体"/>
          <w:bCs/>
          <w:color w:val="auto"/>
          <w:sz w:val="24"/>
          <w:szCs w:val="20"/>
          <w:highlight w:val="none"/>
        </w:rPr>
      </w:pPr>
    </w:p>
    <w:p w14:paraId="031B453D">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363D3191">
      <w:pPr>
        <w:snapToGrid w:val="0"/>
        <w:spacing w:beforeLines="50" w:after="50" w:line="360" w:lineRule="auto"/>
        <w:rPr>
          <w:rFonts w:ascii="宋体" w:hAnsi="宋体" w:cs="宋体"/>
          <w:bCs/>
          <w:color w:val="auto"/>
          <w:sz w:val="24"/>
          <w:szCs w:val="20"/>
          <w:highlight w:val="none"/>
        </w:rPr>
      </w:pPr>
    </w:p>
    <w:p w14:paraId="0DD5621B">
      <w:pPr>
        <w:snapToGrid w:val="0"/>
        <w:spacing w:beforeLines="50" w:after="50" w:line="360" w:lineRule="auto"/>
        <w:rPr>
          <w:rFonts w:ascii="宋体" w:hAnsi="宋体" w:cs="宋体"/>
          <w:bCs/>
          <w:color w:val="auto"/>
          <w:sz w:val="32"/>
          <w:szCs w:val="32"/>
          <w:highlight w:val="none"/>
        </w:rPr>
      </w:pPr>
    </w:p>
    <w:p w14:paraId="0F16557A">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374B1CD">
      <w:pPr>
        <w:snapToGrid w:val="0"/>
        <w:spacing w:beforeLines="50" w:after="50" w:line="360" w:lineRule="auto"/>
        <w:ind w:firstLine="480" w:firstLineChars="150"/>
        <w:rPr>
          <w:rFonts w:ascii="宋体" w:hAnsi="宋体" w:cs="宋体"/>
          <w:bCs/>
          <w:color w:val="auto"/>
          <w:sz w:val="32"/>
          <w:szCs w:val="32"/>
          <w:highlight w:val="none"/>
        </w:rPr>
      </w:pPr>
    </w:p>
    <w:p w14:paraId="54234EDD">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A4675EF">
      <w:pPr>
        <w:snapToGrid w:val="0"/>
        <w:spacing w:beforeLines="50" w:after="50" w:line="360" w:lineRule="auto"/>
        <w:ind w:firstLine="480" w:firstLineChars="150"/>
        <w:rPr>
          <w:rFonts w:ascii="宋体" w:hAnsi="宋体" w:cs="宋体"/>
          <w:bCs/>
          <w:color w:val="auto"/>
          <w:sz w:val="32"/>
          <w:szCs w:val="32"/>
          <w:highlight w:val="none"/>
        </w:rPr>
      </w:pPr>
    </w:p>
    <w:p w14:paraId="30D0DBF5">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DFB2F19">
      <w:pPr>
        <w:snapToGrid w:val="0"/>
        <w:spacing w:beforeLines="50" w:after="50" w:line="360" w:lineRule="auto"/>
        <w:rPr>
          <w:rFonts w:ascii="宋体" w:hAnsi="宋体" w:cs="宋体"/>
          <w:bCs/>
          <w:color w:val="auto"/>
          <w:sz w:val="32"/>
          <w:szCs w:val="32"/>
          <w:highlight w:val="none"/>
        </w:rPr>
      </w:pPr>
    </w:p>
    <w:p w14:paraId="5A27778A">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19119E5">
      <w:pPr>
        <w:snapToGrid w:val="0"/>
        <w:spacing w:beforeLines="50" w:after="50" w:line="360" w:lineRule="auto"/>
        <w:rPr>
          <w:rFonts w:ascii="宋体" w:hAnsi="宋体" w:cs="宋体"/>
          <w:bCs/>
          <w:color w:val="auto"/>
          <w:sz w:val="32"/>
          <w:szCs w:val="32"/>
          <w:highlight w:val="none"/>
        </w:rPr>
      </w:pPr>
    </w:p>
    <w:p w14:paraId="3CDA2227">
      <w:pPr>
        <w:snapToGrid w:val="0"/>
        <w:spacing w:beforeLines="50" w:after="50" w:line="360" w:lineRule="auto"/>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2252563F">
      <w:pPr>
        <w:snapToGrid w:val="0"/>
        <w:spacing w:beforeLines="50" w:after="50" w:line="360" w:lineRule="auto"/>
        <w:ind w:firstLine="5440" w:firstLineChars="1700"/>
        <w:jc w:val="center"/>
        <w:rPr>
          <w:rFonts w:ascii="宋体" w:hAnsi="宋体" w:cs="宋体"/>
          <w:bCs/>
          <w:color w:val="auto"/>
          <w:sz w:val="32"/>
          <w:szCs w:val="32"/>
          <w:highlight w:val="none"/>
        </w:rPr>
      </w:pPr>
    </w:p>
    <w:p w14:paraId="45FB361C">
      <w:pPr>
        <w:snapToGrid w:val="0"/>
        <w:spacing w:beforeLines="50" w:after="50" w:line="360" w:lineRule="auto"/>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7C8E45F9">
      <w:pPr>
        <w:spacing w:line="360" w:lineRule="auto"/>
        <w:rPr>
          <w:rFonts w:ascii="宋体" w:hAnsi="宋体" w:cs="宋体"/>
          <w:color w:val="auto"/>
          <w:highlight w:val="none"/>
        </w:rPr>
        <w:sectPr>
          <w:pgSz w:w="11910" w:h="16840"/>
          <w:pgMar w:top="1440" w:right="1080" w:bottom="1440" w:left="1080" w:header="720" w:footer="720" w:gutter="0"/>
          <w:cols w:space="720" w:num="1"/>
        </w:sectPr>
      </w:pPr>
    </w:p>
    <w:p w14:paraId="003B5A92">
      <w:pPr>
        <w:pStyle w:val="3"/>
        <w:spacing w:line="360" w:lineRule="auto"/>
        <w:jc w:val="center"/>
        <w:rPr>
          <w:rFonts w:ascii="宋体" w:hAnsi="宋体" w:cs="宋体"/>
          <w:bCs w:val="0"/>
          <w:color w:val="auto"/>
          <w:highlight w:val="none"/>
        </w:rPr>
      </w:pPr>
      <w:bookmarkStart w:id="101" w:name="_Toc25717"/>
      <w:bookmarkStart w:id="102" w:name="_Toc80205939"/>
      <w:bookmarkStart w:id="103" w:name="_Toc1270"/>
      <w:bookmarkStart w:id="104" w:name="_Toc21695"/>
      <w:r>
        <w:rPr>
          <w:rFonts w:hint="eastAsia" w:ascii="宋体" w:hAnsi="宋体" w:cs="宋体"/>
          <w:bCs w:val="0"/>
          <w:color w:val="auto"/>
          <w:highlight w:val="none"/>
        </w:rPr>
        <w:t>第二节 资格证明文件格式</w:t>
      </w:r>
      <w:bookmarkEnd w:id="101"/>
      <w:bookmarkEnd w:id="102"/>
      <w:bookmarkEnd w:id="103"/>
      <w:bookmarkEnd w:id="104"/>
    </w:p>
    <w:p w14:paraId="3B1856F1">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405E7F6">
      <w:pPr>
        <w:snapToGrid w:val="0"/>
        <w:spacing w:beforeLines="50" w:after="50" w:line="360" w:lineRule="auto"/>
        <w:rPr>
          <w:rFonts w:ascii="宋体" w:hAnsi="宋体" w:cs="宋体"/>
          <w:color w:val="auto"/>
          <w:sz w:val="24"/>
          <w:szCs w:val="20"/>
          <w:highlight w:val="none"/>
        </w:rPr>
      </w:pPr>
    </w:p>
    <w:p w14:paraId="68C23D75">
      <w:pPr>
        <w:snapToGrid w:val="0"/>
        <w:spacing w:beforeLines="50" w:after="50" w:line="360" w:lineRule="auto"/>
        <w:rPr>
          <w:rFonts w:ascii="宋体" w:hAnsi="宋体" w:cs="宋体"/>
          <w:color w:val="auto"/>
          <w:sz w:val="24"/>
          <w:szCs w:val="20"/>
          <w:highlight w:val="none"/>
        </w:rPr>
      </w:pPr>
    </w:p>
    <w:p w14:paraId="01C3EBD2">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10D5C67">
      <w:pPr>
        <w:snapToGrid w:val="0"/>
        <w:spacing w:beforeLines="50" w:after="50" w:line="360" w:lineRule="auto"/>
        <w:rPr>
          <w:rFonts w:ascii="宋体" w:hAnsi="宋体" w:cs="宋体"/>
          <w:bCs/>
          <w:color w:val="auto"/>
          <w:sz w:val="24"/>
          <w:szCs w:val="20"/>
          <w:highlight w:val="none"/>
        </w:rPr>
      </w:pPr>
    </w:p>
    <w:p w14:paraId="379A22CE">
      <w:pPr>
        <w:snapToGrid w:val="0"/>
        <w:spacing w:beforeLines="50" w:after="50" w:line="360" w:lineRule="auto"/>
        <w:rPr>
          <w:rFonts w:ascii="宋体" w:hAnsi="宋体" w:cs="宋体"/>
          <w:bCs/>
          <w:color w:val="auto"/>
          <w:sz w:val="24"/>
          <w:szCs w:val="20"/>
          <w:highlight w:val="none"/>
        </w:rPr>
      </w:pPr>
    </w:p>
    <w:p w14:paraId="426FFBEE">
      <w:pPr>
        <w:snapToGrid w:val="0"/>
        <w:spacing w:beforeLines="50" w:after="50" w:line="360" w:lineRule="auto"/>
        <w:rPr>
          <w:rFonts w:ascii="宋体" w:hAnsi="宋体" w:cs="宋体"/>
          <w:bCs/>
          <w:color w:val="auto"/>
          <w:sz w:val="24"/>
          <w:szCs w:val="20"/>
          <w:highlight w:val="none"/>
        </w:rPr>
      </w:pPr>
    </w:p>
    <w:p w14:paraId="43D6BF4A">
      <w:pPr>
        <w:snapToGrid w:val="0"/>
        <w:spacing w:beforeLines="50" w:after="50" w:line="360" w:lineRule="auto"/>
        <w:rPr>
          <w:rFonts w:ascii="宋体" w:hAnsi="宋体" w:cs="宋体"/>
          <w:bCs/>
          <w:color w:val="auto"/>
          <w:sz w:val="24"/>
          <w:szCs w:val="20"/>
          <w:highlight w:val="none"/>
        </w:rPr>
      </w:pPr>
    </w:p>
    <w:p w14:paraId="0DDACE86">
      <w:pPr>
        <w:snapToGrid w:val="0"/>
        <w:spacing w:beforeLines="50" w:after="50" w:line="360" w:lineRule="auto"/>
        <w:rPr>
          <w:rFonts w:ascii="宋体" w:hAnsi="宋体" w:cs="宋体"/>
          <w:bCs/>
          <w:color w:val="auto"/>
          <w:sz w:val="24"/>
          <w:szCs w:val="20"/>
          <w:highlight w:val="none"/>
        </w:rPr>
      </w:pPr>
    </w:p>
    <w:p w14:paraId="346F6A10">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7F0EAED">
      <w:pPr>
        <w:snapToGrid w:val="0"/>
        <w:spacing w:beforeLines="50" w:after="50" w:line="360" w:lineRule="auto"/>
        <w:ind w:firstLine="720" w:firstLineChars="225"/>
        <w:rPr>
          <w:rFonts w:ascii="宋体" w:hAnsi="宋体" w:cs="宋体"/>
          <w:bCs/>
          <w:color w:val="auto"/>
          <w:sz w:val="32"/>
          <w:szCs w:val="32"/>
          <w:highlight w:val="none"/>
        </w:rPr>
      </w:pPr>
    </w:p>
    <w:p w14:paraId="2C1E1CDB">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679B6E6">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6A6E76B">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D5B8956">
      <w:pPr>
        <w:snapToGrid w:val="0"/>
        <w:spacing w:beforeLines="50" w:after="50" w:line="360" w:lineRule="auto"/>
        <w:ind w:firstLine="720" w:firstLineChars="225"/>
        <w:rPr>
          <w:rFonts w:ascii="宋体" w:hAnsi="宋体" w:cs="宋体"/>
          <w:bCs/>
          <w:color w:val="auto"/>
          <w:sz w:val="32"/>
          <w:szCs w:val="32"/>
          <w:highlight w:val="none"/>
        </w:rPr>
      </w:pPr>
    </w:p>
    <w:p w14:paraId="50DA5FFA">
      <w:pPr>
        <w:pStyle w:val="8"/>
        <w:snapToGrid w:val="0"/>
        <w:spacing w:before="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200905D">
      <w:pPr>
        <w:pStyle w:val="8"/>
        <w:snapToGrid w:val="0"/>
        <w:spacing w:before="50" w:after="50" w:line="360" w:lineRule="auto"/>
        <w:ind w:firstLine="0"/>
        <w:rPr>
          <w:rFonts w:ascii="宋体" w:hAnsi="宋体" w:cs="宋体"/>
          <w:bCs/>
          <w:color w:val="auto"/>
          <w:sz w:val="32"/>
          <w:szCs w:val="32"/>
          <w:highlight w:val="none"/>
        </w:rPr>
      </w:pPr>
    </w:p>
    <w:p w14:paraId="1E0EAEF5">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94779A9">
      <w:pPr>
        <w:snapToGrid w:val="0"/>
        <w:spacing w:beforeLines="50" w:after="50"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430EEAD6">
      <w:pPr>
        <w:snapToGrid w:val="0"/>
        <w:spacing w:line="360" w:lineRule="auto"/>
        <w:rPr>
          <w:rFonts w:ascii="宋体" w:hAnsi="宋体" w:cs="宋体"/>
          <w:color w:val="auto"/>
          <w:kern w:val="0"/>
          <w:sz w:val="24"/>
          <w:highlight w:val="none"/>
        </w:rPr>
      </w:pPr>
    </w:p>
    <w:p w14:paraId="76C0A6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 （页码）</w:t>
      </w:r>
    </w:p>
    <w:p w14:paraId="0E9F0D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 （页码）</w:t>
      </w:r>
    </w:p>
    <w:p w14:paraId="492BBB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50EFB8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905A8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五、供应商直接管理关系信息表</w:t>
      </w:r>
      <w:r>
        <w:rPr>
          <w:rFonts w:hint="eastAsia" w:ascii="宋体" w:hAnsi="宋体" w:cs="宋体"/>
          <w:color w:val="auto"/>
          <w:kern w:val="0"/>
          <w:sz w:val="24"/>
          <w:highlight w:val="none"/>
        </w:rPr>
        <w:t>………………………………………………（页码）</w:t>
      </w:r>
    </w:p>
    <w:p w14:paraId="5F3949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06E6FF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6C827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w:t>
      </w:r>
      <w:r>
        <w:rPr>
          <w:rFonts w:hint="eastAsia" w:ascii="宋体" w:hAnsi="宋体"/>
          <w:color w:val="auto"/>
          <w:sz w:val="24"/>
          <w:highlight w:val="none"/>
        </w:rPr>
        <w:t>中小企业声明函或残疾人福利性单位声明函或供应商属于监狱企业的证明材料</w:t>
      </w:r>
      <w:r>
        <w:rPr>
          <w:rFonts w:hint="eastAsia" w:ascii="宋体" w:hAnsi="宋体" w:cs="宋体"/>
          <w:color w:val="auto"/>
          <w:sz w:val="24"/>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color w:val="auto"/>
          <w:kern w:val="0"/>
          <w:sz w:val="24"/>
          <w:highlight w:val="none"/>
        </w:rPr>
        <w:t>………………………………………………（页码）</w:t>
      </w:r>
    </w:p>
    <w:p w14:paraId="58CB48B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九、符合特定资格条件（如有）的有关证明材料（复印件）</w:t>
      </w:r>
      <w:r>
        <w:rPr>
          <w:rFonts w:hint="eastAsia" w:ascii="宋体" w:hAnsi="宋体" w:cs="宋体"/>
          <w:color w:val="auto"/>
          <w:kern w:val="0"/>
          <w:sz w:val="24"/>
          <w:highlight w:val="none"/>
        </w:rPr>
        <w:t>………………（页码）</w:t>
      </w:r>
    </w:p>
    <w:p w14:paraId="75B367A0">
      <w:pPr>
        <w:spacing w:line="360" w:lineRule="auto"/>
        <w:rPr>
          <w:rFonts w:ascii="宋体" w:hAnsi="宋体" w:cs="宋体"/>
          <w:color w:val="auto"/>
          <w:sz w:val="24"/>
          <w:highlight w:val="none"/>
        </w:rPr>
      </w:pPr>
      <w:r>
        <w:rPr>
          <w:rFonts w:hint="eastAsia" w:ascii="宋体" w:hAnsi="宋体" w:cs="宋体"/>
          <w:color w:val="auto"/>
          <w:sz w:val="24"/>
          <w:highlight w:val="none"/>
        </w:rPr>
        <w:t>十、除磋商文件规定必须提供以外，供应商认为需要提供的其他证明材料。</w:t>
      </w:r>
      <w:r>
        <w:rPr>
          <w:rFonts w:hint="eastAsia" w:ascii="宋体" w:hAnsi="宋体" w:cs="宋体"/>
          <w:color w:val="auto"/>
          <w:kern w:val="0"/>
          <w:sz w:val="24"/>
          <w:highlight w:val="none"/>
        </w:rPr>
        <w:t>…</w:t>
      </w:r>
    </w:p>
    <w:p w14:paraId="247C75AB">
      <w:pPr>
        <w:spacing w:line="360" w:lineRule="auto"/>
        <w:rPr>
          <w:rFonts w:ascii="宋体" w:hAnsi="宋体" w:cs="宋体"/>
          <w:b/>
          <w:bCs/>
          <w:color w:val="auto"/>
          <w:sz w:val="24"/>
          <w:highlight w:val="none"/>
        </w:rPr>
      </w:pPr>
      <w:r>
        <w:rPr>
          <w:rFonts w:hint="eastAsia" w:ascii="宋体" w:hAnsi="宋体" w:cs="宋体"/>
          <w:color w:val="auto"/>
          <w:kern w:val="0"/>
          <w:sz w:val="24"/>
          <w:highlight w:val="none"/>
        </w:rPr>
        <w:t>……………………………………………………………………………………（页码）</w:t>
      </w:r>
    </w:p>
    <w:p w14:paraId="172582D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446D933F">
      <w:pPr>
        <w:snapToGrid w:val="0"/>
        <w:spacing w:beforeLines="50" w:after="50" w:line="360" w:lineRule="auto"/>
        <w:ind w:left="142" w:firstLine="420" w:firstLineChars="200"/>
        <w:jc w:val="left"/>
        <w:rPr>
          <w:rFonts w:ascii="宋体" w:hAnsi="宋体" w:cs="宋体"/>
          <w:color w:val="auto"/>
          <w:szCs w:val="21"/>
          <w:highlight w:val="none"/>
        </w:rPr>
      </w:pPr>
    </w:p>
    <w:p w14:paraId="3133F609">
      <w:pPr>
        <w:spacing w:line="360" w:lineRule="auto"/>
        <w:rPr>
          <w:rFonts w:ascii="宋体" w:hAnsi="宋体" w:cs="宋体"/>
          <w:color w:val="auto"/>
          <w:szCs w:val="21"/>
          <w:highlight w:val="none"/>
        </w:rPr>
      </w:pPr>
    </w:p>
    <w:p w14:paraId="12D5551D">
      <w:pPr>
        <w:spacing w:line="360" w:lineRule="auto"/>
        <w:rPr>
          <w:rFonts w:ascii="宋体" w:hAnsi="宋体" w:cs="宋体"/>
          <w:color w:val="auto"/>
          <w:szCs w:val="21"/>
          <w:highlight w:val="none"/>
        </w:rPr>
      </w:pPr>
    </w:p>
    <w:p w14:paraId="66AB4D8A">
      <w:pPr>
        <w:spacing w:line="360" w:lineRule="auto"/>
        <w:rPr>
          <w:rFonts w:ascii="宋体" w:hAnsi="宋体" w:cs="宋体"/>
          <w:color w:val="auto"/>
          <w:szCs w:val="21"/>
          <w:highlight w:val="none"/>
        </w:rPr>
      </w:pPr>
    </w:p>
    <w:p w14:paraId="56D9723B">
      <w:pPr>
        <w:spacing w:line="360" w:lineRule="auto"/>
        <w:rPr>
          <w:rFonts w:ascii="宋体" w:hAnsi="宋体" w:cs="宋体"/>
          <w:color w:val="auto"/>
          <w:szCs w:val="21"/>
          <w:highlight w:val="none"/>
        </w:rPr>
      </w:pPr>
    </w:p>
    <w:p w14:paraId="6A6B55F2">
      <w:pPr>
        <w:spacing w:line="360" w:lineRule="auto"/>
        <w:rPr>
          <w:rFonts w:ascii="宋体" w:hAnsi="宋体" w:cs="宋体"/>
          <w:color w:val="auto"/>
          <w:szCs w:val="21"/>
          <w:highlight w:val="none"/>
        </w:rPr>
      </w:pPr>
    </w:p>
    <w:p w14:paraId="6E5A589B">
      <w:pPr>
        <w:spacing w:line="360" w:lineRule="auto"/>
        <w:rPr>
          <w:rFonts w:ascii="宋体" w:hAnsi="宋体" w:cs="宋体"/>
          <w:color w:val="auto"/>
          <w:szCs w:val="21"/>
          <w:highlight w:val="none"/>
        </w:rPr>
      </w:pPr>
    </w:p>
    <w:p w14:paraId="7F8388AD">
      <w:pPr>
        <w:spacing w:line="360" w:lineRule="auto"/>
        <w:rPr>
          <w:rFonts w:ascii="宋体" w:hAnsi="宋体" w:cs="宋体"/>
          <w:color w:val="auto"/>
          <w:szCs w:val="21"/>
          <w:highlight w:val="none"/>
        </w:rPr>
      </w:pPr>
    </w:p>
    <w:p w14:paraId="280F6CCC">
      <w:pPr>
        <w:spacing w:line="360" w:lineRule="auto"/>
        <w:rPr>
          <w:rFonts w:ascii="宋体" w:hAnsi="宋体" w:cs="宋体"/>
          <w:color w:val="auto"/>
          <w:szCs w:val="21"/>
          <w:highlight w:val="none"/>
        </w:rPr>
      </w:pPr>
    </w:p>
    <w:p w14:paraId="6947DF29">
      <w:pPr>
        <w:spacing w:line="360" w:lineRule="auto"/>
        <w:rPr>
          <w:rFonts w:ascii="宋体" w:hAnsi="宋体" w:cs="宋体"/>
          <w:color w:val="auto"/>
          <w:szCs w:val="21"/>
          <w:highlight w:val="none"/>
        </w:rPr>
      </w:pPr>
    </w:p>
    <w:p w14:paraId="2F779CF5">
      <w:pPr>
        <w:pStyle w:val="14"/>
        <w:spacing w:line="360" w:lineRule="auto"/>
        <w:ind w:firstLine="400" w:firstLineChars="200"/>
        <w:rPr>
          <w:rFonts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59415F55">
      <w:pPr>
        <w:pStyle w:val="14"/>
        <w:spacing w:line="360" w:lineRule="auto"/>
        <w:ind w:firstLine="602" w:firstLineChars="200"/>
        <w:rPr>
          <w:rFonts w:hAnsi="宋体" w:cs="宋体"/>
          <w:b/>
          <w:color w:val="auto"/>
          <w:sz w:val="30"/>
          <w:szCs w:val="30"/>
          <w:highlight w:val="none"/>
        </w:rPr>
      </w:pPr>
    </w:p>
    <w:p w14:paraId="40BBB44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F53778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61F42FC">
      <w:pPr>
        <w:snapToGrid w:val="0"/>
        <w:spacing w:beforeLines="50" w:after="50" w:line="360" w:lineRule="auto"/>
        <w:rPr>
          <w:rFonts w:ascii="宋体" w:hAnsi="宋体" w:cs="宋体"/>
          <w:color w:val="auto"/>
          <w:sz w:val="24"/>
          <w:szCs w:val="20"/>
          <w:highlight w:val="none"/>
        </w:rPr>
      </w:pPr>
    </w:p>
    <w:p w14:paraId="448BAE74">
      <w:pPr>
        <w:pStyle w:val="14"/>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60E8F2C1">
      <w:pPr>
        <w:spacing w:line="360" w:lineRule="auto"/>
        <w:rPr>
          <w:rFonts w:ascii="宋体" w:hAnsi="宋体" w:cs="宋体"/>
          <w:color w:val="auto"/>
          <w:szCs w:val="21"/>
          <w:highlight w:val="none"/>
        </w:rPr>
      </w:pPr>
    </w:p>
    <w:p w14:paraId="784F5FB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6C3F92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898C559">
      <w:pPr>
        <w:spacing w:line="360" w:lineRule="auto"/>
        <w:rPr>
          <w:rFonts w:ascii="宋体" w:hAnsi="宋体" w:cs="宋体"/>
          <w:color w:val="auto"/>
          <w:szCs w:val="21"/>
          <w:highlight w:val="none"/>
        </w:rPr>
      </w:pPr>
    </w:p>
    <w:p w14:paraId="7F4DBEBA">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5BFC5CDD">
      <w:pPr>
        <w:spacing w:line="360" w:lineRule="auto"/>
        <w:rPr>
          <w:rFonts w:ascii="宋体" w:hAnsi="宋体" w:cs="宋体"/>
          <w:color w:val="auto"/>
          <w:szCs w:val="21"/>
          <w:highlight w:val="none"/>
        </w:rPr>
      </w:pPr>
    </w:p>
    <w:p w14:paraId="01D2B2DB">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37354F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871386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73CD066A">
      <w:pPr>
        <w:snapToGrid w:val="0"/>
        <w:spacing w:beforeLines="50" w:after="50" w:line="360" w:lineRule="auto"/>
        <w:jc w:val="center"/>
        <w:rPr>
          <w:rFonts w:ascii="宋体" w:hAnsi="宋体" w:cs="宋体"/>
          <w:b/>
          <w:color w:val="auto"/>
          <w:sz w:val="24"/>
          <w:highlight w:val="none"/>
        </w:rPr>
      </w:pPr>
    </w:p>
    <w:p w14:paraId="01AF71BA">
      <w:pPr>
        <w:spacing w:line="360" w:lineRule="auto"/>
        <w:ind w:firstLine="596" w:firstLineChars="198"/>
        <w:contextualSpacing/>
        <w:rPr>
          <w:rFonts w:ascii="宋体" w:hAnsi="宋体" w:cs="宋体"/>
          <w:b/>
          <w:color w:val="auto"/>
          <w:kern w:val="0"/>
          <w:sz w:val="30"/>
          <w:szCs w:val="30"/>
          <w:highlight w:val="none"/>
        </w:rPr>
        <w:sectPr>
          <w:pgSz w:w="11910" w:h="16840"/>
          <w:pgMar w:top="1440" w:right="1080" w:bottom="1440" w:left="1080" w:header="720" w:footer="720" w:gutter="0"/>
          <w:cols w:space="720" w:num="1"/>
        </w:sectPr>
      </w:pPr>
    </w:p>
    <w:p w14:paraId="3D73CD85">
      <w:pPr>
        <w:spacing w:line="360" w:lineRule="auto"/>
        <w:ind w:firstLine="596" w:firstLineChars="198"/>
        <w:contextualSpacing/>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3374D9A2">
      <w:pPr>
        <w:spacing w:line="360" w:lineRule="auto"/>
        <w:contextualSpacing/>
        <w:jc w:val="center"/>
        <w:rPr>
          <w:rFonts w:ascii="宋体" w:hAnsi="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B18B93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F0B95E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B8D38F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D12B6C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9C9EB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6530D4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4A42B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070EA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9367C9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C8CDD4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2106DF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EACAD7">
            <w:pPr>
              <w:widowControl/>
              <w:spacing w:line="360" w:lineRule="auto"/>
              <w:contextualSpacing/>
              <w:jc w:val="center"/>
              <w:rPr>
                <w:rFonts w:ascii="宋体" w:hAnsi="宋体" w:cs="宋体"/>
                <w:color w:val="auto"/>
                <w:kern w:val="0"/>
                <w:sz w:val="24"/>
                <w:highlight w:val="none"/>
              </w:rPr>
            </w:pPr>
          </w:p>
        </w:tc>
      </w:tr>
      <w:tr w14:paraId="3F0313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F5780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AF81F95">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3B7CA1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EB1DFB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C6F0852">
            <w:pPr>
              <w:widowControl/>
              <w:spacing w:line="360" w:lineRule="auto"/>
              <w:contextualSpacing/>
              <w:jc w:val="center"/>
              <w:rPr>
                <w:rFonts w:ascii="宋体" w:hAnsi="宋体" w:cs="宋体"/>
                <w:color w:val="auto"/>
                <w:kern w:val="0"/>
                <w:sz w:val="24"/>
                <w:highlight w:val="none"/>
              </w:rPr>
            </w:pPr>
          </w:p>
        </w:tc>
      </w:tr>
      <w:tr w14:paraId="7CC18ED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27CB8A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33B7B5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CEE5B2D">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8DA6F53">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BF4CFB">
            <w:pPr>
              <w:widowControl/>
              <w:spacing w:line="360" w:lineRule="auto"/>
              <w:contextualSpacing/>
              <w:jc w:val="center"/>
              <w:rPr>
                <w:rFonts w:ascii="宋体" w:hAnsi="宋体" w:cs="宋体"/>
                <w:color w:val="auto"/>
                <w:kern w:val="0"/>
                <w:sz w:val="24"/>
                <w:highlight w:val="none"/>
              </w:rPr>
            </w:pPr>
          </w:p>
        </w:tc>
      </w:tr>
      <w:tr w14:paraId="1907240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6BDF45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0E800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1C1A1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B15DE0">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DBE88CA">
            <w:pPr>
              <w:widowControl/>
              <w:spacing w:line="360" w:lineRule="auto"/>
              <w:contextualSpacing/>
              <w:jc w:val="center"/>
              <w:rPr>
                <w:rFonts w:ascii="宋体" w:hAnsi="宋体" w:cs="宋体"/>
                <w:color w:val="auto"/>
                <w:kern w:val="0"/>
                <w:sz w:val="24"/>
                <w:highlight w:val="none"/>
              </w:rPr>
            </w:pPr>
          </w:p>
        </w:tc>
      </w:tr>
    </w:tbl>
    <w:p w14:paraId="2A1C86A9">
      <w:pPr>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A04FE23">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FD97C0">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5973533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5BE734AC">
      <w:pPr>
        <w:snapToGrid w:val="0"/>
        <w:spacing w:line="360" w:lineRule="auto"/>
        <w:jc w:val="left"/>
        <w:rPr>
          <w:rFonts w:ascii="宋体" w:hAnsi="宋体" w:cs="宋体"/>
          <w:color w:val="auto"/>
          <w:sz w:val="24"/>
          <w:highlight w:val="none"/>
        </w:rPr>
      </w:pPr>
    </w:p>
    <w:p w14:paraId="4210146C">
      <w:pPr>
        <w:snapToGrid w:val="0"/>
        <w:spacing w:line="360" w:lineRule="auto"/>
        <w:jc w:val="left"/>
        <w:rPr>
          <w:rFonts w:ascii="宋体" w:hAnsi="宋体" w:cs="宋体"/>
          <w:color w:val="auto"/>
          <w:sz w:val="24"/>
          <w:highlight w:val="none"/>
        </w:rPr>
      </w:pPr>
    </w:p>
    <w:p w14:paraId="2BCA269F">
      <w:pPr>
        <w:snapToGrid w:val="0"/>
        <w:spacing w:line="360" w:lineRule="auto"/>
        <w:jc w:val="left"/>
        <w:rPr>
          <w:rFonts w:ascii="宋体" w:hAnsi="宋体" w:cs="宋体"/>
          <w:color w:val="auto"/>
          <w:sz w:val="24"/>
          <w:highlight w:val="none"/>
        </w:rPr>
      </w:pPr>
    </w:p>
    <w:p w14:paraId="0A289A3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CC0D230">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80183B">
      <w:pPr>
        <w:snapToGrid w:val="0"/>
        <w:spacing w:line="360" w:lineRule="auto"/>
        <w:rPr>
          <w:rFonts w:ascii="宋体" w:hAnsi="宋体" w:cs="宋体"/>
          <w:b/>
          <w:color w:val="auto"/>
          <w:kern w:val="0"/>
          <w:sz w:val="30"/>
          <w:szCs w:val="30"/>
          <w:highlight w:val="none"/>
        </w:rPr>
      </w:pPr>
    </w:p>
    <w:p w14:paraId="33A3A0E2">
      <w:pPr>
        <w:snapToGrid w:val="0"/>
        <w:spacing w:line="360" w:lineRule="auto"/>
        <w:ind w:firstLine="596" w:firstLineChars="198"/>
        <w:rPr>
          <w:rFonts w:ascii="宋体" w:hAnsi="宋体" w:cs="宋体"/>
          <w:b/>
          <w:color w:val="auto"/>
          <w:kern w:val="0"/>
          <w:sz w:val="30"/>
          <w:szCs w:val="30"/>
          <w:highlight w:val="none"/>
        </w:rPr>
        <w:sectPr>
          <w:pgSz w:w="11910" w:h="16840"/>
          <w:pgMar w:top="1440" w:right="1080" w:bottom="1440" w:left="1080" w:header="720" w:footer="720" w:gutter="0"/>
          <w:cols w:space="720" w:num="1"/>
        </w:sectPr>
      </w:pPr>
    </w:p>
    <w:p w14:paraId="02EB2B31">
      <w:pPr>
        <w:snapToGrid w:val="0"/>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459864D1">
      <w:pPr>
        <w:snapToGrid w:val="0"/>
        <w:spacing w:line="360" w:lineRule="auto"/>
        <w:jc w:val="center"/>
        <w:rPr>
          <w:rFonts w:ascii="宋体" w:hAnsi="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88446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580DF2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070C90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8ABB3C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20A5DF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6B512E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639B7F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C4CCE0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143C7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CB7E51A">
            <w:pPr>
              <w:widowControl/>
              <w:spacing w:line="360" w:lineRule="auto"/>
              <w:contextualSpacing/>
              <w:jc w:val="center"/>
              <w:rPr>
                <w:rFonts w:ascii="宋体" w:hAnsi="宋体" w:cs="宋体"/>
                <w:color w:val="auto"/>
                <w:kern w:val="0"/>
                <w:sz w:val="24"/>
                <w:highlight w:val="none"/>
              </w:rPr>
            </w:pPr>
          </w:p>
        </w:tc>
      </w:tr>
      <w:tr w14:paraId="648E98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29D37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8E00B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2F4364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32FCB5">
            <w:pPr>
              <w:widowControl/>
              <w:spacing w:line="360" w:lineRule="auto"/>
              <w:contextualSpacing/>
              <w:jc w:val="center"/>
              <w:rPr>
                <w:rFonts w:ascii="宋体" w:hAnsi="宋体" w:cs="宋体"/>
                <w:color w:val="auto"/>
                <w:kern w:val="0"/>
                <w:sz w:val="24"/>
                <w:highlight w:val="none"/>
              </w:rPr>
            </w:pPr>
          </w:p>
        </w:tc>
      </w:tr>
      <w:tr w14:paraId="4EDFA3D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5507F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385370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15C260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E5F904D">
            <w:pPr>
              <w:widowControl/>
              <w:spacing w:line="360" w:lineRule="auto"/>
              <w:contextualSpacing/>
              <w:jc w:val="center"/>
              <w:rPr>
                <w:rFonts w:ascii="宋体" w:hAnsi="宋体" w:cs="宋体"/>
                <w:color w:val="auto"/>
                <w:kern w:val="0"/>
                <w:sz w:val="24"/>
                <w:highlight w:val="none"/>
              </w:rPr>
            </w:pPr>
          </w:p>
        </w:tc>
      </w:tr>
      <w:tr w14:paraId="47C58A7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6142CE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D014C9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B4081A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0B463B">
            <w:pPr>
              <w:widowControl/>
              <w:spacing w:line="360" w:lineRule="auto"/>
              <w:contextualSpacing/>
              <w:jc w:val="center"/>
              <w:rPr>
                <w:rFonts w:ascii="宋体" w:hAnsi="宋体" w:cs="宋体"/>
                <w:color w:val="auto"/>
                <w:kern w:val="0"/>
                <w:sz w:val="24"/>
                <w:highlight w:val="none"/>
              </w:rPr>
            </w:pPr>
          </w:p>
        </w:tc>
      </w:tr>
    </w:tbl>
    <w:p w14:paraId="1BD85822">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61065A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50BBBE3">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64775D68">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02FE724">
      <w:pPr>
        <w:spacing w:line="360" w:lineRule="auto"/>
        <w:contextualSpacing/>
        <w:jc w:val="left"/>
        <w:rPr>
          <w:rFonts w:ascii="宋体" w:hAnsi="宋体" w:cs="宋体"/>
          <w:color w:val="auto"/>
          <w:sz w:val="24"/>
          <w:highlight w:val="none"/>
        </w:rPr>
      </w:pPr>
    </w:p>
    <w:p w14:paraId="141AB81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5A08AE">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F6A993">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7D1F5F7E">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6404F370">
      <w:pPr>
        <w:spacing w:line="360" w:lineRule="auto"/>
        <w:jc w:val="center"/>
        <w:rPr>
          <w:rFonts w:ascii="宋体" w:hAnsi="宋体" w:cs="宋体"/>
          <w:b/>
          <w:color w:val="auto"/>
          <w:sz w:val="32"/>
          <w:szCs w:val="32"/>
          <w:highlight w:val="none"/>
        </w:rPr>
      </w:pPr>
    </w:p>
    <w:p w14:paraId="055CF78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3A414C13">
      <w:pPr>
        <w:spacing w:line="360" w:lineRule="auto"/>
        <w:jc w:val="center"/>
        <w:rPr>
          <w:rFonts w:ascii="宋体" w:hAnsi="宋体" w:cs="宋体"/>
          <w:color w:val="auto"/>
          <w:sz w:val="24"/>
          <w:szCs w:val="20"/>
          <w:highlight w:val="none"/>
        </w:rPr>
      </w:pPr>
    </w:p>
    <w:p w14:paraId="01C8917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7728CE00">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8D307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项目的响应，为便于贵方公正、择优的确定成交供应商及其响应产品和服务，我方就本次响应有关事项郑重声明如下：</w:t>
      </w:r>
    </w:p>
    <w:p w14:paraId="2AEFC4B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7D6E01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6E72D0B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26473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F5CB8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F65ED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1A729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（4）响应磋商文件规定的响应有效期。</w:t>
      </w:r>
    </w:p>
    <w:p w14:paraId="787D34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7EE19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24F3E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10D9C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12C3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1E0D4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9FBF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A4F87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4E2794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96794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D2177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8627D5">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p>
    <w:p w14:paraId="113EBEED">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CD6BB26">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FD35D90">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53D8FFE">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7EA8280">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lang w:eastAsia="zh-CN"/>
        </w:rPr>
        <w:t>账号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A7380A8">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3C4A2C1">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980B205">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注：如为联合体响应，盖章处须加盖联合体各方公章并由联合体各方法定代表人签署，否则其响应文件按无效响应处理。</w:t>
      </w:r>
    </w:p>
    <w:p w14:paraId="1BCB9A97">
      <w:pPr>
        <w:pStyle w:val="13"/>
        <w:tabs>
          <w:tab w:val="left" w:pos="939"/>
        </w:tabs>
        <w:spacing w:line="360" w:lineRule="auto"/>
        <w:ind w:left="0" w:leftChars="0" w:firstLine="480" w:firstLineChars="200"/>
        <w:rPr>
          <w:rFonts w:ascii="宋体" w:hAnsi="宋体" w:cs="宋体"/>
          <w:color w:val="auto"/>
          <w:sz w:val="24"/>
          <w:highlight w:val="none"/>
        </w:rPr>
      </w:pPr>
    </w:p>
    <w:p w14:paraId="75DC4B8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4FE2CA8">
      <w:pPr>
        <w:autoSpaceDE w:val="0"/>
        <w:autoSpaceDN w:val="0"/>
        <w:spacing w:line="360" w:lineRule="auto"/>
        <w:ind w:firstLine="6120" w:firstLineChars="2550"/>
        <w:rPr>
          <w:rFonts w:ascii="宋体" w:hAnsi="宋体" w:cs="宋体"/>
          <w:color w:val="auto"/>
          <w:kern w:val="0"/>
          <w:sz w:val="24"/>
          <w:highlight w:val="none"/>
          <w:lang w:val="zh-CN"/>
        </w:rPr>
        <w:sectPr>
          <w:pgSz w:w="11910" w:h="16840"/>
          <w:pgMar w:top="1440" w:right="1080" w:bottom="1440" w:left="1080" w:header="720" w:footer="720" w:gutter="0"/>
          <w:cols w:space="720" w:num="1"/>
        </w:sectPr>
      </w:pPr>
      <w:r>
        <w:rPr>
          <w:rFonts w:hint="eastAsia" w:ascii="宋体" w:hAnsi="宋体" w:cs="宋体"/>
          <w:color w:val="auto"/>
          <w:kern w:val="0"/>
          <w:sz w:val="24"/>
          <w:highlight w:val="none"/>
          <w:lang w:val="zh-CN"/>
        </w:rPr>
        <w:t>日期：  年  月   日</w:t>
      </w:r>
    </w:p>
    <w:p w14:paraId="2908EB78">
      <w:pPr>
        <w:pStyle w:val="8"/>
        <w:overflowPunct w:val="0"/>
        <w:spacing w:line="360" w:lineRule="auto"/>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5CDF0F35">
      <w:pPr>
        <w:pStyle w:val="14"/>
        <w:spacing w:line="360" w:lineRule="auto"/>
        <w:jc w:val="center"/>
        <w:rPr>
          <w:rFonts w:hAnsi="宋体" w:cs="宋体"/>
          <w:color w:val="auto"/>
          <w:kern w:val="2"/>
          <w:sz w:val="44"/>
          <w:szCs w:val="44"/>
          <w:highlight w:val="none"/>
        </w:rPr>
      </w:pPr>
    </w:p>
    <w:p w14:paraId="3AFEDC4F">
      <w:pPr>
        <w:pStyle w:val="14"/>
        <w:spacing w:line="360" w:lineRule="auto"/>
        <w:jc w:val="center"/>
        <w:rPr>
          <w:rFonts w:hAnsi="宋体" w:cs="宋体"/>
          <w:color w:val="auto"/>
          <w:kern w:val="2"/>
          <w:sz w:val="44"/>
          <w:szCs w:val="44"/>
          <w:highlight w:val="none"/>
        </w:rPr>
      </w:pPr>
      <w:r>
        <w:rPr>
          <w:rFonts w:hint="eastAsia" w:hAnsi="宋体" w:cs="宋体"/>
          <w:color w:val="auto"/>
          <w:kern w:val="2"/>
          <w:sz w:val="44"/>
          <w:szCs w:val="44"/>
          <w:highlight w:val="none"/>
        </w:rPr>
        <w:t>联合体响应协议书（格式）</w:t>
      </w:r>
    </w:p>
    <w:p w14:paraId="2FCE4F3D">
      <w:pPr>
        <w:autoSpaceDE w:val="0"/>
        <w:autoSpaceDN w:val="0"/>
        <w:adjustRightInd w:val="0"/>
        <w:spacing w:line="360" w:lineRule="auto"/>
        <w:jc w:val="left"/>
        <w:rPr>
          <w:rFonts w:ascii="宋体" w:hAnsi="宋体" w:cs="宋体"/>
          <w:color w:val="auto"/>
          <w:kern w:val="0"/>
          <w:szCs w:val="21"/>
          <w:highlight w:val="none"/>
          <w:u w:val="single"/>
        </w:rPr>
      </w:pPr>
    </w:p>
    <w:p w14:paraId="75A68CA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）竞争性磋商采购。现就联合体响应事宜订立如下协议：</w:t>
      </w:r>
    </w:p>
    <w:p w14:paraId="03AA6EE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2F8F68CF">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8C62F2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8286B1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rPr>
        <w:t>________________________________________________</w:t>
      </w:r>
      <w:r>
        <w:rPr>
          <w:rFonts w:hint="eastAsia" w:ascii="宋体" w:hAnsi="宋体" w:cs="宋体"/>
          <w:color w:val="auto"/>
          <w:kern w:val="0"/>
          <w:sz w:val="24"/>
          <w:highlight w:val="none"/>
        </w:rPr>
        <w:t>。</w:t>
      </w:r>
    </w:p>
    <w:p w14:paraId="7552A76B">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highlight w:val="none"/>
        </w:rPr>
        <w:t>________________________</w:t>
      </w:r>
      <w:r>
        <w:rPr>
          <w:rFonts w:hint="eastAsia" w:hAnsi="宋体" w:cs="宋体"/>
          <w:color w:val="auto"/>
          <w:sz w:val="24"/>
          <w:szCs w:val="24"/>
          <w:highlight w:val="none"/>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286D853E">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F493212">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29C59D1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1B12492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1060B6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19B677D0">
      <w:pPr>
        <w:autoSpaceDE w:val="0"/>
        <w:autoSpaceDN w:val="0"/>
        <w:adjustRightInd w:val="0"/>
        <w:spacing w:line="360" w:lineRule="auto"/>
        <w:jc w:val="left"/>
        <w:rPr>
          <w:rFonts w:ascii="宋体" w:hAnsi="宋体" w:cs="宋体"/>
          <w:color w:val="auto"/>
          <w:kern w:val="0"/>
          <w:sz w:val="24"/>
          <w:highlight w:val="none"/>
        </w:rPr>
      </w:pPr>
    </w:p>
    <w:p w14:paraId="722FB5C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147ED18">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1EA13ABA">
      <w:pPr>
        <w:autoSpaceDE w:val="0"/>
        <w:autoSpaceDN w:val="0"/>
        <w:adjustRightInd w:val="0"/>
        <w:spacing w:line="360" w:lineRule="auto"/>
        <w:jc w:val="left"/>
        <w:rPr>
          <w:rFonts w:ascii="宋体" w:hAnsi="宋体" w:cs="宋体"/>
          <w:color w:val="auto"/>
          <w:kern w:val="0"/>
          <w:szCs w:val="21"/>
          <w:highlight w:val="none"/>
        </w:rPr>
      </w:pPr>
    </w:p>
    <w:p w14:paraId="48B1CD9D">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CD0C59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5E2708CA">
      <w:pPr>
        <w:autoSpaceDE w:val="0"/>
        <w:autoSpaceDN w:val="0"/>
        <w:adjustRightInd w:val="0"/>
        <w:spacing w:line="360" w:lineRule="auto"/>
        <w:jc w:val="left"/>
        <w:rPr>
          <w:rFonts w:ascii="宋体" w:hAnsi="宋体" w:cs="宋体"/>
          <w:color w:val="auto"/>
          <w:kern w:val="0"/>
          <w:sz w:val="24"/>
          <w:highlight w:val="none"/>
        </w:rPr>
      </w:pPr>
    </w:p>
    <w:p w14:paraId="46FCEF50">
      <w:pPr>
        <w:autoSpaceDE w:val="0"/>
        <w:autoSpaceDN w:val="0"/>
        <w:adjustRightInd w:val="0"/>
        <w:spacing w:line="360" w:lineRule="auto"/>
        <w:jc w:val="left"/>
        <w:rPr>
          <w:rFonts w:ascii="宋体" w:hAnsi="宋体" w:cs="宋体"/>
          <w:color w:val="auto"/>
          <w:kern w:val="0"/>
          <w:sz w:val="24"/>
          <w:highlight w:val="none"/>
        </w:rPr>
      </w:pPr>
    </w:p>
    <w:p w14:paraId="7B08869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8FE2753">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5D1052">
      <w:pPr>
        <w:autoSpaceDE w:val="0"/>
        <w:autoSpaceDN w:val="0"/>
        <w:spacing w:line="360" w:lineRule="auto"/>
        <w:ind w:firstLine="6120" w:firstLineChars="2550"/>
        <w:rPr>
          <w:rFonts w:ascii="宋体" w:hAnsi="宋体" w:cs="宋体"/>
          <w:color w:val="auto"/>
          <w:kern w:val="0"/>
          <w:sz w:val="24"/>
          <w:highlight w:val="none"/>
          <w:lang w:val="zh-CN"/>
        </w:rPr>
        <w:sectPr>
          <w:pgSz w:w="11910" w:h="16840"/>
          <w:pgMar w:top="1440" w:right="1080" w:bottom="1440" w:left="1080" w:header="720" w:footer="720" w:gutter="0"/>
          <w:cols w:space="720" w:num="1"/>
        </w:sectPr>
      </w:pPr>
    </w:p>
    <w:p w14:paraId="1CE675B3">
      <w:pPr>
        <w:pStyle w:val="11"/>
        <w:rPr>
          <w:color w:val="auto"/>
          <w:highlight w:val="none"/>
          <w:lang w:val="zh-CN"/>
        </w:rPr>
      </w:pPr>
    </w:p>
    <w:p w14:paraId="4C16B2D9">
      <w:pPr>
        <w:pStyle w:val="14"/>
        <w:spacing w:line="360" w:lineRule="auto"/>
        <w:rPr>
          <w:rFonts w:hAnsi="宋体" w:cs="宋体"/>
          <w:b/>
          <w:color w:val="auto"/>
          <w:kern w:val="2"/>
          <w:sz w:val="30"/>
          <w:szCs w:val="30"/>
          <w:highlight w:val="none"/>
        </w:rPr>
      </w:pPr>
      <w:r>
        <w:rPr>
          <w:rFonts w:hint="eastAsia" w:hAnsi="宋体" w:cs="宋体"/>
          <w:b/>
          <w:color w:val="auto"/>
          <w:kern w:val="2"/>
          <w:sz w:val="30"/>
          <w:szCs w:val="30"/>
          <w:highlight w:val="none"/>
        </w:rPr>
        <w:t>八、中小企业声明函及残疾人福利性单位声明函（专门面向中小企业采购的项目则必须提供）</w:t>
      </w:r>
    </w:p>
    <w:p w14:paraId="2D8B2553">
      <w:pPr>
        <w:spacing w:line="360" w:lineRule="auto"/>
        <w:ind w:firstLine="2200" w:firstLineChars="500"/>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w:t>
      </w:r>
    </w:p>
    <w:p w14:paraId="5A9B9810">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 xml:space="preserve"> 南宁市环境卫生管理处 </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 xml:space="preserve"> 南宁市城南生活垃圾卫生填埋场填埋气（500m³/h）焚烧处理 </w:t>
      </w:r>
      <w:r>
        <w:rPr>
          <w:rFonts w:hint="eastAsia" w:ascii="宋体" w:hAnsi="宋体" w:cs="宋体"/>
          <w:color w:val="auto"/>
          <w:sz w:val="24"/>
          <w:highlight w:val="none"/>
          <w:shd w:val="clear" w:color="auto" w:fill="FFFFFF"/>
        </w:rPr>
        <w:t>采购活动，工程的施工单位全部为符合政策要求的中小企业承接。相关企业（含联合体中的中小企业、签订分包意向协议的中小企业）的具体情况如下：</w:t>
      </w:r>
    </w:p>
    <w:p w14:paraId="00AF4997">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 xml:space="preserve">     （采购文件列明的行业）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 xml:space="preserve">  （企业名称）  </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 xml:space="preserve">       （中型企业、小型企业、微型企业）</w:t>
      </w:r>
      <w:r>
        <w:rPr>
          <w:rFonts w:hint="eastAsia" w:ascii="宋体" w:hAnsi="宋体" w:cs="宋体"/>
          <w:color w:val="auto"/>
          <w:sz w:val="24"/>
          <w:highlight w:val="none"/>
          <w:shd w:val="clear" w:color="auto" w:fill="FFFFFF"/>
        </w:rPr>
        <w:t>；</w:t>
      </w:r>
    </w:p>
    <w:p w14:paraId="2E4E4398">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7ABDC194">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5E6A7E13">
      <w:pPr>
        <w:autoSpaceDE w:val="0"/>
        <w:autoSpaceDN w:val="0"/>
        <w:spacing w:line="360" w:lineRule="auto"/>
        <w:ind w:left="4335" w:leftChars="1950" w:hanging="240" w:hangingChars="100"/>
        <w:rPr>
          <w:rFonts w:ascii="宋体" w:hAnsi="宋体" w:cs="宋体"/>
          <w:color w:val="auto"/>
          <w:kern w:val="0"/>
          <w:sz w:val="24"/>
          <w:highlight w:val="none"/>
        </w:rPr>
      </w:pPr>
    </w:p>
    <w:p w14:paraId="36A5943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D33DA4">
      <w:pPr>
        <w:pStyle w:val="14"/>
        <w:spacing w:line="360" w:lineRule="auto"/>
        <w:ind w:firstLine="5678" w:firstLineChars="2366"/>
        <w:rPr>
          <w:rFonts w:hAnsi="宋体" w:cs="宋体"/>
          <w:color w:val="auto"/>
          <w:sz w:val="24"/>
          <w:highlight w:val="none"/>
          <w:lang w:val="zh-CN"/>
        </w:rPr>
      </w:pPr>
      <w:r>
        <w:rPr>
          <w:rFonts w:hint="eastAsia" w:hAnsi="宋体" w:cs="宋体"/>
          <w:color w:val="auto"/>
          <w:sz w:val="24"/>
          <w:highlight w:val="none"/>
          <w:lang w:val="zh-CN"/>
        </w:rPr>
        <w:t>日期：  年  月   日</w:t>
      </w:r>
    </w:p>
    <w:p w14:paraId="6A4D053D">
      <w:pPr>
        <w:pStyle w:val="11"/>
        <w:spacing w:after="0" w:line="360" w:lineRule="auto"/>
        <w:ind w:left="3960" w:right="1808"/>
        <w:contextualSpacing/>
        <w:rPr>
          <w:rFonts w:ascii="宋体" w:hAnsi="宋体" w:cs="宋体"/>
          <w:color w:val="auto"/>
          <w:highlight w:val="none"/>
        </w:rPr>
      </w:pPr>
    </w:p>
    <w:p w14:paraId="57180987">
      <w:pPr>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002C74A">
      <w:pPr>
        <w:snapToGrid w:val="0"/>
        <w:spacing w:beforeLines="50" w:after="50" w:line="360" w:lineRule="auto"/>
        <w:outlineLvl w:val="1"/>
        <w:rPr>
          <w:rFonts w:ascii="宋体" w:hAnsi="宋体" w:cs="宋体"/>
          <w:b/>
          <w:bCs/>
          <w:color w:val="auto"/>
          <w:sz w:val="32"/>
          <w:szCs w:val="32"/>
          <w:highlight w:val="none"/>
        </w:rPr>
        <w:sectPr>
          <w:pgSz w:w="11910" w:h="16840"/>
          <w:pgMar w:top="1440" w:right="1080" w:bottom="1440" w:left="1080" w:header="720" w:footer="720" w:gutter="0"/>
          <w:cols w:space="720" w:num="1"/>
        </w:sectPr>
      </w:pPr>
    </w:p>
    <w:p w14:paraId="35DECEE8">
      <w:pPr>
        <w:spacing w:line="360" w:lineRule="auto"/>
        <w:rPr>
          <w:rFonts w:ascii="宋体" w:hAnsi="宋体" w:cs="宋体"/>
          <w:color w:val="auto"/>
          <w:sz w:val="24"/>
          <w:highlight w:val="none"/>
        </w:rPr>
      </w:pPr>
    </w:p>
    <w:p w14:paraId="575659CB">
      <w:pPr>
        <w:spacing w:line="360" w:lineRule="auto"/>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65F2D690">
      <w:pPr>
        <w:spacing w:line="360" w:lineRule="auto"/>
        <w:rPr>
          <w:rFonts w:ascii="宋体" w:hAnsi="宋体" w:cs="宋体"/>
          <w:color w:val="auto"/>
          <w:sz w:val="32"/>
          <w:szCs w:val="32"/>
          <w:highlight w:val="none"/>
        </w:rPr>
      </w:pPr>
    </w:p>
    <w:p w14:paraId="74E56B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AC7E8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8ADDF7">
      <w:pPr>
        <w:spacing w:line="360" w:lineRule="auto"/>
        <w:contextualSpacing/>
        <w:rPr>
          <w:rFonts w:ascii="宋体" w:hAnsi="宋体" w:cs="宋体"/>
          <w:color w:val="auto"/>
          <w:sz w:val="24"/>
          <w:highlight w:val="none"/>
        </w:rPr>
      </w:pPr>
    </w:p>
    <w:p w14:paraId="33DE5E87">
      <w:pPr>
        <w:spacing w:line="360" w:lineRule="auto"/>
        <w:contextualSpacing/>
        <w:rPr>
          <w:rFonts w:ascii="宋体" w:hAnsi="宋体" w:cs="宋体"/>
          <w:color w:val="auto"/>
          <w:sz w:val="24"/>
          <w:highlight w:val="none"/>
        </w:rPr>
      </w:pPr>
    </w:p>
    <w:p w14:paraId="0C1F1078">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5660647">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23529393">
      <w:pPr>
        <w:spacing w:line="360" w:lineRule="auto"/>
        <w:contextualSpacing/>
        <w:rPr>
          <w:rFonts w:ascii="宋体" w:hAnsi="宋体" w:cs="宋体"/>
          <w:color w:val="auto"/>
          <w:sz w:val="24"/>
          <w:highlight w:val="none"/>
        </w:rPr>
      </w:pPr>
    </w:p>
    <w:p w14:paraId="06A61C25">
      <w:pPr>
        <w:spacing w:line="360" w:lineRule="auto"/>
        <w:contextualSpacing/>
        <w:rPr>
          <w:rFonts w:ascii="宋体" w:hAnsi="宋体" w:cs="宋体"/>
          <w:color w:val="auto"/>
          <w:sz w:val="24"/>
          <w:highlight w:val="none"/>
        </w:rPr>
      </w:pPr>
    </w:p>
    <w:p w14:paraId="20C676F4">
      <w:pPr>
        <w:spacing w:line="360" w:lineRule="auto"/>
        <w:contextualSpacing/>
        <w:rPr>
          <w:rFonts w:ascii="宋体" w:hAnsi="宋体" w:cs="宋体"/>
          <w:color w:val="auto"/>
          <w:sz w:val="24"/>
          <w:highlight w:val="none"/>
        </w:rPr>
      </w:pPr>
    </w:p>
    <w:p w14:paraId="4F107546">
      <w:pPr>
        <w:spacing w:line="360" w:lineRule="auto"/>
        <w:contextualSpacing/>
        <w:rPr>
          <w:rFonts w:ascii="宋体" w:hAnsi="宋体" w:cs="仿宋_GB2312"/>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仿宋_GB2312"/>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10EF566B">
      <w:pPr>
        <w:spacing w:line="360" w:lineRule="auto"/>
        <w:contextualSpacing/>
        <w:rPr>
          <w:rFonts w:ascii="宋体" w:hAnsi="宋体" w:cs="宋体"/>
          <w:color w:val="auto"/>
          <w:sz w:val="24"/>
          <w:highlight w:val="none"/>
        </w:rPr>
      </w:pPr>
    </w:p>
    <w:p w14:paraId="4BB1DB62">
      <w:pPr>
        <w:spacing w:line="360" w:lineRule="auto"/>
        <w:jc w:val="center"/>
        <w:rPr>
          <w:rFonts w:ascii="宋体" w:hAnsi="宋体" w:cs="宋体"/>
          <w:color w:val="auto"/>
          <w:sz w:val="24"/>
          <w:highlight w:val="none"/>
        </w:rPr>
      </w:pPr>
    </w:p>
    <w:p w14:paraId="6EF26303">
      <w:pPr>
        <w:spacing w:line="360" w:lineRule="auto"/>
        <w:jc w:val="center"/>
        <w:rPr>
          <w:rFonts w:ascii="宋体" w:hAnsi="宋体" w:cs="宋体"/>
          <w:color w:val="auto"/>
          <w:sz w:val="24"/>
          <w:highlight w:val="none"/>
        </w:rPr>
      </w:pPr>
    </w:p>
    <w:p w14:paraId="08A72E77">
      <w:pPr>
        <w:spacing w:line="360" w:lineRule="auto"/>
        <w:jc w:val="center"/>
        <w:rPr>
          <w:rFonts w:ascii="宋体" w:hAnsi="宋体" w:cs="宋体"/>
          <w:color w:val="auto"/>
          <w:sz w:val="24"/>
          <w:highlight w:val="none"/>
        </w:rPr>
      </w:pPr>
    </w:p>
    <w:p w14:paraId="2D4082A2">
      <w:pPr>
        <w:spacing w:line="360" w:lineRule="auto"/>
        <w:jc w:val="center"/>
        <w:rPr>
          <w:rFonts w:ascii="宋体" w:hAnsi="宋体" w:cs="宋体"/>
          <w:color w:val="auto"/>
          <w:sz w:val="24"/>
          <w:highlight w:val="none"/>
        </w:rPr>
      </w:pPr>
    </w:p>
    <w:p w14:paraId="5177F507">
      <w:pPr>
        <w:spacing w:line="360" w:lineRule="auto"/>
        <w:jc w:val="center"/>
        <w:rPr>
          <w:rFonts w:ascii="宋体" w:hAnsi="宋体" w:cs="宋体"/>
          <w:color w:val="auto"/>
          <w:sz w:val="24"/>
          <w:highlight w:val="none"/>
        </w:rPr>
      </w:pPr>
    </w:p>
    <w:p w14:paraId="37E40F20">
      <w:pPr>
        <w:spacing w:line="360" w:lineRule="auto"/>
        <w:jc w:val="center"/>
        <w:rPr>
          <w:rFonts w:ascii="宋体" w:hAnsi="宋体" w:cs="宋体"/>
          <w:color w:val="auto"/>
          <w:sz w:val="24"/>
          <w:highlight w:val="none"/>
        </w:rPr>
      </w:pPr>
    </w:p>
    <w:p w14:paraId="3DDE32AD">
      <w:pPr>
        <w:spacing w:line="360" w:lineRule="auto"/>
        <w:jc w:val="center"/>
        <w:rPr>
          <w:rFonts w:ascii="宋体" w:hAnsi="宋体" w:cs="宋体"/>
          <w:color w:val="auto"/>
          <w:sz w:val="24"/>
          <w:highlight w:val="none"/>
        </w:rPr>
      </w:pPr>
    </w:p>
    <w:p w14:paraId="33030077">
      <w:pPr>
        <w:spacing w:line="360" w:lineRule="auto"/>
        <w:jc w:val="center"/>
        <w:rPr>
          <w:rFonts w:ascii="宋体" w:hAnsi="宋体" w:cs="宋体"/>
          <w:color w:val="auto"/>
          <w:sz w:val="24"/>
          <w:highlight w:val="none"/>
        </w:rPr>
      </w:pPr>
    </w:p>
    <w:p w14:paraId="55F86EBF">
      <w:pPr>
        <w:spacing w:line="360" w:lineRule="auto"/>
        <w:jc w:val="center"/>
        <w:rPr>
          <w:rFonts w:ascii="宋体" w:hAnsi="宋体" w:cs="宋体"/>
          <w:color w:val="auto"/>
          <w:sz w:val="24"/>
          <w:highlight w:val="none"/>
        </w:rPr>
      </w:pPr>
    </w:p>
    <w:p w14:paraId="38F842D1">
      <w:pPr>
        <w:autoSpaceDE w:val="0"/>
        <w:autoSpaceDN w:val="0"/>
        <w:spacing w:line="360" w:lineRule="auto"/>
        <w:ind w:firstLine="6120" w:firstLineChars="2550"/>
        <w:rPr>
          <w:rFonts w:ascii="宋体" w:hAnsi="宋体" w:cs="宋体"/>
          <w:color w:val="auto"/>
          <w:kern w:val="0"/>
          <w:sz w:val="24"/>
          <w:highlight w:val="none"/>
          <w:lang w:val="zh-CN"/>
        </w:rPr>
      </w:pPr>
    </w:p>
    <w:p w14:paraId="287988D6">
      <w:pPr>
        <w:autoSpaceDE w:val="0"/>
        <w:autoSpaceDN w:val="0"/>
        <w:spacing w:line="360" w:lineRule="auto"/>
        <w:ind w:firstLine="6120" w:firstLineChars="2550"/>
        <w:rPr>
          <w:rFonts w:ascii="宋体" w:hAnsi="宋体" w:cs="宋体"/>
          <w:color w:val="auto"/>
          <w:kern w:val="0"/>
          <w:sz w:val="24"/>
          <w:highlight w:val="none"/>
          <w:lang w:val="zh-CN"/>
        </w:rPr>
      </w:pPr>
    </w:p>
    <w:p w14:paraId="73CE8566">
      <w:pPr>
        <w:pStyle w:val="8"/>
        <w:overflowPunct w:val="0"/>
        <w:spacing w:line="360" w:lineRule="auto"/>
        <w:ind w:firstLine="0"/>
        <w:jc w:val="left"/>
        <w:rPr>
          <w:rFonts w:ascii="宋体" w:hAnsi="宋体" w:cs="宋体"/>
          <w:b/>
          <w:color w:val="auto"/>
          <w:sz w:val="30"/>
          <w:szCs w:val="30"/>
          <w:highlight w:val="none"/>
        </w:rPr>
      </w:pPr>
      <w:r>
        <w:rPr>
          <w:rFonts w:hint="eastAsia" w:ascii="宋体" w:hAnsi="宋体" w:cs="宋体"/>
          <w:b/>
          <w:color w:val="auto"/>
          <w:sz w:val="30"/>
          <w:szCs w:val="30"/>
          <w:highlight w:val="none"/>
        </w:rPr>
        <w:t>九、符合特定资格要求和特定条件（如果项目要求）的有关证明材料（复印件）</w:t>
      </w:r>
    </w:p>
    <w:p w14:paraId="5F574318">
      <w:pPr>
        <w:snapToGrid w:val="0"/>
        <w:spacing w:line="360" w:lineRule="auto"/>
        <w:ind w:firstLine="602" w:firstLineChars="200"/>
        <w:rPr>
          <w:rFonts w:ascii="宋体" w:hAnsi="宋体" w:cs="宋体"/>
          <w:b/>
          <w:color w:val="auto"/>
          <w:sz w:val="30"/>
          <w:szCs w:val="30"/>
          <w:highlight w:val="none"/>
        </w:rPr>
      </w:pPr>
    </w:p>
    <w:p w14:paraId="0B84B97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6EEB7DF">
      <w:pPr>
        <w:autoSpaceDE w:val="0"/>
        <w:autoSpaceDN w:val="0"/>
        <w:spacing w:line="360" w:lineRule="auto"/>
        <w:ind w:firstLine="5678" w:firstLineChars="236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74DFFB">
      <w:pPr>
        <w:pStyle w:val="11"/>
        <w:rPr>
          <w:rFonts w:ascii="宋体" w:hAnsi="宋体" w:cs="宋体"/>
          <w:color w:val="auto"/>
          <w:kern w:val="0"/>
          <w:sz w:val="24"/>
          <w:highlight w:val="none"/>
          <w:lang w:val="zh-CN"/>
        </w:rPr>
      </w:pPr>
    </w:p>
    <w:p w14:paraId="254517FA">
      <w:pPr>
        <w:rPr>
          <w:rFonts w:ascii="宋体" w:hAnsi="宋体" w:cs="宋体"/>
          <w:color w:val="auto"/>
          <w:kern w:val="0"/>
          <w:sz w:val="24"/>
          <w:highlight w:val="none"/>
          <w:lang w:val="zh-CN"/>
        </w:rPr>
      </w:pPr>
    </w:p>
    <w:p w14:paraId="34A5D91A">
      <w:pPr>
        <w:pStyle w:val="11"/>
        <w:rPr>
          <w:rFonts w:ascii="宋体" w:hAnsi="宋体" w:cs="宋体"/>
          <w:color w:val="auto"/>
          <w:kern w:val="0"/>
          <w:sz w:val="24"/>
          <w:highlight w:val="none"/>
          <w:lang w:val="zh-CN"/>
        </w:rPr>
      </w:pPr>
      <w:r>
        <w:rPr>
          <w:rFonts w:hint="eastAsia" w:ascii="宋体" w:hAnsi="宋体" w:cs="宋体"/>
          <w:b/>
          <w:color w:val="auto"/>
          <w:sz w:val="30"/>
          <w:szCs w:val="30"/>
          <w:highlight w:val="none"/>
        </w:rPr>
        <w:t>十、除磋商文件规定必须提供以外，供应商认为需要提供的其他证明材料。</w:t>
      </w:r>
    </w:p>
    <w:p w14:paraId="63C48E42">
      <w:pPr>
        <w:rPr>
          <w:rFonts w:ascii="宋体" w:hAnsi="宋体" w:cs="宋体"/>
          <w:color w:val="auto"/>
          <w:kern w:val="0"/>
          <w:sz w:val="24"/>
          <w:highlight w:val="none"/>
          <w:lang w:val="zh-CN"/>
        </w:rPr>
      </w:pPr>
    </w:p>
    <w:p w14:paraId="7E361CB2">
      <w:pPr>
        <w:pStyle w:val="11"/>
        <w:rPr>
          <w:color w:val="auto"/>
          <w:highlight w:val="none"/>
          <w:lang w:val="zh-CN"/>
        </w:rPr>
      </w:pPr>
    </w:p>
    <w:p w14:paraId="0919A371">
      <w:pPr>
        <w:rPr>
          <w:color w:val="auto"/>
          <w:highlight w:val="none"/>
          <w:lang w:val="zh-CN"/>
        </w:rPr>
      </w:pPr>
    </w:p>
    <w:p w14:paraId="6623F97D">
      <w:pPr>
        <w:pStyle w:val="11"/>
        <w:rPr>
          <w:color w:val="auto"/>
          <w:highlight w:val="none"/>
          <w:lang w:val="zh-CN"/>
        </w:rPr>
      </w:pPr>
    </w:p>
    <w:p w14:paraId="224B0EF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143465">
      <w:pPr>
        <w:autoSpaceDE w:val="0"/>
        <w:autoSpaceDN w:val="0"/>
        <w:spacing w:line="360" w:lineRule="auto"/>
        <w:ind w:firstLine="5678" w:firstLineChars="236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0A6D70F">
      <w:pPr>
        <w:rPr>
          <w:color w:val="auto"/>
          <w:highlight w:val="none"/>
          <w:lang w:val="zh-CN"/>
        </w:rPr>
      </w:pPr>
    </w:p>
    <w:p w14:paraId="109CCD45">
      <w:pPr>
        <w:pStyle w:val="11"/>
        <w:rPr>
          <w:color w:val="auto"/>
          <w:highlight w:val="none"/>
          <w:lang w:val="zh-CN"/>
        </w:rPr>
      </w:pPr>
    </w:p>
    <w:p w14:paraId="4578A5A4">
      <w:pPr>
        <w:rPr>
          <w:color w:val="auto"/>
          <w:highlight w:val="none"/>
          <w:lang w:val="zh-CN"/>
        </w:rPr>
        <w:sectPr>
          <w:pgSz w:w="11910" w:h="16840"/>
          <w:pgMar w:top="1440" w:right="1080" w:bottom="1440" w:left="1080" w:header="720" w:footer="720" w:gutter="0"/>
          <w:cols w:space="720" w:num="1"/>
        </w:sectPr>
      </w:pPr>
    </w:p>
    <w:p w14:paraId="08249A1A">
      <w:pPr>
        <w:pStyle w:val="3"/>
        <w:spacing w:line="360" w:lineRule="auto"/>
        <w:jc w:val="center"/>
        <w:rPr>
          <w:rFonts w:ascii="宋体" w:hAnsi="宋体" w:cs="宋体"/>
          <w:b w:val="0"/>
          <w:color w:val="auto"/>
          <w:highlight w:val="none"/>
        </w:rPr>
      </w:pPr>
      <w:bookmarkStart w:id="105" w:name="_Toc8220"/>
      <w:bookmarkStart w:id="106" w:name="_Toc80205940"/>
      <w:bookmarkStart w:id="107" w:name="_Toc22872"/>
      <w:bookmarkStart w:id="108" w:name="_Toc24675"/>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105"/>
      <w:bookmarkEnd w:id="106"/>
      <w:bookmarkEnd w:id="107"/>
      <w:bookmarkEnd w:id="108"/>
    </w:p>
    <w:p w14:paraId="09273FE7">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1B77903">
      <w:pPr>
        <w:snapToGrid w:val="0"/>
        <w:spacing w:beforeLines="50" w:after="50" w:line="360" w:lineRule="auto"/>
        <w:rPr>
          <w:rFonts w:ascii="宋体" w:hAnsi="宋体" w:cs="宋体"/>
          <w:color w:val="auto"/>
          <w:sz w:val="24"/>
          <w:szCs w:val="20"/>
          <w:highlight w:val="none"/>
        </w:rPr>
      </w:pPr>
    </w:p>
    <w:p w14:paraId="0FEC6649">
      <w:pPr>
        <w:snapToGrid w:val="0"/>
        <w:spacing w:beforeLines="50" w:after="50" w:line="360" w:lineRule="auto"/>
        <w:rPr>
          <w:rFonts w:ascii="宋体" w:hAnsi="宋体" w:cs="宋体"/>
          <w:color w:val="auto"/>
          <w:sz w:val="24"/>
          <w:szCs w:val="20"/>
          <w:highlight w:val="none"/>
        </w:rPr>
      </w:pPr>
    </w:p>
    <w:p w14:paraId="476B842E">
      <w:pPr>
        <w:snapToGrid w:val="0"/>
        <w:spacing w:beforeLines="50" w:after="50" w:line="360" w:lineRule="auto"/>
        <w:rPr>
          <w:rFonts w:ascii="宋体" w:hAnsi="宋体" w:cs="宋体"/>
          <w:color w:val="auto"/>
          <w:sz w:val="24"/>
          <w:szCs w:val="20"/>
          <w:highlight w:val="none"/>
        </w:rPr>
      </w:pPr>
    </w:p>
    <w:p w14:paraId="06B2AC2A">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5F2484B8">
      <w:pPr>
        <w:snapToGrid w:val="0"/>
        <w:spacing w:beforeLines="50" w:after="50" w:line="360" w:lineRule="auto"/>
        <w:rPr>
          <w:rFonts w:ascii="宋体" w:hAnsi="宋体" w:cs="宋体"/>
          <w:bCs/>
          <w:color w:val="auto"/>
          <w:sz w:val="24"/>
          <w:szCs w:val="20"/>
          <w:highlight w:val="none"/>
        </w:rPr>
      </w:pPr>
    </w:p>
    <w:p w14:paraId="1E800B05">
      <w:pPr>
        <w:snapToGrid w:val="0"/>
        <w:spacing w:beforeLines="50" w:after="50" w:line="360" w:lineRule="auto"/>
        <w:rPr>
          <w:rFonts w:ascii="宋体" w:hAnsi="宋体" w:cs="宋体"/>
          <w:bCs/>
          <w:color w:val="auto"/>
          <w:sz w:val="24"/>
          <w:szCs w:val="20"/>
          <w:highlight w:val="none"/>
        </w:rPr>
      </w:pPr>
    </w:p>
    <w:p w14:paraId="27B4A0A9">
      <w:pPr>
        <w:snapToGrid w:val="0"/>
        <w:spacing w:beforeLines="50" w:after="50" w:line="360" w:lineRule="auto"/>
        <w:rPr>
          <w:rFonts w:ascii="宋体" w:hAnsi="宋体" w:cs="宋体"/>
          <w:bCs/>
          <w:color w:val="auto"/>
          <w:sz w:val="24"/>
          <w:szCs w:val="20"/>
          <w:highlight w:val="none"/>
        </w:rPr>
      </w:pPr>
    </w:p>
    <w:p w14:paraId="5509761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BD63AC0">
      <w:pPr>
        <w:snapToGrid w:val="0"/>
        <w:spacing w:beforeLines="50" w:after="50" w:line="360" w:lineRule="auto"/>
        <w:ind w:firstLine="720" w:firstLineChars="225"/>
        <w:rPr>
          <w:rFonts w:ascii="宋体" w:hAnsi="宋体" w:cs="宋体"/>
          <w:bCs/>
          <w:color w:val="auto"/>
          <w:sz w:val="32"/>
          <w:szCs w:val="32"/>
          <w:highlight w:val="none"/>
        </w:rPr>
      </w:pPr>
    </w:p>
    <w:p w14:paraId="7272834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78950AB1">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3429141">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4145341">
      <w:pPr>
        <w:snapToGrid w:val="0"/>
        <w:spacing w:beforeLines="50" w:after="50" w:line="360" w:lineRule="auto"/>
        <w:ind w:firstLine="720" w:firstLineChars="225"/>
        <w:rPr>
          <w:rFonts w:ascii="宋体" w:hAnsi="宋体" w:cs="宋体"/>
          <w:bCs/>
          <w:color w:val="auto"/>
          <w:sz w:val="32"/>
          <w:szCs w:val="32"/>
          <w:highlight w:val="none"/>
        </w:rPr>
      </w:pPr>
    </w:p>
    <w:p w14:paraId="11587BED">
      <w:pPr>
        <w:pStyle w:val="8"/>
        <w:snapToGrid w:val="0"/>
        <w:spacing w:before="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E8BEEE4">
      <w:pPr>
        <w:pStyle w:val="8"/>
        <w:snapToGrid w:val="0"/>
        <w:spacing w:before="50" w:after="50" w:line="360" w:lineRule="auto"/>
        <w:ind w:firstLine="720" w:firstLineChars="225"/>
        <w:rPr>
          <w:rFonts w:ascii="宋体" w:hAnsi="宋体" w:cs="宋体"/>
          <w:bCs/>
          <w:color w:val="auto"/>
          <w:sz w:val="32"/>
          <w:szCs w:val="32"/>
          <w:highlight w:val="none"/>
        </w:rPr>
      </w:pPr>
    </w:p>
    <w:p w14:paraId="1D2A5D61">
      <w:pPr>
        <w:pStyle w:val="8"/>
        <w:snapToGrid w:val="0"/>
        <w:spacing w:before="50" w:after="50" w:line="360" w:lineRule="auto"/>
        <w:ind w:firstLine="1280" w:firstLineChars="400"/>
        <w:rPr>
          <w:rFonts w:ascii="宋体" w:hAnsi="宋体" w:cs="宋体"/>
          <w:bCs/>
          <w:color w:val="auto"/>
          <w:sz w:val="32"/>
          <w:szCs w:val="32"/>
          <w:highlight w:val="none"/>
        </w:rPr>
      </w:pPr>
    </w:p>
    <w:p w14:paraId="3175FCF1">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CF40614">
      <w:pPr>
        <w:snapToGrid w:val="0"/>
        <w:spacing w:beforeLines="50" w:after="50" w:line="360" w:lineRule="auto"/>
        <w:ind w:left="142" w:firstLine="643" w:firstLineChars="200"/>
        <w:jc w:val="left"/>
        <w:rPr>
          <w:rFonts w:ascii="宋体" w:hAnsi="宋体" w:cs="宋体"/>
          <w:b/>
          <w:bCs/>
          <w:color w:val="auto"/>
          <w:sz w:val="32"/>
          <w:szCs w:val="32"/>
          <w:highlight w:val="none"/>
        </w:rPr>
        <w:sectPr>
          <w:pgSz w:w="11910" w:h="16840"/>
          <w:pgMar w:top="1440" w:right="1080" w:bottom="1440" w:left="1080" w:header="720" w:footer="720" w:gutter="0"/>
          <w:cols w:space="720" w:num="1"/>
        </w:sectPr>
      </w:pPr>
    </w:p>
    <w:p w14:paraId="5E508329">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30FA0DB0">
      <w:pPr>
        <w:spacing w:line="360" w:lineRule="auto"/>
        <w:jc w:val="center"/>
        <w:rPr>
          <w:rFonts w:ascii="宋体" w:hAnsi="宋体" w:cs="宋体"/>
          <w:b/>
          <w:color w:val="auto"/>
          <w:kern w:val="0"/>
          <w:sz w:val="28"/>
          <w:szCs w:val="28"/>
          <w:highlight w:val="none"/>
        </w:rPr>
      </w:pPr>
    </w:p>
    <w:p w14:paraId="16B1DD39">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一、无串通响应行为的承诺函……………………………………………………（页码）</w:t>
      </w:r>
    </w:p>
    <w:p w14:paraId="10ECB8BB">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77C3905F">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4C7B5B26">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06AFAFE">
      <w:pPr>
        <w:pStyle w:val="30"/>
        <w:spacing w:line="360" w:lineRule="auto"/>
        <w:rPr>
          <w:rFonts w:ascii="宋体" w:hAnsi="宋体" w:eastAsia="宋体" w:cs="宋体"/>
          <w:color w:val="auto"/>
          <w:highlight w:val="none"/>
        </w:rPr>
      </w:pPr>
      <w:bookmarkStart w:id="109" w:name="OLE_LINK7"/>
      <w:bookmarkStart w:id="110" w:name="OLE_LINK6"/>
      <w:bookmarkStart w:id="111" w:name="OLE_LINK5"/>
      <w:r>
        <w:rPr>
          <w:rFonts w:hint="eastAsia" w:ascii="宋体" w:hAnsi="宋体" w:eastAsia="宋体" w:cs="宋体"/>
          <w:color w:val="auto"/>
          <w:highlight w:val="none"/>
        </w:rPr>
        <w:t>五、响应人情况介绍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D2150C4">
      <w:pPr>
        <w:pStyle w:val="30"/>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31E9186">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七、供应商认为需要提供的其他有关资料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09"/>
      <w:bookmarkEnd w:id="110"/>
    </w:p>
    <w:bookmarkEnd w:id="111"/>
    <w:p w14:paraId="01340E28">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八、采购需求内容响应偏离表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13658">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九、企业概况表……………………………………………………………………（页码）</w:t>
      </w:r>
    </w:p>
    <w:p w14:paraId="594AECE7">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十、项目经理（或建造师）简历表……………………………………………（页码）</w:t>
      </w:r>
    </w:p>
    <w:p w14:paraId="43BB0F10">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十一、项目管理机构配备情况表…………………………………………………（页码）</w:t>
      </w:r>
    </w:p>
    <w:p w14:paraId="727E1072">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十二、施工组织设计………………………………………………………………（页码）</w:t>
      </w:r>
    </w:p>
    <w:p w14:paraId="660AA462">
      <w:pPr>
        <w:pStyle w:val="30"/>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十三、供应商认为需要提供的其他有关资料……………………………………（页码）</w:t>
      </w:r>
    </w:p>
    <w:p w14:paraId="4407B0E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0EA1F7EC">
      <w:pPr>
        <w:spacing w:line="360" w:lineRule="auto"/>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一、无串通响应行为的承诺函</w:t>
      </w:r>
    </w:p>
    <w:p w14:paraId="14F35B5B">
      <w:pPr>
        <w:spacing w:line="360" w:lineRule="auto"/>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无串通响应行为的承诺函</w:t>
      </w:r>
    </w:p>
    <w:p w14:paraId="18580592">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一、我方承诺无下列相互串通响应的情形：</w:t>
      </w:r>
    </w:p>
    <w:p w14:paraId="550345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1.不同供应商的响应文件由同一单位或者个人编制；或者不同投标人报名的IP地址一致的；或者编制标书硬件设备CPU编号、硬盘编号、网卡地址一致的情况。</w:t>
      </w:r>
    </w:p>
    <w:p w14:paraId="27A6AFB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2.不同供应商委托同一单位或者个人办理响应事宜；</w:t>
      </w:r>
    </w:p>
    <w:p w14:paraId="057541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28C53A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F57A91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308C22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46A4E56">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28A08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CBEEC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409924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35442E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767665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40EF49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7955D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5C4FC2C">
      <w:pPr>
        <w:spacing w:line="360" w:lineRule="auto"/>
        <w:ind w:firstLine="480" w:firstLineChars="200"/>
        <w:contextualSpacing/>
        <w:rPr>
          <w:rFonts w:ascii="宋体" w:hAnsi="宋体" w:cs="宋体"/>
          <w:color w:val="auto"/>
          <w:sz w:val="24"/>
          <w:highlight w:val="none"/>
        </w:rPr>
      </w:pPr>
    </w:p>
    <w:p w14:paraId="60D179F7">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7E2C626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EC70E1E">
      <w:pPr>
        <w:spacing w:line="360" w:lineRule="auto"/>
        <w:ind w:left="237" w:leftChars="113" w:firstLine="5860" w:firstLineChars="2442"/>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61C5569B">
      <w:pPr>
        <w:spacing w:line="360" w:lineRule="auto"/>
        <w:jc w:val="center"/>
        <w:rPr>
          <w:rFonts w:ascii="宋体" w:hAnsi="宋体" w:cs="宋体"/>
          <w:b/>
          <w:color w:val="auto"/>
          <w:sz w:val="32"/>
          <w:szCs w:val="32"/>
          <w:highlight w:val="none"/>
        </w:rPr>
      </w:pPr>
      <w:r>
        <w:rPr>
          <w:rFonts w:hint="eastAsia" w:ascii="宋体" w:hAnsi="宋体" w:cs="宋体"/>
          <w:b/>
          <w:color w:val="auto"/>
          <w:sz w:val="44"/>
          <w:szCs w:val="44"/>
          <w:highlight w:val="none"/>
        </w:rPr>
        <w:t>法定代表人证明书</w:t>
      </w:r>
    </w:p>
    <w:p w14:paraId="7C3059BA">
      <w:pPr>
        <w:spacing w:line="360" w:lineRule="auto"/>
        <w:ind w:left="540"/>
        <w:contextualSpacing/>
        <w:rPr>
          <w:rFonts w:ascii="宋体" w:hAnsi="宋体" w:cs="宋体"/>
          <w:color w:val="auto"/>
          <w:sz w:val="32"/>
          <w:szCs w:val="32"/>
          <w:highlight w:val="none"/>
        </w:rPr>
      </w:pPr>
    </w:p>
    <w:p w14:paraId="4980756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F90223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536927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3C596D6">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6BEBCB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FE627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4CEB926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BBB54A4">
      <w:pPr>
        <w:spacing w:line="360" w:lineRule="auto"/>
        <w:ind w:left="540"/>
        <w:contextualSpacing/>
        <w:rPr>
          <w:rFonts w:ascii="宋体" w:hAnsi="宋体" w:cs="宋体"/>
          <w:color w:val="auto"/>
          <w:sz w:val="24"/>
          <w:highlight w:val="none"/>
        </w:rPr>
      </w:pPr>
    </w:p>
    <w:p w14:paraId="1368A5B1">
      <w:pPr>
        <w:spacing w:line="360" w:lineRule="auto"/>
        <w:ind w:left="540"/>
        <w:contextualSpacing/>
        <w:rPr>
          <w:rFonts w:ascii="宋体" w:hAnsi="宋体" w:cs="宋体"/>
          <w:color w:val="auto"/>
          <w:sz w:val="24"/>
          <w:highlight w:val="none"/>
        </w:rPr>
      </w:pPr>
    </w:p>
    <w:p w14:paraId="7D202A62">
      <w:pPr>
        <w:spacing w:line="360" w:lineRule="auto"/>
        <w:ind w:left="540"/>
        <w:contextualSpacing/>
        <w:rPr>
          <w:rFonts w:ascii="宋体" w:hAnsi="宋体" w:cs="宋体"/>
          <w:color w:val="auto"/>
          <w:sz w:val="24"/>
          <w:highlight w:val="none"/>
        </w:rPr>
      </w:pPr>
    </w:p>
    <w:p w14:paraId="581FF96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A471D21">
      <w:pPr>
        <w:spacing w:line="360" w:lineRule="auto"/>
        <w:ind w:left="540"/>
        <w:contextualSpacing/>
        <w:rPr>
          <w:rFonts w:ascii="宋体" w:hAnsi="宋体" w:cs="宋体"/>
          <w:color w:val="auto"/>
          <w:sz w:val="24"/>
          <w:highlight w:val="none"/>
        </w:rPr>
      </w:pPr>
    </w:p>
    <w:p w14:paraId="61DFB1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5F03587">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DFF6B02">
      <w:pPr>
        <w:spacing w:line="360" w:lineRule="auto"/>
        <w:contextualSpacing/>
        <w:jc w:val="left"/>
        <w:rPr>
          <w:rFonts w:ascii="宋体" w:hAnsi="宋体" w:cs="宋体"/>
          <w:color w:val="auto"/>
          <w:sz w:val="24"/>
          <w:highlight w:val="none"/>
        </w:rPr>
      </w:pPr>
    </w:p>
    <w:p w14:paraId="18D2B85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注：1.自然人响应的无需提供，联合体响应的只需牵头人出具。</w:t>
      </w:r>
    </w:p>
    <w:p w14:paraId="38957FC2">
      <w:pPr>
        <w:spacing w:line="360" w:lineRule="auto"/>
        <w:ind w:firstLine="480" w:firstLineChars="200"/>
        <w:contextualSpacing/>
        <w:jc w:val="left"/>
        <w:rPr>
          <w:rFonts w:ascii="宋体" w:hAnsi="宋体" w:cs="宋体"/>
          <w:color w:val="auto"/>
          <w:sz w:val="24"/>
          <w:highlight w:val="none"/>
        </w:rPr>
        <w:sectPr>
          <w:pgSz w:w="11910" w:h="16840"/>
          <w:pgMar w:top="1440" w:right="1080" w:bottom="1440" w:left="1080" w:header="720" w:footer="720" w:gutter="0"/>
          <w:cols w:space="720" w:num="1"/>
        </w:sectPr>
      </w:pPr>
      <w:r>
        <w:rPr>
          <w:rFonts w:hint="eastAsia" w:ascii="宋体" w:hAnsi="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3D0D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tcPr>
          <w:p w14:paraId="6C980EEE">
            <w:pPr>
              <w:spacing w:line="360" w:lineRule="auto"/>
              <w:rPr>
                <w:rFonts w:ascii="宋体" w:hAnsi="宋体" w:cs="宋体"/>
                <w:b/>
                <w:color w:val="auto"/>
                <w:sz w:val="24"/>
                <w:highlight w:val="none"/>
              </w:rPr>
            </w:pPr>
          </w:p>
          <w:p w14:paraId="603B39D5">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11CD91DA">
      <w:pPr>
        <w:spacing w:line="360" w:lineRule="auto"/>
        <w:ind w:firstLine="482" w:firstLineChars="200"/>
        <w:contextualSpacing/>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0DCDDFA2">
      <w:pPr>
        <w:adjustRightInd w:val="0"/>
        <w:snapToGrid w:val="0"/>
        <w:spacing w:line="360" w:lineRule="auto"/>
        <w:jc w:val="left"/>
        <w:rPr>
          <w:rFonts w:ascii="宋体" w:hAnsi="宋体" w:cs="宋体"/>
          <w:b/>
          <w:color w:val="auto"/>
          <w:szCs w:val="21"/>
          <w:highlight w:val="none"/>
        </w:rPr>
      </w:pPr>
    </w:p>
    <w:p w14:paraId="108D3EB8">
      <w:pPr>
        <w:spacing w:line="360" w:lineRule="auto"/>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三、法定代表人授权委托书及委托代理人有效身份证正反面复印件</w:t>
      </w:r>
    </w:p>
    <w:p w14:paraId="6F0DE20E">
      <w:pPr>
        <w:spacing w:line="360" w:lineRule="auto"/>
        <w:jc w:val="center"/>
        <w:rPr>
          <w:rFonts w:ascii="宋体" w:hAnsi="宋体" w:cs="宋体"/>
          <w:color w:val="auto"/>
          <w:sz w:val="44"/>
          <w:szCs w:val="44"/>
          <w:highlight w:val="none"/>
        </w:rPr>
      </w:pPr>
    </w:p>
    <w:p w14:paraId="09A53E2F">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授权委托书（非联合体响应格式）</w:t>
      </w:r>
    </w:p>
    <w:p w14:paraId="4E56534D">
      <w:pPr>
        <w:spacing w:line="360" w:lineRule="auto"/>
        <w:jc w:val="center"/>
        <w:rPr>
          <w:rFonts w:ascii="宋体" w:hAnsi="宋体" w:cs="宋体"/>
          <w:color w:val="auto"/>
          <w:sz w:val="44"/>
          <w:szCs w:val="44"/>
          <w:highlight w:val="none"/>
        </w:rPr>
      </w:pPr>
      <w:r>
        <w:rPr>
          <w:rFonts w:hint="eastAsia" w:ascii="宋体" w:hAnsi="宋体" w:cs="宋体"/>
          <w:b/>
          <w:bCs/>
          <w:color w:val="auto"/>
          <w:sz w:val="44"/>
          <w:szCs w:val="44"/>
          <w:highlight w:val="none"/>
        </w:rPr>
        <w:t>（如有委托时）</w:t>
      </w:r>
    </w:p>
    <w:p w14:paraId="78AFB407">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1F0F2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项目的响应活动，并代表我方全权办理针对上述项目的所有采购程序和环节的具体事务和签署相关文件。</w:t>
      </w:r>
    </w:p>
    <w:p w14:paraId="107F8A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60FA3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DA6C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C54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22614A32">
      <w:pPr>
        <w:spacing w:line="360" w:lineRule="auto"/>
        <w:rPr>
          <w:rFonts w:ascii="宋体" w:hAnsi="宋体" w:cs="宋体"/>
          <w:color w:val="auto"/>
          <w:sz w:val="24"/>
          <w:highlight w:val="none"/>
        </w:rPr>
      </w:pPr>
    </w:p>
    <w:p w14:paraId="2130B7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6C833E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2F3B0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04AD4ACC">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88C2319">
      <w:pPr>
        <w:spacing w:line="360" w:lineRule="auto"/>
        <w:rPr>
          <w:rFonts w:ascii="宋体" w:hAnsi="宋体" w:cs="宋体"/>
          <w:color w:val="auto"/>
          <w:sz w:val="24"/>
          <w:highlight w:val="none"/>
        </w:rPr>
      </w:pPr>
    </w:p>
    <w:p w14:paraId="4F3B1BC4">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B432E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2F3F3488">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法人、其他组织响应时“我方”是指“我单位”，自然人响应时“我方”是指“本人”。</w:t>
      </w:r>
    </w:p>
    <w:p w14:paraId="52A40031">
      <w:pPr>
        <w:spacing w:line="360" w:lineRule="auto"/>
        <w:jc w:val="center"/>
        <w:rPr>
          <w:rFonts w:ascii="宋体" w:hAnsi="宋体" w:cs="宋体"/>
          <w:b/>
          <w:bCs/>
          <w:color w:val="auto"/>
          <w:sz w:val="44"/>
          <w:szCs w:val="44"/>
          <w:highlight w:val="none"/>
        </w:rPr>
      </w:pPr>
      <w:r>
        <w:rPr>
          <w:rFonts w:hint="eastAsia" w:ascii="宋体" w:hAnsi="宋体" w:cs="宋体"/>
          <w:color w:val="auto"/>
          <w:szCs w:val="21"/>
          <w:highlight w:val="none"/>
        </w:rPr>
        <w:br w:type="page"/>
      </w:r>
      <w:r>
        <w:rPr>
          <w:rFonts w:hint="eastAsia" w:ascii="宋体" w:hAnsi="宋体" w:cs="宋体"/>
          <w:b/>
          <w:bCs/>
          <w:color w:val="auto"/>
          <w:sz w:val="44"/>
          <w:szCs w:val="44"/>
          <w:highlight w:val="none"/>
        </w:rPr>
        <w:t>授权委托书（联合体响应格式）</w:t>
      </w:r>
    </w:p>
    <w:p w14:paraId="4D5C028E">
      <w:pPr>
        <w:spacing w:line="360" w:lineRule="auto"/>
        <w:jc w:val="center"/>
        <w:rPr>
          <w:rFonts w:ascii="宋体" w:hAnsi="宋体" w:cs="宋体"/>
          <w:color w:val="auto"/>
          <w:sz w:val="44"/>
          <w:szCs w:val="44"/>
          <w:highlight w:val="none"/>
        </w:rPr>
      </w:pPr>
      <w:r>
        <w:rPr>
          <w:rFonts w:hint="eastAsia" w:ascii="宋体" w:hAnsi="宋体" w:cs="宋体"/>
          <w:b/>
          <w:bCs/>
          <w:color w:val="auto"/>
          <w:sz w:val="44"/>
          <w:szCs w:val="44"/>
          <w:highlight w:val="none"/>
        </w:rPr>
        <w:t>（如有委托时）</w:t>
      </w:r>
    </w:p>
    <w:p w14:paraId="506134B0">
      <w:pPr>
        <w:spacing w:line="360" w:lineRule="auto"/>
        <w:jc w:val="center"/>
        <w:rPr>
          <w:rFonts w:ascii="宋体" w:hAnsi="宋体" w:cs="宋体"/>
          <w:color w:val="auto"/>
          <w:sz w:val="32"/>
          <w:szCs w:val="32"/>
          <w:highlight w:val="none"/>
        </w:rPr>
      </w:pPr>
    </w:p>
    <w:p w14:paraId="15C7B6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（联合体其他成员名称）签订的《联合体响应协议书》的内容，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CFC5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07DFF1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757F3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FA2DA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ED173D7">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69E8335E">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5168F4A2">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21B2FB48">
      <w:pPr>
        <w:spacing w:line="360" w:lineRule="auto"/>
        <w:rPr>
          <w:rFonts w:ascii="宋体" w:hAnsi="宋体" w:cs="宋体"/>
          <w:color w:val="auto"/>
          <w:sz w:val="24"/>
          <w:highlight w:val="none"/>
        </w:rPr>
      </w:pPr>
    </w:p>
    <w:p w14:paraId="02461617">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56AFFA8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628FFDEA">
      <w:pPr>
        <w:spacing w:line="360" w:lineRule="auto"/>
        <w:rPr>
          <w:rFonts w:ascii="宋体" w:hAnsi="宋体" w:cs="宋体"/>
          <w:color w:val="auto"/>
          <w:sz w:val="24"/>
          <w:highlight w:val="none"/>
        </w:rPr>
      </w:pPr>
    </w:p>
    <w:p w14:paraId="4D96ABE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8F5C1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348EC2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02762FD">
      <w:pPr>
        <w:spacing w:line="360" w:lineRule="auto"/>
        <w:ind w:firstLine="480" w:firstLineChars="200"/>
        <w:jc w:val="left"/>
        <w:rPr>
          <w:rFonts w:ascii="宋体" w:hAnsi="宋体" w:cs="宋体"/>
          <w:b/>
          <w:color w:val="auto"/>
          <w:sz w:val="30"/>
          <w:szCs w:val="30"/>
          <w:highlight w:val="none"/>
        </w:rPr>
      </w:pPr>
      <w:r>
        <w:rPr>
          <w:rFonts w:hint="eastAsia" w:ascii="宋体" w:hAnsi="宋体" w:cs="宋体"/>
          <w:color w:val="auto"/>
          <w:sz w:val="24"/>
          <w:highlight w:val="none"/>
        </w:rPr>
        <w:t>4.法人、其他组织响应时“我方”是指“我单位”，自然人响应时“我方”是指“本人”。</w:t>
      </w: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54BB4713">
      <w:pPr>
        <w:spacing w:line="360" w:lineRule="auto"/>
        <w:jc w:val="center"/>
        <w:rPr>
          <w:rFonts w:ascii="宋体" w:hAnsi="宋体" w:cs="宋体"/>
          <w:bCs/>
          <w:color w:val="auto"/>
          <w:sz w:val="44"/>
          <w:szCs w:val="44"/>
          <w:highlight w:val="none"/>
        </w:rPr>
      </w:pPr>
      <w:r>
        <w:rPr>
          <w:rFonts w:hint="eastAsia" w:ascii="宋体" w:hAnsi="宋体" w:cs="宋体"/>
          <w:b/>
          <w:color w:val="auto"/>
          <w:sz w:val="44"/>
          <w:szCs w:val="44"/>
          <w:highlight w:val="none"/>
        </w:rPr>
        <w:t>商务条款偏离表</w:t>
      </w:r>
    </w:p>
    <w:p w14:paraId="7BEEEC8F">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40181DF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0A87E77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4D0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11863C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1B7033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ign w:val="center"/>
          </w:tcPr>
          <w:p w14:paraId="537AE3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ign w:val="center"/>
          </w:tcPr>
          <w:p w14:paraId="44DC5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9E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tcPr>
          <w:p w14:paraId="542B10D8">
            <w:pPr>
              <w:spacing w:line="40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31C564AB">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377D6B5">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1555944A">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3BEDAED7">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534E2771">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5B6C0F53">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4D6FE8A7">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78B8C3CB">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07008E4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7AE6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6ECAC64">
            <w:pPr>
              <w:spacing w:line="40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1895C475">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22D58A31">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03D3253C">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63C1E225">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6DC374D3">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7BB79816">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27FAA8A8">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34B363B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4434E3C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1246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3B557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37EA14A4">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7A0E3F17">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2D66B2BC">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581EB7B3">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6A21D007">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766CEEE">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50697C48">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4033406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1BD83EE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bl>
    <w:p w14:paraId="672CA088">
      <w:pPr>
        <w:pStyle w:val="12"/>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41A2452">
      <w:pPr>
        <w:pStyle w:val="14"/>
        <w:spacing w:line="400" w:lineRule="exact"/>
        <w:contextualSpacing/>
        <w:rPr>
          <w:rFonts w:hAnsi="宋体" w:cs="宋体"/>
          <w:color w:val="auto"/>
          <w:sz w:val="24"/>
          <w:szCs w:val="24"/>
          <w:highlight w:val="none"/>
        </w:rPr>
      </w:pPr>
      <w:r>
        <w:rPr>
          <w:rFonts w:hint="eastAsia" w:hAnsi="宋体" w:cs="宋体"/>
          <w:color w:val="auto"/>
          <w:sz w:val="24"/>
          <w:szCs w:val="24"/>
          <w:highlight w:val="none"/>
        </w:rPr>
        <w:t>1.说明：应对照磋商文件“第二章 采购需求”中的商务条款逐条作出明确响应，并做出偏离说明。</w:t>
      </w:r>
    </w:p>
    <w:p w14:paraId="1A71E406">
      <w:pPr>
        <w:pStyle w:val="14"/>
        <w:spacing w:line="400" w:lineRule="exact"/>
        <w:contextualSpacing/>
        <w:rPr>
          <w:rFonts w:hAnsi="宋体" w:cs="宋体"/>
          <w:color w:val="auto"/>
          <w:sz w:val="24"/>
          <w:szCs w:val="24"/>
          <w:highlight w:val="none"/>
        </w:rPr>
      </w:pPr>
      <w:r>
        <w:rPr>
          <w:rFonts w:hint="eastAsia" w:hAnsi="宋体" w:cs="宋体"/>
          <w:color w:val="auto"/>
          <w:sz w:val="24"/>
          <w:szCs w:val="24"/>
          <w:highlight w:val="none"/>
        </w:rPr>
        <w:t>2.供应商应根据自身的承诺，对照磋商文件要求，在“偏离说明”中注明“正偏离”、“负偏离”或者“无偏离”。既不属于“正偏离”也不属于“负偏离”即为“无偏离”。</w:t>
      </w:r>
      <w:r>
        <w:rPr>
          <w:rFonts w:hint="eastAsia" w:hAnsi="宋体" w:cs="宋体"/>
          <w:b/>
          <w:bCs/>
          <w:color w:val="auto"/>
          <w:sz w:val="24"/>
          <w:szCs w:val="24"/>
          <w:highlight w:val="none"/>
        </w:rPr>
        <w:t>当响应文件的</w:t>
      </w:r>
      <w:r>
        <w:rPr>
          <w:rFonts w:hint="eastAsia" w:hAnsi="宋体" w:cs="宋体"/>
          <w:color w:val="auto"/>
          <w:sz w:val="24"/>
          <w:szCs w:val="24"/>
          <w:highlight w:val="none"/>
        </w:rPr>
        <w:t>商务内容低于竞争性磋商文件要求时，响应人应当如实写明“负偏离”，否则视为虚假应标</w:t>
      </w:r>
    </w:p>
    <w:p w14:paraId="24986EE7">
      <w:pPr>
        <w:pStyle w:val="14"/>
        <w:spacing w:line="400" w:lineRule="exact"/>
        <w:contextualSpacing/>
        <w:rPr>
          <w:rFonts w:hAnsi="宋体" w:cs="宋体"/>
          <w:color w:val="auto"/>
          <w:sz w:val="24"/>
          <w:szCs w:val="24"/>
          <w:highlight w:val="none"/>
        </w:rPr>
      </w:pPr>
      <w:r>
        <w:rPr>
          <w:rFonts w:hint="eastAsia" w:hAnsi="宋体" w:cs="宋体"/>
          <w:color w:val="auto"/>
          <w:sz w:val="24"/>
          <w:szCs w:val="24"/>
          <w:highlight w:val="none"/>
        </w:rPr>
        <w:t>3.表格内容均需按要求填写，不得留空，否则按响应无效处理。</w:t>
      </w:r>
    </w:p>
    <w:p w14:paraId="2BE2B707">
      <w:pPr>
        <w:pStyle w:val="14"/>
        <w:spacing w:line="400" w:lineRule="exact"/>
        <w:contextualSpacing/>
        <w:rPr>
          <w:rFonts w:hAnsi="宋体" w:cs="宋体"/>
          <w:color w:val="auto"/>
          <w:sz w:val="24"/>
          <w:szCs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03CBE030">
      <w:pPr>
        <w:pStyle w:val="14"/>
        <w:spacing w:line="360" w:lineRule="auto"/>
        <w:contextualSpacing/>
        <w:rPr>
          <w:rFonts w:hAnsi="宋体" w:cs="宋体"/>
          <w:color w:val="auto"/>
          <w:sz w:val="24"/>
          <w:highlight w:val="none"/>
        </w:rPr>
      </w:pPr>
    </w:p>
    <w:p w14:paraId="2FCED0E7">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565D1E55">
      <w:pPr>
        <w:spacing w:line="360" w:lineRule="auto"/>
        <w:contextualSpacing/>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B6A716">
      <w:pPr>
        <w:spacing w:line="360" w:lineRule="auto"/>
        <w:contextualSpacing/>
        <w:jc w:val="center"/>
        <w:rPr>
          <w:rFonts w:ascii="宋体" w:hAnsi="宋体" w:cs="宋体"/>
          <w:b/>
          <w:color w:val="auto"/>
          <w:sz w:val="24"/>
          <w:highlight w:val="none"/>
        </w:rPr>
      </w:pPr>
    </w:p>
    <w:p w14:paraId="2D90B202">
      <w:pPr>
        <w:snapToGrid w:val="0"/>
        <w:spacing w:line="360" w:lineRule="auto"/>
        <w:ind w:firstLine="602" w:firstLineChars="200"/>
        <w:rPr>
          <w:rFonts w:ascii="宋体" w:hAnsi="宋体" w:cs="宋体"/>
          <w:b/>
          <w:color w:val="auto"/>
          <w:sz w:val="30"/>
          <w:szCs w:val="30"/>
          <w:highlight w:val="none"/>
        </w:rPr>
      </w:pPr>
    </w:p>
    <w:p w14:paraId="11D01FE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五、响应人情况介绍</w:t>
      </w:r>
    </w:p>
    <w:p w14:paraId="2E7D412D">
      <w:pPr>
        <w:snapToGrid w:val="0"/>
        <w:spacing w:line="360" w:lineRule="auto"/>
        <w:ind w:firstLine="602" w:firstLineChars="200"/>
        <w:rPr>
          <w:rFonts w:ascii="宋体" w:hAnsi="宋体" w:cs="宋体"/>
          <w:b/>
          <w:color w:val="auto"/>
          <w:sz w:val="30"/>
          <w:szCs w:val="30"/>
          <w:highlight w:val="none"/>
        </w:rPr>
      </w:pPr>
    </w:p>
    <w:p w14:paraId="4D2472AC">
      <w:pPr>
        <w:pStyle w:val="11"/>
        <w:spacing w:line="360" w:lineRule="auto"/>
        <w:rPr>
          <w:rFonts w:ascii="宋体" w:hAnsi="宋体" w:cs="宋体"/>
          <w:b/>
          <w:color w:val="auto"/>
          <w:sz w:val="30"/>
          <w:szCs w:val="30"/>
          <w:highlight w:val="none"/>
        </w:rPr>
      </w:pPr>
    </w:p>
    <w:p w14:paraId="2581683F">
      <w:pPr>
        <w:pStyle w:val="11"/>
        <w:spacing w:line="360" w:lineRule="auto"/>
        <w:rPr>
          <w:rFonts w:ascii="宋体" w:hAnsi="宋体" w:cs="宋体"/>
          <w:b/>
          <w:color w:val="auto"/>
          <w:sz w:val="30"/>
          <w:szCs w:val="30"/>
          <w:highlight w:val="none"/>
        </w:rPr>
      </w:pPr>
    </w:p>
    <w:p w14:paraId="1788C9D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2E03E80">
      <w:pPr>
        <w:spacing w:line="360" w:lineRule="auto"/>
        <w:ind w:firstLine="6098" w:firstLineChars="2541"/>
        <w:contextualSpacing/>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25B8C4F">
      <w:pPr>
        <w:snapToGrid w:val="0"/>
        <w:spacing w:beforeLines="50" w:after="50" w:line="360" w:lineRule="auto"/>
        <w:ind w:firstLine="602" w:firstLineChars="200"/>
        <w:rPr>
          <w:rFonts w:ascii="宋体" w:hAnsi="宋体" w:cs="宋体"/>
          <w:b/>
          <w:color w:val="auto"/>
          <w:sz w:val="30"/>
          <w:szCs w:val="30"/>
          <w:highlight w:val="none"/>
        </w:rPr>
      </w:pPr>
    </w:p>
    <w:p w14:paraId="41E58F4E">
      <w:pPr>
        <w:snapToGrid w:val="0"/>
        <w:spacing w:beforeLines="50" w:after="50" w:line="360" w:lineRule="auto"/>
        <w:ind w:firstLine="602" w:firstLineChars="200"/>
        <w:rPr>
          <w:rFonts w:ascii="宋体" w:hAnsi="宋体" w:cs="宋体"/>
          <w:b/>
          <w:color w:val="auto"/>
          <w:sz w:val="30"/>
          <w:szCs w:val="30"/>
          <w:highlight w:val="none"/>
        </w:rPr>
      </w:pPr>
    </w:p>
    <w:p w14:paraId="248FFE41">
      <w:pPr>
        <w:snapToGrid w:val="0"/>
        <w:spacing w:beforeLines="50" w:after="50" w:line="360" w:lineRule="auto"/>
        <w:ind w:firstLine="602" w:firstLineChars="200"/>
        <w:rPr>
          <w:rFonts w:ascii="宋体" w:hAnsi="宋体" w:cs="宋体"/>
          <w:b/>
          <w:color w:val="auto"/>
          <w:sz w:val="30"/>
          <w:szCs w:val="30"/>
          <w:highlight w:val="none"/>
        </w:rPr>
        <w:sectPr>
          <w:pgSz w:w="11910" w:h="16840"/>
          <w:pgMar w:top="1440" w:right="1080" w:bottom="1440" w:left="1080" w:header="720" w:footer="720" w:gutter="0"/>
          <w:cols w:space="720" w:num="1"/>
        </w:sectPr>
      </w:pPr>
    </w:p>
    <w:p w14:paraId="590D8176">
      <w:pPr>
        <w:tabs>
          <w:tab w:val="left" w:pos="826"/>
        </w:tabs>
        <w:snapToGrid w:val="0"/>
        <w:ind w:firstLine="602" w:firstLineChars="200"/>
        <w:rPr>
          <w:rFonts w:ascii="宋体" w:hAnsi="宋体" w:cs="宋体"/>
          <w:b/>
          <w:color w:val="auto"/>
          <w:sz w:val="30"/>
          <w:szCs w:val="30"/>
          <w:highlight w:val="none"/>
        </w:rPr>
      </w:pPr>
    </w:p>
    <w:p w14:paraId="41B6B356">
      <w:pPr>
        <w:tabs>
          <w:tab w:val="left" w:pos="826"/>
        </w:tabs>
        <w:snapToGrid w:val="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六、供应商类似业绩的证明文件</w:t>
      </w:r>
    </w:p>
    <w:p w14:paraId="5F40F80A">
      <w:pPr>
        <w:tabs>
          <w:tab w:val="left" w:pos="826"/>
        </w:tabs>
        <w:snapToGrid w:val="0"/>
        <w:ind w:firstLine="602" w:firstLineChars="200"/>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类似业绩一览表</w:t>
      </w:r>
    </w:p>
    <w:p w14:paraId="69175311">
      <w:pPr>
        <w:pStyle w:val="11"/>
        <w:rPr>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6881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7C57986E">
            <w:pPr>
              <w:jc w:val="center"/>
              <w:rPr>
                <w:rFonts w:ascii="宋体" w:hAnsi="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5E164A2E">
            <w:pPr>
              <w:jc w:val="center"/>
              <w:rPr>
                <w:rFonts w:ascii="宋体" w:hAnsi="宋体"/>
                <w:color w:val="auto"/>
                <w:sz w:val="24"/>
                <w:highlight w:val="none"/>
              </w:rPr>
            </w:pPr>
            <w:r>
              <w:rPr>
                <w:rFonts w:hint="eastAsia" w:ascii="宋体" w:hAnsi="宋体" w:cs="宋体"/>
                <w:color w:val="auto"/>
                <w:sz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6DF12BC8">
            <w:pPr>
              <w:jc w:val="center"/>
              <w:rPr>
                <w:rFonts w:ascii="宋体" w:hAnsi="宋体"/>
                <w:color w:val="auto"/>
                <w:sz w:val="24"/>
                <w:highlight w:val="none"/>
              </w:rPr>
            </w:pPr>
            <w:r>
              <w:rPr>
                <w:rFonts w:hint="eastAsia" w:ascii="宋体" w:hAnsi="宋体" w:cs="宋体"/>
                <w:color w:val="auto"/>
                <w:sz w:val="24"/>
                <w:highlight w:val="none"/>
              </w:rPr>
              <w:t>工程名称</w:t>
            </w:r>
          </w:p>
          <w:p w14:paraId="1D14EB38">
            <w:pPr>
              <w:jc w:val="center"/>
              <w:rPr>
                <w:rFonts w:ascii="宋体" w:hAnsi="宋体"/>
                <w:color w:val="auto"/>
                <w:sz w:val="24"/>
                <w:highlight w:val="none"/>
              </w:rPr>
            </w:pPr>
            <w:r>
              <w:rPr>
                <w:rFonts w:hint="eastAsia" w:ascii="宋体" w:hAnsi="宋体" w:cs="宋体"/>
                <w:color w:val="auto"/>
                <w:sz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ign w:val="center"/>
          </w:tcPr>
          <w:p w14:paraId="15E810CB">
            <w:pPr>
              <w:jc w:val="center"/>
              <w:rPr>
                <w:rFonts w:ascii="宋体" w:hAnsi="宋体"/>
                <w:color w:val="auto"/>
                <w:sz w:val="24"/>
                <w:highlight w:val="none"/>
              </w:rPr>
            </w:pPr>
            <w:r>
              <w:rPr>
                <w:rFonts w:hint="eastAsia" w:ascii="宋体" w:hAnsi="宋体" w:cs="宋体"/>
                <w:color w:val="auto"/>
                <w:sz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ign w:val="center"/>
          </w:tcPr>
          <w:p w14:paraId="388C1893">
            <w:pPr>
              <w:jc w:val="center"/>
              <w:rPr>
                <w:rFonts w:ascii="宋体" w:hAnsi="宋体"/>
                <w:color w:val="auto"/>
                <w:sz w:val="24"/>
                <w:highlight w:val="none"/>
              </w:rPr>
            </w:pPr>
            <w:r>
              <w:rPr>
                <w:rFonts w:hint="eastAsia" w:ascii="宋体" w:hAnsi="宋体" w:cs="宋体"/>
                <w:color w:val="auto"/>
                <w:sz w:val="24"/>
                <w:highlight w:val="none"/>
              </w:rPr>
              <w:t>合同金额</w:t>
            </w:r>
          </w:p>
          <w:p w14:paraId="0335D33D">
            <w:pPr>
              <w:jc w:val="center"/>
              <w:rPr>
                <w:rFonts w:ascii="宋体" w:hAnsi="宋体"/>
                <w:color w:val="auto"/>
                <w:sz w:val="24"/>
                <w:highlight w:val="none"/>
              </w:rPr>
            </w:pPr>
            <w:r>
              <w:rPr>
                <w:rFonts w:hint="eastAsia" w:ascii="宋体" w:hAnsi="宋体" w:cs="宋体"/>
                <w:color w:val="auto"/>
                <w:sz w:val="24"/>
                <w:highlight w:val="none"/>
              </w:rPr>
              <w:t>（万元）</w:t>
            </w:r>
          </w:p>
        </w:tc>
      </w:tr>
      <w:tr w14:paraId="56F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EB5978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39903F9">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68FD2AD">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2DC0D7FA">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CC65410">
            <w:pPr>
              <w:jc w:val="center"/>
              <w:rPr>
                <w:rFonts w:ascii="宋体" w:hAnsi="宋体"/>
                <w:color w:val="auto"/>
                <w:sz w:val="24"/>
                <w:highlight w:val="none"/>
              </w:rPr>
            </w:pPr>
          </w:p>
        </w:tc>
      </w:tr>
      <w:tr w14:paraId="7BD1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F8A46A2">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10718FE">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0303737">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EA2534F">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5D69311">
            <w:pPr>
              <w:jc w:val="center"/>
              <w:rPr>
                <w:rFonts w:ascii="宋体" w:hAnsi="宋体"/>
                <w:color w:val="auto"/>
                <w:sz w:val="24"/>
                <w:highlight w:val="none"/>
              </w:rPr>
            </w:pPr>
          </w:p>
        </w:tc>
      </w:tr>
      <w:tr w14:paraId="4209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B7D39D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04E9AD3">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0F00BCE1">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09EA5AAD">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F590F15">
            <w:pPr>
              <w:jc w:val="center"/>
              <w:rPr>
                <w:rFonts w:ascii="宋体" w:hAnsi="宋体"/>
                <w:color w:val="auto"/>
                <w:sz w:val="24"/>
                <w:highlight w:val="none"/>
              </w:rPr>
            </w:pPr>
          </w:p>
        </w:tc>
      </w:tr>
      <w:tr w14:paraId="7435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76D6EEF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02E80FEE">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554BBFA3">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08DBAB46">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2253BFF">
            <w:pPr>
              <w:jc w:val="center"/>
              <w:rPr>
                <w:rFonts w:ascii="宋体" w:hAnsi="宋体"/>
                <w:color w:val="auto"/>
                <w:sz w:val="24"/>
                <w:highlight w:val="none"/>
              </w:rPr>
            </w:pPr>
          </w:p>
        </w:tc>
      </w:tr>
      <w:tr w14:paraId="7FB9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20736FD">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A774286">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4D7E83E">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43D925C">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804ED2D">
            <w:pPr>
              <w:jc w:val="center"/>
              <w:rPr>
                <w:rFonts w:ascii="宋体" w:hAnsi="宋体"/>
                <w:color w:val="auto"/>
                <w:sz w:val="24"/>
                <w:highlight w:val="none"/>
              </w:rPr>
            </w:pPr>
          </w:p>
        </w:tc>
      </w:tr>
      <w:tr w14:paraId="69D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6BA97F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39ECCD98">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4411F6B9">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1004BD0">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01B3DC1">
            <w:pPr>
              <w:jc w:val="center"/>
              <w:rPr>
                <w:rFonts w:ascii="宋体" w:hAnsi="宋体"/>
                <w:color w:val="auto"/>
                <w:sz w:val="24"/>
                <w:highlight w:val="none"/>
              </w:rPr>
            </w:pPr>
          </w:p>
        </w:tc>
      </w:tr>
      <w:tr w14:paraId="3D16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88114A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EBCE82B">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3B42997F">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3D02AF5E">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32B8574">
            <w:pPr>
              <w:jc w:val="center"/>
              <w:rPr>
                <w:rFonts w:ascii="宋体" w:hAnsi="宋体"/>
                <w:color w:val="auto"/>
                <w:sz w:val="24"/>
                <w:highlight w:val="none"/>
              </w:rPr>
            </w:pPr>
          </w:p>
        </w:tc>
      </w:tr>
    </w:tbl>
    <w:p w14:paraId="3426F1CC">
      <w:pPr>
        <w:ind w:firstLine="480" w:firstLineChars="200"/>
        <w:rPr>
          <w:rFonts w:ascii="宋体" w:hAnsi="宋体"/>
          <w:color w:val="auto"/>
          <w:sz w:val="24"/>
          <w:highlight w:val="none"/>
        </w:rPr>
      </w:pPr>
      <w:r>
        <w:rPr>
          <w:rFonts w:hint="eastAsia" w:ascii="宋体" w:hAnsi="宋体" w:cs="楷体_GB2312"/>
          <w:color w:val="auto"/>
          <w:sz w:val="24"/>
          <w:highlight w:val="none"/>
        </w:rPr>
        <w:t>备注：</w:t>
      </w:r>
    </w:p>
    <w:p w14:paraId="77166485">
      <w:pPr>
        <w:ind w:firstLine="720" w:firstLineChars="300"/>
        <w:rPr>
          <w:rFonts w:ascii="宋体" w:hAnsi="宋体"/>
          <w:color w:val="auto"/>
          <w:sz w:val="24"/>
          <w:highlight w:val="none"/>
        </w:rPr>
      </w:pPr>
      <w:bookmarkStart w:id="112" w:name="OLE_LINK26"/>
      <w:r>
        <w:rPr>
          <w:rFonts w:ascii="宋体" w:hAnsi="宋体"/>
          <w:color w:val="auto"/>
          <w:sz w:val="24"/>
          <w:highlight w:val="none"/>
        </w:rPr>
        <w:t>1</w:t>
      </w:r>
      <w:r>
        <w:rPr>
          <w:rFonts w:hint="eastAsia" w:ascii="宋体" w:hAnsi="宋体" w:cs="楷体_GB2312"/>
          <w:color w:val="auto"/>
          <w:sz w:val="24"/>
          <w:highlight w:val="none"/>
        </w:rPr>
        <w:t>、附以上类似工程的</w:t>
      </w:r>
      <w:r>
        <w:rPr>
          <w:rFonts w:hint="eastAsia" w:ascii="宋体" w:hAnsi="宋体" w:cs="Tahoma"/>
          <w:color w:val="auto"/>
          <w:kern w:val="0"/>
          <w:sz w:val="24"/>
          <w:highlight w:val="none"/>
        </w:rPr>
        <w:t>中标（</w:t>
      </w:r>
      <w:r>
        <w:rPr>
          <w:rFonts w:ascii="宋体" w:hAnsi="宋体" w:cs="Tahoma"/>
          <w:color w:val="auto"/>
          <w:kern w:val="0"/>
          <w:sz w:val="24"/>
          <w:highlight w:val="none"/>
        </w:rPr>
        <w:t>成交</w:t>
      </w:r>
      <w:r>
        <w:rPr>
          <w:rFonts w:hint="eastAsia" w:ascii="宋体" w:hAnsi="宋体" w:cs="Tahoma"/>
          <w:color w:val="auto"/>
          <w:kern w:val="0"/>
          <w:sz w:val="24"/>
          <w:highlight w:val="none"/>
        </w:rPr>
        <w:t>）</w:t>
      </w:r>
      <w:r>
        <w:rPr>
          <w:rFonts w:hint="eastAsia" w:ascii="宋体" w:hAnsi="宋体" w:cs="楷体_GB2312"/>
          <w:color w:val="auto"/>
          <w:sz w:val="24"/>
          <w:highlight w:val="none"/>
        </w:rPr>
        <w:t>通知书或工程合同。</w:t>
      </w:r>
    </w:p>
    <w:bookmarkEnd w:id="112"/>
    <w:p w14:paraId="54C0F700">
      <w:pPr>
        <w:jc w:val="center"/>
        <w:rPr>
          <w:rFonts w:ascii="宋体" w:hAnsi="宋体"/>
          <w:color w:val="auto"/>
          <w:sz w:val="24"/>
          <w:highlight w:val="none"/>
        </w:rPr>
      </w:pPr>
    </w:p>
    <w:p w14:paraId="2DE879C6">
      <w:pPr>
        <w:widowControl/>
        <w:tabs>
          <w:tab w:val="center" w:pos="4153"/>
          <w:tab w:val="right" w:pos="8306"/>
        </w:tabs>
        <w:snapToGrid w:val="0"/>
        <w:jc w:val="left"/>
        <w:rPr>
          <w:rFonts w:ascii="宋体" w:hAnsi="宋体"/>
          <w:color w:val="auto"/>
          <w:kern w:val="0"/>
          <w:sz w:val="24"/>
          <w:highlight w:val="none"/>
        </w:rPr>
      </w:pPr>
    </w:p>
    <w:p w14:paraId="2E7A5AAB">
      <w:pPr>
        <w:widowControl/>
        <w:tabs>
          <w:tab w:val="center" w:pos="4153"/>
          <w:tab w:val="right" w:pos="8306"/>
        </w:tabs>
        <w:snapToGrid w:val="0"/>
        <w:jc w:val="left"/>
        <w:rPr>
          <w:rFonts w:ascii="宋体" w:hAnsi="宋体"/>
          <w:color w:val="auto"/>
          <w:kern w:val="0"/>
          <w:sz w:val="24"/>
          <w:highlight w:val="none"/>
        </w:rPr>
      </w:pPr>
    </w:p>
    <w:p w14:paraId="71047A82">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37A1A373">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5EC589F9">
      <w:pPr>
        <w:snapToGrid w:val="0"/>
        <w:spacing w:beforeLines="50" w:after="50" w:line="360" w:lineRule="auto"/>
        <w:ind w:firstLine="6720" w:firstLineChars="2800"/>
        <w:rPr>
          <w:rFonts w:ascii="宋体" w:hAnsi="宋体" w:cs="仿宋_GB2312"/>
          <w:color w:val="auto"/>
          <w:kern w:val="0"/>
          <w:sz w:val="24"/>
          <w:highlight w:val="none"/>
          <w:lang w:val="zh-CN"/>
        </w:rPr>
      </w:pPr>
    </w:p>
    <w:p w14:paraId="216B01B9">
      <w:pPr>
        <w:snapToGrid w:val="0"/>
        <w:spacing w:beforeLines="50" w:after="50" w:line="360" w:lineRule="auto"/>
        <w:ind w:firstLine="6720" w:firstLineChars="2800"/>
        <w:rPr>
          <w:rFonts w:ascii="宋体" w:hAnsi="宋体" w:cs="仿宋_GB2312"/>
          <w:color w:val="auto"/>
          <w:kern w:val="0"/>
          <w:sz w:val="24"/>
          <w:highlight w:val="none"/>
          <w:lang w:val="zh-CN"/>
        </w:rPr>
      </w:pPr>
    </w:p>
    <w:p w14:paraId="0B550FDE">
      <w:pPr>
        <w:snapToGrid w:val="0"/>
        <w:spacing w:beforeLines="50" w:after="50" w:line="360" w:lineRule="auto"/>
        <w:ind w:firstLine="6720" w:firstLineChars="2800"/>
        <w:rPr>
          <w:rFonts w:ascii="宋体" w:hAnsi="宋体" w:cs="仿宋_GB2312"/>
          <w:color w:val="auto"/>
          <w:kern w:val="0"/>
          <w:sz w:val="24"/>
          <w:highlight w:val="none"/>
          <w:lang w:val="zh-CN"/>
        </w:rPr>
      </w:pPr>
    </w:p>
    <w:p w14:paraId="4D505A6A">
      <w:pPr>
        <w:snapToGrid w:val="0"/>
        <w:spacing w:beforeLines="50" w:after="50" w:line="360" w:lineRule="auto"/>
        <w:ind w:firstLine="6720" w:firstLineChars="2800"/>
        <w:rPr>
          <w:rFonts w:ascii="宋体" w:hAnsi="宋体" w:cs="仿宋_GB2312"/>
          <w:color w:val="auto"/>
          <w:kern w:val="0"/>
          <w:sz w:val="24"/>
          <w:highlight w:val="none"/>
          <w:lang w:val="zh-CN"/>
        </w:rPr>
      </w:pPr>
    </w:p>
    <w:p w14:paraId="793B745C">
      <w:pPr>
        <w:snapToGrid w:val="0"/>
        <w:spacing w:beforeLines="50" w:after="50" w:line="360" w:lineRule="auto"/>
        <w:ind w:firstLine="6720" w:firstLineChars="2800"/>
        <w:rPr>
          <w:rFonts w:ascii="宋体" w:hAnsi="宋体" w:cs="仿宋_GB2312"/>
          <w:color w:val="auto"/>
          <w:kern w:val="0"/>
          <w:sz w:val="24"/>
          <w:highlight w:val="none"/>
          <w:lang w:val="zh-CN"/>
        </w:rPr>
      </w:pPr>
    </w:p>
    <w:p w14:paraId="23EBCE33">
      <w:pPr>
        <w:snapToGrid w:val="0"/>
        <w:spacing w:beforeLines="50" w:after="50" w:line="360" w:lineRule="auto"/>
        <w:ind w:firstLine="6720" w:firstLineChars="2800"/>
        <w:rPr>
          <w:rFonts w:ascii="宋体" w:hAnsi="宋体" w:cs="仿宋_GB2312"/>
          <w:color w:val="auto"/>
          <w:kern w:val="0"/>
          <w:sz w:val="24"/>
          <w:highlight w:val="none"/>
          <w:lang w:val="zh-CN"/>
        </w:rPr>
      </w:pPr>
    </w:p>
    <w:p w14:paraId="4A85B197">
      <w:pPr>
        <w:snapToGrid w:val="0"/>
        <w:spacing w:beforeLines="50" w:after="50" w:line="360" w:lineRule="auto"/>
        <w:ind w:firstLine="6720" w:firstLineChars="2800"/>
        <w:rPr>
          <w:rFonts w:ascii="宋体" w:hAnsi="宋体" w:cs="仿宋_GB2312"/>
          <w:color w:val="auto"/>
          <w:kern w:val="0"/>
          <w:sz w:val="24"/>
          <w:highlight w:val="none"/>
          <w:lang w:val="zh-CN"/>
        </w:rPr>
      </w:pPr>
    </w:p>
    <w:p w14:paraId="19E000E3">
      <w:pPr>
        <w:pStyle w:val="19"/>
        <w:snapToGrid w:val="0"/>
        <w:spacing w:line="360" w:lineRule="auto"/>
        <w:ind w:left="480" w:hanging="480"/>
        <w:rPr>
          <w:rFonts w:ascii="宋体" w:hAnsi="宋体" w:cs="宋体"/>
          <w:color w:val="auto"/>
          <w:sz w:val="24"/>
          <w:highlight w:val="none"/>
        </w:rPr>
      </w:pPr>
    </w:p>
    <w:p w14:paraId="42C29743">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七、供应商认为需要提供的其他有关资料</w:t>
      </w:r>
    </w:p>
    <w:p w14:paraId="626E47FD">
      <w:pPr>
        <w:jc w:val="center"/>
        <w:rPr>
          <w:rFonts w:ascii="宋体" w:hAnsi="宋体" w:cs="宋体"/>
          <w:b/>
          <w:color w:val="auto"/>
          <w:sz w:val="30"/>
          <w:szCs w:val="30"/>
          <w:highlight w:val="none"/>
        </w:rPr>
      </w:pPr>
    </w:p>
    <w:p w14:paraId="49C93979">
      <w:pPr>
        <w:jc w:val="center"/>
        <w:rPr>
          <w:rFonts w:ascii="宋体" w:hAnsi="宋体" w:cs="宋体"/>
          <w:b/>
          <w:color w:val="auto"/>
          <w:sz w:val="30"/>
          <w:szCs w:val="30"/>
          <w:highlight w:val="none"/>
        </w:rPr>
      </w:pPr>
    </w:p>
    <w:p w14:paraId="53113A95">
      <w:pPr>
        <w:jc w:val="center"/>
        <w:rPr>
          <w:rFonts w:ascii="宋体" w:hAnsi="宋体" w:cs="宋体"/>
          <w:b/>
          <w:color w:val="auto"/>
          <w:sz w:val="30"/>
          <w:szCs w:val="30"/>
          <w:highlight w:val="none"/>
        </w:rPr>
      </w:pPr>
    </w:p>
    <w:p w14:paraId="7B2E818B">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67CC6664">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3F1679FD">
      <w:pPr>
        <w:jc w:val="center"/>
        <w:rPr>
          <w:rFonts w:ascii="宋体" w:hAnsi="宋体" w:cs="宋体"/>
          <w:b/>
          <w:color w:val="auto"/>
          <w:sz w:val="30"/>
          <w:szCs w:val="30"/>
          <w:highlight w:val="none"/>
        </w:rPr>
      </w:pPr>
    </w:p>
    <w:p w14:paraId="2B2CFF20">
      <w:pPr>
        <w:jc w:val="center"/>
        <w:rPr>
          <w:rFonts w:ascii="宋体" w:hAnsi="宋体" w:cs="宋体"/>
          <w:b/>
          <w:color w:val="auto"/>
          <w:sz w:val="30"/>
          <w:szCs w:val="30"/>
          <w:highlight w:val="none"/>
        </w:rPr>
      </w:pPr>
    </w:p>
    <w:p w14:paraId="020803D1">
      <w:pPr>
        <w:jc w:val="center"/>
        <w:rPr>
          <w:rFonts w:ascii="宋体" w:hAnsi="宋体" w:cs="宋体"/>
          <w:b/>
          <w:color w:val="auto"/>
          <w:sz w:val="30"/>
          <w:szCs w:val="30"/>
          <w:highlight w:val="none"/>
        </w:rPr>
      </w:pPr>
    </w:p>
    <w:p w14:paraId="084470C4">
      <w:pPr>
        <w:jc w:val="center"/>
        <w:rPr>
          <w:rFonts w:ascii="宋体" w:hAnsi="宋体" w:cs="宋体"/>
          <w:b/>
          <w:color w:val="auto"/>
          <w:sz w:val="30"/>
          <w:szCs w:val="30"/>
          <w:highlight w:val="none"/>
        </w:rPr>
      </w:pPr>
    </w:p>
    <w:p w14:paraId="7797F229">
      <w:pPr>
        <w:pStyle w:val="37"/>
        <w:rPr>
          <w:rFonts w:ascii="宋体" w:hAnsi="宋体" w:cs="宋体"/>
          <w:b/>
          <w:color w:val="auto"/>
          <w:sz w:val="30"/>
          <w:szCs w:val="30"/>
          <w:highlight w:val="none"/>
        </w:rPr>
      </w:pPr>
    </w:p>
    <w:p w14:paraId="3341AC2E">
      <w:pPr>
        <w:pStyle w:val="37"/>
        <w:rPr>
          <w:rFonts w:ascii="宋体" w:hAnsi="宋体" w:cs="宋体"/>
          <w:b/>
          <w:color w:val="auto"/>
          <w:sz w:val="30"/>
          <w:szCs w:val="30"/>
          <w:highlight w:val="none"/>
        </w:rPr>
      </w:pPr>
    </w:p>
    <w:p w14:paraId="4EB6B30C">
      <w:pPr>
        <w:pStyle w:val="37"/>
        <w:rPr>
          <w:rFonts w:ascii="宋体" w:hAnsi="宋体" w:cs="宋体"/>
          <w:b/>
          <w:color w:val="auto"/>
          <w:sz w:val="30"/>
          <w:szCs w:val="30"/>
          <w:highlight w:val="none"/>
        </w:rPr>
      </w:pPr>
    </w:p>
    <w:p w14:paraId="258EF6F5">
      <w:pPr>
        <w:pStyle w:val="37"/>
        <w:rPr>
          <w:rFonts w:ascii="宋体" w:hAnsi="宋体" w:cs="宋体"/>
          <w:b/>
          <w:color w:val="auto"/>
          <w:sz w:val="30"/>
          <w:szCs w:val="30"/>
          <w:highlight w:val="none"/>
        </w:rPr>
      </w:pPr>
    </w:p>
    <w:p w14:paraId="421E7426">
      <w:pPr>
        <w:pStyle w:val="37"/>
        <w:rPr>
          <w:rFonts w:ascii="宋体" w:hAnsi="宋体" w:cs="宋体"/>
          <w:b/>
          <w:color w:val="auto"/>
          <w:sz w:val="30"/>
          <w:szCs w:val="30"/>
          <w:highlight w:val="none"/>
        </w:rPr>
      </w:pPr>
    </w:p>
    <w:p w14:paraId="1E4264F6">
      <w:pPr>
        <w:pStyle w:val="37"/>
        <w:rPr>
          <w:rFonts w:ascii="宋体" w:hAnsi="宋体" w:cs="宋体"/>
          <w:b/>
          <w:color w:val="auto"/>
          <w:sz w:val="30"/>
          <w:szCs w:val="30"/>
          <w:highlight w:val="none"/>
        </w:rPr>
      </w:pPr>
    </w:p>
    <w:p w14:paraId="0E17E7E7">
      <w:pPr>
        <w:pStyle w:val="37"/>
        <w:rPr>
          <w:rFonts w:ascii="宋体" w:hAnsi="宋体" w:cs="宋体"/>
          <w:b/>
          <w:color w:val="auto"/>
          <w:sz w:val="30"/>
          <w:szCs w:val="30"/>
          <w:highlight w:val="none"/>
        </w:rPr>
      </w:pPr>
    </w:p>
    <w:p w14:paraId="3BFDCCF8">
      <w:pPr>
        <w:pStyle w:val="37"/>
        <w:rPr>
          <w:rFonts w:ascii="宋体" w:hAnsi="宋体" w:cs="宋体"/>
          <w:b/>
          <w:color w:val="auto"/>
          <w:sz w:val="30"/>
          <w:szCs w:val="30"/>
          <w:highlight w:val="none"/>
        </w:rPr>
      </w:pPr>
    </w:p>
    <w:p w14:paraId="3208DFA5">
      <w:pPr>
        <w:pStyle w:val="37"/>
        <w:rPr>
          <w:rFonts w:ascii="宋体" w:hAnsi="宋体" w:cs="宋体"/>
          <w:b/>
          <w:color w:val="auto"/>
          <w:sz w:val="30"/>
          <w:szCs w:val="30"/>
          <w:highlight w:val="none"/>
        </w:rPr>
      </w:pPr>
    </w:p>
    <w:p w14:paraId="32E2E7D4">
      <w:pPr>
        <w:pStyle w:val="37"/>
        <w:rPr>
          <w:rFonts w:ascii="宋体" w:hAnsi="宋体" w:cs="宋体"/>
          <w:b/>
          <w:color w:val="auto"/>
          <w:sz w:val="30"/>
          <w:szCs w:val="30"/>
          <w:highlight w:val="none"/>
        </w:rPr>
      </w:pPr>
    </w:p>
    <w:p w14:paraId="7B3F9819">
      <w:pPr>
        <w:pStyle w:val="37"/>
        <w:rPr>
          <w:rFonts w:ascii="宋体" w:hAnsi="宋体" w:cs="宋体"/>
          <w:b/>
          <w:color w:val="auto"/>
          <w:sz w:val="30"/>
          <w:szCs w:val="30"/>
          <w:highlight w:val="none"/>
        </w:rPr>
      </w:pPr>
    </w:p>
    <w:p w14:paraId="4541067A">
      <w:pPr>
        <w:pStyle w:val="37"/>
        <w:rPr>
          <w:rFonts w:ascii="宋体" w:hAnsi="宋体" w:cs="宋体"/>
          <w:b/>
          <w:color w:val="auto"/>
          <w:sz w:val="30"/>
          <w:szCs w:val="30"/>
          <w:highlight w:val="none"/>
        </w:rPr>
      </w:pPr>
    </w:p>
    <w:p w14:paraId="0E959E18">
      <w:pPr>
        <w:pStyle w:val="37"/>
        <w:rPr>
          <w:rFonts w:ascii="宋体" w:hAnsi="宋体" w:cs="宋体"/>
          <w:b/>
          <w:color w:val="auto"/>
          <w:sz w:val="30"/>
          <w:szCs w:val="30"/>
          <w:highlight w:val="none"/>
        </w:rPr>
      </w:pPr>
    </w:p>
    <w:p w14:paraId="6D970E8E">
      <w:pPr>
        <w:pStyle w:val="37"/>
        <w:rPr>
          <w:rFonts w:ascii="宋体" w:hAnsi="宋体" w:cs="宋体"/>
          <w:b/>
          <w:color w:val="auto"/>
          <w:sz w:val="30"/>
          <w:szCs w:val="30"/>
          <w:highlight w:val="none"/>
        </w:rPr>
      </w:pPr>
    </w:p>
    <w:p w14:paraId="16319512">
      <w:pPr>
        <w:pStyle w:val="37"/>
        <w:rPr>
          <w:rFonts w:ascii="宋体" w:hAnsi="宋体" w:cs="宋体"/>
          <w:b/>
          <w:color w:val="auto"/>
          <w:sz w:val="30"/>
          <w:szCs w:val="30"/>
          <w:highlight w:val="none"/>
        </w:rPr>
      </w:pPr>
    </w:p>
    <w:p w14:paraId="787C4DEB">
      <w:pPr>
        <w:pStyle w:val="37"/>
        <w:rPr>
          <w:rFonts w:ascii="宋体" w:hAnsi="宋体" w:cs="宋体"/>
          <w:b/>
          <w:color w:val="auto"/>
          <w:sz w:val="30"/>
          <w:szCs w:val="30"/>
          <w:highlight w:val="none"/>
        </w:rPr>
      </w:pPr>
    </w:p>
    <w:p w14:paraId="30D61A64">
      <w:pPr>
        <w:pStyle w:val="37"/>
        <w:rPr>
          <w:rFonts w:ascii="宋体" w:hAnsi="宋体" w:cs="宋体"/>
          <w:b/>
          <w:color w:val="auto"/>
          <w:sz w:val="30"/>
          <w:szCs w:val="30"/>
          <w:highlight w:val="none"/>
        </w:rPr>
      </w:pPr>
    </w:p>
    <w:p w14:paraId="3DF33A94">
      <w:pPr>
        <w:pStyle w:val="37"/>
        <w:rPr>
          <w:rFonts w:ascii="宋体" w:hAnsi="宋体" w:cs="宋体"/>
          <w:b/>
          <w:color w:val="auto"/>
          <w:sz w:val="30"/>
          <w:szCs w:val="30"/>
          <w:highlight w:val="none"/>
        </w:rPr>
      </w:pPr>
    </w:p>
    <w:p w14:paraId="0236EB9C">
      <w:pPr>
        <w:pStyle w:val="37"/>
        <w:rPr>
          <w:rFonts w:ascii="宋体" w:hAnsi="宋体" w:cs="宋体"/>
          <w:b/>
          <w:color w:val="auto"/>
          <w:sz w:val="30"/>
          <w:szCs w:val="30"/>
          <w:highlight w:val="none"/>
        </w:rPr>
      </w:pPr>
    </w:p>
    <w:p w14:paraId="02A3AED4">
      <w:pPr>
        <w:pStyle w:val="37"/>
        <w:rPr>
          <w:rFonts w:ascii="宋体" w:hAnsi="宋体" w:cs="宋体"/>
          <w:b/>
          <w:color w:val="auto"/>
          <w:sz w:val="30"/>
          <w:szCs w:val="30"/>
          <w:highlight w:val="none"/>
        </w:rPr>
      </w:pPr>
    </w:p>
    <w:p w14:paraId="207AE68A">
      <w:pPr>
        <w:pStyle w:val="37"/>
        <w:rPr>
          <w:rFonts w:ascii="宋体" w:hAnsi="宋体" w:cs="宋体"/>
          <w:b/>
          <w:color w:val="auto"/>
          <w:sz w:val="30"/>
          <w:szCs w:val="30"/>
          <w:highlight w:val="none"/>
        </w:rPr>
      </w:pPr>
    </w:p>
    <w:p w14:paraId="07C1BDE1">
      <w:pPr>
        <w:pStyle w:val="37"/>
        <w:rPr>
          <w:rFonts w:ascii="宋体" w:hAnsi="宋体" w:cs="宋体"/>
          <w:b/>
          <w:color w:val="auto"/>
          <w:sz w:val="30"/>
          <w:szCs w:val="30"/>
          <w:highlight w:val="none"/>
        </w:rPr>
      </w:pPr>
    </w:p>
    <w:p w14:paraId="2B006FC6">
      <w:pPr>
        <w:pStyle w:val="37"/>
        <w:rPr>
          <w:rFonts w:ascii="宋体" w:hAnsi="宋体" w:cs="宋体"/>
          <w:b/>
          <w:color w:val="auto"/>
          <w:sz w:val="30"/>
          <w:szCs w:val="30"/>
          <w:highlight w:val="none"/>
        </w:rPr>
      </w:pPr>
    </w:p>
    <w:p w14:paraId="718F937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八、采购需求内容响应偏离表</w:t>
      </w:r>
    </w:p>
    <w:p w14:paraId="425550DC">
      <w:pPr>
        <w:jc w:val="center"/>
        <w:rPr>
          <w:rFonts w:ascii="宋体" w:hAnsi="宋体" w:cs="宋体"/>
          <w:b/>
          <w:color w:val="auto"/>
          <w:sz w:val="30"/>
          <w:szCs w:val="30"/>
          <w:highlight w:val="none"/>
        </w:rPr>
      </w:pPr>
    </w:p>
    <w:p w14:paraId="308F28BD">
      <w:pPr>
        <w:spacing w:line="360" w:lineRule="auto"/>
        <w:jc w:val="center"/>
        <w:rPr>
          <w:rFonts w:ascii="宋体" w:hAnsi="宋体" w:cs="宋体"/>
          <w:bCs/>
          <w:color w:val="auto"/>
          <w:sz w:val="36"/>
          <w:szCs w:val="36"/>
          <w:highlight w:val="none"/>
        </w:rPr>
      </w:pPr>
      <w:r>
        <w:rPr>
          <w:rFonts w:hint="eastAsia" w:ascii="宋体" w:hAnsi="宋体" w:cs="宋体"/>
          <w:b/>
          <w:color w:val="auto"/>
          <w:sz w:val="44"/>
          <w:szCs w:val="44"/>
          <w:highlight w:val="none"/>
        </w:rPr>
        <w:t>采购需求内容响应偏离表</w:t>
      </w:r>
    </w:p>
    <w:p w14:paraId="5D91C5FE">
      <w:pPr>
        <w:pStyle w:val="10"/>
        <w:spacing w:after="0" w:line="360" w:lineRule="auto"/>
        <w:contextualSpacing/>
        <w:rPr>
          <w:rFonts w:ascii="宋体" w:hAnsi="宋体" w:cs="宋体"/>
          <w:color w:val="auto"/>
          <w:sz w:val="24"/>
          <w:highlight w:val="none"/>
          <w:u w:val="single"/>
        </w:rPr>
      </w:pPr>
      <w:r>
        <w:rPr>
          <w:rFonts w:hint="eastAsia" w:ascii="宋体" w:hAnsi="宋体" w:cs="宋体"/>
          <w:color w:val="auto"/>
          <w:kern w:val="0"/>
          <w:sz w:val="21"/>
          <w:szCs w:val="21"/>
          <w:highlight w:val="none"/>
        </w:rPr>
        <w:t>分标号（此处有分标时填写具体分标号，无分标时填写“无”）：</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544C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ign w:val="center"/>
          </w:tcPr>
          <w:p w14:paraId="20F29D88">
            <w:pPr>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ign w:val="center"/>
          </w:tcPr>
          <w:p w14:paraId="4CC3D9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ign w:val="center"/>
          </w:tcPr>
          <w:p w14:paraId="10C096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ign w:val="center"/>
          </w:tcPr>
          <w:p w14:paraId="07DA2697">
            <w:pPr>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3D08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ign w:val="center"/>
          </w:tcPr>
          <w:p w14:paraId="1DEFD4EB">
            <w:pPr>
              <w:widowControl/>
              <w:spacing w:line="360" w:lineRule="auto"/>
              <w:jc w:val="left"/>
              <w:rPr>
                <w:rFonts w:ascii="宋体" w:hAnsi="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14:paraId="022A07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ign w:val="center"/>
          </w:tcPr>
          <w:p w14:paraId="76DF16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ign w:val="center"/>
          </w:tcPr>
          <w:p w14:paraId="31DE38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ign w:val="center"/>
          </w:tcPr>
          <w:p w14:paraId="6AA825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ign w:val="center"/>
          </w:tcPr>
          <w:p w14:paraId="3F094D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ign w:val="center"/>
          </w:tcPr>
          <w:p w14:paraId="739B4F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ign w:val="center"/>
          </w:tcPr>
          <w:p w14:paraId="066DCEFA">
            <w:pPr>
              <w:widowControl/>
              <w:spacing w:line="360" w:lineRule="auto"/>
              <w:jc w:val="left"/>
              <w:rPr>
                <w:rFonts w:ascii="宋体" w:hAnsi="宋体" w:cs="宋体"/>
                <w:color w:val="auto"/>
                <w:szCs w:val="21"/>
                <w:highlight w:val="none"/>
              </w:rPr>
            </w:pPr>
          </w:p>
        </w:tc>
      </w:tr>
      <w:tr w14:paraId="64BF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2D300C5C">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ign w:val="center"/>
          </w:tcPr>
          <w:p w14:paraId="32A14AAF">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ign w:val="center"/>
          </w:tcPr>
          <w:p w14:paraId="2E0ACA6B">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ign w:val="center"/>
          </w:tcPr>
          <w:p w14:paraId="0A356BE8">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3A438A4">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0F23FBD">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343D69">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ign w:val="center"/>
          </w:tcPr>
          <w:p w14:paraId="51E937D1">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ign w:val="center"/>
          </w:tcPr>
          <w:p w14:paraId="74EB4D78">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ign w:val="center"/>
          </w:tcPr>
          <w:p w14:paraId="2D838502">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9789464">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A509596">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99AA6A8">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ign w:val="center"/>
          </w:tcPr>
          <w:p w14:paraId="35F8C1CB">
            <w:pPr>
              <w:spacing w:line="360" w:lineRule="auto"/>
              <w:rPr>
                <w:rFonts w:ascii="宋体" w:hAnsi="宋体" w:cs="宋体"/>
                <w:color w:val="auto"/>
                <w:szCs w:val="21"/>
                <w:highlight w:val="none"/>
              </w:rPr>
            </w:pPr>
          </w:p>
        </w:tc>
      </w:tr>
      <w:tr w14:paraId="1456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66AB3EA1">
            <w:pPr>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ign w:val="center"/>
          </w:tcPr>
          <w:p w14:paraId="38BE773E">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ign w:val="center"/>
          </w:tcPr>
          <w:p w14:paraId="6F12CD3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ign w:val="center"/>
          </w:tcPr>
          <w:p w14:paraId="34441D2B">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7898013">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E24C5DE">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5B28F01">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ign w:val="center"/>
          </w:tcPr>
          <w:p w14:paraId="043F18A9">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ign w:val="center"/>
          </w:tcPr>
          <w:p w14:paraId="3D9D3D00">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ign w:val="center"/>
          </w:tcPr>
          <w:p w14:paraId="24DC3FD1">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67B482E">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D9CB8BF">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8656B8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ign w:val="center"/>
          </w:tcPr>
          <w:p w14:paraId="0E10EFA3">
            <w:pPr>
              <w:spacing w:line="360" w:lineRule="auto"/>
              <w:rPr>
                <w:rFonts w:ascii="宋体" w:hAnsi="宋体" w:cs="宋体"/>
                <w:color w:val="auto"/>
                <w:szCs w:val="21"/>
                <w:highlight w:val="none"/>
              </w:rPr>
            </w:pPr>
          </w:p>
        </w:tc>
      </w:tr>
      <w:tr w14:paraId="1C6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2F75BD2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ign w:val="center"/>
          </w:tcPr>
          <w:p w14:paraId="7CC14597">
            <w:pPr>
              <w:spacing w:line="360" w:lineRule="auto"/>
              <w:rPr>
                <w:rFonts w:ascii="宋体" w:hAnsi="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ign w:val="center"/>
          </w:tcPr>
          <w:p w14:paraId="780649E0">
            <w:pPr>
              <w:spacing w:line="360" w:lineRule="auto"/>
              <w:rPr>
                <w:rFonts w:ascii="宋体" w:hAnsi="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ign w:val="center"/>
          </w:tcPr>
          <w:p w14:paraId="35B7F2B4">
            <w:pPr>
              <w:spacing w:line="360" w:lineRule="auto"/>
              <w:rPr>
                <w:rFonts w:ascii="宋体" w:hAnsi="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1D01DA3C">
            <w:pPr>
              <w:spacing w:line="360" w:lineRule="auto"/>
              <w:rPr>
                <w:rFonts w:ascii="宋体" w:hAnsi="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ign w:val="center"/>
          </w:tcPr>
          <w:p w14:paraId="4CB7E91F">
            <w:pPr>
              <w:spacing w:line="360" w:lineRule="auto"/>
              <w:rPr>
                <w:rFonts w:ascii="宋体" w:hAnsi="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ign w:val="center"/>
          </w:tcPr>
          <w:p w14:paraId="6CCA0CA5">
            <w:pPr>
              <w:spacing w:line="360" w:lineRule="auto"/>
              <w:rPr>
                <w:rFonts w:ascii="宋体" w:hAnsi="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ign w:val="center"/>
          </w:tcPr>
          <w:p w14:paraId="08AD3C82">
            <w:pPr>
              <w:spacing w:line="360" w:lineRule="auto"/>
              <w:rPr>
                <w:rFonts w:ascii="宋体" w:hAnsi="宋体" w:cs="宋体"/>
                <w:color w:val="auto"/>
                <w:szCs w:val="21"/>
                <w:highlight w:val="none"/>
              </w:rPr>
            </w:pPr>
          </w:p>
        </w:tc>
      </w:tr>
    </w:tbl>
    <w:p w14:paraId="74E1FADC">
      <w:pPr>
        <w:pStyle w:val="10"/>
        <w:spacing w:after="0" w:line="360" w:lineRule="auto"/>
        <w:contextualSpacing/>
        <w:rPr>
          <w:rFonts w:ascii="宋体" w:hAnsi="宋体" w:cs="宋体"/>
          <w:color w:val="auto"/>
          <w:kern w:val="0"/>
          <w:sz w:val="24"/>
          <w:szCs w:val="24"/>
          <w:highlight w:val="none"/>
        </w:rPr>
      </w:pPr>
    </w:p>
    <w:p w14:paraId="6808AD7D">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5CC0CE79">
      <w:pPr>
        <w:pStyle w:val="10"/>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1.说明：应对照磋商文件“第二章”中“采购需求”的工程概况及采购范围逐条作出明确响应，并作出偏离说明。</w:t>
      </w:r>
    </w:p>
    <w:p w14:paraId="035938F8">
      <w:pPr>
        <w:pStyle w:val="12"/>
        <w:spacing w:line="360" w:lineRule="auto"/>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当响应文件的商务内容低于竞争性磋商采购文件要求时，响应人应当如实写明“负偏离”，否则视为虚假应标。</w:t>
      </w:r>
    </w:p>
    <w:p w14:paraId="59A6152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3.表格内容均需按要求填写并盖章，不得留空，否则按响应无效处理。</w:t>
      </w:r>
    </w:p>
    <w:p w14:paraId="550389B7">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4AFA8A8A">
      <w:pPr>
        <w:spacing w:line="360" w:lineRule="auto"/>
        <w:contextualSpacing/>
        <w:rPr>
          <w:rFonts w:ascii="宋体" w:hAnsi="宋体" w:cs="宋体"/>
          <w:b/>
          <w:color w:val="auto"/>
          <w:sz w:val="30"/>
          <w:szCs w:val="30"/>
          <w:highlight w:val="none"/>
        </w:rPr>
      </w:pPr>
      <w:r>
        <w:rPr>
          <w:rFonts w:hint="eastAsia" w:ascii="宋体" w:hAnsi="宋体" w:cs="宋体"/>
          <w:color w:val="auto"/>
          <w:kern w:val="0"/>
          <w:szCs w:val="21"/>
          <w:highlight w:val="none"/>
        </w:rPr>
        <w:t>5. 如技术偏离表中的响应与佐证材料不一致的，以佐证材料为准。</w:t>
      </w:r>
    </w:p>
    <w:p w14:paraId="7EB96AED">
      <w:pPr>
        <w:autoSpaceDE w:val="0"/>
        <w:autoSpaceDN w:val="0"/>
        <w:spacing w:line="360" w:lineRule="auto"/>
        <w:ind w:left="4334" w:leftChars="2064"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A7E9DB">
      <w:pPr>
        <w:autoSpaceDE w:val="0"/>
        <w:autoSpaceDN w:val="0"/>
        <w:spacing w:line="360" w:lineRule="auto"/>
        <w:ind w:firstLine="7440" w:firstLineChars="31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48D1901">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九、企业概况表</w:t>
      </w:r>
    </w:p>
    <w:tbl>
      <w:tblPr>
        <w:tblStyle w:val="23"/>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72753690">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4EF9DF">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33D5E7E">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D4F9E3">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3ACA08">
            <w:pPr>
              <w:spacing w:line="500" w:lineRule="exact"/>
              <w:jc w:val="center"/>
              <w:rPr>
                <w:rFonts w:ascii="新宋体" w:hAnsi="新宋体" w:eastAsia="新宋体"/>
                <w:color w:val="auto"/>
                <w:highlight w:val="none"/>
              </w:rPr>
            </w:pPr>
          </w:p>
        </w:tc>
      </w:tr>
      <w:tr w14:paraId="096949DA">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75F138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1C4A1D">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9E742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9B420C9">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0852BCC">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9F4A9F">
            <w:pPr>
              <w:spacing w:line="500" w:lineRule="exact"/>
              <w:jc w:val="center"/>
              <w:rPr>
                <w:rFonts w:ascii="新宋体" w:hAnsi="新宋体" w:eastAsia="新宋体"/>
                <w:color w:val="auto"/>
                <w:highlight w:val="none"/>
              </w:rPr>
            </w:pPr>
          </w:p>
        </w:tc>
      </w:tr>
      <w:tr w14:paraId="774E88C4">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CFF78C">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50C7287">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7C76EB">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FE79493">
            <w:pPr>
              <w:spacing w:line="500" w:lineRule="exact"/>
              <w:jc w:val="center"/>
              <w:rPr>
                <w:rFonts w:ascii="新宋体" w:hAnsi="新宋体" w:eastAsia="新宋体"/>
                <w:color w:val="auto"/>
                <w:highlight w:val="none"/>
              </w:rPr>
            </w:pPr>
          </w:p>
        </w:tc>
      </w:tr>
      <w:tr w14:paraId="32427F60">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7345C9">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264F4F">
            <w:pPr>
              <w:spacing w:line="500" w:lineRule="exact"/>
              <w:jc w:val="center"/>
              <w:rPr>
                <w:rFonts w:ascii="新宋体" w:hAnsi="新宋体" w:eastAsia="新宋体"/>
                <w:color w:val="auto"/>
                <w:highlight w:val="none"/>
              </w:rPr>
            </w:pPr>
          </w:p>
        </w:tc>
      </w:tr>
      <w:tr w14:paraId="4479692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B1278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06343A6">
            <w:pPr>
              <w:spacing w:line="500" w:lineRule="exact"/>
              <w:rPr>
                <w:rFonts w:ascii="新宋体" w:hAnsi="新宋体" w:eastAsia="新宋体"/>
                <w:color w:val="auto"/>
                <w:highlight w:val="none"/>
              </w:rPr>
            </w:pPr>
          </w:p>
        </w:tc>
      </w:tr>
      <w:tr w14:paraId="53689B6C">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596A8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AD6995D">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75535B4C">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7054EB">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69661EB">
            <w:pPr>
              <w:spacing w:line="500" w:lineRule="exact"/>
              <w:rPr>
                <w:rFonts w:ascii="新宋体" w:hAnsi="新宋体" w:eastAsia="新宋体"/>
                <w:color w:val="auto"/>
                <w:highlight w:val="none"/>
              </w:rPr>
            </w:pPr>
          </w:p>
        </w:tc>
      </w:tr>
    </w:tbl>
    <w:p w14:paraId="14E188BD">
      <w:pPr>
        <w:snapToGrid w:val="0"/>
        <w:spacing w:line="360" w:lineRule="auto"/>
        <w:ind w:firstLine="602" w:firstLineChars="200"/>
        <w:rPr>
          <w:rFonts w:ascii="仿宋" w:hAnsi="仿宋" w:eastAsia="仿宋" w:cs="仿宋_GB2312"/>
          <w:b/>
          <w:color w:val="auto"/>
          <w:sz w:val="30"/>
          <w:szCs w:val="30"/>
          <w:highlight w:val="none"/>
        </w:rPr>
      </w:pPr>
    </w:p>
    <w:p w14:paraId="4A4ECECA">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5B8788BE">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772AE515">
      <w:pPr>
        <w:jc w:val="center"/>
        <w:rPr>
          <w:rFonts w:ascii="宋体" w:hAnsi="宋体" w:cs="宋体"/>
          <w:b/>
          <w:color w:val="auto"/>
          <w:sz w:val="30"/>
          <w:szCs w:val="30"/>
          <w:highlight w:val="none"/>
        </w:rPr>
      </w:pPr>
    </w:p>
    <w:p w14:paraId="34668602">
      <w:pPr>
        <w:jc w:val="center"/>
        <w:rPr>
          <w:rFonts w:ascii="宋体" w:hAnsi="宋体" w:cs="宋体"/>
          <w:b/>
          <w:color w:val="auto"/>
          <w:sz w:val="30"/>
          <w:szCs w:val="30"/>
          <w:highlight w:val="none"/>
        </w:rPr>
      </w:pPr>
    </w:p>
    <w:p w14:paraId="2E2E5294">
      <w:pPr>
        <w:jc w:val="center"/>
        <w:rPr>
          <w:rFonts w:ascii="宋体" w:hAnsi="宋体" w:cs="宋体"/>
          <w:b/>
          <w:color w:val="auto"/>
          <w:sz w:val="30"/>
          <w:szCs w:val="30"/>
          <w:highlight w:val="none"/>
        </w:rPr>
      </w:pPr>
    </w:p>
    <w:p w14:paraId="29CD2459">
      <w:pPr>
        <w:jc w:val="center"/>
        <w:rPr>
          <w:rFonts w:ascii="宋体" w:hAnsi="宋体" w:cs="宋体"/>
          <w:b/>
          <w:color w:val="auto"/>
          <w:sz w:val="30"/>
          <w:szCs w:val="30"/>
          <w:highlight w:val="none"/>
        </w:rPr>
      </w:pPr>
    </w:p>
    <w:p w14:paraId="64102ABA">
      <w:pPr>
        <w:jc w:val="center"/>
        <w:rPr>
          <w:rFonts w:ascii="宋体" w:hAnsi="宋体" w:cs="宋体"/>
          <w:b/>
          <w:color w:val="auto"/>
          <w:sz w:val="30"/>
          <w:szCs w:val="30"/>
          <w:highlight w:val="none"/>
        </w:rPr>
      </w:pPr>
    </w:p>
    <w:p w14:paraId="42BF009A">
      <w:pPr>
        <w:jc w:val="center"/>
        <w:rPr>
          <w:rFonts w:ascii="宋体" w:hAnsi="宋体" w:cs="宋体"/>
          <w:b/>
          <w:color w:val="auto"/>
          <w:sz w:val="30"/>
          <w:szCs w:val="30"/>
          <w:highlight w:val="none"/>
        </w:rPr>
      </w:pPr>
    </w:p>
    <w:p w14:paraId="6339C799">
      <w:pPr>
        <w:jc w:val="center"/>
        <w:rPr>
          <w:rFonts w:ascii="宋体" w:hAnsi="宋体"/>
          <w:b/>
          <w:color w:val="auto"/>
          <w:sz w:val="30"/>
          <w:szCs w:val="30"/>
          <w:highlight w:val="none"/>
        </w:rPr>
      </w:pPr>
      <w:r>
        <w:rPr>
          <w:rFonts w:hint="eastAsia" w:ascii="宋体" w:hAnsi="宋体" w:cs="宋体"/>
          <w:b/>
          <w:color w:val="auto"/>
          <w:sz w:val="30"/>
          <w:szCs w:val="30"/>
          <w:highlight w:val="none"/>
        </w:rPr>
        <w:t>十、项目经理（或建造师）简历表</w:t>
      </w:r>
    </w:p>
    <w:p w14:paraId="7B60875B">
      <w:pPr>
        <w:jc w:val="center"/>
        <w:rPr>
          <w:rFonts w:ascii="宋体" w:hAnsi="宋体"/>
          <w:color w:val="auto"/>
          <w:highlight w:val="none"/>
        </w:rPr>
      </w:pPr>
    </w:p>
    <w:tbl>
      <w:tblPr>
        <w:tblStyle w:val="23"/>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66E5C60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BA1F1B">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F6A76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C52648">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C13BA4">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00D6B7">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E39DD9">
            <w:pPr>
              <w:jc w:val="center"/>
              <w:rPr>
                <w:rFonts w:ascii="宋体" w:hAnsi="宋体"/>
                <w:color w:val="auto"/>
                <w:szCs w:val="21"/>
                <w:highlight w:val="none"/>
              </w:rPr>
            </w:pPr>
          </w:p>
        </w:tc>
      </w:tr>
      <w:tr w14:paraId="35655E7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7C9DD4">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317A9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BC2ED2">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56C69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D783C6">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580DD0">
            <w:pPr>
              <w:jc w:val="center"/>
              <w:rPr>
                <w:rFonts w:ascii="宋体" w:hAnsi="宋体"/>
                <w:color w:val="auto"/>
                <w:szCs w:val="21"/>
                <w:highlight w:val="none"/>
              </w:rPr>
            </w:pPr>
          </w:p>
        </w:tc>
      </w:tr>
      <w:tr w14:paraId="740A2E46">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E3591C8">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25EFD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FD82138">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8F8691">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0DCFE8">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1E4978">
            <w:pPr>
              <w:jc w:val="center"/>
              <w:rPr>
                <w:rFonts w:ascii="宋体" w:hAnsi="宋体"/>
                <w:color w:val="auto"/>
                <w:szCs w:val="21"/>
                <w:highlight w:val="none"/>
              </w:rPr>
            </w:pPr>
          </w:p>
        </w:tc>
      </w:tr>
      <w:tr w14:paraId="31990BA7">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02E6A">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E59735D">
            <w:pPr>
              <w:jc w:val="center"/>
              <w:rPr>
                <w:rFonts w:ascii="宋体" w:hAnsi="宋体"/>
                <w:color w:val="auto"/>
                <w:szCs w:val="21"/>
                <w:highlight w:val="none"/>
              </w:rPr>
            </w:pPr>
          </w:p>
        </w:tc>
      </w:tr>
      <w:tr w14:paraId="4CAD572D">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3835BC3">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55DF412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D88CDA">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DA2D0F">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EA70DAC">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D7DD73">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A40EC4">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091C20B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8D006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ABAA1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84DA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717C3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3C75C1B">
            <w:pPr>
              <w:jc w:val="center"/>
              <w:rPr>
                <w:rFonts w:ascii="宋体" w:hAnsi="宋体"/>
                <w:color w:val="auto"/>
                <w:szCs w:val="21"/>
                <w:highlight w:val="none"/>
              </w:rPr>
            </w:pPr>
          </w:p>
        </w:tc>
      </w:tr>
      <w:tr w14:paraId="275CC4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54C7AA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B0A3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D4606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15B5FF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FD2BD6">
            <w:pPr>
              <w:jc w:val="center"/>
              <w:rPr>
                <w:rFonts w:ascii="宋体" w:hAnsi="宋体"/>
                <w:color w:val="auto"/>
                <w:szCs w:val="21"/>
                <w:highlight w:val="none"/>
              </w:rPr>
            </w:pPr>
          </w:p>
        </w:tc>
      </w:tr>
      <w:tr w14:paraId="5019D6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91CB6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FAA7C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4D117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8FB928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FFC436">
            <w:pPr>
              <w:jc w:val="center"/>
              <w:rPr>
                <w:rFonts w:ascii="宋体" w:hAnsi="宋体"/>
                <w:color w:val="auto"/>
                <w:szCs w:val="21"/>
                <w:highlight w:val="none"/>
              </w:rPr>
            </w:pPr>
          </w:p>
        </w:tc>
      </w:tr>
      <w:tr w14:paraId="2CB8EE8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52891D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AE4F4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F24EFE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AEEB5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B06017">
            <w:pPr>
              <w:jc w:val="center"/>
              <w:rPr>
                <w:rFonts w:ascii="宋体" w:hAnsi="宋体"/>
                <w:color w:val="auto"/>
                <w:szCs w:val="21"/>
                <w:highlight w:val="none"/>
              </w:rPr>
            </w:pPr>
          </w:p>
        </w:tc>
      </w:tr>
      <w:tr w14:paraId="64446AE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1F31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A0C4DC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CEF54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7FD950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2E75473">
            <w:pPr>
              <w:jc w:val="center"/>
              <w:rPr>
                <w:rFonts w:ascii="宋体" w:hAnsi="宋体"/>
                <w:color w:val="auto"/>
                <w:szCs w:val="21"/>
                <w:highlight w:val="none"/>
              </w:rPr>
            </w:pPr>
          </w:p>
        </w:tc>
      </w:tr>
      <w:tr w14:paraId="58360B0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CF158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F5F19C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104F9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4C6C3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68BEF1">
            <w:pPr>
              <w:jc w:val="center"/>
              <w:rPr>
                <w:rFonts w:ascii="宋体" w:hAnsi="宋体"/>
                <w:color w:val="auto"/>
                <w:szCs w:val="21"/>
                <w:highlight w:val="none"/>
              </w:rPr>
            </w:pPr>
          </w:p>
        </w:tc>
      </w:tr>
      <w:tr w14:paraId="18BA264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39129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0D11A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A1887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933C0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9C1FC1">
            <w:pPr>
              <w:jc w:val="center"/>
              <w:rPr>
                <w:rFonts w:ascii="宋体" w:hAnsi="宋体"/>
                <w:color w:val="auto"/>
                <w:szCs w:val="21"/>
                <w:highlight w:val="none"/>
              </w:rPr>
            </w:pPr>
          </w:p>
        </w:tc>
      </w:tr>
      <w:tr w14:paraId="43B20B6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02044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699F6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4BA03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1A9E9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4C5BCC">
            <w:pPr>
              <w:jc w:val="center"/>
              <w:rPr>
                <w:rFonts w:ascii="宋体" w:hAnsi="宋体"/>
                <w:color w:val="auto"/>
                <w:szCs w:val="21"/>
                <w:highlight w:val="none"/>
              </w:rPr>
            </w:pPr>
          </w:p>
        </w:tc>
      </w:tr>
      <w:tr w14:paraId="7176429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9E9F68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FB64E9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8AA7B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BC831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ACE5453">
            <w:pPr>
              <w:jc w:val="center"/>
              <w:rPr>
                <w:rFonts w:ascii="宋体" w:hAnsi="宋体"/>
                <w:color w:val="auto"/>
                <w:szCs w:val="21"/>
                <w:highlight w:val="none"/>
              </w:rPr>
            </w:pPr>
          </w:p>
        </w:tc>
      </w:tr>
      <w:tr w14:paraId="06E31B5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F0FE9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80432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B24C8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F24529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EE0658">
            <w:pPr>
              <w:jc w:val="center"/>
              <w:rPr>
                <w:rFonts w:ascii="宋体" w:hAnsi="宋体"/>
                <w:color w:val="auto"/>
                <w:szCs w:val="21"/>
                <w:highlight w:val="none"/>
              </w:rPr>
            </w:pPr>
          </w:p>
        </w:tc>
      </w:tr>
      <w:tr w14:paraId="0EE8F21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4B60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9EB73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AD819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4E8B24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8AB549">
            <w:pPr>
              <w:jc w:val="center"/>
              <w:rPr>
                <w:rFonts w:ascii="宋体" w:hAnsi="宋体"/>
                <w:color w:val="auto"/>
                <w:szCs w:val="21"/>
                <w:highlight w:val="none"/>
              </w:rPr>
            </w:pPr>
          </w:p>
        </w:tc>
      </w:tr>
      <w:tr w14:paraId="0C02F2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322666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DAF2E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A7572D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894B8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AFAB73">
            <w:pPr>
              <w:jc w:val="center"/>
              <w:rPr>
                <w:rFonts w:ascii="宋体" w:hAnsi="宋体"/>
                <w:color w:val="auto"/>
                <w:szCs w:val="21"/>
                <w:highlight w:val="none"/>
              </w:rPr>
            </w:pPr>
          </w:p>
        </w:tc>
      </w:tr>
    </w:tbl>
    <w:p w14:paraId="5B63803E">
      <w:pPr>
        <w:rPr>
          <w:rFonts w:ascii="宋体" w:hAnsi="宋体"/>
          <w:color w:val="auto"/>
          <w:szCs w:val="21"/>
          <w:highlight w:val="none"/>
        </w:rPr>
      </w:pPr>
    </w:p>
    <w:p w14:paraId="28AD490A">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775D6A26">
      <w:pPr>
        <w:rPr>
          <w:rFonts w:ascii="宋体" w:hAnsi="宋体"/>
          <w:b/>
          <w:color w:val="auto"/>
          <w:szCs w:val="21"/>
          <w:highlight w:val="none"/>
        </w:rPr>
      </w:pPr>
    </w:p>
    <w:p w14:paraId="4FDABA2B">
      <w:pPr>
        <w:rPr>
          <w:rFonts w:ascii="宋体" w:hAnsi="宋体"/>
          <w:b/>
          <w:color w:val="auto"/>
          <w:szCs w:val="21"/>
          <w:highlight w:val="none"/>
        </w:rPr>
      </w:pPr>
    </w:p>
    <w:p w14:paraId="4DF04B16">
      <w:pPr>
        <w:rPr>
          <w:rFonts w:ascii="宋体" w:hAnsi="宋体"/>
          <w:b/>
          <w:color w:val="auto"/>
          <w:szCs w:val="21"/>
          <w:highlight w:val="none"/>
        </w:rPr>
      </w:pPr>
    </w:p>
    <w:p w14:paraId="7639F9ED">
      <w:pPr>
        <w:rPr>
          <w:rFonts w:ascii="宋体" w:hAnsi="宋体"/>
          <w:b/>
          <w:color w:val="auto"/>
          <w:szCs w:val="21"/>
          <w:highlight w:val="none"/>
        </w:rPr>
      </w:pPr>
    </w:p>
    <w:p w14:paraId="4B866E9A">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0D9D322E">
      <w:pPr>
        <w:pStyle w:val="19"/>
        <w:snapToGrid w:val="0"/>
        <w:spacing w:line="360" w:lineRule="auto"/>
        <w:ind w:left="409" w:leftChars="195" w:firstLine="6240" w:firstLineChars="2600"/>
        <w:rPr>
          <w:rFonts w:ascii="宋体" w:hAnsi="宋体" w:cs="宋体"/>
          <w:color w:val="auto"/>
          <w:sz w:val="24"/>
          <w:highlight w:val="none"/>
        </w:rPr>
      </w:pPr>
      <w:r>
        <w:rPr>
          <w:rFonts w:hint="eastAsia" w:ascii="宋体" w:hAnsi="宋体" w:cs="仿宋_GB2312"/>
          <w:color w:val="auto"/>
          <w:kern w:val="0"/>
          <w:sz w:val="24"/>
          <w:highlight w:val="none"/>
          <w:lang w:val="zh-CN"/>
        </w:rPr>
        <w:t>日期：  年  月   日</w:t>
      </w:r>
    </w:p>
    <w:p w14:paraId="63EC513C">
      <w:pPr>
        <w:pStyle w:val="19"/>
        <w:snapToGrid w:val="0"/>
        <w:spacing w:line="360" w:lineRule="auto"/>
        <w:ind w:left="480" w:hanging="480"/>
        <w:rPr>
          <w:rFonts w:ascii="宋体" w:hAnsi="宋体" w:cs="宋体"/>
          <w:color w:val="auto"/>
          <w:sz w:val="24"/>
          <w:highlight w:val="none"/>
        </w:rPr>
      </w:pPr>
    </w:p>
    <w:p w14:paraId="2FA8B856">
      <w:pPr>
        <w:pStyle w:val="19"/>
        <w:snapToGrid w:val="0"/>
        <w:spacing w:line="360" w:lineRule="auto"/>
        <w:ind w:left="480" w:hanging="480"/>
        <w:rPr>
          <w:rFonts w:ascii="宋体" w:hAnsi="宋体" w:cs="宋体"/>
          <w:color w:val="auto"/>
          <w:sz w:val="24"/>
          <w:highlight w:val="none"/>
        </w:rPr>
        <w:sectPr>
          <w:pgSz w:w="11910" w:h="16840"/>
          <w:pgMar w:top="1440" w:right="1080" w:bottom="1440" w:left="1080" w:header="720" w:footer="720" w:gutter="0"/>
          <w:cols w:space="720" w:num="1"/>
        </w:sectPr>
      </w:pPr>
    </w:p>
    <w:p w14:paraId="7992A1B1">
      <w:pPr>
        <w:snapToGrid w:val="0"/>
        <w:spacing w:line="360" w:lineRule="auto"/>
        <w:ind w:left="480"/>
        <w:jc w:val="center"/>
        <w:rPr>
          <w:rFonts w:ascii="宋体" w:hAnsi="宋体" w:cs="宋体"/>
          <w:b/>
          <w:color w:val="auto"/>
          <w:sz w:val="30"/>
          <w:szCs w:val="30"/>
          <w:highlight w:val="none"/>
        </w:rPr>
      </w:pPr>
      <w:bookmarkStart w:id="113" w:name="_Toc2647"/>
      <w:r>
        <w:rPr>
          <w:rFonts w:hint="eastAsia" w:ascii="宋体" w:hAnsi="宋体" w:cs="宋体"/>
          <w:b/>
          <w:color w:val="auto"/>
          <w:sz w:val="28"/>
          <w:szCs w:val="28"/>
          <w:highlight w:val="none"/>
        </w:rPr>
        <w:t>十一、项目管理机构配备情况表</w:t>
      </w:r>
      <w:bookmarkEnd w:id="113"/>
    </w:p>
    <w:p w14:paraId="616C27F7">
      <w:pPr>
        <w:widowControl/>
        <w:rPr>
          <w:rFonts w:ascii="宋体" w:hAnsi="宋体" w:cs="宋体"/>
          <w:color w:val="auto"/>
          <w:szCs w:val="21"/>
          <w:highlight w:val="none"/>
          <w:u w:val="single"/>
        </w:rPr>
      </w:pPr>
      <w:bookmarkStart w:id="114" w:name="_Toc251052185"/>
    </w:p>
    <w:p w14:paraId="25216E84">
      <w:pPr>
        <w:widowControl/>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项目名称</w:t>
      </w:r>
      <w:bookmarkEnd w:id="114"/>
      <w:r>
        <w:rPr>
          <w:rFonts w:hint="eastAsia" w:ascii="宋体" w:hAnsi="宋体" w:cs="宋体"/>
          <w:color w:val="auto"/>
          <w:szCs w:val="21"/>
          <w:highlight w:val="none"/>
          <w:u w:val="single"/>
        </w:rPr>
        <w:t xml:space="preserve">：                 </w:t>
      </w:r>
    </w:p>
    <w:p w14:paraId="1B4D2A63">
      <w:pPr>
        <w:widowControl/>
        <w:ind w:firstLine="210" w:firstLineChars="100"/>
        <w:rPr>
          <w:rFonts w:ascii="宋体" w:hAnsi="宋体" w:cs="宋体"/>
          <w:color w:val="auto"/>
          <w:szCs w:val="21"/>
          <w:highlight w:val="none"/>
          <w:u w:val="single"/>
        </w:rPr>
      </w:pPr>
    </w:p>
    <w:p w14:paraId="23C397A8">
      <w:pPr>
        <w:widowControl/>
        <w:ind w:firstLine="210" w:firstLineChars="100"/>
        <w:rPr>
          <w:color w:val="auto"/>
          <w:highlight w:val="none"/>
        </w:rPr>
      </w:pPr>
      <w:r>
        <w:rPr>
          <w:rFonts w:hint="eastAsia" w:ascii="宋体" w:hAnsi="宋体" w:cs="宋体"/>
          <w:color w:val="auto"/>
          <w:szCs w:val="21"/>
          <w:highlight w:val="none"/>
          <w:u w:val="single"/>
        </w:rPr>
        <w:t xml:space="preserve"> 项目编号：                    </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624C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ign w:val="center"/>
          </w:tcPr>
          <w:p w14:paraId="69F2BA6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ign w:val="center"/>
          </w:tcPr>
          <w:p w14:paraId="30A62D7F">
            <w:pPr>
              <w:ind w:left="223" w:hanging="222" w:hangingChars="106"/>
              <w:jc w:val="center"/>
              <w:rPr>
                <w:rFonts w:ascii="宋体" w:hAnsi="宋体"/>
                <w:color w:val="auto"/>
                <w:szCs w:val="21"/>
                <w:highlight w:val="none"/>
              </w:rPr>
            </w:pPr>
            <w:bookmarkStart w:id="115" w:name="_Toc251052187"/>
            <w:r>
              <w:rPr>
                <w:rFonts w:hint="eastAsia" w:ascii="宋体" w:hAnsi="宋体" w:cs="宋体"/>
                <w:color w:val="auto"/>
                <w:szCs w:val="21"/>
                <w:highlight w:val="none"/>
              </w:rPr>
              <w:t>姓名</w:t>
            </w:r>
            <w:bookmarkEnd w:id="115"/>
          </w:p>
        </w:tc>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6F35F433">
            <w:pPr>
              <w:ind w:left="223" w:hanging="222" w:hangingChars="106"/>
              <w:jc w:val="center"/>
              <w:rPr>
                <w:rFonts w:ascii="宋体" w:hAnsi="宋体"/>
                <w:color w:val="auto"/>
                <w:szCs w:val="21"/>
                <w:highlight w:val="none"/>
              </w:rPr>
            </w:pPr>
            <w:bookmarkStart w:id="116" w:name="_Toc251052188"/>
            <w:r>
              <w:rPr>
                <w:rFonts w:hint="eastAsia" w:ascii="宋体" w:hAnsi="宋体" w:cs="宋体"/>
                <w:color w:val="auto"/>
                <w:szCs w:val="21"/>
                <w:highlight w:val="none"/>
              </w:rPr>
              <w:t>职称</w:t>
            </w:r>
            <w:bookmarkEnd w:id="116"/>
          </w:p>
        </w:tc>
        <w:tc>
          <w:tcPr>
            <w:tcW w:w="4592" w:type="dxa"/>
            <w:gridSpan w:val="4"/>
            <w:tcBorders>
              <w:top w:val="single" w:color="auto" w:sz="4" w:space="0"/>
              <w:left w:val="single" w:color="auto" w:sz="4" w:space="0"/>
              <w:bottom w:val="single" w:color="auto" w:sz="4" w:space="0"/>
              <w:right w:val="single" w:color="auto" w:sz="4" w:space="0"/>
            </w:tcBorders>
            <w:noWrap/>
            <w:vAlign w:val="center"/>
          </w:tcPr>
          <w:p w14:paraId="2382912E">
            <w:pPr>
              <w:ind w:left="223" w:hanging="222" w:hangingChars="106"/>
              <w:jc w:val="center"/>
              <w:rPr>
                <w:rFonts w:ascii="宋体" w:hAnsi="宋体"/>
                <w:color w:val="auto"/>
                <w:szCs w:val="21"/>
                <w:highlight w:val="none"/>
              </w:rPr>
            </w:pPr>
            <w:bookmarkStart w:id="117" w:name="_Toc251052189"/>
            <w:r>
              <w:rPr>
                <w:rFonts w:hint="eastAsia" w:ascii="宋体" w:hAnsi="宋体" w:cs="宋体"/>
                <w:color w:val="auto"/>
                <w:szCs w:val="21"/>
                <w:highlight w:val="none"/>
              </w:rPr>
              <w:t>执业或职业资格证明</w:t>
            </w:r>
            <w:bookmarkEnd w:id="117"/>
          </w:p>
        </w:tc>
        <w:tc>
          <w:tcPr>
            <w:tcW w:w="2126" w:type="dxa"/>
            <w:gridSpan w:val="2"/>
            <w:tcBorders>
              <w:top w:val="single" w:color="auto" w:sz="4" w:space="0"/>
              <w:left w:val="single" w:color="auto" w:sz="4" w:space="0"/>
              <w:bottom w:val="single" w:color="auto" w:sz="4" w:space="0"/>
              <w:right w:val="single" w:color="auto" w:sz="4" w:space="0"/>
            </w:tcBorders>
            <w:noWrap/>
            <w:vAlign w:val="center"/>
          </w:tcPr>
          <w:p w14:paraId="4E20C7AA">
            <w:pPr>
              <w:ind w:left="223" w:hanging="222" w:hangingChars="106"/>
              <w:jc w:val="center"/>
              <w:rPr>
                <w:rFonts w:ascii="宋体" w:hAnsi="宋体"/>
                <w:color w:val="auto"/>
                <w:szCs w:val="21"/>
                <w:highlight w:val="none"/>
              </w:rPr>
            </w:pPr>
            <w:bookmarkStart w:id="118" w:name="_Toc251052190"/>
            <w:r>
              <w:rPr>
                <w:rFonts w:hint="eastAsia" w:ascii="宋体" w:hAnsi="宋体" w:cs="宋体"/>
                <w:color w:val="auto"/>
                <w:szCs w:val="21"/>
                <w:highlight w:val="none"/>
              </w:rPr>
              <w:t>承担完工</w:t>
            </w:r>
            <w:bookmarkEnd w:id="118"/>
            <w:bookmarkStart w:id="119" w:name="_Toc251052191"/>
            <w:r>
              <w:rPr>
                <w:rFonts w:hint="eastAsia" w:ascii="宋体" w:hAnsi="宋体" w:cs="宋体"/>
                <w:color w:val="auto"/>
                <w:szCs w:val="21"/>
                <w:highlight w:val="none"/>
              </w:rPr>
              <w:t>工程情况</w:t>
            </w:r>
            <w:bookmarkEnd w:id="119"/>
          </w:p>
        </w:tc>
      </w:tr>
      <w:tr w14:paraId="5D40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3869A9D5">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ign w:val="center"/>
          </w:tcPr>
          <w:p w14:paraId="1BD54ECA">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ign w:val="center"/>
          </w:tcPr>
          <w:p w14:paraId="098874AA">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7DC6C4D1">
            <w:pPr>
              <w:ind w:left="223" w:hanging="222" w:hangingChars="106"/>
              <w:jc w:val="center"/>
              <w:rPr>
                <w:rFonts w:ascii="宋体" w:hAnsi="宋体"/>
                <w:color w:val="auto"/>
                <w:szCs w:val="21"/>
                <w:highlight w:val="none"/>
              </w:rPr>
            </w:pPr>
            <w:bookmarkStart w:id="120" w:name="_Toc251052192"/>
            <w:r>
              <w:rPr>
                <w:rFonts w:hint="eastAsia" w:ascii="宋体" w:hAnsi="宋体" w:cs="宋体"/>
                <w:color w:val="auto"/>
                <w:szCs w:val="21"/>
                <w:highlight w:val="none"/>
              </w:rPr>
              <w:t>证书名称</w:t>
            </w:r>
            <w:bookmarkEnd w:id="120"/>
          </w:p>
        </w:tc>
        <w:tc>
          <w:tcPr>
            <w:tcW w:w="1148" w:type="dxa"/>
            <w:tcBorders>
              <w:top w:val="single" w:color="auto" w:sz="4" w:space="0"/>
              <w:left w:val="single" w:color="auto" w:sz="4" w:space="0"/>
              <w:bottom w:val="single" w:color="auto" w:sz="4" w:space="0"/>
              <w:right w:val="single" w:color="auto" w:sz="4" w:space="0"/>
            </w:tcBorders>
            <w:noWrap/>
            <w:vAlign w:val="center"/>
          </w:tcPr>
          <w:p w14:paraId="00256883">
            <w:pPr>
              <w:ind w:left="223" w:hanging="222" w:hangingChars="106"/>
              <w:jc w:val="center"/>
              <w:rPr>
                <w:rFonts w:ascii="宋体" w:hAnsi="宋体"/>
                <w:color w:val="auto"/>
                <w:szCs w:val="21"/>
                <w:highlight w:val="none"/>
              </w:rPr>
            </w:pPr>
            <w:bookmarkStart w:id="121" w:name="_Toc251052193"/>
            <w:r>
              <w:rPr>
                <w:rFonts w:hint="eastAsia" w:ascii="宋体" w:hAnsi="宋体" w:cs="宋体"/>
                <w:color w:val="auto"/>
                <w:szCs w:val="21"/>
                <w:highlight w:val="none"/>
              </w:rPr>
              <w:t>级别</w:t>
            </w:r>
            <w:bookmarkEnd w:id="121"/>
          </w:p>
        </w:tc>
        <w:tc>
          <w:tcPr>
            <w:tcW w:w="1148" w:type="dxa"/>
            <w:tcBorders>
              <w:top w:val="single" w:color="auto" w:sz="4" w:space="0"/>
              <w:left w:val="single" w:color="auto" w:sz="4" w:space="0"/>
              <w:bottom w:val="single" w:color="auto" w:sz="4" w:space="0"/>
              <w:right w:val="single" w:color="auto" w:sz="4" w:space="0"/>
            </w:tcBorders>
            <w:noWrap/>
            <w:vAlign w:val="center"/>
          </w:tcPr>
          <w:p w14:paraId="077BBD55">
            <w:pPr>
              <w:ind w:left="223" w:hanging="222" w:hangingChars="106"/>
              <w:jc w:val="center"/>
              <w:rPr>
                <w:rFonts w:ascii="宋体" w:hAnsi="宋体"/>
                <w:color w:val="auto"/>
                <w:szCs w:val="21"/>
                <w:highlight w:val="none"/>
              </w:rPr>
            </w:pPr>
            <w:bookmarkStart w:id="122" w:name="_Toc251052194"/>
            <w:r>
              <w:rPr>
                <w:rFonts w:hint="eastAsia" w:ascii="宋体" w:hAnsi="宋体" w:cs="宋体"/>
                <w:color w:val="auto"/>
                <w:szCs w:val="21"/>
                <w:highlight w:val="none"/>
              </w:rPr>
              <w:t>证号</w:t>
            </w:r>
            <w:bookmarkEnd w:id="122"/>
          </w:p>
        </w:tc>
        <w:tc>
          <w:tcPr>
            <w:tcW w:w="1148" w:type="dxa"/>
            <w:tcBorders>
              <w:top w:val="single" w:color="auto" w:sz="4" w:space="0"/>
              <w:left w:val="single" w:color="auto" w:sz="4" w:space="0"/>
              <w:bottom w:val="single" w:color="auto" w:sz="4" w:space="0"/>
              <w:right w:val="single" w:color="auto" w:sz="4" w:space="0"/>
            </w:tcBorders>
            <w:noWrap/>
            <w:vAlign w:val="center"/>
          </w:tcPr>
          <w:p w14:paraId="6A48F5F2">
            <w:pPr>
              <w:ind w:left="223" w:hanging="222" w:hangingChars="106"/>
              <w:jc w:val="center"/>
              <w:rPr>
                <w:rFonts w:ascii="宋体" w:hAnsi="宋体"/>
                <w:color w:val="auto"/>
                <w:szCs w:val="21"/>
                <w:highlight w:val="none"/>
              </w:rPr>
            </w:pPr>
            <w:bookmarkStart w:id="123" w:name="_Toc251052195"/>
            <w:r>
              <w:rPr>
                <w:rFonts w:hint="eastAsia" w:ascii="宋体" w:hAnsi="宋体" w:cs="宋体"/>
                <w:color w:val="auto"/>
                <w:szCs w:val="21"/>
                <w:highlight w:val="none"/>
              </w:rPr>
              <w:t>专业</w:t>
            </w:r>
            <w:bookmarkEnd w:id="123"/>
          </w:p>
        </w:tc>
        <w:tc>
          <w:tcPr>
            <w:tcW w:w="850" w:type="dxa"/>
            <w:tcBorders>
              <w:top w:val="single" w:color="auto" w:sz="4" w:space="0"/>
              <w:left w:val="single" w:color="auto" w:sz="4" w:space="0"/>
              <w:bottom w:val="single" w:color="auto" w:sz="4" w:space="0"/>
              <w:right w:val="single" w:color="auto" w:sz="4" w:space="0"/>
            </w:tcBorders>
            <w:noWrap/>
            <w:vAlign w:val="center"/>
          </w:tcPr>
          <w:p w14:paraId="4DF34AC9">
            <w:pPr>
              <w:ind w:left="223" w:hanging="222" w:hangingChars="106"/>
              <w:jc w:val="center"/>
              <w:rPr>
                <w:rFonts w:ascii="宋体" w:hAnsi="宋体"/>
                <w:color w:val="auto"/>
                <w:szCs w:val="21"/>
                <w:highlight w:val="none"/>
              </w:rPr>
            </w:pPr>
            <w:bookmarkStart w:id="124" w:name="_Toc251052197"/>
            <w:r>
              <w:rPr>
                <w:rFonts w:hint="eastAsia" w:ascii="宋体" w:hAnsi="宋体" w:cs="宋体"/>
                <w:color w:val="auto"/>
                <w:szCs w:val="21"/>
                <w:highlight w:val="none"/>
              </w:rPr>
              <w:t>项目数</w:t>
            </w:r>
            <w:bookmarkEnd w:id="124"/>
          </w:p>
        </w:tc>
        <w:tc>
          <w:tcPr>
            <w:tcW w:w="1276" w:type="dxa"/>
            <w:tcBorders>
              <w:top w:val="single" w:color="auto" w:sz="4" w:space="0"/>
              <w:left w:val="single" w:color="auto" w:sz="4" w:space="0"/>
              <w:bottom w:val="single" w:color="auto" w:sz="4" w:space="0"/>
              <w:right w:val="single" w:color="auto" w:sz="4" w:space="0"/>
            </w:tcBorders>
            <w:noWrap/>
            <w:vAlign w:val="center"/>
          </w:tcPr>
          <w:p w14:paraId="5E77D75C">
            <w:pPr>
              <w:ind w:left="223" w:hanging="222" w:hangingChars="106"/>
              <w:jc w:val="center"/>
              <w:rPr>
                <w:rFonts w:ascii="宋体" w:hAnsi="宋体"/>
                <w:color w:val="auto"/>
                <w:szCs w:val="21"/>
                <w:highlight w:val="none"/>
              </w:rPr>
            </w:pPr>
            <w:bookmarkStart w:id="125" w:name="_Toc251052198"/>
            <w:r>
              <w:rPr>
                <w:rFonts w:hint="eastAsia" w:ascii="宋体" w:hAnsi="宋体" w:cs="宋体"/>
                <w:color w:val="auto"/>
                <w:szCs w:val="21"/>
                <w:highlight w:val="none"/>
              </w:rPr>
              <w:t>主要项目</w:t>
            </w:r>
          </w:p>
          <w:p w14:paraId="334C85F6">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5"/>
          </w:p>
        </w:tc>
      </w:tr>
      <w:tr w14:paraId="0C6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5F7346D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560446F0">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67BF023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568702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BE2F9F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A69F3D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090C271">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BA96466">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691E1B4">
            <w:pPr>
              <w:ind w:left="223" w:hanging="222" w:hangingChars="106"/>
              <w:jc w:val="center"/>
              <w:rPr>
                <w:rFonts w:ascii="宋体" w:hAnsi="宋体"/>
                <w:color w:val="auto"/>
                <w:szCs w:val="21"/>
                <w:highlight w:val="none"/>
              </w:rPr>
            </w:pPr>
          </w:p>
        </w:tc>
      </w:tr>
      <w:tr w14:paraId="5ADA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710E92D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37AAF06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33874AE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0FF012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6116E83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702B8C6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4D78F7C7">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3D0C6C0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77B5CA7">
            <w:pPr>
              <w:ind w:left="223" w:hanging="222" w:hangingChars="106"/>
              <w:jc w:val="center"/>
              <w:rPr>
                <w:rFonts w:ascii="宋体" w:hAnsi="宋体"/>
                <w:color w:val="auto"/>
                <w:szCs w:val="21"/>
                <w:highlight w:val="none"/>
              </w:rPr>
            </w:pPr>
          </w:p>
        </w:tc>
      </w:tr>
      <w:tr w14:paraId="678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0BFF4D1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4CD5A9F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676CAD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2732D1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0B1218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C52DBF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E5174D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2C88EF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948999C">
            <w:pPr>
              <w:ind w:left="223" w:hanging="222" w:hangingChars="106"/>
              <w:jc w:val="center"/>
              <w:rPr>
                <w:rFonts w:ascii="宋体" w:hAnsi="宋体"/>
                <w:color w:val="auto"/>
                <w:szCs w:val="21"/>
                <w:highlight w:val="none"/>
              </w:rPr>
            </w:pPr>
          </w:p>
        </w:tc>
      </w:tr>
      <w:tr w14:paraId="12C6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00B5F2DB">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46703890">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2D24F24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31ED40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3872DD8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3E44644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66B6F2E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30FA74B">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CB70135">
            <w:pPr>
              <w:ind w:left="223" w:hanging="222" w:hangingChars="106"/>
              <w:jc w:val="center"/>
              <w:rPr>
                <w:rFonts w:ascii="宋体" w:hAnsi="宋体"/>
                <w:color w:val="auto"/>
                <w:szCs w:val="21"/>
                <w:highlight w:val="none"/>
              </w:rPr>
            </w:pPr>
          </w:p>
        </w:tc>
      </w:tr>
    </w:tbl>
    <w:p w14:paraId="4FE7E014">
      <w:pPr>
        <w:jc w:val="center"/>
        <w:rPr>
          <w:rFonts w:ascii="宋体" w:hAnsi="宋体"/>
          <w:b/>
          <w:color w:val="auto"/>
          <w:szCs w:val="21"/>
          <w:highlight w:val="none"/>
        </w:rPr>
      </w:pPr>
    </w:p>
    <w:p w14:paraId="7BC0BEFC">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22D484DC">
      <w:pPr>
        <w:spacing w:line="440" w:lineRule="exact"/>
        <w:jc w:val="center"/>
        <w:rPr>
          <w:rFonts w:ascii="宋体" w:hAnsi="宋体"/>
          <w:b/>
          <w:color w:val="auto"/>
          <w:szCs w:val="21"/>
          <w:highlight w:val="none"/>
        </w:rPr>
      </w:pPr>
    </w:p>
    <w:p w14:paraId="3DD23541">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587430E3">
      <w:pPr>
        <w:pStyle w:val="11"/>
        <w:snapToGrid w:val="0"/>
        <w:spacing w:line="360" w:lineRule="auto"/>
        <w:ind w:left="480" w:firstLine="6960" w:firstLineChars="2900"/>
        <w:rPr>
          <w:rFonts w:ascii="宋体" w:hAnsi="宋体" w:cs="宋体"/>
          <w:b/>
          <w:color w:val="auto"/>
          <w:sz w:val="24"/>
          <w:highlight w:val="none"/>
        </w:rPr>
      </w:pPr>
      <w:r>
        <w:rPr>
          <w:rFonts w:hint="eastAsia" w:ascii="宋体" w:hAnsi="宋体" w:cs="仿宋_GB2312"/>
          <w:color w:val="auto"/>
          <w:kern w:val="0"/>
          <w:sz w:val="24"/>
          <w:highlight w:val="none"/>
          <w:lang w:val="zh-CN"/>
        </w:rPr>
        <w:t>日期：  年  月   日</w:t>
      </w:r>
    </w:p>
    <w:p w14:paraId="20B67A59">
      <w:pPr>
        <w:snapToGrid w:val="0"/>
        <w:spacing w:line="360" w:lineRule="auto"/>
        <w:ind w:left="480" w:hanging="480"/>
        <w:rPr>
          <w:color w:val="auto"/>
          <w:sz w:val="24"/>
          <w:highlight w:val="none"/>
        </w:rPr>
        <w:sectPr>
          <w:pgSz w:w="11910" w:h="16840"/>
          <w:pgMar w:top="1440" w:right="1080" w:bottom="1440" w:left="1080" w:header="720" w:footer="720" w:gutter="0"/>
          <w:cols w:space="720" w:num="1"/>
        </w:sectPr>
      </w:pPr>
    </w:p>
    <w:p w14:paraId="16B3699E">
      <w:pPr>
        <w:snapToGrid w:val="0"/>
        <w:spacing w:line="360" w:lineRule="auto"/>
        <w:ind w:left="480"/>
        <w:jc w:val="left"/>
        <w:rPr>
          <w:rFonts w:ascii="宋体" w:hAnsi="宋体" w:cs="宋体"/>
          <w:b/>
          <w:color w:val="auto"/>
          <w:sz w:val="28"/>
          <w:szCs w:val="28"/>
          <w:highlight w:val="none"/>
        </w:rPr>
      </w:pPr>
      <w:r>
        <w:rPr>
          <w:rFonts w:hint="eastAsia" w:ascii="宋体" w:hAnsi="宋体" w:cs="宋体"/>
          <w:b/>
          <w:color w:val="auto"/>
          <w:sz w:val="28"/>
          <w:szCs w:val="28"/>
          <w:highlight w:val="none"/>
        </w:rPr>
        <w:t>十二、施工组织设计</w:t>
      </w:r>
    </w:p>
    <w:p w14:paraId="4C285CC2">
      <w:pPr>
        <w:ind w:firstLine="630" w:firstLineChars="300"/>
        <w:rPr>
          <w:color w:val="auto"/>
          <w:highlight w:val="none"/>
        </w:rPr>
      </w:pPr>
      <w:r>
        <w:rPr>
          <w:rFonts w:hint="eastAsia" w:hAnsi="宋体"/>
          <w:color w:val="auto"/>
          <w:highlight w:val="none"/>
        </w:rPr>
        <w:t>由供应商根据本项目“采购需求”及评审内容自行编写。</w:t>
      </w:r>
    </w:p>
    <w:p w14:paraId="70019CED">
      <w:pPr>
        <w:rPr>
          <w:color w:val="auto"/>
          <w:highlight w:val="none"/>
        </w:rPr>
      </w:pPr>
    </w:p>
    <w:p w14:paraId="731D2737">
      <w:pPr>
        <w:rPr>
          <w:color w:val="auto"/>
          <w:highlight w:val="none"/>
        </w:rPr>
      </w:pPr>
    </w:p>
    <w:p w14:paraId="12F133B7">
      <w:pPr>
        <w:autoSpaceDE w:val="0"/>
        <w:autoSpaceDN w:val="0"/>
        <w:spacing w:line="360" w:lineRule="auto"/>
        <w:ind w:left="4335" w:leftChars="1950" w:hanging="240" w:hangingChars="100"/>
        <w:rPr>
          <w:rFonts w:ascii="宋体" w:hAnsi="宋体" w:cs="宋体"/>
          <w:color w:val="auto"/>
          <w:kern w:val="0"/>
          <w:sz w:val="24"/>
          <w:highlight w:val="none"/>
        </w:rPr>
      </w:pPr>
    </w:p>
    <w:p w14:paraId="4CB97476">
      <w:pPr>
        <w:autoSpaceDE w:val="0"/>
        <w:autoSpaceDN w:val="0"/>
        <w:spacing w:line="360" w:lineRule="auto"/>
        <w:ind w:left="4335" w:leftChars="1950" w:hanging="240" w:hangingChars="100"/>
        <w:rPr>
          <w:rFonts w:ascii="宋体" w:hAnsi="宋体" w:cs="宋体"/>
          <w:color w:val="auto"/>
          <w:kern w:val="0"/>
          <w:sz w:val="24"/>
          <w:highlight w:val="none"/>
        </w:rPr>
      </w:pPr>
    </w:p>
    <w:p w14:paraId="1E562D5E">
      <w:pPr>
        <w:autoSpaceDE w:val="0"/>
        <w:autoSpaceDN w:val="0"/>
        <w:spacing w:line="360" w:lineRule="auto"/>
        <w:ind w:left="4335" w:leftChars="1950" w:hanging="240" w:hangingChars="100"/>
        <w:rPr>
          <w:rFonts w:ascii="宋体" w:hAnsi="宋体" w:cs="宋体"/>
          <w:color w:val="auto"/>
          <w:kern w:val="0"/>
          <w:sz w:val="24"/>
          <w:highlight w:val="none"/>
        </w:rPr>
      </w:pPr>
    </w:p>
    <w:p w14:paraId="71BE50B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AB178A">
      <w:pPr>
        <w:spacing w:line="360" w:lineRule="auto"/>
        <w:ind w:firstLine="6098" w:firstLineChars="2541"/>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DBD4643">
      <w:pPr>
        <w:snapToGrid w:val="0"/>
        <w:spacing w:line="360" w:lineRule="auto"/>
        <w:ind w:left="480"/>
        <w:jc w:val="left"/>
        <w:rPr>
          <w:rFonts w:ascii="宋体" w:hAnsi="宋体" w:cs="宋体"/>
          <w:b/>
          <w:color w:val="auto"/>
          <w:sz w:val="28"/>
          <w:szCs w:val="28"/>
          <w:highlight w:val="none"/>
        </w:rPr>
      </w:pPr>
      <w:r>
        <w:rPr>
          <w:rFonts w:hint="eastAsia" w:ascii="宋体" w:hAnsi="宋体" w:cs="宋体"/>
          <w:b/>
          <w:color w:val="auto"/>
          <w:sz w:val="28"/>
          <w:szCs w:val="28"/>
          <w:highlight w:val="none"/>
        </w:rPr>
        <w:t>十三、供应商认为需要提供的其他有关资料</w:t>
      </w:r>
    </w:p>
    <w:p w14:paraId="34E7F399">
      <w:pPr>
        <w:rPr>
          <w:color w:val="auto"/>
          <w:highlight w:val="none"/>
        </w:rPr>
      </w:pPr>
    </w:p>
    <w:p w14:paraId="0BD4CD15">
      <w:pPr>
        <w:rPr>
          <w:color w:val="auto"/>
          <w:highlight w:val="none"/>
        </w:rPr>
      </w:pPr>
    </w:p>
    <w:p w14:paraId="2B9FE80A">
      <w:pPr>
        <w:rPr>
          <w:color w:val="auto"/>
          <w:highlight w:val="none"/>
        </w:rPr>
      </w:pPr>
    </w:p>
    <w:p w14:paraId="3F90F243">
      <w:pPr>
        <w:autoSpaceDE w:val="0"/>
        <w:autoSpaceDN w:val="0"/>
        <w:spacing w:line="360" w:lineRule="auto"/>
        <w:ind w:left="4335" w:leftChars="1950" w:hanging="240" w:hangingChars="100"/>
        <w:rPr>
          <w:rFonts w:ascii="宋体" w:hAnsi="宋体" w:cs="宋体"/>
          <w:color w:val="auto"/>
          <w:kern w:val="0"/>
          <w:sz w:val="24"/>
          <w:highlight w:val="none"/>
        </w:rPr>
      </w:pPr>
    </w:p>
    <w:p w14:paraId="7BF8E8BC">
      <w:pPr>
        <w:autoSpaceDE w:val="0"/>
        <w:autoSpaceDN w:val="0"/>
        <w:spacing w:line="360" w:lineRule="auto"/>
        <w:ind w:left="4335" w:leftChars="1950" w:hanging="240" w:hangingChars="100"/>
        <w:rPr>
          <w:rFonts w:ascii="宋体" w:hAnsi="宋体" w:cs="宋体"/>
          <w:color w:val="auto"/>
          <w:kern w:val="0"/>
          <w:sz w:val="24"/>
          <w:highlight w:val="none"/>
        </w:rPr>
      </w:pPr>
    </w:p>
    <w:p w14:paraId="067E7FB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19B1EB">
      <w:pPr>
        <w:pStyle w:val="11"/>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B5EABC1">
      <w:pPr>
        <w:pStyle w:val="15"/>
        <w:ind w:left="5250"/>
        <w:rPr>
          <w:rFonts w:ascii="宋体" w:hAnsi="宋体" w:cs="宋体"/>
          <w:color w:val="auto"/>
          <w:kern w:val="0"/>
          <w:sz w:val="24"/>
          <w:highlight w:val="none"/>
          <w:lang w:val="zh-CN"/>
        </w:rPr>
      </w:pPr>
    </w:p>
    <w:p w14:paraId="7CD3C2E5">
      <w:pPr>
        <w:rPr>
          <w:color w:val="auto"/>
          <w:highlight w:val="none"/>
        </w:rPr>
        <w:sectPr>
          <w:pgSz w:w="11910" w:h="16840"/>
          <w:pgMar w:top="1440" w:right="1080" w:bottom="1440" w:left="1080" w:header="720" w:footer="720" w:gutter="0"/>
          <w:cols w:space="720" w:num="1"/>
        </w:sectPr>
      </w:pPr>
    </w:p>
    <w:p w14:paraId="44402119">
      <w:pPr>
        <w:autoSpaceDE w:val="0"/>
        <w:autoSpaceDN w:val="0"/>
        <w:spacing w:line="360" w:lineRule="auto"/>
        <w:ind w:firstLine="6505" w:firstLineChars="2700"/>
        <w:rPr>
          <w:rFonts w:ascii="宋体" w:hAnsi="宋体" w:cs="宋体"/>
          <w:b/>
          <w:bCs/>
          <w:color w:val="auto"/>
          <w:sz w:val="24"/>
          <w:highlight w:val="none"/>
        </w:rPr>
      </w:pPr>
    </w:p>
    <w:p w14:paraId="682A2ECF">
      <w:pPr>
        <w:pStyle w:val="3"/>
        <w:spacing w:line="360" w:lineRule="auto"/>
        <w:jc w:val="center"/>
        <w:rPr>
          <w:rFonts w:ascii="宋体" w:hAnsi="宋体" w:cs="宋体"/>
          <w:color w:val="auto"/>
          <w:highlight w:val="none"/>
        </w:rPr>
      </w:pPr>
      <w:bookmarkStart w:id="126" w:name="_Toc9136"/>
      <w:bookmarkStart w:id="127" w:name="_Toc7838"/>
      <w:bookmarkStart w:id="128" w:name="_Toc14497"/>
      <w:bookmarkStart w:id="129" w:name="_Toc80205941"/>
      <w:r>
        <w:rPr>
          <w:rFonts w:hint="eastAsia" w:ascii="宋体" w:hAnsi="宋体" w:cs="宋体"/>
          <w:color w:val="auto"/>
          <w:highlight w:val="none"/>
        </w:rPr>
        <w:t>第四节 报价文件格式</w:t>
      </w:r>
      <w:bookmarkEnd w:id="126"/>
      <w:bookmarkEnd w:id="127"/>
      <w:bookmarkEnd w:id="128"/>
      <w:bookmarkEnd w:id="129"/>
    </w:p>
    <w:p w14:paraId="1DCE20F1">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ECADB33">
      <w:pPr>
        <w:snapToGrid w:val="0"/>
        <w:spacing w:beforeLines="50" w:after="50" w:line="360" w:lineRule="auto"/>
        <w:rPr>
          <w:rFonts w:ascii="宋体" w:hAnsi="宋体" w:cs="宋体"/>
          <w:color w:val="auto"/>
          <w:sz w:val="24"/>
          <w:szCs w:val="20"/>
          <w:highlight w:val="none"/>
        </w:rPr>
      </w:pPr>
    </w:p>
    <w:p w14:paraId="595C4C66">
      <w:pPr>
        <w:snapToGrid w:val="0"/>
        <w:spacing w:beforeLines="50" w:after="50" w:line="360" w:lineRule="auto"/>
        <w:rPr>
          <w:rFonts w:ascii="宋体" w:hAnsi="宋体" w:cs="宋体"/>
          <w:color w:val="auto"/>
          <w:sz w:val="24"/>
          <w:szCs w:val="20"/>
          <w:highlight w:val="none"/>
        </w:rPr>
      </w:pPr>
    </w:p>
    <w:p w14:paraId="3A091C98">
      <w:pPr>
        <w:snapToGrid w:val="0"/>
        <w:spacing w:beforeLines="50" w:after="50" w:line="360" w:lineRule="auto"/>
        <w:rPr>
          <w:rFonts w:ascii="宋体" w:hAnsi="宋体" w:cs="宋体"/>
          <w:color w:val="auto"/>
          <w:sz w:val="24"/>
          <w:szCs w:val="20"/>
          <w:highlight w:val="none"/>
        </w:rPr>
      </w:pPr>
    </w:p>
    <w:p w14:paraId="6F3DD2E9">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50430434">
      <w:pPr>
        <w:snapToGrid w:val="0"/>
        <w:spacing w:beforeLines="50" w:after="50" w:line="360" w:lineRule="auto"/>
        <w:rPr>
          <w:rFonts w:ascii="宋体" w:hAnsi="宋体" w:cs="宋体"/>
          <w:bCs/>
          <w:color w:val="auto"/>
          <w:sz w:val="24"/>
          <w:szCs w:val="20"/>
          <w:highlight w:val="none"/>
        </w:rPr>
      </w:pPr>
    </w:p>
    <w:p w14:paraId="4363B3EB">
      <w:pPr>
        <w:snapToGrid w:val="0"/>
        <w:spacing w:beforeLines="50" w:after="50" w:line="360" w:lineRule="auto"/>
        <w:rPr>
          <w:rFonts w:ascii="宋体" w:hAnsi="宋体" w:cs="宋体"/>
          <w:bCs/>
          <w:color w:val="auto"/>
          <w:sz w:val="24"/>
          <w:szCs w:val="20"/>
          <w:highlight w:val="none"/>
        </w:rPr>
      </w:pPr>
    </w:p>
    <w:p w14:paraId="07C84AEF">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7D88C83">
      <w:pPr>
        <w:snapToGrid w:val="0"/>
        <w:spacing w:beforeLines="50" w:after="50" w:line="360" w:lineRule="auto"/>
        <w:ind w:firstLine="720" w:firstLineChars="225"/>
        <w:rPr>
          <w:rFonts w:ascii="宋体" w:hAnsi="宋体" w:cs="宋体"/>
          <w:bCs/>
          <w:color w:val="auto"/>
          <w:sz w:val="32"/>
          <w:szCs w:val="32"/>
          <w:highlight w:val="none"/>
        </w:rPr>
      </w:pPr>
    </w:p>
    <w:p w14:paraId="73389C61">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292A227">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59C045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ED41E4">
      <w:pPr>
        <w:snapToGrid w:val="0"/>
        <w:spacing w:beforeLines="50" w:after="50" w:line="360" w:lineRule="auto"/>
        <w:ind w:firstLine="720" w:firstLineChars="225"/>
        <w:rPr>
          <w:rFonts w:ascii="宋体" w:hAnsi="宋体" w:cs="宋体"/>
          <w:bCs/>
          <w:color w:val="auto"/>
          <w:sz w:val="32"/>
          <w:szCs w:val="32"/>
          <w:highlight w:val="none"/>
        </w:rPr>
      </w:pPr>
    </w:p>
    <w:p w14:paraId="394552FA">
      <w:pPr>
        <w:pStyle w:val="8"/>
        <w:snapToGrid w:val="0"/>
        <w:spacing w:before="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C179D0B">
      <w:pPr>
        <w:pStyle w:val="8"/>
        <w:snapToGrid w:val="0"/>
        <w:spacing w:before="50" w:after="50" w:line="360" w:lineRule="auto"/>
        <w:ind w:firstLine="720" w:firstLineChars="225"/>
        <w:rPr>
          <w:rFonts w:ascii="宋体" w:hAnsi="宋体" w:cs="宋体"/>
          <w:bCs/>
          <w:color w:val="auto"/>
          <w:sz w:val="32"/>
          <w:szCs w:val="32"/>
          <w:highlight w:val="none"/>
        </w:rPr>
      </w:pPr>
    </w:p>
    <w:p w14:paraId="4DCB1F96">
      <w:pPr>
        <w:pStyle w:val="8"/>
        <w:snapToGrid w:val="0"/>
        <w:spacing w:before="50" w:after="50" w:line="360" w:lineRule="auto"/>
        <w:ind w:firstLine="1280" w:firstLineChars="400"/>
        <w:rPr>
          <w:rFonts w:ascii="宋体" w:hAnsi="宋体" w:cs="宋体"/>
          <w:bCs/>
          <w:color w:val="auto"/>
          <w:sz w:val="32"/>
          <w:szCs w:val="32"/>
          <w:highlight w:val="none"/>
        </w:rPr>
      </w:pPr>
    </w:p>
    <w:p w14:paraId="1620CC13">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691118">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3F417BA6">
      <w:pPr>
        <w:spacing w:line="360" w:lineRule="auto"/>
        <w:rPr>
          <w:rFonts w:ascii="宋体" w:hAnsi="宋体" w:cs="宋体"/>
          <w:color w:val="auto"/>
          <w:highlight w:val="none"/>
        </w:rPr>
      </w:pPr>
    </w:p>
    <w:p w14:paraId="4C9921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450A9D7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612BDC4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04525EE3">
      <w:pPr>
        <w:spacing w:line="360" w:lineRule="auto"/>
        <w:rPr>
          <w:rFonts w:ascii="宋体" w:hAnsi="宋体" w:cs="宋体"/>
          <w:color w:val="auto"/>
          <w:sz w:val="24"/>
          <w:highlight w:val="none"/>
        </w:rPr>
      </w:pPr>
      <w:r>
        <w:rPr>
          <w:rFonts w:hint="eastAsia" w:ascii="宋体" w:hAnsi="宋体" w:cs="宋体"/>
          <w:color w:val="auto"/>
          <w:kern w:val="0"/>
          <w:sz w:val="24"/>
          <w:highlight w:val="none"/>
        </w:rPr>
        <w:t>四、供应商认为需要提供的其他有关资料。…………………（页码）</w:t>
      </w:r>
    </w:p>
    <w:p w14:paraId="7F3D5529">
      <w:pPr>
        <w:snapToGrid w:val="0"/>
        <w:spacing w:beforeLines="50" w:after="50" w:line="360" w:lineRule="auto"/>
        <w:jc w:val="left"/>
        <w:rPr>
          <w:rFonts w:ascii="宋体" w:hAnsi="宋体" w:cs="宋体"/>
          <w:color w:val="auto"/>
          <w:sz w:val="32"/>
          <w:szCs w:val="32"/>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60A5AB39">
      <w:pPr>
        <w:snapToGrid w:val="0"/>
        <w:spacing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069773A5">
      <w:pPr>
        <w:pStyle w:val="14"/>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60E74C33">
      <w:pPr>
        <w:pStyle w:val="14"/>
        <w:spacing w:line="360" w:lineRule="auto"/>
        <w:rPr>
          <w:rFonts w:hAnsi="宋体" w:cs="宋体"/>
          <w:color w:val="auto"/>
          <w:sz w:val="32"/>
          <w:highlight w:val="none"/>
        </w:rPr>
      </w:pPr>
    </w:p>
    <w:p w14:paraId="782CED12">
      <w:pPr>
        <w:pStyle w:val="14"/>
        <w:spacing w:line="360" w:lineRule="auto"/>
        <w:rPr>
          <w:rFonts w:hAnsi="宋体" w:cs="宋体"/>
          <w:color w:val="auto"/>
          <w:sz w:val="21"/>
          <w:highlight w:val="none"/>
        </w:rPr>
      </w:pPr>
      <w:r>
        <w:rPr>
          <w:rFonts w:hint="eastAsia" w:hAnsi="宋体" w:cs="宋体"/>
          <w:color w:val="auto"/>
          <w:sz w:val="21"/>
          <w:highlight w:val="none"/>
        </w:rPr>
        <w:t>致：</w:t>
      </w:r>
      <w:r>
        <w:rPr>
          <w:rFonts w:hint="eastAsia" w:hAnsi="宋体" w:cs="宋体"/>
          <w:color w:val="auto"/>
          <w:sz w:val="21"/>
          <w:highlight w:val="none"/>
          <w:u w:val="single"/>
        </w:rPr>
        <w:t xml:space="preserve">                      </w:t>
      </w:r>
      <w:r>
        <w:rPr>
          <w:rFonts w:hint="eastAsia" w:hAnsi="宋体" w:cs="宋体"/>
          <w:color w:val="auto"/>
          <w:sz w:val="21"/>
          <w:highlight w:val="none"/>
        </w:rPr>
        <w:t>（采购代理机构名称）</w:t>
      </w:r>
    </w:p>
    <w:p w14:paraId="7B3B1595">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（项目名称）</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）的竞争性磋商文件的全部内容，现正式递交下述文件参加贵方组织的本次政府采购活动： </w:t>
      </w:r>
    </w:p>
    <w:p w14:paraId="7D8D9664">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24E8BF53">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二、技术文件电子版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供应商须知”提交的全部文件）；（商务技术文件已合并装订成册）</w:t>
      </w:r>
    </w:p>
    <w:p w14:paraId="7A118B13">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三、资格证明文件电子版（包含按“第三章供应商须知”提交的全部文件）；</w:t>
      </w:r>
    </w:p>
    <w:p w14:paraId="70557CE9">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据此函，签字人兹宣布：</w:t>
      </w:r>
    </w:p>
    <w:p w14:paraId="14A5DCA1">
      <w:pPr>
        <w:pStyle w:val="14"/>
        <w:spacing w:line="360" w:lineRule="auto"/>
        <w:ind w:firstLine="482"/>
        <w:rPr>
          <w:rFonts w:hAnsi="宋体" w:cs="宋体"/>
          <w:color w:val="auto"/>
          <w:sz w:val="21"/>
          <w:highlight w:val="none"/>
        </w:rPr>
      </w:pPr>
      <w:r>
        <w:rPr>
          <w:rFonts w:hint="eastAsia" w:hAnsi="宋体" w:cs="宋体"/>
          <w:color w:val="auto"/>
          <w:sz w:val="21"/>
          <w:highlight w:val="none"/>
        </w:rPr>
        <w:t>1、我单位经考察现场和研究上述工程竞争性磋商文件的供应商须知、合同条件、技术规范、图纸和其他有关文件后，我方承接本项目</w:t>
      </w:r>
      <w:r>
        <w:rPr>
          <w:rFonts w:hint="eastAsia" w:hAnsi="宋体"/>
          <w:color w:val="auto"/>
          <w:spacing w:val="8"/>
          <w:sz w:val="21"/>
          <w:highlight w:val="none"/>
        </w:rPr>
        <w:t>磋商</w:t>
      </w:r>
      <w:r>
        <w:rPr>
          <w:rFonts w:hint="eastAsia" w:hAnsi="宋体" w:cs="宋体"/>
          <w:color w:val="auto"/>
          <w:sz w:val="21"/>
          <w:highlight w:val="none"/>
        </w:rPr>
        <w:t>报价为人民币（大写）</w:t>
      </w:r>
      <w:r>
        <w:rPr>
          <w:rFonts w:hint="eastAsia" w:hAnsi="宋体" w:cs="宋体"/>
          <w:color w:val="auto"/>
          <w:sz w:val="21"/>
          <w:highlight w:val="none"/>
          <w:u w:val="single"/>
        </w:rPr>
        <w:t xml:space="preserve">          （￥           </w:t>
      </w:r>
      <w:r>
        <w:rPr>
          <w:rFonts w:hint="eastAsia" w:hAnsi="宋体" w:cs="宋体"/>
          <w:color w:val="auto"/>
          <w:sz w:val="21"/>
          <w:highlight w:val="none"/>
        </w:rPr>
        <w:t>）。按上述合同条件、技术规范、图纸的条件承包本采购范围内全部工程的施工、竣工和保修。</w:t>
      </w:r>
    </w:p>
    <w:p w14:paraId="3F75BD67">
      <w:pPr>
        <w:pStyle w:val="14"/>
        <w:spacing w:line="360" w:lineRule="auto"/>
        <w:ind w:firstLine="482"/>
        <w:rPr>
          <w:rFonts w:hAnsi="宋体" w:cs="宋体"/>
          <w:color w:val="auto"/>
          <w:sz w:val="21"/>
          <w:highlight w:val="none"/>
        </w:rPr>
      </w:pPr>
      <w:r>
        <w:rPr>
          <w:rFonts w:hint="eastAsia" w:hAnsi="宋体" w:cs="宋体"/>
          <w:color w:val="auto"/>
          <w:sz w:val="21"/>
          <w:highlight w:val="none"/>
        </w:rPr>
        <w:t>2、一旦我方中标，我方保证按合同书中规定的工期</w:t>
      </w:r>
      <w:r>
        <w:rPr>
          <w:rFonts w:hint="eastAsia" w:hAnsi="宋体" w:cs="宋体"/>
          <w:color w:val="auto"/>
          <w:sz w:val="21"/>
          <w:highlight w:val="none"/>
          <w:u w:val="single"/>
        </w:rPr>
        <w:t xml:space="preserve">        </w:t>
      </w:r>
      <w:r>
        <w:rPr>
          <w:rFonts w:hint="eastAsia" w:hAnsi="宋体" w:cs="宋体"/>
          <w:color w:val="auto"/>
          <w:sz w:val="21"/>
          <w:highlight w:val="none"/>
        </w:rPr>
        <w:t>日历天内完成并移交全部工程，</w:t>
      </w:r>
      <w:r>
        <w:rPr>
          <w:rFonts w:hint="eastAsia" w:hAnsi="宋体"/>
          <w:color w:val="auto"/>
          <w:sz w:val="21"/>
          <w:highlight w:val="none"/>
        </w:rPr>
        <w:t>并保证工程质量</w:t>
      </w:r>
      <w:r>
        <w:rPr>
          <w:rFonts w:hint="eastAsia"/>
          <w:color w:val="auto"/>
          <w:sz w:val="21"/>
          <w:highlight w:val="none"/>
          <w:u w:val="single"/>
        </w:rPr>
        <w:t xml:space="preserve">      </w:t>
      </w:r>
      <w:r>
        <w:rPr>
          <w:rFonts w:hint="eastAsia" w:hAnsi="宋体" w:cs="宋体"/>
          <w:color w:val="auto"/>
          <w:sz w:val="21"/>
          <w:highlight w:val="none"/>
        </w:rPr>
        <w:t>。</w:t>
      </w:r>
    </w:p>
    <w:p w14:paraId="47B1ED64">
      <w:pPr>
        <w:pStyle w:val="14"/>
        <w:spacing w:line="360" w:lineRule="auto"/>
        <w:ind w:firstLine="482"/>
        <w:rPr>
          <w:rFonts w:hAnsi="宋体" w:cs="宋体"/>
          <w:color w:val="auto"/>
          <w:sz w:val="21"/>
          <w:highlight w:val="none"/>
        </w:rPr>
      </w:pPr>
      <w:r>
        <w:rPr>
          <w:rFonts w:hint="eastAsia" w:hAnsi="宋体" w:cs="宋体"/>
          <w:color w:val="auto"/>
          <w:sz w:val="21"/>
          <w:highlight w:val="none"/>
        </w:rPr>
        <w:t>3、我方同意自本项目竞争性磋商文件采购公告规定的递交响应文件截止时间起遵循本响应函，并承诺在“第三章 供应商须知”规定的响应有效期内不修改、撤销响应文件。</w:t>
      </w:r>
    </w:p>
    <w:p w14:paraId="3F0CA299">
      <w:pPr>
        <w:pStyle w:val="14"/>
        <w:spacing w:line="360" w:lineRule="auto"/>
        <w:ind w:firstLine="482"/>
        <w:rPr>
          <w:rFonts w:hAnsi="宋体" w:cs="宋体"/>
          <w:color w:val="auto"/>
          <w:sz w:val="21"/>
          <w:highlight w:val="none"/>
        </w:rPr>
      </w:pPr>
      <w:r>
        <w:rPr>
          <w:rFonts w:hint="eastAsia" w:hAnsi="宋体" w:cs="宋体"/>
          <w:color w:val="auto"/>
          <w:sz w:val="21"/>
          <w:highlight w:val="none"/>
        </w:rPr>
        <w:t>4、我方在此声明，所递交的响应文件及有关资料内容完整、真实和准确。</w:t>
      </w:r>
    </w:p>
    <w:p w14:paraId="799EF211">
      <w:pPr>
        <w:pStyle w:val="14"/>
        <w:spacing w:line="360" w:lineRule="auto"/>
        <w:ind w:firstLine="482"/>
        <w:rPr>
          <w:rFonts w:hAnsi="宋体" w:cs="宋体"/>
          <w:color w:val="auto"/>
          <w:sz w:val="21"/>
          <w:highlight w:val="none"/>
        </w:rPr>
      </w:pPr>
      <w:r>
        <w:rPr>
          <w:rFonts w:hint="eastAsia" w:hAnsi="宋体" w:cs="宋体"/>
          <w:color w:val="auto"/>
          <w:sz w:val="21"/>
          <w:highlight w:val="none"/>
        </w:rPr>
        <w:t>5、如本项目采购内容涉及须符合国家强制规定的，我方承诺我方本次响应均符合国家有关强制规定。</w:t>
      </w:r>
    </w:p>
    <w:p w14:paraId="2776986E">
      <w:pPr>
        <w:pStyle w:val="14"/>
        <w:spacing w:line="360" w:lineRule="auto"/>
        <w:ind w:firstLine="482"/>
        <w:rPr>
          <w:rFonts w:hAnsi="宋体" w:cs="宋体"/>
          <w:color w:val="auto"/>
          <w:sz w:val="21"/>
          <w:highlight w:val="none"/>
        </w:rPr>
      </w:pPr>
      <w:r>
        <w:rPr>
          <w:rFonts w:hint="eastAsia" w:hAnsi="宋体" w:cs="宋体"/>
          <w:color w:val="auto"/>
          <w:sz w:val="21"/>
          <w:highlight w:val="none"/>
        </w:rPr>
        <w:t>6、我方承诺未被列入失信被执行人、重大税收违法案件当事人名单、政府采购严重违法失信行为记录名单，并已经具备《中华人民共和国政府采购法》中规定的参加政府采购活动的供应商应当具备的条件：</w:t>
      </w:r>
    </w:p>
    <w:p w14:paraId="592DD4A7">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具有独立承担民事责任的能力；</w:t>
      </w:r>
    </w:p>
    <w:p w14:paraId="65ADAF1E">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具有良好的商业信誉和健全的财务会计制度；</w:t>
      </w:r>
    </w:p>
    <w:p w14:paraId="3B8F3305">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具有履行合同所必需的设备和专业技术能力；</w:t>
      </w:r>
    </w:p>
    <w:p w14:paraId="0E06F020">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有依法缴纳税收和社会保障资金的良好记录；</w:t>
      </w:r>
    </w:p>
    <w:p w14:paraId="6FAF1406">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参加政府采购活动前三年内，在经营活动中没有重大违法记录；</w:t>
      </w:r>
    </w:p>
    <w:p w14:paraId="0516A4E5">
      <w:pPr>
        <w:pStyle w:val="14"/>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法律、行政法规规定的其他条件。</w:t>
      </w:r>
    </w:p>
    <w:p w14:paraId="36DCB2CD">
      <w:pPr>
        <w:pStyle w:val="14"/>
        <w:spacing w:line="360" w:lineRule="auto"/>
        <w:ind w:firstLine="482"/>
        <w:rPr>
          <w:rFonts w:hAnsi="宋体" w:cs="宋体"/>
          <w:color w:val="auto"/>
          <w:sz w:val="21"/>
          <w:highlight w:val="none"/>
        </w:rPr>
      </w:pPr>
      <w:r>
        <w:rPr>
          <w:rFonts w:hint="eastAsia" w:hAnsi="宋体" w:cs="宋体"/>
          <w:color w:val="auto"/>
          <w:sz w:val="21"/>
          <w:highlight w:val="none"/>
        </w:rPr>
        <w:t>7、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3C3C21C0">
      <w:pPr>
        <w:pStyle w:val="14"/>
        <w:spacing w:line="360" w:lineRule="auto"/>
        <w:ind w:firstLine="482"/>
        <w:rPr>
          <w:rFonts w:hAnsi="宋体" w:cs="宋体"/>
          <w:color w:val="auto"/>
          <w:sz w:val="21"/>
          <w:highlight w:val="none"/>
        </w:rPr>
      </w:pPr>
      <w:r>
        <w:rPr>
          <w:rFonts w:hint="eastAsia" w:hAnsi="宋体" w:cs="宋体"/>
          <w:color w:val="auto"/>
          <w:sz w:val="21"/>
          <w:highlight w:val="none"/>
        </w:rPr>
        <w:t>8、我方已详细审核竞争性磋商文件，我方知道必须放弃提出含糊不清或误解问题的权利。</w:t>
      </w:r>
    </w:p>
    <w:p w14:paraId="12B9C178">
      <w:pPr>
        <w:pStyle w:val="14"/>
        <w:spacing w:line="360" w:lineRule="auto"/>
        <w:ind w:firstLine="482"/>
        <w:rPr>
          <w:rFonts w:hAnsi="宋体" w:cs="宋体"/>
          <w:color w:val="auto"/>
          <w:sz w:val="21"/>
          <w:highlight w:val="none"/>
        </w:rPr>
      </w:pPr>
      <w:r>
        <w:rPr>
          <w:rFonts w:hint="eastAsia" w:hAnsi="宋体" w:cs="宋体"/>
          <w:color w:val="auto"/>
          <w:sz w:val="21"/>
          <w:highlight w:val="none"/>
        </w:rPr>
        <w:t>9、我方承诺满足竞争性磋商文件第六章“合同文本”的条款，承担完成合同的责任和义务。</w:t>
      </w:r>
    </w:p>
    <w:p w14:paraId="3CAC120E">
      <w:pPr>
        <w:pStyle w:val="14"/>
        <w:spacing w:line="360" w:lineRule="auto"/>
        <w:ind w:firstLine="482"/>
        <w:rPr>
          <w:rFonts w:hAnsi="宋体" w:cs="宋体"/>
          <w:color w:val="auto"/>
          <w:sz w:val="21"/>
          <w:highlight w:val="none"/>
        </w:rPr>
      </w:pPr>
      <w:r>
        <w:rPr>
          <w:rFonts w:hint="eastAsia" w:hAnsi="宋体" w:cs="宋体"/>
          <w:color w:val="auto"/>
          <w:sz w:val="21"/>
          <w:highlight w:val="none"/>
        </w:rPr>
        <w:t>10、我方同意应贵方要求提供与本响应有关的任何数据或资料。若贵方需要，我方愿意提供我方作出的一切承诺的证明材料。</w:t>
      </w:r>
    </w:p>
    <w:p w14:paraId="2439D223">
      <w:pPr>
        <w:pStyle w:val="14"/>
        <w:spacing w:line="360" w:lineRule="auto"/>
        <w:ind w:firstLine="482"/>
        <w:rPr>
          <w:rFonts w:hAnsi="宋体" w:cs="宋体"/>
          <w:color w:val="auto"/>
          <w:sz w:val="21"/>
          <w:highlight w:val="none"/>
        </w:rPr>
      </w:pPr>
      <w:r>
        <w:rPr>
          <w:rFonts w:hint="eastAsia" w:hAnsi="宋体" w:cs="宋体"/>
          <w:color w:val="auto"/>
          <w:sz w:val="21"/>
          <w:highlight w:val="none"/>
        </w:rPr>
        <w:t>11、我方完全理解贵方不一定接受响应报价最低的响应人为成交供应商的行为。</w:t>
      </w:r>
    </w:p>
    <w:p w14:paraId="21E843EC">
      <w:pPr>
        <w:pStyle w:val="14"/>
        <w:spacing w:line="360" w:lineRule="auto"/>
        <w:ind w:firstLine="482"/>
        <w:rPr>
          <w:rFonts w:hAnsi="宋体" w:cs="宋体"/>
          <w:color w:val="auto"/>
          <w:sz w:val="21"/>
          <w:highlight w:val="none"/>
        </w:rPr>
      </w:pPr>
      <w:r>
        <w:rPr>
          <w:rFonts w:hint="eastAsia" w:hAnsi="宋体" w:cs="宋体"/>
          <w:color w:val="auto"/>
          <w:sz w:val="21"/>
          <w:highlight w:val="none"/>
        </w:rPr>
        <w:t>12、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9102DC">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提供虚假材料谋取中标、成交的；</w:t>
      </w:r>
    </w:p>
    <w:p w14:paraId="202FF8D6">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采取不正当手段诋毁、排挤其他供应商的；</w:t>
      </w:r>
    </w:p>
    <w:p w14:paraId="22B593BF">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与采购人、其他供应商或者采购代理机构恶意串通的；</w:t>
      </w:r>
    </w:p>
    <w:p w14:paraId="191ABCD9">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34E0FFBC">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在采购过程中与采购人进行协商谈判的；</w:t>
      </w:r>
    </w:p>
    <w:p w14:paraId="4C280254">
      <w:pPr>
        <w:pStyle w:val="14"/>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拒绝有关部门监督检查或提供虚假情况的。</w:t>
      </w:r>
    </w:p>
    <w:p w14:paraId="31F5C0F4">
      <w:pPr>
        <w:pStyle w:val="14"/>
        <w:spacing w:line="360" w:lineRule="auto"/>
        <w:ind w:firstLine="420"/>
        <w:rPr>
          <w:rFonts w:hAnsi="宋体" w:cs="宋体"/>
          <w:color w:val="auto"/>
          <w:sz w:val="21"/>
          <w:highlight w:val="none"/>
        </w:rPr>
      </w:pPr>
      <w:r>
        <w:rPr>
          <w:rFonts w:hint="eastAsia" w:hAnsi="宋体" w:cs="宋体"/>
          <w:color w:val="auto"/>
          <w:sz w:val="21"/>
          <w:highlight w:val="none"/>
        </w:rPr>
        <w:t>13.与本磋商有关的一切正式往来信函请寄：</w:t>
      </w:r>
    </w:p>
    <w:p w14:paraId="61E6EFF5">
      <w:pPr>
        <w:pStyle w:val="14"/>
        <w:spacing w:line="360" w:lineRule="auto"/>
        <w:ind w:firstLine="420"/>
        <w:rPr>
          <w:rFonts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094109A">
      <w:pPr>
        <w:pStyle w:val="14"/>
        <w:spacing w:line="360" w:lineRule="auto"/>
        <w:ind w:firstLine="420"/>
        <w:rPr>
          <w:rFonts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2C1A2B1D">
      <w:pPr>
        <w:pStyle w:val="14"/>
        <w:spacing w:line="360" w:lineRule="auto"/>
        <w:ind w:firstLine="420"/>
        <w:rPr>
          <w:rFonts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31488AAF">
      <w:pPr>
        <w:pStyle w:val="14"/>
        <w:spacing w:line="360" w:lineRule="auto"/>
        <w:ind w:firstLine="420"/>
        <w:rPr>
          <w:rFonts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07F6275B">
      <w:pPr>
        <w:pStyle w:val="14"/>
        <w:spacing w:line="360" w:lineRule="auto"/>
        <w:ind w:firstLine="420"/>
        <w:rPr>
          <w:rFonts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6C5D4213">
      <w:pPr>
        <w:pStyle w:val="14"/>
        <w:spacing w:line="360" w:lineRule="auto"/>
        <w:ind w:firstLine="420"/>
        <w:rPr>
          <w:rFonts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62F720F6">
      <w:pPr>
        <w:pStyle w:val="14"/>
        <w:spacing w:line="360" w:lineRule="auto"/>
        <w:ind w:firstLine="420"/>
        <w:rPr>
          <w:rFonts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6694AA72">
      <w:pPr>
        <w:pStyle w:val="13"/>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7A65121D">
      <w:pPr>
        <w:spacing w:line="360" w:lineRule="auto"/>
        <w:contextualSpacing/>
        <w:jc w:val="left"/>
        <w:rPr>
          <w:rFonts w:ascii="宋体" w:hAnsi="宋体" w:cs="宋体"/>
          <w:color w:val="auto"/>
          <w:szCs w:val="21"/>
          <w:highlight w:val="none"/>
        </w:rPr>
      </w:pPr>
    </w:p>
    <w:p w14:paraId="1E8F480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2561688">
      <w:pPr>
        <w:autoSpaceDE w:val="0"/>
        <w:autoSpaceDN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8E78B9">
      <w:pPr>
        <w:spacing w:line="360" w:lineRule="auto"/>
        <w:ind w:firstLine="420" w:firstLineChars="200"/>
        <w:rPr>
          <w:rFonts w:ascii="宋体" w:hAnsi="宋体" w:cs="宋体"/>
          <w:color w:val="auto"/>
          <w:highlight w:val="none"/>
        </w:rPr>
        <w:sectPr>
          <w:pgSz w:w="11910" w:h="16840"/>
          <w:pgMar w:top="1440" w:right="1080" w:bottom="1440" w:left="1080" w:header="720" w:footer="720" w:gutter="0"/>
          <w:cols w:space="720" w:num="1"/>
        </w:sectPr>
      </w:pPr>
    </w:p>
    <w:p w14:paraId="5E7EC9D6">
      <w:pPr>
        <w:snapToGrid w:val="0"/>
        <w:spacing w:beforeLines="50" w:after="50" w:line="360" w:lineRule="auto"/>
        <w:ind w:left="142" w:firstLine="643" w:firstLineChars="200"/>
        <w:jc w:val="left"/>
        <w:rPr>
          <w:rFonts w:ascii="宋体" w:hAnsi="宋体" w:cs="宋体"/>
          <w:color w:val="auto"/>
          <w:sz w:val="24"/>
          <w:highlight w:val="none"/>
        </w:rPr>
      </w:pPr>
      <w:r>
        <w:rPr>
          <w:rFonts w:hint="eastAsia" w:ascii="宋体" w:hAnsi="宋体" w:cs="宋体"/>
          <w:b/>
          <w:bCs/>
          <w:color w:val="auto"/>
          <w:sz w:val="32"/>
          <w:szCs w:val="32"/>
          <w:highlight w:val="none"/>
        </w:rPr>
        <w:t>二、响应报价表</w:t>
      </w:r>
    </w:p>
    <w:p w14:paraId="23B5E25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08172EEE">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3954C9EB">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75226F">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6D20AB">
      <w:pPr>
        <w:spacing w:line="360" w:lineRule="auto"/>
        <w:ind w:left="238" w:hanging="240"/>
        <w:jc w:val="left"/>
        <w:rPr>
          <w:rFonts w:ascii="宋体" w:hAnsi="宋体" w:cs="宋体"/>
          <w:color w:val="auto"/>
          <w:kern w:val="0"/>
          <w:sz w:val="24"/>
          <w:highlight w:val="none"/>
          <w:vertAlign w:val="superscript"/>
        </w:rPr>
      </w:pPr>
      <w:r>
        <w:rPr>
          <w:rFonts w:hint="eastAsia" w:ascii="宋体" w:hAnsi="宋体" w:cs="宋体"/>
          <w:color w:val="auto"/>
          <w:sz w:val="24"/>
          <w:highlight w:val="none"/>
        </w:rPr>
        <w:t>币种：人民币</w:t>
      </w:r>
      <w:r>
        <w:rPr>
          <w:rFonts w:hint="eastAsia" w:ascii="宋体" w:hAnsi="宋体" w:cs="宋体"/>
          <w:color w:val="auto"/>
          <w:sz w:val="24"/>
          <w:highlight w:val="none"/>
          <w:vertAlign w:val="superscript"/>
        </w:rPr>
        <w:t xml:space="preserve"> </w:t>
      </w:r>
    </w:p>
    <w:p w14:paraId="16DA18C5">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 </w:t>
      </w:r>
    </w:p>
    <w:tbl>
      <w:tblPr>
        <w:tblStyle w:val="23"/>
        <w:tblW w:w="0" w:type="auto"/>
        <w:jc w:val="center"/>
        <w:tblLayout w:type="fixed"/>
        <w:tblCellMar>
          <w:top w:w="0" w:type="dxa"/>
          <w:left w:w="0" w:type="dxa"/>
          <w:bottom w:w="0" w:type="dxa"/>
          <w:right w:w="0" w:type="dxa"/>
        </w:tblCellMar>
      </w:tblPr>
      <w:tblGrid>
        <w:gridCol w:w="1135"/>
        <w:gridCol w:w="4450"/>
        <w:gridCol w:w="3470"/>
      </w:tblGrid>
      <w:tr w14:paraId="187B0102">
        <w:tblPrEx>
          <w:tblCellMar>
            <w:top w:w="0" w:type="dxa"/>
            <w:left w:w="0" w:type="dxa"/>
            <w:bottom w:w="0" w:type="dxa"/>
            <w:right w:w="0" w:type="dxa"/>
          </w:tblCellMar>
        </w:tblPrEx>
        <w:trPr>
          <w:trHeight w:val="1122"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09536CD8">
            <w:pPr>
              <w:autoSpaceDE w:val="0"/>
              <w:spacing w:line="360" w:lineRule="auto"/>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1F198E32">
            <w:pPr>
              <w:autoSpaceDE w:val="0"/>
              <w:spacing w:line="360" w:lineRule="auto"/>
              <w:rPr>
                <w:rFonts w:ascii="宋体" w:hAnsi="宋体" w:cs="宋体"/>
                <w:b/>
                <w:color w:val="auto"/>
                <w:sz w:val="30"/>
                <w:szCs w:val="30"/>
                <w:highlight w:val="none"/>
              </w:rPr>
            </w:pPr>
            <w:r>
              <w:rPr>
                <w:rFonts w:hint="eastAsia" w:ascii="宋体" w:hAnsi="宋体" w:cs="宋体"/>
                <w:color w:val="auto"/>
                <w:sz w:val="24"/>
                <w:highlight w:val="none"/>
              </w:rPr>
              <w:t>总报价（一）＋（二）＋(三)+…</w:t>
            </w:r>
          </w:p>
        </w:tc>
        <w:tc>
          <w:tcPr>
            <w:tcW w:w="3470" w:type="dxa"/>
            <w:tcBorders>
              <w:top w:val="single" w:color="000000" w:sz="4" w:space="0"/>
              <w:left w:val="nil"/>
              <w:bottom w:val="single" w:color="000000" w:sz="4" w:space="0"/>
              <w:right w:val="single" w:color="000000" w:sz="4" w:space="0"/>
            </w:tcBorders>
            <w:noWrap/>
            <w:vAlign w:val="center"/>
          </w:tcPr>
          <w:p w14:paraId="241E5404">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3E287B1B">
        <w:tblPrEx>
          <w:tblCellMar>
            <w:top w:w="0" w:type="dxa"/>
            <w:left w:w="0" w:type="dxa"/>
            <w:bottom w:w="0" w:type="dxa"/>
            <w:right w:w="0" w:type="dxa"/>
          </w:tblCellMar>
        </w:tblPrEx>
        <w:trPr>
          <w:trHeight w:val="701"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1639B4E">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（一）</w:t>
            </w:r>
          </w:p>
        </w:tc>
        <w:tc>
          <w:tcPr>
            <w:tcW w:w="4450" w:type="dxa"/>
            <w:tcBorders>
              <w:top w:val="single" w:color="000000" w:sz="4" w:space="0"/>
              <w:left w:val="nil"/>
              <w:bottom w:val="single" w:color="000000" w:sz="4" w:space="0"/>
              <w:right w:val="single" w:color="000000" w:sz="4" w:space="0"/>
            </w:tcBorders>
            <w:noWrap/>
            <w:vAlign w:val="center"/>
          </w:tcPr>
          <w:p w14:paraId="5B43B695">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1A516957">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8D2873A">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1AA2F695">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w:t>
            </w:r>
          </w:p>
        </w:tc>
        <w:tc>
          <w:tcPr>
            <w:tcW w:w="4450" w:type="dxa"/>
            <w:tcBorders>
              <w:top w:val="single" w:color="000000" w:sz="4" w:space="0"/>
              <w:left w:val="nil"/>
              <w:bottom w:val="single" w:color="000000" w:sz="4" w:space="0"/>
              <w:right w:val="single" w:color="000000" w:sz="4" w:space="0"/>
            </w:tcBorders>
            <w:noWrap/>
            <w:vAlign w:val="center"/>
          </w:tcPr>
          <w:p w14:paraId="5B9B9756">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4538A640">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36FA96C">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D30705B">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(三)</w:t>
            </w:r>
          </w:p>
        </w:tc>
        <w:tc>
          <w:tcPr>
            <w:tcW w:w="4450" w:type="dxa"/>
            <w:tcBorders>
              <w:top w:val="single" w:color="000000" w:sz="4" w:space="0"/>
              <w:left w:val="nil"/>
              <w:bottom w:val="single" w:color="000000" w:sz="4" w:space="0"/>
              <w:right w:val="single" w:color="000000" w:sz="4" w:space="0"/>
            </w:tcBorders>
            <w:noWrap/>
            <w:vAlign w:val="center"/>
          </w:tcPr>
          <w:p w14:paraId="52E458DE">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5D172B0B">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0ACD93CE">
        <w:tblPrEx>
          <w:tblCellMar>
            <w:top w:w="0" w:type="dxa"/>
            <w:left w:w="0" w:type="dxa"/>
            <w:bottom w:w="0" w:type="dxa"/>
            <w:right w:w="0" w:type="dxa"/>
          </w:tblCellMar>
        </w:tblPrEx>
        <w:trPr>
          <w:trHeight w:val="604"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8D45571">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450" w:type="dxa"/>
            <w:tcBorders>
              <w:top w:val="single" w:color="000000" w:sz="4" w:space="0"/>
              <w:left w:val="nil"/>
              <w:bottom w:val="single" w:color="000000" w:sz="4" w:space="0"/>
              <w:right w:val="single" w:color="000000" w:sz="4" w:space="0"/>
            </w:tcBorders>
            <w:noWrap/>
            <w:vAlign w:val="center"/>
          </w:tcPr>
          <w:p w14:paraId="7D1758A7">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57FD8B25">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9679DE6">
        <w:tblPrEx>
          <w:tblCellMar>
            <w:top w:w="0" w:type="dxa"/>
            <w:left w:w="0" w:type="dxa"/>
            <w:bottom w:w="0" w:type="dxa"/>
            <w:right w:w="0" w:type="dxa"/>
          </w:tblCellMar>
        </w:tblPrEx>
        <w:trPr>
          <w:trHeight w:val="821" w:hRule="atLeast"/>
          <w:jc w:val="center"/>
        </w:trPr>
        <w:tc>
          <w:tcPr>
            <w:tcW w:w="1135" w:type="dxa"/>
            <w:vMerge w:val="restart"/>
            <w:tcBorders>
              <w:top w:val="nil"/>
              <w:left w:val="single" w:color="000000" w:sz="4" w:space="0"/>
              <w:bottom w:val="single" w:color="000000" w:sz="4" w:space="0"/>
              <w:right w:val="single" w:color="000000" w:sz="4" w:space="0"/>
            </w:tcBorders>
            <w:noWrap/>
            <w:vAlign w:val="center"/>
          </w:tcPr>
          <w:p w14:paraId="364BA4C9">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其中：</w:t>
            </w:r>
          </w:p>
        </w:tc>
        <w:tc>
          <w:tcPr>
            <w:tcW w:w="4450" w:type="dxa"/>
            <w:tcBorders>
              <w:top w:val="single" w:color="000000" w:sz="4" w:space="0"/>
              <w:left w:val="nil"/>
              <w:bottom w:val="single" w:color="000000" w:sz="4" w:space="0"/>
              <w:right w:val="single" w:color="000000" w:sz="4" w:space="0"/>
            </w:tcBorders>
            <w:noWrap/>
            <w:vAlign w:val="center"/>
          </w:tcPr>
          <w:p w14:paraId="58EA11A9">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4D32ED9E">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3A540B89">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4195EF13">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4968C482">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30D4F688">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54F220F0">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1446968E">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7BF718A1">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1E689D0D">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02573B6B">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66E9D690">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0CDADEEF">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061B98C1">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bl>
    <w:p w14:paraId="5A6BE6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860553F">
      <w:pPr>
        <w:spacing w:line="360" w:lineRule="auto"/>
        <w:rPr>
          <w:rFonts w:ascii="宋体" w:hAnsi="宋体" w:cs="宋体"/>
          <w:color w:val="auto"/>
          <w:sz w:val="28"/>
          <w:szCs w:val="28"/>
          <w:highlight w:val="none"/>
        </w:rPr>
      </w:pPr>
      <w:r>
        <w:rPr>
          <w:rFonts w:hint="eastAsia" w:ascii="宋体" w:hAnsi="宋体" w:cs="宋体"/>
          <w:color w:val="auto"/>
          <w:sz w:val="24"/>
          <w:highlight w:val="none"/>
        </w:rPr>
        <w:t>备注：</w:t>
      </w:r>
      <w:r>
        <w:rPr>
          <w:rFonts w:hint="eastAsia" w:ascii="宋体" w:hAnsi="宋体" w:cs="宋体"/>
          <w:color w:val="auto"/>
          <w:sz w:val="28"/>
          <w:szCs w:val="28"/>
          <w:highlight w:val="none"/>
        </w:rPr>
        <w:t>总报价含建安劳保费</w:t>
      </w:r>
    </w:p>
    <w:p w14:paraId="693DBD77">
      <w:pPr>
        <w:snapToGrid w:val="0"/>
        <w:spacing w:line="360" w:lineRule="auto"/>
        <w:rPr>
          <w:rFonts w:ascii="宋体" w:hAnsi="宋体" w:cs="宋体"/>
          <w:color w:val="auto"/>
          <w:sz w:val="24"/>
          <w:highlight w:val="none"/>
          <w:u w:val="single"/>
        </w:rPr>
      </w:pPr>
    </w:p>
    <w:p w14:paraId="70958FB7">
      <w:pPr>
        <w:autoSpaceDE w:val="0"/>
        <w:autoSpaceDN w:val="0"/>
        <w:spacing w:line="360" w:lineRule="auto"/>
        <w:ind w:left="4335" w:leftChars="1950" w:hanging="240" w:hangingChars="100"/>
        <w:rPr>
          <w:rFonts w:ascii="宋体" w:hAnsi="宋体" w:cs="宋体"/>
          <w:color w:val="auto"/>
          <w:kern w:val="0"/>
          <w:sz w:val="24"/>
          <w:highlight w:val="none"/>
        </w:rPr>
      </w:pPr>
    </w:p>
    <w:p w14:paraId="38908D1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B117BBF">
      <w:pPr>
        <w:pStyle w:val="14"/>
        <w:spacing w:line="360" w:lineRule="auto"/>
        <w:ind w:firstLine="6360" w:firstLineChars="2650"/>
        <w:rPr>
          <w:rFonts w:hAnsi="宋体" w:cs="宋体"/>
          <w:color w:val="auto"/>
          <w:sz w:val="24"/>
          <w:highlight w:val="none"/>
          <w:lang w:val="zh-CN"/>
        </w:rPr>
        <w:sectPr>
          <w:pgSz w:w="11910" w:h="16840"/>
          <w:pgMar w:top="1440" w:right="1080" w:bottom="1440" w:left="1080" w:header="720" w:footer="720" w:gutter="0"/>
          <w:cols w:space="720" w:num="1"/>
        </w:sectPr>
      </w:pPr>
      <w:r>
        <w:rPr>
          <w:rFonts w:hint="eastAsia" w:hAnsi="宋体" w:cs="宋体"/>
          <w:color w:val="auto"/>
          <w:sz w:val="24"/>
          <w:highlight w:val="none"/>
          <w:lang w:val="zh-CN"/>
        </w:rPr>
        <w:t>日期：  年  月   日</w:t>
      </w:r>
    </w:p>
    <w:p w14:paraId="0492626F">
      <w:pPr>
        <w:rPr>
          <w:color w:val="auto"/>
          <w:highlight w:val="none"/>
          <w:lang w:val="zh-CN"/>
        </w:rPr>
      </w:pPr>
    </w:p>
    <w:p w14:paraId="36BBC90E">
      <w:pPr>
        <w:snapToGrid w:val="0"/>
        <w:spacing w:line="360" w:lineRule="auto"/>
        <w:ind w:firstLine="602" w:firstLineChars="200"/>
        <w:rPr>
          <w:rFonts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533C2E3A">
      <w:pPr>
        <w:snapToGrid w:val="0"/>
        <w:spacing w:line="360" w:lineRule="auto"/>
        <w:ind w:firstLine="482" w:firstLineChars="200"/>
        <w:rPr>
          <w:rFonts w:ascii="宋体" w:hAnsi="宋体" w:cs="仿宋_GB2312"/>
          <w:b/>
          <w:color w:val="auto"/>
          <w:sz w:val="24"/>
          <w:highlight w:val="none"/>
        </w:rPr>
      </w:pPr>
    </w:p>
    <w:p w14:paraId="12A1DF86">
      <w:pPr>
        <w:snapToGrid w:val="0"/>
        <w:spacing w:line="360" w:lineRule="auto"/>
        <w:ind w:firstLine="482" w:firstLineChars="200"/>
        <w:rPr>
          <w:rFonts w:ascii="宋体" w:hAnsi="宋体" w:cs="宋体"/>
          <w:b/>
          <w:color w:val="auto"/>
          <w:sz w:val="30"/>
          <w:szCs w:val="30"/>
          <w:highlight w:val="none"/>
        </w:rPr>
      </w:pPr>
      <w:r>
        <w:rPr>
          <w:rFonts w:hint="eastAsia" w:ascii="宋体" w:hAnsi="宋体" w:cs="仿宋_GB2312"/>
          <w:b/>
          <w:color w:val="auto"/>
          <w:sz w:val="24"/>
          <w:highlight w:val="none"/>
        </w:rPr>
        <w:t>说明：二次报价或最后报价与首次报价相比有调整的，请供应商提前准备好调整后的已标价工程量清单（已标价工程量清单合计金额须与相对应的响应总报价金额保持一致），如未在规定时间内提供调整后的已标价工程量清单，由此造成的后果供应商自行承担。</w:t>
      </w:r>
    </w:p>
    <w:p w14:paraId="5837D541">
      <w:pPr>
        <w:snapToGrid w:val="0"/>
        <w:spacing w:line="360" w:lineRule="auto"/>
        <w:ind w:firstLine="602" w:firstLineChars="200"/>
        <w:rPr>
          <w:rFonts w:ascii="宋体" w:hAnsi="宋体" w:cs="宋体"/>
          <w:b/>
          <w:color w:val="auto"/>
          <w:sz w:val="30"/>
          <w:szCs w:val="30"/>
          <w:highlight w:val="none"/>
        </w:rPr>
      </w:pPr>
    </w:p>
    <w:p w14:paraId="6D74890C">
      <w:pPr>
        <w:pStyle w:val="11"/>
        <w:jc w:val="center"/>
        <w:rPr>
          <w:rFonts w:ascii="宋体" w:hAnsi="宋体" w:cs="宋体"/>
          <w:b/>
          <w:color w:val="auto"/>
          <w:sz w:val="24"/>
          <w:highlight w:val="none"/>
        </w:rPr>
      </w:pPr>
    </w:p>
    <w:p w14:paraId="64EC5C6E">
      <w:pPr>
        <w:pStyle w:val="11"/>
        <w:jc w:val="center"/>
        <w:rPr>
          <w:rFonts w:ascii="宋体" w:hAnsi="宋体" w:cs="宋体"/>
          <w:b/>
          <w:color w:val="auto"/>
          <w:sz w:val="24"/>
          <w:highlight w:val="none"/>
        </w:rPr>
      </w:pPr>
    </w:p>
    <w:p w14:paraId="1F3AD40E">
      <w:pPr>
        <w:pStyle w:val="11"/>
        <w:ind w:firstLine="630" w:firstLineChars="300"/>
        <w:rPr>
          <w:color w:val="auto"/>
          <w:highlight w:val="none"/>
        </w:rPr>
      </w:pPr>
    </w:p>
    <w:p w14:paraId="1BDB4948">
      <w:pPr>
        <w:snapToGrid w:val="0"/>
        <w:spacing w:line="360" w:lineRule="auto"/>
        <w:ind w:firstLine="602" w:firstLineChars="200"/>
        <w:rPr>
          <w:rFonts w:ascii="宋体" w:hAnsi="宋体" w:cs="宋体"/>
          <w:b/>
          <w:color w:val="auto"/>
          <w:sz w:val="30"/>
          <w:szCs w:val="30"/>
          <w:highlight w:val="none"/>
        </w:rPr>
      </w:pPr>
    </w:p>
    <w:p w14:paraId="79EF5DF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四、供应商认为需要提供的其他有关资料</w:t>
      </w:r>
    </w:p>
    <w:p w14:paraId="6F2E0CE0">
      <w:pPr>
        <w:autoSpaceDE w:val="0"/>
        <w:autoSpaceDN w:val="0"/>
        <w:spacing w:line="360" w:lineRule="auto"/>
        <w:ind w:left="4335" w:leftChars="1950" w:hanging="240" w:hangingChars="100"/>
        <w:rPr>
          <w:rFonts w:ascii="宋体" w:hAnsi="宋体" w:cs="宋体"/>
          <w:color w:val="auto"/>
          <w:kern w:val="0"/>
          <w:sz w:val="24"/>
          <w:highlight w:val="none"/>
        </w:rPr>
      </w:pPr>
    </w:p>
    <w:p w14:paraId="5FF8BA47">
      <w:pPr>
        <w:pStyle w:val="11"/>
        <w:spacing w:line="360" w:lineRule="auto"/>
        <w:rPr>
          <w:rFonts w:ascii="宋体" w:hAnsi="宋体" w:cs="宋体"/>
          <w:color w:val="auto"/>
          <w:highlight w:val="none"/>
        </w:rPr>
      </w:pPr>
    </w:p>
    <w:p w14:paraId="350CD72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B45F4A6">
      <w:pPr>
        <w:ind w:firstLine="2160" w:firstLineChars="900"/>
        <w:rPr>
          <w:color w:val="auto"/>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923545">
      <w:pPr>
        <w:rPr>
          <w:color w:val="auto"/>
          <w:highlight w:val="none"/>
        </w:rPr>
      </w:pPr>
    </w:p>
    <w:p w14:paraId="07AC8CA4">
      <w:pPr>
        <w:pStyle w:val="14"/>
        <w:spacing w:line="360" w:lineRule="auto"/>
        <w:ind w:firstLine="602" w:firstLineChars="200"/>
        <w:rPr>
          <w:rFonts w:hAnsi="宋体" w:cs="宋体"/>
          <w:b/>
          <w:color w:val="auto"/>
          <w:kern w:val="2"/>
          <w:sz w:val="30"/>
          <w:szCs w:val="30"/>
          <w:highlight w:val="none"/>
        </w:rPr>
      </w:pPr>
    </w:p>
    <w:p w14:paraId="47EAE638">
      <w:pPr>
        <w:spacing w:line="360" w:lineRule="auto"/>
        <w:jc w:val="center"/>
        <w:rPr>
          <w:rFonts w:ascii="宋体" w:hAnsi="宋体" w:cs="宋体"/>
          <w:color w:val="auto"/>
          <w:sz w:val="24"/>
          <w:highlight w:val="none"/>
        </w:rPr>
      </w:pPr>
    </w:p>
    <w:p w14:paraId="2A266C25">
      <w:pPr>
        <w:spacing w:line="360" w:lineRule="auto"/>
        <w:jc w:val="center"/>
        <w:rPr>
          <w:rFonts w:ascii="宋体" w:hAnsi="宋体" w:cs="宋体"/>
          <w:color w:val="auto"/>
          <w:sz w:val="24"/>
          <w:highlight w:val="none"/>
        </w:rPr>
      </w:pPr>
    </w:p>
    <w:p w14:paraId="1541E839">
      <w:pPr>
        <w:spacing w:line="360" w:lineRule="auto"/>
        <w:jc w:val="center"/>
        <w:rPr>
          <w:rFonts w:ascii="宋体" w:hAnsi="宋体" w:cs="宋体"/>
          <w:color w:val="auto"/>
          <w:sz w:val="24"/>
          <w:highlight w:val="none"/>
        </w:rPr>
      </w:pPr>
    </w:p>
    <w:p w14:paraId="2F0F83F6">
      <w:pPr>
        <w:spacing w:line="360" w:lineRule="auto"/>
        <w:jc w:val="center"/>
        <w:rPr>
          <w:rFonts w:ascii="宋体" w:hAnsi="宋体" w:cs="宋体"/>
          <w:color w:val="auto"/>
          <w:sz w:val="24"/>
          <w:highlight w:val="none"/>
        </w:rPr>
      </w:pPr>
    </w:p>
    <w:p w14:paraId="54F6F065">
      <w:pPr>
        <w:spacing w:line="360" w:lineRule="auto"/>
        <w:jc w:val="center"/>
        <w:rPr>
          <w:rFonts w:ascii="宋体" w:hAnsi="宋体" w:cs="宋体"/>
          <w:color w:val="auto"/>
          <w:sz w:val="24"/>
          <w:highlight w:val="none"/>
        </w:rPr>
      </w:pPr>
    </w:p>
    <w:p w14:paraId="70FC107D">
      <w:pPr>
        <w:spacing w:line="360" w:lineRule="auto"/>
        <w:rPr>
          <w:rFonts w:ascii="宋体" w:hAnsi="宋体" w:cs="宋体"/>
          <w:color w:val="auto"/>
          <w:sz w:val="24"/>
          <w:highlight w:val="none"/>
        </w:rPr>
      </w:pPr>
    </w:p>
    <w:p w14:paraId="0C37DE08">
      <w:pPr>
        <w:spacing w:line="360" w:lineRule="auto"/>
        <w:jc w:val="center"/>
        <w:rPr>
          <w:rFonts w:ascii="宋体" w:hAnsi="宋体" w:cs="宋体"/>
          <w:color w:val="auto"/>
          <w:sz w:val="24"/>
          <w:highlight w:val="none"/>
        </w:rPr>
      </w:pPr>
    </w:p>
    <w:p w14:paraId="6090B626">
      <w:pPr>
        <w:spacing w:line="360" w:lineRule="auto"/>
        <w:jc w:val="center"/>
        <w:rPr>
          <w:rFonts w:ascii="宋体" w:hAnsi="宋体" w:cs="宋体"/>
          <w:color w:val="auto"/>
          <w:sz w:val="24"/>
          <w:highlight w:val="none"/>
        </w:rPr>
      </w:pPr>
    </w:p>
    <w:p w14:paraId="27A27279">
      <w:pPr>
        <w:spacing w:line="360" w:lineRule="auto"/>
        <w:jc w:val="center"/>
        <w:rPr>
          <w:rFonts w:ascii="宋体" w:hAnsi="宋体" w:cs="宋体"/>
          <w:color w:val="auto"/>
          <w:sz w:val="24"/>
          <w:highlight w:val="none"/>
        </w:rPr>
      </w:pPr>
    </w:p>
    <w:p w14:paraId="087A9B10">
      <w:pPr>
        <w:pStyle w:val="2"/>
        <w:spacing w:line="360" w:lineRule="auto"/>
        <w:jc w:val="center"/>
        <w:rPr>
          <w:rFonts w:ascii="宋体" w:hAnsi="宋体" w:cs="宋体"/>
          <w:b w:val="0"/>
          <w:bCs w:val="0"/>
          <w:color w:val="auto"/>
          <w:highlight w:val="none"/>
        </w:rPr>
      </w:pPr>
      <w:bookmarkStart w:id="130" w:name="_Toc25466"/>
      <w:bookmarkStart w:id="131" w:name="_Toc26628"/>
      <w:bookmarkStart w:id="132" w:name="_Toc14897"/>
      <w:r>
        <w:rPr>
          <w:rFonts w:hint="eastAsia" w:ascii="宋体" w:hAnsi="宋体" w:cs="宋体"/>
          <w:color w:val="auto"/>
          <w:highlight w:val="none"/>
        </w:rPr>
        <w:t>第六章  合同文本</w:t>
      </w:r>
      <w:r>
        <w:rPr>
          <w:rFonts w:hint="eastAsia" w:ascii="宋体" w:hAnsi="宋体" w:cs="宋体"/>
          <w:color w:val="auto"/>
          <w:highlight w:val="none"/>
        </w:rPr>
        <w:br w:type="page"/>
      </w:r>
      <w:bookmarkEnd w:id="130"/>
      <w:bookmarkEnd w:id="131"/>
      <w:bookmarkEnd w:id="132"/>
    </w:p>
    <w:p w14:paraId="54727F4A">
      <w:pPr>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“广西政府采购云平台”合同编号：</w:t>
      </w:r>
    </w:p>
    <w:p w14:paraId="6E304EA5">
      <w:pPr>
        <w:pStyle w:val="11"/>
        <w:rPr>
          <w:rFonts w:ascii="仿宋_GB2312" w:hAnsi="楷体" w:eastAsia="仿宋_GB2312"/>
          <w:color w:val="auto"/>
          <w:sz w:val="24"/>
          <w:highlight w:val="none"/>
        </w:rPr>
      </w:pPr>
    </w:p>
    <w:p w14:paraId="0C6B18CB">
      <w:pPr>
        <w:rPr>
          <w:color w:val="auto"/>
          <w:highlight w:val="none"/>
        </w:rPr>
      </w:pPr>
    </w:p>
    <w:p w14:paraId="3A863D39">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756E4DF5">
      <w:pPr>
        <w:spacing w:line="360" w:lineRule="auto"/>
        <w:ind w:firstLine="420" w:firstLineChars="200"/>
        <w:rPr>
          <w:rFonts w:ascii="宋体"/>
          <w:color w:val="auto"/>
          <w:highlight w:val="none"/>
        </w:rPr>
      </w:pPr>
    </w:p>
    <w:p w14:paraId="77EE9D2B">
      <w:pPr>
        <w:spacing w:line="360" w:lineRule="auto"/>
        <w:ind w:firstLine="420" w:firstLineChars="200"/>
        <w:rPr>
          <w:rFonts w:ascii="宋体"/>
          <w:color w:val="auto"/>
          <w:highlight w:val="none"/>
        </w:rPr>
      </w:pPr>
      <w:r>
        <w:rPr>
          <w:rFonts w:hint="eastAsia" w:ascii="宋体"/>
          <w:color w:val="auto"/>
          <w:highlight w:val="none"/>
        </w:rPr>
        <w:t xml:space="preserve">                                                 </w:t>
      </w:r>
    </w:p>
    <w:p w14:paraId="3AB99F10">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20DF8895">
      <w:pPr>
        <w:spacing w:line="360" w:lineRule="auto"/>
        <w:jc w:val="center"/>
        <w:rPr>
          <w:rFonts w:ascii="宋体"/>
          <w:b/>
          <w:bCs/>
          <w:color w:val="auto"/>
          <w:sz w:val="44"/>
          <w:highlight w:val="none"/>
        </w:rPr>
      </w:pPr>
    </w:p>
    <w:p w14:paraId="791C9FC1">
      <w:pPr>
        <w:spacing w:line="360" w:lineRule="auto"/>
        <w:ind w:firstLine="3507" w:firstLineChars="794"/>
        <w:rPr>
          <w:rFonts w:ascii="宋体"/>
          <w:b/>
          <w:bCs/>
          <w:color w:val="auto"/>
          <w:sz w:val="44"/>
          <w:highlight w:val="none"/>
        </w:rPr>
      </w:pPr>
    </w:p>
    <w:p w14:paraId="3C6EF942">
      <w:pPr>
        <w:spacing w:line="360" w:lineRule="auto"/>
        <w:ind w:firstLine="3507" w:firstLineChars="794"/>
        <w:rPr>
          <w:rFonts w:ascii="宋体"/>
          <w:b/>
          <w:bCs/>
          <w:color w:val="auto"/>
          <w:sz w:val="44"/>
          <w:highlight w:val="none"/>
        </w:rPr>
      </w:pPr>
    </w:p>
    <w:p w14:paraId="2B742E97">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3F9256B0">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7FE61EBB">
      <w:pPr>
        <w:spacing w:line="360" w:lineRule="auto"/>
        <w:ind w:firstLine="1308" w:firstLineChars="545"/>
        <w:rPr>
          <w:rFonts w:ascii="宋体" w:hAnsi="宋体" w:cs="宋体"/>
          <w:color w:val="auto"/>
          <w:sz w:val="24"/>
          <w:highlight w:val="none"/>
        </w:rPr>
      </w:pPr>
    </w:p>
    <w:p w14:paraId="2DA30C9B">
      <w:pPr>
        <w:spacing w:line="360" w:lineRule="auto"/>
        <w:ind w:firstLine="1995" w:firstLineChars="552"/>
        <w:rPr>
          <w:rFonts w:ascii="宋体" w:hAnsi="宋体"/>
          <w:b/>
          <w:color w:val="auto"/>
          <w:sz w:val="36"/>
          <w:szCs w:val="36"/>
          <w:highlight w:val="none"/>
          <w:u w:val="single"/>
        </w:rPr>
      </w:pPr>
    </w:p>
    <w:p w14:paraId="5E035DA2">
      <w:pPr>
        <w:spacing w:line="360" w:lineRule="auto"/>
        <w:ind w:firstLine="1995" w:firstLineChars="552"/>
        <w:rPr>
          <w:rFonts w:ascii="宋体" w:hAnsi="宋体"/>
          <w:b/>
          <w:color w:val="auto"/>
          <w:sz w:val="36"/>
          <w:szCs w:val="36"/>
          <w:highlight w:val="none"/>
          <w:u w:val="single"/>
        </w:rPr>
      </w:pPr>
    </w:p>
    <w:p w14:paraId="39273BF4">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3385413F">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成交供应商：</w:t>
      </w:r>
      <w:r>
        <w:rPr>
          <w:rFonts w:hint="eastAsia" w:ascii="宋体" w:hAnsi="宋体"/>
          <w:b/>
          <w:color w:val="auto"/>
          <w:sz w:val="36"/>
          <w:szCs w:val="36"/>
          <w:highlight w:val="none"/>
          <w:u w:val="single"/>
        </w:rPr>
        <w:t xml:space="preserve">                   </w:t>
      </w:r>
    </w:p>
    <w:p w14:paraId="4BA74881">
      <w:pPr>
        <w:tabs>
          <w:tab w:val="left" w:pos="7380"/>
        </w:tabs>
        <w:spacing w:line="360" w:lineRule="auto"/>
        <w:rPr>
          <w:rFonts w:ascii="宋体"/>
          <w:b/>
          <w:bCs/>
          <w:color w:val="auto"/>
          <w:sz w:val="44"/>
          <w:highlight w:val="none"/>
        </w:rPr>
      </w:pPr>
    </w:p>
    <w:p w14:paraId="664393AB">
      <w:pPr>
        <w:keepNext/>
        <w:keepLines/>
        <w:spacing w:line="360" w:lineRule="auto"/>
        <w:jc w:val="center"/>
        <w:rPr>
          <w:b/>
          <w:color w:val="auto"/>
          <w:kern w:val="0"/>
          <w:sz w:val="24"/>
          <w:szCs w:val="20"/>
          <w:highlight w:val="none"/>
        </w:rPr>
      </w:pPr>
      <w:r>
        <w:rPr>
          <w:rFonts w:hint="eastAsia" w:ascii="宋体"/>
          <w:b/>
          <w:bCs/>
          <w:color w:val="auto"/>
          <w:sz w:val="44"/>
          <w:highlight w:val="none"/>
        </w:rPr>
        <w:br w:type="page"/>
      </w:r>
      <w:r>
        <w:rPr>
          <w:rFonts w:hint="eastAsia"/>
          <w:b/>
          <w:color w:val="auto"/>
          <w:sz w:val="24"/>
          <w:highlight w:val="none"/>
        </w:rPr>
        <w:t>第一部分</w:t>
      </w:r>
      <w:r>
        <w:rPr>
          <w:b/>
          <w:color w:val="auto"/>
          <w:sz w:val="24"/>
          <w:highlight w:val="none"/>
        </w:rPr>
        <w:t xml:space="preserve"> </w:t>
      </w:r>
      <w:r>
        <w:rPr>
          <w:rFonts w:hint="eastAsia"/>
          <w:b/>
          <w:color w:val="auto"/>
          <w:sz w:val="24"/>
          <w:highlight w:val="none"/>
        </w:rPr>
        <w:t>协议书</w:t>
      </w:r>
    </w:p>
    <w:p w14:paraId="62AC0041">
      <w:pPr>
        <w:spacing w:line="360" w:lineRule="auto"/>
        <w:ind w:firstLine="475"/>
        <w:rPr>
          <w:rFonts w:hAnsi="Courier New"/>
          <w:color w:val="auto"/>
          <w:highlight w:val="none"/>
        </w:rPr>
      </w:pPr>
    </w:p>
    <w:p w14:paraId="4207F886">
      <w:pPr>
        <w:widowControl/>
        <w:spacing w:line="360" w:lineRule="auto"/>
        <w:jc w:val="left"/>
        <w:rPr>
          <w:rFonts w:hAnsi="Courier New"/>
          <w:b/>
          <w:color w:val="auto"/>
          <w:sz w:val="24"/>
          <w:szCs w:val="20"/>
          <w:highlight w:val="none"/>
        </w:rPr>
      </w:pPr>
    </w:p>
    <w:p w14:paraId="5DC60A24">
      <w:pPr>
        <w:pStyle w:val="11"/>
        <w:rPr>
          <w:rFonts w:hAnsi="Courier New"/>
          <w:b/>
          <w:color w:val="auto"/>
          <w:sz w:val="24"/>
          <w:szCs w:val="20"/>
          <w:highlight w:val="none"/>
        </w:rPr>
      </w:pPr>
    </w:p>
    <w:p w14:paraId="4C759A30">
      <w:pPr>
        <w:spacing w:line="480" w:lineRule="exact"/>
        <w:rPr>
          <w:rFonts w:hAnsi="宋体" w:cs="宋体"/>
          <w:color w:val="auto"/>
          <w:sz w:val="24"/>
          <w:highlight w:val="none"/>
        </w:rPr>
      </w:pPr>
      <w:r>
        <w:rPr>
          <w:rFonts w:hint="eastAsia" w:hAnsi="宋体" w:cs="宋体"/>
          <w:color w:val="auto"/>
          <w:sz w:val="24"/>
          <w:highlight w:val="none"/>
        </w:rPr>
        <w:t xml:space="preserve">发包人（全称）：                          </w:t>
      </w:r>
    </w:p>
    <w:p w14:paraId="219517BC">
      <w:pPr>
        <w:spacing w:line="480" w:lineRule="exact"/>
        <w:rPr>
          <w:rFonts w:hAnsi="宋体" w:cs="宋体"/>
          <w:color w:val="auto"/>
          <w:sz w:val="24"/>
          <w:highlight w:val="none"/>
        </w:rPr>
      </w:pPr>
      <w:r>
        <w:rPr>
          <w:rFonts w:hint="eastAsia" w:hAnsi="宋体" w:cs="宋体"/>
          <w:color w:val="auto"/>
          <w:sz w:val="24"/>
          <w:highlight w:val="none"/>
        </w:rPr>
        <w:t xml:space="preserve">承包人（全称）：                          </w:t>
      </w:r>
    </w:p>
    <w:p w14:paraId="7C0712D8">
      <w:pPr>
        <w:spacing w:line="480" w:lineRule="exact"/>
        <w:rPr>
          <w:rFonts w:hAnsi="宋体" w:cs="宋体"/>
          <w:color w:val="auto"/>
          <w:sz w:val="24"/>
          <w:highlight w:val="none"/>
        </w:rPr>
      </w:pPr>
      <w:r>
        <w:rPr>
          <w:rFonts w:hint="eastAsia" w:hAnsi="宋体" w:cs="宋体"/>
          <w:color w:val="auto"/>
          <w:sz w:val="24"/>
          <w:highlight w:val="none"/>
        </w:rPr>
        <w:t xml:space="preserve">    依照《中华人民共和国政府采购法》、《中华人民共和国民法典》和《中华人民共和国建筑法》及其他有关法律、行政法规，遵循平等、自愿、公平和诚实信用的原则，双方就本工程事项协商一致，订立本合同。</w:t>
      </w:r>
    </w:p>
    <w:p w14:paraId="505CD7E8">
      <w:pPr>
        <w:spacing w:line="480" w:lineRule="exact"/>
        <w:rPr>
          <w:rFonts w:hAnsi="宋体" w:cs="宋体"/>
          <w:color w:val="auto"/>
          <w:sz w:val="24"/>
          <w:highlight w:val="none"/>
        </w:rPr>
      </w:pPr>
      <w:r>
        <w:rPr>
          <w:rFonts w:hint="eastAsia" w:hAnsi="宋体" w:cs="宋体"/>
          <w:color w:val="auto"/>
          <w:sz w:val="24"/>
          <w:highlight w:val="none"/>
        </w:rPr>
        <w:t xml:space="preserve">    一、工程概况</w:t>
      </w:r>
    </w:p>
    <w:p w14:paraId="5FA9D12D">
      <w:pPr>
        <w:spacing w:line="480" w:lineRule="exact"/>
        <w:rPr>
          <w:rFonts w:hAnsi="宋体" w:cs="宋体"/>
          <w:color w:val="auto"/>
          <w:sz w:val="24"/>
          <w:highlight w:val="none"/>
        </w:rPr>
      </w:pPr>
      <w:r>
        <w:rPr>
          <w:rFonts w:hint="eastAsia" w:hAnsi="宋体" w:cs="宋体"/>
          <w:color w:val="auto"/>
          <w:sz w:val="24"/>
          <w:highlight w:val="none"/>
        </w:rPr>
        <w:t xml:space="preserve">    工程名称：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C671D59">
      <w:pPr>
        <w:spacing w:line="480" w:lineRule="exact"/>
        <w:rPr>
          <w:rFonts w:hAnsi="宋体" w:cs="宋体"/>
          <w:color w:val="auto"/>
          <w:sz w:val="24"/>
          <w:highlight w:val="none"/>
        </w:rPr>
      </w:pPr>
      <w:r>
        <w:rPr>
          <w:rFonts w:hint="eastAsia" w:hAnsi="宋体" w:cs="宋体"/>
          <w:color w:val="auto"/>
          <w:sz w:val="24"/>
          <w:highlight w:val="none"/>
        </w:rPr>
        <w:t xml:space="preserve">    工程地点：</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770797BB">
      <w:pPr>
        <w:spacing w:line="480" w:lineRule="exact"/>
        <w:rPr>
          <w:rFonts w:hAnsi="宋体" w:cs="宋体"/>
          <w:color w:val="auto"/>
          <w:sz w:val="24"/>
          <w:highlight w:val="none"/>
        </w:rPr>
      </w:pPr>
      <w:r>
        <w:rPr>
          <w:rFonts w:hint="eastAsia" w:hAnsi="宋体" w:cs="宋体"/>
          <w:color w:val="auto"/>
          <w:sz w:val="24"/>
          <w:highlight w:val="none"/>
        </w:rPr>
        <w:t xml:space="preserve">    建筑规模:</w:t>
      </w:r>
      <w:r>
        <w:rPr>
          <w:rFonts w:hint="eastAsia" w:hAnsi="宋体" w:cs="宋体"/>
          <w:color w:val="auto"/>
          <w:sz w:val="24"/>
          <w:highlight w:val="none"/>
          <w:u w:val="single"/>
        </w:rPr>
        <w:t xml:space="preserve">                               </w:t>
      </w:r>
    </w:p>
    <w:p w14:paraId="4198E6DA">
      <w:pPr>
        <w:spacing w:line="480" w:lineRule="exact"/>
        <w:rPr>
          <w:rFonts w:hAnsi="宋体" w:cs="宋体"/>
          <w:color w:val="auto"/>
          <w:sz w:val="24"/>
          <w:highlight w:val="none"/>
        </w:rPr>
      </w:pPr>
      <w:r>
        <w:rPr>
          <w:rFonts w:hint="eastAsia" w:hAnsi="宋体" w:cs="宋体"/>
          <w:color w:val="auto"/>
          <w:sz w:val="24"/>
          <w:highlight w:val="none"/>
        </w:rPr>
        <w:t xml:space="preserve">    资金来源：财政性资金</w:t>
      </w:r>
    </w:p>
    <w:p w14:paraId="5960474A">
      <w:pPr>
        <w:spacing w:line="480" w:lineRule="exact"/>
        <w:rPr>
          <w:rFonts w:hAnsi="宋体" w:cs="宋体"/>
          <w:color w:val="auto"/>
          <w:sz w:val="24"/>
          <w:highlight w:val="none"/>
        </w:rPr>
      </w:pPr>
      <w:r>
        <w:rPr>
          <w:rFonts w:hint="eastAsia" w:hAnsi="宋体" w:cs="宋体"/>
          <w:color w:val="auto"/>
          <w:sz w:val="24"/>
          <w:highlight w:val="none"/>
        </w:rPr>
        <w:t xml:space="preserve">    二、工程承包范围</w:t>
      </w:r>
    </w:p>
    <w:p w14:paraId="39A2080A">
      <w:pPr>
        <w:spacing w:line="480" w:lineRule="exact"/>
        <w:ind w:firstLine="480"/>
        <w:rPr>
          <w:rFonts w:hAnsi="宋体" w:cs="宋体"/>
          <w:color w:val="auto"/>
          <w:sz w:val="24"/>
          <w:highlight w:val="none"/>
        </w:rPr>
      </w:pPr>
      <w:r>
        <w:rPr>
          <w:rFonts w:hint="eastAsia" w:hAnsi="宋体" w:cs="宋体"/>
          <w:color w:val="auto"/>
          <w:sz w:val="24"/>
          <w:highlight w:val="none"/>
        </w:rPr>
        <w:t>承包范围：</w:t>
      </w:r>
    </w:p>
    <w:p w14:paraId="4D3865E9">
      <w:pPr>
        <w:spacing w:line="480" w:lineRule="exact"/>
        <w:ind w:firstLine="480"/>
        <w:rPr>
          <w:rFonts w:hAnsi="宋体" w:cs="宋体"/>
          <w:color w:val="auto"/>
          <w:sz w:val="24"/>
          <w:highlight w:val="none"/>
        </w:rPr>
      </w:pPr>
      <w:r>
        <w:rPr>
          <w:rFonts w:hint="eastAsia" w:hAnsi="宋体" w:cs="宋体"/>
          <w:color w:val="auto"/>
          <w:sz w:val="24"/>
          <w:highlight w:val="none"/>
        </w:rPr>
        <w:t>三、合同工期</w:t>
      </w:r>
    </w:p>
    <w:p w14:paraId="60F3556B">
      <w:pPr>
        <w:spacing w:line="480" w:lineRule="exact"/>
        <w:ind w:firstLine="480" w:firstLineChars="200"/>
        <w:rPr>
          <w:rFonts w:hAnsi="宋体" w:cs="宋体"/>
          <w:color w:val="auto"/>
          <w:sz w:val="24"/>
          <w:highlight w:val="none"/>
        </w:rPr>
      </w:pPr>
      <w:r>
        <w:rPr>
          <w:rFonts w:hint="eastAsia" w:hAnsi="宋体" w:cs="宋体"/>
          <w:color w:val="auto"/>
          <w:sz w:val="24"/>
          <w:highlight w:val="none"/>
        </w:rPr>
        <w:t>开工日期：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7589204B">
      <w:pPr>
        <w:spacing w:line="480" w:lineRule="exact"/>
        <w:ind w:firstLine="480" w:firstLineChars="200"/>
        <w:rPr>
          <w:rFonts w:hAnsi="宋体" w:cs="宋体"/>
          <w:color w:val="auto"/>
          <w:sz w:val="24"/>
          <w:highlight w:val="none"/>
        </w:rPr>
      </w:pPr>
      <w:r>
        <w:rPr>
          <w:rFonts w:hint="eastAsia" w:hAnsi="宋体" w:cs="宋体"/>
          <w:color w:val="auto"/>
          <w:sz w:val="24"/>
          <w:highlight w:val="none"/>
        </w:rPr>
        <w:t>竣工日期：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21C4ED03">
      <w:pPr>
        <w:spacing w:line="480" w:lineRule="exact"/>
        <w:ind w:firstLine="480" w:firstLineChars="200"/>
        <w:rPr>
          <w:rFonts w:hAnsi="宋体" w:cs="宋体"/>
          <w:color w:val="auto"/>
          <w:sz w:val="24"/>
          <w:highlight w:val="none"/>
        </w:rPr>
      </w:pPr>
      <w:r>
        <w:rPr>
          <w:rFonts w:hint="eastAsia" w:hAnsi="宋体" w:cs="宋体"/>
          <w:color w:val="auto"/>
          <w:sz w:val="24"/>
          <w:highlight w:val="none"/>
        </w:rPr>
        <w:t>合同工期总日历天数：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ED88509">
      <w:pPr>
        <w:spacing w:line="480" w:lineRule="exact"/>
        <w:rPr>
          <w:rFonts w:hAnsi="宋体" w:cs="宋体"/>
          <w:color w:val="auto"/>
          <w:sz w:val="24"/>
          <w:highlight w:val="none"/>
        </w:rPr>
      </w:pPr>
      <w:r>
        <w:rPr>
          <w:rFonts w:hint="eastAsia" w:hAnsi="宋体" w:cs="宋体"/>
          <w:color w:val="auto"/>
          <w:sz w:val="24"/>
          <w:highlight w:val="none"/>
        </w:rPr>
        <w:t xml:space="preserve">   四、质量标准</w:t>
      </w:r>
    </w:p>
    <w:p w14:paraId="373EDCD2">
      <w:pPr>
        <w:spacing w:line="480" w:lineRule="exact"/>
        <w:rPr>
          <w:rFonts w:hAnsi="宋体" w:cs="宋体"/>
          <w:color w:val="auto"/>
          <w:sz w:val="24"/>
          <w:highlight w:val="none"/>
        </w:rPr>
      </w:pPr>
      <w:r>
        <w:rPr>
          <w:rFonts w:hint="eastAsia" w:hAnsi="宋体" w:cs="宋体"/>
          <w:color w:val="auto"/>
          <w:sz w:val="24"/>
          <w:highlight w:val="none"/>
        </w:rPr>
        <w:t xml:space="preserve">   工程质量标准：</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4F8702DB">
      <w:pPr>
        <w:spacing w:line="480" w:lineRule="exact"/>
        <w:rPr>
          <w:rFonts w:hAnsi="宋体" w:cs="宋体"/>
          <w:color w:val="auto"/>
          <w:sz w:val="24"/>
          <w:highlight w:val="none"/>
        </w:rPr>
      </w:pPr>
      <w:r>
        <w:rPr>
          <w:rFonts w:hint="eastAsia" w:hAnsi="宋体" w:cs="宋体"/>
          <w:color w:val="auto"/>
          <w:sz w:val="24"/>
          <w:highlight w:val="none"/>
        </w:rPr>
        <w:t xml:space="preserve">   五、合同价款</w:t>
      </w:r>
    </w:p>
    <w:p w14:paraId="3E4B83CC">
      <w:pPr>
        <w:spacing w:line="480" w:lineRule="exact"/>
        <w:ind w:left="480" w:hanging="480" w:hangingChars="200"/>
        <w:rPr>
          <w:rFonts w:hAnsi="宋体" w:cs="宋体"/>
          <w:color w:val="auto"/>
          <w:sz w:val="24"/>
          <w:highlight w:val="none"/>
        </w:rPr>
      </w:pPr>
      <w:r>
        <w:rPr>
          <w:rFonts w:hint="eastAsia" w:hAnsi="宋体" w:cs="宋体"/>
          <w:color w:val="auto"/>
          <w:sz w:val="24"/>
          <w:highlight w:val="none"/>
        </w:rPr>
        <w:t xml:space="preserve">    本合同采用</w:t>
      </w:r>
      <w:r>
        <w:rPr>
          <w:rFonts w:hint="eastAsia" w:hAnsi="宋体" w:cs="宋体"/>
          <w:color w:val="auto"/>
          <w:sz w:val="24"/>
          <w:highlight w:val="none"/>
          <w:u w:val="single"/>
        </w:rPr>
        <w:t>固定综合单价方式</w:t>
      </w:r>
      <w:r>
        <w:rPr>
          <w:rFonts w:hint="eastAsia" w:hAnsi="宋体" w:cs="宋体"/>
          <w:color w:val="auto"/>
          <w:sz w:val="24"/>
          <w:highlight w:val="none"/>
        </w:rPr>
        <w:t>，合同金额为(人民币大写)：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元</w:t>
      </w:r>
      <w:r>
        <w:rPr>
          <w:rFonts w:hint="eastAsia" w:hAnsi="宋体" w:cs="宋体"/>
          <w:color w:val="auto"/>
          <w:sz w:val="24"/>
          <w:highlight w:val="none"/>
        </w:rPr>
        <w:t>）。</w:t>
      </w:r>
    </w:p>
    <w:p w14:paraId="791D243C">
      <w:pPr>
        <w:spacing w:line="480" w:lineRule="exact"/>
        <w:rPr>
          <w:rFonts w:hAnsi="宋体" w:cs="宋体"/>
          <w:color w:val="auto"/>
          <w:sz w:val="24"/>
          <w:highlight w:val="none"/>
        </w:rPr>
      </w:pPr>
      <w:r>
        <w:rPr>
          <w:rFonts w:hint="eastAsia" w:hAnsi="宋体" w:cs="宋体"/>
          <w:color w:val="auto"/>
          <w:sz w:val="24"/>
          <w:highlight w:val="none"/>
        </w:rPr>
        <w:t xml:space="preserve">   六、组成合同的文件</w:t>
      </w:r>
    </w:p>
    <w:p w14:paraId="18512F21">
      <w:pPr>
        <w:spacing w:line="480" w:lineRule="exact"/>
        <w:rPr>
          <w:rFonts w:hAnsi="宋体" w:cs="宋体"/>
          <w:color w:val="auto"/>
          <w:sz w:val="24"/>
          <w:highlight w:val="none"/>
        </w:rPr>
      </w:pPr>
      <w:r>
        <w:rPr>
          <w:rFonts w:hint="eastAsia" w:hAnsi="宋体" w:cs="宋体"/>
          <w:color w:val="auto"/>
          <w:sz w:val="24"/>
          <w:highlight w:val="none"/>
        </w:rPr>
        <w:t xml:space="preserve">    组成本合同的文件包括：</w:t>
      </w:r>
    </w:p>
    <w:p w14:paraId="37350F0D">
      <w:pPr>
        <w:spacing w:line="480" w:lineRule="exact"/>
        <w:rPr>
          <w:rFonts w:hAnsi="宋体" w:cs="宋体"/>
          <w:color w:val="auto"/>
          <w:sz w:val="24"/>
          <w:highlight w:val="none"/>
        </w:rPr>
      </w:pPr>
      <w:r>
        <w:rPr>
          <w:rFonts w:hint="eastAsia" w:hAnsi="宋体" w:cs="宋体"/>
          <w:color w:val="auto"/>
          <w:sz w:val="24"/>
          <w:highlight w:val="none"/>
        </w:rPr>
        <w:t xml:space="preserve">   1、本合同协议书</w:t>
      </w:r>
    </w:p>
    <w:p w14:paraId="3588D04B">
      <w:pPr>
        <w:spacing w:line="480" w:lineRule="exact"/>
        <w:ind w:firstLine="338" w:firstLineChars="141"/>
        <w:rPr>
          <w:rFonts w:hAnsi="宋体" w:cs="宋体"/>
          <w:color w:val="auto"/>
          <w:sz w:val="24"/>
          <w:highlight w:val="none"/>
        </w:rPr>
      </w:pPr>
      <w:r>
        <w:rPr>
          <w:rFonts w:hint="eastAsia" w:hAnsi="宋体" w:cs="宋体"/>
          <w:color w:val="auto"/>
          <w:sz w:val="24"/>
          <w:highlight w:val="none"/>
        </w:rPr>
        <w:t>2、成交通知书</w:t>
      </w:r>
    </w:p>
    <w:p w14:paraId="31C05B8F">
      <w:pPr>
        <w:spacing w:line="480" w:lineRule="exact"/>
        <w:ind w:firstLine="338" w:firstLineChars="141"/>
        <w:rPr>
          <w:rFonts w:hAnsi="宋体" w:cs="宋体"/>
          <w:color w:val="auto"/>
          <w:sz w:val="24"/>
          <w:highlight w:val="none"/>
        </w:rPr>
      </w:pPr>
      <w:r>
        <w:rPr>
          <w:rFonts w:hint="eastAsia" w:hAnsi="宋体" w:cs="宋体"/>
          <w:color w:val="auto"/>
          <w:sz w:val="24"/>
          <w:highlight w:val="none"/>
        </w:rPr>
        <w:t>3、响应文件及其附件</w:t>
      </w:r>
    </w:p>
    <w:p w14:paraId="420083A4">
      <w:pPr>
        <w:spacing w:line="480" w:lineRule="exact"/>
        <w:ind w:firstLine="338" w:firstLineChars="141"/>
        <w:rPr>
          <w:rFonts w:hAnsi="宋体" w:cs="宋体"/>
          <w:color w:val="auto"/>
          <w:sz w:val="24"/>
          <w:highlight w:val="none"/>
        </w:rPr>
      </w:pPr>
      <w:r>
        <w:rPr>
          <w:rFonts w:hint="eastAsia" w:hAnsi="宋体" w:cs="宋体"/>
          <w:color w:val="auto"/>
          <w:sz w:val="24"/>
          <w:highlight w:val="none"/>
        </w:rPr>
        <w:t>4、本合同专用条款</w:t>
      </w:r>
    </w:p>
    <w:p w14:paraId="23C7802A">
      <w:pPr>
        <w:spacing w:line="480" w:lineRule="exact"/>
        <w:ind w:firstLine="338" w:firstLineChars="141"/>
        <w:rPr>
          <w:rFonts w:hAnsi="宋体" w:cs="宋体"/>
          <w:color w:val="auto"/>
          <w:sz w:val="24"/>
          <w:highlight w:val="none"/>
        </w:rPr>
      </w:pPr>
      <w:r>
        <w:rPr>
          <w:rFonts w:hint="eastAsia" w:hAnsi="宋体" w:cs="宋体"/>
          <w:color w:val="auto"/>
          <w:sz w:val="24"/>
          <w:highlight w:val="none"/>
        </w:rPr>
        <w:t>5、本合同通用条款</w:t>
      </w:r>
    </w:p>
    <w:p w14:paraId="5BC0C6D3">
      <w:pPr>
        <w:spacing w:line="480" w:lineRule="exact"/>
        <w:ind w:firstLine="338" w:firstLineChars="141"/>
        <w:rPr>
          <w:rFonts w:hAnsi="宋体" w:cs="宋体"/>
          <w:color w:val="auto"/>
          <w:sz w:val="24"/>
          <w:highlight w:val="none"/>
        </w:rPr>
      </w:pPr>
      <w:r>
        <w:rPr>
          <w:rFonts w:hint="eastAsia" w:hAnsi="宋体" w:cs="宋体"/>
          <w:color w:val="auto"/>
          <w:sz w:val="24"/>
          <w:highlight w:val="none"/>
        </w:rPr>
        <w:t>6、标准、规范及有关技术文件</w:t>
      </w:r>
    </w:p>
    <w:p w14:paraId="1308F5F0">
      <w:pPr>
        <w:spacing w:line="480" w:lineRule="exact"/>
        <w:ind w:firstLine="338" w:firstLineChars="141"/>
        <w:rPr>
          <w:rFonts w:hAnsi="宋体" w:cs="宋体"/>
          <w:color w:val="auto"/>
          <w:sz w:val="24"/>
          <w:highlight w:val="none"/>
        </w:rPr>
      </w:pPr>
      <w:r>
        <w:rPr>
          <w:rFonts w:hint="eastAsia" w:hAnsi="宋体" w:cs="宋体"/>
          <w:color w:val="auto"/>
          <w:sz w:val="24"/>
          <w:highlight w:val="none"/>
        </w:rPr>
        <w:t>7、工程量清单</w:t>
      </w:r>
    </w:p>
    <w:p w14:paraId="0E22F557">
      <w:pPr>
        <w:spacing w:line="480" w:lineRule="exact"/>
        <w:ind w:firstLine="338" w:firstLineChars="141"/>
        <w:rPr>
          <w:rFonts w:hAnsi="宋体" w:cs="宋体"/>
          <w:color w:val="auto"/>
          <w:sz w:val="24"/>
          <w:highlight w:val="none"/>
        </w:rPr>
      </w:pPr>
      <w:r>
        <w:rPr>
          <w:rFonts w:hint="eastAsia" w:hAnsi="宋体" w:cs="宋体"/>
          <w:color w:val="auto"/>
          <w:sz w:val="24"/>
          <w:highlight w:val="none"/>
        </w:rPr>
        <w:t>8、其他合同文件：</w:t>
      </w:r>
    </w:p>
    <w:p w14:paraId="2AB03B72">
      <w:pPr>
        <w:spacing w:line="480" w:lineRule="exact"/>
        <w:ind w:firstLine="338" w:firstLineChars="141"/>
        <w:rPr>
          <w:rFonts w:hAnsi="宋体" w:cs="宋体"/>
          <w:color w:val="auto"/>
          <w:sz w:val="24"/>
          <w:highlight w:val="none"/>
        </w:rPr>
      </w:pPr>
      <w:r>
        <w:rPr>
          <w:rFonts w:hint="eastAsia" w:hAnsi="宋体" w:cs="宋体"/>
          <w:color w:val="auto"/>
          <w:sz w:val="24"/>
          <w:highlight w:val="none"/>
        </w:rPr>
        <w:t>双方有关工程洽商、变更等书面协议或文件视为本合同的组成部分。</w:t>
      </w:r>
    </w:p>
    <w:p w14:paraId="0FEDF866">
      <w:pPr>
        <w:spacing w:line="480" w:lineRule="exact"/>
        <w:ind w:firstLine="338" w:firstLineChars="141"/>
        <w:rPr>
          <w:rFonts w:hAnsi="宋体" w:cs="宋体"/>
          <w:color w:val="auto"/>
          <w:sz w:val="24"/>
          <w:highlight w:val="none"/>
        </w:rPr>
      </w:pPr>
      <w:r>
        <w:rPr>
          <w:rFonts w:hint="eastAsia" w:hAnsi="宋体" w:cs="宋体"/>
          <w:color w:val="auto"/>
          <w:sz w:val="24"/>
          <w:highlight w:val="none"/>
        </w:rPr>
        <w:t>七、本协议书中有关词语定义与本合同第二部分《通用条款》中分别赋予它们的定义相同。</w:t>
      </w:r>
    </w:p>
    <w:p w14:paraId="2A4B0852">
      <w:pPr>
        <w:spacing w:line="480" w:lineRule="exact"/>
        <w:ind w:firstLine="338" w:firstLineChars="141"/>
        <w:rPr>
          <w:rFonts w:hAnsi="宋体" w:cs="宋体"/>
          <w:color w:val="auto"/>
          <w:sz w:val="24"/>
          <w:highlight w:val="none"/>
        </w:rPr>
      </w:pPr>
      <w:r>
        <w:rPr>
          <w:rFonts w:hint="eastAsia" w:hAnsi="宋体" w:cs="宋体"/>
          <w:color w:val="auto"/>
          <w:sz w:val="24"/>
          <w:highlight w:val="none"/>
        </w:rPr>
        <w:t>八、承包人向发包人承诺按照合同约定进行施工、竣工并在质量保修期内承担工程质量保修责任。</w:t>
      </w:r>
    </w:p>
    <w:p w14:paraId="40FC5BAF">
      <w:pPr>
        <w:spacing w:line="480" w:lineRule="exact"/>
        <w:ind w:firstLine="338" w:firstLineChars="141"/>
        <w:rPr>
          <w:rFonts w:hAnsi="宋体" w:cs="宋体"/>
          <w:color w:val="auto"/>
          <w:sz w:val="24"/>
          <w:highlight w:val="none"/>
        </w:rPr>
      </w:pPr>
      <w:r>
        <w:rPr>
          <w:rFonts w:hint="eastAsia" w:hAnsi="宋体" w:cs="宋体"/>
          <w:color w:val="auto"/>
          <w:sz w:val="24"/>
          <w:highlight w:val="none"/>
        </w:rPr>
        <w:t>九、发包人向承包人承诺按照合同约定的期限和方式支付合同价款及其他应当支付的款项。</w:t>
      </w:r>
    </w:p>
    <w:p w14:paraId="0756A991">
      <w:pPr>
        <w:spacing w:line="480" w:lineRule="exact"/>
        <w:ind w:firstLine="338" w:firstLineChars="141"/>
        <w:rPr>
          <w:rFonts w:hAnsi="宋体" w:cs="宋体"/>
          <w:color w:val="auto"/>
          <w:sz w:val="24"/>
          <w:highlight w:val="none"/>
        </w:rPr>
      </w:pPr>
      <w:r>
        <w:rPr>
          <w:rFonts w:hint="eastAsia" w:hAnsi="宋体" w:cs="宋体"/>
          <w:color w:val="auto"/>
          <w:sz w:val="24"/>
          <w:highlight w:val="none"/>
        </w:rPr>
        <w:t>十、合同生效</w:t>
      </w:r>
    </w:p>
    <w:p w14:paraId="0E1958A1">
      <w:pPr>
        <w:spacing w:line="480" w:lineRule="exact"/>
        <w:rPr>
          <w:rFonts w:hAnsi="宋体" w:cs="宋体"/>
          <w:color w:val="auto"/>
          <w:sz w:val="24"/>
          <w:highlight w:val="none"/>
        </w:rPr>
      </w:pPr>
      <w:r>
        <w:rPr>
          <w:rFonts w:hint="eastAsia" w:hAnsi="宋体" w:cs="宋体"/>
          <w:color w:val="auto"/>
          <w:sz w:val="24"/>
          <w:highlight w:val="none"/>
        </w:rPr>
        <w:t xml:space="preserve">    1、合同订立时间：</w:t>
      </w:r>
      <w:r>
        <w:rPr>
          <w:rFonts w:hint="eastAsia" w:hAnsi="宋体" w:cs="宋体"/>
          <w:color w:val="auto"/>
          <w:sz w:val="24"/>
          <w:highlight w:val="none"/>
          <w:u w:val="single"/>
        </w:rPr>
        <w:t xml:space="preserve">      年      月      日</w:t>
      </w:r>
      <w:r>
        <w:rPr>
          <w:rFonts w:hint="eastAsia" w:hAnsi="宋体" w:cs="宋体"/>
          <w:color w:val="auto"/>
          <w:sz w:val="24"/>
          <w:highlight w:val="none"/>
        </w:rPr>
        <w:t>。</w:t>
      </w:r>
    </w:p>
    <w:p w14:paraId="789C26F7">
      <w:pPr>
        <w:spacing w:line="480" w:lineRule="exact"/>
        <w:rPr>
          <w:rFonts w:hAnsi="宋体" w:cs="宋体"/>
          <w:color w:val="auto"/>
          <w:sz w:val="24"/>
          <w:highlight w:val="none"/>
        </w:rPr>
      </w:pPr>
      <w:r>
        <w:rPr>
          <w:rFonts w:hint="eastAsia" w:hAnsi="宋体" w:cs="宋体"/>
          <w:color w:val="auto"/>
          <w:sz w:val="24"/>
          <w:highlight w:val="none"/>
        </w:rPr>
        <w:t xml:space="preserve">    2、合同订立地点：广西壮族自治区南宁市。</w:t>
      </w:r>
    </w:p>
    <w:p w14:paraId="2AA6B0E1">
      <w:pPr>
        <w:spacing w:line="480" w:lineRule="exact"/>
        <w:rPr>
          <w:rFonts w:hAnsi="宋体" w:cs="宋体"/>
          <w:color w:val="auto"/>
          <w:sz w:val="24"/>
          <w:highlight w:val="none"/>
        </w:rPr>
      </w:pPr>
      <w:r>
        <w:rPr>
          <w:rFonts w:hint="eastAsia" w:hAnsi="宋体" w:cs="宋体"/>
          <w:color w:val="auto"/>
          <w:sz w:val="24"/>
          <w:highlight w:val="none"/>
        </w:rPr>
        <w:t xml:space="preserve">    3、本合同经双方法定代表人或其授权代理人签字或盖章，并加盖双方单位公章后生效。</w:t>
      </w:r>
    </w:p>
    <w:p w14:paraId="2EA1F9BE">
      <w:pPr>
        <w:spacing w:line="480" w:lineRule="exact"/>
        <w:ind w:firstLine="480" w:firstLineChars="200"/>
        <w:rPr>
          <w:rFonts w:hAnsi="宋体" w:cs="宋体"/>
          <w:color w:val="auto"/>
          <w:sz w:val="24"/>
          <w:highlight w:val="none"/>
        </w:rPr>
      </w:pPr>
      <w:r>
        <w:rPr>
          <w:rFonts w:hint="eastAsia" w:hAnsi="宋体" w:cs="宋体"/>
          <w:color w:val="auto"/>
          <w:sz w:val="24"/>
          <w:highlight w:val="none"/>
        </w:rPr>
        <w:t>4、本合同一式     份，正本两份、副本    份，具有同等法律效力。</w:t>
      </w:r>
    </w:p>
    <w:p w14:paraId="19F7E603">
      <w:pPr>
        <w:spacing w:line="480" w:lineRule="exact"/>
        <w:rPr>
          <w:rFonts w:hAnsi="宋体" w:cs="宋体"/>
          <w:color w:val="auto"/>
          <w:sz w:val="24"/>
          <w:highlight w:val="none"/>
        </w:rPr>
      </w:pPr>
    </w:p>
    <w:p w14:paraId="400CB24D">
      <w:pPr>
        <w:spacing w:line="480" w:lineRule="exact"/>
        <w:ind w:firstLine="480" w:firstLineChars="200"/>
        <w:rPr>
          <w:rFonts w:hAnsi="宋体" w:cs="宋体"/>
          <w:color w:val="auto"/>
          <w:sz w:val="24"/>
          <w:highlight w:val="none"/>
        </w:rPr>
      </w:pPr>
      <w:r>
        <w:rPr>
          <w:rFonts w:hint="eastAsia" w:hAnsi="宋体" w:cs="宋体"/>
          <w:color w:val="auto"/>
          <w:sz w:val="24"/>
          <w:highlight w:val="none"/>
        </w:rPr>
        <w:t>发包人：(公章)                  承包人：(公章)</w:t>
      </w:r>
    </w:p>
    <w:p w14:paraId="00F89EBF">
      <w:pPr>
        <w:spacing w:line="480" w:lineRule="exact"/>
        <w:ind w:firstLine="480" w:firstLineChars="200"/>
        <w:rPr>
          <w:rFonts w:hAnsi="宋体" w:cs="宋体"/>
          <w:color w:val="auto"/>
          <w:sz w:val="24"/>
          <w:highlight w:val="none"/>
        </w:rPr>
      </w:pPr>
      <w:r>
        <w:rPr>
          <w:rFonts w:hint="eastAsia" w:hAnsi="宋体" w:cs="宋体"/>
          <w:color w:val="auto"/>
          <w:sz w:val="24"/>
          <w:highlight w:val="none"/>
        </w:rPr>
        <w:t>住  所：</w:t>
      </w:r>
      <w:r>
        <w:rPr>
          <w:rFonts w:hint="eastAsia" w:hAnsi="宋体" w:cs="宋体"/>
          <w:color w:val="auto"/>
          <w:sz w:val="24"/>
          <w:highlight w:val="none"/>
        </w:rPr>
        <w:tab/>
      </w:r>
      <w:r>
        <w:rPr>
          <w:rFonts w:hint="eastAsia" w:hAnsi="宋体" w:cs="宋体"/>
          <w:color w:val="auto"/>
          <w:sz w:val="24"/>
          <w:highlight w:val="none"/>
        </w:rPr>
        <w:t xml:space="preserve">                      住  所：</w:t>
      </w:r>
    </w:p>
    <w:p w14:paraId="40D3DC40">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法定代表人： </w:t>
      </w:r>
      <w:r>
        <w:rPr>
          <w:rFonts w:hint="eastAsia" w:hAnsi="宋体" w:cs="宋体"/>
          <w:color w:val="auto"/>
          <w:sz w:val="24"/>
          <w:highlight w:val="none"/>
        </w:rPr>
        <w:tab/>
      </w:r>
      <w:r>
        <w:rPr>
          <w:rFonts w:hint="eastAsia" w:hAnsi="宋体" w:cs="宋体"/>
          <w:color w:val="auto"/>
          <w:sz w:val="24"/>
          <w:highlight w:val="none"/>
        </w:rPr>
        <w:t xml:space="preserve">                  法定代表人：</w:t>
      </w:r>
    </w:p>
    <w:p w14:paraId="72B277CC">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委托代理人： </w:t>
      </w:r>
      <w:r>
        <w:rPr>
          <w:rFonts w:hint="eastAsia" w:hAnsi="宋体" w:cs="宋体"/>
          <w:color w:val="auto"/>
          <w:sz w:val="24"/>
          <w:highlight w:val="none"/>
        </w:rPr>
        <w:tab/>
      </w:r>
      <w:r>
        <w:rPr>
          <w:rFonts w:hint="eastAsia" w:hAnsi="宋体" w:cs="宋体"/>
          <w:color w:val="auto"/>
          <w:sz w:val="24"/>
          <w:highlight w:val="none"/>
        </w:rPr>
        <w:t xml:space="preserve">                  委托代理人：</w:t>
      </w:r>
    </w:p>
    <w:p w14:paraId="518AA121">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电  话： </w:t>
      </w:r>
      <w:r>
        <w:rPr>
          <w:rFonts w:hint="eastAsia" w:hAnsi="宋体" w:cs="宋体"/>
          <w:color w:val="auto"/>
          <w:sz w:val="24"/>
          <w:highlight w:val="none"/>
        </w:rPr>
        <w:tab/>
      </w:r>
      <w:r>
        <w:rPr>
          <w:rFonts w:hint="eastAsia" w:hAnsi="宋体" w:cs="宋体"/>
          <w:color w:val="auto"/>
          <w:sz w:val="24"/>
          <w:highlight w:val="none"/>
        </w:rPr>
        <w:t xml:space="preserve">                      电  话：</w:t>
      </w:r>
    </w:p>
    <w:p w14:paraId="3636CBEA">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传  真： </w:t>
      </w:r>
      <w:r>
        <w:rPr>
          <w:rFonts w:hint="eastAsia" w:hAnsi="宋体" w:cs="宋体"/>
          <w:color w:val="auto"/>
          <w:sz w:val="24"/>
          <w:highlight w:val="none"/>
        </w:rPr>
        <w:tab/>
      </w:r>
      <w:r>
        <w:rPr>
          <w:rFonts w:hint="eastAsia" w:hAnsi="宋体" w:cs="宋体"/>
          <w:color w:val="auto"/>
          <w:sz w:val="24"/>
          <w:highlight w:val="none"/>
        </w:rPr>
        <w:t xml:space="preserve">                      传  真：</w:t>
      </w:r>
    </w:p>
    <w:p w14:paraId="7EBCC798">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开户银行： </w:t>
      </w:r>
      <w:r>
        <w:rPr>
          <w:rFonts w:hint="eastAsia" w:hAnsi="宋体" w:cs="宋体"/>
          <w:color w:val="auto"/>
          <w:sz w:val="24"/>
          <w:highlight w:val="none"/>
        </w:rPr>
        <w:tab/>
      </w:r>
      <w:r>
        <w:rPr>
          <w:rFonts w:hint="eastAsia" w:hAnsi="宋体" w:cs="宋体"/>
          <w:color w:val="auto"/>
          <w:sz w:val="24"/>
          <w:highlight w:val="none"/>
        </w:rPr>
        <w:t xml:space="preserve">                   开户银行：</w:t>
      </w:r>
    </w:p>
    <w:p w14:paraId="484DEDAA">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帐  号： </w:t>
      </w:r>
      <w:r>
        <w:rPr>
          <w:rFonts w:hint="eastAsia" w:hAnsi="宋体" w:cs="宋体"/>
          <w:color w:val="auto"/>
          <w:sz w:val="24"/>
          <w:highlight w:val="none"/>
        </w:rPr>
        <w:tab/>
      </w:r>
      <w:r>
        <w:rPr>
          <w:rFonts w:hint="eastAsia" w:hAnsi="宋体" w:cs="宋体"/>
          <w:color w:val="auto"/>
          <w:sz w:val="24"/>
          <w:highlight w:val="none"/>
        </w:rPr>
        <w:t xml:space="preserve">                      帐  号：</w:t>
      </w:r>
    </w:p>
    <w:p w14:paraId="62CF420C">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邮政编码： </w:t>
      </w:r>
      <w:r>
        <w:rPr>
          <w:rFonts w:hint="eastAsia" w:hAnsi="宋体" w:cs="宋体"/>
          <w:color w:val="auto"/>
          <w:sz w:val="24"/>
          <w:highlight w:val="none"/>
        </w:rPr>
        <w:tab/>
      </w:r>
      <w:r>
        <w:rPr>
          <w:rFonts w:hint="eastAsia" w:hAnsi="宋体" w:cs="宋体"/>
          <w:color w:val="auto"/>
          <w:sz w:val="24"/>
          <w:highlight w:val="none"/>
        </w:rPr>
        <w:t xml:space="preserve">                   邮政编码：</w:t>
      </w:r>
    </w:p>
    <w:p w14:paraId="1F02197E">
      <w:pPr>
        <w:spacing w:line="480" w:lineRule="exact"/>
        <w:ind w:firstLine="482" w:firstLineChars="200"/>
        <w:jc w:val="center"/>
        <w:rPr>
          <w:rFonts w:hAnsi="宋体" w:cs="宋体"/>
          <w:b/>
          <w:bCs/>
          <w:color w:val="auto"/>
          <w:sz w:val="24"/>
          <w:highlight w:val="none"/>
        </w:rPr>
      </w:pPr>
    </w:p>
    <w:p w14:paraId="6F65CA2D">
      <w:pPr>
        <w:keepNext/>
        <w:keepLines/>
        <w:spacing w:line="360" w:lineRule="auto"/>
        <w:jc w:val="center"/>
        <w:rPr>
          <w:rFonts w:ascii="宋体" w:hAnsi="宋体" w:cs="宋体"/>
          <w:b/>
          <w:color w:val="auto"/>
          <w:sz w:val="24"/>
          <w:highlight w:val="none"/>
        </w:rPr>
      </w:pPr>
    </w:p>
    <w:p w14:paraId="5927D345">
      <w:pPr>
        <w:keepNext/>
        <w:keepLines/>
        <w:spacing w:line="360" w:lineRule="auto"/>
        <w:jc w:val="center"/>
        <w:rPr>
          <w:rFonts w:ascii="宋体" w:hAnsi="宋体" w:cs="宋体"/>
          <w:b/>
          <w:color w:val="auto"/>
          <w:sz w:val="24"/>
          <w:highlight w:val="none"/>
        </w:rPr>
      </w:pPr>
    </w:p>
    <w:p w14:paraId="5420558B">
      <w:pPr>
        <w:keepNext/>
        <w:keepLines/>
        <w:spacing w:line="360" w:lineRule="auto"/>
        <w:jc w:val="center"/>
        <w:rPr>
          <w:rFonts w:ascii="宋体" w:hAnsi="宋体" w:cs="宋体"/>
          <w:b/>
          <w:color w:val="auto"/>
          <w:sz w:val="24"/>
          <w:highlight w:val="none"/>
        </w:rPr>
      </w:pPr>
    </w:p>
    <w:p w14:paraId="60E2A882">
      <w:pPr>
        <w:keepNext/>
        <w:keepLine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第二部分：合同通用条款</w:t>
      </w:r>
    </w:p>
    <w:p w14:paraId="444D7C37">
      <w:pPr>
        <w:snapToGrid w:val="0"/>
        <w:spacing w:line="360" w:lineRule="auto"/>
        <w:rPr>
          <w:rFonts w:ascii="宋体" w:hAnsi="宋体" w:cs="宋体"/>
          <w:b/>
          <w:color w:val="auto"/>
          <w:sz w:val="36"/>
          <w:highlight w:val="none"/>
        </w:rPr>
      </w:pPr>
    </w:p>
    <w:p w14:paraId="5D4F6348">
      <w:pPr>
        <w:snapToGrid w:val="0"/>
        <w:spacing w:line="360" w:lineRule="auto"/>
        <w:rPr>
          <w:rFonts w:ascii="宋体" w:hAnsi="宋体" w:cs="宋体"/>
          <w:color w:val="auto"/>
          <w:highlight w:val="none"/>
        </w:rPr>
      </w:pPr>
      <w:r>
        <w:rPr>
          <w:rFonts w:hint="eastAsia" w:ascii="宋体" w:hAnsi="宋体" w:cs="宋体"/>
          <w:b/>
          <w:color w:val="auto"/>
          <w:sz w:val="24"/>
          <w:highlight w:val="none"/>
        </w:rPr>
        <w:t xml:space="preserve">  </w:t>
      </w:r>
      <w:r>
        <w:rPr>
          <w:rFonts w:hint="eastAsia" w:ascii="宋体" w:hAnsi="宋体" w:cs="宋体"/>
          <w:color w:val="auto"/>
          <w:highlight w:val="none"/>
        </w:rPr>
        <w:t xml:space="preserve">  本项目《建设工程施工竞争性磋商文件》的“合同通用条款”，</w:t>
      </w:r>
      <w:r>
        <w:rPr>
          <w:rFonts w:hint="eastAsia" w:ascii="宋体" w:hAnsi="宋体" w:cs="宋体"/>
          <w:color w:val="auto"/>
          <w:szCs w:val="21"/>
          <w:highlight w:val="none"/>
        </w:rPr>
        <w:t>采用国家工商行政管理局和建设部颁发的《建设工程施工合同（示范文本）》（GF-2017-0201）的“合同通用条款”</w:t>
      </w:r>
      <w:r>
        <w:rPr>
          <w:rFonts w:hint="eastAsia" w:ascii="宋体" w:hAnsi="宋体" w:cs="宋体"/>
          <w:color w:val="auto"/>
          <w:sz w:val="24"/>
          <w:highlight w:val="none"/>
        </w:rPr>
        <w:t>。</w:t>
      </w:r>
    </w:p>
    <w:p w14:paraId="43B12938">
      <w:pPr>
        <w:spacing w:line="360" w:lineRule="auto"/>
        <w:ind w:firstLine="198"/>
        <w:rPr>
          <w:rFonts w:ascii="宋体" w:hAnsi="宋体" w:cs="宋体"/>
          <w:color w:val="auto"/>
          <w:highlight w:val="none"/>
        </w:rPr>
      </w:pPr>
    </w:p>
    <w:p w14:paraId="5E6C0310">
      <w:pPr>
        <w:spacing w:line="360" w:lineRule="auto"/>
        <w:ind w:firstLine="198"/>
        <w:rPr>
          <w:rFonts w:ascii="宋体" w:hAnsi="宋体" w:cs="宋体"/>
          <w:color w:val="auto"/>
          <w:highlight w:val="none"/>
        </w:rPr>
      </w:pPr>
      <w:r>
        <w:rPr>
          <w:rFonts w:hint="eastAsia" w:ascii="宋体" w:hAnsi="宋体" w:cs="宋体"/>
          <w:color w:val="auto"/>
          <w:highlight w:val="none"/>
        </w:rPr>
        <w:br w:type="page"/>
      </w:r>
    </w:p>
    <w:p w14:paraId="636C5961">
      <w:pPr>
        <w:keepNext/>
        <w:keepLine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第三部分：合同专用条款</w:t>
      </w:r>
    </w:p>
    <w:p w14:paraId="4A173419">
      <w:pPr>
        <w:rPr>
          <w:rFonts w:ascii="宋体" w:hAnsi="宋体" w:cs="宋体"/>
          <w:color w:val="auto"/>
          <w:highlight w:val="none"/>
        </w:rPr>
      </w:pPr>
      <w:bookmarkStart w:id="133" w:name="_Toc389065258"/>
      <w:bookmarkStart w:id="134" w:name="_Toc373227692"/>
      <w:bookmarkStart w:id="135" w:name="_Toc351203633"/>
      <w:bookmarkStart w:id="136" w:name="_Toc15810"/>
      <w:bookmarkStart w:id="137" w:name="_Toc373478339"/>
      <w:r>
        <w:rPr>
          <w:rFonts w:hint="eastAsia" w:ascii="宋体" w:hAnsi="宋体" w:cs="宋体"/>
          <w:color w:val="auto"/>
          <w:highlight w:val="none"/>
        </w:rPr>
        <w:t>1</w:t>
      </w:r>
      <w:bookmarkStart w:id="138" w:name="_Toc296503156"/>
      <w:bookmarkStart w:id="139" w:name="_Toc296890984"/>
      <w:bookmarkStart w:id="140" w:name="_Toc292559866"/>
      <w:bookmarkStart w:id="141" w:name="_Toc296944495"/>
      <w:bookmarkStart w:id="142" w:name="_Toc292559361"/>
      <w:bookmarkStart w:id="143" w:name="_Toc297120456"/>
      <w:bookmarkStart w:id="144" w:name="_Toc297048342"/>
      <w:bookmarkStart w:id="145" w:name="_Toc296347155"/>
      <w:bookmarkStart w:id="146" w:name="_Toc296891196"/>
      <w:bookmarkStart w:id="147" w:name="_Toc296346657"/>
      <w:r>
        <w:rPr>
          <w:rFonts w:hint="eastAsia" w:ascii="宋体" w:hAnsi="宋体" w:cs="宋体"/>
          <w:color w:val="auto"/>
          <w:highlight w:val="none"/>
        </w:rPr>
        <w:t>. 一般约定</w:t>
      </w:r>
      <w:bookmarkEnd w:id="133"/>
      <w:bookmarkEnd w:id="134"/>
      <w:bookmarkEnd w:id="135"/>
      <w:bookmarkEnd w:id="136"/>
      <w:bookmarkEnd w:id="137"/>
    </w:p>
    <w:bookmarkEnd w:id="138"/>
    <w:bookmarkEnd w:id="139"/>
    <w:bookmarkEnd w:id="140"/>
    <w:bookmarkEnd w:id="141"/>
    <w:bookmarkEnd w:id="142"/>
    <w:bookmarkEnd w:id="143"/>
    <w:bookmarkEnd w:id="144"/>
    <w:bookmarkEnd w:id="145"/>
    <w:bookmarkEnd w:id="146"/>
    <w:bookmarkEnd w:id="147"/>
    <w:p w14:paraId="6C4BFA49">
      <w:pPr>
        <w:rPr>
          <w:rFonts w:ascii="宋体" w:hAnsi="宋体" w:cs="宋体"/>
          <w:color w:val="auto"/>
          <w:highlight w:val="none"/>
        </w:rPr>
      </w:pPr>
      <w:bookmarkStart w:id="148" w:name="_Toc19922"/>
      <w:bookmarkStart w:id="149" w:name="_Toc389065259"/>
      <w:bookmarkStart w:id="150" w:name="_Toc373227693"/>
      <w:bookmarkStart w:id="151" w:name="_Toc373478340"/>
      <w:r>
        <w:rPr>
          <w:rFonts w:hint="eastAsia" w:ascii="宋体" w:hAnsi="宋体" w:cs="宋体"/>
          <w:color w:val="auto"/>
          <w:highlight w:val="none"/>
        </w:rPr>
        <w:t>1.1 词语定义</w:t>
      </w:r>
      <w:bookmarkEnd w:id="148"/>
      <w:bookmarkEnd w:id="149"/>
      <w:bookmarkEnd w:id="150"/>
      <w:bookmarkEnd w:id="151"/>
    </w:p>
    <w:p w14:paraId="6BC8D7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合同</w:t>
      </w:r>
    </w:p>
    <w:p w14:paraId="68680768">
      <w:pPr>
        <w:spacing w:line="360" w:lineRule="auto"/>
        <w:rPr>
          <w:rFonts w:ascii="宋体" w:hAnsi="宋体" w:cs="宋体"/>
          <w:color w:val="auto"/>
          <w:szCs w:val="21"/>
          <w:highlight w:val="none"/>
        </w:rPr>
      </w:pPr>
      <w:r>
        <w:rPr>
          <w:rFonts w:hint="eastAsia" w:ascii="宋体" w:hAnsi="宋体" w:cs="宋体"/>
          <w:color w:val="auto"/>
          <w:szCs w:val="21"/>
          <w:highlight w:val="none"/>
        </w:rPr>
        <w:t>1.1.1.10 其他合同文件包括：</w:t>
      </w:r>
      <w:r>
        <w:rPr>
          <w:rFonts w:hint="eastAsia" w:ascii="宋体" w:hAnsi="宋体" w:cs="宋体"/>
          <w:color w:val="auto"/>
          <w:szCs w:val="21"/>
          <w:highlight w:val="none"/>
          <w:u w:val="single"/>
        </w:rPr>
        <w:t></w:t>
      </w:r>
      <w:r>
        <w:rPr>
          <w:rFonts w:hint="eastAsia" w:ascii="宋体" w:hAnsi="宋体" w:cs="宋体"/>
          <w:color w:val="auto"/>
          <w:highlight w:val="none"/>
          <w:u w:val="single"/>
        </w:rPr>
        <w:t>（1）本合同协议书；（2）中标通知书；（3）投标函及其附录；（4）专用合同条款及其附件；（5）本通用合同条款；（6）技术标准和要求；（7）图纸会审记录、施工组织设计及施工方案、设计变更、发包人和监理工程师通知及指令、现场签证、工程技术联系单、发承包人确认的相关文件资料等有关工程洽商、变更等书面协议；（8）工程报告单及预算书；（9）招标文件及其附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5A4F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14:paraId="34043C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 监理人：</w:t>
      </w:r>
    </w:p>
    <w:p w14:paraId="543A6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48214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B33B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E6A5D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A279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8F75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 设计人：</w:t>
      </w:r>
    </w:p>
    <w:p w14:paraId="47425C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2590D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219A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09F8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38606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83425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08619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highlight w:val="none"/>
          <w:u w:val="single"/>
        </w:rPr>
        <w:t xml:space="preserve">永久占地和临时占地      </w:t>
      </w:r>
      <w:r>
        <w:rPr>
          <w:rFonts w:hint="eastAsia" w:ascii="宋体" w:hAnsi="宋体" w:cs="宋体"/>
          <w:color w:val="auto"/>
          <w:szCs w:val="21"/>
          <w:highlight w:val="none"/>
        </w:rPr>
        <w:t>。</w:t>
      </w:r>
    </w:p>
    <w:p w14:paraId="4BFE07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highlight w:val="none"/>
          <w:u w:val="single"/>
        </w:rPr>
        <w:t xml:space="preserve">  通用条款1.1.3.9 执行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DEC8F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color w:val="auto"/>
          <w:highlight w:val="none"/>
          <w:u w:val="single"/>
        </w:rPr>
        <w:t xml:space="preserve">    通用条款1.1.3.10 执行 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0D226CC">
      <w:pPr>
        <w:spacing w:line="360" w:lineRule="auto"/>
        <w:rPr>
          <w:rFonts w:ascii="宋体" w:hAnsi="宋体" w:cs="宋体"/>
          <w:color w:val="auto"/>
          <w:szCs w:val="21"/>
          <w:highlight w:val="none"/>
        </w:rPr>
      </w:pPr>
      <w:bookmarkStart w:id="152" w:name="_Toc373227694"/>
      <w:bookmarkStart w:id="153" w:name="_Toc389065260"/>
      <w:bookmarkStart w:id="154" w:name="_Toc373478341"/>
      <w:bookmarkStart w:id="155" w:name="_Toc5337"/>
      <w:r>
        <w:rPr>
          <w:rFonts w:hint="eastAsia" w:ascii="宋体" w:hAnsi="宋体" w:cs="宋体"/>
          <w:color w:val="auto"/>
          <w:szCs w:val="21"/>
          <w:highlight w:val="none"/>
        </w:rPr>
        <w:t>1.3 法律</w:t>
      </w:r>
      <w:bookmarkEnd w:id="152"/>
      <w:bookmarkEnd w:id="153"/>
      <w:bookmarkEnd w:id="154"/>
      <w:bookmarkEnd w:id="155"/>
    </w:p>
    <w:p w14:paraId="7C60032D">
      <w:pPr>
        <w:spacing w:line="360" w:lineRule="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r>
        <w:rPr>
          <w:rFonts w:hint="eastAsia" w:ascii="宋体" w:hAnsi="宋体" w:cs="宋体"/>
          <w:color w:val="auto"/>
          <w:highlight w:val="none"/>
          <w:u w:val="single"/>
        </w:rPr>
        <w:t>按通用条款1.3条执行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578B3F">
      <w:pPr>
        <w:spacing w:line="360" w:lineRule="auto"/>
        <w:rPr>
          <w:rFonts w:ascii="宋体" w:hAnsi="宋体" w:cs="宋体"/>
          <w:color w:val="auto"/>
          <w:szCs w:val="21"/>
          <w:highlight w:val="none"/>
        </w:rPr>
      </w:pPr>
      <w:bookmarkStart w:id="156" w:name="_Toc12820"/>
      <w:bookmarkStart w:id="157" w:name="_Toc373478342"/>
      <w:bookmarkStart w:id="158" w:name="_Toc389065261"/>
      <w:bookmarkStart w:id="159" w:name="_Toc373227695"/>
      <w:r>
        <w:rPr>
          <w:rFonts w:hint="eastAsia" w:ascii="宋体" w:hAnsi="宋体" w:cs="宋体"/>
          <w:color w:val="auto"/>
          <w:szCs w:val="21"/>
          <w:highlight w:val="none"/>
        </w:rPr>
        <w:t>1.4 标准和规范</w:t>
      </w:r>
      <w:bookmarkEnd w:id="156"/>
      <w:bookmarkEnd w:id="157"/>
      <w:bookmarkEnd w:id="158"/>
      <w:bookmarkEnd w:id="159"/>
    </w:p>
    <w:p w14:paraId="7BE0444B">
      <w:pPr>
        <w:spacing w:line="360" w:lineRule="auto"/>
        <w:rPr>
          <w:rFonts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highlight w:val="none"/>
          <w:u w:val="single"/>
        </w:rPr>
        <w:t xml:space="preserve">按通用条款1.4.1条执行____   </w:t>
      </w:r>
      <w:r>
        <w:rPr>
          <w:rFonts w:hint="eastAsia" w:ascii="宋体" w:hAnsi="宋体" w:cs="宋体"/>
          <w:color w:val="auto"/>
          <w:szCs w:val="21"/>
          <w:highlight w:val="none"/>
        </w:rPr>
        <w:t>。</w:t>
      </w:r>
    </w:p>
    <w:p w14:paraId="3111B08C">
      <w:pPr>
        <w:spacing w:line="360" w:lineRule="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2BA78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BEA9C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9B38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0BCCAEE2">
      <w:pPr>
        <w:rPr>
          <w:rFonts w:ascii="宋体" w:hAnsi="宋体" w:cs="宋体"/>
          <w:color w:val="auto"/>
          <w:highlight w:val="none"/>
        </w:rPr>
      </w:pPr>
      <w:bookmarkStart w:id="160" w:name="_Toc373227696"/>
      <w:bookmarkStart w:id="161" w:name="_Toc373478343"/>
      <w:bookmarkStart w:id="162" w:name="_Toc15264"/>
      <w:bookmarkStart w:id="163" w:name="_Toc389065262"/>
      <w:r>
        <w:rPr>
          <w:rFonts w:hint="eastAsia" w:ascii="宋体" w:hAnsi="宋体" w:cs="宋体"/>
          <w:color w:val="auto"/>
          <w:highlight w:val="none"/>
        </w:rPr>
        <w:t>1.5 合同文件的优先顺序</w:t>
      </w:r>
      <w:bookmarkEnd w:id="160"/>
      <w:bookmarkEnd w:id="161"/>
      <w:bookmarkEnd w:id="162"/>
      <w:bookmarkEnd w:id="163"/>
    </w:p>
    <w:p w14:paraId="5FBF4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1E548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w:t>
      </w:r>
    </w:p>
    <w:p w14:paraId="4781C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（2）成交通知书（如有）；</w:t>
      </w:r>
    </w:p>
    <w:p w14:paraId="254AE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（3）投标函及其附录（如有）；</w:t>
      </w:r>
    </w:p>
    <w:p w14:paraId="54ECD5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（4）专用合同条款及其附件；</w:t>
      </w:r>
    </w:p>
    <w:p w14:paraId="69A431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14:paraId="7D2A6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技术标准和要求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DFD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图纸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8676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已标价工程量清单</w:t>
      </w:r>
      <w:r>
        <w:rPr>
          <w:rFonts w:hint="eastAsia" w:ascii="宋体" w:hAnsi="宋体" w:cs="宋体"/>
          <w:color w:val="auto"/>
          <w:szCs w:val="21"/>
          <w:highlight w:val="none"/>
        </w:rPr>
        <w:t xml:space="preserve">  ；</w:t>
      </w:r>
    </w:p>
    <w:p w14:paraId="1F540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p>
    <w:p w14:paraId="01BBAF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w:t>
      </w:r>
      <w:r>
        <w:rPr>
          <w:rFonts w:hint="eastAsia" w:ascii="宋体" w:hAnsi="宋体" w:cs="宋体"/>
          <w:color w:val="auto"/>
          <w:highlight w:val="none"/>
          <w:u w:val="single"/>
        </w:rPr>
        <w:t xml:space="preserve">其他合同文件：           </w:t>
      </w:r>
      <w:r>
        <w:rPr>
          <w:rFonts w:hint="eastAsia" w:ascii="宋体" w:hAnsi="宋体" w:cs="宋体"/>
          <w:color w:val="auto"/>
          <w:szCs w:val="21"/>
          <w:highlight w:val="none"/>
        </w:rPr>
        <w:t>。</w:t>
      </w:r>
    </w:p>
    <w:p w14:paraId="068898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1767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说明：（6）、（7）、（8）、（10）填空内容分别限于技术标准和要求、图纸、已标价工程量清单或预算书、其他合同文件四者之一，其优先顺序可根据采取的不同合同方式由双方约定。</w:t>
      </w:r>
    </w:p>
    <w:p w14:paraId="058C69D2">
      <w:pPr>
        <w:rPr>
          <w:rFonts w:ascii="宋体" w:hAnsi="宋体" w:cs="宋体"/>
          <w:color w:val="auto"/>
          <w:highlight w:val="none"/>
        </w:rPr>
      </w:pPr>
      <w:bookmarkStart w:id="164" w:name="_Toc373478344"/>
      <w:bookmarkStart w:id="165" w:name="_Toc389065263"/>
      <w:bookmarkStart w:id="166" w:name="_Toc4783"/>
      <w:bookmarkStart w:id="167" w:name="_Toc373227697"/>
      <w:r>
        <w:rPr>
          <w:rFonts w:hint="eastAsia" w:ascii="宋体" w:hAnsi="宋体" w:cs="宋体"/>
          <w:color w:val="auto"/>
          <w:highlight w:val="none"/>
        </w:rPr>
        <w:t>1.6 图纸和承包人文件</w:t>
      </w:r>
      <w:bookmarkEnd w:id="164"/>
      <w:bookmarkEnd w:id="165"/>
      <w:bookmarkEnd w:id="166"/>
      <w:bookmarkEnd w:id="167"/>
      <w:r>
        <w:rPr>
          <w:rFonts w:hint="eastAsia" w:ascii="宋体" w:hAnsi="宋体" w:cs="宋体"/>
          <w:color w:val="auto"/>
          <w:highlight w:val="none"/>
        </w:rPr>
        <w:tab/>
      </w:r>
    </w:p>
    <w:p w14:paraId="35ED0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04DAB1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cs="宋体"/>
          <w:color w:val="auto"/>
          <w:highlight w:val="none"/>
          <w:u w:val="single"/>
        </w:rPr>
        <w:t>开工前7个工作日内</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A91C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一式贰套，承包人需要增加图纸套数的，发包人应代为复制，复制费用由承包人承担</w:t>
      </w:r>
      <w:r>
        <w:rPr>
          <w:rFonts w:hint="eastAsia" w:ascii="宋体" w:hAnsi="宋体" w:cs="宋体"/>
          <w:color w:val="auto"/>
          <w:szCs w:val="21"/>
          <w:highlight w:val="none"/>
        </w:rPr>
        <w:t>；</w:t>
      </w:r>
    </w:p>
    <w:p w14:paraId="1D6884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经施工图审查通过的施工图纸</w:t>
      </w:r>
      <w:r>
        <w:rPr>
          <w:rFonts w:hint="eastAsia" w:ascii="宋体" w:hAnsi="宋体" w:cs="宋体"/>
          <w:color w:val="auto"/>
          <w:szCs w:val="21"/>
          <w:highlight w:val="none"/>
        </w:rPr>
        <w:t>。</w:t>
      </w:r>
    </w:p>
    <w:p w14:paraId="41FED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07490C0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（1）提交施工组织设计（施工方案）；（2）提交符合规定的工程总进度计划；（3）提交分年、分季、分月的进度计划和相应的进度统计报表</w:t>
      </w:r>
      <w:r>
        <w:rPr>
          <w:rFonts w:hint="eastAsia" w:ascii="宋体" w:hAnsi="宋体" w:cs="宋体"/>
          <w:color w:val="auto"/>
          <w:szCs w:val="21"/>
          <w:highlight w:val="none"/>
        </w:rPr>
        <w:t>；</w:t>
      </w:r>
    </w:p>
    <w:p w14:paraId="7A56FB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w:t>
      </w:r>
      <w:r>
        <w:rPr>
          <w:rFonts w:hint="eastAsia" w:ascii="宋体" w:hAnsi="宋体" w:cs="宋体"/>
          <w:color w:val="auto"/>
          <w:highlight w:val="none"/>
          <w:u w:val="single"/>
        </w:rPr>
        <w:t>（1）收到发包人全部设计图纸后3天内提供；（2）在开工前7天；月报表每月25日前提交，季报表每季度第一个月25日前提交，年报表每年最后月25日前提交</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928CF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一式贰套</w:t>
      </w:r>
      <w:r>
        <w:rPr>
          <w:rFonts w:hint="eastAsia" w:ascii="宋体" w:hAnsi="宋体" w:cs="宋体"/>
          <w:color w:val="auto"/>
          <w:szCs w:val="21"/>
          <w:highlight w:val="none"/>
        </w:rPr>
        <w:t>；</w:t>
      </w:r>
    </w:p>
    <w:p w14:paraId="19FA28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书面材料</w:t>
      </w:r>
      <w:r>
        <w:rPr>
          <w:rFonts w:hint="eastAsia" w:ascii="宋体" w:hAnsi="宋体" w:cs="宋体"/>
          <w:color w:val="auto"/>
          <w:szCs w:val="21"/>
          <w:highlight w:val="none"/>
        </w:rPr>
        <w:t>；</w:t>
      </w:r>
    </w:p>
    <w:p w14:paraId="32310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w:t>
      </w:r>
      <w:r>
        <w:rPr>
          <w:rFonts w:hint="eastAsia" w:ascii="宋体" w:hAnsi="宋体" w:cs="宋体"/>
          <w:color w:val="auto"/>
          <w:highlight w:val="none"/>
          <w:u w:val="single"/>
        </w:rPr>
        <w:t>收到后7个工作日内确认批复</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E281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7DA275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按通用条款1.6.5条执行</w:t>
      </w:r>
      <w:r>
        <w:rPr>
          <w:rFonts w:hint="eastAsia" w:ascii="宋体" w:hAnsi="宋体" w:cs="宋体"/>
          <w:color w:val="auto"/>
          <w:szCs w:val="21"/>
          <w:highlight w:val="none"/>
        </w:rPr>
        <w:t>。</w:t>
      </w:r>
    </w:p>
    <w:p w14:paraId="440321A4">
      <w:pPr>
        <w:rPr>
          <w:rFonts w:ascii="宋体" w:hAnsi="宋体" w:cs="宋体"/>
          <w:color w:val="auto"/>
          <w:highlight w:val="none"/>
        </w:rPr>
      </w:pPr>
      <w:bookmarkStart w:id="168" w:name="_Toc373478345"/>
      <w:bookmarkStart w:id="169" w:name="_Toc373227698"/>
      <w:bookmarkStart w:id="170" w:name="_Toc389065264"/>
      <w:bookmarkStart w:id="171" w:name="_Toc11291"/>
      <w:r>
        <w:rPr>
          <w:rFonts w:hint="eastAsia" w:ascii="宋体" w:hAnsi="宋体" w:cs="宋体"/>
          <w:color w:val="auto"/>
          <w:highlight w:val="none"/>
        </w:rPr>
        <w:t>1.7 联络</w:t>
      </w:r>
      <w:bookmarkEnd w:id="168"/>
      <w:bookmarkEnd w:id="169"/>
      <w:bookmarkEnd w:id="170"/>
      <w:bookmarkEnd w:id="171"/>
    </w:p>
    <w:p w14:paraId="771FC3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天内将与合同有关的通知、批准、证明、证书、指示、指令、要求、请求、同意、意见、确定和决定等书面函件送达对方当事人。</w:t>
      </w:r>
    </w:p>
    <w:p w14:paraId="4F1B36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color w:val="auto"/>
          <w:szCs w:val="21"/>
          <w:highlight w:val="none"/>
          <w:u w:val="single"/>
        </w:rPr>
        <w:t>发包人指定地点</w:t>
      </w:r>
      <w:r>
        <w:rPr>
          <w:rFonts w:hint="eastAsia" w:ascii="宋体" w:hAnsi="宋体" w:cs="宋体"/>
          <w:color w:val="auto"/>
          <w:szCs w:val="21"/>
          <w:highlight w:val="none"/>
        </w:rPr>
        <w:t>；</w:t>
      </w:r>
    </w:p>
    <w:p w14:paraId="08D753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业主代表（现场）    </w:t>
      </w:r>
      <w:r>
        <w:rPr>
          <w:rFonts w:hint="eastAsia" w:ascii="宋体" w:hAnsi="宋体" w:cs="宋体"/>
          <w:color w:val="auto"/>
          <w:szCs w:val="21"/>
          <w:highlight w:val="none"/>
        </w:rPr>
        <w:t>。</w:t>
      </w:r>
    </w:p>
    <w:p w14:paraId="61C59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color w:val="auto"/>
          <w:szCs w:val="21"/>
          <w:highlight w:val="none"/>
          <w:u w:val="single"/>
        </w:rPr>
        <w:t>承包人施工场地管理机构的办公地点</w:t>
      </w:r>
      <w:r>
        <w:rPr>
          <w:rFonts w:hint="eastAsia" w:ascii="宋体" w:hAnsi="宋体" w:cs="宋体"/>
          <w:color w:val="auto"/>
          <w:szCs w:val="21"/>
          <w:highlight w:val="none"/>
        </w:rPr>
        <w:t>；</w:t>
      </w:r>
    </w:p>
    <w:p w14:paraId="699C1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color w:val="auto"/>
          <w:szCs w:val="21"/>
          <w:highlight w:val="none"/>
          <w:u w:val="single"/>
        </w:rPr>
        <w:t>项目经理或资料员</w:t>
      </w:r>
      <w:r>
        <w:rPr>
          <w:rFonts w:hint="eastAsia" w:ascii="宋体" w:hAnsi="宋体" w:cs="宋体"/>
          <w:color w:val="auto"/>
          <w:szCs w:val="21"/>
          <w:highlight w:val="none"/>
        </w:rPr>
        <w:t>。</w:t>
      </w:r>
    </w:p>
    <w:p w14:paraId="53D8EE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施工现场监理人办公地点 </w:t>
      </w:r>
      <w:r>
        <w:rPr>
          <w:rFonts w:hint="eastAsia" w:ascii="宋体" w:hAnsi="宋体" w:cs="宋体"/>
          <w:color w:val="auto"/>
          <w:szCs w:val="21"/>
          <w:highlight w:val="none"/>
        </w:rPr>
        <w:t>；</w:t>
      </w:r>
    </w:p>
    <w:p w14:paraId="243D58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总监理工程师或总监代表  </w:t>
      </w:r>
      <w:r>
        <w:rPr>
          <w:rFonts w:hint="eastAsia" w:ascii="宋体" w:hAnsi="宋体" w:cs="宋体"/>
          <w:color w:val="auto"/>
          <w:szCs w:val="21"/>
          <w:highlight w:val="none"/>
        </w:rPr>
        <w:t>。</w:t>
      </w:r>
    </w:p>
    <w:p w14:paraId="290068D4">
      <w:pPr>
        <w:rPr>
          <w:rFonts w:ascii="宋体" w:hAnsi="宋体" w:cs="宋体"/>
          <w:color w:val="auto"/>
          <w:highlight w:val="none"/>
        </w:rPr>
      </w:pPr>
      <w:bookmarkStart w:id="172" w:name="_Toc373478346"/>
      <w:bookmarkStart w:id="173" w:name="_Toc373227699"/>
      <w:bookmarkStart w:id="174" w:name="_Toc22269"/>
      <w:bookmarkStart w:id="175" w:name="_Toc389065265"/>
      <w:r>
        <w:rPr>
          <w:rFonts w:hint="eastAsia" w:ascii="宋体" w:hAnsi="宋体" w:cs="宋体"/>
          <w:color w:val="auto"/>
          <w:highlight w:val="none"/>
        </w:rPr>
        <w:t>1.10 交通运输</w:t>
      </w:r>
      <w:bookmarkEnd w:id="172"/>
      <w:bookmarkEnd w:id="173"/>
      <w:bookmarkEnd w:id="174"/>
      <w:bookmarkEnd w:id="175"/>
    </w:p>
    <w:p w14:paraId="6BFA0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76" w:name="_Toc312677986"/>
      <w:bookmarkStart w:id="177" w:name="_Toc304295521"/>
      <w:bookmarkStart w:id="178" w:name="_Toc318581155"/>
      <w:bookmarkStart w:id="179" w:name="_Toc303539100"/>
      <w:bookmarkStart w:id="180" w:name="_Toc300934943"/>
      <w:r>
        <w:rPr>
          <w:rFonts w:hint="eastAsia" w:ascii="宋体" w:hAnsi="宋体" w:cs="宋体"/>
          <w:color w:val="auto"/>
          <w:szCs w:val="21"/>
          <w:highlight w:val="none"/>
        </w:rPr>
        <w:t>.10.1 出入现场的权利</w:t>
      </w:r>
    </w:p>
    <w:p w14:paraId="38B14F7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与施工无关的人员需出入现场须经承发包双方同意</w:t>
      </w:r>
      <w:r>
        <w:rPr>
          <w:rFonts w:hint="eastAsia" w:ascii="宋体" w:hAnsi="宋体" w:cs="宋体"/>
          <w:color w:val="auto"/>
          <w:szCs w:val="21"/>
          <w:highlight w:val="none"/>
        </w:rPr>
        <w:t>。</w:t>
      </w:r>
    </w:p>
    <w:bookmarkEnd w:id="176"/>
    <w:bookmarkEnd w:id="177"/>
    <w:bookmarkEnd w:id="178"/>
    <w:bookmarkEnd w:id="179"/>
    <w:bookmarkEnd w:id="180"/>
    <w:p w14:paraId="0F72D4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81" w:name="_Toc312677987"/>
      <w:bookmarkStart w:id="182" w:name="_Toc304295522"/>
      <w:bookmarkStart w:id="183" w:name="_Toc300934944"/>
      <w:bookmarkStart w:id="184" w:name="_Toc318581156"/>
      <w:bookmarkStart w:id="185" w:name="_Toc303539101"/>
      <w:r>
        <w:rPr>
          <w:rFonts w:hint="eastAsia" w:ascii="宋体" w:hAnsi="宋体" w:cs="宋体"/>
          <w:color w:val="auto"/>
          <w:szCs w:val="21"/>
          <w:highlight w:val="none"/>
        </w:rPr>
        <w:t>.10.3 场内交通</w:t>
      </w:r>
    </w:p>
    <w:p w14:paraId="3871FF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055F4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由承包人根据现场实际自行考虑，费用自理  </w:t>
      </w:r>
      <w:r>
        <w:rPr>
          <w:rFonts w:hint="eastAsia" w:ascii="宋体" w:hAnsi="宋体" w:cs="宋体"/>
          <w:color w:val="auto"/>
          <w:szCs w:val="21"/>
          <w:highlight w:val="none"/>
        </w:rPr>
        <w:t>。</w:t>
      </w:r>
      <w:bookmarkEnd w:id="181"/>
      <w:bookmarkEnd w:id="182"/>
      <w:bookmarkEnd w:id="183"/>
      <w:bookmarkEnd w:id="184"/>
      <w:bookmarkEnd w:id="185"/>
      <w:bookmarkStart w:id="186" w:name="_Toc318581157"/>
    </w:p>
    <w:p w14:paraId="6C6416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 超大件和超重件的运输</w:t>
      </w:r>
    </w:p>
    <w:p w14:paraId="46B689FA">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承担。</w:t>
      </w:r>
    </w:p>
    <w:bookmarkEnd w:id="186"/>
    <w:p w14:paraId="264E934C">
      <w:pPr>
        <w:rPr>
          <w:rFonts w:ascii="宋体" w:hAnsi="宋体" w:cs="宋体"/>
          <w:color w:val="auto"/>
          <w:highlight w:val="none"/>
        </w:rPr>
      </w:pPr>
      <w:bookmarkStart w:id="187" w:name="_Toc14351"/>
      <w:bookmarkStart w:id="188" w:name="_Toc373227700"/>
      <w:bookmarkStart w:id="189" w:name="_Toc373478347"/>
      <w:bookmarkStart w:id="190" w:name="_Toc389065266"/>
      <w:r>
        <w:rPr>
          <w:rFonts w:hint="eastAsia" w:ascii="宋体" w:hAnsi="宋体" w:cs="宋体"/>
          <w:color w:val="auto"/>
          <w:highlight w:val="none"/>
        </w:rPr>
        <w:t>1.11 知识产权</w:t>
      </w:r>
      <w:bookmarkEnd w:id="187"/>
      <w:bookmarkEnd w:id="188"/>
      <w:bookmarkEnd w:id="189"/>
      <w:bookmarkEnd w:id="190"/>
    </w:p>
    <w:p w14:paraId="5ED4A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highlight w:val="none"/>
          <w:u w:val="single"/>
        </w:rPr>
        <w:t>属于发包人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88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承包人可以为实现本合同目的而复制、使用此类文件，但不能用于与合同无关的其他事项，未经发包人同意，承包人不得为了合同以外的目的而复制、使用上述文件或将之提供给任何第三方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7D4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属于承包人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858EA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DA500DD">
      <w:pPr>
        <w:spacing w:line="360" w:lineRule="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highlight w:val="none"/>
          <w:u w:val="single"/>
        </w:rPr>
        <w:t>承包人在合同签订前和签订时已确定采用的专利、专有技术、技术秘密的使用费已包含在签约合同价中。（由承包人承担）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9827F">
      <w:pPr>
        <w:spacing w:line="360" w:lineRule="auto"/>
        <w:rPr>
          <w:rFonts w:ascii="宋体" w:hAnsi="宋体" w:cs="宋体"/>
          <w:color w:val="auto"/>
          <w:szCs w:val="21"/>
          <w:highlight w:val="none"/>
        </w:rPr>
      </w:pPr>
      <w:bookmarkStart w:id="191" w:name="_Toc373227701"/>
      <w:bookmarkStart w:id="192" w:name="_Toc373478348"/>
      <w:bookmarkStart w:id="193" w:name="_Toc389065267"/>
      <w:bookmarkStart w:id="194" w:name="_Toc23074"/>
      <w:r>
        <w:rPr>
          <w:rFonts w:hint="eastAsia" w:ascii="宋体" w:hAnsi="宋体" w:cs="宋体"/>
          <w:color w:val="auto"/>
          <w:szCs w:val="21"/>
          <w:highlight w:val="none"/>
        </w:rPr>
        <w:t>1.13工程量清单错误的修正</w:t>
      </w:r>
      <w:bookmarkEnd w:id="191"/>
      <w:bookmarkEnd w:id="192"/>
      <w:bookmarkEnd w:id="193"/>
      <w:bookmarkEnd w:id="194"/>
    </w:p>
    <w:p w14:paraId="2FB3BB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highlight w:val="none"/>
          <w:u w:val="single"/>
        </w:rPr>
        <w:t>□是     ☑否</w:t>
      </w:r>
      <w:r>
        <w:rPr>
          <w:rFonts w:hint="eastAsia" w:ascii="宋体" w:hAnsi="宋体" w:cs="宋体"/>
          <w:color w:val="auto"/>
          <w:szCs w:val="21"/>
          <w:highlight w:val="none"/>
        </w:rPr>
        <w:t>。</w:t>
      </w:r>
    </w:p>
    <w:p w14:paraId="058EC7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739971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除严重不平衡报价外，无论分部分项工程量清单项目中的工程量变化多少均不调整                 </w:t>
      </w:r>
      <w:r>
        <w:rPr>
          <w:rFonts w:hint="eastAsia" w:ascii="宋体" w:hAnsi="宋体" w:cs="宋体"/>
          <w:color w:val="auto"/>
          <w:highlight w:val="none"/>
        </w:rPr>
        <w:t>。</w:t>
      </w:r>
    </w:p>
    <w:p w14:paraId="31415E0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w:t>
      </w:r>
      <w:r>
        <w:rPr>
          <w:rFonts w:hint="eastAsia" w:ascii="宋体" w:hAnsi="宋体" w:cs="宋体"/>
          <w:color w:val="auto"/>
          <w:highlight w:val="none"/>
          <w:u w:val="single"/>
        </w:rPr>
        <w:t>承包人实际完成的某单项清单项目工程量与招标工程量清单工程量偏差超过 5 %且该单项清单造价超过合同总价5 %以上的，超过后增加部分工程量或减少后剩余部分工程量的综合单价按以下方法调整：                                    。</w:t>
      </w:r>
    </w:p>
    <w:p w14:paraId="68AE157A">
      <w:pPr>
        <w:rPr>
          <w:rFonts w:ascii="宋体" w:hAnsi="宋体" w:cs="宋体"/>
          <w:color w:val="auto"/>
          <w:highlight w:val="none"/>
        </w:rPr>
      </w:pPr>
      <w:bookmarkStart w:id="195" w:name="_Toc9409"/>
      <w:bookmarkStart w:id="196" w:name="_Toc351203634"/>
      <w:bookmarkStart w:id="197" w:name="_Toc373227702"/>
      <w:bookmarkStart w:id="198" w:name="_Toc373478349"/>
      <w:bookmarkStart w:id="199" w:name="_Toc389065268"/>
      <w:r>
        <w:rPr>
          <w:rFonts w:hint="eastAsia" w:ascii="宋体" w:hAnsi="宋体" w:cs="宋体"/>
          <w:color w:val="auto"/>
          <w:highlight w:val="none"/>
        </w:rPr>
        <w:t>2</w:t>
      </w:r>
      <w:bookmarkStart w:id="200" w:name="_Toc292559867"/>
      <w:bookmarkStart w:id="201" w:name="_Toc296503157"/>
      <w:bookmarkStart w:id="202" w:name="_Toc296347156"/>
      <w:bookmarkStart w:id="203" w:name="_Toc296346658"/>
      <w:bookmarkStart w:id="204" w:name="_Toc297120457"/>
      <w:bookmarkStart w:id="205" w:name="_Toc292559362"/>
      <w:bookmarkStart w:id="206" w:name="_Toc296944496"/>
      <w:bookmarkStart w:id="207" w:name="_Toc296890985"/>
      <w:bookmarkStart w:id="208" w:name="_Toc297048343"/>
      <w:bookmarkStart w:id="209" w:name="_Toc296891197"/>
      <w:r>
        <w:rPr>
          <w:rFonts w:hint="eastAsia" w:ascii="宋体" w:hAnsi="宋体" w:cs="宋体"/>
          <w:color w:val="auto"/>
          <w:highlight w:val="none"/>
        </w:rPr>
        <w:t>. 发包人</w:t>
      </w:r>
      <w:bookmarkEnd w:id="195"/>
      <w:bookmarkEnd w:id="196"/>
      <w:bookmarkEnd w:id="197"/>
      <w:bookmarkEnd w:id="198"/>
      <w:bookmarkEnd w:id="199"/>
    </w:p>
    <w:bookmarkEnd w:id="200"/>
    <w:bookmarkEnd w:id="201"/>
    <w:bookmarkEnd w:id="202"/>
    <w:bookmarkEnd w:id="203"/>
    <w:bookmarkEnd w:id="204"/>
    <w:bookmarkEnd w:id="205"/>
    <w:bookmarkEnd w:id="206"/>
    <w:bookmarkEnd w:id="207"/>
    <w:bookmarkEnd w:id="208"/>
    <w:bookmarkEnd w:id="209"/>
    <w:p w14:paraId="4B266FF8">
      <w:pPr>
        <w:rPr>
          <w:rFonts w:ascii="宋体" w:hAnsi="宋体" w:cs="宋体"/>
          <w:color w:val="auto"/>
          <w:highlight w:val="none"/>
        </w:rPr>
      </w:pPr>
      <w:bookmarkStart w:id="210" w:name="_Toc389065269"/>
      <w:bookmarkStart w:id="211" w:name="_Toc373478350"/>
      <w:bookmarkStart w:id="212" w:name="_Toc28751"/>
      <w:bookmarkStart w:id="213" w:name="_Toc373227703"/>
      <w:r>
        <w:rPr>
          <w:rFonts w:hint="eastAsia" w:ascii="宋体" w:hAnsi="宋体" w:cs="宋体"/>
          <w:color w:val="auto"/>
          <w:highlight w:val="none"/>
        </w:rPr>
        <w:t>2.2 发包人代表</w:t>
      </w:r>
      <w:bookmarkEnd w:id="210"/>
      <w:bookmarkEnd w:id="211"/>
      <w:bookmarkEnd w:id="212"/>
      <w:bookmarkEnd w:id="213"/>
    </w:p>
    <w:p w14:paraId="59C2D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5862FB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755B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0157A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F381A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3E9D1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A601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1118AF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w:t>
      </w:r>
      <w:r>
        <w:rPr>
          <w:rFonts w:hint="eastAsia" w:ascii="宋体" w:hAnsi="宋体" w:cs="宋体"/>
          <w:color w:val="auto"/>
          <w:highlight w:val="none"/>
          <w:u w:val="single"/>
        </w:rPr>
        <w:t>负责处理合同履行过程中与发包人有关的事宜：对本工程质量、工期、进度、安全、文明施工及材料和设备进场进行监督检查；对涉及工期延长、设计变更、现场收方及签证、已</w:t>
      </w:r>
      <w:r>
        <w:rPr>
          <w:rFonts w:hint="eastAsia" w:ascii="宋体" w:hAnsi="宋体" w:cs="宋体"/>
          <w:color w:val="auto"/>
          <w:highlight w:val="none"/>
          <w:u w:val="single"/>
          <w:lang w:eastAsia="zh-CN"/>
        </w:rPr>
        <w:t>完成</w:t>
      </w:r>
      <w:r>
        <w:rPr>
          <w:rFonts w:hint="eastAsia" w:ascii="宋体" w:hAnsi="宋体" w:cs="宋体"/>
          <w:color w:val="auto"/>
          <w:highlight w:val="none"/>
          <w:u w:val="single"/>
        </w:rPr>
        <w:t>工程量报告、竣工结算报告等影响工程造价的相关事项作出处理；办理中间交工、工程验收手续；审核工程进度报表、督促监理工程师行使职权以及协调施工现场各方面的关系</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351FAEE">
      <w:pPr>
        <w:rPr>
          <w:rFonts w:ascii="宋体" w:hAnsi="宋体" w:cs="宋体"/>
          <w:color w:val="auto"/>
          <w:highlight w:val="none"/>
        </w:rPr>
      </w:pPr>
      <w:bookmarkStart w:id="214" w:name="_Toc4499"/>
      <w:bookmarkStart w:id="215" w:name="_Toc373227704"/>
      <w:bookmarkStart w:id="216" w:name="_Toc389065270"/>
      <w:bookmarkStart w:id="217" w:name="_Toc373478351"/>
      <w:r>
        <w:rPr>
          <w:rFonts w:hint="eastAsia" w:ascii="宋体" w:hAnsi="宋体" w:cs="宋体"/>
          <w:color w:val="auto"/>
          <w:highlight w:val="none"/>
        </w:rPr>
        <w:t>2.4 施工现场、施工条件和基础资料的提供</w:t>
      </w:r>
      <w:bookmarkEnd w:id="214"/>
      <w:bookmarkEnd w:id="215"/>
      <w:bookmarkEnd w:id="216"/>
      <w:bookmarkEnd w:id="217"/>
    </w:p>
    <w:p w14:paraId="28984F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F42DDC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9F25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09FCE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7FE6D3">
      <w:pPr>
        <w:rPr>
          <w:rFonts w:ascii="宋体" w:hAnsi="宋体" w:cs="宋体"/>
          <w:color w:val="auto"/>
          <w:highlight w:val="none"/>
        </w:rPr>
      </w:pPr>
      <w:bookmarkStart w:id="218" w:name="_Toc389065271"/>
      <w:bookmarkStart w:id="219" w:name="_Toc373227705"/>
      <w:bookmarkStart w:id="220" w:name="_Toc20337"/>
      <w:bookmarkStart w:id="221" w:name="_Toc373478352"/>
      <w:r>
        <w:rPr>
          <w:rFonts w:hint="eastAsia" w:ascii="宋体" w:hAnsi="宋体" w:cs="宋体"/>
          <w:color w:val="auto"/>
          <w:highlight w:val="none"/>
        </w:rPr>
        <w:t>2.5 资金来源证明及支付担保</w:t>
      </w:r>
      <w:bookmarkEnd w:id="218"/>
      <w:bookmarkEnd w:id="219"/>
      <w:bookmarkEnd w:id="220"/>
      <w:bookmarkEnd w:id="221"/>
    </w:p>
    <w:p w14:paraId="788028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C70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否     </w:t>
      </w:r>
      <w:r>
        <w:rPr>
          <w:rFonts w:hint="eastAsia" w:ascii="宋体" w:hAnsi="宋体" w:cs="宋体"/>
          <w:color w:val="auto"/>
          <w:szCs w:val="21"/>
          <w:highlight w:val="none"/>
        </w:rPr>
        <w:t>。</w:t>
      </w:r>
    </w:p>
    <w:p w14:paraId="7405A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727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发包人提供的支付担保格式见合同附件9。</w:t>
      </w:r>
    </w:p>
    <w:p w14:paraId="1B288E0F">
      <w:pPr>
        <w:spacing w:line="360" w:lineRule="auto"/>
        <w:ind w:firstLine="420" w:firstLineChars="200"/>
        <w:rPr>
          <w:rFonts w:ascii="宋体" w:hAnsi="宋体" w:cs="宋体"/>
          <w:color w:val="auto"/>
          <w:szCs w:val="21"/>
          <w:highlight w:val="none"/>
          <w:u w:val="single"/>
        </w:rPr>
      </w:pPr>
    </w:p>
    <w:p w14:paraId="1CF48F29">
      <w:pPr>
        <w:rPr>
          <w:rFonts w:ascii="宋体" w:hAnsi="宋体" w:cs="宋体"/>
          <w:color w:val="auto"/>
          <w:highlight w:val="none"/>
        </w:rPr>
      </w:pPr>
      <w:bookmarkStart w:id="222" w:name="_Toc373227706"/>
      <w:bookmarkStart w:id="223" w:name="_Toc351203635"/>
      <w:bookmarkStart w:id="224" w:name="_Toc389065272"/>
      <w:bookmarkStart w:id="225" w:name="_Toc373478353"/>
      <w:bookmarkStart w:id="226" w:name="_Toc26761"/>
      <w:r>
        <w:rPr>
          <w:rFonts w:hint="eastAsia" w:ascii="宋体" w:hAnsi="宋体" w:cs="宋体"/>
          <w:color w:val="auto"/>
          <w:highlight w:val="none"/>
        </w:rPr>
        <w:t>3</w:t>
      </w:r>
      <w:bookmarkStart w:id="227" w:name="_Toc297048344"/>
      <w:bookmarkStart w:id="228" w:name="_Toc292559868"/>
      <w:bookmarkStart w:id="229" w:name="_Toc292559363"/>
      <w:bookmarkStart w:id="230" w:name="_Toc296347157"/>
      <w:bookmarkStart w:id="231" w:name="_Toc297120458"/>
      <w:bookmarkStart w:id="232" w:name="_Toc296890986"/>
      <w:bookmarkStart w:id="233" w:name="_Toc296944497"/>
      <w:bookmarkStart w:id="234" w:name="_Toc296503158"/>
      <w:bookmarkStart w:id="235" w:name="_Toc296346659"/>
      <w:bookmarkStart w:id="236" w:name="_Toc296891198"/>
      <w:r>
        <w:rPr>
          <w:rFonts w:hint="eastAsia" w:ascii="宋体" w:hAnsi="宋体" w:cs="宋体"/>
          <w:color w:val="auto"/>
          <w:highlight w:val="none"/>
        </w:rPr>
        <w:t>. 承包人</w:t>
      </w:r>
      <w:bookmarkEnd w:id="222"/>
      <w:bookmarkEnd w:id="223"/>
      <w:bookmarkEnd w:id="224"/>
      <w:bookmarkEnd w:id="225"/>
      <w:bookmarkEnd w:id="226"/>
    </w:p>
    <w:bookmarkEnd w:id="227"/>
    <w:bookmarkEnd w:id="228"/>
    <w:bookmarkEnd w:id="229"/>
    <w:bookmarkEnd w:id="230"/>
    <w:bookmarkEnd w:id="231"/>
    <w:bookmarkEnd w:id="232"/>
    <w:bookmarkEnd w:id="233"/>
    <w:bookmarkEnd w:id="234"/>
    <w:bookmarkEnd w:id="235"/>
    <w:bookmarkEnd w:id="236"/>
    <w:p w14:paraId="2CC85FE8">
      <w:pPr>
        <w:rPr>
          <w:rFonts w:ascii="宋体" w:hAnsi="宋体" w:cs="宋体"/>
          <w:color w:val="auto"/>
          <w:highlight w:val="none"/>
        </w:rPr>
      </w:pPr>
      <w:bookmarkStart w:id="237" w:name="_Toc389065273"/>
      <w:bookmarkStart w:id="238" w:name="_Toc15899"/>
      <w:bookmarkStart w:id="239" w:name="_Toc373478354"/>
      <w:bookmarkStart w:id="240" w:name="_Toc373227707"/>
      <w:r>
        <w:rPr>
          <w:rFonts w:hint="eastAsia" w:ascii="宋体" w:hAnsi="宋体" w:cs="宋体"/>
          <w:color w:val="auto"/>
          <w:highlight w:val="none"/>
        </w:rPr>
        <w:t>3.1 承包人的一般义务</w:t>
      </w:r>
      <w:bookmarkEnd w:id="237"/>
      <w:bookmarkEnd w:id="238"/>
      <w:bookmarkEnd w:id="239"/>
      <w:bookmarkEnd w:id="240"/>
    </w:p>
    <w:p w14:paraId="361A72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（9）承包人提交的竣工资料的内容：</w:t>
      </w:r>
    </w:p>
    <w:p w14:paraId="6CC8758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cs="宋体"/>
          <w:color w:val="auto"/>
          <w:szCs w:val="21"/>
          <w:highlight w:val="none"/>
        </w:rPr>
        <w:t>。</w:t>
      </w:r>
    </w:p>
    <w:p w14:paraId="44AD82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壹式</w:t>
      </w:r>
      <w:r>
        <w:rPr>
          <w:rFonts w:hint="eastAsia" w:ascii="宋体" w:hAnsi="宋体" w:cs="宋体"/>
          <w:color w:val="auto"/>
          <w:highlight w:val="none"/>
          <w:u w:val="single"/>
        </w:rPr>
        <w:t>肆套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152BCE">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D2A253">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经过验收合格后30日历天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34D50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书面及电子文档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0526F9">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（10）承包人应履行的其他义务：</w:t>
      </w:r>
    </w:p>
    <w:p w14:paraId="726377DF">
      <w:pPr>
        <w:spacing w:line="360" w:lineRule="auto"/>
        <w:ind w:left="424" w:leftChars="202"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5160682C">
      <w:pPr>
        <w:rPr>
          <w:rFonts w:ascii="宋体" w:hAnsi="宋体" w:cs="宋体"/>
          <w:color w:val="auto"/>
          <w:highlight w:val="none"/>
        </w:rPr>
      </w:pPr>
      <w:bookmarkStart w:id="241" w:name="_Toc389065274"/>
      <w:bookmarkStart w:id="242" w:name="_Toc20483"/>
      <w:bookmarkStart w:id="243" w:name="_Toc373478355"/>
      <w:bookmarkStart w:id="244" w:name="_Toc373227708"/>
      <w:r>
        <w:rPr>
          <w:rFonts w:hint="eastAsia" w:ascii="宋体" w:hAnsi="宋体" w:cs="宋体"/>
          <w:color w:val="auto"/>
          <w:highlight w:val="none"/>
        </w:rPr>
        <w:t>3.2 项目经理</w:t>
      </w:r>
      <w:bookmarkEnd w:id="241"/>
      <w:bookmarkEnd w:id="242"/>
      <w:bookmarkEnd w:id="243"/>
      <w:bookmarkEnd w:id="244"/>
    </w:p>
    <w:p w14:paraId="37E6B7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项目经理：</w:t>
      </w:r>
    </w:p>
    <w:p w14:paraId="4B19ED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14:paraId="1C0986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14:paraId="12F257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 </w:t>
      </w:r>
      <w:r>
        <w:rPr>
          <w:rFonts w:hint="eastAsia" w:ascii="宋体" w:hAnsi="宋体" w:cs="宋体"/>
          <w:color w:val="auto"/>
          <w:highlight w:val="none"/>
        </w:rPr>
        <w:t>；</w:t>
      </w:r>
    </w:p>
    <w:p w14:paraId="1988FE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14:paraId="4008D1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w:t>
      </w:r>
      <w:r>
        <w:rPr>
          <w:rFonts w:hint="eastAsia" w:ascii="宋体" w:hAnsi="宋体" w:cs="宋体"/>
          <w:color w:val="auto"/>
          <w:highlight w:val="none"/>
        </w:rPr>
        <w:t>；</w:t>
      </w:r>
    </w:p>
    <w:p w14:paraId="3CE9FC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14:paraId="069FFE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14:paraId="07CEF8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780686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7746E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全面负责施工前期准备和施工过程中的安全、质量、进度管理及相关技术文件的确认。项目经理和项目部管理人员未经承包人书面授权及委托的不得以承包人名义向外赊购材料、借款、租用建筑周转材料、雇佣劳动力、签订分包合同等一切为承包人创设债权或债务的行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FED2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不得少于施工时间的80%</w:t>
      </w:r>
      <w:r>
        <w:rPr>
          <w:rFonts w:hint="eastAsia" w:ascii="宋体" w:hAnsi="宋体" w:cs="宋体"/>
          <w:color w:val="auto"/>
          <w:szCs w:val="21"/>
          <w:highlight w:val="none"/>
        </w:rPr>
        <w:t>。</w:t>
      </w:r>
    </w:p>
    <w:p w14:paraId="3B5FEA3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承包人未提交劳动合同，以及没有为项目经理缴纳社会保险证明的违约责任：</w:t>
      </w:r>
    </w:p>
    <w:p w14:paraId="655EA81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承包人应向发包人支付 5 万元的违约金，发包人有权责令承包人限期提交劳动合同并补缴社会保险，如逾期不提交劳动合同或不补缴社会保险的，视为承包人违约，承包人应从发包人责令其提交合同或补缴社会保险（以先出现的时间为准）之日起，按 10000 元/天的标准向发包人支付违约金   </w:t>
      </w:r>
      <w:r>
        <w:rPr>
          <w:rFonts w:hint="eastAsia" w:ascii="宋体" w:hAnsi="宋体" w:cs="宋体"/>
          <w:color w:val="auto"/>
          <w:szCs w:val="21"/>
          <w:highlight w:val="none"/>
        </w:rPr>
        <w:t>。</w:t>
      </w:r>
    </w:p>
    <w:p w14:paraId="04BE4DC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500.00 元/日（人民币）  </w:t>
      </w:r>
      <w:r>
        <w:rPr>
          <w:rFonts w:hint="eastAsia" w:ascii="宋体" w:hAnsi="宋体" w:cs="宋体"/>
          <w:color w:val="auto"/>
          <w:szCs w:val="21"/>
          <w:highlight w:val="none"/>
        </w:rPr>
        <w:t>。</w:t>
      </w:r>
    </w:p>
    <w:p w14:paraId="503E7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highlight w:val="none"/>
          <w:u w:val="single"/>
        </w:rPr>
        <w:t>承包人项目经理必须与承包人投标时所承诺的人员一致，并在（开工日期）  前到任。在监理人向承包人颁发竣工验收合格证书（竣工证明材料名称）前，项目经理不得同时兼任其他任何项目的项目经理（符合桂建管﹝2013﹞17号和桂建管﹝2014﹞25号文除外）。未经发包人书面同意，承包人擅自更换项目经理的视为违约，发包人有权上报建设行政主管部门并报有关规定处罚</w:t>
      </w:r>
      <w:r>
        <w:rPr>
          <w:rFonts w:hint="eastAsia" w:ascii="宋体" w:hAnsi="宋体" w:cs="宋体"/>
          <w:color w:val="auto"/>
          <w:szCs w:val="21"/>
          <w:highlight w:val="none"/>
        </w:rPr>
        <w:t>。</w:t>
      </w:r>
    </w:p>
    <w:p w14:paraId="704089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因承包人项目经理不称职，发包人要求调换而未及时调换的，视为承包人违约，发包人有权上报建设行政主管部门并报有关规规定处罚</w:t>
      </w:r>
      <w:r>
        <w:rPr>
          <w:rFonts w:hint="eastAsia" w:ascii="宋体" w:hAnsi="宋体" w:cs="宋体"/>
          <w:color w:val="auto"/>
          <w:szCs w:val="21"/>
          <w:highlight w:val="none"/>
        </w:rPr>
        <w:t>。</w:t>
      </w:r>
    </w:p>
    <w:p w14:paraId="422ECA84">
      <w:pPr>
        <w:rPr>
          <w:rFonts w:ascii="宋体" w:hAnsi="宋体" w:cs="宋体"/>
          <w:color w:val="auto"/>
          <w:highlight w:val="none"/>
        </w:rPr>
      </w:pPr>
      <w:bookmarkStart w:id="245" w:name="_Toc373478356"/>
      <w:bookmarkStart w:id="246" w:name="_Toc373227709"/>
      <w:bookmarkStart w:id="247" w:name="_Toc17124"/>
      <w:bookmarkStart w:id="248" w:name="_Toc389065275"/>
      <w:r>
        <w:rPr>
          <w:rFonts w:hint="eastAsia" w:ascii="宋体" w:hAnsi="宋体" w:cs="宋体"/>
          <w:color w:val="auto"/>
          <w:highlight w:val="none"/>
        </w:rPr>
        <w:t>3.3 承包人人员</w:t>
      </w:r>
      <w:bookmarkEnd w:id="245"/>
      <w:bookmarkEnd w:id="246"/>
      <w:bookmarkEnd w:id="247"/>
      <w:bookmarkEnd w:id="248"/>
    </w:p>
    <w:p w14:paraId="7AA9DF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承包人提交项目管理机构及施工现场管理人员安排报告（格式见合同附件5）的期限：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拟投入本项目管理机构及施工现场管理人员必须与承包人投标时所承诺的人员一致，开工前7个工作日提交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132C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1000.00元/人•次（人民币）；专业工程师800.00元/人•次（人民币）</w:t>
      </w:r>
      <w:r>
        <w:rPr>
          <w:rFonts w:hint="eastAsia" w:ascii="宋体" w:hAnsi="宋体" w:cs="宋体"/>
          <w:color w:val="auto"/>
          <w:szCs w:val="21"/>
          <w:highlight w:val="none"/>
        </w:rPr>
        <w:t>。</w:t>
      </w:r>
    </w:p>
    <w:p w14:paraId="090F0DA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经项目业主批准同意方能离开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3F4A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highlight w:val="none"/>
          <w:u w:val="single"/>
        </w:rPr>
        <w:t>项目技术负责人、专职安全员及其承诺的</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在场管理人员未经发包人书面同意不准擅自更换，擅自更换项目技术负责人处10000元/人•次（人民币）违约金；擅自更换专职安全员处1000元/人•次（人民币）违约金；擅自更换</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在场管理人员处500元/人•次（人民币）违约金</w:t>
      </w:r>
      <w:r>
        <w:rPr>
          <w:rFonts w:hint="eastAsia" w:ascii="宋体" w:hAnsi="宋体" w:cs="宋体"/>
          <w:color w:val="auto"/>
          <w:szCs w:val="21"/>
          <w:highlight w:val="none"/>
        </w:rPr>
        <w:t>。</w:t>
      </w:r>
    </w:p>
    <w:p w14:paraId="67145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上报建设行政主管部门并报有关规定处罚；未经发包人同意，专职安全员擅自离岗的，视为承包人违约，发包人有权上报建设行政主管部门并报有关规定处罚；</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在场管理人员擅自离岗的，视为承包人违约，发包人有权上报建设行政主管部门并报有关规规定处罚</w:t>
      </w:r>
      <w:r>
        <w:rPr>
          <w:rFonts w:hint="eastAsia" w:ascii="宋体" w:hAnsi="宋体" w:cs="宋体"/>
          <w:color w:val="auto"/>
          <w:szCs w:val="21"/>
          <w:highlight w:val="none"/>
        </w:rPr>
        <w:t>。</w:t>
      </w:r>
    </w:p>
    <w:p w14:paraId="6A408EF4">
      <w:pPr>
        <w:rPr>
          <w:rFonts w:ascii="宋体" w:hAnsi="宋体" w:cs="宋体"/>
          <w:color w:val="auto"/>
          <w:highlight w:val="none"/>
        </w:rPr>
      </w:pPr>
      <w:bookmarkStart w:id="249" w:name="_Toc3880"/>
      <w:bookmarkStart w:id="250" w:name="_Toc373478357"/>
      <w:bookmarkStart w:id="251" w:name="_Toc373227710"/>
      <w:bookmarkStart w:id="252" w:name="_Toc389065276"/>
      <w:r>
        <w:rPr>
          <w:rFonts w:hint="eastAsia" w:ascii="宋体" w:hAnsi="宋体" w:cs="宋体"/>
          <w:color w:val="auto"/>
          <w:highlight w:val="none"/>
        </w:rPr>
        <w:t>3</w:t>
      </w:r>
      <w:bookmarkStart w:id="253" w:name="_Toc292559869"/>
      <w:bookmarkStart w:id="254" w:name="_Toc312677988"/>
      <w:bookmarkStart w:id="255" w:name="_Toc296944498"/>
      <w:bookmarkStart w:id="256" w:name="_Toc296347158"/>
      <w:bookmarkStart w:id="257" w:name="_Toc296891199"/>
      <w:bookmarkStart w:id="258" w:name="_Toc297048345"/>
      <w:bookmarkStart w:id="259" w:name="_Toc297120459"/>
      <w:bookmarkStart w:id="260" w:name="_Toc300934945"/>
      <w:bookmarkStart w:id="261" w:name="_Toc292559364"/>
      <w:bookmarkStart w:id="262" w:name="_Toc296890987"/>
      <w:bookmarkStart w:id="263" w:name="_Toc304295523"/>
      <w:bookmarkStart w:id="264" w:name="_Toc303539102"/>
      <w:bookmarkStart w:id="265" w:name="_Toc297123492"/>
      <w:bookmarkStart w:id="266" w:name="_Toc296503159"/>
      <w:bookmarkStart w:id="267" w:name="_Toc297216151"/>
      <w:bookmarkStart w:id="268" w:name="_Toc296346660"/>
      <w:r>
        <w:rPr>
          <w:rFonts w:hint="eastAsia" w:ascii="宋体" w:hAnsi="宋体" w:cs="宋体"/>
          <w:color w:val="auto"/>
          <w:highlight w:val="none"/>
        </w:rPr>
        <w:t>.5 分包</w:t>
      </w:r>
      <w:bookmarkEnd w:id="249"/>
      <w:bookmarkEnd w:id="250"/>
      <w:bookmarkEnd w:id="251"/>
      <w:bookmarkEnd w:id="252"/>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392A0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269" w:name="_Toc300934946"/>
      <w:bookmarkStart w:id="270" w:name="_Toc297123493"/>
      <w:bookmarkStart w:id="271" w:name="_Toc292559365"/>
      <w:bookmarkStart w:id="272" w:name="_Toc296503160"/>
      <w:bookmarkStart w:id="273" w:name="_Toc296891200"/>
      <w:bookmarkStart w:id="274" w:name="_Toc296944499"/>
      <w:bookmarkStart w:id="275" w:name="_Toc296346661"/>
      <w:bookmarkStart w:id="276" w:name="_Toc297048346"/>
      <w:bookmarkStart w:id="277" w:name="_Toc292559870"/>
      <w:bookmarkStart w:id="278" w:name="_Toc304295524"/>
      <w:bookmarkStart w:id="279" w:name="_Toc318581158"/>
      <w:bookmarkStart w:id="280" w:name="_Toc303539103"/>
      <w:bookmarkStart w:id="281" w:name="_Toc296347159"/>
      <w:bookmarkStart w:id="282" w:name="_Toc296890988"/>
      <w:bookmarkStart w:id="283" w:name="_Toc312677989"/>
      <w:bookmarkStart w:id="284" w:name="_Toc297216152"/>
      <w:bookmarkStart w:id="285" w:name="_Toc297120460"/>
      <w:r>
        <w:rPr>
          <w:rFonts w:hint="eastAsia" w:ascii="宋体" w:hAnsi="宋体" w:cs="宋体"/>
          <w:color w:val="auto"/>
          <w:szCs w:val="21"/>
          <w:highlight w:val="none"/>
        </w:rPr>
        <w:t>.5.1 分包的一般约定</w:t>
      </w:r>
    </w:p>
    <w:p w14:paraId="63304BB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w:t>
      </w:r>
      <w:r>
        <w:rPr>
          <w:rFonts w:hint="eastAsia" w:ascii="宋体" w:hAnsi="宋体" w:cs="宋体"/>
          <w:color w:val="auto"/>
          <w:highlight w:val="none"/>
          <w:u w:val="single"/>
        </w:rPr>
        <w:t>本工程禁止分包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DF100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本工程不允许违法分包   </w:t>
      </w:r>
      <w:r>
        <w:rPr>
          <w:rFonts w:hint="eastAsia" w:ascii="宋体" w:hAnsi="宋体" w:cs="宋体"/>
          <w:color w:val="auto"/>
          <w:szCs w:val="21"/>
          <w:highlight w:val="none"/>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F3963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286" w:name="_Toc318581159"/>
      <w:bookmarkStart w:id="287" w:name="_Toc312677990"/>
      <w:r>
        <w:rPr>
          <w:rFonts w:hint="eastAsia" w:ascii="宋体" w:hAnsi="宋体" w:cs="宋体"/>
          <w:color w:val="auto"/>
          <w:szCs w:val="21"/>
          <w:highlight w:val="none"/>
        </w:rPr>
        <w:t>.5.2 分包的确定</w:t>
      </w:r>
    </w:p>
    <w:p w14:paraId="1E7763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所需分包的工程需经过发包人书面同意   </w:t>
      </w:r>
      <w:r>
        <w:rPr>
          <w:rFonts w:hint="eastAsia" w:ascii="宋体" w:hAnsi="宋体" w:cs="宋体"/>
          <w:color w:val="auto"/>
          <w:szCs w:val="21"/>
          <w:highlight w:val="none"/>
        </w:rPr>
        <w:t>。</w:t>
      </w:r>
    </w:p>
    <w:p w14:paraId="1921C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1625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075194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46B862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2F57A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（4）承包人有以下情况之一者，发包人有权解除合同：</w:t>
      </w:r>
    </w:p>
    <w:p w14:paraId="3442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①个人承包工程，包括本人单位及外单位人员承包，发包人不承认其个人拥有任何资质等级及营业许可资格。</w:t>
      </w:r>
    </w:p>
    <w:p w14:paraId="73DC3D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②几个人联合承包工程，就地组织暗分包队伍，不具备完成本工程的技术、机械能力，被发包人判定为没有能力履行的承包人。</w:t>
      </w:r>
    </w:p>
    <w:p w14:paraId="6769D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③就地转包全部的工程，以谋取高额转让费、管理费的承包人。</w:t>
      </w:r>
    </w:p>
    <w:p w14:paraId="64BC9D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④承包人有部分分包现象（其中包括冒充承包人下属单位的</w:t>
      </w:r>
      <w:r>
        <w:rPr>
          <w:rFonts w:hint="eastAsia" w:ascii="宋体" w:hAnsi="宋体" w:cs="宋体"/>
          <w:color w:val="auto"/>
          <w:szCs w:val="21"/>
          <w:highlight w:val="none"/>
          <w:lang w:eastAsia="zh-CN"/>
        </w:rPr>
        <w:t>挂钩</w:t>
      </w:r>
      <w:r>
        <w:rPr>
          <w:rFonts w:hint="eastAsia" w:ascii="宋体" w:hAnsi="宋体" w:cs="宋体"/>
          <w:color w:val="auto"/>
          <w:szCs w:val="21"/>
          <w:highlight w:val="none"/>
        </w:rPr>
        <w:t>单位，凭口头协议参与施工的分包人及其他暗分包个体户），一经发现核实，发包人将采取驱逐该暗分包人措施。</w:t>
      </w:r>
    </w:p>
    <w:p w14:paraId="20631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bookmarkEnd w:id="286"/>
    <w:bookmarkEnd w:id="287"/>
    <w:p w14:paraId="4FF1F5C4">
      <w:pPr>
        <w:spacing w:line="360" w:lineRule="auto"/>
        <w:ind w:firstLine="420" w:firstLineChars="200"/>
        <w:rPr>
          <w:rFonts w:ascii="宋体" w:hAnsi="宋体" w:cs="宋体"/>
          <w:color w:val="auto"/>
          <w:szCs w:val="21"/>
          <w:highlight w:val="none"/>
        </w:rPr>
      </w:pPr>
      <w:bookmarkStart w:id="288" w:name="_Toc389065277"/>
      <w:bookmarkStart w:id="289" w:name="_Toc373478358"/>
      <w:bookmarkStart w:id="290" w:name="_Toc373227711"/>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C77EB03">
      <w:pPr>
        <w:rPr>
          <w:rFonts w:ascii="宋体" w:hAnsi="宋体" w:cs="宋体"/>
          <w:color w:val="auto"/>
          <w:highlight w:val="none"/>
        </w:rPr>
      </w:pPr>
      <w:bookmarkStart w:id="291" w:name="_Toc8082"/>
      <w:r>
        <w:rPr>
          <w:rFonts w:hint="eastAsia" w:ascii="宋体" w:hAnsi="宋体" w:cs="宋体"/>
          <w:color w:val="auto"/>
          <w:highlight w:val="none"/>
        </w:rPr>
        <w:t>3.6 工程照管与成品、半成品保护</w:t>
      </w:r>
      <w:bookmarkEnd w:id="288"/>
      <w:bookmarkEnd w:id="289"/>
      <w:bookmarkEnd w:id="290"/>
      <w:bookmarkEnd w:id="291"/>
    </w:p>
    <w:p w14:paraId="6CDB4CA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签订合同之日起，完成工程移交之日止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6FE8F1">
      <w:pPr>
        <w:spacing w:line="360" w:lineRule="auto"/>
        <w:jc w:val="left"/>
        <w:rPr>
          <w:rFonts w:ascii="宋体" w:hAnsi="宋体" w:cs="宋体"/>
          <w:color w:val="auto"/>
          <w:szCs w:val="21"/>
          <w:highlight w:val="none"/>
        </w:rPr>
      </w:pPr>
      <w:bookmarkStart w:id="292" w:name="_Toc389065278"/>
      <w:bookmarkStart w:id="293" w:name="_Toc373478359"/>
      <w:bookmarkStart w:id="294" w:name="_Toc373227712"/>
      <w:bookmarkStart w:id="295" w:name="_Toc8926"/>
      <w:r>
        <w:rPr>
          <w:rFonts w:hint="eastAsia" w:ascii="宋体" w:hAnsi="宋体" w:cs="宋体"/>
          <w:color w:val="auto"/>
          <w:highlight w:val="none"/>
        </w:rPr>
        <w:t xml:space="preserve">3.7 </w:t>
      </w:r>
      <w:r>
        <w:rPr>
          <w:rFonts w:hint="eastAsia" w:ascii="宋体" w:hAnsi="宋体" w:cs="宋体"/>
          <w:color w:val="auto"/>
          <w:szCs w:val="21"/>
          <w:highlight w:val="none"/>
        </w:rPr>
        <w:t>履约</w:t>
      </w:r>
      <w:bookmarkEnd w:id="292"/>
      <w:bookmarkEnd w:id="293"/>
      <w:bookmarkEnd w:id="294"/>
      <w:r>
        <w:rPr>
          <w:rFonts w:hint="eastAsia" w:ascii="宋体" w:hAnsi="宋体" w:cs="宋体"/>
          <w:color w:val="auto"/>
          <w:szCs w:val="21"/>
          <w:highlight w:val="none"/>
        </w:rPr>
        <w:t>保证金</w:t>
      </w:r>
      <w:bookmarkEnd w:id="295"/>
    </w:p>
    <w:p w14:paraId="4052CBCE">
      <w:pPr>
        <w:spacing w:line="360" w:lineRule="auto"/>
        <w:ind w:firstLine="420" w:firstLineChars="200"/>
        <w:jc w:val="left"/>
        <w:rPr>
          <w:rFonts w:ascii="宋体" w:hAnsi="宋体" w:cs="宋体"/>
          <w:color w:val="auto"/>
          <w:szCs w:val="21"/>
          <w:highlight w:val="none"/>
        </w:rPr>
      </w:pPr>
      <w:bookmarkStart w:id="296" w:name="_Toc389065279"/>
      <w:bookmarkStart w:id="297" w:name="_Toc373227713"/>
      <w:bookmarkStart w:id="298" w:name="_Toc351203636"/>
      <w:bookmarkStart w:id="299" w:name="_Toc373478360"/>
      <w:r>
        <w:rPr>
          <w:rFonts w:hint="eastAsia" w:ascii="宋体" w:hAnsi="宋体" w:cs="宋体"/>
          <w:color w:val="auto"/>
          <w:szCs w:val="21"/>
          <w:highlight w:val="none"/>
        </w:rPr>
        <w:t>承包人提供履约担保的形式、金额及期限的：本项目不收取履约保证金</w:t>
      </w:r>
    </w:p>
    <w:p w14:paraId="7D9A3D33">
      <w:pPr>
        <w:rPr>
          <w:rFonts w:ascii="宋体" w:hAnsi="宋体" w:cs="宋体"/>
          <w:color w:val="auto"/>
          <w:highlight w:val="none"/>
        </w:rPr>
      </w:pPr>
      <w:bookmarkStart w:id="300" w:name="_Toc32460"/>
      <w:r>
        <w:rPr>
          <w:rFonts w:hint="eastAsia" w:ascii="宋体" w:hAnsi="宋体" w:cs="宋体"/>
          <w:color w:val="auto"/>
          <w:highlight w:val="none"/>
        </w:rPr>
        <w:t>4</w:t>
      </w:r>
      <w:bookmarkStart w:id="301" w:name="_Toc267251413"/>
      <w:bookmarkStart w:id="302" w:name="_Toc296346663"/>
      <w:bookmarkStart w:id="303" w:name="_Toc296944501"/>
      <w:bookmarkStart w:id="304" w:name="_Toc296347161"/>
      <w:bookmarkStart w:id="305" w:name="_Toc297120462"/>
      <w:bookmarkStart w:id="306" w:name="_Toc296891202"/>
      <w:bookmarkStart w:id="307" w:name="_Toc296503162"/>
      <w:bookmarkStart w:id="308" w:name="_Toc297048348"/>
      <w:bookmarkStart w:id="309" w:name="_Toc292559871"/>
      <w:bookmarkStart w:id="310" w:name="_Toc296890990"/>
      <w:bookmarkStart w:id="311" w:name="_Toc292559366"/>
      <w:r>
        <w:rPr>
          <w:rFonts w:hint="eastAsia" w:ascii="宋体" w:hAnsi="宋体" w:cs="宋体"/>
          <w:color w:val="auto"/>
          <w:highlight w:val="none"/>
        </w:rPr>
        <w:t>. 监</w:t>
      </w:r>
      <w:bookmarkEnd w:id="301"/>
      <w:bookmarkEnd w:id="302"/>
      <w:bookmarkEnd w:id="303"/>
      <w:bookmarkEnd w:id="304"/>
      <w:bookmarkEnd w:id="305"/>
      <w:bookmarkEnd w:id="306"/>
      <w:bookmarkEnd w:id="307"/>
      <w:bookmarkEnd w:id="308"/>
      <w:bookmarkEnd w:id="309"/>
      <w:bookmarkEnd w:id="310"/>
      <w:bookmarkEnd w:id="311"/>
      <w:r>
        <w:rPr>
          <w:rFonts w:hint="eastAsia" w:ascii="宋体" w:hAnsi="宋体" w:cs="宋体"/>
          <w:color w:val="auto"/>
          <w:highlight w:val="none"/>
        </w:rPr>
        <w:t>理人</w:t>
      </w:r>
      <w:bookmarkEnd w:id="296"/>
      <w:bookmarkEnd w:id="297"/>
      <w:bookmarkEnd w:id="298"/>
      <w:bookmarkEnd w:id="299"/>
      <w:bookmarkEnd w:id="300"/>
    </w:p>
    <w:p w14:paraId="6F86C6B6">
      <w:pPr>
        <w:rPr>
          <w:rFonts w:ascii="宋体" w:hAnsi="宋体" w:cs="宋体"/>
          <w:color w:val="auto"/>
          <w:highlight w:val="none"/>
        </w:rPr>
      </w:pPr>
      <w:bookmarkStart w:id="312" w:name="_Toc389065280"/>
      <w:bookmarkStart w:id="313" w:name="_Toc373227714"/>
      <w:bookmarkStart w:id="314" w:name="_Toc28478"/>
      <w:bookmarkStart w:id="315" w:name="_Toc373478361"/>
      <w:r>
        <w:rPr>
          <w:rFonts w:hint="eastAsia" w:ascii="宋体" w:hAnsi="宋体" w:cs="宋体"/>
          <w:color w:val="auto"/>
          <w:highlight w:val="none"/>
        </w:rPr>
        <w:t>4.1 监理人的一般规定</w:t>
      </w:r>
      <w:bookmarkEnd w:id="312"/>
      <w:bookmarkEnd w:id="313"/>
      <w:bookmarkEnd w:id="314"/>
      <w:bookmarkEnd w:id="315"/>
    </w:p>
    <w:p w14:paraId="10662FE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2EFC2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33652E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p>
    <w:p w14:paraId="70890C9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E9B193">
      <w:pPr>
        <w:rPr>
          <w:rFonts w:ascii="宋体" w:hAnsi="宋体" w:cs="宋体"/>
          <w:color w:val="auto"/>
          <w:highlight w:val="none"/>
        </w:rPr>
      </w:pPr>
      <w:bookmarkStart w:id="316" w:name="_Toc389065281"/>
      <w:bookmarkStart w:id="317" w:name="_Toc373478362"/>
      <w:bookmarkStart w:id="318" w:name="_Toc373227715"/>
      <w:bookmarkStart w:id="319" w:name="_Toc12326"/>
      <w:r>
        <w:rPr>
          <w:rFonts w:hint="eastAsia" w:ascii="宋体" w:hAnsi="宋体" w:cs="宋体"/>
          <w:color w:val="auto"/>
          <w:highlight w:val="none"/>
        </w:rPr>
        <w:t>4.2 监理人员</w:t>
      </w:r>
      <w:bookmarkEnd w:id="316"/>
      <w:bookmarkEnd w:id="317"/>
      <w:bookmarkEnd w:id="318"/>
      <w:bookmarkEnd w:id="319"/>
    </w:p>
    <w:p w14:paraId="6EE38B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19444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6025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C564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EE3D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C549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E4D01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12726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582F06B">
      <w:pPr>
        <w:rPr>
          <w:rFonts w:ascii="宋体" w:hAnsi="宋体" w:cs="宋体"/>
          <w:color w:val="auto"/>
          <w:highlight w:val="none"/>
        </w:rPr>
      </w:pPr>
      <w:bookmarkStart w:id="320" w:name="_Toc373478363"/>
      <w:bookmarkStart w:id="321" w:name="_Toc373227716"/>
      <w:bookmarkStart w:id="322" w:name="_Toc6626"/>
      <w:bookmarkStart w:id="323" w:name="_Toc389065282"/>
      <w:r>
        <w:rPr>
          <w:rFonts w:hint="eastAsia" w:ascii="宋体" w:hAnsi="宋体" w:cs="宋体"/>
          <w:color w:val="auto"/>
          <w:highlight w:val="none"/>
        </w:rPr>
        <w:t>4.4 商定或确定</w:t>
      </w:r>
      <w:bookmarkEnd w:id="320"/>
      <w:bookmarkEnd w:id="321"/>
      <w:bookmarkEnd w:id="322"/>
      <w:bookmarkEnd w:id="323"/>
    </w:p>
    <w:p w14:paraId="54F21DF1">
      <w:pPr>
        <w:spacing w:line="360" w:lineRule="auto"/>
        <w:ind w:firstLine="420" w:firstLineChars="200"/>
        <w:rPr>
          <w:rFonts w:ascii="宋体" w:hAnsi="宋体" w:cs="宋体"/>
          <w:color w:val="auto"/>
          <w:szCs w:val="21"/>
          <w:highlight w:val="none"/>
        </w:rPr>
      </w:pPr>
      <w:bookmarkStart w:id="324" w:name="_Toc267251418"/>
      <w:r>
        <w:rPr>
          <w:rFonts w:hint="eastAsia" w:ascii="宋体" w:hAnsi="宋体" w:cs="宋体"/>
          <w:color w:val="auto"/>
          <w:szCs w:val="21"/>
          <w:highlight w:val="none"/>
        </w:rPr>
        <w:t>在发包人和承包人不能通过协商达成一致意见时，发包人授权监理人对以下事项进行确定：</w:t>
      </w:r>
    </w:p>
    <w:p w14:paraId="37352B55">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BFD38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F09A5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91FB77">
      <w:pPr>
        <w:rPr>
          <w:rFonts w:ascii="宋体" w:hAnsi="宋体" w:cs="宋体"/>
          <w:color w:val="auto"/>
          <w:highlight w:val="none"/>
        </w:rPr>
      </w:pPr>
      <w:bookmarkStart w:id="325" w:name="_Toc373478364"/>
      <w:bookmarkStart w:id="326" w:name="_Toc28100"/>
      <w:bookmarkStart w:id="327" w:name="_Toc351203637"/>
      <w:bookmarkStart w:id="328" w:name="_Toc373227717"/>
      <w:bookmarkStart w:id="329" w:name="_Toc389065283"/>
      <w:r>
        <w:rPr>
          <w:rFonts w:hint="eastAsia" w:ascii="宋体" w:hAnsi="宋体" w:cs="宋体"/>
          <w:color w:val="auto"/>
          <w:highlight w:val="none"/>
        </w:rPr>
        <w:t>5</w:t>
      </w:r>
      <w:bookmarkEnd w:id="324"/>
      <w:bookmarkStart w:id="330" w:name="_Toc296346664"/>
      <w:bookmarkStart w:id="331" w:name="_Toc292559367"/>
      <w:bookmarkStart w:id="332" w:name="_Toc296890991"/>
      <w:bookmarkStart w:id="333" w:name="_Toc296503163"/>
      <w:bookmarkStart w:id="334" w:name="_Toc296891203"/>
      <w:bookmarkStart w:id="335" w:name="_Toc296347162"/>
      <w:bookmarkStart w:id="336" w:name="_Toc297048349"/>
      <w:bookmarkStart w:id="337" w:name="_Toc296944502"/>
      <w:bookmarkStart w:id="338" w:name="_Toc297120463"/>
      <w:bookmarkStart w:id="339" w:name="_Toc292559872"/>
      <w:r>
        <w:rPr>
          <w:rFonts w:hint="eastAsia" w:ascii="宋体" w:hAnsi="宋体" w:cs="宋体"/>
          <w:color w:val="auto"/>
          <w:highlight w:val="none"/>
        </w:rPr>
        <w:t>. 工程质量</w:t>
      </w:r>
      <w:bookmarkEnd w:id="325"/>
      <w:bookmarkEnd w:id="326"/>
      <w:bookmarkEnd w:id="327"/>
      <w:bookmarkEnd w:id="328"/>
      <w:bookmarkEnd w:id="329"/>
    </w:p>
    <w:p w14:paraId="67340784">
      <w:pPr>
        <w:rPr>
          <w:rFonts w:ascii="宋体" w:hAnsi="宋体" w:cs="宋体"/>
          <w:color w:val="auto"/>
          <w:highlight w:val="none"/>
        </w:rPr>
      </w:pPr>
      <w:bookmarkStart w:id="340" w:name="_Toc373227718"/>
      <w:bookmarkStart w:id="341" w:name="_Toc389065284"/>
      <w:bookmarkStart w:id="342" w:name="_Toc15241"/>
      <w:bookmarkStart w:id="343" w:name="_Toc373478365"/>
      <w:r>
        <w:rPr>
          <w:rFonts w:hint="eastAsia" w:ascii="宋体" w:hAnsi="宋体" w:cs="宋体"/>
          <w:color w:val="auto"/>
          <w:highlight w:val="none"/>
        </w:rPr>
        <w:t>5.1 质量要求</w:t>
      </w:r>
      <w:bookmarkEnd w:id="340"/>
      <w:bookmarkEnd w:id="341"/>
      <w:bookmarkEnd w:id="342"/>
      <w:bookmarkEnd w:id="343"/>
    </w:p>
    <w:p w14:paraId="1A4961D1">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344" w:name="_Toc303539106"/>
      <w:bookmarkStart w:id="345" w:name="_Toc297123496"/>
      <w:bookmarkStart w:id="346" w:name="_Toc297216155"/>
      <w:bookmarkStart w:id="347" w:name="_Toc318581164"/>
      <w:bookmarkStart w:id="348" w:name="_Toc304295527"/>
      <w:bookmarkStart w:id="349" w:name="_Toc300934949"/>
      <w:bookmarkStart w:id="350" w:name="_Toc312677997"/>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p>
    <w:p w14:paraId="69DD453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392E9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根据《研究市政工程质量提升工作专题会议纪要（市人民政府工作专题会议纪要【2019】69 号）》文件精神，政府投资工程的工程质量等级最低应为市优工程。</w:t>
      </w:r>
    </w:p>
    <w:p w14:paraId="7D4D62A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0F5C1193">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ascii="宋体" w:hAnsi="宋体" w:cs="宋体"/>
          <w:color w:val="auto"/>
          <w:szCs w:val="21"/>
          <w:highlight w:val="none"/>
          <w:lang w:eastAsia="zh-CN"/>
        </w:rPr>
        <w:t>商定</w:t>
      </w:r>
      <w:r>
        <w:rPr>
          <w:rFonts w:hint="eastAsia" w:ascii="宋体" w:hAnsi="宋体" w:cs="宋体"/>
          <w:color w:val="auto"/>
          <w:szCs w:val="21"/>
          <w:highlight w:val="none"/>
        </w:rPr>
        <w:t>时限内修改后按上述循序重新验收。</w:t>
      </w:r>
    </w:p>
    <w:p w14:paraId="153D5881">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3AA61A82">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0935E825">
      <w:pPr>
        <w:spacing w:line="410" w:lineRule="exact"/>
        <w:rPr>
          <w:rFonts w:ascii="宋体" w:hAnsi="宋体" w:cs="宋体"/>
          <w:color w:val="auto"/>
          <w:highlight w:val="none"/>
        </w:rPr>
      </w:pPr>
      <w:bookmarkStart w:id="351" w:name="_Toc351203638"/>
      <w:bookmarkStart w:id="352" w:name="_Toc373478366"/>
      <w:bookmarkStart w:id="353" w:name="_Toc16364"/>
      <w:bookmarkStart w:id="354" w:name="_Toc373227719"/>
      <w:bookmarkStart w:id="355" w:name="_Toc389065285"/>
      <w:r>
        <w:rPr>
          <w:rFonts w:hint="eastAsia" w:ascii="宋体" w:hAnsi="宋体" w:cs="宋体"/>
          <w:color w:val="auto"/>
          <w:highlight w:val="none"/>
        </w:rPr>
        <w:t>6. 安全文明施工与环境保护</w:t>
      </w:r>
      <w:bookmarkEnd w:id="351"/>
      <w:bookmarkEnd w:id="352"/>
      <w:bookmarkEnd w:id="353"/>
      <w:bookmarkEnd w:id="354"/>
      <w:bookmarkEnd w:id="355"/>
    </w:p>
    <w:p w14:paraId="45DFDC57">
      <w:pPr>
        <w:spacing w:line="410" w:lineRule="exact"/>
        <w:rPr>
          <w:rFonts w:ascii="宋体" w:hAnsi="宋体" w:cs="宋体"/>
          <w:color w:val="auto"/>
          <w:highlight w:val="none"/>
        </w:rPr>
      </w:pPr>
      <w:bookmarkStart w:id="356" w:name="_Toc373227720"/>
      <w:bookmarkStart w:id="357" w:name="_Toc389065286"/>
      <w:bookmarkStart w:id="358" w:name="_Toc373478367"/>
      <w:bookmarkStart w:id="359" w:name="_Toc19419"/>
      <w:r>
        <w:rPr>
          <w:rFonts w:hint="eastAsia" w:ascii="宋体" w:hAnsi="宋体" w:cs="宋体"/>
          <w:color w:val="auto"/>
          <w:highlight w:val="none"/>
        </w:rPr>
        <w:t>6.1 安全文明施工</w:t>
      </w:r>
      <w:bookmarkEnd w:id="356"/>
      <w:bookmarkEnd w:id="357"/>
      <w:bookmarkEnd w:id="358"/>
      <w:bookmarkEnd w:id="359"/>
    </w:p>
    <w:p w14:paraId="0F02A7EF">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按合同通用条款 6.1.1 款执行 。</w:t>
      </w:r>
    </w:p>
    <w:p w14:paraId="0154DAE0">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44F8917">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324A855">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按通用条款 6.1.4 执行      </w:t>
      </w:r>
      <w:r>
        <w:rPr>
          <w:rFonts w:hint="eastAsia" w:ascii="宋体" w:hAnsi="宋体" w:cs="宋体"/>
          <w:color w:val="auto"/>
          <w:szCs w:val="21"/>
          <w:highlight w:val="none"/>
        </w:rPr>
        <w:t>。</w:t>
      </w:r>
    </w:p>
    <w:p w14:paraId="1F28AB8B">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55F83610">
      <w:pPr>
        <w:pStyle w:val="36"/>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4C048E04">
      <w:pPr>
        <w:pStyle w:val="36"/>
        <w:spacing w:line="410" w:lineRule="exact"/>
        <w:ind w:firstLine="420" w:firstLineChars="200"/>
        <w:jc w:val="left"/>
        <w:rPr>
          <w:rFonts w:ascii="宋体" w:hAnsi="宋体" w:cs="宋体"/>
          <w:color w:val="auto"/>
          <w:szCs w:val="21"/>
          <w:highlight w:val="none"/>
        </w:rPr>
      </w:pPr>
      <w:bookmarkStart w:id="360" w:name="_Toc389065287"/>
      <w:bookmarkStart w:id="361" w:name="_Toc373227721"/>
      <w:bookmarkStart w:id="362" w:name="_Toc373478368"/>
      <w:r>
        <w:rPr>
          <w:rFonts w:hint="eastAsia" w:ascii="宋体" w:hAnsi="宋体" w:cs="宋体"/>
          <w:color w:val="auto"/>
          <w:szCs w:val="21"/>
          <w:highlight w:val="none"/>
        </w:rPr>
        <w:t>6.1.6 关于安全文明施工费支付比例和支付期限的约定：</w:t>
      </w:r>
    </w:p>
    <w:p w14:paraId="7B1389C1">
      <w:pPr>
        <w:pStyle w:val="36"/>
        <w:autoSpaceDE w:val="0"/>
        <w:autoSpaceDN w:val="0"/>
        <w:adjustRightInd w:val="0"/>
        <w:spacing w:line="41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14:paraId="38FA50C3">
      <w:pPr>
        <w:pStyle w:val="36"/>
        <w:autoSpaceDE w:val="0"/>
        <w:autoSpaceDN w:val="0"/>
        <w:adjustRightInd w:val="0"/>
        <w:spacing w:line="41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相关规定执行。</w:t>
      </w:r>
    </w:p>
    <w:p w14:paraId="21B82C7C">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（3）支付约定：在本合同签订后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个工作日内，预付安全文明施工费总额的</w:t>
      </w:r>
      <w:r>
        <w:rPr>
          <w:rFonts w:hint="eastAsia" w:ascii="宋体" w:hAnsi="宋体" w:cs="宋体"/>
          <w:color w:val="auto"/>
          <w:szCs w:val="21"/>
          <w:highlight w:val="none"/>
          <w:u w:val="single"/>
        </w:rPr>
        <w:t xml:space="preserve">     （30-50 %）</w:t>
      </w:r>
      <w:r>
        <w:rPr>
          <w:rFonts w:hint="eastAsia" w:ascii="宋体" w:hAnsi="宋体" w:cs="宋体"/>
          <w:color w:val="auto"/>
          <w:szCs w:val="21"/>
          <w:highlight w:val="none"/>
        </w:rPr>
        <w:t>，其余部分与进度款同期支付，安全文明施工费预付款在工程进度款累计金额超过合同价的   %时开始起扣，每月从支付给承包商的工程款内按安全文明预付款占合同总价的同一百分比扣回。</w:t>
      </w:r>
    </w:p>
    <w:p w14:paraId="2909908F">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（4）建设单位按规定将安全生产费用转入施工单位设立的安全生产费用专户。</w:t>
      </w:r>
    </w:p>
    <w:p w14:paraId="23CEAF39">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（5）工程施工完成后安全生产费用尚有结余的，结余部分由建设单位收回。</w:t>
      </w:r>
    </w:p>
    <w:p w14:paraId="169B1AC1">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（6）施工单位将安全生产费用使用情况定期报告建设单位和监理单位，并提供相应的材料接受建设行政主管部门对此事项监管。</w:t>
      </w:r>
    </w:p>
    <w:p w14:paraId="57A72ECA">
      <w:pPr>
        <w:pStyle w:val="36"/>
        <w:autoSpaceDE w:val="0"/>
        <w:autoSpaceDN w:val="0"/>
        <w:adjustRightInd w:val="0"/>
        <w:spacing w:line="41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（7）安全生产费用专户：       安全生产费用专户。     账号：        。</w:t>
      </w:r>
    </w:p>
    <w:p w14:paraId="4EB6D7BD">
      <w:pPr>
        <w:rPr>
          <w:rFonts w:ascii="宋体" w:hAnsi="宋体" w:cs="宋体"/>
          <w:color w:val="auto"/>
          <w:kern w:val="0"/>
          <w:highlight w:val="none"/>
        </w:rPr>
      </w:pPr>
      <w:bookmarkStart w:id="363" w:name="_Toc30263"/>
      <w:r>
        <w:rPr>
          <w:rFonts w:hint="eastAsia" w:ascii="宋体" w:hAnsi="宋体" w:cs="宋体"/>
          <w:color w:val="auto"/>
          <w:highlight w:val="none"/>
        </w:rPr>
        <w:t xml:space="preserve">6.3 </w:t>
      </w:r>
      <w:r>
        <w:rPr>
          <w:rFonts w:hint="eastAsia" w:ascii="宋体" w:hAnsi="宋体" w:cs="宋体"/>
          <w:color w:val="auto"/>
          <w:kern w:val="0"/>
          <w:highlight w:val="none"/>
        </w:rPr>
        <w:t>环境保护</w:t>
      </w:r>
      <w:bookmarkEnd w:id="360"/>
      <w:bookmarkEnd w:id="361"/>
      <w:bookmarkEnd w:id="362"/>
      <w:bookmarkEnd w:id="363"/>
    </w:p>
    <w:p w14:paraId="36AC451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因施工需要，经发包人批准，由承包人办理有关施工场地交通、环卫和施工噪音管理等手续，费用由承包人负责。</w:t>
      </w:r>
    </w:p>
    <w:p w14:paraId="14B7C48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经过城市道路的施工车辆，必须按交警、城管、运输等部门相关规定执行。由于施工车辆造成的道路、环境等污染，其责任和费用均由承包人承担。</w:t>
      </w:r>
    </w:p>
    <w:p w14:paraId="0055AB5A">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根据《南宁市挥发性有机物污染防治实施方案（2019-2020年）》（南环委办〔2019〕166号）文件精神，宜优先使用低VOCs含量的涂料、油漆和有机溶剂。</w:t>
      </w:r>
    </w:p>
    <w:bookmarkEnd w:id="344"/>
    <w:bookmarkEnd w:id="345"/>
    <w:bookmarkEnd w:id="346"/>
    <w:bookmarkEnd w:id="347"/>
    <w:bookmarkEnd w:id="348"/>
    <w:bookmarkEnd w:id="349"/>
    <w:bookmarkEnd w:id="350"/>
    <w:p w14:paraId="121FFF47">
      <w:pPr>
        <w:rPr>
          <w:rFonts w:ascii="宋体" w:hAnsi="宋体" w:cs="宋体"/>
          <w:color w:val="auto"/>
          <w:highlight w:val="none"/>
        </w:rPr>
      </w:pPr>
      <w:bookmarkStart w:id="364" w:name="_Toc373227722"/>
      <w:bookmarkStart w:id="365" w:name="_Toc389065288"/>
      <w:bookmarkStart w:id="366" w:name="_Toc89"/>
      <w:bookmarkStart w:id="367" w:name="_Toc351203639"/>
      <w:bookmarkStart w:id="368" w:name="_Toc373478369"/>
      <w:r>
        <w:rPr>
          <w:rFonts w:hint="eastAsia" w:ascii="宋体" w:hAnsi="宋体" w:cs="宋体"/>
          <w:color w:val="auto"/>
          <w:highlight w:val="none"/>
        </w:rPr>
        <w:t>7. 工期和进度</w:t>
      </w:r>
      <w:bookmarkEnd w:id="364"/>
      <w:bookmarkEnd w:id="365"/>
      <w:bookmarkEnd w:id="366"/>
      <w:bookmarkEnd w:id="367"/>
      <w:bookmarkEnd w:id="368"/>
    </w:p>
    <w:p w14:paraId="60EA1DA8">
      <w:pPr>
        <w:rPr>
          <w:rFonts w:ascii="宋体" w:hAnsi="宋体" w:cs="宋体"/>
          <w:color w:val="auto"/>
          <w:highlight w:val="none"/>
        </w:rPr>
      </w:pPr>
      <w:bookmarkStart w:id="369" w:name="_Toc11077"/>
      <w:bookmarkStart w:id="370" w:name="_Toc373227723"/>
      <w:bookmarkStart w:id="371" w:name="_Toc389065289"/>
      <w:bookmarkStart w:id="372" w:name="_Toc373478370"/>
      <w:r>
        <w:rPr>
          <w:rFonts w:hint="eastAsia" w:ascii="宋体" w:hAnsi="宋体" w:cs="宋体"/>
          <w:color w:val="auto"/>
          <w:highlight w:val="none"/>
        </w:rPr>
        <w:t>7.1 施工组织设计</w:t>
      </w:r>
      <w:bookmarkEnd w:id="369"/>
      <w:bookmarkEnd w:id="370"/>
      <w:bookmarkEnd w:id="371"/>
      <w:bookmarkEnd w:id="372"/>
    </w:p>
    <w:p w14:paraId="75737997">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7.1.1 合同当事人约定的施工组织设计应包括的其他内容：</w:t>
      </w:r>
      <w:r>
        <w:rPr>
          <w:rFonts w:hint="eastAsia" w:ascii="宋体" w:hAnsi="宋体" w:cs="宋体"/>
          <w:color w:val="auto"/>
          <w:szCs w:val="21"/>
          <w:highlight w:val="none"/>
          <w:u w:val="single"/>
        </w:rPr>
        <w:t xml:space="preserve"> 按有关规定执行  </w:t>
      </w:r>
      <w:r>
        <w:rPr>
          <w:rFonts w:hint="eastAsia" w:ascii="宋体" w:hAnsi="宋体" w:cs="宋体"/>
          <w:color w:val="auto"/>
          <w:szCs w:val="21"/>
          <w:highlight w:val="none"/>
        </w:rPr>
        <w:t>。</w:t>
      </w:r>
    </w:p>
    <w:p w14:paraId="7A1DEE5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14:paraId="0F3A5867">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工程开工前7个工作日内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5E4EB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cs="宋体"/>
          <w:color w:val="auto"/>
          <w:szCs w:val="21"/>
          <w:highlight w:val="none"/>
        </w:rPr>
        <w:t>。</w:t>
      </w:r>
    </w:p>
    <w:p w14:paraId="506E719F">
      <w:pPr>
        <w:rPr>
          <w:rFonts w:ascii="宋体" w:hAnsi="宋体" w:cs="宋体"/>
          <w:color w:val="auto"/>
          <w:highlight w:val="none"/>
        </w:rPr>
      </w:pPr>
      <w:bookmarkStart w:id="373" w:name="_Toc373478371"/>
      <w:bookmarkStart w:id="374" w:name="_Toc373227724"/>
      <w:bookmarkStart w:id="375" w:name="_Toc389065290"/>
      <w:bookmarkStart w:id="376" w:name="_Toc24506"/>
      <w:r>
        <w:rPr>
          <w:rFonts w:hint="eastAsia" w:ascii="宋体" w:hAnsi="宋体" w:cs="宋体"/>
          <w:color w:val="auto"/>
          <w:highlight w:val="none"/>
        </w:rPr>
        <w:t>7</w:t>
      </w:r>
      <w:bookmarkStart w:id="377" w:name="_Toc303539123"/>
      <w:bookmarkStart w:id="378" w:name="_Toc304295541"/>
      <w:bookmarkStart w:id="379" w:name="_Toc297216173"/>
      <w:bookmarkStart w:id="380" w:name="_Toc312678005"/>
      <w:bookmarkStart w:id="381" w:name="_Toc300934966"/>
      <w:bookmarkStart w:id="382" w:name="_Toc312677479"/>
      <w:bookmarkStart w:id="383" w:name="_Toc297123514"/>
      <w:r>
        <w:rPr>
          <w:rFonts w:hint="eastAsia" w:ascii="宋体" w:hAnsi="宋体" w:cs="宋体"/>
          <w:color w:val="auto"/>
          <w:highlight w:val="none"/>
        </w:rPr>
        <w:t>.2 施工进度计划</w:t>
      </w:r>
      <w:bookmarkEnd w:id="373"/>
      <w:bookmarkEnd w:id="374"/>
      <w:bookmarkEnd w:id="375"/>
      <w:bookmarkEnd w:id="376"/>
    </w:p>
    <w:p w14:paraId="0E2DA5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6B6083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发包人和监理人在收到修订的施工进度计划后确认或提出修改意见的期限：  </w:t>
      </w:r>
      <w:r>
        <w:rPr>
          <w:rFonts w:hint="eastAsia" w:ascii="宋体" w:hAnsi="宋体" w:cs="宋体"/>
          <w:color w:val="auto"/>
          <w:szCs w:val="21"/>
          <w:highlight w:val="none"/>
          <w:u w:val="single"/>
        </w:rPr>
        <w:t xml:space="preserve">收到之后3 个工作日内 </w:t>
      </w:r>
      <w:r>
        <w:rPr>
          <w:rFonts w:hint="eastAsia" w:ascii="宋体" w:hAnsi="宋体" w:cs="宋体"/>
          <w:color w:val="auto"/>
          <w:szCs w:val="21"/>
          <w:highlight w:val="none"/>
        </w:rPr>
        <w:t xml:space="preserve">   。</w:t>
      </w:r>
    </w:p>
    <w:p w14:paraId="3C63D3A5">
      <w:pPr>
        <w:rPr>
          <w:rFonts w:ascii="宋体" w:hAnsi="宋体" w:cs="宋体"/>
          <w:color w:val="auto"/>
          <w:highlight w:val="none"/>
        </w:rPr>
      </w:pPr>
      <w:bookmarkStart w:id="384" w:name="_Toc389065291"/>
      <w:bookmarkStart w:id="385" w:name="_Toc373227725"/>
      <w:bookmarkStart w:id="386" w:name="_Toc373478372"/>
      <w:bookmarkStart w:id="387" w:name="_Toc12066"/>
      <w:r>
        <w:rPr>
          <w:rFonts w:hint="eastAsia" w:ascii="宋体" w:hAnsi="宋体" w:cs="宋体"/>
          <w:color w:val="auto"/>
          <w:highlight w:val="none"/>
        </w:rPr>
        <w:t>7.3 开工</w:t>
      </w:r>
      <w:bookmarkEnd w:id="384"/>
      <w:bookmarkEnd w:id="385"/>
      <w:bookmarkEnd w:id="386"/>
      <w:bookmarkEnd w:id="387"/>
    </w:p>
    <w:p w14:paraId="372DB4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09B63A88">
      <w:pPr>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关于承包人提交工程开工报审表的期限：</w:t>
      </w:r>
      <w:r>
        <w:rPr>
          <w:rFonts w:hint="eastAsia" w:ascii="宋体" w:hAnsi="宋体" w:cs="宋体"/>
          <w:color w:val="auto"/>
          <w:szCs w:val="21"/>
          <w:highlight w:val="none"/>
          <w:u w:val="single"/>
        </w:rPr>
        <w:t xml:space="preserve">  承包人在图纸会审和设计交底之日起 7 个工作日内报送 </w:t>
      </w:r>
      <w:r>
        <w:rPr>
          <w:rFonts w:hint="eastAsia" w:ascii="宋体" w:hAnsi="宋体" w:cs="宋体"/>
          <w:color w:val="auto"/>
          <w:szCs w:val="21"/>
          <w:highlight w:val="none"/>
        </w:rPr>
        <w:t>。</w:t>
      </w:r>
    </w:p>
    <w:p w14:paraId="7A8879B5">
      <w:pPr>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签订合同后 14 天内 </w:t>
      </w:r>
      <w:r>
        <w:rPr>
          <w:rFonts w:hint="eastAsia" w:ascii="宋体" w:hAnsi="宋体" w:cs="宋体"/>
          <w:color w:val="auto"/>
          <w:szCs w:val="21"/>
          <w:highlight w:val="none"/>
        </w:rPr>
        <w:t>。</w:t>
      </w:r>
    </w:p>
    <w:p w14:paraId="14023FA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签订合同后 14 天内 </w:t>
      </w:r>
      <w:r>
        <w:rPr>
          <w:rFonts w:hint="eastAsia" w:ascii="宋体" w:hAnsi="宋体" w:cs="宋体"/>
          <w:color w:val="auto"/>
          <w:szCs w:val="21"/>
          <w:highlight w:val="none"/>
        </w:rPr>
        <w:t>。</w:t>
      </w:r>
    </w:p>
    <w:p w14:paraId="6E9617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5DE9E2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天内发出开工通知的，承包人有权提出价格调整要求，或者解除合同。</w:t>
      </w:r>
    </w:p>
    <w:bookmarkEnd w:id="377"/>
    <w:bookmarkEnd w:id="378"/>
    <w:bookmarkEnd w:id="379"/>
    <w:bookmarkEnd w:id="380"/>
    <w:bookmarkEnd w:id="381"/>
    <w:bookmarkEnd w:id="382"/>
    <w:bookmarkEnd w:id="383"/>
    <w:p w14:paraId="20B9D34F">
      <w:pPr>
        <w:rPr>
          <w:rFonts w:ascii="宋体" w:hAnsi="宋体" w:cs="宋体"/>
          <w:color w:val="auto"/>
          <w:highlight w:val="none"/>
        </w:rPr>
      </w:pPr>
      <w:bookmarkStart w:id="388" w:name="_Toc5444"/>
      <w:bookmarkStart w:id="389" w:name="_Toc389065292"/>
      <w:bookmarkStart w:id="390" w:name="_Toc373478373"/>
      <w:bookmarkStart w:id="391" w:name="_Toc373227726"/>
      <w:r>
        <w:rPr>
          <w:rFonts w:hint="eastAsia" w:ascii="宋体" w:hAnsi="宋体" w:cs="宋体"/>
          <w:color w:val="auto"/>
          <w:highlight w:val="none"/>
        </w:rPr>
        <w:t>7.4 测量放线</w:t>
      </w:r>
      <w:bookmarkEnd w:id="388"/>
      <w:bookmarkEnd w:id="389"/>
      <w:bookmarkEnd w:id="390"/>
      <w:bookmarkEnd w:id="391"/>
    </w:p>
    <w:p w14:paraId="49859E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p>
    <w:p w14:paraId="6900ABC0">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《开工通知》标明的开工日期前七天内，以书面形式交给承包人，双方现场进行交验  </w:t>
      </w:r>
      <w:r>
        <w:rPr>
          <w:rFonts w:hint="eastAsia" w:ascii="宋体" w:hAnsi="宋体" w:cs="宋体"/>
          <w:color w:val="auto"/>
          <w:szCs w:val="21"/>
          <w:highlight w:val="none"/>
        </w:rPr>
        <w:t>。</w:t>
      </w:r>
    </w:p>
    <w:p w14:paraId="7CEC2F56">
      <w:pPr>
        <w:rPr>
          <w:rFonts w:ascii="宋体" w:hAnsi="宋体" w:cs="宋体"/>
          <w:color w:val="auto"/>
          <w:highlight w:val="none"/>
        </w:rPr>
      </w:pPr>
      <w:bookmarkStart w:id="392" w:name="_Toc389065293"/>
      <w:bookmarkStart w:id="393" w:name="_Toc373478374"/>
      <w:bookmarkStart w:id="394" w:name="_Toc373227727"/>
      <w:bookmarkStart w:id="395" w:name="_Toc21949"/>
      <w:r>
        <w:rPr>
          <w:rFonts w:hint="eastAsia" w:ascii="宋体" w:hAnsi="宋体" w:cs="宋体"/>
          <w:color w:val="auto"/>
          <w:highlight w:val="none"/>
        </w:rPr>
        <w:t>7</w:t>
      </w:r>
      <w:bookmarkStart w:id="396" w:name="_Toc312677484"/>
      <w:bookmarkStart w:id="397" w:name="_Toc297216175"/>
      <w:bookmarkStart w:id="398" w:name="_Toc303539125"/>
      <w:bookmarkStart w:id="399" w:name="_Toc300934968"/>
      <w:bookmarkStart w:id="400" w:name="_Toc304295546"/>
      <w:bookmarkStart w:id="401" w:name="_Toc312678010"/>
      <w:bookmarkStart w:id="402" w:name="_Toc297123516"/>
      <w:r>
        <w:rPr>
          <w:rFonts w:hint="eastAsia" w:ascii="宋体" w:hAnsi="宋体" w:cs="宋体"/>
          <w:color w:val="auto"/>
          <w:highlight w:val="none"/>
        </w:rPr>
        <w:t>.5 工期延误</w:t>
      </w:r>
      <w:bookmarkEnd w:id="392"/>
      <w:bookmarkEnd w:id="393"/>
      <w:bookmarkEnd w:id="394"/>
      <w:bookmarkEnd w:id="395"/>
    </w:p>
    <w:bookmarkEnd w:id="396"/>
    <w:bookmarkEnd w:id="397"/>
    <w:bookmarkEnd w:id="398"/>
    <w:bookmarkEnd w:id="399"/>
    <w:bookmarkEnd w:id="400"/>
    <w:bookmarkEnd w:id="401"/>
    <w:bookmarkEnd w:id="402"/>
    <w:p w14:paraId="1B1B1E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1A60F99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Cs w:val="21"/>
          <w:highlight w:val="none"/>
        </w:rPr>
        <w:t xml:space="preserve"> 。</w:t>
      </w:r>
    </w:p>
    <w:p w14:paraId="28EC042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403" w:name="_Toc318581169"/>
      <w:bookmarkStart w:id="404" w:name="_Toc312677486"/>
      <w:bookmarkStart w:id="405" w:name="_Toc312678012"/>
      <w:bookmarkStart w:id="406" w:name="_Toc303539127"/>
      <w:bookmarkStart w:id="407" w:name="_Toc304295548"/>
      <w:bookmarkStart w:id="408" w:name="_Toc300934970"/>
      <w:bookmarkStart w:id="409" w:name="_Toc297123518"/>
      <w:bookmarkStart w:id="410" w:name="_Toc297216177"/>
      <w:r>
        <w:rPr>
          <w:rFonts w:hint="eastAsia" w:ascii="宋体" w:hAnsi="宋体" w:cs="宋体"/>
          <w:color w:val="auto"/>
          <w:szCs w:val="21"/>
          <w:highlight w:val="none"/>
        </w:rPr>
        <w:t>.5.2 因承包人原因导致工期延误</w:t>
      </w:r>
    </w:p>
    <w:bookmarkEnd w:id="403"/>
    <w:bookmarkEnd w:id="404"/>
    <w:bookmarkEnd w:id="405"/>
    <w:p w14:paraId="47F071BD">
      <w:pPr>
        <w:pStyle w:val="46"/>
        <w:spacing w:line="360" w:lineRule="auto"/>
        <w:ind w:firstLine="480" w:firstLineChars="200"/>
        <w:jc w:val="left"/>
        <w:rPr>
          <w:rFonts w:ascii="宋体" w:hAnsi="宋体" w:cs="宋体"/>
          <w:color w:val="auto"/>
          <w:szCs w:val="21"/>
          <w:highlight w:val="none"/>
        </w:rPr>
      </w:pPr>
      <w:r>
        <w:rPr>
          <w:rFonts w:hint="eastAsia" w:ascii="宋体" w:hAnsi="宋体" w:cs="宋体"/>
          <w:color w:val="auto"/>
          <w:kern w:val="0"/>
          <w:sz w:val="24"/>
          <w:szCs w:val="21"/>
          <w:highlight w:val="none"/>
        </w:rPr>
        <w:t xml:space="preserve">双方约定经监理工程师确认，工期相应顺延的情况： </w:t>
      </w:r>
      <w:r>
        <w:rPr>
          <w:rFonts w:hint="eastAsia" w:ascii="宋体" w:hAnsi="宋体" w:cs="宋体"/>
          <w:color w:val="auto"/>
          <w:kern w:val="0"/>
          <w:highlight w:val="none"/>
          <w:u w:val="single"/>
        </w:rPr>
        <w:t xml:space="preserve"> 满足专用条款第 7.5.1 条 及专用条款 7.7 条及当地政府指令性要求（包括规划调整、征地等）原因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43D1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411" w:name="_Toc312677487"/>
      <w:bookmarkStart w:id="412" w:name="_Toc312678013"/>
      <w:bookmarkStart w:id="413" w:name="_Toc318581170"/>
      <w:r>
        <w:rPr>
          <w:rFonts w:hint="eastAsia" w:ascii="宋体" w:hAnsi="宋体" w:cs="宋体"/>
          <w:color w:val="auto"/>
          <w:szCs w:val="21"/>
          <w:highlight w:val="none"/>
        </w:rPr>
        <w:t>承包人原因造成工期延误，逾期竣工违约金的计算方法为：</w:t>
      </w:r>
      <w:bookmarkEnd w:id="406"/>
      <w:bookmarkEnd w:id="407"/>
      <w:bookmarkEnd w:id="408"/>
      <w:bookmarkEnd w:id="409"/>
      <w:bookmarkEnd w:id="410"/>
      <w:bookmarkEnd w:id="411"/>
      <w:bookmarkEnd w:id="412"/>
      <w:bookmarkEnd w:id="413"/>
      <w:r>
        <w:rPr>
          <w:rFonts w:hint="eastAsia" w:ascii="宋体" w:hAnsi="宋体" w:cs="宋体"/>
          <w:color w:val="auto"/>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逾期竣工的单位工程合同价扣除建安劳保费、发包人材料价款后的5%</w:t>
      </w:r>
      <w:r>
        <w:rPr>
          <w:rFonts w:hint="eastAsia" w:ascii="宋体" w:hAnsi="宋体" w:cs="宋体"/>
          <w:color w:val="auto"/>
          <w:highlight w:val="none"/>
        </w:rPr>
        <w:t>。</w:t>
      </w:r>
      <w:bookmarkStart w:id="414" w:name="_Toc318581171"/>
      <w:bookmarkStart w:id="415" w:name="_Toc312678014"/>
    </w:p>
    <w:bookmarkEnd w:id="414"/>
    <w:bookmarkEnd w:id="415"/>
    <w:p w14:paraId="25A172EA">
      <w:pPr>
        <w:rPr>
          <w:rFonts w:ascii="宋体" w:hAnsi="宋体" w:cs="宋体"/>
          <w:color w:val="auto"/>
          <w:highlight w:val="none"/>
        </w:rPr>
      </w:pPr>
      <w:bookmarkStart w:id="416" w:name="_Toc11238"/>
      <w:bookmarkStart w:id="417" w:name="_Toc373227728"/>
      <w:bookmarkStart w:id="418" w:name="_Toc373478375"/>
      <w:bookmarkStart w:id="419" w:name="_Toc389065294"/>
      <w:r>
        <w:rPr>
          <w:rFonts w:hint="eastAsia" w:ascii="宋体" w:hAnsi="宋体" w:cs="宋体"/>
          <w:color w:val="auto"/>
          <w:highlight w:val="none"/>
        </w:rPr>
        <w:t>7</w:t>
      </w:r>
      <w:bookmarkStart w:id="420" w:name="_Toc303539128"/>
      <w:bookmarkStart w:id="421" w:name="_Toc312678015"/>
      <w:bookmarkStart w:id="422" w:name="_Toc297123519"/>
      <w:bookmarkStart w:id="423" w:name="_Toc300934971"/>
      <w:bookmarkStart w:id="424" w:name="_Toc297216178"/>
      <w:bookmarkStart w:id="425" w:name="_Toc304295549"/>
      <w:r>
        <w:rPr>
          <w:rFonts w:hint="eastAsia" w:ascii="宋体" w:hAnsi="宋体" w:cs="宋体"/>
          <w:color w:val="auto"/>
          <w:highlight w:val="none"/>
        </w:rPr>
        <w:t>.6 不</w:t>
      </w:r>
      <w:bookmarkEnd w:id="420"/>
      <w:bookmarkEnd w:id="421"/>
      <w:bookmarkEnd w:id="422"/>
      <w:bookmarkEnd w:id="423"/>
      <w:bookmarkEnd w:id="424"/>
      <w:bookmarkEnd w:id="425"/>
      <w:r>
        <w:rPr>
          <w:rFonts w:hint="eastAsia" w:ascii="宋体" w:hAnsi="宋体" w:cs="宋体"/>
          <w:color w:val="auto"/>
          <w:highlight w:val="none"/>
        </w:rPr>
        <w:t>利物质条件</w:t>
      </w:r>
      <w:bookmarkEnd w:id="416"/>
      <w:bookmarkEnd w:id="417"/>
      <w:bookmarkEnd w:id="418"/>
      <w:bookmarkEnd w:id="419"/>
    </w:p>
    <w:p w14:paraId="67FE70EC">
      <w:pPr>
        <w:spacing w:line="360" w:lineRule="auto"/>
        <w:ind w:firstLine="420" w:firstLineChars="200"/>
        <w:jc w:val="left"/>
        <w:rPr>
          <w:rFonts w:ascii="宋体" w:hAnsi="宋体" w:cs="宋体"/>
          <w:color w:val="auto"/>
          <w:szCs w:val="21"/>
          <w:highlight w:val="none"/>
          <w:u w:val="single"/>
        </w:rPr>
      </w:pPr>
      <w:bookmarkStart w:id="426" w:name="_Toc297123520"/>
      <w:bookmarkStart w:id="427" w:name="_Toc312678016"/>
      <w:bookmarkStart w:id="428" w:name="_Toc300934972"/>
      <w:bookmarkStart w:id="429" w:name="_Toc297216179"/>
      <w:bookmarkStart w:id="430" w:name="_Toc303539129"/>
      <w:bookmarkStart w:id="431" w:name="_Toc304295550"/>
      <w:bookmarkStart w:id="432" w:name="_Toc3185811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以有关部门发布的文告或文件为准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426"/>
    <w:bookmarkEnd w:id="427"/>
    <w:bookmarkEnd w:id="428"/>
    <w:bookmarkEnd w:id="429"/>
    <w:bookmarkEnd w:id="430"/>
    <w:bookmarkEnd w:id="431"/>
    <w:bookmarkEnd w:id="432"/>
    <w:p w14:paraId="31BF49AD">
      <w:pPr>
        <w:rPr>
          <w:rFonts w:ascii="宋体" w:hAnsi="宋体" w:cs="宋体"/>
          <w:color w:val="auto"/>
          <w:highlight w:val="none"/>
        </w:rPr>
      </w:pPr>
      <w:bookmarkStart w:id="433" w:name="_Toc373478376"/>
      <w:bookmarkStart w:id="434" w:name="_Toc389065295"/>
      <w:bookmarkStart w:id="435" w:name="_Toc21019"/>
      <w:bookmarkStart w:id="436" w:name="_Toc373227729"/>
      <w:r>
        <w:rPr>
          <w:rFonts w:hint="eastAsia" w:ascii="宋体" w:hAnsi="宋体" w:cs="宋体"/>
          <w:color w:val="auto"/>
          <w:highlight w:val="none"/>
        </w:rPr>
        <w:t>7</w:t>
      </w:r>
      <w:bookmarkStart w:id="437" w:name="_Toc297216180"/>
      <w:bookmarkStart w:id="438" w:name="_Toc312678017"/>
      <w:bookmarkStart w:id="439" w:name="_Toc300934973"/>
      <w:bookmarkStart w:id="440" w:name="_Toc304295551"/>
      <w:bookmarkStart w:id="441" w:name="_Toc297123521"/>
      <w:bookmarkStart w:id="442" w:name="_Toc303539130"/>
      <w:r>
        <w:rPr>
          <w:rFonts w:hint="eastAsia" w:ascii="宋体" w:hAnsi="宋体" w:cs="宋体"/>
          <w:color w:val="auto"/>
          <w:highlight w:val="none"/>
        </w:rPr>
        <w:t>.7 异常恶劣的气候条件</w:t>
      </w:r>
      <w:bookmarkEnd w:id="433"/>
      <w:bookmarkEnd w:id="434"/>
      <w:bookmarkEnd w:id="435"/>
      <w:bookmarkEnd w:id="436"/>
    </w:p>
    <w:bookmarkEnd w:id="437"/>
    <w:bookmarkEnd w:id="438"/>
    <w:bookmarkEnd w:id="439"/>
    <w:bookmarkEnd w:id="440"/>
    <w:bookmarkEnd w:id="441"/>
    <w:bookmarkEnd w:id="442"/>
    <w:p w14:paraId="57CE5F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5C034680">
      <w:pPr>
        <w:pStyle w:val="46"/>
        <w:spacing w:line="360" w:lineRule="auto"/>
        <w:jc w:val="left"/>
        <w:rPr>
          <w:rFonts w:ascii="宋体" w:hAnsi="宋体" w:cs="宋体"/>
          <w:color w:val="auto"/>
          <w:kern w:val="0"/>
          <w:szCs w:val="21"/>
          <w:highlight w:val="none"/>
        </w:rPr>
      </w:pPr>
      <w:bookmarkStart w:id="443" w:name="_Toc22298"/>
      <w:bookmarkStart w:id="444" w:name="_Toc373478377"/>
      <w:bookmarkStart w:id="445" w:name="_Toc389065296"/>
      <w:bookmarkStart w:id="446" w:name="_Toc373227730"/>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6 级以上地震 ； </w:t>
      </w:r>
    </w:p>
    <w:p w14:paraId="1FE1E9F2">
      <w:pPr>
        <w:pStyle w:val="46"/>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u w:val="single"/>
        </w:rPr>
        <w:t xml:space="preserve">10 级以上持续 1 天的大风 ； </w:t>
      </w:r>
    </w:p>
    <w:p w14:paraId="4CC012DD">
      <w:pPr>
        <w:pStyle w:val="46"/>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u w:val="single"/>
        </w:rPr>
        <w:t>日气温低于零摄氏度的严寒大于 3 天；</w:t>
      </w:r>
      <w:r>
        <w:rPr>
          <w:rFonts w:hint="eastAsia" w:ascii="宋体" w:hAnsi="宋体" w:cs="宋体"/>
          <w:color w:val="auto"/>
          <w:kern w:val="0"/>
          <w:szCs w:val="21"/>
          <w:highlight w:val="none"/>
        </w:rPr>
        <w:t xml:space="preserve"> </w:t>
      </w:r>
    </w:p>
    <w:p w14:paraId="02315A89">
      <w:pPr>
        <w:pStyle w:val="46"/>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u w:val="single"/>
        </w:rPr>
        <w:t xml:space="preserve">日气温超过 40 摄氏度的高温大于 3 天； </w:t>
      </w:r>
    </w:p>
    <w:p w14:paraId="6266CAED">
      <w:pPr>
        <w:pStyle w:val="46"/>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（5） </w:t>
      </w:r>
      <w:r>
        <w:rPr>
          <w:rFonts w:hint="eastAsia" w:ascii="宋体" w:hAnsi="宋体" w:cs="宋体"/>
          <w:color w:val="auto"/>
          <w:kern w:val="0"/>
          <w:szCs w:val="21"/>
          <w:highlight w:val="none"/>
          <w:u w:val="single"/>
        </w:rPr>
        <w:t xml:space="preserve">一日内降雨达 200mm 的暴雨（以气象部门公布的为准） </w:t>
      </w:r>
      <w:r>
        <w:rPr>
          <w:rFonts w:hint="eastAsia" w:ascii="宋体" w:hAnsi="宋体" w:cs="宋体"/>
          <w:color w:val="auto"/>
          <w:kern w:val="0"/>
          <w:szCs w:val="21"/>
          <w:highlight w:val="none"/>
        </w:rPr>
        <w:t>；</w:t>
      </w:r>
    </w:p>
    <w:p w14:paraId="394BFA60">
      <w:pPr>
        <w:pStyle w:val="46"/>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u w:val="single"/>
        </w:rPr>
        <w:t>造成的工程损坏的冰雹和大雪灾害；其它异常恶劣气候灾害（以气象部门公布的为准）</w:t>
      </w:r>
      <w:r>
        <w:rPr>
          <w:rFonts w:hint="eastAsia" w:ascii="宋体" w:hAnsi="宋体" w:cs="宋体"/>
          <w:color w:val="auto"/>
          <w:kern w:val="0"/>
          <w:szCs w:val="21"/>
          <w:highlight w:val="none"/>
        </w:rPr>
        <w:t>。</w:t>
      </w:r>
    </w:p>
    <w:p w14:paraId="2E359FD2">
      <w:pPr>
        <w:rPr>
          <w:rFonts w:ascii="宋体" w:hAnsi="宋体" w:cs="宋体"/>
          <w:color w:val="auto"/>
          <w:highlight w:val="none"/>
        </w:rPr>
      </w:pPr>
      <w:r>
        <w:rPr>
          <w:rFonts w:hint="eastAsia" w:ascii="宋体" w:hAnsi="宋体" w:cs="宋体"/>
          <w:color w:val="auto"/>
          <w:highlight w:val="none"/>
        </w:rPr>
        <w:t>7.9 提前竣工</w:t>
      </w:r>
      <w:bookmarkEnd w:id="443"/>
      <w:bookmarkEnd w:id="444"/>
      <w:bookmarkEnd w:id="445"/>
      <w:bookmarkEnd w:id="446"/>
    </w:p>
    <w:p w14:paraId="40FD792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BE00797">
      <w:pPr>
        <w:rPr>
          <w:rFonts w:ascii="宋体" w:hAnsi="宋体" w:cs="宋体"/>
          <w:color w:val="auto"/>
          <w:highlight w:val="none"/>
        </w:rPr>
      </w:pPr>
      <w:bookmarkStart w:id="447" w:name="_Toc373227731"/>
      <w:bookmarkStart w:id="448" w:name="_Toc389065297"/>
      <w:bookmarkStart w:id="449" w:name="_Toc19507"/>
      <w:bookmarkStart w:id="450" w:name="_Toc373478378"/>
      <w:bookmarkStart w:id="451" w:name="_Toc351203640"/>
      <w:r>
        <w:rPr>
          <w:rFonts w:hint="eastAsia" w:ascii="宋体" w:hAnsi="宋体" w:cs="宋体"/>
          <w:color w:val="auto"/>
          <w:highlight w:val="none"/>
        </w:rPr>
        <w:t>8. 材料与设备</w:t>
      </w:r>
      <w:bookmarkEnd w:id="447"/>
      <w:bookmarkEnd w:id="448"/>
      <w:bookmarkEnd w:id="449"/>
      <w:bookmarkEnd w:id="450"/>
      <w:bookmarkEnd w:id="451"/>
    </w:p>
    <w:bookmarkEnd w:id="330"/>
    <w:bookmarkEnd w:id="331"/>
    <w:bookmarkEnd w:id="332"/>
    <w:bookmarkEnd w:id="333"/>
    <w:bookmarkEnd w:id="334"/>
    <w:bookmarkEnd w:id="335"/>
    <w:bookmarkEnd w:id="336"/>
    <w:bookmarkEnd w:id="337"/>
    <w:bookmarkEnd w:id="338"/>
    <w:bookmarkEnd w:id="339"/>
    <w:p w14:paraId="6CC4BB34">
      <w:pPr>
        <w:rPr>
          <w:rFonts w:ascii="宋体" w:hAnsi="宋体" w:cs="宋体"/>
          <w:color w:val="auto"/>
          <w:highlight w:val="none"/>
        </w:rPr>
      </w:pPr>
      <w:bookmarkStart w:id="452" w:name="_Toc373478379"/>
      <w:bookmarkStart w:id="453" w:name="_Toc373227732"/>
      <w:bookmarkStart w:id="454" w:name="_Toc24535"/>
      <w:bookmarkStart w:id="455" w:name="_Toc389065298"/>
      <w:r>
        <w:rPr>
          <w:rFonts w:hint="eastAsia" w:ascii="宋体" w:hAnsi="宋体" w:cs="宋体"/>
          <w:color w:val="auto"/>
          <w:highlight w:val="none"/>
        </w:rPr>
        <w:t>8.2 承包人采购材料与工程设备</w:t>
      </w:r>
      <w:bookmarkEnd w:id="452"/>
      <w:bookmarkEnd w:id="453"/>
      <w:bookmarkEnd w:id="454"/>
      <w:bookmarkEnd w:id="455"/>
    </w:p>
    <w:p w14:paraId="06FED16B">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已标价工程量清单《发包人提供主要材料和工程设备一览表》（表-21）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承包人提供主要材料和工程设备一览表》（表-22）见已标价工程量清单。</w:t>
      </w:r>
    </w:p>
    <w:p w14:paraId="2EB8FFCB">
      <w:pPr>
        <w:autoSpaceDE w:val="0"/>
        <w:autoSpaceDN w:val="0"/>
        <w:adjustRightInd w:val="0"/>
        <w:spacing w:line="360" w:lineRule="auto"/>
        <w:ind w:firstLine="420" w:firstLineChars="200"/>
        <w:jc w:val="left"/>
        <w:rPr>
          <w:rFonts w:ascii="宋体" w:hAnsi="宋体" w:cs="宋体"/>
          <w:color w:val="auto"/>
          <w:szCs w:val="21"/>
          <w:highlight w:val="none"/>
        </w:rPr>
      </w:pPr>
      <w:bookmarkStart w:id="456" w:name="_Toc373227733"/>
      <w:bookmarkStart w:id="457" w:name="_Toc373478380"/>
      <w:bookmarkStart w:id="458" w:name="_Toc389065299"/>
      <w:r>
        <w:rPr>
          <w:rFonts w:hint="eastAsia" w:ascii="宋体" w:hAnsi="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6871A9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35A6653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满足南宁市人民政府印发的《南宁市人民政府关于推广使用预拌砂浆的实施意见》（南府规〔2016〕12 号）要求的，本工程必须使用预拌砂浆。</w:t>
      </w:r>
    </w:p>
    <w:p w14:paraId="5032859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满足《南宁市松材线虫病防控工作领导小组工作制度》要求，要求涉木产品供货商对应施检疫的产品提供《植物检疫证书》；涉及松木质包装材料的，积极配合林业部门做好检疫工作。</w:t>
      </w:r>
    </w:p>
    <w:p w14:paraId="125410E0">
      <w:pPr>
        <w:rPr>
          <w:rFonts w:ascii="宋体" w:hAnsi="宋体" w:cs="宋体"/>
          <w:color w:val="auto"/>
          <w:highlight w:val="none"/>
        </w:rPr>
      </w:pPr>
      <w:bookmarkStart w:id="459" w:name="_Toc3731"/>
      <w:r>
        <w:rPr>
          <w:rFonts w:hint="eastAsia" w:ascii="宋体" w:hAnsi="宋体" w:cs="宋体"/>
          <w:color w:val="auto"/>
          <w:highlight w:val="none"/>
        </w:rPr>
        <w:t>8</w:t>
      </w:r>
      <w:bookmarkStart w:id="460" w:name="_Toc296346668"/>
      <w:bookmarkStart w:id="461" w:name="_Toc303539136"/>
      <w:bookmarkStart w:id="462" w:name="_Toc312678019"/>
      <w:bookmarkStart w:id="463" w:name="_Toc292559877"/>
      <w:bookmarkStart w:id="464" w:name="_Toc280868654"/>
      <w:bookmarkStart w:id="465" w:name="_Toc297048353"/>
      <w:bookmarkStart w:id="466" w:name="_Toc300934979"/>
      <w:bookmarkStart w:id="467" w:name="_Toc296890995"/>
      <w:bookmarkStart w:id="468" w:name="_Toc296891207"/>
      <w:bookmarkStart w:id="469" w:name="_Toc297120467"/>
      <w:bookmarkStart w:id="470" w:name="_Toc296944506"/>
      <w:bookmarkStart w:id="471" w:name="_Toc304295556"/>
      <w:bookmarkStart w:id="472" w:name="_Toc297123527"/>
      <w:bookmarkStart w:id="473" w:name="_Toc312677493"/>
      <w:bookmarkStart w:id="474" w:name="_Toc292559372"/>
      <w:bookmarkStart w:id="475" w:name="_Toc297216186"/>
      <w:bookmarkStart w:id="476" w:name="_Toc296503167"/>
      <w:bookmarkStart w:id="477" w:name="_Toc296347166"/>
      <w:bookmarkStart w:id="478" w:name="_Toc267251424"/>
      <w:bookmarkStart w:id="479" w:name="_Toc280868656"/>
      <w:bookmarkStart w:id="480" w:name="_Toc280868655"/>
      <w:r>
        <w:rPr>
          <w:rFonts w:hint="eastAsia" w:ascii="宋体" w:hAnsi="宋体" w:cs="宋体"/>
          <w:color w:val="auto"/>
          <w:highlight w:val="none"/>
        </w:rPr>
        <w:t>.4 材料与工程设备的保管与使用</w:t>
      </w:r>
      <w:bookmarkEnd w:id="456"/>
      <w:bookmarkEnd w:id="457"/>
      <w:bookmarkEnd w:id="458"/>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67FF8B7C">
      <w:pPr>
        <w:pStyle w:val="46"/>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8</w:t>
      </w:r>
      <w:bookmarkStart w:id="481" w:name="_Toc292559878"/>
      <w:bookmarkStart w:id="482" w:name="_Toc292559373"/>
      <w:bookmarkStart w:id="483" w:name="_Toc296347167"/>
      <w:bookmarkStart w:id="484" w:name="_Toc304295557"/>
      <w:bookmarkStart w:id="485" w:name="_Toc300934980"/>
      <w:bookmarkStart w:id="486" w:name="_Toc297123528"/>
      <w:bookmarkStart w:id="487" w:name="_Toc296891208"/>
      <w:bookmarkStart w:id="488" w:name="_Toc297216187"/>
      <w:bookmarkStart w:id="489" w:name="_Toc303539137"/>
      <w:bookmarkStart w:id="490" w:name="_Toc296503168"/>
      <w:bookmarkStart w:id="491" w:name="_Toc312677494"/>
      <w:bookmarkStart w:id="492" w:name="_Toc296944507"/>
      <w:bookmarkStart w:id="493" w:name="_Toc297120468"/>
      <w:bookmarkStart w:id="494" w:name="_Toc296890996"/>
      <w:bookmarkStart w:id="495" w:name="_Toc312678020"/>
      <w:bookmarkStart w:id="496" w:name="_Toc297048354"/>
      <w:bookmarkStart w:id="497" w:name="_Toc318581173"/>
      <w:bookmarkStart w:id="498" w:name="_Toc296346669"/>
      <w:r>
        <w:rPr>
          <w:rFonts w:hint="eastAsia" w:ascii="宋体" w:hAnsi="宋体" w:cs="宋体"/>
          <w:color w:val="auto"/>
          <w:kern w:val="0"/>
          <w:szCs w:val="21"/>
          <w:highlight w:val="none"/>
        </w:rPr>
        <w:t>.4.1发包人供应的材料设备的保管费用的承担：</w:t>
      </w:r>
      <w:r>
        <w:rPr>
          <w:rFonts w:hint="eastAsia" w:ascii="宋体" w:hAnsi="宋体" w:cs="宋体"/>
          <w:color w:val="auto"/>
          <w:kern w:val="0"/>
          <w:szCs w:val="21"/>
          <w:highlight w:val="none"/>
          <w:u w:val="single"/>
        </w:rPr>
        <w:t xml:space="preserve"> 材料设备堆放至发包人指定的存放地点后，所发生的一切保管、运输费用均由承包人承担，因保管不力所造成的损失由承包人负责。移交承包人之前由发包人承担  </w:t>
      </w:r>
      <w:r>
        <w:rPr>
          <w:rFonts w:hint="eastAsia" w:ascii="宋体" w:hAnsi="宋体" w:cs="宋体"/>
          <w:color w:val="auto"/>
          <w:szCs w:val="21"/>
          <w:highlight w:val="none"/>
        </w:rPr>
        <w:t>。</w:t>
      </w:r>
    </w:p>
    <w:bookmarkEnd w:id="481"/>
    <w:bookmarkEnd w:id="482"/>
    <w:p w14:paraId="7BF2B7A2">
      <w:pPr>
        <w:rPr>
          <w:rFonts w:ascii="宋体" w:hAnsi="宋体" w:cs="宋体"/>
          <w:color w:val="auto"/>
          <w:szCs w:val="21"/>
          <w:highlight w:val="none"/>
        </w:rPr>
      </w:pPr>
      <w:bookmarkStart w:id="499" w:name="_Toc373478381"/>
      <w:bookmarkStart w:id="500" w:name="_Toc373227734"/>
      <w:bookmarkStart w:id="501" w:name="_Toc389065300"/>
      <w:bookmarkStart w:id="502" w:name="_Toc15900"/>
      <w:r>
        <w:rPr>
          <w:rFonts w:hint="eastAsia" w:ascii="宋体" w:hAnsi="宋体" w:cs="宋体"/>
          <w:color w:val="auto"/>
          <w:szCs w:val="21"/>
          <w:highlight w:val="none"/>
        </w:rPr>
        <w:t>8.6 样品</w:t>
      </w:r>
      <w:bookmarkEnd w:id="499"/>
      <w:bookmarkEnd w:id="500"/>
      <w:bookmarkEnd w:id="501"/>
      <w:bookmarkEnd w:id="502"/>
    </w:p>
    <w:p w14:paraId="1CA15A9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8.6.1 样品的报送与封存</w:t>
      </w:r>
    </w:p>
    <w:p w14:paraId="5D2F3BE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0F4178B2">
      <w:pPr>
        <w:rPr>
          <w:rFonts w:ascii="宋体" w:hAnsi="宋体" w:cs="宋体"/>
          <w:color w:val="auto"/>
          <w:highlight w:val="none"/>
        </w:rPr>
      </w:pPr>
      <w:bookmarkStart w:id="503" w:name="_Toc21051"/>
      <w:bookmarkStart w:id="504" w:name="_Toc373478382"/>
      <w:bookmarkStart w:id="505" w:name="_Toc389065301"/>
      <w:bookmarkStart w:id="506" w:name="_Toc373227735"/>
      <w:r>
        <w:rPr>
          <w:rFonts w:hint="eastAsia" w:ascii="宋体" w:hAnsi="宋体" w:cs="宋体"/>
          <w:color w:val="auto"/>
          <w:highlight w:val="none"/>
        </w:rPr>
        <w:t>8.8 施工设备和临时设施</w:t>
      </w:r>
      <w:bookmarkEnd w:id="503"/>
      <w:bookmarkEnd w:id="504"/>
      <w:bookmarkEnd w:id="505"/>
      <w:bookmarkEnd w:id="506"/>
    </w:p>
    <w:p w14:paraId="1E34864D">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50AAC44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66C5F3B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由承包人自行承担</w:t>
      </w:r>
      <w:r>
        <w:rPr>
          <w:rFonts w:hint="eastAsia" w:ascii="宋体" w:hAnsi="宋体" w:cs="宋体"/>
          <w:color w:val="auto"/>
          <w:szCs w:val="21"/>
          <w:highlight w:val="none"/>
          <w:u w:val="single"/>
        </w:rPr>
        <w:t xml:space="preserve">         </w:t>
      </w:r>
    </w:p>
    <w:p w14:paraId="7F3A9C3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5C29230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DF0097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189B2834">
      <w:pPr>
        <w:rPr>
          <w:rFonts w:ascii="宋体" w:hAnsi="宋体" w:cs="宋体"/>
          <w:color w:val="auto"/>
          <w:highlight w:val="none"/>
        </w:rPr>
      </w:pPr>
      <w:bookmarkStart w:id="507" w:name="_Toc27616"/>
      <w:bookmarkStart w:id="508" w:name="_Toc373227736"/>
      <w:bookmarkStart w:id="509" w:name="_Toc389065302"/>
      <w:bookmarkStart w:id="510" w:name="_Toc351203641"/>
      <w:bookmarkStart w:id="511" w:name="_Toc373478383"/>
      <w:r>
        <w:rPr>
          <w:rFonts w:hint="eastAsia" w:ascii="宋体" w:hAnsi="宋体" w:cs="宋体"/>
          <w:color w:val="auto"/>
          <w:highlight w:val="none"/>
        </w:rPr>
        <w:t>9</w:t>
      </w:r>
      <w:bookmarkEnd w:id="478"/>
      <w:bookmarkEnd w:id="479"/>
      <w:bookmarkEnd w:id="480"/>
      <w:bookmarkStart w:id="512" w:name="_Toc312677495"/>
      <w:bookmarkStart w:id="513" w:name="_Toc300934982"/>
      <w:bookmarkStart w:id="514" w:name="_Toc304295559"/>
      <w:bookmarkStart w:id="515" w:name="_Toc297123533"/>
      <w:bookmarkStart w:id="516" w:name="_Toc303539139"/>
      <w:bookmarkStart w:id="517" w:name="_Toc312678021"/>
      <w:bookmarkStart w:id="518" w:name="_Toc297216192"/>
      <w:bookmarkStart w:id="519" w:name="_Toc267251428"/>
      <w:bookmarkStart w:id="520" w:name="_Toc292559883"/>
      <w:bookmarkStart w:id="521" w:name="_Toc296503173"/>
      <w:bookmarkStart w:id="522" w:name="_Toc296891001"/>
      <w:bookmarkStart w:id="523" w:name="_Toc296944512"/>
      <w:bookmarkStart w:id="524" w:name="_Toc297120473"/>
      <w:bookmarkStart w:id="525" w:name="_Toc267251427"/>
      <w:bookmarkStart w:id="526" w:name="_Toc296347172"/>
      <w:bookmarkStart w:id="527" w:name="_Toc296891213"/>
      <w:bookmarkStart w:id="528" w:name="_Toc297048359"/>
      <w:bookmarkStart w:id="529" w:name="_Toc292559378"/>
      <w:bookmarkStart w:id="530" w:name="_Toc296346674"/>
      <w:r>
        <w:rPr>
          <w:rFonts w:hint="eastAsia" w:ascii="宋体" w:hAnsi="宋体" w:cs="宋体"/>
          <w:color w:val="auto"/>
          <w:highlight w:val="none"/>
        </w:rPr>
        <w:t>. 试验与检验</w:t>
      </w:r>
      <w:bookmarkEnd w:id="507"/>
      <w:bookmarkEnd w:id="508"/>
      <w:bookmarkEnd w:id="509"/>
      <w:bookmarkEnd w:id="510"/>
      <w:bookmarkEnd w:id="511"/>
    </w:p>
    <w:bookmarkEnd w:id="512"/>
    <w:bookmarkEnd w:id="513"/>
    <w:bookmarkEnd w:id="514"/>
    <w:bookmarkEnd w:id="515"/>
    <w:bookmarkEnd w:id="516"/>
    <w:bookmarkEnd w:id="517"/>
    <w:bookmarkEnd w:id="518"/>
    <w:p w14:paraId="337A8FBB">
      <w:pPr>
        <w:rPr>
          <w:rFonts w:ascii="宋体" w:hAnsi="宋体" w:cs="宋体"/>
          <w:color w:val="auto"/>
          <w:highlight w:val="none"/>
        </w:rPr>
      </w:pPr>
      <w:bookmarkStart w:id="531" w:name="_Toc373478384"/>
      <w:bookmarkStart w:id="532" w:name="_Toc373227737"/>
      <w:bookmarkStart w:id="533" w:name="_Toc389065303"/>
      <w:bookmarkStart w:id="534" w:name="_Toc8792"/>
      <w:r>
        <w:rPr>
          <w:rFonts w:hint="eastAsia" w:ascii="宋体" w:hAnsi="宋体" w:cs="宋体"/>
          <w:color w:val="auto"/>
          <w:highlight w:val="none"/>
        </w:rPr>
        <w:t>9</w:t>
      </w:r>
      <w:bookmarkStart w:id="535" w:name="_Toc297216193"/>
      <w:bookmarkStart w:id="536" w:name="_Toc312677496"/>
      <w:bookmarkStart w:id="537" w:name="_Toc297123534"/>
      <w:bookmarkStart w:id="538" w:name="_Toc303539140"/>
      <w:bookmarkStart w:id="539" w:name="_Toc300934983"/>
      <w:bookmarkStart w:id="540" w:name="_Toc312678022"/>
      <w:bookmarkStart w:id="541" w:name="_Toc304295560"/>
      <w:r>
        <w:rPr>
          <w:rFonts w:hint="eastAsia" w:ascii="宋体" w:hAnsi="宋体" w:cs="宋体"/>
          <w:color w:val="auto"/>
          <w:highlight w:val="none"/>
        </w:rPr>
        <w:t>.1 试验设备与试验人员</w:t>
      </w:r>
      <w:bookmarkEnd w:id="531"/>
      <w:bookmarkEnd w:id="532"/>
      <w:bookmarkEnd w:id="533"/>
      <w:bookmarkEnd w:id="534"/>
    </w:p>
    <w:bookmarkEnd w:id="535"/>
    <w:bookmarkEnd w:id="536"/>
    <w:bookmarkEnd w:id="537"/>
    <w:bookmarkEnd w:id="538"/>
    <w:bookmarkEnd w:id="539"/>
    <w:bookmarkEnd w:id="540"/>
    <w:bookmarkEnd w:id="541"/>
    <w:p w14:paraId="12D06D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542" w:name="_Toc297216194"/>
      <w:bookmarkStart w:id="543" w:name="_Toc303539141"/>
      <w:bookmarkStart w:id="544" w:name="_Toc297123535"/>
      <w:bookmarkStart w:id="545" w:name="_Toc304295561"/>
      <w:bookmarkStart w:id="546" w:name="_Toc312678023"/>
      <w:bookmarkStart w:id="547" w:name="_Toc300934984"/>
      <w:bookmarkStart w:id="548" w:name="_Toc312677497"/>
      <w:bookmarkStart w:id="549" w:name="_Toc318581174"/>
      <w:r>
        <w:rPr>
          <w:rFonts w:hint="eastAsia" w:ascii="宋体" w:hAnsi="宋体" w:cs="宋体"/>
          <w:color w:val="auto"/>
          <w:szCs w:val="21"/>
          <w:highlight w:val="none"/>
        </w:rPr>
        <w:t>.1.2 试验设备</w:t>
      </w:r>
    </w:p>
    <w:p w14:paraId="3E73B4F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542"/>
      <w:bookmarkEnd w:id="543"/>
      <w:bookmarkEnd w:id="544"/>
      <w:bookmarkEnd w:id="545"/>
      <w:bookmarkEnd w:id="546"/>
      <w:bookmarkEnd w:id="547"/>
      <w:bookmarkEnd w:id="548"/>
      <w:bookmarkStart w:id="550" w:name="_Toc297123536"/>
      <w:bookmarkStart w:id="551" w:name="_Toc312678024"/>
      <w:bookmarkStart w:id="552" w:name="_Toc312677498"/>
      <w:bookmarkStart w:id="553" w:name="_Toc303539142"/>
      <w:bookmarkStart w:id="554" w:name="_Toc304295562"/>
      <w:bookmarkStart w:id="555" w:name="_Toc297216195"/>
      <w:bookmarkStart w:id="556" w:name="_Toc300934985"/>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80AE5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D39824">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B6A764">
      <w:pPr>
        <w:rPr>
          <w:rFonts w:ascii="宋体" w:hAnsi="宋体" w:cs="宋体"/>
          <w:color w:val="auto"/>
          <w:highlight w:val="none"/>
        </w:rPr>
      </w:pPr>
      <w:bookmarkStart w:id="557" w:name="_Toc389065304"/>
      <w:bookmarkStart w:id="558" w:name="_Toc373478385"/>
      <w:bookmarkStart w:id="559" w:name="_Toc9320"/>
      <w:bookmarkStart w:id="560" w:name="_Toc373227738"/>
      <w:r>
        <w:rPr>
          <w:rFonts w:hint="eastAsia" w:ascii="宋体" w:hAnsi="宋体" w:cs="宋体"/>
          <w:color w:val="auto"/>
          <w:highlight w:val="none"/>
        </w:rPr>
        <w:t>9.4 现场工艺试验</w:t>
      </w:r>
      <w:bookmarkEnd w:id="557"/>
      <w:bookmarkEnd w:id="558"/>
      <w:bookmarkEnd w:id="559"/>
      <w:bookmarkEnd w:id="560"/>
      <w:r>
        <w:rPr>
          <w:rFonts w:hint="eastAsia" w:ascii="宋体" w:hAnsi="宋体" w:cs="宋体"/>
          <w:color w:val="auto"/>
          <w:highlight w:val="none"/>
        </w:rPr>
        <w:t xml:space="preserve"> </w:t>
      </w:r>
    </w:p>
    <w:p w14:paraId="12F5FC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57B454C">
      <w:pPr>
        <w:rPr>
          <w:rFonts w:ascii="宋体" w:hAnsi="宋体" w:cs="宋体"/>
          <w:color w:val="auto"/>
          <w:highlight w:val="none"/>
        </w:rPr>
      </w:pPr>
      <w:bookmarkStart w:id="561" w:name="_Toc24256"/>
      <w:bookmarkStart w:id="562" w:name="OLE_LINK1"/>
      <w:r>
        <w:rPr>
          <w:rFonts w:hint="eastAsia" w:ascii="宋体" w:hAnsi="宋体" w:cs="宋体"/>
          <w:color w:val="auto"/>
          <w:highlight w:val="none"/>
        </w:rPr>
        <w:t>9.5 检验费用</w:t>
      </w:r>
      <w:bookmarkEnd w:id="561"/>
    </w:p>
    <w:p w14:paraId="1B63451D">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49"/>
    <w:bookmarkEnd w:id="550"/>
    <w:bookmarkEnd w:id="551"/>
    <w:bookmarkEnd w:id="552"/>
    <w:bookmarkEnd w:id="553"/>
    <w:bookmarkEnd w:id="554"/>
    <w:bookmarkEnd w:id="555"/>
    <w:bookmarkEnd w:id="556"/>
    <w:bookmarkEnd w:id="562"/>
    <w:p w14:paraId="372E03EC">
      <w:pPr>
        <w:rPr>
          <w:rFonts w:ascii="宋体" w:hAnsi="宋体" w:cs="宋体"/>
          <w:color w:val="auto"/>
          <w:highlight w:val="none"/>
        </w:rPr>
      </w:pPr>
      <w:bookmarkStart w:id="563" w:name="_Toc351203642"/>
      <w:bookmarkStart w:id="564" w:name="_Toc6988"/>
      <w:bookmarkStart w:id="565" w:name="_Toc389065305"/>
      <w:bookmarkStart w:id="566" w:name="_Toc373227739"/>
      <w:bookmarkStart w:id="567" w:name="_Toc373478386"/>
      <w:r>
        <w:rPr>
          <w:rFonts w:hint="eastAsia" w:ascii="宋体" w:hAnsi="宋体" w:cs="宋体"/>
          <w:color w:val="auto"/>
          <w:highlight w:val="none"/>
        </w:rPr>
        <w:t>1</w:t>
      </w:r>
      <w:bookmarkEnd w:id="519"/>
      <w:bookmarkEnd w:id="520"/>
      <w:bookmarkEnd w:id="521"/>
      <w:bookmarkEnd w:id="522"/>
      <w:bookmarkEnd w:id="523"/>
      <w:bookmarkEnd w:id="524"/>
      <w:bookmarkEnd w:id="525"/>
      <w:bookmarkEnd w:id="526"/>
      <w:bookmarkEnd w:id="527"/>
      <w:bookmarkEnd w:id="528"/>
      <w:bookmarkEnd w:id="529"/>
      <w:bookmarkEnd w:id="530"/>
      <w:bookmarkStart w:id="568" w:name="_Toc304295566"/>
      <w:bookmarkStart w:id="569" w:name="_Toc296503193"/>
      <w:bookmarkStart w:id="570" w:name="_Toc297123540"/>
      <w:bookmarkStart w:id="571" w:name="_Toc296347192"/>
      <w:bookmarkStart w:id="572" w:name="_Toc303539146"/>
      <w:bookmarkStart w:id="573" w:name="_Toc300934989"/>
      <w:bookmarkStart w:id="574" w:name="_Toc297120493"/>
      <w:bookmarkStart w:id="575" w:name="_Toc296891021"/>
      <w:bookmarkStart w:id="576" w:name="_Toc296346694"/>
      <w:bookmarkStart w:id="577" w:name="_Toc296944532"/>
      <w:bookmarkStart w:id="578" w:name="_Toc297216199"/>
      <w:bookmarkStart w:id="579" w:name="_Toc296891233"/>
      <w:bookmarkStart w:id="580" w:name="_Toc292559903"/>
      <w:bookmarkStart w:id="581" w:name="_Toc297048379"/>
      <w:bookmarkStart w:id="582" w:name="_Toc292559398"/>
      <w:bookmarkStart w:id="583" w:name="_Toc312677499"/>
      <w:bookmarkStart w:id="584" w:name="_Toc312678025"/>
      <w:bookmarkStart w:id="585" w:name="_Toc267251437"/>
      <w:bookmarkStart w:id="586" w:name="_Toc267251433"/>
      <w:bookmarkStart w:id="587" w:name="_Toc267251439"/>
      <w:bookmarkStart w:id="588" w:name="_Toc267251435"/>
      <w:bookmarkStart w:id="589" w:name="_Toc267251440"/>
      <w:bookmarkStart w:id="590" w:name="_Toc267251441"/>
      <w:bookmarkStart w:id="591" w:name="_Toc267251442"/>
      <w:r>
        <w:rPr>
          <w:rFonts w:hint="eastAsia" w:ascii="宋体" w:hAnsi="宋体" w:cs="宋体"/>
          <w:color w:val="auto"/>
          <w:highlight w:val="none"/>
        </w:rPr>
        <w:t>0. 变更</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bookmarkEnd w:id="583"/>
    <w:bookmarkEnd w:id="584"/>
    <w:p w14:paraId="21A3AC96">
      <w:pPr>
        <w:rPr>
          <w:rFonts w:ascii="宋体" w:hAnsi="宋体" w:cs="宋体"/>
          <w:color w:val="auto"/>
          <w:szCs w:val="21"/>
          <w:highlight w:val="none"/>
        </w:rPr>
      </w:pPr>
      <w:bookmarkStart w:id="592" w:name="_Toc373227740"/>
      <w:bookmarkStart w:id="593" w:name="_Toc373478387"/>
      <w:bookmarkStart w:id="594" w:name="_Toc389065306"/>
      <w:bookmarkStart w:id="595" w:name="_Toc23389"/>
      <w:r>
        <w:rPr>
          <w:rFonts w:hint="eastAsia" w:ascii="宋体" w:hAnsi="宋体" w:cs="宋体"/>
          <w:color w:val="auto"/>
          <w:highlight w:val="none"/>
        </w:rPr>
        <w:t>1</w:t>
      </w:r>
      <w:bookmarkStart w:id="596" w:name="_Toc297120494"/>
      <w:bookmarkStart w:id="597" w:name="_Toc296347193"/>
      <w:bookmarkStart w:id="598" w:name="_Toc312678026"/>
      <w:bookmarkStart w:id="599" w:name="_Toc296346695"/>
      <w:bookmarkStart w:id="600" w:name="_Toc297216200"/>
      <w:bookmarkStart w:id="601" w:name="_Toc304295567"/>
      <w:bookmarkStart w:id="602" w:name="_Toc303539147"/>
      <w:bookmarkStart w:id="603" w:name="_Toc296944533"/>
      <w:bookmarkStart w:id="604" w:name="_Toc296891234"/>
      <w:bookmarkStart w:id="605" w:name="_Toc297123541"/>
      <w:bookmarkStart w:id="606" w:name="_Toc292559904"/>
      <w:bookmarkStart w:id="607" w:name="_Toc292559399"/>
      <w:bookmarkStart w:id="608" w:name="_Toc300934990"/>
      <w:bookmarkStart w:id="609" w:name="_Toc312677500"/>
      <w:bookmarkStart w:id="610" w:name="_Toc297048380"/>
      <w:bookmarkStart w:id="611" w:name="_Toc296891022"/>
      <w:bookmarkStart w:id="612" w:name="_Toc296503194"/>
      <w:r>
        <w:rPr>
          <w:rFonts w:hint="eastAsia" w:ascii="宋体" w:hAnsi="宋体" w:cs="宋体"/>
          <w:color w:val="auto"/>
          <w:highlight w:val="none"/>
        </w:rPr>
        <w:t>0.</w:t>
      </w:r>
      <w:r>
        <w:rPr>
          <w:rFonts w:hint="eastAsia" w:ascii="宋体" w:hAnsi="宋体" w:cs="宋体"/>
          <w:color w:val="auto"/>
          <w:szCs w:val="21"/>
          <w:highlight w:val="none"/>
        </w:rPr>
        <w:t>1 变更的范围</w:t>
      </w:r>
      <w:bookmarkEnd w:id="592"/>
      <w:bookmarkEnd w:id="593"/>
      <w:bookmarkEnd w:id="594"/>
      <w:bookmarkEnd w:id="595"/>
    </w:p>
    <w:p w14:paraId="1A898D6E">
      <w:pPr>
        <w:pStyle w:val="46"/>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除通用合同条款约定的范围外，发包人有权根据本工程的实际提出其他的变更事项。凡涉及合同价款增减变化的变更事项，必须以发包人代表及总监理工程师共同签字并经发包人盖章确认后的书面文件为准    </w:t>
      </w:r>
      <w:r>
        <w:rPr>
          <w:rFonts w:hint="eastAsia" w:ascii="宋体" w:hAnsi="宋体" w:cs="宋体"/>
          <w:color w:val="auto"/>
          <w:szCs w:val="21"/>
          <w:highlight w:val="none"/>
        </w:rPr>
        <w:t>。</w:t>
      </w:r>
    </w:p>
    <w:p w14:paraId="78B19B15">
      <w:pPr>
        <w:rPr>
          <w:rFonts w:ascii="宋体" w:hAnsi="宋体" w:cs="宋体"/>
          <w:color w:val="auto"/>
          <w:szCs w:val="21"/>
          <w:highlight w:val="none"/>
        </w:rPr>
      </w:pPr>
      <w:bookmarkStart w:id="613" w:name="_Toc389065307"/>
      <w:bookmarkStart w:id="614" w:name="_Toc20664"/>
      <w:bookmarkStart w:id="615" w:name="_Toc373478388"/>
      <w:bookmarkStart w:id="616" w:name="_Toc373227741"/>
      <w:r>
        <w:rPr>
          <w:rFonts w:hint="eastAsia" w:ascii="宋体" w:hAnsi="宋体" w:cs="宋体"/>
          <w:color w:val="auto"/>
          <w:szCs w:val="21"/>
          <w:highlight w:val="none"/>
        </w:rPr>
        <w:t>10.3 变更程序</w:t>
      </w:r>
      <w:bookmarkEnd w:id="613"/>
      <w:bookmarkEnd w:id="614"/>
      <w:bookmarkEnd w:id="615"/>
      <w:bookmarkEnd w:id="616"/>
    </w:p>
    <w:p w14:paraId="6BC71E03">
      <w:pPr>
        <w:pStyle w:val="14"/>
        <w:spacing w:line="360" w:lineRule="auto"/>
        <w:ind w:firstLine="441" w:firstLineChars="210"/>
        <w:rPr>
          <w:rFonts w:hAnsi="宋体" w:cs="宋体"/>
          <w:color w:val="auto"/>
          <w:sz w:val="21"/>
          <w:highlight w:val="none"/>
        </w:rPr>
      </w:pPr>
      <w:r>
        <w:rPr>
          <w:rFonts w:hint="eastAsia" w:hAnsi="宋体" w:cs="宋体"/>
          <w:color w:val="auto"/>
          <w:sz w:val="21"/>
          <w:highlight w:val="none"/>
        </w:rPr>
        <w:t>10.3.1国有投资项目：</w:t>
      </w:r>
    </w:p>
    <w:p w14:paraId="64B47C68">
      <w:pPr>
        <w:pStyle w:val="14"/>
        <w:spacing w:line="360" w:lineRule="auto"/>
        <w:ind w:firstLine="441" w:firstLineChars="210"/>
        <w:rPr>
          <w:rFonts w:hAnsi="宋体" w:cs="宋体"/>
          <w:color w:val="auto"/>
          <w:sz w:val="21"/>
          <w:highlight w:val="none"/>
        </w:rPr>
      </w:pPr>
      <w:r>
        <w:rPr>
          <w:rFonts w:hint="eastAsia" w:hAnsi="宋体" w:cs="宋体"/>
          <w:color w:val="auto"/>
          <w:sz w:val="21"/>
          <w:highlight w:val="none"/>
        </w:rPr>
        <w:t>⑴设计变更和工程签证，按南宁市政府或相关部门的规定办理。属不可抗力（自然灾害、突发事件等）造成变更的，按特事特办原则予以办理。</w:t>
      </w:r>
    </w:p>
    <w:p w14:paraId="13175894">
      <w:pPr>
        <w:pStyle w:val="14"/>
        <w:spacing w:line="360" w:lineRule="auto"/>
        <w:ind w:firstLine="441" w:firstLineChars="210"/>
        <w:rPr>
          <w:rFonts w:hAnsi="宋体" w:cs="宋体"/>
          <w:color w:val="auto"/>
          <w:sz w:val="21"/>
          <w:highlight w:val="none"/>
        </w:rPr>
      </w:pPr>
      <w:r>
        <w:rPr>
          <w:rFonts w:hint="eastAsia" w:hAnsi="宋体" w:cs="宋体"/>
          <w:color w:val="auto"/>
          <w:sz w:val="21"/>
          <w:highlight w:val="none"/>
        </w:rPr>
        <w:t>⑵建设单位在实施项目过程中，若发生单价变动，由建设单位、监理单位、施工单位及其他相关单位共同商定并签字确认，并按规定办理相关手续。</w:t>
      </w:r>
    </w:p>
    <w:p w14:paraId="15DB6C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4553B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10.3.2 非国有投资项目： </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A4153DC">
      <w:pPr>
        <w:rPr>
          <w:rFonts w:ascii="宋体" w:hAnsi="宋体" w:cs="宋体"/>
          <w:color w:val="auto"/>
          <w:szCs w:val="21"/>
          <w:highlight w:val="none"/>
        </w:rPr>
      </w:pPr>
      <w:bookmarkStart w:id="617" w:name="_Toc373478389"/>
      <w:bookmarkStart w:id="618" w:name="_Toc19438"/>
      <w:bookmarkStart w:id="619" w:name="_Toc373227742"/>
      <w:bookmarkStart w:id="620" w:name="_Toc389065308"/>
      <w:r>
        <w:rPr>
          <w:rFonts w:hint="eastAsia" w:ascii="宋体" w:hAnsi="宋体" w:cs="宋体"/>
          <w:color w:val="auto"/>
          <w:szCs w:val="21"/>
          <w:highlight w:val="none"/>
        </w:rPr>
        <w:t>10.4 变更估价</w:t>
      </w:r>
      <w:bookmarkEnd w:id="617"/>
      <w:bookmarkEnd w:id="618"/>
      <w:bookmarkEnd w:id="619"/>
      <w:bookmarkEnd w:id="620"/>
    </w:p>
    <w:p w14:paraId="7276458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97ABAB1">
      <w:pPr>
        <w:pStyle w:val="46"/>
        <w:spacing w:line="360" w:lineRule="auto"/>
        <w:ind w:firstLine="420" w:firstLineChars="200"/>
        <w:jc w:val="left"/>
        <w:rPr>
          <w:rFonts w:ascii="宋体" w:hAnsi="宋体" w:cs="宋体"/>
          <w:color w:val="auto"/>
          <w:szCs w:val="21"/>
          <w:highlight w:val="none"/>
          <w:u w:val="single"/>
        </w:rPr>
      </w:pPr>
      <w:bookmarkStart w:id="621" w:name="_Toc251051742"/>
      <w:r>
        <w:rPr>
          <w:rFonts w:hint="eastAsia" w:ascii="宋体" w:hAnsi="宋体" w:cs="宋体"/>
          <w:color w:val="auto"/>
          <w:szCs w:val="21"/>
          <w:highlight w:val="none"/>
        </w:rPr>
        <w:t xml:space="preserve">关于变更估价的约定: </w:t>
      </w:r>
      <w:bookmarkEnd w:id="621"/>
      <w:r>
        <w:rPr>
          <w:rFonts w:hint="eastAsia" w:ascii="宋体" w:hAnsi="宋体" w:cs="宋体"/>
          <w:color w:val="auto"/>
          <w:szCs w:val="21"/>
          <w:highlight w:val="none"/>
          <w:u w:val="single"/>
        </w:rPr>
        <w:t>本合同实施期间因工程量清单漏项、工程变更及相关签证引起工程项目、工程量变化的,其工程量按实际发生并监理工程师及发包人确认，变更合同价款按下列方法进行：（1） 合同中已有相同清单项目的，按合同该清单项目价格进行计算；（2） 合同中只有类似清单项目的，参照该类似清单项目价格进行计算；（3）合同中没有适用或类似子目的价格计算方法：有定额的套定额（土石方工程除外），并乘以下浮系数（中标价/公布的工程招标控制价）计算，其中材料价格按施工期间的《南宁建设工程造价信息》相应价格信息进行计算；《南宁建设工程造价信息》没有相应价格信息的按市场价计算不下浮；无定额可套的，根据市场价格协商确定综合价格不下浮；新增项目的单价必须经南宁市政府财政评审中心审定。</w:t>
      </w:r>
    </w:p>
    <w:p w14:paraId="013479BC">
      <w:pPr>
        <w:pStyle w:val="46"/>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 工程量清单错误的修正”执行。</w:t>
      </w:r>
    </w:p>
    <w:p w14:paraId="2F96A59C">
      <w:pPr>
        <w:rPr>
          <w:rFonts w:ascii="宋体" w:hAnsi="宋体" w:cs="宋体"/>
          <w:color w:val="auto"/>
          <w:highlight w:val="none"/>
        </w:rPr>
      </w:pPr>
      <w:bookmarkStart w:id="622" w:name="_Toc373478390"/>
      <w:bookmarkStart w:id="623" w:name="_Toc389065309"/>
      <w:bookmarkStart w:id="624" w:name="_Toc373227743"/>
      <w:bookmarkStart w:id="625" w:name="_Toc5293"/>
      <w:r>
        <w:rPr>
          <w:rFonts w:hint="eastAsia" w:ascii="宋体" w:hAnsi="宋体" w:cs="宋体"/>
          <w:color w:val="auto"/>
          <w:highlight w:val="none"/>
        </w:rPr>
        <w:t>1</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26" w:name="_Toc300934993"/>
      <w:bookmarkStart w:id="627" w:name="_Toc292559402"/>
      <w:bookmarkStart w:id="628" w:name="_Toc296891237"/>
      <w:bookmarkStart w:id="629" w:name="_Toc297048383"/>
      <w:bookmarkStart w:id="630" w:name="_Toc292559907"/>
      <w:bookmarkStart w:id="631" w:name="_Toc296944536"/>
      <w:bookmarkStart w:id="632" w:name="_Toc303539150"/>
      <w:bookmarkStart w:id="633" w:name="_Toc296347196"/>
      <w:bookmarkStart w:id="634" w:name="_Toc297120497"/>
      <w:bookmarkStart w:id="635" w:name="_Toc296346698"/>
      <w:bookmarkStart w:id="636" w:name="_Toc296891025"/>
      <w:bookmarkStart w:id="637" w:name="_Toc296503197"/>
      <w:bookmarkStart w:id="638" w:name="_Toc297123544"/>
      <w:bookmarkStart w:id="639" w:name="_Toc297216203"/>
      <w:bookmarkStart w:id="640" w:name="_Toc312677503"/>
      <w:bookmarkStart w:id="641" w:name="_Toc312678029"/>
      <w:bookmarkStart w:id="642" w:name="_Toc304295570"/>
      <w:r>
        <w:rPr>
          <w:rFonts w:hint="eastAsia" w:ascii="宋体" w:hAnsi="宋体" w:cs="宋体"/>
          <w:color w:val="auto"/>
          <w:highlight w:val="none"/>
        </w:rPr>
        <w:t>0.5 承</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Start w:id="643" w:name="_Toc292559913"/>
      <w:bookmarkStart w:id="644" w:name="_Toc292559408"/>
      <w:bookmarkStart w:id="645" w:name="_Toc300934994"/>
      <w:bookmarkStart w:id="646" w:name="_Toc297123545"/>
      <w:bookmarkStart w:id="647" w:name="_Toc296346704"/>
      <w:bookmarkStart w:id="648" w:name="_Toc297216204"/>
      <w:bookmarkStart w:id="649" w:name="_Toc296944542"/>
      <w:bookmarkStart w:id="650" w:name="_Toc296891031"/>
      <w:bookmarkStart w:id="651" w:name="_Toc296347202"/>
      <w:bookmarkStart w:id="652" w:name="_Toc297048389"/>
      <w:bookmarkStart w:id="653" w:name="_Toc297120503"/>
      <w:bookmarkStart w:id="654" w:name="_Toc296891243"/>
      <w:bookmarkStart w:id="655" w:name="_Toc296503203"/>
      <w:bookmarkStart w:id="656" w:name="_Toc303539151"/>
      <w:r>
        <w:rPr>
          <w:rFonts w:hint="eastAsia" w:ascii="宋体" w:hAnsi="宋体" w:cs="宋体"/>
          <w:color w:val="auto"/>
          <w:highlight w:val="none"/>
        </w:rPr>
        <w:t>包人的合理化建议</w:t>
      </w:r>
      <w:bookmarkEnd w:id="622"/>
      <w:bookmarkEnd w:id="623"/>
      <w:bookmarkEnd w:id="624"/>
      <w:bookmarkEnd w:id="625"/>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43DD4B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10.5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014AF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10.5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91FFB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657" w:name="_Toc300934995"/>
      <w:bookmarkStart w:id="658" w:name="_Toc292559409"/>
      <w:bookmarkStart w:id="659" w:name="_Toc292559914"/>
      <w:bookmarkStart w:id="660" w:name="_Toc304295571"/>
      <w:bookmarkStart w:id="661" w:name="_Toc312677504"/>
      <w:bookmarkStart w:id="662" w:name="_Toc297123546"/>
      <w:bookmarkStart w:id="663" w:name="_Toc296891032"/>
      <w:bookmarkStart w:id="664" w:name="_Toc318581175"/>
      <w:bookmarkStart w:id="665" w:name="_Toc296503204"/>
      <w:bookmarkStart w:id="666" w:name="_Toc296346705"/>
      <w:bookmarkStart w:id="667" w:name="_Toc312678030"/>
      <w:bookmarkStart w:id="668" w:name="_Toc296944543"/>
      <w:bookmarkStart w:id="669" w:name="_Toc297048390"/>
      <w:bookmarkStart w:id="670" w:name="_Toc296347203"/>
      <w:bookmarkStart w:id="671" w:name="_Toc303539152"/>
      <w:bookmarkStart w:id="672" w:name="_Toc297120504"/>
      <w:bookmarkStart w:id="673" w:name="_Toc296891244"/>
      <w:bookmarkStart w:id="674" w:name="_Toc29721620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7728CBE3">
      <w:pPr>
        <w:rPr>
          <w:rFonts w:ascii="宋体" w:hAnsi="宋体" w:cs="宋体"/>
          <w:color w:val="auto"/>
          <w:highlight w:val="none"/>
        </w:rPr>
      </w:pPr>
      <w:bookmarkStart w:id="675" w:name="_Toc26302"/>
      <w:bookmarkStart w:id="676" w:name="_Toc373478391"/>
      <w:bookmarkStart w:id="677" w:name="_Toc373227744"/>
      <w:bookmarkStart w:id="678" w:name="_Toc389065310"/>
      <w:r>
        <w:rPr>
          <w:rFonts w:hint="eastAsia" w:ascii="宋体" w:hAnsi="宋体" w:cs="宋体"/>
          <w:color w:val="auto"/>
          <w:highlight w:val="none"/>
        </w:rPr>
        <w:t>1</w:t>
      </w:r>
      <w:bookmarkStart w:id="679" w:name="_Toc297123548"/>
      <w:bookmarkStart w:id="680" w:name="_Toc292559404"/>
      <w:bookmarkStart w:id="681" w:name="_Toc297216207"/>
      <w:bookmarkStart w:id="682" w:name="_Toc292559909"/>
      <w:bookmarkStart w:id="683" w:name="_Toc303539154"/>
      <w:bookmarkStart w:id="684" w:name="_Toc312677507"/>
      <w:bookmarkStart w:id="685" w:name="_Toc312678033"/>
      <w:bookmarkStart w:id="686" w:name="_Toc297120499"/>
      <w:bookmarkStart w:id="687" w:name="_Toc296347198"/>
      <w:bookmarkStart w:id="688" w:name="_Toc304295574"/>
      <w:bookmarkStart w:id="689" w:name="_Toc297048385"/>
      <w:bookmarkStart w:id="690" w:name="_Toc296944538"/>
      <w:bookmarkStart w:id="691" w:name="_Toc296346700"/>
      <w:bookmarkStart w:id="692" w:name="_Toc296891027"/>
      <w:bookmarkStart w:id="693" w:name="_Toc296503199"/>
      <w:bookmarkStart w:id="694" w:name="_Toc296891239"/>
      <w:bookmarkStart w:id="695" w:name="_Toc300934997"/>
      <w:r>
        <w:rPr>
          <w:rFonts w:hint="eastAsia" w:ascii="宋体" w:hAnsi="宋体" w:cs="宋体"/>
          <w:color w:val="auto"/>
          <w:highlight w:val="none"/>
        </w:rPr>
        <w:t>0.7 暂估价</w:t>
      </w:r>
      <w:bookmarkEnd w:id="675"/>
      <w:bookmarkEnd w:id="676"/>
      <w:bookmarkEnd w:id="677"/>
      <w:bookmarkEnd w:id="678"/>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34F14F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暂</w:t>
      </w:r>
      <w:bookmarkStart w:id="696" w:name="_Toc318581176"/>
      <w:bookmarkStart w:id="697" w:name="_Toc312677508"/>
      <w:bookmarkStart w:id="698" w:name="_Toc312678034"/>
      <w:r>
        <w:rPr>
          <w:rFonts w:hint="eastAsia" w:ascii="宋体" w:hAnsi="宋体" w:cs="宋体"/>
          <w:color w:val="auto"/>
          <w:szCs w:val="21"/>
          <w:highlight w:val="none"/>
        </w:rPr>
        <w:t>估价材料和工程设备的明细详见已标价工程量清单《材料（工程设备）暂估价格及调整表》（表12-2）和《专业工程暂估价表》（表12-3）。</w:t>
      </w:r>
    </w:p>
    <w:bookmarkEnd w:id="696"/>
    <w:bookmarkEnd w:id="697"/>
    <w:bookmarkEnd w:id="698"/>
    <w:p w14:paraId="35213CA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699" w:name="_Toc312678035"/>
      <w:bookmarkStart w:id="700" w:name="_Toc318581177"/>
      <w:bookmarkStart w:id="701" w:name="_Toc312677509"/>
      <w:r>
        <w:rPr>
          <w:rFonts w:hint="eastAsia" w:ascii="宋体" w:hAnsi="宋体" w:cs="宋体"/>
          <w:color w:val="auto"/>
          <w:szCs w:val="21"/>
          <w:highlight w:val="none"/>
        </w:rPr>
        <w:t>0.7.1 依法必须招标的暂估价项目</w:t>
      </w:r>
    </w:p>
    <w:bookmarkEnd w:id="699"/>
    <w:bookmarkEnd w:id="700"/>
    <w:bookmarkEnd w:id="701"/>
    <w:p w14:paraId="6A82900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20AA02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795160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37048AC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14:paraId="0AEAAC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报经发包人同意之后方可实施 </w:t>
      </w:r>
      <w:r>
        <w:rPr>
          <w:rFonts w:hint="eastAsia" w:ascii="宋体" w:hAnsi="宋体" w:cs="宋体"/>
          <w:color w:val="auto"/>
          <w:szCs w:val="21"/>
          <w:highlight w:val="none"/>
        </w:rPr>
        <w:t>。</w:t>
      </w:r>
    </w:p>
    <w:p w14:paraId="54B85818">
      <w:pPr>
        <w:rPr>
          <w:rFonts w:ascii="宋体" w:hAnsi="宋体" w:cs="宋体"/>
          <w:color w:val="auto"/>
          <w:highlight w:val="none"/>
        </w:rPr>
      </w:pPr>
      <w:bookmarkStart w:id="702" w:name="_Toc373227745"/>
      <w:bookmarkStart w:id="703" w:name="_Toc373478392"/>
      <w:bookmarkStart w:id="704" w:name="_Toc389065311"/>
      <w:bookmarkStart w:id="705" w:name="_Toc6476"/>
      <w:r>
        <w:rPr>
          <w:rFonts w:hint="eastAsia" w:ascii="宋体" w:hAnsi="宋体" w:cs="宋体"/>
          <w:color w:val="auto"/>
          <w:highlight w:val="none"/>
        </w:rPr>
        <w:t>10.8 暂列金额</w:t>
      </w:r>
      <w:bookmarkEnd w:id="702"/>
      <w:bookmarkEnd w:id="703"/>
      <w:bookmarkEnd w:id="704"/>
      <w:bookmarkEnd w:id="705"/>
    </w:p>
    <w:p w14:paraId="0234515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 xml:space="preserve"> 以发包人要求为准，内容详见工程量清单  </w:t>
      </w:r>
      <w:r>
        <w:rPr>
          <w:rFonts w:hint="eastAsia" w:ascii="宋体" w:hAnsi="宋体" w:cs="宋体"/>
          <w:color w:val="auto"/>
          <w:szCs w:val="21"/>
          <w:highlight w:val="none"/>
        </w:rPr>
        <w:t>。</w:t>
      </w:r>
    </w:p>
    <w:p w14:paraId="5BCF30C6">
      <w:pPr>
        <w:numPr>
          <w:ilvl w:val="0"/>
          <w:numId w:val="4"/>
        </w:numPr>
        <w:rPr>
          <w:rFonts w:ascii="宋体" w:hAnsi="宋体" w:cs="宋体"/>
          <w:color w:val="auto"/>
          <w:highlight w:val="none"/>
        </w:rPr>
      </w:pPr>
      <w:bookmarkStart w:id="706" w:name="_Toc373478393"/>
      <w:bookmarkStart w:id="707" w:name="_Toc373227746"/>
      <w:bookmarkStart w:id="708" w:name="_Toc351203643"/>
      <w:bookmarkStart w:id="709" w:name="_Toc15950"/>
      <w:bookmarkStart w:id="710" w:name="_Toc389065312"/>
      <w:r>
        <w:rPr>
          <w:rFonts w:hint="eastAsia" w:ascii="宋体" w:hAnsi="宋体" w:cs="宋体"/>
          <w:color w:val="auto"/>
          <w:highlight w:val="none"/>
        </w:rPr>
        <w:t>价格调整</w:t>
      </w:r>
      <w:bookmarkEnd w:id="706"/>
      <w:bookmarkEnd w:id="707"/>
      <w:bookmarkEnd w:id="708"/>
      <w:bookmarkEnd w:id="709"/>
      <w:bookmarkEnd w:id="710"/>
    </w:p>
    <w:p w14:paraId="7F4C80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①法律变化引起的调整；</w:t>
      </w:r>
    </w:p>
    <w:p w14:paraId="77010DA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②工程变更、项目特征不符、工程量清单缺项、工程量偏差引起的调整；</w:t>
      </w:r>
    </w:p>
    <w:p w14:paraId="2A45AFA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③计日工引起的调整。</w:t>
      </w:r>
    </w:p>
    <w:p w14:paraId="2A473519">
      <w:pPr>
        <w:rPr>
          <w:rFonts w:ascii="宋体" w:hAnsi="宋体" w:cs="宋体"/>
          <w:color w:val="auto"/>
          <w:highlight w:val="none"/>
        </w:rPr>
      </w:pPr>
      <w:bookmarkStart w:id="711" w:name="_Toc389065313"/>
      <w:bookmarkStart w:id="712" w:name="_Toc13425"/>
      <w:bookmarkStart w:id="713" w:name="_Toc373227747"/>
      <w:bookmarkStart w:id="714" w:name="_Toc373478394"/>
      <w:bookmarkStart w:id="715" w:name="_Toc296944540"/>
      <w:bookmarkStart w:id="716" w:name="_Toc296503201"/>
      <w:bookmarkStart w:id="717" w:name="_Toc297216209"/>
      <w:bookmarkStart w:id="718" w:name="_Toc296891029"/>
      <w:bookmarkStart w:id="719" w:name="_Toc297123550"/>
      <w:bookmarkStart w:id="720" w:name="_Toc300935000"/>
      <w:bookmarkStart w:id="721" w:name="_Toc296891241"/>
      <w:bookmarkStart w:id="722" w:name="_Toc296347200"/>
      <w:bookmarkStart w:id="723" w:name="_Toc292559911"/>
      <w:bookmarkStart w:id="724" w:name="_Toc312678039"/>
      <w:bookmarkStart w:id="725" w:name="_Toc304295577"/>
      <w:bookmarkStart w:id="726" w:name="_Toc296346702"/>
      <w:bookmarkStart w:id="727" w:name="_Toc297048387"/>
      <w:bookmarkStart w:id="728" w:name="_Toc297120501"/>
      <w:bookmarkStart w:id="729" w:name="_Toc303539157"/>
      <w:bookmarkStart w:id="730" w:name="_Toc292559406"/>
      <w:r>
        <w:rPr>
          <w:rFonts w:hint="eastAsia" w:ascii="宋体" w:hAnsi="宋体" w:cs="宋体"/>
          <w:color w:val="auto"/>
          <w:highlight w:val="none"/>
        </w:rPr>
        <w:t>11.1 市场价格波动引起的调整</w:t>
      </w:r>
      <w:bookmarkEnd w:id="711"/>
      <w:bookmarkEnd w:id="712"/>
      <w:bookmarkEnd w:id="713"/>
      <w:bookmarkEnd w:id="714"/>
    </w:p>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778DABF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第三种方式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FE52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种方式对合同价格进行调整：</w:t>
      </w:r>
    </w:p>
    <w:p w14:paraId="162334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3F8E77D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1F0329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343029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（1）允许调整的主要材料和设备、基期价格、风险系数、投标报价：详见《承包人提供主要材料和设备一览表》</w:t>
      </w:r>
      <w:r>
        <w:rPr>
          <w:rFonts w:hint="eastAsia" w:ascii="宋体" w:hAnsi="宋体" w:cs="宋体"/>
          <w:color w:val="auto"/>
          <w:highlight w:val="none"/>
        </w:rPr>
        <w:t>,价差调整部分仅计算税金，除此表列明的材料、设备外，其余材料设备价差原则上不予调整</w:t>
      </w:r>
      <w:r>
        <w:rPr>
          <w:rFonts w:hint="eastAsia" w:ascii="宋体" w:hAnsi="宋体" w:cs="宋体"/>
          <w:color w:val="auto"/>
          <w:szCs w:val="21"/>
          <w:highlight w:val="none"/>
        </w:rPr>
        <w:t>。</w:t>
      </w:r>
    </w:p>
    <w:p w14:paraId="1095B63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（2）主要材料和设备确认价：</w:t>
      </w:r>
    </w:p>
    <w:p w14:paraId="26AE3C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single"/>
        </w:rPr>
        <w:t xml:space="preserve"> 南宁 </w:t>
      </w:r>
      <w:r>
        <w:rPr>
          <w:rFonts w:hint="eastAsia" w:ascii="宋体" w:hAnsi="宋体" w:cs="宋体"/>
          <w:color w:val="auto"/>
          <w:szCs w:val="21"/>
          <w:highlight w:val="none"/>
        </w:rPr>
        <w:t>市建设工程造价信息》加权平均计算，信息价没有的按通用条款规定确定。</w:t>
      </w:r>
    </w:p>
    <w:p w14:paraId="51300B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（3）价差计算方法：</w:t>
      </w:r>
    </w:p>
    <w:p w14:paraId="0AA5EFE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0DA14759">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②承包人在《承包人提供主要材料和设备一览表》中载明的材料和设备投标报价高于基准价格的：</w:t>
      </w:r>
      <w:r>
        <w:rPr>
          <w:rFonts w:hint="eastAsia" w:ascii="宋体" w:hAnsi="宋体" w:cs="宋体"/>
          <w:color w:val="auto"/>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81BBB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w:t>
      </w:r>
      <w:r>
        <w:rPr>
          <w:rFonts w:hint="eastAsia" w:ascii="宋体" w:hAnsi="宋体" w:cs="宋体"/>
          <w:color w:val="auto"/>
          <w:highlight w:val="none"/>
        </w:rPr>
        <w:t>价差计算公式：上涨或下跌价差=确认价-基准单价*（1+风险系数）</w:t>
      </w:r>
    </w:p>
    <w:p w14:paraId="03877C83">
      <w:pPr>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其他价格调整方式：除合同约定可以调整的主要材料外，材料单价在合同实施期间不因市场价格变化因素而变动，因征地拆迁影响及重大设计变更 等发包人的原因，在招标后延迟开工或中途停建重新复工的施工工期内，主要材料涨跌的调整幅度按南重点办【2014】29 号文执行。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bookmarkEnd w:id="585"/>
    <w:bookmarkEnd w:id="586"/>
    <w:bookmarkEnd w:id="587"/>
    <w:bookmarkEnd w:id="588"/>
    <w:bookmarkEnd w:id="589"/>
    <w:bookmarkEnd w:id="590"/>
    <w:p w14:paraId="4D8FB1E8">
      <w:pPr>
        <w:rPr>
          <w:rFonts w:ascii="宋体" w:hAnsi="宋体" w:cs="宋体"/>
          <w:color w:val="auto"/>
          <w:highlight w:val="none"/>
        </w:rPr>
      </w:pPr>
      <w:bookmarkStart w:id="731" w:name="_Toc296347204"/>
      <w:bookmarkStart w:id="732" w:name="_Toc297120505"/>
      <w:bookmarkStart w:id="733" w:name="_Toc292559915"/>
      <w:bookmarkStart w:id="734" w:name="_Toc296503205"/>
      <w:bookmarkStart w:id="735" w:name="_Toc296944544"/>
      <w:bookmarkStart w:id="736" w:name="_Toc296891245"/>
      <w:bookmarkStart w:id="737" w:name="_Toc296891033"/>
      <w:bookmarkStart w:id="738" w:name="_Toc297048391"/>
      <w:bookmarkStart w:id="739" w:name="_Toc296346706"/>
      <w:bookmarkStart w:id="740" w:name="_Toc292559410"/>
      <w:bookmarkStart w:id="741" w:name="_Toc373478395"/>
      <w:bookmarkStart w:id="742" w:name="_Toc4351"/>
      <w:bookmarkStart w:id="743" w:name="_Toc351203644"/>
      <w:bookmarkStart w:id="744" w:name="_Toc373227748"/>
      <w:bookmarkStart w:id="745" w:name="_Toc297123552"/>
      <w:bookmarkStart w:id="746" w:name="_Toc300935002"/>
      <w:bookmarkStart w:id="747" w:name="_Toc304295579"/>
      <w:bookmarkStart w:id="748" w:name="_Toc303539159"/>
      <w:bookmarkStart w:id="749" w:name="_Toc297216211"/>
      <w:bookmarkStart w:id="750" w:name="_Toc312678040"/>
      <w:r>
        <w:rPr>
          <w:rFonts w:hint="eastAsia" w:ascii="宋体" w:hAnsi="宋体" w:cs="宋体"/>
          <w:color w:val="auto"/>
          <w:highlight w:val="none"/>
        </w:rPr>
        <w:t xml:space="preserve">12. </w:t>
      </w:r>
      <w:bookmarkEnd w:id="731"/>
      <w:bookmarkEnd w:id="732"/>
      <w:bookmarkEnd w:id="733"/>
      <w:bookmarkEnd w:id="734"/>
      <w:bookmarkEnd w:id="735"/>
      <w:bookmarkEnd w:id="736"/>
      <w:bookmarkEnd w:id="737"/>
      <w:bookmarkEnd w:id="738"/>
      <w:bookmarkEnd w:id="739"/>
      <w:bookmarkEnd w:id="740"/>
      <w:r>
        <w:rPr>
          <w:rFonts w:hint="eastAsia" w:ascii="宋体" w:hAnsi="宋体" w:cs="宋体"/>
          <w:color w:val="auto"/>
          <w:highlight w:val="none"/>
        </w:rPr>
        <w:t>合同价格、计量与支付</w:t>
      </w:r>
      <w:bookmarkEnd w:id="741"/>
      <w:bookmarkEnd w:id="742"/>
      <w:bookmarkEnd w:id="743"/>
      <w:bookmarkEnd w:id="744"/>
    </w:p>
    <w:bookmarkEnd w:id="745"/>
    <w:bookmarkEnd w:id="746"/>
    <w:bookmarkEnd w:id="747"/>
    <w:bookmarkEnd w:id="748"/>
    <w:bookmarkEnd w:id="749"/>
    <w:bookmarkEnd w:id="750"/>
    <w:p w14:paraId="3168051C">
      <w:pPr>
        <w:rPr>
          <w:rFonts w:ascii="宋体" w:hAnsi="宋体" w:cs="宋体"/>
          <w:color w:val="auto"/>
          <w:highlight w:val="none"/>
        </w:rPr>
      </w:pPr>
      <w:bookmarkStart w:id="751" w:name="_Toc267251461"/>
      <w:bookmarkStart w:id="752" w:name="_Toc292559916"/>
      <w:bookmarkStart w:id="753" w:name="_Toc292559411"/>
      <w:bookmarkStart w:id="754" w:name="_Toc296503206"/>
      <w:bookmarkStart w:id="755" w:name="_Toc296347205"/>
      <w:bookmarkStart w:id="756" w:name="_Toc297048392"/>
      <w:bookmarkStart w:id="757" w:name="_Toc296891034"/>
      <w:bookmarkStart w:id="758" w:name="_Toc296891246"/>
      <w:bookmarkStart w:id="759" w:name="_Toc296944545"/>
      <w:bookmarkStart w:id="760" w:name="_Toc297120506"/>
      <w:bookmarkStart w:id="761" w:name="_Toc296346707"/>
      <w:bookmarkStart w:id="762" w:name="_Toc373478396"/>
      <w:bookmarkStart w:id="763" w:name="_Toc389065314"/>
      <w:bookmarkStart w:id="764" w:name="_Toc373227749"/>
      <w:bookmarkStart w:id="765" w:name="_Toc13093"/>
      <w:bookmarkStart w:id="766" w:name="_Toc312678041"/>
      <w:bookmarkStart w:id="767" w:name="_Toc300935003"/>
      <w:bookmarkStart w:id="768" w:name="_Toc297216212"/>
      <w:bookmarkStart w:id="769" w:name="_Toc304295580"/>
      <w:bookmarkStart w:id="770" w:name="_Toc297123553"/>
      <w:bookmarkStart w:id="771" w:name="_Toc303539160"/>
      <w:r>
        <w:rPr>
          <w:rFonts w:hint="eastAsia" w:ascii="宋体" w:hAnsi="宋体" w:cs="宋体"/>
          <w:color w:val="auto"/>
          <w:highlight w:val="none"/>
        </w:rPr>
        <w:t>12.1 合</w:t>
      </w:r>
      <w:bookmarkEnd w:id="751"/>
      <w:bookmarkEnd w:id="752"/>
      <w:bookmarkEnd w:id="753"/>
      <w:r>
        <w:rPr>
          <w:rFonts w:hint="eastAsia" w:ascii="宋体" w:hAnsi="宋体" w:cs="宋体"/>
          <w:color w:val="auto"/>
          <w:highlight w:val="none"/>
        </w:rPr>
        <w:t>同价</w:t>
      </w:r>
      <w:bookmarkEnd w:id="754"/>
      <w:bookmarkEnd w:id="755"/>
      <w:bookmarkEnd w:id="756"/>
      <w:bookmarkEnd w:id="757"/>
      <w:bookmarkEnd w:id="758"/>
      <w:bookmarkEnd w:id="759"/>
      <w:bookmarkEnd w:id="760"/>
      <w:bookmarkEnd w:id="761"/>
      <w:r>
        <w:rPr>
          <w:rFonts w:hint="eastAsia" w:ascii="宋体" w:hAnsi="宋体" w:cs="宋体"/>
          <w:color w:val="auto"/>
          <w:highlight w:val="none"/>
        </w:rPr>
        <w:t>格形式</w:t>
      </w:r>
      <w:bookmarkEnd w:id="762"/>
      <w:bookmarkEnd w:id="763"/>
      <w:bookmarkEnd w:id="764"/>
      <w:bookmarkEnd w:id="765"/>
    </w:p>
    <w:bookmarkEnd w:id="766"/>
    <w:bookmarkEnd w:id="767"/>
    <w:bookmarkEnd w:id="768"/>
    <w:bookmarkEnd w:id="769"/>
    <w:bookmarkEnd w:id="770"/>
    <w:bookmarkEnd w:id="771"/>
    <w:p w14:paraId="28EE40E6">
      <w:pPr>
        <w:spacing w:line="360" w:lineRule="auto"/>
        <w:ind w:firstLine="420" w:firstLineChars="200"/>
        <w:jc w:val="left"/>
        <w:rPr>
          <w:rFonts w:ascii="宋体" w:hAnsi="宋体" w:cs="宋体"/>
          <w:color w:val="auto"/>
          <w:szCs w:val="21"/>
          <w:highlight w:val="none"/>
        </w:rPr>
      </w:pPr>
      <w:bookmarkStart w:id="772" w:name="_Toc373227750"/>
      <w:bookmarkStart w:id="773" w:name="_Toc373478397"/>
      <w:bookmarkStart w:id="774" w:name="_Toc389065315"/>
      <w:bookmarkStart w:id="775" w:name="_Toc300935004"/>
      <w:bookmarkStart w:id="776" w:name="_Toc312678042"/>
      <w:bookmarkStart w:id="777" w:name="_Toc303539161"/>
      <w:bookmarkStart w:id="778" w:name="_Toc297216213"/>
      <w:bookmarkStart w:id="779" w:name="_Toc304295581"/>
      <w:bookmarkStart w:id="780" w:name="_Toc297123554"/>
      <w:bookmarkStart w:id="781" w:name="_Toc297048393"/>
      <w:bookmarkStart w:id="782" w:name="_Toc296346708"/>
      <w:bookmarkStart w:id="783" w:name="_Toc296503207"/>
      <w:bookmarkStart w:id="784" w:name="_Toc297120507"/>
      <w:bookmarkStart w:id="785" w:name="_Toc296944546"/>
      <w:bookmarkStart w:id="786" w:name="_Toc296891035"/>
      <w:bookmarkStart w:id="787" w:name="_Toc292559412"/>
      <w:bookmarkStart w:id="788" w:name="_Toc296891247"/>
      <w:bookmarkStart w:id="789" w:name="_Toc296347206"/>
      <w:bookmarkStart w:id="790" w:name="_Toc292559917"/>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固定综合</w:t>
      </w:r>
      <w:r>
        <w:rPr>
          <w:rFonts w:hint="eastAsia" w:hAnsi="宋体" w:cs="宋体"/>
          <w:color w:val="auto"/>
          <w:highlight w:val="none"/>
          <w:u w:val="single"/>
        </w:rPr>
        <w:t>单价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合同价格形式</w:t>
      </w:r>
      <w:r>
        <w:rPr>
          <w:rFonts w:hint="eastAsia" w:ascii="宋体" w:hAnsi="宋体" w:cs="宋体"/>
          <w:color w:val="auto"/>
          <w:highlight w:val="none"/>
        </w:rPr>
        <w:t>，合同价格包含增值税，本工程计价时采用的增值税计税方法为：☑一般计税法   □简易计税法</w:t>
      </w:r>
      <w:r>
        <w:rPr>
          <w:rFonts w:hint="eastAsia" w:ascii="宋体" w:hAnsi="宋体" w:cs="宋体"/>
          <w:color w:val="auto"/>
          <w:szCs w:val="21"/>
          <w:highlight w:val="none"/>
        </w:rPr>
        <w:t>。</w:t>
      </w:r>
    </w:p>
    <w:p w14:paraId="76C622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394A990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采用固定综合单价合同方式时，工程量按建设单位、监理单位、施工单位三方确认的竣工图结算。</w:t>
      </w:r>
    </w:p>
    <w:p w14:paraId="175D648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4528379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1A5ED3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①工程变更、项目特征不符、工程量清单缺项：按10.4.1变更估价原则的约定调整。</w:t>
      </w:r>
    </w:p>
    <w:p w14:paraId="602F02D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②工程量偏差：按1.13工程量清单错误修正的约定调整。</w:t>
      </w:r>
    </w:p>
    <w:p w14:paraId="07B32DB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③政策性调整：按自治区住房城乡建设厅或工程所在地住房城乡建设主管部门颁布的文件执行。</w:t>
      </w:r>
    </w:p>
    <w:p w14:paraId="613ACE9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④材料价格风险：按11.1的约定调整。</w:t>
      </w:r>
    </w:p>
    <w:p w14:paraId="562EBCE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⑤其它：</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52D6244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69EFD6D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总价包含的风险范围：包含除工程变更、政策性调整、</w:t>
      </w:r>
      <w:r>
        <w:rPr>
          <w:rFonts w:hint="eastAsia" w:ascii="宋体" w:hAnsi="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highlight w:val="none"/>
        </w:rPr>
        <w:t>。</w:t>
      </w:r>
    </w:p>
    <w:p w14:paraId="27BD770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675ECFC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①工程变更：按10.4.1变更估价原则的约定调整。</w:t>
      </w:r>
    </w:p>
    <w:p w14:paraId="4D634CB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②政策性调整：按自治区住房城乡建设厅或工程所在地住房城乡建设主管部门颁布的文件执行。</w:t>
      </w:r>
    </w:p>
    <w:p w14:paraId="081A63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③材料价格风险：按11.1的约定调整。</w:t>
      </w:r>
    </w:p>
    <w:p w14:paraId="546EB8F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4 \* GB3 </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rPr>
        <w:t>其它：</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C6FB9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1A70AA7">
      <w:pPr>
        <w:rPr>
          <w:rFonts w:ascii="宋体" w:hAnsi="宋体" w:cs="宋体"/>
          <w:color w:val="auto"/>
          <w:highlight w:val="none"/>
        </w:rPr>
      </w:pPr>
      <w:bookmarkStart w:id="791" w:name="_Toc1843"/>
      <w:r>
        <w:rPr>
          <w:rFonts w:hint="eastAsia" w:ascii="宋体" w:hAnsi="宋体" w:cs="宋体"/>
          <w:color w:val="auto"/>
          <w:highlight w:val="none"/>
        </w:rPr>
        <w:t>12.2 预付款</w:t>
      </w:r>
      <w:bookmarkEnd w:id="772"/>
      <w:bookmarkEnd w:id="773"/>
      <w:bookmarkEnd w:id="774"/>
      <w:bookmarkEnd w:id="791"/>
    </w:p>
    <w:bookmarkEnd w:id="775"/>
    <w:bookmarkEnd w:id="776"/>
    <w:bookmarkEnd w:id="777"/>
    <w:bookmarkEnd w:id="778"/>
    <w:bookmarkEnd w:id="779"/>
    <w:bookmarkEnd w:id="780"/>
    <w:p w14:paraId="62630BB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2993E95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5AF1C9B">
      <w:pPr>
        <w:pStyle w:val="4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Calibri" w:hAnsi="Calibri" w:cs="宋体"/>
          <w:color w:val="auto"/>
          <w:highlight w:val="none"/>
          <w:u w:val="single"/>
        </w:rPr>
        <w:t xml:space="preserve"> </w:t>
      </w:r>
      <w:r>
        <w:rPr>
          <w:rFonts w:hint="eastAsia" w:ascii="宋体" w:hAnsi="宋体" w:cs="宋体"/>
          <w:color w:val="auto"/>
          <w:szCs w:val="21"/>
          <w:highlight w:val="none"/>
        </w:rPr>
        <w:t>。</w:t>
      </w:r>
    </w:p>
    <w:p w14:paraId="69A4B9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6E5D68C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014A6C5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22F072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781"/>
    <w:bookmarkEnd w:id="782"/>
    <w:bookmarkEnd w:id="783"/>
    <w:bookmarkEnd w:id="784"/>
    <w:bookmarkEnd w:id="785"/>
    <w:bookmarkEnd w:id="786"/>
    <w:bookmarkEnd w:id="787"/>
    <w:bookmarkEnd w:id="788"/>
    <w:bookmarkEnd w:id="789"/>
    <w:bookmarkEnd w:id="790"/>
    <w:p w14:paraId="0542F3FD">
      <w:pPr>
        <w:spacing w:line="360" w:lineRule="auto"/>
        <w:ind w:firstLine="420" w:firstLineChars="200"/>
        <w:jc w:val="left"/>
        <w:rPr>
          <w:rFonts w:ascii="宋体" w:hAnsi="宋体" w:cs="宋体"/>
          <w:color w:val="auto"/>
          <w:highlight w:val="none"/>
        </w:rPr>
      </w:pPr>
      <w:bookmarkStart w:id="792" w:name="_Toc373227751"/>
      <w:bookmarkStart w:id="793" w:name="_Toc389065316"/>
      <w:bookmarkStart w:id="794" w:name="_Toc373478398"/>
      <w:r>
        <w:rPr>
          <w:rFonts w:hint="eastAsia" w:ascii="宋体" w:hAnsi="宋体" w:cs="宋体"/>
          <w:color w:val="auto"/>
          <w:highlight w:val="none"/>
        </w:rPr>
        <w:t>预付款担保格式见合同附件8。预付款支付申请（核准）表见合同附件10。</w:t>
      </w:r>
    </w:p>
    <w:p w14:paraId="29E79AB4">
      <w:pPr>
        <w:rPr>
          <w:rFonts w:ascii="宋体" w:hAnsi="宋体" w:cs="宋体"/>
          <w:color w:val="auto"/>
          <w:highlight w:val="none"/>
        </w:rPr>
      </w:pPr>
      <w:bookmarkStart w:id="795" w:name="_Toc30134"/>
      <w:r>
        <w:rPr>
          <w:rFonts w:hint="eastAsia" w:ascii="宋体" w:hAnsi="宋体" w:cs="宋体"/>
          <w:color w:val="auto"/>
          <w:highlight w:val="none"/>
        </w:rPr>
        <w:t>12.3 计量</w:t>
      </w:r>
      <w:bookmarkEnd w:id="792"/>
      <w:bookmarkEnd w:id="793"/>
      <w:bookmarkEnd w:id="794"/>
      <w:bookmarkEnd w:id="795"/>
    </w:p>
    <w:p w14:paraId="0EAF35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55BBB3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FF83B3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07BD03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57CE41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57AD84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p>
    <w:p w14:paraId="57B453E6">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A30F7F8">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B070E2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634D236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（1）总价合同计量约定：进度款按支付分解表支付，支付分解表在招标完成后签合同之前制定，具体详见本专用合同条款12.4.6。</w:t>
      </w:r>
    </w:p>
    <w:p w14:paraId="71E879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38D38AA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183C3781">
      <w:pPr>
        <w:rPr>
          <w:rFonts w:ascii="宋体" w:hAnsi="宋体" w:cs="宋体"/>
          <w:color w:val="auto"/>
          <w:highlight w:val="none"/>
        </w:rPr>
      </w:pPr>
      <w:bookmarkStart w:id="796" w:name="_Toc23445"/>
      <w:bookmarkStart w:id="797" w:name="_Toc389065317"/>
      <w:bookmarkStart w:id="798" w:name="_Toc373227752"/>
      <w:bookmarkStart w:id="799" w:name="_Toc373478399"/>
      <w:r>
        <w:rPr>
          <w:rFonts w:hint="eastAsia" w:ascii="宋体" w:hAnsi="宋体" w:cs="宋体"/>
          <w:color w:val="auto"/>
          <w:highlight w:val="none"/>
        </w:rPr>
        <w:t>12.4 工程进度款支付</w:t>
      </w:r>
      <w:bookmarkEnd w:id="796"/>
      <w:bookmarkEnd w:id="797"/>
      <w:bookmarkEnd w:id="798"/>
      <w:bookmarkEnd w:id="799"/>
    </w:p>
    <w:p w14:paraId="0F8EF686">
      <w:pPr>
        <w:spacing w:line="360" w:lineRule="auto"/>
        <w:ind w:firstLine="420" w:firstLineChars="200"/>
        <w:jc w:val="left"/>
        <w:rPr>
          <w:rFonts w:ascii="宋体" w:hAnsi="宋体" w:cs="宋体"/>
          <w:color w:val="auto"/>
          <w:szCs w:val="21"/>
          <w:highlight w:val="none"/>
          <w:u w:val="single"/>
        </w:rPr>
      </w:pPr>
      <w:bookmarkStart w:id="800" w:name="_Toc292559921"/>
      <w:bookmarkStart w:id="801" w:name="_Toc296346712"/>
      <w:bookmarkStart w:id="802" w:name="_Toc297048397"/>
      <w:bookmarkStart w:id="803" w:name="_Toc296503211"/>
      <w:bookmarkStart w:id="804" w:name="_Toc296944550"/>
      <w:bookmarkStart w:id="805" w:name="_Toc297123556"/>
      <w:bookmarkStart w:id="806" w:name="_Toc297216215"/>
      <w:bookmarkStart w:id="807" w:name="_Toc300935006"/>
      <w:bookmarkStart w:id="808" w:name="_Toc292559416"/>
      <w:bookmarkStart w:id="809" w:name="_Toc297120511"/>
      <w:bookmarkStart w:id="810" w:name="_Toc296347210"/>
      <w:bookmarkStart w:id="811" w:name="_Toc296891251"/>
      <w:bookmarkStart w:id="812" w:name="_Toc296891039"/>
      <w:bookmarkStart w:id="813" w:name="_Toc303539163"/>
      <w:r>
        <w:rPr>
          <w:rFonts w:hint="eastAsia" w:ascii="宋体" w:hAnsi="宋体" w:cs="宋体"/>
          <w:color w:val="auto"/>
          <w:szCs w:val="21"/>
          <w:highlight w:val="none"/>
        </w:rPr>
        <w:t>12.4.1 付款方式及条件：</w:t>
      </w:r>
      <w:r>
        <w:rPr>
          <w:rFonts w:hint="eastAsia" w:ascii="宋体" w:hAnsi="宋体" w:cs="宋体"/>
          <w:color w:val="auto"/>
          <w:szCs w:val="21"/>
          <w:highlight w:val="none"/>
          <w:u w:val="single"/>
        </w:rPr>
        <w:t xml:space="preserve">                                                                 。 </w:t>
      </w:r>
    </w:p>
    <w:p w14:paraId="5B5539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18132A6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按通用条款12.4.2执行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CC1C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Fonts w:hint="eastAsia" w:ascii="宋体" w:hAnsi="宋体" w:cs="宋体"/>
          <w:color w:val="auto"/>
          <w:szCs w:val="21"/>
          <w:highlight w:val="none"/>
        </w:rPr>
        <w:t>2.4.3 进度付款申请单的提交</w:t>
      </w:r>
    </w:p>
    <w:p w14:paraId="275E6A33">
      <w:pPr>
        <w:spacing w:line="360" w:lineRule="auto"/>
        <w:ind w:firstLine="420" w:firstLineChars="200"/>
        <w:jc w:val="left"/>
        <w:rPr>
          <w:rFonts w:ascii="宋体" w:hAnsi="宋体" w:cs="宋体"/>
          <w:b/>
          <w:color w:val="auto"/>
          <w:szCs w:val="21"/>
          <w:highlight w:val="none"/>
          <w:u w:val="single"/>
        </w:rPr>
      </w:pPr>
      <w:r>
        <w:rPr>
          <w:rFonts w:hint="eastAsia" w:ascii="宋体" w:hAnsi="宋体" w:cs="宋体"/>
          <w:color w:val="auto"/>
          <w:szCs w:val="21"/>
          <w:highlight w:val="none"/>
        </w:rPr>
        <w:t>（1）单价合同进度付款申请单提交的约定：</w:t>
      </w:r>
    </w:p>
    <w:p w14:paraId="001F168E">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承包人申请工程进度款时，承包人向发包人提供以下资料：①《工程用款支付证书》；②《财政性资金投资项目用款核定通知书》；③工程量计量报表（格式按财政局业务科室具体要求） </w:t>
      </w:r>
      <w:r>
        <w:rPr>
          <w:rFonts w:hint="eastAsia" w:ascii="宋体" w:hAnsi="宋体" w:cs="宋体"/>
          <w:color w:val="auto"/>
          <w:szCs w:val="21"/>
          <w:highlight w:val="none"/>
        </w:rPr>
        <w:t>。</w:t>
      </w:r>
    </w:p>
    <w:p w14:paraId="67AE56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4D8542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5A68E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BA56AEB">
      <w:pPr>
        <w:pStyle w:val="46"/>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监理人应在收到承包人进度付款申请 单以及相关资料后 7 个工作人内完成审查并报送发包人   </w:t>
      </w:r>
      <w:r>
        <w:rPr>
          <w:rFonts w:hint="eastAsia" w:ascii="宋体" w:hAnsi="宋体" w:cs="宋体"/>
          <w:color w:val="auto"/>
          <w:szCs w:val="21"/>
          <w:highlight w:val="none"/>
        </w:rPr>
        <w:t>。</w:t>
      </w:r>
    </w:p>
    <w:p w14:paraId="600E18BD">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发包人应在收到后 7 个工作日内完成审批并签发进度款支付证书       </w:t>
      </w:r>
      <w:r>
        <w:rPr>
          <w:rFonts w:hint="eastAsia" w:ascii="宋体" w:hAnsi="宋体" w:cs="宋体"/>
          <w:color w:val="auto"/>
          <w:szCs w:val="21"/>
          <w:highlight w:val="none"/>
        </w:rPr>
        <w:t>。</w:t>
      </w:r>
    </w:p>
    <w:p w14:paraId="1CC6E21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自收到承包人递交的申请单起15天内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60DB88">
      <w:pPr>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AAC9B07">
      <w:pPr>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1A58496A">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 农民工工资支付</w:t>
      </w:r>
    </w:p>
    <w:p w14:paraId="4DBB639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4C9A771D">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1EBA1AF1">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024BD75">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4）凡未向付款单位提供农民工工资专户的，或者请款单位在申请工程进度款时未将人工费单列的，付款单位有权拒绝支付工程进度款。</w:t>
      </w:r>
    </w:p>
    <w:p w14:paraId="73972D20">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5）农民工工资使用要求：专款专用，除发放工人工资外，不得用于其他用途。</w:t>
      </w:r>
    </w:p>
    <w:p w14:paraId="236FE78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6）承包人将农民工工资支付情况定期报告发包人和监理单位，并提供相应的材料接受建设行政主管部门和劳动保障行政主管部门对此事项监管。</w:t>
      </w:r>
    </w:p>
    <w:p w14:paraId="70014E83">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（4）农民工工资支付专用账户：××××公司农民工工资支付专用账户 。账号：                   。</w:t>
      </w:r>
    </w:p>
    <w:p w14:paraId="58B67504">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12.4.6 支付分解表的编制</w:t>
      </w:r>
    </w:p>
    <w:p w14:paraId="050381B1">
      <w:pPr>
        <w:spacing w:line="360" w:lineRule="auto"/>
        <w:ind w:firstLine="525" w:firstLineChars="250"/>
        <w:jc w:val="left"/>
        <w:rPr>
          <w:rFonts w:ascii="宋体" w:hAnsi="宋体" w:cs="宋体"/>
          <w:color w:val="auto"/>
          <w:highlight w:val="none"/>
          <w:u w:val="single"/>
        </w:rPr>
      </w:pPr>
      <w:r>
        <w:rPr>
          <w:rFonts w:hint="eastAsia" w:ascii="宋体" w:hAnsi="宋体" w:cs="宋体"/>
          <w:color w:val="auto"/>
          <w:highlight w:val="none"/>
        </w:rPr>
        <w:t>（1） 总价合同支付分解表的编制与审批：</w:t>
      </w:r>
      <w:r>
        <w:rPr>
          <w:rFonts w:hint="eastAsia" w:ascii="宋体" w:hAnsi="宋体" w:cs="宋体"/>
          <w:color w:val="auto"/>
          <w:highlight w:val="none"/>
          <w:u w:val="single"/>
        </w:rPr>
        <w:t xml:space="preserve">  总价合同支付分分解表在招标完成后由发包人和承包人共同编制，发包人审批，并作为本合同内容，具体详见合同附件14。</w:t>
      </w:r>
    </w:p>
    <w:p w14:paraId="007BEEDD">
      <w:pPr>
        <w:spacing w:line="360" w:lineRule="auto"/>
        <w:ind w:firstLine="525" w:firstLineChars="250"/>
        <w:jc w:val="left"/>
        <w:rPr>
          <w:rFonts w:ascii="宋体" w:hAnsi="宋体" w:cs="宋体"/>
          <w:color w:val="auto"/>
          <w:szCs w:val="21"/>
          <w:highlight w:val="none"/>
          <w:u w:val="single"/>
        </w:rPr>
      </w:pPr>
      <w:r>
        <w:rPr>
          <w:rFonts w:hint="eastAsia" w:ascii="宋体" w:hAnsi="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591"/>
    <w:p w14:paraId="6604F87F">
      <w:pPr>
        <w:rPr>
          <w:rFonts w:ascii="宋体" w:hAnsi="宋体" w:cs="宋体"/>
          <w:color w:val="auto"/>
          <w:highlight w:val="none"/>
        </w:rPr>
      </w:pPr>
      <w:bookmarkStart w:id="814" w:name="_Toc373478400"/>
      <w:bookmarkStart w:id="815" w:name="_Toc373227753"/>
      <w:bookmarkStart w:id="816" w:name="_Toc351203645"/>
      <w:bookmarkStart w:id="817" w:name="_Toc372"/>
      <w:bookmarkStart w:id="818" w:name="_Toc389065318"/>
      <w:bookmarkStart w:id="819" w:name="_Toc297123564"/>
      <w:bookmarkStart w:id="820" w:name="_Toc296944558"/>
      <w:bookmarkStart w:id="821" w:name="_Toc304295593"/>
      <w:bookmarkStart w:id="822" w:name="_Toc296891047"/>
      <w:bookmarkStart w:id="823" w:name="_Toc292559929"/>
      <w:bookmarkStart w:id="824" w:name="_Toc303539172"/>
      <w:bookmarkStart w:id="825" w:name="_Toc296346720"/>
      <w:bookmarkStart w:id="826" w:name="_Toc297048405"/>
      <w:bookmarkStart w:id="827" w:name="_Toc296347218"/>
      <w:bookmarkStart w:id="828" w:name="_Toc296891259"/>
      <w:bookmarkStart w:id="829" w:name="_Toc300935015"/>
      <w:bookmarkStart w:id="830" w:name="_Toc312678053"/>
      <w:bookmarkStart w:id="831" w:name="_Toc292559424"/>
      <w:bookmarkStart w:id="832" w:name="_Toc297216223"/>
      <w:bookmarkStart w:id="833" w:name="_Toc297120519"/>
      <w:bookmarkStart w:id="834" w:name="_Toc296503219"/>
      <w:r>
        <w:rPr>
          <w:rFonts w:hint="eastAsia" w:ascii="宋体" w:hAnsi="宋体" w:cs="宋体"/>
          <w:color w:val="auto"/>
          <w:highlight w:val="none"/>
        </w:rPr>
        <w:t>13. 验收和工程试车</w:t>
      </w:r>
      <w:bookmarkEnd w:id="814"/>
      <w:bookmarkEnd w:id="815"/>
      <w:bookmarkEnd w:id="816"/>
      <w:bookmarkEnd w:id="817"/>
      <w:bookmarkEnd w:id="818"/>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342D35F1">
      <w:pPr>
        <w:rPr>
          <w:rFonts w:ascii="宋体" w:hAnsi="宋体" w:cs="宋体"/>
          <w:color w:val="auto"/>
          <w:highlight w:val="none"/>
        </w:rPr>
      </w:pPr>
      <w:bookmarkStart w:id="835" w:name="_Toc1622"/>
      <w:bookmarkStart w:id="836" w:name="_Toc389065319"/>
      <w:bookmarkStart w:id="837" w:name="_Toc373227754"/>
      <w:bookmarkStart w:id="838" w:name="_Toc373478401"/>
      <w:r>
        <w:rPr>
          <w:rFonts w:hint="eastAsia" w:ascii="宋体" w:hAnsi="宋体" w:cs="宋体"/>
          <w:color w:val="auto"/>
          <w:highlight w:val="none"/>
        </w:rPr>
        <w:t>13.1 分部分项工程验收</w:t>
      </w:r>
      <w:bookmarkEnd w:id="835"/>
      <w:bookmarkEnd w:id="836"/>
      <w:bookmarkEnd w:id="837"/>
      <w:bookmarkEnd w:id="838"/>
    </w:p>
    <w:p w14:paraId="1DD31C6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29AB142D">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1314AE5C">
      <w:pPr>
        <w:rPr>
          <w:rFonts w:ascii="宋体" w:hAnsi="宋体" w:cs="宋体"/>
          <w:color w:val="auto"/>
          <w:highlight w:val="none"/>
        </w:rPr>
      </w:pPr>
      <w:bookmarkStart w:id="839" w:name="_Toc389065320"/>
      <w:bookmarkStart w:id="840" w:name="_Toc23904"/>
      <w:bookmarkStart w:id="841" w:name="_Toc373227755"/>
      <w:bookmarkStart w:id="842" w:name="_Toc373478402"/>
      <w:bookmarkStart w:id="843" w:name="_Toc292559428"/>
      <w:bookmarkStart w:id="844" w:name="_Toc296944562"/>
      <w:bookmarkStart w:id="845" w:name="_Toc296891051"/>
      <w:bookmarkStart w:id="846" w:name="_Toc296346724"/>
      <w:bookmarkStart w:id="847" w:name="_Toc303539173"/>
      <w:bookmarkStart w:id="848" w:name="_Toc297123565"/>
      <w:bookmarkStart w:id="849" w:name="_Toc300935016"/>
      <w:bookmarkStart w:id="850" w:name="_Toc297120523"/>
      <w:bookmarkStart w:id="851" w:name="_Toc296347222"/>
      <w:bookmarkStart w:id="852" w:name="_Toc292559933"/>
      <w:bookmarkStart w:id="853" w:name="_Toc312678056"/>
      <w:bookmarkStart w:id="854" w:name="_Toc304295596"/>
      <w:bookmarkStart w:id="855" w:name="_Toc296891263"/>
      <w:bookmarkStart w:id="856" w:name="_Toc296503223"/>
      <w:bookmarkStart w:id="857" w:name="_Toc297216224"/>
      <w:bookmarkStart w:id="858" w:name="_Toc297048409"/>
      <w:bookmarkStart w:id="859" w:name="_Toc267251473"/>
      <w:bookmarkStart w:id="860" w:name="_Toc267251471"/>
      <w:bookmarkStart w:id="861" w:name="_Toc267251470"/>
      <w:bookmarkStart w:id="862" w:name="_Toc267251474"/>
      <w:bookmarkStart w:id="863" w:name="_Toc267251476"/>
      <w:bookmarkStart w:id="864" w:name="_Toc267251475"/>
      <w:bookmarkStart w:id="865" w:name="_Toc267251472"/>
      <w:r>
        <w:rPr>
          <w:rFonts w:hint="eastAsia" w:ascii="宋体" w:hAnsi="宋体" w:cs="宋体"/>
          <w:color w:val="auto"/>
          <w:highlight w:val="none"/>
        </w:rPr>
        <w:t>13.2 竣工验收</w:t>
      </w:r>
      <w:bookmarkEnd w:id="839"/>
      <w:bookmarkEnd w:id="840"/>
      <w:bookmarkEnd w:id="841"/>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14:paraId="55C97DC9">
      <w:pPr>
        <w:spacing w:line="360" w:lineRule="auto"/>
        <w:ind w:firstLine="420" w:firstLineChars="200"/>
        <w:jc w:val="left"/>
        <w:rPr>
          <w:rFonts w:ascii="宋体" w:hAnsi="宋体" w:cs="宋体"/>
          <w:color w:val="auto"/>
          <w:szCs w:val="21"/>
          <w:highlight w:val="none"/>
        </w:rPr>
      </w:pPr>
      <w:bookmarkStart w:id="866" w:name="_Toc280868704"/>
      <w:bookmarkStart w:id="867" w:name="_Toc280868705"/>
      <w:bookmarkStart w:id="868" w:name="_Toc280868706"/>
      <w:bookmarkStart w:id="869" w:name="_Toc280868707"/>
      <w:bookmarkStart w:id="870" w:name="_Toc280868708"/>
      <w:bookmarkStart w:id="871" w:name="_Toc280868709"/>
      <w:r>
        <w:rPr>
          <w:rFonts w:hint="eastAsia" w:ascii="宋体" w:hAnsi="宋体" w:cs="宋体"/>
          <w:color w:val="auto"/>
          <w:szCs w:val="21"/>
          <w:highlight w:val="none"/>
        </w:rPr>
        <w:t>13.2.1竣工验收条件</w:t>
      </w:r>
    </w:p>
    <w:p w14:paraId="6141B9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FB1B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C9EA3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110D316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866"/>
    <w:p w14:paraId="206A87D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13.2.2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08900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p>
    <w:p w14:paraId="123E2DE1">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867"/>
    <w:p w14:paraId="73F3C9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868"/>
    <w:p w14:paraId="04A5270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颁发工程接收证书后 7 个工作日内完成工程的移交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98D8BA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869"/>
    <w:p w14:paraId="4B3995C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每逾期一天，承包人按合同价款的万分之四向发包人支付违约金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0E148C">
      <w:pPr>
        <w:rPr>
          <w:rFonts w:ascii="宋体" w:hAnsi="宋体" w:cs="宋体"/>
          <w:color w:val="auto"/>
          <w:highlight w:val="none"/>
        </w:rPr>
      </w:pPr>
      <w:bookmarkStart w:id="872" w:name="_Toc373478403"/>
      <w:bookmarkStart w:id="873" w:name="_Toc373227756"/>
      <w:bookmarkStart w:id="874" w:name="_Toc389065321"/>
      <w:bookmarkStart w:id="875" w:name="_Toc2983"/>
      <w:r>
        <w:rPr>
          <w:rFonts w:hint="eastAsia" w:ascii="宋体" w:hAnsi="宋体" w:cs="宋体"/>
          <w:color w:val="auto"/>
          <w:highlight w:val="none"/>
        </w:rPr>
        <w:t>13.3 工程试车</w:t>
      </w:r>
      <w:bookmarkEnd w:id="872"/>
      <w:bookmarkEnd w:id="873"/>
      <w:bookmarkEnd w:id="874"/>
      <w:bookmarkEnd w:id="875"/>
    </w:p>
    <w:bookmarkEnd w:id="870"/>
    <w:p w14:paraId="23A4BF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13.3.1 试车程序</w:t>
      </w:r>
    </w:p>
    <w:p w14:paraId="60AC951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13.3.1 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1EC7E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4275F2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69188E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13.3.3 投料试车</w:t>
      </w:r>
    </w:p>
    <w:p w14:paraId="7B41CDB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关于投料试车相关事项的约定：</w:t>
      </w:r>
      <w:r>
        <w:rPr>
          <w:rFonts w:hint="eastAsia" w:ascii="宋体" w:hAnsi="宋体" w:cs="宋体"/>
          <w:color w:val="auto"/>
          <w:szCs w:val="21"/>
          <w:highlight w:val="none"/>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cs="宋体"/>
          <w:color w:val="auto"/>
          <w:szCs w:val="21"/>
          <w:highlight w:val="none"/>
        </w:rPr>
        <w:t>。</w:t>
      </w:r>
    </w:p>
    <w:p w14:paraId="15608B8A">
      <w:pPr>
        <w:rPr>
          <w:rFonts w:ascii="宋体" w:hAnsi="宋体" w:cs="宋体"/>
          <w:color w:val="auto"/>
          <w:highlight w:val="none"/>
        </w:rPr>
      </w:pPr>
      <w:bookmarkStart w:id="876" w:name="_Toc31058"/>
      <w:bookmarkStart w:id="877" w:name="_Toc389065322"/>
      <w:bookmarkStart w:id="878" w:name="_Toc373478404"/>
      <w:bookmarkStart w:id="879" w:name="_Toc373227757"/>
      <w:r>
        <w:rPr>
          <w:rFonts w:hint="eastAsia" w:ascii="宋体" w:hAnsi="宋体" w:cs="宋体"/>
          <w:color w:val="auto"/>
          <w:highlight w:val="none"/>
        </w:rPr>
        <w:t>13.6 竣工退场</w:t>
      </w:r>
      <w:bookmarkEnd w:id="876"/>
      <w:bookmarkEnd w:id="877"/>
      <w:bookmarkEnd w:id="878"/>
      <w:bookmarkEnd w:id="879"/>
    </w:p>
    <w:p w14:paraId="507A51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13.6.1 竣工退场</w:t>
      </w:r>
    </w:p>
    <w:p w14:paraId="36873215">
      <w:pPr>
        <w:pStyle w:val="46"/>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cs="宋体"/>
          <w:color w:val="auto"/>
          <w:kern w:val="0"/>
          <w:szCs w:val="21"/>
          <w:highlight w:val="none"/>
        </w:rPr>
        <w:t>。</w:t>
      </w:r>
    </w:p>
    <w:p w14:paraId="3370C09B">
      <w:pPr>
        <w:rPr>
          <w:rFonts w:ascii="宋体" w:hAnsi="宋体" w:cs="宋体"/>
          <w:color w:val="auto"/>
          <w:highlight w:val="none"/>
        </w:rPr>
      </w:pPr>
      <w:bookmarkStart w:id="880" w:name="_Toc373478405"/>
      <w:bookmarkStart w:id="881" w:name="_Toc373227758"/>
      <w:bookmarkStart w:id="882" w:name="_Toc20157"/>
      <w:bookmarkStart w:id="883" w:name="_Toc351203646"/>
      <w:bookmarkStart w:id="884" w:name="_Toc389065323"/>
      <w:r>
        <w:rPr>
          <w:rFonts w:hint="eastAsia" w:ascii="宋体" w:hAnsi="宋体" w:cs="宋体"/>
          <w:color w:val="auto"/>
          <w:highlight w:val="none"/>
        </w:rPr>
        <w:t>14. 竣工结算</w:t>
      </w:r>
      <w:bookmarkEnd w:id="880"/>
      <w:bookmarkEnd w:id="881"/>
      <w:bookmarkEnd w:id="882"/>
      <w:bookmarkEnd w:id="883"/>
      <w:bookmarkEnd w:id="884"/>
    </w:p>
    <w:p w14:paraId="50369BA8">
      <w:pPr>
        <w:rPr>
          <w:rFonts w:ascii="宋体" w:hAnsi="宋体" w:cs="宋体"/>
          <w:color w:val="auto"/>
          <w:highlight w:val="none"/>
        </w:rPr>
      </w:pPr>
      <w:bookmarkStart w:id="885" w:name="_Toc373227759"/>
      <w:bookmarkStart w:id="886" w:name="_Toc373478406"/>
      <w:bookmarkStart w:id="887" w:name="_Toc7016"/>
      <w:bookmarkStart w:id="888" w:name="_Toc389065324"/>
      <w:r>
        <w:rPr>
          <w:rFonts w:hint="eastAsia" w:ascii="宋体" w:hAnsi="宋体" w:cs="宋体"/>
          <w:color w:val="auto"/>
          <w:highlight w:val="none"/>
        </w:rPr>
        <w:t>14.1 竣工付款申请</w:t>
      </w:r>
      <w:bookmarkEnd w:id="885"/>
      <w:bookmarkEnd w:id="886"/>
      <w:bookmarkEnd w:id="887"/>
      <w:bookmarkEnd w:id="888"/>
    </w:p>
    <w:p w14:paraId="74859778">
      <w:pPr>
        <w:spacing w:line="360" w:lineRule="auto"/>
        <w:ind w:firstLine="420" w:firstLineChars="200"/>
        <w:jc w:val="left"/>
        <w:rPr>
          <w:rFonts w:ascii="宋体" w:hAnsi="宋体" w:cs="宋体"/>
          <w:color w:val="auto"/>
          <w:szCs w:val="21"/>
          <w:highlight w:val="none"/>
        </w:rPr>
      </w:pPr>
      <w:bookmarkStart w:id="889" w:name="_Toc373478407"/>
      <w:bookmarkStart w:id="890" w:name="_Toc389065325"/>
      <w:bookmarkStart w:id="891" w:name="_Toc373227760"/>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 本工程结算审定后 28 日内  </w:t>
      </w:r>
      <w:r>
        <w:rPr>
          <w:rFonts w:hint="eastAsia" w:ascii="宋体" w:hAnsi="宋体" w:cs="宋体"/>
          <w:color w:val="auto"/>
          <w:szCs w:val="21"/>
          <w:highlight w:val="none"/>
        </w:rPr>
        <w:t>。</w:t>
      </w:r>
    </w:p>
    <w:p w14:paraId="71B3AB29">
      <w:pPr>
        <w:pStyle w:val="46"/>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   除通用合同条款第 14.1 款约定的内容外，还应包括：工程结算审核结论书   </w:t>
      </w:r>
      <w:r>
        <w:rPr>
          <w:rFonts w:hint="eastAsia" w:ascii="宋体" w:hAnsi="宋体" w:cs="宋体"/>
          <w:color w:val="auto"/>
          <w:szCs w:val="21"/>
          <w:highlight w:val="none"/>
        </w:rPr>
        <w:t>。竣工结算款支付申请（核准）表见合同附件12。</w:t>
      </w:r>
    </w:p>
    <w:p w14:paraId="3C5C2160">
      <w:pPr>
        <w:rPr>
          <w:rFonts w:ascii="宋体" w:hAnsi="宋体" w:cs="宋体"/>
          <w:color w:val="auto"/>
          <w:highlight w:val="none"/>
        </w:rPr>
      </w:pPr>
      <w:bookmarkStart w:id="892" w:name="_Toc5653"/>
      <w:r>
        <w:rPr>
          <w:rFonts w:hint="eastAsia" w:ascii="宋体" w:hAnsi="宋体" w:cs="宋体"/>
          <w:color w:val="auto"/>
          <w:highlight w:val="none"/>
        </w:rPr>
        <w:t>14.2 竣工结算审核</w:t>
      </w:r>
      <w:bookmarkEnd w:id="889"/>
      <w:bookmarkEnd w:id="890"/>
      <w:bookmarkEnd w:id="891"/>
      <w:bookmarkEnd w:id="892"/>
    </w:p>
    <w:p w14:paraId="42536A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2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43"/>
        <w:gridCol w:w="6357"/>
      </w:tblGrid>
      <w:tr w14:paraId="5A21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090969F2">
            <w:pPr>
              <w:spacing w:line="360" w:lineRule="auto"/>
              <w:rPr>
                <w:rFonts w:ascii="宋体" w:hAnsi="宋体" w:cs="宋体"/>
                <w:color w:val="auto"/>
                <w:szCs w:val="21"/>
                <w:highlight w:val="none"/>
              </w:rPr>
            </w:pP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00CFB3BD">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工程竣工结算报告金额</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70916CA4">
            <w:pPr>
              <w:spacing w:line="360" w:lineRule="auto"/>
              <w:ind w:firstLine="441" w:firstLineChars="210"/>
              <w:jc w:val="center"/>
              <w:rPr>
                <w:rFonts w:ascii="宋体" w:hAnsi="宋体" w:cs="宋体"/>
                <w:color w:val="auto"/>
                <w:szCs w:val="21"/>
                <w:highlight w:val="none"/>
              </w:rPr>
            </w:pPr>
            <w:r>
              <w:rPr>
                <w:rFonts w:hint="eastAsia" w:ascii="宋体" w:hAnsi="宋体" w:cs="宋体"/>
                <w:color w:val="auto"/>
                <w:szCs w:val="21"/>
                <w:highlight w:val="none"/>
              </w:rPr>
              <w:t>发包人审查时间</w:t>
            </w:r>
          </w:p>
        </w:tc>
      </w:tr>
      <w:tr w14:paraId="643B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09678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488FA013">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500万元以下</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A60F388">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从接到竣工结算报告和完整的竣工结算资料之日起20天</w:t>
            </w:r>
          </w:p>
        </w:tc>
      </w:tr>
      <w:tr w14:paraId="324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183CF6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1D002B99">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500万元-2000万元</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39089A6">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从接到竣工结算报告和完整的竣工结算资料之日起30天</w:t>
            </w:r>
          </w:p>
        </w:tc>
      </w:tr>
      <w:tr w14:paraId="03D8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98ED9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339877DA">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2000万元-5000万元</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1C285AAD">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从接到竣工结算报告和完整的竣工结算资料之日起45天</w:t>
            </w:r>
          </w:p>
        </w:tc>
      </w:tr>
      <w:tr w14:paraId="1D08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64946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5762F797">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5000万元以上</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5D582AB">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从接到竣工结算报告和完整的竣工结算资料之日起60天</w:t>
            </w:r>
          </w:p>
        </w:tc>
      </w:tr>
      <w:tr w14:paraId="0ED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4EDEE3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158AC8F9">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5000万以上每增加0.5亿(不足0.5亿不增加)</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0BCB2BD">
            <w:pPr>
              <w:spacing w:line="360" w:lineRule="auto"/>
              <w:ind w:firstLine="441" w:firstLineChars="210"/>
              <w:jc w:val="center"/>
              <w:rPr>
                <w:rFonts w:ascii="宋体" w:hAnsi="宋体" w:cs="宋体"/>
                <w:color w:val="auto"/>
                <w:szCs w:val="21"/>
                <w:highlight w:val="none"/>
              </w:rPr>
            </w:pPr>
            <w:r>
              <w:rPr>
                <w:rFonts w:hint="eastAsia" w:ascii="宋体" w:hAnsi="宋体" w:cs="宋体"/>
                <w:color w:val="auto"/>
                <w:szCs w:val="21"/>
                <w:highlight w:val="none"/>
              </w:rPr>
              <w:t>增加10天</w:t>
            </w:r>
          </w:p>
        </w:tc>
      </w:tr>
    </w:tbl>
    <w:p w14:paraId="3E3F41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因承包人提供的结算资料不完整而需要补充或承包人不按时对账耽误时间时，审查时间应相应顺延。</w:t>
      </w:r>
    </w:p>
    <w:p w14:paraId="71AE240A">
      <w:pPr>
        <w:spacing w:line="400" w:lineRule="exact"/>
        <w:ind w:firstLine="411" w:firstLineChars="196"/>
        <w:rPr>
          <w:rFonts w:ascii="宋体" w:hAnsi="宋体" w:cs="宋体"/>
          <w:color w:val="auto"/>
          <w:szCs w:val="21"/>
          <w:highlight w:val="none"/>
        </w:rPr>
      </w:pPr>
      <w:r>
        <w:rPr>
          <w:rFonts w:hint="eastAsia" w:ascii="宋体" w:hAnsi="宋体" w:cs="宋体"/>
          <w:color w:val="auto"/>
          <w:highlight w:val="none"/>
        </w:rPr>
        <w:t>竣工</w:t>
      </w:r>
      <w:r>
        <w:rPr>
          <w:rFonts w:hint="eastAsia" w:ascii="宋体" w:hAnsi="宋体" w:cs="宋体"/>
          <w:color w:val="auto"/>
          <w:szCs w:val="21"/>
          <w:highlight w:val="none"/>
        </w:rPr>
        <w:t>结算审核约定：</w:t>
      </w:r>
    </w:p>
    <w:p w14:paraId="0ADA14A7">
      <w:pPr>
        <w:spacing w:line="400" w:lineRule="exact"/>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非国有投资项目：</w:t>
      </w:r>
      <w:r>
        <w:rPr>
          <w:rFonts w:hint="eastAsia" w:ascii="宋体" w:hAnsi="宋体" w:cs="宋体"/>
          <w:color w:val="auto"/>
          <w:szCs w:val="21"/>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2F3E83C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国有投资项目：（双方结合各地政府或有关部门管理规定进行局部调整）              </w:t>
      </w:r>
    </w:p>
    <w:p w14:paraId="1469E6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56 天内       </w:t>
      </w:r>
      <w:r>
        <w:rPr>
          <w:rFonts w:hint="eastAsia" w:ascii="宋体" w:hAnsi="宋体" w:cs="宋体"/>
          <w:color w:val="auto"/>
          <w:szCs w:val="21"/>
          <w:highlight w:val="none"/>
        </w:rPr>
        <w:t>。</w:t>
      </w:r>
    </w:p>
    <w:p w14:paraId="2537228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按本合同通用条款    </w:t>
      </w:r>
      <w:r>
        <w:rPr>
          <w:rFonts w:hint="eastAsia" w:ascii="宋体" w:hAnsi="宋体" w:cs="宋体"/>
          <w:color w:val="auto"/>
          <w:szCs w:val="21"/>
          <w:highlight w:val="none"/>
        </w:rPr>
        <w:t>。</w:t>
      </w:r>
    </w:p>
    <w:p w14:paraId="6B29FC96">
      <w:pPr>
        <w:rPr>
          <w:rFonts w:ascii="宋体" w:hAnsi="宋体" w:cs="宋体"/>
          <w:color w:val="auto"/>
          <w:highlight w:val="none"/>
        </w:rPr>
      </w:pPr>
      <w:bookmarkStart w:id="893" w:name="_Toc373227761"/>
      <w:bookmarkStart w:id="894" w:name="_Toc373478408"/>
      <w:bookmarkStart w:id="895" w:name="_Toc28081"/>
      <w:bookmarkStart w:id="896" w:name="_Toc389065326"/>
      <w:r>
        <w:rPr>
          <w:rFonts w:hint="eastAsia" w:ascii="宋体" w:hAnsi="宋体" w:cs="宋体"/>
          <w:color w:val="auto"/>
          <w:highlight w:val="none"/>
        </w:rPr>
        <w:t>14.4 最终结清</w:t>
      </w:r>
      <w:bookmarkEnd w:id="893"/>
      <w:bookmarkEnd w:id="894"/>
      <w:bookmarkEnd w:id="895"/>
      <w:bookmarkEnd w:id="896"/>
    </w:p>
    <w:p w14:paraId="6488CD6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14.4.1 最终结清申请单</w:t>
      </w:r>
    </w:p>
    <w:p w14:paraId="2C9190D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壹式陆份    </w:t>
      </w:r>
      <w:r>
        <w:rPr>
          <w:rFonts w:hint="eastAsia" w:ascii="宋体" w:hAnsi="宋体" w:cs="宋体"/>
          <w:color w:val="auto"/>
          <w:highlight w:val="none"/>
        </w:rPr>
        <w:t>。</w:t>
      </w:r>
    </w:p>
    <w:p w14:paraId="73313DE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按合同通用条款执行    </w:t>
      </w:r>
      <w:r>
        <w:rPr>
          <w:rFonts w:hint="eastAsia" w:ascii="宋体" w:hAnsi="宋体" w:cs="宋体"/>
          <w:color w:val="auto"/>
          <w:highlight w:val="none"/>
        </w:rPr>
        <w:t xml:space="preserve">。 </w:t>
      </w:r>
    </w:p>
    <w:p w14:paraId="7D52723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6BC5E768">
      <w:pPr>
        <w:pStyle w:val="46"/>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 xml:space="preserve">缺陷责任期终止证书颁发后 14 天内          </w:t>
      </w:r>
      <w:r>
        <w:rPr>
          <w:rFonts w:hint="eastAsia" w:ascii="宋体" w:hAnsi="宋体" w:cs="宋体"/>
          <w:color w:val="auto"/>
          <w:szCs w:val="21"/>
          <w:highlight w:val="none"/>
        </w:rPr>
        <w:t>。</w:t>
      </w:r>
    </w:p>
    <w:p w14:paraId="4D61EF4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 xml:space="preserve"> 缺陷责任期终止证书颁发后 28 天内   </w:t>
      </w:r>
      <w:r>
        <w:rPr>
          <w:rFonts w:hint="eastAsia" w:ascii="宋体" w:hAnsi="宋体" w:cs="宋体"/>
          <w:color w:val="auto"/>
          <w:highlight w:val="none"/>
        </w:rPr>
        <w:t>。</w:t>
      </w:r>
    </w:p>
    <w:bookmarkEnd w:id="859"/>
    <w:bookmarkEnd w:id="860"/>
    <w:bookmarkEnd w:id="861"/>
    <w:bookmarkEnd w:id="862"/>
    <w:bookmarkEnd w:id="863"/>
    <w:bookmarkEnd w:id="864"/>
    <w:bookmarkEnd w:id="865"/>
    <w:bookmarkEnd w:id="871"/>
    <w:p w14:paraId="304B7AC4">
      <w:pPr>
        <w:rPr>
          <w:rFonts w:ascii="宋体" w:hAnsi="宋体" w:cs="宋体"/>
          <w:color w:val="auto"/>
          <w:highlight w:val="none"/>
        </w:rPr>
      </w:pPr>
      <w:bookmarkStart w:id="897" w:name="_Toc389065327"/>
      <w:bookmarkStart w:id="898" w:name="_Toc373478409"/>
      <w:bookmarkStart w:id="899" w:name="_Toc351203647"/>
      <w:bookmarkStart w:id="900" w:name="_Toc4833"/>
      <w:bookmarkStart w:id="901" w:name="_Toc373227762"/>
      <w:bookmarkStart w:id="902" w:name="_Toc267251483"/>
      <w:bookmarkStart w:id="903" w:name="_Toc267251482"/>
      <w:bookmarkStart w:id="904" w:name="_Toc267251484"/>
      <w:bookmarkStart w:id="905" w:name="_Toc267251485"/>
      <w:bookmarkStart w:id="906" w:name="_Toc267251486"/>
      <w:bookmarkStart w:id="907" w:name="_Toc267251489"/>
      <w:bookmarkStart w:id="908" w:name="_Toc267251490"/>
      <w:bookmarkStart w:id="909" w:name="_Toc267251488"/>
      <w:bookmarkStart w:id="910" w:name="_Toc267251497"/>
      <w:bookmarkStart w:id="911" w:name="_Toc267251494"/>
      <w:bookmarkStart w:id="912" w:name="_Toc267251491"/>
      <w:bookmarkStart w:id="913" w:name="_Toc267251502"/>
      <w:bookmarkStart w:id="914" w:name="_Toc267251498"/>
      <w:bookmarkStart w:id="915" w:name="_Toc267251492"/>
      <w:bookmarkStart w:id="916" w:name="_Toc267251496"/>
      <w:bookmarkStart w:id="917" w:name="_Toc267251499"/>
      <w:bookmarkStart w:id="918" w:name="_Toc267251495"/>
      <w:bookmarkStart w:id="919" w:name="_Toc267251493"/>
      <w:bookmarkStart w:id="920" w:name="_Toc267251501"/>
      <w:bookmarkStart w:id="921" w:name="_Toc267251503"/>
      <w:bookmarkStart w:id="922" w:name="_Toc267251506"/>
      <w:bookmarkStart w:id="923" w:name="_Toc267251504"/>
      <w:bookmarkStart w:id="924" w:name="_Toc267251507"/>
      <w:bookmarkStart w:id="925" w:name="_Toc267251508"/>
      <w:bookmarkStart w:id="926" w:name="_Toc267251509"/>
      <w:bookmarkStart w:id="927" w:name="_Toc267251513"/>
      <w:bookmarkStart w:id="928" w:name="_Toc267251514"/>
      <w:bookmarkStart w:id="929" w:name="_Toc267251511"/>
      <w:bookmarkStart w:id="930" w:name="_Toc267251515"/>
      <w:bookmarkStart w:id="931" w:name="_Toc267251510"/>
      <w:r>
        <w:rPr>
          <w:rFonts w:hint="eastAsia" w:ascii="宋体" w:hAnsi="宋体" w:cs="宋体"/>
          <w:color w:val="auto"/>
          <w:highlight w:val="none"/>
        </w:rPr>
        <w:t>15. 缺陷责任期与保修</w:t>
      </w:r>
      <w:bookmarkEnd w:id="897"/>
      <w:bookmarkEnd w:id="898"/>
      <w:bookmarkEnd w:id="899"/>
      <w:bookmarkEnd w:id="900"/>
      <w:bookmarkEnd w:id="901"/>
    </w:p>
    <w:p w14:paraId="7929607E">
      <w:pPr>
        <w:rPr>
          <w:rFonts w:ascii="宋体" w:hAnsi="宋体" w:cs="宋体"/>
          <w:color w:val="auto"/>
          <w:highlight w:val="none"/>
        </w:rPr>
      </w:pPr>
      <w:bookmarkStart w:id="932" w:name="_Toc22134"/>
      <w:bookmarkStart w:id="933" w:name="_Toc389065328"/>
      <w:bookmarkStart w:id="934" w:name="_Toc373478410"/>
      <w:bookmarkStart w:id="935" w:name="_Toc373227763"/>
      <w:r>
        <w:rPr>
          <w:rFonts w:hint="eastAsia" w:ascii="宋体" w:hAnsi="宋体" w:cs="宋体"/>
          <w:color w:val="auto"/>
          <w:highlight w:val="none"/>
        </w:rPr>
        <w:t>15.2 缺陷责任期</w:t>
      </w:r>
      <w:bookmarkEnd w:id="902"/>
      <w:bookmarkEnd w:id="932"/>
      <w:bookmarkEnd w:id="933"/>
      <w:bookmarkEnd w:id="934"/>
      <w:bookmarkEnd w:id="935"/>
    </w:p>
    <w:p w14:paraId="72E42F6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按照工程质量保修条例执行   </w:t>
      </w:r>
      <w:r>
        <w:rPr>
          <w:rFonts w:hint="eastAsia" w:ascii="宋体" w:hAnsi="宋体" w:cs="宋体"/>
          <w:color w:val="auto"/>
          <w:szCs w:val="21"/>
          <w:highlight w:val="none"/>
        </w:rPr>
        <w:t>。</w:t>
      </w:r>
    </w:p>
    <w:p w14:paraId="14562AD7">
      <w:pPr>
        <w:rPr>
          <w:rFonts w:ascii="宋体" w:hAnsi="宋体" w:cs="宋体"/>
          <w:color w:val="auto"/>
          <w:highlight w:val="none"/>
        </w:rPr>
      </w:pPr>
      <w:bookmarkStart w:id="936" w:name="_Toc3258"/>
      <w:bookmarkStart w:id="937" w:name="_Toc373227764"/>
      <w:bookmarkStart w:id="938" w:name="_Toc389065329"/>
      <w:bookmarkStart w:id="939" w:name="_Toc373478411"/>
      <w:r>
        <w:rPr>
          <w:rFonts w:hint="eastAsia" w:ascii="宋体" w:hAnsi="宋体" w:cs="宋体"/>
          <w:color w:val="auto"/>
          <w:highlight w:val="none"/>
        </w:rPr>
        <w:t>15.3 质量保证金</w:t>
      </w:r>
      <w:bookmarkEnd w:id="936"/>
      <w:bookmarkEnd w:id="937"/>
      <w:bookmarkEnd w:id="938"/>
      <w:bookmarkEnd w:id="939"/>
    </w:p>
    <w:p w14:paraId="183835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753BA9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68DFD18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389A17F0">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C0D0B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（2）发包人按工程价款结算总额的</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w:t>
      </w:r>
      <w:r>
        <w:rPr>
          <w:rFonts w:hint="eastAsia" w:ascii="宋体" w:hAnsi="宋体" w:cs="宋体"/>
          <w:color w:val="auto"/>
          <w:highlight w:val="none"/>
        </w:rPr>
        <w:t>不得超过3%</w:t>
      </w:r>
      <w:r>
        <w:rPr>
          <w:rFonts w:hint="eastAsia" w:ascii="宋体" w:hAnsi="宋体" w:cs="宋体"/>
          <w:color w:val="auto"/>
          <w:szCs w:val="21"/>
          <w:highlight w:val="none"/>
        </w:rPr>
        <w:t>）预留工程质量保修金，待缺陷责任期满后返还，</w:t>
      </w:r>
      <w:r>
        <w:rPr>
          <w:rFonts w:hint="eastAsia" w:ascii="宋体" w:hAnsi="宋体" w:cs="宋体"/>
          <w:color w:val="auto"/>
          <w:highlight w:val="none"/>
        </w:rPr>
        <w:t>是否付息及利息计算方式为：</w:t>
      </w:r>
      <w:r>
        <w:rPr>
          <w:rFonts w:hint="eastAsia" w:ascii="宋体" w:hAnsi="宋体" w:cs="宋体"/>
          <w:color w:val="auto"/>
          <w:highlight w:val="none"/>
          <w:u w:val="single"/>
        </w:rPr>
        <w:t xml:space="preserve">  否 </w:t>
      </w:r>
      <w:r>
        <w:rPr>
          <w:rFonts w:hint="eastAsia" w:ascii="宋体" w:hAnsi="宋体" w:cs="宋体"/>
          <w:color w:val="auto"/>
          <w:szCs w:val="21"/>
          <w:highlight w:val="none"/>
        </w:rPr>
        <w:t>；</w:t>
      </w:r>
    </w:p>
    <w:p w14:paraId="63EA55FE">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739EF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5FF4C2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2B9DD7E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（1）在支付工程进度款时逐次扣留，质量保证金的计算基数不包括预付款的支付、扣回以及价格调整的金额；</w:t>
      </w:r>
    </w:p>
    <w:p w14:paraId="2139E1C0">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工程竣工结算时，一次性扣留质量保证金，由承包人以银行保函、保证保险替代预留质量保证金，保函金额不得高于工程价款结算总额的 3 %；</w:t>
      </w:r>
    </w:p>
    <w:p w14:paraId="3BF2409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（3）其他扣留方式: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3E6AC0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903"/>
    <w:bookmarkEnd w:id="904"/>
    <w:p w14:paraId="732C8CBC">
      <w:pPr>
        <w:rPr>
          <w:rFonts w:ascii="宋体" w:hAnsi="宋体" w:cs="宋体"/>
          <w:color w:val="auto"/>
          <w:highlight w:val="none"/>
        </w:rPr>
      </w:pPr>
      <w:bookmarkStart w:id="940" w:name="_Toc389065330"/>
      <w:bookmarkStart w:id="941" w:name="_Toc373478412"/>
      <w:bookmarkStart w:id="942" w:name="_Toc373227765"/>
      <w:bookmarkStart w:id="943" w:name="_Toc22419"/>
      <w:r>
        <w:rPr>
          <w:rFonts w:hint="eastAsia" w:ascii="宋体" w:hAnsi="宋体" w:cs="宋体"/>
          <w:color w:val="auto"/>
          <w:highlight w:val="none"/>
        </w:rPr>
        <w:t>15.4 保修</w:t>
      </w:r>
      <w:bookmarkEnd w:id="940"/>
      <w:bookmarkEnd w:id="941"/>
      <w:bookmarkEnd w:id="942"/>
      <w:bookmarkEnd w:id="943"/>
    </w:p>
    <w:bookmarkEnd w:id="905"/>
    <w:p w14:paraId="43D4AAC4">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4329D54">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项目通过竣工验收合格后1年     </w:t>
      </w:r>
      <w:r>
        <w:rPr>
          <w:rFonts w:hint="eastAsia" w:ascii="宋体" w:hAnsi="宋体" w:cs="宋体"/>
          <w:color w:val="auto"/>
          <w:szCs w:val="21"/>
          <w:highlight w:val="none"/>
        </w:rPr>
        <w:t>。</w:t>
      </w:r>
    </w:p>
    <w:p w14:paraId="5843A9FA">
      <w:pPr>
        <w:spacing w:line="360" w:lineRule="auto"/>
        <w:ind w:firstLine="409" w:firstLineChars="195"/>
        <w:jc w:val="left"/>
        <w:rPr>
          <w:rFonts w:ascii="宋体" w:hAnsi="宋体" w:cs="宋体"/>
          <w:color w:val="auto"/>
          <w:szCs w:val="21"/>
          <w:highlight w:val="none"/>
          <w:u w:val="single"/>
        </w:rPr>
      </w:pPr>
      <w:r>
        <w:rPr>
          <w:rFonts w:hint="eastAsia" w:ascii="宋体" w:hAnsi="宋体" w:cs="宋体"/>
          <w:color w:val="auto"/>
          <w:szCs w:val="21"/>
          <w:highlight w:val="none"/>
        </w:rPr>
        <w:t>工程保修书具体内容见合同附件2。</w:t>
      </w:r>
    </w:p>
    <w:p w14:paraId="3BEB4770">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6D2EC052">
      <w:pPr>
        <w:spacing w:line="360" w:lineRule="auto"/>
        <w:ind w:firstLine="409" w:firstLineChars="195"/>
        <w:jc w:val="left"/>
        <w:rPr>
          <w:rFonts w:ascii="宋体" w:hAnsi="宋体" w:cs="宋体"/>
          <w:color w:val="auto"/>
          <w:szCs w:val="21"/>
          <w:highlight w:val="none"/>
          <w:u w:val="single"/>
        </w:rPr>
      </w:pPr>
      <w:r>
        <w:rPr>
          <w:rFonts w:hint="eastAsia" w:ascii="宋体" w:hAnsi="宋体" w:cs="宋体"/>
          <w:color w:val="auto"/>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按质量保修书执行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06"/>
    <w:bookmarkEnd w:id="907"/>
    <w:bookmarkEnd w:id="908"/>
    <w:bookmarkEnd w:id="909"/>
    <w:p w14:paraId="2CBB6680">
      <w:pPr>
        <w:rPr>
          <w:rFonts w:ascii="宋体" w:hAnsi="宋体" w:cs="宋体"/>
          <w:color w:val="auto"/>
          <w:highlight w:val="none"/>
        </w:rPr>
      </w:pPr>
      <w:bookmarkStart w:id="944" w:name="_Toc389065331"/>
      <w:bookmarkStart w:id="945" w:name="_Toc373478413"/>
      <w:bookmarkStart w:id="946" w:name="_Toc373227766"/>
      <w:bookmarkStart w:id="947" w:name="_Toc7183"/>
      <w:bookmarkStart w:id="948" w:name="_Toc351203648"/>
      <w:bookmarkStart w:id="949" w:name="_Toc280868717"/>
      <w:bookmarkStart w:id="950" w:name="_Toc280868718"/>
      <w:r>
        <w:rPr>
          <w:rFonts w:hint="eastAsia" w:ascii="宋体" w:hAnsi="宋体" w:cs="宋体"/>
          <w:color w:val="auto"/>
          <w:highlight w:val="none"/>
        </w:rPr>
        <w:t>16. 违约</w:t>
      </w:r>
      <w:bookmarkEnd w:id="944"/>
      <w:bookmarkEnd w:id="945"/>
      <w:bookmarkEnd w:id="946"/>
      <w:bookmarkEnd w:id="947"/>
      <w:bookmarkEnd w:id="948"/>
    </w:p>
    <w:p w14:paraId="479DF853">
      <w:pPr>
        <w:rPr>
          <w:rFonts w:ascii="宋体" w:hAnsi="宋体" w:cs="宋体"/>
          <w:color w:val="auto"/>
          <w:highlight w:val="none"/>
        </w:rPr>
      </w:pPr>
      <w:bookmarkStart w:id="951" w:name="_Toc389065332"/>
      <w:bookmarkStart w:id="952" w:name="_Toc373478414"/>
      <w:bookmarkStart w:id="953" w:name="_Toc373227767"/>
      <w:bookmarkStart w:id="954" w:name="_Toc21939"/>
      <w:r>
        <w:rPr>
          <w:rFonts w:hint="eastAsia" w:ascii="宋体" w:hAnsi="宋体" w:cs="宋体"/>
          <w:color w:val="auto"/>
          <w:highlight w:val="none"/>
        </w:rPr>
        <w:t>16.1 发包人违约</w:t>
      </w:r>
      <w:bookmarkEnd w:id="951"/>
      <w:bookmarkEnd w:id="952"/>
      <w:bookmarkEnd w:id="953"/>
      <w:bookmarkEnd w:id="954"/>
    </w:p>
    <w:p w14:paraId="4AF24F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2FD062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9C704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16.1.2 发包人违约的责任</w:t>
      </w:r>
    </w:p>
    <w:p w14:paraId="715F120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发包人违约责任的承担方式和计算方法：</w:t>
      </w:r>
    </w:p>
    <w:p w14:paraId="3677976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（1）因发包人原因未能在计划开工日期前7天内下达开工通知的违约责任：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1F0B54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（2）因发包人原因未能按合同约定支付合同价款的违约责任：</w:t>
      </w:r>
      <w:r>
        <w:rPr>
          <w:rFonts w:hint="eastAsia" w:ascii="宋体" w:hAnsi="宋体" w:cs="宋体"/>
          <w:color w:val="auto"/>
          <w:szCs w:val="21"/>
          <w:highlight w:val="none"/>
          <w:u w:val="single"/>
        </w:rPr>
        <w:t xml:space="preserve">   承包人与发包人签订延期付款协议，延期付款协议须经财政部门及双方认可。     </w:t>
      </w:r>
      <w:r>
        <w:rPr>
          <w:rFonts w:hint="eastAsia" w:ascii="宋体" w:hAnsi="宋体" w:cs="宋体"/>
          <w:color w:val="auto"/>
          <w:szCs w:val="21"/>
          <w:highlight w:val="none"/>
        </w:rPr>
        <w:t>。</w:t>
      </w:r>
    </w:p>
    <w:p w14:paraId="117685F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A10BA8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60AB65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（5）因发包人违反合同约定造成暂停施工的违约责任：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AC8CE1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2D8B0D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（7）其他：</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18D3B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654D36FE">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承包人按16.1.1项〔发包人违约的情形〕约定暂停施工满</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天后发包人仍不纠正其违约行为并致使合同目的不能实现的，承包人有权解除合同。</w:t>
      </w:r>
    </w:p>
    <w:p w14:paraId="3CC48FBF">
      <w:pPr>
        <w:rPr>
          <w:rFonts w:ascii="宋体" w:hAnsi="宋体" w:cs="宋体"/>
          <w:color w:val="auto"/>
          <w:highlight w:val="none"/>
        </w:rPr>
      </w:pPr>
      <w:bookmarkStart w:id="955" w:name="_Toc373478415"/>
      <w:bookmarkStart w:id="956" w:name="_Toc389065333"/>
      <w:bookmarkStart w:id="957" w:name="_Toc28910"/>
      <w:bookmarkStart w:id="958" w:name="_Toc373227768"/>
      <w:r>
        <w:rPr>
          <w:rFonts w:hint="eastAsia" w:ascii="宋体" w:hAnsi="宋体" w:cs="宋体"/>
          <w:color w:val="auto"/>
          <w:highlight w:val="none"/>
        </w:rPr>
        <w:t>16.2 承包人违约</w:t>
      </w:r>
      <w:bookmarkEnd w:id="955"/>
      <w:bookmarkEnd w:id="956"/>
      <w:bookmarkEnd w:id="957"/>
      <w:bookmarkEnd w:id="958"/>
    </w:p>
    <w:p w14:paraId="0D83823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16.2.1 承包人违约的情形</w:t>
      </w:r>
    </w:p>
    <w:p w14:paraId="3BD79FA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承包人有违反 2015 年《南宁市人民政府关于修改〈南宁市建设工程造价管理办法〉的决定》（南宁市人民政府令 第 34 号）规定的，按规定给予处罚。《南宁市建设工程造价管理办法》没有规定的按本合同《通用条款》执行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20EE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16.2.2承包人违约的责任</w:t>
      </w:r>
    </w:p>
    <w:p w14:paraId="44B795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承包人违约责任的承担方式和计算方法：</w:t>
      </w:r>
    </w:p>
    <w:p w14:paraId="123C5F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F7A138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（2）承包人有本合同通用条款第16.2.1（6）条情形的，或经监理人检验认为修复质量不合格而承包人拒绝再进行修补的，发包人将扣除承包人全部质量保修金。</w:t>
      </w:r>
    </w:p>
    <w:p w14:paraId="48E6A93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承包人有本专用合同条款3.2、3.3条违约责任的，发包人有权扣除承包人的违约金。违约金金额在承包人的计量支付款内扣除。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394B55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1A8D394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color w:val="auto"/>
          <w:szCs w:val="21"/>
          <w:highlight w:val="none"/>
          <w:u w:val="single"/>
        </w:rPr>
        <w:t>承包人有违反以下情况之一的，发包人有权解除合同</w:t>
      </w:r>
      <w:r>
        <w:rPr>
          <w:rFonts w:hint="eastAsia" w:ascii="宋体" w:hAnsi="宋体" w:cs="宋体"/>
          <w:color w:val="auto"/>
          <w:szCs w:val="21"/>
          <w:highlight w:val="none"/>
        </w:rPr>
        <w:t>。</w:t>
      </w:r>
    </w:p>
    <w:p w14:paraId="24EFEBC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(1)承包人无正当理由不按开工通知的要求及时进场组织施工和不按签订协议书时商定的进度计划有效地开展施工准备，造成工期延误的；</w:t>
      </w:r>
    </w:p>
    <w:p w14:paraId="7637A00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(2)承包人违反本合同通用条款第3.5条规定私自将合同或合同的任何部分或任何权利转让给其他人，或私自将工程或工程的一部分分包出去的；</w:t>
      </w:r>
    </w:p>
    <w:p w14:paraId="76513E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(3)未经监理人批准，承包人私自将已按投标文件承诺进入工地的工程设备、施工设备、临时工程或材料撤离工地的；</w:t>
      </w:r>
    </w:p>
    <w:p w14:paraId="00E338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(4)由于承包人原因拒绝按合同进度计划及时完成合同规定的工程，而又未采取有效措施赶上进度，造成工期严重延误的；</w:t>
      </w:r>
    </w:p>
    <w:p w14:paraId="0BA56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(5)承包人否认合同有效或拒绝履行合同规定的承包人义务，或由于法律、财务等原因导致承包人无法继续履行或实质上已停止履行合同的义务的；</w:t>
      </w:r>
    </w:p>
    <w:p w14:paraId="11E956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 xml:space="preserve"> 合同签订且具备法定开工条件后之日起十五日内，承包人无法按合同规定及投标文件的承诺进场经监理工程师认可的该施工阶段应有的全部人员和机械的。</w:t>
      </w:r>
    </w:p>
    <w:p w14:paraId="3CF560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费用由承包人承担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A626C1">
      <w:pPr>
        <w:rPr>
          <w:rFonts w:ascii="宋体" w:hAnsi="宋体" w:cs="宋体"/>
          <w:color w:val="auto"/>
          <w:highlight w:val="none"/>
        </w:rPr>
      </w:pPr>
      <w:bookmarkStart w:id="959" w:name="_Toc28282"/>
      <w:bookmarkStart w:id="960" w:name="_Toc373227769"/>
      <w:bookmarkStart w:id="961" w:name="_Toc389065334"/>
      <w:bookmarkStart w:id="962" w:name="_Toc373478416"/>
      <w:bookmarkStart w:id="963" w:name="_Toc351203649"/>
      <w:r>
        <w:rPr>
          <w:rFonts w:hint="eastAsia" w:ascii="宋体" w:hAnsi="宋体" w:cs="宋体"/>
          <w:color w:val="auto"/>
          <w:highlight w:val="none"/>
        </w:rPr>
        <w:t>17. 不可抗力</w:t>
      </w:r>
      <w:bookmarkEnd w:id="959"/>
      <w:bookmarkEnd w:id="960"/>
      <w:bookmarkEnd w:id="961"/>
      <w:bookmarkEnd w:id="962"/>
      <w:bookmarkEnd w:id="963"/>
      <w:r>
        <w:rPr>
          <w:rFonts w:hint="eastAsia" w:ascii="宋体" w:hAnsi="宋体" w:cs="宋体"/>
          <w:color w:val="auto"/>
          <w:highlight w:val="none"/>
        </w:rPr>
        <w:t xml:space="preserve"> </w:t>
      </w:r>
      <w:bookmarkEnd w:id="949"/>
    </w:p>
    <w:p w14:paraId="75EA85FE">
      <w:pPr>
        <w:rPr>
          <w:rFonts w:ascii="宋体" w:hAnsi="宋体" w:cs="宋体"/>
          <w:color w:val="auto"/>
          <w:highlight w:val="none"/>
        </w:rPr>
      </w:pPr>
      <w:bookmarkStart w:id="964" w:name="_Toc389065335"/>
      <w:bookmarkStart w:id="965" w:name="_Toc373478417"/>
      <w:bookmarkStart w:id="966" w:name="_Toc373227770"/>
      <w:bookmarkStart w:id="967" w:name="_Toc20751"/>
      <w:r>
        <w:rPr>
          <w:rFonts w:hint="eastAsia" w:ascii="宋体" w:hAnsi="宋体" w:cs="宋体"/>
          <w:color w:val="auto"/>
          <w:highlight w:val="none"/>
        </w:rPr>
        <w:t>17.1 不可抗力的确认</w:t>
      </w:r>
      <w:bookmarkEnd w:id="964"/>
      <w:bookmarkEnd w:id="965"/>
      <w:bookmarkEnd w:id="966"/>
      <w:bookmarkEnd w:id="967"/>
    </w:p>
    <w:p w14:paraId="0DFC6F5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szCs w:val="21"/>
          <w:highlight w:val="none"/>
          <w:u w:val="single"/>
        </w:rPr>
        <w:t xml:space="preserve"> 因政府或相关主管部门要求导致项目中断施工  </w:t>
      </w:r>
      <w:r>
        <w:rPr>
          <w:rFonts w:hint="eastAsia" w:ascii="宋体" w:hAnsi="宋体" w:cs="宋体"/>
          <w:color w:val="auto"/>
          <w:szCs w:val="21"/>
          <w:highlight w:val="none"/>
        </w:rPr>
        <w:t>。</w:t>
      </w:r>
    </w:p>
    <w:p w14:paraId="171EE6A6">
      <w:pPr>
        <w:rPr>
          <w:rFonts w:ascii="宋体" w:hAnsi="宋体" w:cs="宋体"/>
          <w:color w:val="auto"/>
          <w:highlight w:val="none"/>
        </w:rPr>
      </w:pPr>
      <w:bookmarkStart w:id="968" w:name="_Toc373227771"/>
      <w:bookmarkStart w:id="969" w:name="_Toc373478418"/>
      <w:bookmarkStart w:id="970" w:name="_Toc31960"/>
      <w:bookmarkStart w:id="971" w:name="_Toc389065336"/>
      <w:r>
        <w:rPr>
          <w:rFonts w:hint="eastAsia" w:ascii="宋体" w:hAnsi="宋体" w:cs="宋体"/>
          <w:color w:val="auto"/>
          <w:highlight w:val="none"/>
        </w:rPr>
        <w:t>17.4 因不可抗力解除合同</w:t>
      </w:r>
      <w:bookmarkEnd w:id="968"/>
      <w:bookmarkEnd w:id="969"/>
      <w:bookmarkEnd w:id="970"/>
      <w:bookmarkEnd w:id="971"/>
    </w:p>
    <w:p w14:paraId="2E8A5B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天内完成款项的支付。</w:t>
      </w:r>
    </w:p>
    <w:p w14:paraId="0349C1D4">
      <w:pPr>
        <w:rPr>
          <w:rFonts w:ascii="宋体" w:hAnsi="宋体" w:cs="宋体"/>
          <w:color w:val="auto"/>
          <w:highlight w:val="none"/>
        </w:rPr>
      </w:pPr>
      <w:bookmarkStart w:id="972" w:name="_Toc389065337"/>
      <w:bookmarkStart w:id="973" w:name="_Toc351203650"/>
      <w:bookmarkStart w:id="974" w:name="_Toc373478419"/>
      <w:bookmarkStart w:id="975" w:name="_Toc3919"/>
      <w:bookmarkStart w:id="976" w:name="_Toc373227772"/>
      <w:r>
        <w:rPr>
          <w:rFonts w:hint="eastAsia" w:ascii="宋体" w:hAnsi="宋体" w:cs="宋体"/>
          <w:color w:val="auto"/>
          <w:highlight w:val="none"/>
        </w:rPr>
        <w:t>18. 保险</w:t>
      </w:r>
      <w:bookmarkEnd w:id="972"/>
      <w:bookmarkEnd w:id="973"/>
      <w:bookmarkEnd w:id="974"/>
      <w:bookmarkEnd w:id="975"/>
      <w:bookmarkEnd w:id="976"/>
    </w:p>
    <w:bookmarkEnd w:id="950"/>
    <w:p w14:paraId="22A3D822">
      <w:pPr>
        <w:rPr>
          <w:rFonts w:ascii="宋体" w:hAnsi="宋体" w:cs="宋体"/>
          <w:color w:val="auto"/>
          <w:highlight w:val="none"/>
        </w:rPr>
      </w:pPr>
      <w:bookmarkStart w:id="977" w:name="_Toc373227773"/>
      <w:bookmarkStart w:id="978" w:name="_Toc9503"/>
      <w:bookmarkStart w:id="979" w:name="_Toc389065338"/>
      <w:bookmarkStart w:id="980" w:name="_Toc373478420"/>
      <w:r>
        <w:rPr>
          <w:rFonts w:hint="eastAsia" w:ascii="宋体" w:hAnsi="宋体" w:cs="宋体"/>
          <w:color w:val="auto"/>
          <w:highlight w:val="none"/>
        </w:rPr>
        <w:t>18.1 工程保险</w:t>
      </w:r>
      <w:bookmarkEnd w:id="977"/>
      <w:bookmarkEnd w:id="978"/>
      <w:bookmarkEnd w:id="979"/>
      <w:bookmarkEnd w:id="980"/>
    </w:p>
    <w:p w14:paraId="41E0162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 xml:space="preserve">  发包人可根据需要投保工程质量保险；对已投保的工程项目，承包人应积极配合保险公司开展相关工作。</w:t>
      </w:r>
      <w:r>
        <w:rPr>
          <w:rFonts w:hint="eastAsia" w:ascii="宋体" w:hAnsi="宋体" w:cs="宋体"/>
          <w:color w:val="auto"/>
          <w:szCs w:val="21"/>
          <w:highlight w:val="none"/>
        </w:rPr>
        <w:t>。</w:t>
      </w:r>
    </w:p>
    <w:p w14:paraId="0BC71F57">
      <w:pPr>
        <w:rPr>
          <w:rFonts w:ascii="宋体" w:hAnsi="宋体" w:cs="宋体"/>
          <w:color w:val="auto"/>
          <w:highlight w:val="none"/>
        </w:rPr>
      </w:pPr>
      <w:bookmarkStart w:id="981" w:name="_Toc373478421"/>
      <w:bookmarkStart w:id="982" w:name="_Toc389065339"/>
      <w:bookmarkStart w:id="983" w:name="_Toc373227774"/>
      <w:bookmarkStart w:id="984" w:name="_Toc4100"/>
      <w:r>
        <w:rPr>
          <w:rFonts w:hint="eastAsia" w:ascii="宋体" w:hAnsi="宋体" w:cs="宋体"/>
          <w:color w:val="auto"/>
          <w:highlight w:val="none"/>
        </w:rPr>
        <w:t>18.3 其他保险</w:t>
      </w:r>
      <w:bookmarkEnd w:id="981"/>
      <w:bookmarkEnd w:id="982"/>
      <w:bookmarkEnd w:id="983"/>
      <w:bookmarkEnd w:id="984"/>
    </w:p>
    <w:p w14:paraId="695CD79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承包人必须为施工现场从事施工的自有作业人员和管理人员办理意外伤害保险，并支付保险费，费用已包含在综合单价中不再另计计价     </w:t>
      </w:r>
      <w:r>
        <w:rPr>
          <w:rFonts w:hint="eastAsia" w:ascii="宋体" w:hAnsi="宋体" w:cs="宋体"/>
          <w:color w:val="auto"/>
          <w:szCs w:val="21"/>
          <w:highlight w:val="none"/>
        </w:rPr>
        <w:t>。</w:t>
      </w:r>
    </w:p>
    <w:p w14:paraId="3AC9B79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承包人自行考虑    </w:t>
      </w:r>
      <w:r>
        <w:rPr>
          <w:rFonts w:hint="eastAsia" w:ascii="宋体" w:hAnsi="宋体" w:cs="宋体"/>
          <w:color w:val="auto"/>
          <w:szCs w:val="21"/>
          <w:highlight w:val="none"/>
        </w:rPr>
        <w:t>。</w:t>
      </w:r>
    </w:p>
    <w:p w14:paraId="1DA7015A">
      <w:pPr>
        <w:rPr>
          <w:rFonts w:ascii="宋体" w:hAnsi="宋体" w:cs="宋体"/>
          <w:color w:val="auto"/>
          <w:highlight w:val="none"/>
        </w:rPr>
      </w:pPr>
      <w:bookmarkStart w:id="985" w:name="_Toc20108"/>
      <w:bookmarkStart w:id="986" w:name="_Toc373227775"/>
      <w:bookmarkStart w:id="987" w:name="_Toc389065340"/>
      <w:bookmarkStart w:id="988" w:name="_Toc373478422"/>
      <w:r>
        <w:rPr>
          <w:rFonts w:hint="eastAsia" w:ascii="宋体" w:hAnsi="宋体" w:cs="宋体"/>
          <w:color w:val="auto"/>
          <w:highlight w:val="none"/>
        </w:rPr>
        <w:t>18.7 通知义务</w:t>
      </w:r>
      <w:bookmarkEnd w:id="985"/>
      <w:bookmarkEnd w:id="986"/>
      <w:bookmarkEnd w:id="987"/>
      <w:bookmarkEnd w:id="988"/>
    </w:p>
    <w:p w14:paraId="79890B4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关于变更保险合同时的通知义务的约定：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910"/>
    <w:bookmarkEnd w:id="911"/>
    <w:bookmarkEnd w:id="912"/>
    <w:bookmarkEnd w:id="913"/>
    <w:bookmarkEnd w:id="914"/>
    <w:bookmarkEnd w:id="915"/>
    <w:bookmarkEnd w:id="916"/>
    <w:bookmarkEnd w:id="917"/>
    <w:bookmarkEnd w:id="918"/>
    <w:bookmarkEnd w:id="919"/>
    <w:bookmarkEnd w:id="920"/>
    <w:bookmarkEnd w:id="921"/>
    <w:p w14:paraId="736786ED">
      <w:pPr>
        <w:rPr>
          <w:rFonts w:ascii="宋体" w:hAnsi="宋体" w:cs="宋体"/>
          <w:color w:val="auto"/>
          <w:highlight w:val="none"/>
        </w:rPr>
      </w:pPr>
      <w:bookmarkStart w:id="989" w:name="_Toc18626"/>
      <w:bookmarkStart w:id="990" w:name="_Toc373478423"/>
      <w:bookmarkStart w:id="991" w:name="_Toc373227776"/>
      <w:bookmarkStart w:id="992" w:name="_Toc351203651"/>
      <w:bookmarkStart w:id="993" w:name="_Toc389065341"/>
      <w:r>
        <w:rPr>
          <w:rFonts w:hint="eastAsia" w:ascii="宋体" w:hAnsi="宋体" w:cs="宋体"/>
          <w:color w:val="auto"/>
          <w:highlight w:val="none"/>
        </w:rPr>
        <w:t>20. 争议解决</w:t>
      </w:r>
      <w:bookmarkEnd w:id="989"/>
      <w:bookmarkEnd w:id="990"/>
      <w:bookmarkEnd w:id="991"/>
      <w:bookmarkEnd w:id="992"/>
      <w:bookmarkEnd w:id="993"/>
    </w:p>
    <w:bookmarkEnd w:id="922"/>
    <w:bookmarkEnd w:id="923"/>
    <w:p w14:paraId="21415743">
      <w:pPr>
        <w:rPr>
          <w:rFonts w:ascii="宋体" w:hAnsi="宋体" w:cs="宋体"/>
          <w:color w:val="auto"/>
          <w:highlight w:val="none"/>
        </w:rPr>
      </w:pPr>
      <w:bookmarkStart w:id="994" w:name="_Toc389065342"/>
      <w:bookmarkStart w:id="995" w:name="_Toc24166"/>
      <w:bookmarkStart w:id="996" w:name="_Toc373478424"/>
      <w:bookmarkStart w:id="997" w:name="_Toc373227777"/>
      <w:r>
        <w:rPr>
          <w:rFonts w:hint="eastAsia" w:ascii="宋体" w:hAnsi="宋体" w:cs="宋体"/>
          <w:color w:val="auto"/>
          <w:highlight w:val="none"/>
        </w:rPr>
        <w:t>20.3 争</w:t>
      </w:r>
      <w:bookmarkEnd w:id="924"/>
      <w:r>
        <w:rPr>
          <w:rFonts w:hint="eastAsia" w:ascii="宋体" w:hAnsi="宋体" w:cs="宋体"/>
          <w:color w:val="auto"/>
          <w:highlight w:val="none"/>
        </w:rPr>
        <w:t>议评审</w:t>
      </w:r>
      <w:bookmarkEnd w:id="994"/>
      <w:bookmarkEnd w:id="995"/>
      <w:bookmarkEnd w:id="996"/>
      <w:bookmarkEnd w:id="997"/>
    </w:p>
    <w:p w14:paraId="2B86CE9F">
      <w:pPr>
        <w:spacing w:line="360" w:lineRule="auto"/>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是               </w:t>
      </w:r>
      <w:r>
        <w:rPr>
          <w:rFonts w:hint="eastAsia" w:ascii="宋体" w:hAnsi="宋体" w:cs="宋体"/>
          <w:color w:val="auto"/>
          <w:szCs w:val="21"/>
          <w:highlight w:val="none"/>
        </w:rPr>
        <w:t>。</w:t>
      </w:r>
    </w:p>
    <w:p w14:paraId="2694D3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70ED308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3F1E36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0252DD5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534009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324A5D5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20.3.2 争议评审小组的决定</w:t>
      </w:r>
    </w:p>
    <w:p w14:paraId="7984EA0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1CA4C966">
      <w:pPr>
        <w:rPr>
          <w:rFonts w:ascii="宋体" w:hAnsi="宋体" w:cs="宋体"/>
          <w:color w:val="auto"/>
          <w:highlight w:val="none"/>
        </w:rPr>
      </w:pPr>
      <w:bookmarkStart w:id="998" w:name="_Toc24467"/>
      <w:bookmarkStart w:id="999" w:name="_Toc373227778"/>
      <w:bookmarkStart w:id="1000" w:name="_Toc389065343"/>
      <w:bookmarkStart w:id="1001" w:name="_Toc373478425"/>
      <w:r>
        <w:rPr>
          <w:rFonts w:hint="eastAsia" w:ascii="宋体" w:hAnsi="宋体" w:cs="宋体"/>
          <w:color w:val="auto"/>
          <w:highlight w:val="none"/>
        </w:rPr>
        <w:t>20.4 仲裁或诉讼</w:t>
      </w:r>
      <w:bookmarkEnd w:id="925"/>
      <w:bookmarkEnd w:id="998"/>
      <w:bookmarkEnd w:id="999"/>
      <w:bookmarkEnd w:id="1000"/>
      <w:bookmarkEnd w:id="1001"/>
    </w:p>
    <w:p w14:paraId="571663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11E6CD8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16856F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工程所在地 </w:t>
      </w:r>
      <w:r>
        <w:rPr>
          <w:rFonts w:hint="eastAsia" w:ascii="宋体" w:hAnsi="宋体" w:cs="宋体"/>
          <w:color w:val="auto"/>
          <w:szCs w:val="21"/>
          <w:highlight w:val="none"/>
        </w:rPr>
        <w:t>人民法院起诉。</w:t>
      </w:r>
      <w:bookmarkEnd w:id="926"/>
      <w:bookmarkEnd w:id="927"/>
      <w:bookmarkEnd w:id="928"/>
      <w:bookmarkEnd w:id="929"/>
      <w:bookmarkEnd w:id="930"/>
      <w:bookmarkEnd w:id="931"/>
    </w:p>
    <w:p w14:paraId="4B99F55D">
      <w:pPr>
        <w:pStyle w:val="11"/>
        <w:rPr>
          <w:color w:val="auto"/>
          <w:highlight w:val="none"/>
        </w:rPr>
        <w:sectPr>
          <w:footerReference r:id="rId11" w:type="first"/>
          <w:footerReference r:id="rId10" w:type="default"/>
          <w:pgSz w:w="11907" w:h="16840"/>
          <w:pgMar w:top="1247" w:right="964" w:bottom="1134" w:left="964" w:header="851" w:footer="1077" w:gutter="0"/>
          <w:cols w:space="720" w:num="1"/>
          <w:titlePg/>
        </w:sectPr>
      </w:pPr>
    </w:p>
    <w:p w14:paraId="49B88ED7">
      <w:pPr>
        <w:spacing w:line="360" w:lineRule="auto"/>
        <w:jc w:val="left"/>
        <w:rPr>
          <w:rFonts w:ascii="宋体" w:hAnsi="宋体"/>
          <w:b/>
          <w:color w:val="auto"/>
          <w:sz w:val="24"/>
          <w:highlight w:val="none"/>
        </w:rPr>
      </w:pPr>
      <w:r>
        <w:rPr>
          <w:rFonts w:hint="eastAsia" w:ascii="宋体" w:hAnsi="宋体"/>
          <w:b/>
          <w:color w:val="auto"/>
          <w:sz w:val="24"/>
          <w:highlight w:val="none"/>
        </w:rPr>
        <w:t>附件</w:t>
      </w:r>
    </w:p>
    <w:p w14:paraId="6E66BFEF">
      <w:pPr>
        <w:spacing w:line="360" w:lineRule="auto"/>
        <w:jc w:val="left"/>
        <w:rPr>
          <w:rFonts w:ascii="宋体" w:hAnsi="宋体"/>
          <w:color w:val="auto"/>
          <w:highlight w:val="none"/>
        </w:rPr>
      </w:pPr>
      <w:r>
        <w:rPr>
          <w:rFonts w:hint="eastAsia" w:ascii="宋体" w:hAnsi="宋体"/>
          <w:color w:val="auto"/>
          <w:highlight w:val="none"/>
        </w:rPr>
        <w:t>协议书附件：</w:t>
      </w:r>
    </w:p>
    <w:p w14:paraId="4118D7DC">
      <w:pPr>
        <w:spacing w:line="360" w:lineRule="auto"/>
        <w:jc w:val="left"/>
        <w:rPr>
          <w:rFonts w:ascii="宋体" w:hAnsi="宋体"/>
          <w:color w:val="auto"/>
          <w:highlight w:val="none"/>
        </w:rPr>
      </w:pPr>
      <w:r>
        <w:rPr>
          <w:rFonts w:hint="eastAsia" w:ascii="宋体" w:hAnsi="宋体"/>
          <w:color w:val="auto"/>
          <w:highlight w:val="none"/>
        </w:rPr>
        <w:t>附件1：承包人承揽工程项目一览表</w:t>
      </w:r>
    </w:p>
    <w:p w14:paraId="475D880E">
      <w:pPr>
        <w:spacing w:line="360" w:lineRule="auto"/>
        <w:jc w:val="left"/>
        <w:rPr>
          <w:rFonts w:ascii="宋体" w:hAnsi="宋体"/>
          <w:color w:val="auto"/>
          <w:highlight w:val="none"/>
        </w:rPr>
      </w:pPr>
      <w:r>
        <w:rPr>
          <w:rFonts w:hint="eastAsia" w:ascii="宋体" w:hAnsi="宋体"/>
          <w:color w:val="auto"/>
          <w:highlight w:val="none"/>
        </w:rPr>
        <w:t>专用合同条款附件：</w:t>
      </w:r>
    </w:p>
    <w:p w14:paraId="532DE1F2">
      <w:pPr>
        <w:spacing w:line="360" w:lineRule="auto"/>
        <w:jc w:val="left"/>
        <w:rPr>
          <w:rFonts w:ascii="宋体" w:hAnsi="宋体"/>
          <w:color w:val="auto"/>
          <w:highlight w:val="none"/>
        </w:rPr>
      </w:pPr>
      <w:r>
        <w:rPr>
          <w:rFonts w:hint="eastAsia" w:ascii="宋体" w:hAnsi="宋体"/>
          <w:color w:val="auto"/>
          <w:highlight w:val="none"/>
        </w:rPr>
        <w:t>附件2：发包人供应材料设备一览表</w:t>
      </w:r>
    </w:p>
    <w:p w14:paraId="7C288534">
      <w:pPr>
        <w:spacing w:line="360" w:lineRule="auto"/>
        <w:jc w:val="left"/>
        <w:rPr>
          <w:rFonts w:ascii="宋体" w:hAnsi="宋体"/>
          <w:color w:val="auto"/>
          <w:highlight w:val="none"/>
        </w:rPr>
      </w:pPr>
      <w:r>
        <w:rPr>
          <w:rFonts w:hint="eastAsia" w:ascii="宋体" w:hAnsi="宋体"/>
          <w:color w:val="auto"/>
          <w:highlight w:val="none"/>
        </w:rPr>
        <w:t>附件3：工程质量保修书</w:t>
      </w:r>
    </w:p>
    <w:p w14:paraId="0E1CD2BD">
      <w:pPr>
        <w:spacing w:line="360" w:lineRule="auto"/>
        <w:jc w:val="left"/>
        <w:rPr>
          <w:rFonts w:ascii="宋体" w:hAnsi="宋体"/>
          <w:color w:val="auto"/>
          <w:highlight w:val="none"/>
        </w:rPr>
      </w:pPr>
      <w:r>
        <w:rPr>
          <w:rFonts w:hint="eastAsia" w:ascii="宋体" w:hAnsi="宋体"/>
          <w:color w:val="auto"/>
          <w:highlight w:val="none"/>
        </w:rPr>
        <w:t>附件4：主要建设工程文件目录</w:t>
      </w:r>
    </w:p>
    <w:p w14:paraId="55038972">
      <w:pPr>
        <w:spacing w:line="360" w:lineRule="auto"/>
        <w:jc w:val="left"/>
        <w:rPr>
          <w:rFonts w:ascii="宋体" w:hAnsi="宋体"/>
          <w:color w:val="auto"/>
          <w:highlight w:val="none"/>
        </w:rPr>
      </w:pPr>
      <w:r>
        <w:rPr>
          <w:rFonts w:hint="eastAsia" w:ascii="宋体" w:hAnsi="宋体"/>
          <w:color w:val="auto"/>
          <w:highlight w:val="none"/>
        </w:rPr>
        <w:t>附件5：承包人用于本工程施工的机械设备表</w:t>
      </w:r>
    </w:p>
    <w:p w14:paraId="7240CE52">
      <w:pPr>
        <w:spacing w:line="360" w:lineRule="auto"/>
        <w:jc w:val="left"/>
        <w:rPr>
          <w:rFonts w:ascii="宋体" w:hAnsi="宋体"/>
          <w:color w:val="auto"/>
          <w:highlight w:val="none"/>
        </w:rPr>
      </w:pPr>
      <w:r>
        <w:rPr>
          <w:rFonts w:hint="eastAsia" w:ascii="宋体" w:hAnsi="宋体"/>
          <w:color w:val="auto"/>
          <w:highlight w:val="none"/>
        </w:rPr>
        <w:t>附件6：承包人主要施工管理人员表</w:t>
      </w:r>
    </w:p>
    <w:p w14:paraId="05FB17FD">
      <w:pPr>
        <w:spacing w:line="360" w:lineRule="auto"/>
        <w:jc w:val="left"/>
        <w:rPr>
          <w:rFonts w:ascii="宋体" w:hAnsi="宋体"/>
          <w:color w:val="auto"/>
          <w:highlight w:val="none"/>
        </w:rPr>
      </w:pPr>
      <w:r>
        <w:rPr>
          <w:rFonts w:hint="eastAsia" w:ascii="宋体" w:hAnsi="宋体"/>
          <w:color w:val="auto"/>
          <w:highlight w:val="none"/>
        </w:rPr>
        <w:t>附件7：暂估价一览表</w:t>
      </w:r>
    </w:p>
    <w:p w14:paraId="0136E2F9">
      <w:pPr>
        <w:spacing w:line="360" w:lineRule="auto"/>
        <w:jc w:val="left"/>
        <w:rPr>
          <w:rFonts w:ascii="宋体" w:hAnsi="宋体"/>
          <w:color w:val="auto"/>
          <w:sz w:val="24"/>
          <w:highlight w:val="none"/>
        </w:rPr>
      </w:pPr>
    </w:p>
    <w:p w14:paraId="2BD4C944">
      <w:pPr>
        <w:spacing w:line="360" w:lineRule="auto"/>
        <w:jc w:val="left"/>
        <w:rPr>
          <w:rFonts w:ascii="宋体" w:hAnsi="宋体"/>
          <w:color w:val="auto"/>
          <w:sz w:val="24"/>
          <w:highlight w:val="none"/>
        </w:rPr>
      </w:pPr>
    </w:p>
    <w:p w14:paraId="0B18F25A">
      <w:pPr>
        <w:spacing w:line="360" w:lineRule="auto"/>
        <w:jc w:val="left"/>
        <w:rPr>
          <w:rFonts w:ascii="宋体" w:hAnsi="宋体"/>
          <w:color w:val="auto"/>
          <w:sz w:val="24"/>
          <w:highlight w:val="none"/>
        </w:rPr>
      </w:pPr>
    </w:p>
    <w:p w14:paraId="749D46E2">
      <w:pPr>
        <w:spacing w:line="360" w:lineRule="auto"/>
        <w:jc w:val="left"/>
        <w:rPr>
          <w:rFonts w:ascii="宋体" w:hAnsi="宋体"/>
          <w:color w:val="auto"/>
          <w:sz w:val="24"/>
          <w:highlight w:val="none"/>
        </w:rPr>
      </w:pPr>
    </w:p>
    <w:p w14:paraId="60C40D4E">
      <w:pPr>
        <w:spacing w:line="360" w:lineRule="auto"/>
        <w:jc w:val="left"/>
        <w:rPr>
          <w:rFonts w:ascii="宋体" w:hAnsi="宋体"/>
          <w:color w:val="auto"/>
          <w:sz w:val="24"/>
          <w:highlight w:val="none"/>
        </w:rPr>
      </w:pPr>
    </w:p>
    <w:p w14:paraId="366F3826">
      <w:pPr>
        <w:spacing w:line="360" w:lineRule="auto"/>
        <w:jc w:val="left"/>
        <w:rPr>
          <w:rFonts w:ascii="宋体" w:hAnsi="宋体"/>
          <w:color w:val="auto"/>
          <w:sz w:val="24"/>
          <w:highlight w:val="none"/>
        </w:rPr>
      </w:pPr>
    </w:p>
    <w:p w14:paraId="4EBE7AC4">
      <w:pPr>
        <w:spacing w:line="360" w:lineRule="auto"/>
        <w:jc w:val="left"/>
        <w:rPr>
          <w:rFonts w:ascii="宋体" w:hAnsi="宋体"/>
          <w:color w:val="auto"/>
          <w:sz w:val="24"/>
          <w:highlight w:val="none"/>
        </w:rPr>
      </w:pPr>
    </w:p>
    <w:p w14:paraId="5BAA9006">
      <w:pPr>
        <w:spacing w:line="360" w:lineRule="auto"/>
        <w:jc w:val="left"/>
        <w:rPr>
          <w:rFonts w:ascii="宋体" w:hAnsi="宋体"/>
          <w:color w:val="auto"/>
          <w:sz w:val="24"/>
          <w:highlight w:val="none"/>
        </w:rPr>
      </w:pPr>
    </w:p>
    <w:p w14:paraId="593D0101">
      <w:pPr>
        <w:spacing w:line="360" w:lineRule="auto"/>
        <w:jc w:val="left"/>
        <w:rPr>
          <w:rFonts w:ascii="宋体" w:hAnsi="宋体"/>
          <w:color w:val="auto"/>
          <w:sz w:val="24"/>
          <w:highlight w:val="none"/>
        </w:rPr>
      </w:pPr>
    </w:p>
    <w:p w14:paraId="42340CBD">
      <w:pPr>
        <w:spacing w:line="360" w:lineRule="auto"/>
        <w:jc w:val="left"/>
        <w:rPr>
          <w:rFonts w:ascii="宋体" w:hAnsi="宋体"/>
          <w:color w:val="auto"/>
          <w:sz w:val="24"/>
          <w:highlight w:val="none"/>
        </w:rPr>
      </w:pPr>
    </w:p>
    <w:p w14:paraId="7346784A">
      <w:pPr>
        <w:spacing w:line="360" w:lineRule="auto"/>
        <w:jc w:val="left"/>
        <w:rPr>
          <w:rFonts w:ascii="宋体" w:hAnsi="宋体"/>
          <w:color w:val="auto"/>
          <w:sz w:val="24"/>
          <w:highlight w:val="none"/>
        </w:rPr>
      </w:pPr>
    </w:p>
    <w:p w14:paraId="2A47779F">
      <w:pPr>
        <w:spacing w:line="360" w:lineRule="auto"/>
        <w:jc w:val="left"/>
        <w:rPr>
          <w:rFonts w:ascii="宋体" w:hAnsi="宋体"/>
          <w:color w:val="auto"/>
          <w:sz w:val="24"/>
          <w:highlight w:val="none"/>
        </w:rPr>
      </w:pPr>
    </w:p>
    <w:p w14:paraId="1C6B4EC7">
      <w:pPr>
        <w:spacing w:line="360" w:lineRule="auto"/>
        <w:jc w:val="left"/>
        <w:rPr>
          <w:rFonts w:ascii="宋体" w:hAnsi="宋体"/>
          <w:color w:val="auto"/>
          <w:sz w:val="24"/>
          <w:highlight w:val="none"/>
        </w:rPr>
      </w:pPr>
    </w:p>
    <w:p w14:paraId="46FD29F9">
      <w:pPr>
        <w:spacing w:line="360" w:lineRule="auto"/>
        <w:jc w:val="left"/>
        <w:rPr>
          <w:rFonts w:ascii="宋体" w:hAnsi="宋体"/>
          <w:color w:val="auto"/>
          <w:sz w:val="24"/>
          <w:highlight w:val="none"/>
        </w:rPr>
      </w:pPr>
    </w:p>
    <w:p w14:paraId="26A2D93F">
      <w:pPr>
        <w:spacing w:line="360" w:lineRule="auto"/>
        <w:jc w:val="left"/>
        <w:rPr>
          <w:rFonts w:ascii="宋体" w:hAnsi="宋体"/>
          <w:color w:val="auto"/>
          <w:sz w:val="24"/>
          <w:highlight w:val="none"/>
        </w:rPr>
      </w:pPr>
    </w:p>
    <w:p w14:paraId="7DD963F9">
      <w:pPr>
        <w:spacing w:line="360" w:lineRule="auto"/>
        <w:jc w:val="left"/>
        <w:rPr>
          <w:rFonts w:ascii="宋体" w:hAnsi="宋体"/>
          <w:color w:val="auto"/>
          <w:sz w:val="24"/>
          <w:highlight w:val="none"/>
        </w:rPr>
      </w:pPr>
    </w:p>
    <w:p w14:paraId="5F1B5AB2">
      <w:pPr>
        <w:spacing w:line="360" w:lineRule="auto"/>
        <w:jc w:val="left"/>
        <w:rPr>
          <w:rFonts w:ascii="宋体" w:hAnsi="宋体"/>
          <w:color w:val="auto"/>
          <w:sz w:val="24"/>
          <w:highlight w:val="none"/>
        </w:rPr>
      </w:pPr>
    </w:p>
    <w:p w14:paraId="120D0538">
      <w:pPr>
        <w:spacing w:line="360" w:lineRule="auto"/>
        <w:jc w:val="left"/>
        <w:rPr>
          <w:rFonts w:ascii="宋体" w:hAnsi="宋体"/>
          <w:color w:val="auto"/>
          <w:sz w:val="24"/>
          <w:highlight w:val="none"/>
        </w:rPr>
      </w:pPr>
    </w:p>
    <w:p w14:paraId="29609492">
      <w:pPr>
        <w:pStyle w:val="47"/>
        <w:spacing w:after="0" w:line="360" w:lineRule="auto"/>
        <w:rPr>
          <w:rFonts w:ascii="宋体" w:hAnsi="宋体"/>
          <w:color w:val="auto"/>
          <w:sz w:val="52"/>
          <w:highlight w:val="none"/>
        </w:rPr>
      </w:pPr>
    </w:p>
    <w:p w14:paraId="0C2EE29B">
      <w:pPr>
        <w:spacing w:line="360" w:lineRule="auto"/>
        <w:jc w:val="left"/>
        <w:rPr>
          <w:rFonts w:ascii="宋体" w:hAnsi="宋体"/>
          <w:color w:val="auto"/>
          <w:sz w:val="24"/>
          <w:highlight w:val="none"/>
        </w:rPr>
      </w:pPr>
      <w:r>
        <w:rPr>
          <w:rFonts w:hint="eastAsia" w:ascii="宋体" w:hAnsi="宋体"/>
          <w:color w:val="auto"/>
          <w:sz w:val="24"/>
          <w:highlight w:val="none"/>
        </w:rPr>
        <w:br w:type="page"/>
      </w:r>
    </w:p>
    <w:p w14:paraId="33C90D73">
      <w:pPr>
        <w:spacing w:line="360" w:lineRule="auto"/>
        <w:jc w:val="center"/>
        <w:rPr>
          <w:rFonts w:ascii="宋体" w:hAnsi="宋体"/>
          <w:color w:val="auto"/>
          <w:sz w:val="24"/>
          <w:highlight w:val="none"/>
        </w:rPr>
      </w:pPr>
      <w:r>
        <w:rPr>
          <w:rFonts w:hint="eastAsia" w:ascii="宋体" w:hAnsi="宋体"/>
          <w:color w:val="auto"/>
          <w:sz w:val="24"/>
          <w:highlight w:val="none"/>
        </w:rPr>
        <w:t>附件1：承包人承揽工程项目一览表</w:t>
      </w:r>
    </w:p>
    <w:tbl>
      <w:tblPr>
        <w:tblStyle w:val="23"/>
        <w:tblpPr w:vertAnchor="text" w:horzAnchor="margin" w:tblpXSpec="center" w:tblpY="498"/>
        <w:tblW w:w="0" w:type="auto"/>
        <w:tblInd w:w="-28" w:type="dxa"/>
        <w:tblLayout w:type="fixed"/>
        <w:tblCellMar>
          <w:top w:w="0" w:type="dxa"/>
          <w:left w:w="28" w:type="dxa"/>
          <w:bottom w:w="0" w:type="dxa"/>
          <w:right w:w="28" w:type="dxa"/>
        </w:tblCellMar>
      </w:tblPr>
      <w:tblGrid>
        <w:gridCol w:w="1032"/>
        <w:gridCol w:w="1322"/>
        <w:gridCol w:w="1303"/>
        <w:gridCol w:w="781"/>
        <w:gridCol w:w="778"/>
        <w:gridCol w:w="797"/>
        <w:gridCol w:w="1365"/>
        <w:gridCol w:w="1155"/>
        <w:gridCol w:w="840"/>
        <w:gridCol w:w="735"/>
      </w:tblGrid>
      <w:tr w14:paraId="3574D95E">
        <w:tblPrEx>
          <w:tblCellMar>
            <w:top w:w="0" w:type="dxa"/>
            <w:left w:w="28" w:type="dxa"/>
            <w:bottom w:w="0" w:type="dxa"/>
            <w:right w:w="28" w:type="dxa"/>
          </w:tblCellMar>
        </w:tblPrEx>
        <w:tc>
          <w:tcPr>
            <w:tcW w:w="1032"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046655A8">
            <w:pPr>
              <w:keepNext/>
              <w:spacing w:line="360" w:lineRule="auto"/>
              <w:ind w:left="26" w:right="63" w:firstLine="36"/>
              <w:jc w:val="center"/>
              <w:rPr>
                <w:rFonts w:ascii="宋体" w:hAnsi="宋体"/>
                <w:color w:val="auto"/>
                <w:sz w:val="24"/>
                <w:highlight w:val="none"/>
              </w:rPr>
            </w:pPr>
            <w:r>
              <w:rPr>
                <w:rFonts w:hint="eastAsia" w:ascii="宋体" w:hAnsi="宋体"/>
                <w:color w:val="auto"/>
                <w:sz w:val="24"/>
                <w:highlight w:val="none"/>
              </w:rPr>
              <w:t>单位工程名称</w:t>
            </w:r>
          </w:p>
        </w:tc>
        <w:tc>
          <w:tcPr>
            <w:tcW w:w="132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2AB7444B">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建设规模</w:t>
            </w:r>
          </w:p>
        </w:tc>
        <w:tc>
          <w:tcPr>
            <w:tcW w:w="1303"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272302C">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建筑面积(平方米)</w:t>
            </w:r>
          </w:p>
        </w:tc>
        <w:tc>
          <w:tcPr>
            <w:tcW w:w="78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08D7100">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结构形式</w:t>
            </w:r>
          </w:p>
        </w:tc>
        <w:tc>
          <w:tcPr>
            <w:tcW w:w="77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02849B5">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层数</w:t>
            </w:r>
          </w:p>
        </w:tc>
        <w:tc>
          <w:tcPr>
            <w:tcW w:w="797"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4601D70">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生产能力</w:t>
            </w:r>
          </w:p>
        </w:tc>
        <w:tc>
          <w:tcPr>
            <w:tcW w:w="1365"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93AD104">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设备安装内容</w:t>
            </w:r>
          </w:p>
        </w:tc>
        <w:tc>
          <w:tcPr>
            <w:tcW w:w="1155"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035142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合同价格（元）</w:t>
            </w:r>
          </w:p>
        </w:tc>
        <w:tc>
          <w:tcPr>
            <w:tcW w:w="84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010DD7B">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开工日期</w:t>
            </w:r>
          </w:p>
        </w:tc>
        <w:tc>
          <w:tcPr>
            <w:tcW w:w="735"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562074A9">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竣工日期</w:t>
            </w:r>
          </w:p>
        </w:tc>
      </w:tr>
      <w:tr w14:paraId="4BEDCAD9">
        <w:tblPrEx>
          <w:tblCellMar>
            <w:top w:w="0" w:type="dxa"/>
            <w:left w:w="28" w:type="dxa"/>
            <w:bottom w:w="0" w:type="dxa"/>
            <w:right w:w="28" w:type="dxa"/>
          </w:tblCellMar>
        </w:tblPrEx>
        <w:trPr>
          <w:trHeight w:val="567" w:hRule="atLeast"/>
        </w:trPr>
        <w:tc>
          <w:tcPr>
            <w:tcW w:w="1032"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42C60F8">
            <w:pPr>
              <w:keepNext/>
              <w:spacing w:line="360" w:lineRule="auto"/>
              <w:ind w:left="63" w:right="63"/>
              <w:jc w:val="center"/>
              <w:rPr>
                <w:rFonts w:ascii="宋体" w:hAnsi="宋体"/>
                <w:color w:val="auto"/>
                <w:sz w:val="52"/>
                <w:highlight w:val="none"/>
              </w:rPr>
            </w:pPr>
          </w:p>
        </w:tc>
        <w:tc>
          <w:tcPr>
            <w:tcW w:w="132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9229A0">
            <w:pPr>
              <w:keepNext/>
              <w:spacing w:line="360" w:lineRule="auto"/>
              <w:ind w:left="63" w:right="63"/>
              <w:jc w:val="center"/>
              <w:rPr>
                <w:rFonts w:ascii="宋体" w:hAnsi="宋体"/>
                <w:color w:val="auto"/>
                <w:sz w:val="52"/>
                <w:highlight w:val="none"/>
              </w:rPr>
            </w:pPr>
          </w:p>
        </w:tc>
        <w:tc>
          <w:tcPr>
            <w:tcW w:w="1303"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856356">
            <w:pPr>
              <w:keepNext/>
              <w:spacing w:line="360" w:lineRule="auto"/>
              <w:ind w:left="63" w:right="63"/>
              <w:jc w:val="center"/>
              <w:rPr>
                <w:rFonts w:ascii="宋体" w:hAnsi="宋体"/>
                <w:color w:val="auto"/>
                <w:sz w:val="52"/>
                <w:highlight w:val="none"/>
              </w:rPr>
            </w:pPr>
          </w:p>
        </w:tc>
        <w:tc>
          <w:tcPr>
            <w:tcW w:w="78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572008">
            <w:pPr>
              <w:keepNext/>
              <w:spacing w:line="360" w:lineRule="auto"/>
              <w:ind w:left="63" w:right="63"/>
              <w:jc w:val="center"/>
              <w:rPr>
                <w:rFonts w:ascii="宋体" w:hAnsi="宋体"/>
                <w:color w:val="auto"/>
                <w:sz w:val="52"/>
                <w:highlight w:val="none"/>
              </w:rPr>
            </w:pPr>
          </w:p>
        </w:tc>
        <w:tc>
          <w:tcPr>
            <w:tcW w:w="77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B7014">
            <w:pPr>
              <w:keepNext/>
              <w:spacing w:line="360" w:lineRule="auto"/>
              <w:ind w:left="63" w:right="63"/>
              <w:jc w:val="center"/>
              <w:rPr>
                <w:rFonts w:ascii="宋体" w:hAnsi="宋体"/>
                <w:color w:val="auto"/>
                <w:sz w:val="52"/>
                <w:highlight w:val="none"/>
              </w:rPr>
            </w:pPr>
          </w:p>
        </w:tc>
        <w:tc>
          <w:tcPr>
            <w:tcW w:w="797"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F02DC">
            <w:pPr>
              <w:keepNext/>
              <w:spacing w:line="360" w:lineRule="auto"/>
              <w:ind w:left="63" w:right="63"/>
              <w:jc w:val="center"/>
              <w:rPr>
                <w:rFonts w:ascii="宋体" w:hAnsi="宋体"/>
                <w:color w:val="auto"/>
                <w:sz w:val="52"/>
                <w:highlight w:val="none"/>
              </w:rPr>
            </w:pPr>
          </w:p>
        </w:tc>
        <w:tc>
          <w:tcPr>
            <w:tcW w:w="1365"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E79B3C">
            <w:pPr>
              <w:keepNext/>
              <w:spacing w:line="360" w:lineRule="auto"/>
              <w:ind w:left="63" w:right="63"/>
              <w:jc w:val="center"/>
              <w:rPr>
                <w:rFonts w:ascii="宋体" w:hAnsi="宋体"/>
                <w:color w:val="auto"/>
                <w:sz w:val="52"/>
                <w:highlight w:val="none"/>
              </w:rPr>
            </w:pPr>
          </w:p>
        </w:tc>
        <w:tc>
          <w:tcPr>
            <w:tcW w:w="1155"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276BB6">
            <w:pPr>
              <w:keepNext/>
              <w:spacing w:line="360" w:lineRule="auto"/>
              <w:ind w:left="63" w:right="63"/>
              <w:jc w:val="center"/>
              <w:rPr>
                <w:rFonts w:ascii="宋体" w:hAnsi="宋体"/>
                <w:color w:val="auto"/>
                <w:sz w:val="52"/>
                <w:highlight w:val="none"/>
              </w:rPr>
            </w:pPr>
          </w:p>
        </w:tc>
        <w:tc>
          <w:tcPr>
            <w:tcW w:w="84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74235E">
            <w:pPr>
              <w:keepNext/>
              <w:spacing w:line="360" w:lineRule="auto"/>
              <w:ind w:left="63" w:right="63"/>
              <w:jc w:val="center"/>
              <w:rPr>
                <w:rFonts w:ascii="宋体" w:hAnsi="宋体"/>
                <w:color w:val="auto"/>
                <w:sz w:val="52"/>
                <w:highlight w:val="none"/>
              </w:rPr>
            </w:pPr>
          </w:p>
        </w:tc>
        <w:tc>
          <w:tcPr>
            <w:tcW w:w="735"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B55535E">
            <w:pPr>
              <w:keepNext/>
              <w:spacing w:line="360" w:lineRule="auto"/>
              <w:ind w:left="63" w:right="63"/>
              <w:jc w:val="center"/>
              <w:rPr>
                <w:rFonts w:ascii="宋体" w:hAnsi="宋体"/>
                <w:color w:val="auto"/>
                <w:sz w:val="52"/>
                <w:highlight w:val="none"/>
              </w:rPr>
            </w:pPr>
          </w:p>
        </w:tc>
      </w:tr>
      <w:tr w14:paraId="2AC2CB11">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ACF07AC">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942479">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F676D1">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3C7AC0">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9143C2">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239E5B">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D45307">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41110C">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9ED75D">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3232F6">
            <w:pPr>
              <w:keepNext/>
              <w:spacing w:line="360" w:lineRule="auto"/>
              <w:ind w:left="63" w:right="63"/>
              <w:jc w:val="center"/>
              <w:rPr>
                <w:rFonts w:ascii="宋体" w:hAnsi="宋体"/>
                <w:color w:val="auto"/>
                <w:sz w:val="52"/>
                <w:highlight w:val="none"/>
              </w:rPr>
            </w:pPr>
          </w:p>
        </w:tc>
      </w:tr>
      <w:tr w14:paraId="6D47079B">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A3270AA">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757A0F">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EF215B3">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825089">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F3A791">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4BA216">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5DA7B9">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7079AC">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4CF3A8">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DF7B6CC">
            <w:pPr>
              <w:keepNext/>
              <w:spacing w:line="360" w:lineRule="auto"/>
              <w:ind w:left="63" w:right="63"/>
              <w:jc w:val="center"/>
              <w:rPr>
                <w:rFonts w:ascii="宋体" w:hAnsi="宋体"/>
                <w:color w:val="auto"/>
                <w:sz w:val="52"/>
                <w:highlight w:val="none"/>
              </w:rPr>
            </w:pPr>
          </w:p>
        </w:tc>
      </w:tr>
      <w:tr w14:paraId="11F6A2B0">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24B6444">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DE9A43E">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8D75AA">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D26034">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5A83E1">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59F7CC">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03EF51A">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CA089A">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E99B59D">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4852667">
            <w:pPr>
              <w:keepNext/>
              <w:spacing w:line="360" w:lineRule="auto"/>
              <w:ind w:left="63" w:right="63"/>
              <w:jc w:val="center"/>
              <w:rPr>
                <w:rFonts w:ascii="宋体" w:hAnsi="宋体"/>
                <w:color w:val="auto"/>
                <w:sz w:val="52"/>
                <w:highlight w:val="none"/>
              </w:rPr>
            </w:pPr>
          </w:p>
        </w:tc>
      </w:tr>
      <w:tr w14:paraId="10E5FDF3">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2CB006F">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53464E">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984865">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1ED389">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6E2F38">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5ABA75">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4958BD">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67399E">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6FE870">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7DA65D1">
            <w:pPr>
              <w:keepNext/>
              <w:spacing w:line="360" w:lineRule="auto"/>
              <w:ind w:left="63" w:right="63"/>
              <w:jc w:val="center"/>
              <w:rPr>
                <w:rFonts w:ascii="宋体" w:hAnsi="宋体"/>
                <w:color w:val="auto"/>
                <w:sz w:val="52"/>
                <w:highlight w:val="none"/>
              </w:rPr>
            </w:pPr>
          </w:p>
        </w:tc>
      </w:tr>
      <w:tr w14:paraId="14981C4E">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D2EF594">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1C5939">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32AA5E">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E78564">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9B2F29">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50B257">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0C20F4">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15FD915">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580DB50">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302B58F">
            <w:pPr>
              <w:keepNext/>
              <w:spacing w:line="360" w:lineRule="auto"/>
              <w:ind w:left="63" w:right="63"/>
              <w:jc w:val="center"/>
              <w:rPr>
                <w:rFonts w:ascii="宋体" w:hAnsi="宋体"/>
                <w:color w:val="auto"/>
                <w:sz w:val="52"/>
                <w:highlight w:val="none"/>
              </w:rPr>
            </w:pPr>
          </w:p>
        </w:tc>
      </w:tr>
      <w:tr w14:paraId="6398158C">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BACBD6B">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87C8B8">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8F34757">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6A8CC0F">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54524A">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5BB9A4">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5706DB">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11DE24">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3C0348">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5732290">
            <w:pPr>
              <w:keepNext/>
              <w:spacing w:line="360" w:lineRule="auto"/>
              <w:ind w:left="63" w:right="63"/>
              <w:jc w:val="center"/>
              <w:rPr>
                <w:rFonts w:ascii="宋体" w:hAnsi="宋体"/>
                <w:color w:val="auto"/>
                <w:sz w:val="52"/>
                <w:highlight w:val="none"/>
              </w:rPr>
            </w:pPr>
          </w:p>
        </w:tc>
      </w:tr>
      <w:tr w14:paraId="38EFB79D">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7D607DF">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1EC933">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CD0720">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6F9890">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25C816">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670156">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DE353E">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576E9D">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08C410">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82173D9">
            <w:pPr>
              <w:keepNext/>
              <w:spacing w:line="360" w:lineRule="auto"/>
              <w:ind w:left="63" w:right="63"/>
              <w:jc w:val="center"/>
              <w:rPr>
                <w:rFonts w:ascii="宋体" w:hAnsi="宋体"/>
                <w:color w:val="auto"/>
                <w:sz w:val="52"/>
                <w:highlight w:val="none"/>
              </w:rPr>
            </w:pPr>
          </w:p>
        </w:tc>
      </w:tr>
      <w:tr w14:paraId="0B408C23">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2F0478F">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D3E4D7">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AFD601">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A6DE5C">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9F64AD">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5A3FE6">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78226A">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3CC60D">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D1431C">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CBC0878">
            <w:pPr>
              <w:keepNext/>
              <w:spacing w:line="360" w:lineRule="auto"/>
              <w:ind w:left="63" w:right="63"/>
              <w:jc w:val="center"/>
              <w:rPr>
                <w:rFonts w:ascii="宋体" w:hAnsi="宋体"/>
                <w:color w:val="auto"/>
                <w:sz w:val="52"/>
                <w:highlight w:val="none"/>
              </w:rPr>
            </w:pPr>
          </w:p>
        </w:tc>
      </w:tr>
      <w:tr w14:paraId="616EFAE6">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14D1339">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C7F4EF">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E8A558">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B0E68B">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46B74D">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1BBD028">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102B62">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F57FD4">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AB781E">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F85020">
            <w:pPr>
              <w:keepNext/>
              <w:spacing w:line="360" w:lineRule="auto"/>
              <w:ind w:left="63" w:right="63"/>
              <w:jc w:val="center"/>
              <w:rPr>
                <w:rFonts w:ascii="宋体" w:hAnsi="宋体"/>
                <w:color w:val="auto"/>
                <w:sz w:val="52"/>
                <w:highlight w:val="none"/>
              </w:rPr>
            </w:pPr>
          </w:p>
        </w:tc>
      </w:tr>
      <w:tr w14:paraId="21A6CDBD">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12BDC040">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148CF61">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746C345">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14294749">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61B1EC8">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BDAC76A">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072D944B">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231632D">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5702A25">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497F9628">
            <w:pPr>
              <w:keepNext/>
              <w:spacing w:line="360" w:lineRule="auto"/>
              <w:ind w:left="63" w:right="63"/>
              <w:jc w:val="center"/>
              <w:rPr>
                <w:rFonts w:ascii="宋体" w:hAnsi="宋体"/>
                <w:color w:val="auto"/>
                <w:sz w:val="52"/>
                <w:highlight w:val="none"/>
              </w:rPr>
            </w:pPr>
          </w:p>
        </w:tc>
      </w:tr>
    </w:tbl>
    <w:p w14:paraId="2E891EFE">
      <w:pPr>
        <w:spacing w:line="360" w:lineRule="auto"/>
        <w:jc w:val="center"/>
        <w:rPr>
          <w:rFonts w:ascii="宋体" w:hAnsi="宋体"/>
          <w:color w:val="auto"/>
          <w:sz w:val="24"/>
          <w:szCs w:val="20"/>
          <w:highlight w:val="none"/>
        </w:rPr>
      </w:pPr>
    </w:p>
    <w:p w14:paraId="565D6BF8">
      <w:pPr>
        <w:tabs>
          <w:tab w:val="left" w:pos="3990"/>
        </w:tabs>
        <w:spacing w:line="360" w:lineRule="auto"/>
        <w:jc w:val="left"/>
        <w:rPr>
          <w:rFonts w:ascii="宋体" w:hAnsi="宋体"/>
          <w:color w:val="auto"/>
          <w:sz w:val="24"/>
          <w:highlight w:val="none"/>
        </w:rPr>
      </w:pPr>
    </w:p>
    <w:p w14:paraId="520C54CF">
      <w:pPr>
        <w:tabs>
          <w:tab w:val="left" w:pos="3990"/>
        </w:tabs>
        <w:spacing w:line="360" w:lineRule="auto"/>
        <w:jc w:val="left"/>
        <w:rPr>
          <w:rFonts w:ascii="宋体" w:hAnsi="宋体"/>
          <w:color w:val="auto"/>
          <w:sz w:val="24"/>
          <w:highlight w:val="none"/>
        </w:rPr>
      </w:pPr>
    </w:p>
    <w:p w14:paraId="5CB220B1">
      <w:pPr>
        <w:tabs>
          <w:tab w:val="left" w:pos="3990"/>
        </w:tabs>
        <w:spacing w:line="360" w:lineRule="auto"/>
        <w:jc w:val="left"/>
        <w:rPr>
          <w:rFonts w:ascii="宋体" w:hAnsi="宋体"/>
          <w:color w:val="auto"/>
          <w:sz w:val="24"/>
          <w:highlight w:val="none"/>
        </w:rPr>
      </w:pPr>
    </w:p>
    <w:p w14:paraId="69AE2F38">
      <w:pPr>
        <w:tabs>
          <w:tab w:val="left" w:pos="3990"/>
        </w:tabs>
        <w:spacing w:line="360" w:lineRule="auto"/>
        <w:jc w:val="left"/>
        <w:rPr>
          <w:rFonts w:ascii="宋体" w:hAnsi="宋体"/>
          <w:color w:val="auto"/>
          <w:sz w:val="24"/>
          <w:highlight w:val="none"/>
        </w:rPr>
      </w:pPr>
    </w:p>
    <w:p w14:paraId="7E21BD23">
      <w:pPr>
        <w:spacing w:line="360" w:lineRule="auto"/>
        <w:rPr>
          <w:rFonts w:ascii="宋体" w:hAnsi="宋体"/>
          <w:color w:val="auto"/>
          <w:sz w:val="24"/>
          <w:highlight w:val="none"/>
        </w:rPr>
      </w:pPr>
      <w:r>
        <w:rPr>
          <w:rFonts w:hint="eastAsia" w:ascii="宋体" w:hAnsi="宋体"/>
          <w:color w:val="auto"/>
          <w:sz w:val="24"/>
          <w:highlight w:val="none"/>
        </w:rPr>
        <w:t>附件2：</w:t>
      </w:r>
    </w:p>
    <w:p w14:paraId="04C73EE5">
      <w:pPr>
        <w:spacing w:line="360" w:lineRule="auto"/>
        <w:jc w:val="center"/>
        <w:rPr>
          <w:rFonts w:ascii="宋体" w:hAnsi="宋体"/>
          <w:color w:val="auto"/>
          <w:sz w:val="24"/>
          <w:highlight w:val="none"/>
        </w:rPr>
      </w:pPr>
      <w:r>
        <w:rPr>
          <w:rFonts w:hint="eastAsia" w:ascii="宋体" w:hAnsi="宋体"/>
          <w:color w:val="auto"/>
          <w:sz w:val="24"/>
          <w:highlight w:val="none"/>
        </w:rPr>
        <w:t>发包人供应材料设备一览表</w:t>
      </w:r>
    </w:p>
    <w:tbl>
      <w:tblPr>
        <w:tblStyle w:val="23"/>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9A1C6A8">
        <w:tblPrEx>
          <w:tblCellMar>
            <w:top w:w="0" w:type="dxa"/>
            <w:left w:w="28" w:type="dxa"/>
            <w:bottom w:w="0" w:type="dxa"/>
            <w:right w:w="28"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4EBC1AB2">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序号</w:t>
            </w:r>
          </w:p>
        </w:tc>
        <w:tc>
          <w:tcPr>
            <w:tcW w:w="1276"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9FBB29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 xml:space="preserve">  材料、</w:t>
            </w:r>
          </w:p>
          <w:p w14:paraId="4EA9BDF9">
            <w:pPr>
              <w:keepNext/>
              <w:spacing w:line="360" w:lineRule="auto"/>
              <w:ind w:right="63"/>
              <w:jc w:val="center"/>
              <w:rPr>
                <w:rFonts w:ascii="宋体" w:hAnsi="宋体"/>
                <w:color w:val="auto"/>
                <w:sz w:val="24"/>
                <w:highlight w:val="none"/>
              </w:rPr>
            </w:pPr>
            <w:r>
              <w:rPr>
                <w:rFonts w:hint="eastAsia" w:ascii="宋体" w:hAnsi="宋体"/>
                <w:color w:val="auto"/>
                <w:sz w:val="24"/>
                <w:highlight w:val="none"/>
              </w:rPr>
              <w:t>设备品种</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769908E">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AC9C50D">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单位</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B5F9BE9">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数量</w:t>
            </w:r>
          </w:p>
        </w:tc>
        <w:tc>
          <w:tcPr>
            <w:tcW w:w="104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5278E4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单价（元）</w:t>
            </w:r>
          </w:p>
        </w:tc>
        <w:tc>
          <w:tcPr>
            <w:tcW w:w="99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B693963">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F418BCA">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供应时间</w:t>
            </w:r>
          </w:p>
        </w:tc>
        <w:tc>
          <w:tcPr>
            <w:tcW w:w="1487"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24136D8D">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送达地点</w:t>
            </w:r>
          </w:p>
        </w:tc>
        <w:tc>
          <w:tcPr>
            <w:tcW w:w="992"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74575EAF">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备注</w:t>
            </w:r>
          </w:p>
        </w:tc>
      </w:tr>
      <w:tr w14:paraId="615BC734">
        <w:tblPrEx>
          <w:tblCellMar>
            <w:top w:w="0" w:type="dxa"/>
            <w:left w:w="28" w:type="dxa"/>
            <w:bottom w:w="0" w:type="dxa"/>
            <w:right w:w="28" w:type="dxa"/>
          </w:tblCellMar>
        </w:tblPrEx>
        <w:trPr>
          <w:trHeight w:val="567" w:hRule="atLeast"/>
          <w:jc w:val="center"/>
        </w:trPr>
        <w:tc>
          <w:tcPr>
            <w:tcW w:w="851"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F5E58C6">
            <w:pPr>
              <w:keepNext/>
              <w:spacing w:line="360" w:lineRule="auto"/>
              <w:ind w:left="63" w:right="63"/>
              <w:jc w:val="center"/>
              <w:rPr>
                <w:rFonts w:ascii="宋体" w:hAnsi="宋体"/>
                <w:color w:val="auto"/>
                <w:sz w:val="52"/>
                <w:highlight w:val="none"/>
              </w:rPr>
            </w:pPr>
          </w:p>
        </w:tc>
        <w:tc>
          <w:tcPr>
            <w:tcW w:w="1276"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6C9269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0A1D39">
            <w:pPr>
              <w:keepNext/>
              <w:spacing w:line="360" w:lineRule="auto"/>
              <w:ind w:left="63" w:right="63"/>
              <w:jc w:val="center"/>
              <w:rPr>
                <w:rFonts w:ascii="宋体" w:hAnsi="宋体"/>
                <w:color w:val="auto"/>
                <w:sz w:val="52"/>
                <w:highlight w:val="none"/>
              </w:rPr>
            </w:pPr>
          </w:p>
        </w:tc>
        <w:tc>
          <w:tcPr>
            <w:tcW w:w="9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500683">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F91B40">
            <w:pPr>
              <w:keepNext/>
              <w:spacing w:line="360" w:lineRule="auto"/>
              <w:ind w:left="63" w:right="63"/>
              <w:jc w:val="center"/>
              <w:rPr>
                <w:rFonts w:ascii="宋体" w:hAnsi="宋体"/>
                <w:color w:val="auto"/>
                <w:sz w:val="52"/>
                <w:highlight w:val="none"/>
              </w:rPr>
            </w:pPr>
          </w:p>
        </w:tc>
        <w:tc>
          <w:tcPr>
            <w:tcW w:w="104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654DC9">
            <w:pPr>
              <w:keepNext/>
              <w:spacing w:line="360" w:lineRule="auto"/>
              <w:ind w:left="63" w:right="63"/>
              <w:jc w:val="center"/>
              <w:rPr>
                <w:rFonts w:ascii="宋体" w:hAnsi="宋体"/>
                <w:color w:val="auto"/>
                <w:sz w:val="52"/>
                <w:highlight w:val="none"/>
              </w:rPr>
            </w:pPr>
          </w:p>
        </w:tc>
        <w:tc>
          <w:tcPr>
            <w:tcW w:w="99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B2473C">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F97109">
            <w:pPr>
              <w:keepNext/>
              <w:spacing w:line="360" w:lineRule="auto"/>
              <w:ind w:left="63" w:right="63"/>
              <w:jc w:val="center"/>
              <w:rPr>
                <w:rFonts w:ascii="宋体" w:hAnsi="宋体"/>
                <w:color w:val="auto"/>
                <w:sz w:val="52"/>
                <w:highlight w:val="none"/>
              </w:rPr>
            </w:pPr>
          </w:p>
        </w:tc>
        <w:tc>
          <w:tcPr>
            <w:tcW w:w="148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DAC682">
            <w:pPr>
              <w:keepNext/>
              <w:spacing w:line="360" w:lineRule="auto"/>
              <w:ind w:left="63" w:right="63"/>
              <w:jc w:val="center"/>
              <w:rPr>
                <w:rFonts w:ascii="宋体" w:hAnsi="宋体"/>
                <w:color w:val="auto"/>
                <w:sz w:val="52"/>
                <w:highlight w:val="none"/>
              </w:rPr>
            </w:pPr>
          </w:p>
        </w:tc>
        <w:tc>
          <w:tcPr>
            <w:tcW w:w="992"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96498E">
            <w:pPr>
              <w:keepNext/>
              <w:spacing w:line="360" w:lineRule="auto"/>
              <w:ind w:left="63" w:right="63"/>
              <w:jc w:val="center"/>
              <w:rPr>
                <w:rFonts w:ascii="宋体" w:hAnsi="宋体"/>
                <w:color w:val="auto"/>
                <w:sz w:val="52"/>
                <w:highlight w:val="none"/>
              </w:rPr>
            </w:pPr>
          </w:p>
        </w:tc>
      </w:tr>
      <w:tr w14:paraId="62DD7B8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2490F8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5D425B">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79AB2E">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820984">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33A9EE">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052289">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173BD7">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BFDFAD1">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9C78D0">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889EB1">
            <w:pPr>
              <w:keepNext/>
              <w:spacing w:line="360" w:lineRule="auto"/>
              <w:ind w:left="63" w:right="63"/>
              <w:jc w:val="center"/>
              <w:rPr>
                <w:rFonts w:ascii="宋体" w:hAnsi="宋体"/>
                <w:color w:val="auto"/>
                <w:sz w:val="52"/>
                <w:highlight w:val="none"/>
              </w:rPr>
            </w:pPr>
          </w:p>
        </w:tc>
      </w:tr>
      <w:tr w14:paraId="78780AC4">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095C1A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D8F74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B89B5E">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78C05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1C2F02">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A4185D">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1296BC">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79FDC2">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DAF1A6">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B1CFF87">
            <w:pPr>
              <w:keepNext/>
              <w:spacing w:line="360" w:lineRule="auto"/>
              <w:ind w:left="63" w:right="63"/>
              <w:jc w:val="center"/>
              <w:rPr>
                <w:rFonts w:ascii="宋体" w:hAnsi="宋体"/>
                <w:color w:val="auto"/>
                <w:sz w:val="52"/>
                <w:highlight w:val="none"/>
              </w:rPr>
            </w:pPr>
          </w:p>
        </w:tc>
      </w:tr>
      <w:tr w14:paraId="654C06F2">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DBF540A">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586BA6">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205132">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2773C5">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9C87D6">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1502EF">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B9ED59">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6E23AE">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7BF5DB">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FE88483">
            <w:pPr>
              <w:keepNext/>
              <w:spacing w:line="360" w:lineRule="auto"/>
              <w:ind w:left="63" w:right="63"/>
              <w:jc w:val="center"/>
              <w:rPr>
                <w:rFonts w:ascii="宋体" w:hAnsi="宋体"/>
                <w:color w:val="auto"/>
                <w:sz w:val="52"/>
                <w:highlight w:val="none"/>
              </w:rPr>
            </w:pPr>
          </w:p>
        </w:tc>
      </w:tr>
      <w:tr w14:paraId="55201723">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ED28ED6">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5EBE4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009ED94">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A10628">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699C8D">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682A81">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E7C5DE9">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5EC9F1">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54B24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5C758F">
            <w:pPr>
              <w:spacing w:line="360" w:lineRule="auto"/>
              <w:jc w:val="center"/>
              <w:rPr>
                <w:rFonts w:ascii="宋体" w:hAnsi="宋体"/>
                <w:color w:val="auto"/>
                <w:sz w:val="24"/>
                <w:highlight w:val="none"/>
              </w:rPr>
            </w:pPr>
          </w:p>
        </w:tc>
      </w:tr>
      <w:tr w14:paraId="7D3E38E4">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3D5C93D">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5EF917">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FC8CAC">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D9F63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82F1A3">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C1659A">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063E840">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056F8E">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DF369B">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9A5D9C">
            <w:pPr>
              <w:spacing w:line="360" w:lineRule="auto"/>
              <w:jc w:val="center"/>
              <w:rPr>
                <w:rFonts w:ascii="宋体" w:hAnsi="宋体"/>
                <w:color w:val="auto"/>
                <w:sz w:val="24"/>
                <w:highlight w:val="none"/>
              </w:rPr>
            </w:pPr>
          </w:p>
        </w:tc>
      </w:tr>
      <w:tr w14:paraId="76A55CE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98318EA">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92E3C53">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AAA8B96">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C89C33">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7D3A6D">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6ABD2F">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728B43">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89120A">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BE90A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3417AA0">
            <w:pPr>
              <w:spacing w:line="360" w:lineRule="auto"/>
              <w:jc w:val="center"/>
              <w:rPr>
                <w:rFonts w:ascii="宋体" w:hAnsi="宋体"/>
                <w:color w:val="auto"/>
                <w:sz w:val="24"/>
                <w:highlight w:val="none"/>
              </w:rPr>
            </w:pPr>
          </w:p>
        </w:tc>
      </w:tr>
      <w:tr w14:paraId="723D351F">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E86704D">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441769">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56A690">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CB967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98E37DE">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0F65D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BB5F66">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B25C24">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F843BA">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7DE8242">
            <w:pPr>
              <w:spacing w:line="360" w:lineRule="auto"/>
              <w:jc w:val="center"/>
              <w:rPr>
                <w:rFonts w:ascii="宋体" w:hAnsi="宋体"/>
                <w:color w:val="auto"/>
                <w:sz w:val="24"/>
                <w:highlight w:val="none"/>
              </w:rPr>
            </w:pPr>
          </w:p>
        </w:tc>
      </w:tr>
      <w:tr w14:paraId="6FE6E0A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1711E72">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EC28FF">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F135D3">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BA8A39">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11D1D0">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876362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EB7D9C">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7F8619">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7F21D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275B7E2">
            <w:pPr>
              <w:spacing w:line="360" w:lineRule="auto"/>
              <w:jc w:val="center"/>
              <w:rPr>
                <w:rFonts w:ascii="宋体" w:hAnsi="宋体"/>
                <w:color w:val="auto"/>
                <w:sz w:val="24"/>
                <w:highlight w:val="none"/>
              </w:rPr>
            </w:pPr>
          </w:p>
        </w:tc>
      </w:tr>
      <w:tr w14:paraId="3518EDD7">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D044920">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243EF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CDC1FB9">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99D1F5">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B79E2B">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EC74E3">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824414">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3CDE4E">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FA0BA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A7AC642">
            <w:pPr>
              <w:spacing w:line="360" w:lineRule="auto"/>
              <w:jc w:val="center"/>
              <w:rPr>
                <w:rFonts w:ascii="宋体" w:hAnsi="宋体"/>
                <w:color w:val="auto"/>
                <w:sz w:val="24"/>
                <w:highlight w:val="none"/>
              </w:rPr>
            </w:pPr>
          </w:p>
        </w:tc>
      </w:tr>
      <w:tr w14:paraId="7EF6BD9F">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7E7ACFA">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A33DE9">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2D48CF">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AB28BF7">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CA1EC2">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DCF831">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CCC8D1">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DEBBB3">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07AB40F">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16DD0CB">
            <w:pPr>
              <w:spacing w:line="360" w:lineRule="auto"/>
              <w:jc w:val="center"/>
              <w:rPr>
                <w:rFonts w:ascii="宋体" w:hAnsi="宋体"/>
                <w:color w:val="auto"/>
                <w:sz w:val="24"/>
                <w:highlight w:val="none"/>
              </w:rPr>
            </w:pPr>
          </w:p>
        </w:tc>
      </w:tr>
      <w:tr w14:paraId="7603930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6BBB5B29">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E99F9BC">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357D766">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713E81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2F1C6E93">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1157E3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7FA90410">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1F7C2EA">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22BB2F69">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0E89090E">
            <w:pPr>
              <w:spacing w:line="360" w:lineRule="auto"/>
              <w:jc w:val="center"/>
              <w:rPr>
                <w:rFonts w:ascii="宋体" w:hAnsi="宋体"/>
                <w:color w:val="auto"/>
                <w:sz w:val="24"/>
                <w:highlight w:val="none"/>
              </w:rPr>
            </w:pPr>
          </w:p>
        </w:tc>
      </w:tr>
    </w:tbl>
    <w:p w14:paraId="69C060CF">
      <w:pPr>
        <w:spacing w:line="360" w:lineRule="auto"/>
        <w:rPr>
          <w:rFonts w:ascii="宋体" w:hAnsi="宋体"/>
          <w:color w:val="auto"/>
          <w:sz w:val="24"/>
          <w:szCs w:val="20"/>
          <w:highlight w:val="none"/>
        </w:rPr>
      </w:pPr>
    </w:p>
    <w:p w14:paraId="43D27749">
      <w:pPr>
        <w:spacing w:line="360" w:lineRule="auto"/>
        <w:rPr>
          <w:rFonts w:ascii="宋体" w:hAnsi="宋体"/>
          <w:color w:val="auto"/>
          <w:sz w:val="24"/>
          <w:highlight w:val="none"/>
        </w:rPr>
      </w:pPr>
    </w:p>
    <w:p w14:paraId="5FACF2DC">
      <w:pPr>
        <w:spacing w:line="360" w:lineRule="auto"/>
        <w:rPr>
          <w:rFonts w:ascii="宋体" w:hAnsi="宋体"/>
          <w:color w:val="auto"/>
          <w:sz w:val="24"/>
          <w:highlight w:val="none"/>
        </w:rPr>
      </w:pPr>
      <w:r>
        <w:rPr>
          <w:rFonts w:hint="eastAsia" w:ascii="宋体" w:hAnsi="宋体"/>
          <w:color w:val="auto"/>
          <w:sz w:val="24"/>
          <w:highlight w:val="none"/>
        </w:rPr>
        <w:br w:type="page"/>
      </w:r>
    </w:p>
    <w:p w14:paraId="207B7E34">
      <w:pPr>
        <w:spacing w:line="360" w:lineRule="auto"/>
        <w:rPr>
          <w:rFonts w:ascii="宋体" w:hAnsi="宋体"/>
          <w:color w:val="auto"/>
          <w:sz w:val="24"/>
          <w:highlight w:val="none"/>
        </w:rPr>
      </w:pPr>
    </w:p>
    <w:p w14:paraId="6106FD95">
      <w:pPr>
        <w:spacing w:line="360" w:lineRule="auto"/>
        <w:rPr>
          <w:rFonts w:ascii="宋体" w:hAnsi="宋体"/>
          <w:color w:val="auto"/>
          <w:sz w:val="24"/>
          <w:highlight w:val="none"/>
        </w:rPr>
      </w:pPr>
      <w:r>
        <w:rPr>
          <w:rFonts w:hint="eastAsia" w:ascii="宋体" w:hAnsi="宋体"/>
          <w:color w:val="auto"/>
          <w:sz w:val="24"/>
          <w:highlight w:val="none"/>
        </w:rPr>
        <w:t xml:space="preserve">附件3：    </w:t>
      </w:r>
    </w:p>
    <w:p w14:paraId="5BB8D3A2">
      <w:pPr>
        <w:spacing w:line="360" w:lineRule="auto"/>
        <w:jc w:val="center"/>
        <w:rPr>
          <w:rFonts w:ascii="宋体" w:hAnsi="宋体"/>
          <w:color w:val="auto"/>
          <w:sz w:val="24"/>
          <w:highlight w:val="none"/>
        </w:rPr>
      </w:pPr>
      <w:r>
        <w:rPr>
          <w:rFonts w:hint="eastAsia" w:ascii="宋体" w:hAnsi="宋体"/>
          <w:color w:val="auto"/>
          <w:sz w:val="24"/>
          <w:highlight w:val="none"/>
        </w:rPr>
        <w:t>工程质量保修书</w:t>
      </w:r>
    </w:p>
    <w:p w14:paraId="6042E84F">
      <w:pPr>
        <w:spacing w:line="360" w:lineRule="auto"/>
        <w:ind w:firstLine="480"/>
        <w:rPr>
          <w:rFonts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E093204">
      <w:pPr>
        <w:spacing w:line="360" w:lineRule="auto"/>
        <w:rPr>
          <w:rFonts w:ascii="宋体" w:hAnsi="宋体"/>
          <w:color w:val="auto"/>
          <w:sz w:val="24"/>
          <w:highlight w:val="none"/>
        </w:rPr>
      </w:pPr>
      <w:r>
        <w:rPr>
          <w:rFonts w:hint="eastAsia" w:ascii="宋体" w:hAnsi="宋体"/>
          <w:color w:val="auto"/>
          <w:sz w:val="24"/>
          <w:highlight w:val="none"/>
        </w:rPr>
        <w:t>　　承包人（全称）：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F2B59BA">
      <w:pPr>
        <w:spacing w:line="360" w:lineRule="auto"/>
        <w:rPr>
          <w:rFonts w:ascii="宋体" w:hAnsi="宋体"/>
          <w:color w:val="auto"/>
          <w:sz w:val="24"/>
          <w:highlight w:val="none"/>
        </w:rPr>
      </w:pPr>
    </w:p>
    <w:p w14:paraId="7E026E8E">
      <w:pPr>
        <w:spacing w:line="360" w:lineRule="auto"/>
        <w:rPr>
          <w:rFonts w:ascii="宋体" w:hAnsi="宋体"/>
          <w:color w:val="auto"/>
          <w:sz w:val="24"/>
          <w:highlight w:val="none"/>
        </w:rPr>
      </w:pPr>
      <w:r>
        <w:rPr>
          <w:rFonts w:hint="eastAsia" w:ascii="宋体" w:hAnsi="宋体"/>
          <w:color w:val="auto"/>
          <w:sz w:val="24"/>
          <w:highlight w:val="none"/>
        </w:rPr>
        <w:t>　　发包人和承包人根据《中华人民共和国建筑法》和《建设工程质量管理条例》，经协商一致就</w:t>
      </w:r>
      <w:r>
        <w:rPr>
          <w:rFonts w:hint="eastAsia" w:ascii="宋体" w:hAnsi="宋体"/>
          <w:color w:val="auto"/>
          <w:sz w:val="24"/>
          <w:highlight w:val="none"/>
          <w:u w:val="single"/>
        </w:rPr>
        <w:t xml:space="preserve"> 南宁市城南生活垃圾卫生填埋场填埋气（500m³/h）焚烧处理 </w:t>
      </w:r>
      <w:r>
        <w:rPr>
          <w:rFonts w:hint="eastAsia" w:ascii="宋体" w:hAnsi="宋体"/>
          <w:color w:val="auto"/>
          <w:sz w:val="24"/>
          <w:highlight w:val="none"/>
        </w:rPr>
        <w:t>（工程全称）签订工程质量保修书。</w:t>
      </w:r>
    </w:p>
    <w:p w14:paraId="0BE7C739">
      <w:pPr>
        <w:spacing w:line="360" w:lineRule="auto"/>
        <w:rPr>
          <w:rFonts w:ascii="宋体" w:hAnsi="宋体"/>
          <w:color w:val="auto"/>
          <w:sz w:val="24"/>
          <w:highlight w:val="none"/>
        </w:rPr>
      </w:pPr>
      <w:r>
        <w:rPr>
          <w:rFonts w:hint="eastAsia" w:ascii="宋体" w:hAnsi="宋体"/>
          <w:color w:val="auto"/>
          <w:sz w:val="24"/>
          <w:highlight w:val="none"/>
        </w:rPr>
        <w:t>　　一、工程质量保修范围和内容</w:t>
      </w:r>
    </w:p>
    <w:p w14:paraId="0788C742">
      <w:pPr>
        <w:spacing w:line="360" w:lineRule="auto"/>
        <w:rPr>
          <w:rFonts w:ascii="宋体" w:hAnsi="宋体"/>
          <w:color w:val="auto"/>
          <w:sz w:val="24"/>
          <w:highlight w:val="none"/>
        </w:rPr>
      </w:pPr>
      <w:r>
        <w:rPr>
          <w:rFonts w:hint="eastAsia" w:ascii="宋体" w:hAnsi="宋体"/>
          <w:color w:val="auto"/>
          <w:sz w:val="24"/>
          <w:highlight w:val="none"/>
        </w:rPr>
        <w:t>　　承包人在质量保修期内，按照有关法律规定和合同约定，承担工程质量保修责任。</w:t>
      </w:r>
    </w:p>
    <w:p w14:paraId="183A8506">
      <w:pPr>
        <w:spacing w:line="360" w:lineRule="auto"/>
        <w:rPr>
          <w:rFonts w:ascii="宋体" w:hAnsi="宋体"/>
          <w:color w:val="auto"/>
          <w:sz w:val="24"/>
          <w:highlight w:val="none"/>
        </w:rPr>
      </w:pPr>
      <w:r>
        <w:rPr>
          <w:rFonts w:hint="eastAsia" w:ascii="宋体" w:hAnsi="宋体"/>
          <w:color w:val="auto"/>
          <w:sz w:val="24"/>
          <w:highlight w:val="none"/>
        </w:rPr>
        <w:t>　　质量保修范围包括</w:t>
      </w:r>
      <w:r>
        <w:rPr>
          <w:rFonts w:hint="eastAsia" w:ascii="宋体" w:hAnsi="宋体"/>
          <w:color w:val="auto"/>
          <w:sz w:val="24"/>
          <w:highlight w:val="none"/>
          <w:u w:val="single"/>
        </w:rPr>
        <w:t>南宁市城南生活垃圾卫生填埋场填埋气（500m³/h）焚烧处理</w:t>
      </w:r>
      <w:r>
        <w:rPr>
          <w:rFonts w:hint="eastAsia" w:ascii="宋体" w:hAnsi="宋体"/>
          <w:color w:val="auto"/>
          <w:sz w:val="24"/>
          <w:highlight w:val="none"/>
        </w:rPr>
        <w:t>，以及双方约定的其他项目。具体保修的内容，双方约定如下：</w:t>
      </w:r>
    </w:p>
    <w:p w14:paraId="06669660">
      <w:pPr>
        <w:spacing w:line="360" w:lineRule="auto"/>
        <w:rPr>
          <w:rFonts w:ascii="宋体" w:hAnsi="宋体"/>
          <w:color w:val="auto"/>
          <w:sz w:val="24"/>
          <w:highlight w:val="none"/>
        </w:rPr>
      </w:pPr>
      <w:r>
        <w:rPr>
          <w:rFonts w:hint="eastAsia" w:ascii="宋体" w:hAnsi="宋体"/>
          <w:color w:val="auto"/>
          <w:sz w:val="24"/>
          <w:highlight w:val="none"/>
        </w:rPr>
        <w:t>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990734A">
      <w:pPr>
        <w:spacing w:line="360" w:lineRule="auto"/>
        <w:rPr>
          <w:rFonts w:ascii="宋体" w:hAnsi="宋体"/>
          <w:b/>
          <w:color w:val="auto"/>
          <w:sz w:val="24"/>
          <w:highlight w:val="none"/>
        </w:rPr>
      </w:pPr>
      <w:r>
        <w:rPr>
          <w:rFonts w:hint="eastAsia" w:ascii="宋体" w:hAnsi="宋体"/>
          <w:b/>
          <w:color w:val="auto"/>
          <w:sz w:val="24"/>
          <w:highlight w:val="none"/>
        </w:rPr>
        <w:t>　　</w:t>
      </w:r>
      <w:r>
        <w:rPr>
          <w:rFonts w:hint="eastAsia" w:ascii="宋体" w:hAnsi="宋体"/>
          <w:color w:val="auto"/>
          <w:sz w:val="24"/>
          <w:highlight w:val="none"/>
        </w:rPr>
        <w:t>二、质量保修期</w:t>
      </w:r>
    </w:p>
    <w:p w14:paraId="4BB07AE4">
      <w:pPr>
        <w:spacing w:line="360" w:lineRule="auto"/>
        <w:ind w:firstLine="480"/>
        <w:rPr>
          <w:rFonts w:ascii="宋体" w:hAnsi="宋体"/>
          <w:color w:val="auto"/>
          <w:sz w:val="24"/>
          <w:highlight w:val="none"/>
        </w:rPr>
      </w:pPr>
      <w:r>
        <w:rPr>
          <w:rFonts w:hint="eastAsia" w:ascii="宋体" w:hAnsi="宋体"/>
          <w:color w:val="auto"/>
          <w:sz w:val="24"/>
          <w:highlight w:val="none"/>
        </w:rPr>
        <w:t>根据《建设工程质量管理条例》及有关规定，工程的质量保修期如下：</w:t>
      </w:r>
    </w:p>
    <w:p w14:paraId="6A8D9830">
      <w:pPr>
        <w:spacing w:line="360" w:lineRule="auto"/>
        <w:ind w:firstLine="480"/>
        <w:rPr>
          <w:rFonts w:ascii="宋体" w:hAnsi="宋体"/>
          <w:color w:val="auto"/>
          <w:sz w:val="24"/>
          <w:highlight w:val="none"/>
        </w:rPr>
      </w:pPr>
      <w:r>
        <w:rPr>
          <w:rFonts w:hint="eastAsia" w:ascii="宋体" w:hAnsi="宋体"/>
          <w:color w:val="auto"/>
          <w:sz w:val="24"/>
          <w:highlight w:val="none"/>
        </w:rPr>
        <w:t>1．地基基础工程和主体结构工程为设计文件规定的工程合理使用年限；</w:t>
      </w:r>
    </w:p>
    <w:p w14:paraId="3929F744">
      <w:pPr>
        <w:spacing w:line="360" w:lineRule="auto"/>
        <w:ind w:firstLine="480"/>
        <w:rPr>
          <w:rFonts w:ascii="宋体" w:hAnsi="宋体"/>
          <w:color w:val="auto"/>
          <w:sz w:val="24"/>
          <w:highlight w:val="none"/>
        </w:rPr>
      </w:pPr>
      <w:r>
        <w:rPr>
          <w:rFonts w:hint="eastAsia" w:ascii="宋体" w:hAnsi="宋体"/>
          <w:color w:val="auto"/>
          <w:sz w:val="24"/>
          <w:highlight w:val="none"/>
        </w:rPr>
        <w:t>2．屋面防水工程、有防水要求的卫生间、房间和外墙面的防渗为</w:t>
      </w:r>
      <w:r>
        <w:rPr>
          <w:rFonts w:hint="eastAsia" w:ascii="宋体" w:hAnsi="宋体"/>
          <w:color w:val="auto"/>
          <w:sz w:val="24"/>
          <w:highlight w:val="none"/>
          <w:u w:val="single"/>
        </w:rPr>
        <w:t xml:space="preserve"> 5 </w:t>
      </w:r>
      <w:r>
        <w:rPr>
          <w:rFonts w:hint="eastAsia" w:ascii="宋体" w:hAnsi="宋体"/>
          <w:color w:val="auto"/>
          <w:sz w:val="24"/>
          <w:highlight w:val="none"/>
        </w:rPr>
        <w:t>年；</w:t>
      </w:r>
    </w:p>
    <w:p w14:paraId="0F4EB5EF">
      <w:pPr>
        <w:spacing w:line="360" w:lineRule="auto"/>
        <w:ind w:left="420" w:firstLine="120"/>
        <w:rPr>
          <w:rFonts w:ascii="宋体" w:hAnsi="宋体"/>
          <w:color w:val="auto"/>
          <w:sz w:val="24"/>
          <w:highlight w:val="none"/>
        </w:rPr>
      </w:pPr>
      <w:r>
        <w:rPr>
          <w:rFonts w:hint="eastAsia" w:ascii="宋体" w:hAnsi="宋体"/>
          <w:color w:val="auto"/>
          <w:sz w:val="24"/>
          <w:highlight w:val="none"/>
        </w:rPr>
        <w:t>3．装修工程为</w:t>
      </w:r>
      <w:r>
        <w:rPr>
          <w:rFonts w:hint="eastAsia" w:ascii="宋体" w:hAnsi="宋体"/>
          <w:color w:val="auto"/>
          <w:sz w:val="24"/>
          <w:highlight w:val="none"/>
          <w:u w:val="single"/>
        </w:rPr>
        <w:t>2</w:t>
      </w:r>
      <w:r>
        <w:rPr>
          <w:rFonts w:hint="eastAsia" w:ascii="宋体" w:hAnsi="宋体"/>
          <w:color w:val="auto"/>
          <w:sz w:val="24"/>
          <w:highlight w:val="none"/>
        </w:rPr>
        <w:t>年；</w:t>
      </w:r>
    </w:p>
    <w:p w14:paraId="4B6F4130">
      <w:pPr>
        <w:spacing w:line="360" w:lineRule="auto"/>
        <w:ind w:left="420" w:firstLine="120"/>
        <w:rPr>
          <w:rFonts w:ascii="宋体" w:hAnsi="宋体"/>
          <w:color w:val="auto"/>
          <w:sz w:val="24"/>
          <w:highlight w:val="none"/>
        </w:rPr>
      </w:pPr>
      <w:r>
        <w:rPr>
          <w:rFonts w:hint="eastAsia" w:ascii="宋体" w:hAnsi="宋体"/>
          <w:color w:val="auto"/>
          <w:sz w:val="24"/>
          <w:highlight w:val="none"/>
        </w:rPr>
        <w:t>4．电气管线、给排水管道、设备安装工程为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0D8EDFCF">
      <w:pPr>
        <w:spacing w:line="360" w:lineRule="auto"/>
        <w:ind w:left="420" w:firstLine="120"/>
        <w:rPr>
          <w:rFonts w:ascii="宋体" w:hAnsi="宋体"/>
          <w:color w:val="auto"/>
          <w:sz w:val="24"/>
          <w:highlight w:val="none"/>
        </w:rPr>
      </w:pPr>
      <w:r>
        <w:rPr>
          <w:rFonts w:hint="eastAsia" w:ascii="宋体" w:hAnsi="宋体"/>
          <w:color w:val="auto"/>
          <w:sz w:val="24"/>
          <w:highlight w:val="none"/>
        </w:rPr>
        <w:t>5．供热与供冷系统为</w:t>
      </w:r>
      <w:r>
        <w:rPr>
          <w:rFonts w:hint="eastAsia" w:ascii="宋体" w:hAnsi="宋体"/>
          <w:color w:val="auto"/>
          <w:sz w:val="24"/>
          <w:highlight w:val="none"/>
          <w:u w:val="single"/>
        </w:rPr>
        <w:t>2</w:t>
      </w:r>
      <w:r>
        <w:rPr>
          <w:rFonts w:hint="eastAsia" w:ascii="宋体" w:hAnsi="宋体"/>
          <w:color w:val="auto"/>
          <w:sz w:val="24"/>
          <w:highlight w:val="none"/>
        </w:rPr>
        <w:t>个采暖期、供冷期；</w:t>
      </w:r>
    </w:p>
    <w:p w14:paraId="5AD05E81">
      <w:pPr>
        <w:spacing w:line="360" w:lineRule="auto"/>
        <w:ind w:left="420" w:firstLine="120"/>
        <w:rPr>
          <w:rFonts w:ascii="宋体" w:hAnsi="宋体"/>
          <w:color w:val="auto"/>
          <w:sz w:val="24"/>
          <w:highlight w:val="none"/>
        </w:rPr>
      </w:pPr>
      <w:r>
        <w:rPr>
          <w:rFonts w:hint="eastAsia" w:ascii="宋体" w:hAnsi="宋体"/>
          <w:color w:val="auto"/>
          <w:sz w:val="24"/>
          <w:highlight w:val="none"/>
        </w:rPr>
        <w:t>6．住宅小区内的给排水设施、道路等配套工程为</w:t>
      </w:r>
      <w:r>
        <w:rPr>
          <w:rFonts w:hint="eastAsia" w:ascii="宋体" w:hAnsi="宋体"/>
          <w:color w:val="auto"/>
          <w:sz w:val="24"/>
          <w:highlight w:val="none"/>
          <w:u w:val="single"/>
        </w:rPr>
        <w:t xml:space="preserve"> 2</w:t>
      </w:r>
      <w:r>
        <w:rPr>
          <w:rFonts w:hint="eastAsia" w:ascii="宋体" w:hAnsi="宋体"/>
          <w:color w:val="auto"/>
          <w:sz w:val="24"/>
          <w:highlight w:val="none"/>
        </w:rPr>
        <w:t>年；</w:t>
      </w:r>
    </w:p>
    <w:p w14:paraId="320F939E">
      <w:pPr>
        <w:spacing w:line="360" w:lineRule="auto"/>
        <w:ind w:left="420" w:firstLine="120"/>
        <w:rPr>
          <w:rFonts w:ascii="宋体" w:hAnsi="宋体"/>
          <w:color w:val="auto"/>
          <w:sz w:val="24"/>
          <w:highlight w:val="none"/>
        </w:rPr>
      </w:pPr>
      <w:r>
        <w:rPr>
          <w:rFonts w:hint="eastAsia" w:ascii="宋体" w:hAnsi="宋体"/>
          <w:color w:val="auto"/>
          <w:sz w:val="24"/>
          <w:highlight w:val="none"/>
        </w:rPr>
        <w:t>7. 运动场工程为</w:t>
      </w:r>
      <w:r>
        <w:rPr>
          <w:rFonts w:hint="eastAsia" w:ascii="宋体" w:hAnsi="宋体"/>
          <w:color w:val="auto"/>
          <w:sz w:val="24"/>
          <w:highlight w:val="none"/>
          <w:u w:val="single"/>
        </w:rPr>
        <w:t>2</w:t>
      </w:r>
      <w:r>
        <w:rPr>
          <w:rFonts w:hint="eastAsia" w:ascii="宋体" w:hAnsi="宋体"/>
          <w:color w:val="auto"/>
          <w:sz w:val="24"/>
          <w:highlight w:val="none"/>
        </w:rPr>
        <w:t>年；</w:t>
      </w:r>
    </w:p>
    <w:p w14:paraId="3150BB0C">
      <w:pPr>
        <w:spacing w:line="360" w:lineRule="auto"/>
        <w:ind w:left="420" w:firstLine="120"/>
        <w:rPr>
          <w:rFonts w:ascii="宋体" w:hAnsi="宋体"/>
          <w:color w:val="auto"/>
          <w:sz w:val="24"/>
          <w:highlight w:val="none"/>
        </w:rPr>
      </w:pPr>
      <w:r>
        <w:rPr>
          <w:rFonts w:hint="eastAsia" w:ascii="宋体" w:hAnsi="宋体"/>
          <w:color w:val="auto"/>
          <w:sz w:val="24"/>
          <w:highlight w:val="none"/>
        </w:rPr>
        <w:t>8．其他项目保修期限约定如下：</w:t>
      </w:r>
      <w:r>
        <w:rPr>
          <w:rFonts w:hint="eastAsia" w:ascii="宋体" w:hAnsi="宋体"/>
          <w:color w:val="auto"/>
          <w:sz w:val="24"/>
          <w:highlight w:val="none"/>
          <w:u w:val="single"/>
        </w:rPr>
        <w:t xml:space="preserve"> 绿化工程部分绿化植株成活率要求达到98%以上  </w:t>
      </w:r>
    </w:p>
    <w:p w14:paraId="0C74A5C4">
      <w:pPr>
        <w:spacing w:line="360" w:lineRule="auto"/>
        <w:rPr>
          <w:rFonts w:ascii="宋体" w:hAnsi="宋体"/>
          <w:color w:val="auto"/>
          <w:sz w:val="24"/>
          <w:highlight w:val="none"/>
        </w:rPr>
      </w:pPr>
      <w:r>
        <w:rPr>
          <w:rFonts w:hint="eastAsia" w:ascii="宋体" w:hAnsi="宋体"/>
          <w:color w:val="auto"/>
          <w:sz w:val="24"/>
          <w:highlight w:val="none"/>
        </w:rPr>
        <w:t>质量保修期自工程竣工验收合格之日起计算。</w:t>
      </w:r>
    </w:p>
    <w:p w14:paraId="7AC865B8">
      <w:pPr>
        <w:spacing w:line="360" w:lineRule="auto"/>
        <w:ind w:firstLine="480"/>
        <w:rPr>
          <w:rFonts w:ascii="宋体" w:hAnsi="宋体"/>
          <w:color w:val="auto"/>
          <w:sz w:val="24"/>
          <w:highlight w:val="none"/>
        </w:rPr>
      </w:pPr>
      <w:r>
        <w:rPr>
          <w:rFonts w:hint="eastAsia" w:ascii="宋体" w:hAnsi="宋体"/>
          <w:color w:val="auto"/>
          <w:sz w:val="24"/>
          <w:highlight w:val="none"/>
        </w:rPr>
        <w:t>三、缺陷责任期</w:t>
      </w:r>
    </w:p>
    <w:p w14:paraId="57B030D1">
      <w:pPr>
        <w:spacing w:line="360" w:lineRule="auto"/>
        <w:ind w:firstLine="480"/>
        <w:rPr>
          <w:rFonts w:ascii="宋体" w:hAnsi="宋体"/>
          <w:color w:val="auto"/>
          <w:sz w:val="24"/>
          <w:highlight w:val="none"/>
        </w:rPr>
      </w:pPr>
      <w:r>
        <w:rPr>
          <w:rFonts w:hint="eastAsia" w:ascii="宋体" w:hAnsi="宋体"/>
          <w:color w:val="auto"/>
          <w:sz w:val="24"/>
          <w:highlight w:val="none"/>
        </w:rPr>
        <w:t>工程缺陷责任期为</w:t>
      </w:r>
      <w:r>
        <w:rPr>
          <w:rFonts w:hint="eastAsia" w:ascii="宋体" w:hAnsi="宋体"/>
          <w:color w:val="auto"/>
          <w:sz w:val="24"/>
          <w:highlight w:val="none"/>
          <w:u w:val="single"/>
        </w:rPr>
        <w:t>24</w:t>
      </w:r>
      <w:r>
        <w:rPr>
          <w:rFonts w:hint="eastAsia" w:ascii="宋体" w:hAnsi="宋体"/>
          <w:color w:val="auto"/>
          <w:sz w:val="24"/>
          <w:highlight w:val="none"/>
        </w:rPr>
        <w:t>个月，缺陷责任期自工程竣工验收合格之日起计算。单位工程先于全部工程进行验收，单位工程缺陷责任期自单位工程验收合格之日起算。</w:t>
      </w:r>
    </w:p>
    <w:p w14:paraId="5F988C2B">
      <w:pPr>
        <w:spacing w:line="360" w:lineRule="auto"/>
        <w:rPr>
          <w:rFonts w:ascii="宋体" w:hAnsi="宋体"/>
          <w:color w:val="auto"/>
          <w:sz w:val="24"/>
          <w:highlight w:val="none"/>
        </w:rPr>
      </w:pPr>
      <w:r>
        <w:rPr>
          <w:rFonts w:hint="eastAsia" w:ascii="宋体" w:hAnsi="宋体"/>
          <w:color w:val="auto"/>
          <w:sz w:val="24"/>
          <w:highlight w:val="none"/>
        </w:rPr>
        <w:t xml:space="preserve">    四、质量保修责任</w:t>
      </w:r>
    </w:p>
    <w:p w14:paraId="748BFE99">
      <w:pPr>
        <w:spacing w:line="360" w:lineRule="auto"/>
        <w:ind w:left="105" w:firstLine="492"/>
        <w:rPr>
          <w:rFonts w:ascii="宋体" w:hAnsi="宋体"/>
          <w:color w:val="auto"/>
          <w:sz w:val="24"/>
          <w:highlight w:val="none"/>
        </w:rPr>
      </w:pPr>
      <w:r>
        <w:rPr>
          <w:rFonts w:hint="eastAsia" w:ascii="宋体" w:hAnsi="宋体"/>
          <w:color w:val="auto"/>
          <w:sz w:val="24"/>
          <w:highlight w:val="none"/>
        </w:rPr>
        <w:t>1．属于保修范围、内容的项目，承包人应当在接到保修通知之日起7天内派人保修。承包人不在约定期限内派人保修的，发包人可以委托他人修理。</w:t>
      </w:r>
    </w:p>
    <w:p w14:paraId="65C35B6B">
      <w:pPr>
        <w:spacing w:line="360" w:lineRule="auto"/>
        <w:ind w:left="105" w:firstLine="492"/>
        <w:rPr>
          <w:rFonts w:ascii="宋体" w:hAnsi="宋体"/>
          <w:color w:val="auto"/>
          <w:sz w:val="24"/>
          <w:highlight w:val="none"/>
        </w:rPr>
      </w:pPr>
      <w:r>
        <w:rPr>
          <w:rFonts w:hint="eastAsia" w:ascii="宋体" w:hAnsi="宋体"/>
          <w:color w:val="auto"/>
          <w:sz w:val="24"/>
          <w:highlight w:val="none"/>
        </w:rPr>
        <w:t>2．发生紧急事故需抢修的，承包人在接到事故通知后，应当立即到达事故现场抢修。</w:t>
      </w:r>
    </w:p>
    <w:p w14:paraId="317C1F63">
      <w:pPr>
        <w:spacing w:line="360" w:lineRule="auto"/>
        <w:ind w:left="105" w:firstLine="492"/>
        <w:rPr>
          <w:rFonts w:ascii="宋体" w:hAnsi="宋体"/>
          <w:color w:val="auto"/>
          <w:sz w:val="24"/>
          <w:highlight w:val="none"/>
        </w:rPr>
      </w:pPr>
      <w:r>
        <w:rPr>
          <w:rFonts w:hint="eastAsia" w:ascii="宋体" w:hAnsi="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8B3EB3">
      <w:pPr>
        <w:spacing w:line="360" w:lineRule="auto"/>
        <w:ind w:left="420" w:firstLine="120"/>
        <w:rPr>
          <w:rFonts w:ascii="宋体" w:hAnsi="宋体"/>
          <w:color w:val="auto"/>
          <w:sz w:val="24"/>
          <w:highlight w:val="none"/>
        </w:rPr>
      </w:pPr>
      <w:r>
        <w:rPr>
          <w:rFonts w:hint="eastAsia" w:ascii="宋体" w:hAnsi="宋体"/>
          <w:color w:val="auto"/>
          <w:sz w:val="24"/>
          <w:highlight w:val="none"/>
        </w:rPr>
        <w:t>4．质量保修完成后，由发包人组织验收。</w:t>
      </w:r>
    </w:p>
    <w:p w14:paraId="4D0473A2">
      <w:pPr>
        <w:spacing w:line="360" w:lineRule="auto"/>
        <w:rPr>
          <w:rFonts w:ascii="宋体" w:hAnsi="宋体"/>
          <w:color w:val="auto"/>
          <w:sz w:val="24"/>
          <w:highlight w:val="none"/>
        </w:rPr>
      </w:pPr>
      <w:r>
        <w:rPr>
          <w:rFonts w:hint="eastAsia" w:ascii="宋体" w:hAnsi="宋体"/>
          <w:color w:val="auto"/>
          <w:sz w:val="24"/>
          <w:highlight w:val="none"/>
        </w:rPr>
        <w:t>　　五、保修费用</w:t>
      </w:r>
    </w:p>
    <w:p w14:paraId="41CEBF05">
      <w:pPr>
        <w:spacing w:line="360" w:lineRule="auto"/>
        <w:rPr>
          <w:rFonts w:ascii="宋体" w:hAnsi="宋体"/>
          <w:color w:val="auto"/>
          <w:sz w:val="24"/>
          <w:highlight w:val="none"/>
        </w:rPr>
      </w:pPr>
      <w:r>
        <w:rPr>
          <w:rFonts w:hint="eastAsia" w:ascii="宋体" w:hAnsi="宋体"/>
          <w:color w:val="auto"/>
          <w:sz w:val="24"/>
          <w:highlight w:val="none"/>
        </w:rPr>
        <w:t>　　保修费用由造成质量缺陷的责任方承担。</w:t>
      </w:r>
    </w:p>
    <w:p w14:paraId="5EA8C8B4">
      <w:pPr>
        <w:spacing w:line="360" w:lineRule="auto"/>
        <w:ind w:firstLine="600"/>
        <w:jc w:val="left"/>
        <w:rPr>
          <w:rFonts w:ascii="宋体" w:hAnsi="宋体"/>
          <w:color w:val="auto"/>
          <w:sz w:val="24"/>
          <w:highlight w:val="none"/>
          <w:u w:val="single"/>
        </w:rPr>
      </w:pPr>
      <w:r>
        <w:rPr>
          <w:rFonts w:hint="eastAsia" w:ascii="宋体" w:hAnsi="宋体"/>
          <w:b/>
          <w:color w:val="auto"/>
          <w:sz w:val="24"/>
          <w:highlight w:val="none"/>
        </w:rPr>
        <w:t>六</w:t>
      </w: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9C1045C">
      <w:pPr>
        <w:spacing w:line="360" w:lineRule="auto"/>
        <w:ind w:firstLine="456"/>
        <w:rPr>
          <w:rFonts w:ascii="宋体" w:hAnsi="宋体"/>
          <w:color w:val="auto"/>
          <w:sz w:val="24"/>
          <w:highlight w:val="none"/>
        </w:rPr>
      </w:pPr>
      <w:r>
        <w:rPr>
          <w:rFonts w:hint="eastAsia" w:ascii="宋体" w:hAnsi="宋体"/>
          <w:color w:val="auto"/>
          <w:sz w:val="24"/>
          <w:highlight w:val="none"/>
        </w:rPr>
        <w:t>工程质量保修书由发包人、承包人在工程竣工验收前共同签署，作为施工合同附件，其有效期限至保修期满。</w:t>
      </w:r>
    </w:p>
    <w:p w14:paraId="0A7E6857">
      <w:pPr>
        <w:spacing w:line="360" w:lineRule="auto"/>
        <w:ind w:firstLine="420"/>
        <w:rPr>
          <w:rFonts w:ascii="宋体" w:hAnsi="宋体"/>
          <w:color w:val="auto"/>
          <w:sz w:val="24"/>
          <w:highlight w:val="none"/>
        </w:rPr>
      </w:pPr>
    </w:p>
    <w:p w14:paraId="4729DBC8">
      <w:pPr>
        <w:spacing w:line="360" w:lineRule="auto"/>
        <w:rPr>
          <w:rFonts w:ascii="宋体" w:hAnsi="宋体"/>
          <w:color w:val="auto"/>
          <w:sz w:val="24"/>
          <w:highlight w:val="none"/>
        </w:rPr>
      </w:pPr>
      <w:r>
        <w:rPr>
          <w:rFonts w:hint="eastAsia" w:ascii="宋体" w:hAnsi="宋体"/>
          <w:color w:val="auto"/>
          <w:sz w:val="24"/>
          <w:highlight w:val="none"/>
        </w:rPr>
        <w:t>发包人(公章)：</w:t>
      </w:r>
      <w:r>
        <w:rPr>
          <w:rFonts w:hint="eastAsia" w:ascii="宋体" w:hAnsi="宋体"/>
          <w:color w:val="auto"/>
          <w:sz w:val="24"/>
          <w:highlight w:val="none"/>
          <w:u w:val="single"/>
        </w:rPr>
        <w:t xml:space="preserve">        </w:t>
      </w:r>
      <w:r>
        <w:rPr>
          <w:rFonts w:hint="eastAsia" w:ascii="宋体" w:hAnsi="宋体"/>
          <w:color w:val="auto"/>
          <w:sz w:val="24"/>
          <w:highlight w:val="none"/>
        </w:rPr>
        <w:t xml:space="preserve">          承包人(公章)：</w:t>
      </w:r>
      <w:r>
        <w:rPr>
          <w:rFonts w:hint="eastAsia" w:ascii="宋体" w:hAnsi="宋体"/>
          <w:color w:val="auto"/>
          <w:sz w:val="24"/>
          <w:highlight w:val="none"/>
          <w:u w:val="single"/>
        </w:rPr>
        <w:t xml:space="preserve">           </w:t>
      </w:r>
    </w:p>
    <w:p w14:paraId="7F3EB195">
      <w:pPr>
        <w:spacing w:line="360" w:lineRule="auto"/>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地  址：</w:t>
      </w:r>
      <w:r>
        <w:rPr>
          <w:rFonts w:hint="eastAsia" w:ascii="宋体" w:hAnsi="宋体"/>
          <w:color w:val="auto"/>
          <w:sz w:val="24"/>
          <w:highlight w:val="none"/>
          <w:u w:val="single"/>
        </w:rPr>
        <w:t xml:space="preserve">       </w:t>
      </w:r>
    </w:p>
    <w:p w14:paraId="557E10BD">
      <w:pPr>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14:paraId="79BFA618">
      <w:pPr>
        <w:spacing w:line="360" w:lineRule="auto"/>
        <w:rPr>
          <w:rFonts w:ascii="宋体" w:hAnsi="宋体"/>
          <w:color w:val="auto"/>
          <w:sz w:val="24"/>
          <w:highlight w:val="non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委托代理人(签字)：</w:t>
      </w:r>
      <w:r>
        <w:rPr>
          <w:rFonts w:hint="eastAsia" w:ascii="宋体" w:hAnsi="宋体"/>
          <w:color w:val="auto"/>
          <w:sz w:val="24"/>
          <w:highlight w:val="none"/>
          <w:u w:val="single"/>
        </w:rPr>
        <w:t xml:space="preserve">       </w:t>
      </w:r>
    </w:p>
    <w:p w14:paraId="0A7EA4D5">
      <w:pPr>
        <w:spacing w:line="360" w:lineRule="auto"/>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14:paraId="5AEE77E6">
      <w:pPr>
        <w:spacing w:line="360" w:lineRule="auto"/>
        <w:rPr>
          <w:rFonts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   </w:t>
      </w:r>
    </w:p>
    <w:p w14:paraId="7F8F40CF">
      <w:pPr>
        <w:spacing w:line="360" w:lineRule="auto"/>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开户银行：</w:t>
      </w:r>
      <w:r>
        <w:rPr>
          <w:rFonts w:hint="eastAsia" w:ascii="宋体" w:hAnsi="宋体"/>
          <w:color w:val="auto"/>
          <w:sz w:val="24"/>
          <w:highlight w:val="none"/>
          <w:u w:val="single"/>
        </w:rPr>
        <w:t xml:space="preserve">   </w:t>
      </w:r>
    </w:p>
    <w:p w14:paraId="45A1A7AE">
      <w:pPr>
        <w:spacing w:line="360" w:lineRule="auto"/>
        <w:rPr>
          <w:rFonts w:ascii="宋体" w:hAnsi="宋体"/>
          <w:color w:val="auto"/>
          <w:sz w:val="24"/>
          <w:highlight w:val="none"/>
        </w:rPr>
      </w:pPr>
      <w:r>
        <w:rPr>
          <w:rFonts w:hint="eastAsia" w:ascii="宋体" w:hAnsi="宋体"/>
          <w:color w:val="auto"/>
          <w:sz w:val="24"/>
          <w:highlight w:val="none"/>
        </w:rPr>
        <w:t>账  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  号：</w:t>
      </w:r>
      <w:r>
        <w:rPr>
          <w:rFonts w:hint="eastAsia" w:ascii="宋体" w:hAnsi="宋体"/>
          <w:color w:val="auto"/>
          <w:sz w:val="24"/>
          <w:highlight w:val="none"/>
          <w:u w:val="single"/>
        </w:rPr>
        <w:t xml:space="preserve">     </w:t>
      </w:r>
    </w:p>
    <w:p w14:paraId="293E5B9E">
      <w:pPr>
        <w:spacing w:line="360" w:lineRule="auto"/>
        <w:rPr>
          <w:rFonts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邮政编码：</w:t>
      </w:r>
      <w:r>
        <w:rPr>
          <w:rFonts w:hint="eastAsia" w:ascii="宋体" w:hAnsi="宋体"/>
          <w:color w:val="auto"/>
          <w:sz w:val="24"/>
          <w:highlight w:val="none"/>
          <w:u w:val="single"/>
        </w:rPr>
        <w:t xml:space="preserve">   </w:t>
      </w:r>
      <w:r>
        <w:rPr>
          <w:rFonts w:hint="eastAsia" w:ascii="宋体" w:hAnsi="宋体"/>
          <w:color w:val="auto"/>
          <w:highlight w:val="none"/>
        </w:rPr>
        <w:br w:type="page"/>
      </w:r>
      <w:r>
        <w:rPr>
          <w:rFonts w:hint="eastAsia" w:ascii="宋体" w:hAnsi="宋体"/>
          <w:color w:val="auto"/>
          <w:sz w:val="24"/>
          <w:highlight w:val="none"/>
        </w:rPr>
        <w:t>附件4：</w:t>
      </w:r>
    </w:p>
    <w:p w14:paraId="36693E4E">
      <w:pPr>
        <w:spacing w:line="360" w:lineRule="auto"/>
        <w:jc w:val="center"/>
        <w:rPr>
          <w:rFonts w:ascii="宋体" w:hAnsi="宋体"/>
          <w:color w:val="auto"/>
          <w:sz w:val="24"/>
          <w:highlight w:val="none"/>
        </w:rPr>
      </w:pPr>
      <w:r>
        <w:rPr>
          <w:rFonts w:hint="eastAsia" w:ascii="宋体" w:hAnsi="宋体"/>
          <w:color w:val="auto"/>
          <w:sz w:val="24"/>
          <w:highlight w:val="none"/>
        </w:rPr>
        <w:t>主要建设工程文件目录</w:t>
      </w:r>
    </w:p>
    <w:tbl>
      <w:tblPr>
        <w:tblStyle w:val="23"/>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1282C5FE">
        <w:trPr>
          <w:jc w:val="center"/>
        </w:trPr>
        <w:tc>
          <w:tcPr>
            <w:tcW w:w="195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17E01B6A">
            <w:pPr>
              <w:spacing w:line="360" w:lineRule="auto"/>
              <w:jc w:val="center"/>
              <w:rPr>
                <w:rFonts w:ascii="宋体" w:hAnsi="宋体"/>
                <w:color w:val="auto"/>
                <w:sz w:val="24"/>
                <w:highlight w:val="none"/>
              </w:rPr>
            </w:pPr>
            <w:r>
              <w:rPr>
                <w:rFonts w:hint="eastAsia" w:ascii="宋体" w:hAnsi="宋体"/>
                <w:color w:val="auto"/>
                <w:sz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EF44FD5">
            <w:pPr>
              <w:spacing w:line="360" w:lineRule="auto"/>
              <w:jc w:val="center"/>
              <w:rPr>
                <w:rFonts w:ascii="宋体" w:hAnsi="宋体"/>
                <w:color w:val="auto"/>
                <w:sz w:val="24"/>
                <w:highlight w:val="none"/>
              </w:rPr>
            </w:pPr>
            <w:r>
              <w:rPr>
                <w:rFonts w:hint="eastAsia" w:ascii="宋体" w:hAnsi="宋体"/>
                <w:color w:val="auto"/>
                <w:sz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849DF51">
            <w:pPr>
              <w:spacing w:line="360" w:lineRule="auto"/>
              <w:jc w:val="center"/>
              <w:rPr>
                <w:rFonts w:ascii="宋体" w:hAnsi="宋体"/>
                <w:color w:val="auto"/>
                <w:sz w:val="24"/>
                <w:highlight w:val="none"/>
              </w:rPr>
            </w:pPr>
            <w:r>
              <w:rPr>
                <w:rFonts w:hint="eastAsia" w:ascii="宋体" w:hAnsi="宋体"/>
                <w:color w:val="auto"/>
                <w:sz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EDBB60B">
            <w:pPr>
              <w:spacing w:line="360" w:lineRule="auto"/>
              <w:jc w:val="center"/>
              <w:rPr>
                <w:rFonts w:ascii="宋体" w:hAnsi="宋体"/>
                <w:color w:val="auto"/>
                <w:sz w:val="24"/>
                <w:highlight w:val="none"/>
              </w:rPr>
            </w:pPr>
            <w:r>
              <w:rPr>
                <w:rFonts w:hint="eastAsia" w:ascii="宋体" w:hAnsi="宋体"/>
                <w:color w:val="auto"/>
                <w:sz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A36F9C7">
            <w:pPr>
              <w:spacing w:line="360" w:lineRule="auto"/>
              <w:jc w:val="center"/>
              <w:rPr>
                <w:rFonts w:ascii="宋体" w:hAnsi="宋体"/>
                <w:color w:val="auto"/>
                <w:sz w:val="24"/>
                <w:highlight w:val="none"/>
              </w:rPr>
            </w:pPr>
            <w:r>
              <w:rPr>
                <w:rFonts w:hint="eastAsia" w:ascii="宋体" w:hAnsi="宋体"/>
                <w:color w:val="auto"/>
                <w:sz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38B39FDF">
            <w:pPr>
              <w:spacing w:line="360" w:lineRule="auto"/>
              <w:jc w:val="center"/>
              <w:rPr>
                <w:rFonts w:ascii="宋体" w:hAnsi="宋体"/>
                <w:color w:val="auto"/>
                <w:sz w:val="24"/>
                <w:highlight w:val="none"/>
              </w:rPr>
            </w:pPr>
            <w:r>
              <w:rPr>
                <w:rFonts w:hint="eastAsia" w:ascii="宋体" w:hAnsi="宋体"/>
                <w:color w:val="auto"/>
                <w:sz w:val="24"/>
                <w:highlight w:val="none"/>
              </w:rPr>
              <w:t>责任人</w:t>
            </w:r>
          </w:p>
        </w:tc>
      </w:tr>
      <w:tr w14:paraId="52A4A26F">
        <w:tblPrEx>
          <w:tblCellMar>
            <w:top w:w="0" w:type="dxa"/>
            <w:left w:w="28" w:type="dxa"/>
            <w:bottom w:w="0" w:type="dxa"/>
            <w:right w:w="28"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71D50CB">
            <w:pPr>
              <w:keepNext/>
              <w:spacing w:line="360" w:lineRule="auto"/>
              <w:ind w:left="63" w:right="63"/>
              <w:jc w:val="center"/>
              <w:rPr>
                <w:rFonts w:ascii="宋体" w:hAnsi="宋体"/>
                <w:color w:val="auto"/>
                <w:sz w:val="52"/>
                <w:highlight w:val="none"/>
              </w:rPr>
            </w:pPr>
          </w:p>
        </w:tc>
        <w:tc>
          <w:tcPr>
            <w:tcW w:w="1276"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36E3F1">
            <w:pPr>
              <w:keepNext/>
              <w:spacing w:line="360" w:lineRule="auto"/>
              <w:ind w:left="63" w:right="63"/>
              <w:jc w:val="center"/>
              <w:rPr>
                <w:rFonts w:ascii="宋体" w:hAnsi="宋体"/>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4D74DC">
            <w:pPr>
              <w:keepNext/>
              <w:spacing w:line="360" w:lineRule="auto"/>
              <w:ind w:left="63" w:right="63"/>
              <w:jc w:val="center"/>
              <w:rPr>
                <w:rFonts w:ascii="宋体" w:hAnsi="宋体"/>
                <w:color w:val="auto"/>
                <w:sz w:val="52"/>
                <w:highlight w:val="none"/>
              </w:rPr>
            </w:pPr>
          </w:p>
        </w:tc>
        <w:tc>
          <w:tcPr>
            <w:tcW w:w="1243"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0ABA7A1">
            <w:pPr>
              <w:keepNext/>
              <w:spacing w:line="360" w:lineRule="auto"/>
              <w:ind w:left="63" w:right="63"/>
              <w:jc w:val="center"/>
              <w:rPr>
                <w:rFonts w:ascii="宋体" w:hAnsi="宋体"/>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6604FE">
            <w:pPr>
              <w:keepNext/>
              <w:spacing w:line="360" w:lineRule="auto"/>
              <w:ind w:left="63" w:right="63"/>
              <w:jc w:val="center"/>
              <w:rPr>
                <w:rFonts w:ascii="宋体" w:hAnsi="宋体"/>
                <w:color w:val="auto"/>
                <w:sz w:val="52"/>
                <w:highlight w:val="none"/>
              </w:rPr>
            </w:pPr>
          </w:p>
        </w:tc>
        <w:tc>
          <w:tcPr>
            <w:tcW w:w="1667"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D37FCE">
            <w:pPr>
              <w:keepNext/>
              <w:spacing w:line="360" w:lineRule="auto"/>
              <w:ind w:left="63" w:right="63"/>
              <w:jc w:val="center"/>
              <w:rPr>
                <w:rFonts w:ascii="宋体" w:hAnsi="宋体"/>
                <w:color w:val="auto"/>
                <w:sz w:val="52"/>
                <w:highlight w:val="none"/>
              </w:rPr>
            </w:pPr>
          </w:p>
        </w:tc>
      </w:tr>
      <w:tr w14:paraId="332004F4">
        <w:tblPrEx>
          <w:tblCellMar>
            <w:top w:w="0" w:type="dxa"/>
            <w:left w:w="28" w:type="dxa"/>
            <w:bottom w:w="0" w:type="dxa"/>
            <w:right w:w="28" w:type="dxa"/>
          </w:tblCellMar>
        </w:tblPrEx>
        <w:trPr>
          <w:trHeight w:val="567" w:hRule="atLeast"/>
          <w:jc w:val="center"/>
        </w:trPr>
        <w:tc>
          <w:tcPr>
            <w:tcW w:w="195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34A3615">
            <w:pPr>
              <w:keepNext/>
              <w:spacing w:line="360" w:lineRule="auto"/>
              <w:ind w:left="63" w:right="63"/>
              <w:jc w:val="center"/>
              <w:rPr>
                <w:rFonts w:ascii="宋体" w:hAnsi="宋体"/>
                <w:color w:val="auto"/>
                <w:sz w:val="52"/>
                <w:highlight w:val="none"/>
              </w:rPr>
            </w:pPr>
          </w:p>
        </w:tc>
        <w:tc>
          <w:tcPr>
            <w:tcW w:w="1276"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F992DA">
            <w:pPr>
              <w:keepNext/>
              <w:spacing w:line="360" w:lineRule="auto"/>
              <w:ind w:left="63" w:right="63"/>
              <w:jc w:val="center"/>
              <w:rPr>
                <w:rFonts w:ascii="宋体" w:hAnsi="宋体"/>
                <w:color w:val="auto"/>
                <w:sz w:val="52"/>
                <w:highlight w:val="none"/>
              </w:rPr>
            </w:pPr>
          </w:p>
        </w:tc>
        <w:tc>
          <w:tcPr>
            <w:tcW w:w="14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B9A461">
            <w:pPr>
              <w:keepNext/>
              <w:spacing w:line="360" w:lineRule="auto"/>
              <w:ind w:left="63" w:right="63"/>
              <w:jc w:val="center"/>
              <w:rPr>
                <w:rFonts w:ascii="宋体" w:hAnsi="宋体"/>
                <w:color w:val="auto"/>
                <w:sz w:val="52"/>
                <w:highlight w:val="none"/>
              </w:rPr>
            </w:pPr>
          </w:p>
        </w:tc>
        <w:tc>
          <w:tcPr>
            <w:tcW w:w="124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28C529">
            <w:pPr>
              <w:keepNext/>
              <w:spacing w:line="360" w:lineRule="auto"/>
              <w:ind w:left="63" w:right="63"/>
              <w:jc w:val="center"/>
              <w:rPr>
                <w:rFonts w:ascii="宋体" w:hAnsi="宋体"/>
                <w:color w:val="auto"/>
                <w:sz w:val="52"/>
                <w:highlight w:val="none"/>
              </w:rPr>
            </w:pPr>
          </w:p>
        </w:tc>
        <w:tc>
          <w:tcPr>
            <w:tcW w:w="14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FB3EC03">
            <w:pPr>
              <w:keepNext/>
              <w:spacing w:line="360" w:lineRule="auto"/>
              <w:ind w:left="63" w:right="63"/>
              <w:jc w:val="center"/>
              <w:rPr>
                <w:rFonts w:ascii="宋体" w:hAnsi="宋体"/>
                <w:color w:val="auto"/>
                <w:sz w:val="52"/>
                <w:highlight w:val="none"/>
              </w:rPr>
            </w:pPr>
          </w:p>
        </w:tc>
        <w:tc>
          <w:tcPr>
            <w:tcW w:w="1667"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73C0494">
            <w:pPr>
              <w:keepNext/>
              <w:spacing w:line="360" w:lineRule="auto"/>
              <w:ind w:left="63" w:right="63"/>
              <w:jc w:val="center"/>
              <w:rPr>
                <w:rFonts w:ascii="宋体" w:hAnsi="宋体"/>
                <w:color w:val="auto"/>
                <w:sz w:val="52"/>
                <w:highlight w:val="none"/>
              </w:rPr>
            </w:pPr>
          </w:p>
        </w:tc>
      </w:tr>
      <w:tr w14:paraId="0CA1E37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1B1A92F">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EE9804">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958C6C">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24456B">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0C2DCE">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EBEE076">
            <w:pPr>
              <w:keepNext/>
              <w:spacing w:line="360" w:lineRule="auto"/>
              <w:ind w:left="63" w:right="63"/>
              <w:jc w:val="center"/>
              <w:rPr>
                <w:rFonts w:ascii="宋体" w:hAnsi="宋体"/>
                <w:color w:val="auto"/>
                <w:sz w:val="52"/>
                <w:highlight w:val="none"/>
              </w:rPr>
            </w:pPr>
          </w:p>
        </w:tc>
      </w:tr>
      <w:tr w14:paraId="6989F774">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2C496A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726E4C3">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9D6A32">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F0173E">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20E763">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74FA3A4">
            <w:pPr>
              <w:keepNext/>
              <w:spacing w:line="360" w:lineRule="auto"/>
              <w:ind w:left="63" w:right="63"/>
              <w:jc w:val="center"/>
              <w:rPr>
                <w:rFonts w:ascii="宋体" w:hAnsi="宋体"/>
                <w:color w:val="auto"/>
                <w:sz w:val="52"/>
                <w:highlight w:val="none"/>
              </w:rPr>
            </w:pPr>
          </w:p>
        </w:tc>
      </w:tr>
      <w:tr w14:paraId="665F649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193899D">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7AF85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EB421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CE1B9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D7EAB5">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F79A731">
            <w:pPr>
              <w:keepNext/>
              <w:spacing w:line="360" w:lineRule="auto"/>
              <w:ind w:left="63" w:right="63"/>
              <w:jc w:val="center"/>
              <w:rPr>
                <w:rFonts w:ascii="宋体" w:hAnsi="宋体"/>
                <w:color w:val="auto"/>
                <w:sz w:val="52"/>
                <w:highlight w:val="none"/>
              </w:rPr>
            </w:pPr>
          </w:p>
        </w:tc>
      </w:tr>
      <w:tr w14:paraId="73281A3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730938B">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74242F">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D7A815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210F21">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D3D9665">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BC20EAE">
            <w:pPr>
              <w:keepNext/>
              <w:spacing w:line="360" w:lineRule="auto"/>
              <w:ind w:left="63" w:right="63"/>
              <w:jc w:val="center"/>
              <w:rPr>
                <w:rFonts w:ascii="宋体" w:hAnsi="宋体"/>
                <w:color w:val="auto"/>
                <w:sz w:val="52"/>
                <w:highlight w:val="none"/>
              </w:rPr>
            </w:pPr>
          </w:p>
        </w:tc>
      </w:tr>
      <w:tr w14:paraId="33BD3F2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91C32D1">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AF0FC7">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08D318">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CDBA4F">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56F46E">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4C17D8D">
            <w:pPr>
              <w:keepNext/>
              <w:spacing w:line="360" w:lineRule="auto"/>
              <w:ind w:left="63" w:right="63"/>
              <w:jc w:val="center"/>
              <w:rPr>
                <w:rFonts w:ascii="宋体" w:hAnsi="宋体"/>
                <w:color w:val="auto"/>
                <w:sz w:val="52"/>
                <w:highlight w:val="none"/>
              </w:rPr>
            </w:pPr>
          </w:p>
        </w:tc>
      </w:tr>
      <w:tr w14:paraId="7804B2BC">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F948AF4">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1885AE">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FD41A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F0137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676A24C">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FFC42CF">
            <w:pPr>
              <w:keepNext/>
              <w:spacing w:line="360" w:lineRule="auto"/>
              <w:ind w:left="63" w:right="63"/>
              <w:jc w:val="center"/>
              <w:rPr>
                <w:rFonts w:ascii="宋体" w:hAnsi="宋体"/>
                <w:color w:val="auto"/>
                <w:sz w:val="52"/>
                <w:highlight w:val="none"/>
              </w:rPr>
            </w:pPr>
          </w:p>
        </w:tc>
      </w:tr>
      <w:tr w14:paraId="5BF50E7F">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84B15D3">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E132928">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6AA446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5F8BA9">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5B7E03D">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DE36753">
            <w:pPr>
              <w:spacing w:line="360" w:lineRule="auto"/>
              <w:rPr>
                <w:rFonts w:ascii="宋体" w:hAnsi="宋体"/>
                <w:color w:val="auto"/>
                <w:sz w:val="24"/>
                <w:highlight w:val="none"/>
              </w:rPr>
            </w:pPr>
          </w:p>
        </w:tc>
      </w:tr>
      <w:tr w14:paraId="0E1494DD">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70B92FD">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398AC22">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CAC72E">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2303AC">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A87394">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3C52A54">
            <w:pPr>
              <w:keepNext/>
              <w:spacing w:line="360" w:lineRule="auto"/>
              <w:ind w:left="63" w:right="63"/>
              <w:jc w:val="center"/>
              <w:rPr>
                <w:rFonts w:ascii="宋体" w:hAnsi="宋体"/>
                <w:color w:val="auto"/>
                <w:sz w:val="52"/>
                <w:highlight w:val="none"/>
              </w:rPr>
            </w:pPr>
          </w:p>
        </w:tc>
      </w:tr>
      <w:tr w14:paraId="3F149360">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07068C1">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EB0299C">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9C786F">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A6F3E9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F953750">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E1CEE21">
            <w:pPr>
              <w:spacing w:line="360" w:lineRule="auto"/>
              <w:rPr>
                <w:rFonts w:ascii="宋体" w:hAnsi="宋体"/>
                <w:color w:val="auto"/>
                <w:sz w:val="24"/>
                <w:highlight w:val="none"/>
              </w:rPr>
            </w:pPr>
          </w:p>
        </w:tc>
      </w:tr>
      <w:tr w14:paraId="76A6BDF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312D87E">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452F94">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2E778C5">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9AEB6DC">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8EACBE">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6B7A2B9">
            <w:pPr>
              <w:spacing w:line="360" w:lineRule="auto"/>
              <w:rPr>
                <w:rFonts w:ascii="宋体" w:hAnsi="宋体"/>
                <w:color w:val="auto"/>
                <w:sz w:val="24"/>
                <w:highlight w:val="none"/>
              </w:rPr>
            </w:pPr>
          </w:p>
        </w:tc>
      </w:tr>
      <w:tr w14:paraId="01C31C9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5C8F068">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5A8317B">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3AD4A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946A2E">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E160134">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263DC398">
            <w:pPr>
              <w:spacing w:line="360" w:lineRule="auto"/>
              <w:rPr>
                <w:rFonts w:ascii="宋体" w:hAnsi="宋体"/>
                <w:color w:val="auto"/>
                <w:sz w:val="24"/>
                <w:highlight w:val="none"/>
              </w:rPr>
            </w:pPr>
          </w:p>
        </w:tc>
      </w:tr>
      <w:tr w14:paraId="234B71D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4B54AF0">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F963CB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96723A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A5F8F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248531">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F5C6542">
            <w:pPr>
              <w:spacing w:line="360" w:lineRule="auto"/>
              <w:rPr>
                <w:rFonts w:ascii="宋体" w:hAnsi="宋体"/>
                <w:color w:val="auto"/>
                <w:sz w:val="24"/>
                <w:highlight w:val="none"/>
              </w:rPr>
            </w:pPr>
          </w:p>
        </w:tc>
      </w:tr>
      <w:tr w14:paraId="7DAA5DC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tcPr>
          <w:p w14:paraId="3EC8A20C">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702B0C5">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3FCE319E">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59923603">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5167320B">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tcPr>
          <w:p w14:paraId="48037A00">
            <w:pPr>
              <w:spacing w:line="360" w:lineRule="auto"/>
              <w:rPr>
                <w:rFonts w:ascii="宋体" w:hAnsi="宋体"/>
                <w:color w:val="auto"/>
                <w:sz w:val="24"/>
                <w:highlight w:val="none"/>
              </w:rPr>
            </w:pPr>
          </w:p>
        </w:tc>
      </w:tr>
    </w:tbl>
    <w:p w14:paraId="012364AD">
      <w:pPr>
        <w:spacing w:line="360" w:lineRule="auto"/>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附件5：</w:t>
      </w:r>
    </w:p>
    <w:p w14:paraId="47109C3A">
      <w:pPr>
        <w:spacing w:line="360" w:lineRule="auto"/>
        <w:jc w:val="center"/>
        <w:rPr>
          <w:rFonts w:ascii="宋体" w:hAnsi="宋体"/>
          <w:color w:val="auto"/>
          <w:sz w:val="24"/>
          <w:highlight w:val="none"/>
        </w:rPr>
      </w:pPr>
      <w:r>
        <w:rPr>
          <w:rFonts w:hint="eastAsia" w:ascii="宋体" w:hAnsi="宋体"/>
          <w:color w:val="auto"/>
          <w:sz w:val="24"/>
          <w:highlight w:val="none"/>
        </w:rPr>
        <w:t>承包人用于本工程施工的机械设备表</w:t>
      </w:r>
    </w:p>
    <w:tbl>
      <w:tblPr>
        <w:tblStyle w:val="23"/>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4EB006D">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6A3267F5">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A38069E">
            <w:pPr>
              <w:spacing w:line="360" w:lineRule="auto"/>
              <w:jc w:val="center"/>
              <w:rPr>
                <w:rFonts w:ascii="宋体" w:hAnsi="宋体"/>
                <w:color w:val="auto"/>
                <w:sz w:val="24"/>
                <w:highlight w:val="none"/>
              </w:rPr>
            </w:pPr>
            <w:r>
              <w:rPr>
                <w:rFonts w:hint="eastAsia" w:ascii="宋体" w:hAnsi="宋体"/>
                <w:color w:val="auto"/>
                <w:sz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8B35C5F">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6FB26E5">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5B489C46">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08FF2FA">
            <w:pPr>
              <w:spacing w:line="360" w:lineRule="auto"/>
              <w:jc w:val="center"/>
              <w:rPr>
                <w:rFonts w:ascii="宋体" w:hAnsi="宋体"/>
                <w:color w:val="auto"/>
                <w:sz w:val="24"/>
                <w:highlight w:val="none"/>
              </w:rPr>
            </w:pPr>
            <w:r>
              <w:rPr>
                <w:rFonts w:hint="eastAsia" w:ascii="宋体" w:hAnsi="宋体"/>
                <w:color w:val="auto"/>
                <w:sz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5122B4D">
            <w:pPr>
              <w:spacing w:line="360" w:lineRule="auto"/>
              <w:jc w:val="center"/>
              <w:rPr>
                <w:rFonts w:ascii="宋体" w:hAnsi="宋体"/>
                <w:color w:val="auto"/>
                <w:sz w:val="24"/>
                <w:highlight w:val="none"/>
              </w:rPr>
            </w:pPr>
            <w:r>
              <w:rPr>
                <w:rFonts w:hint="eastAsia" w:ascii="宋体" w:hAnsi="宋体"/>
                <w:color w:val="auto"/>
                <w:sz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58428A9">
            <w:pPr>
              <w:spacing w:line="360" w:lineRule="auto"/>
              <w:jc w:val="center"/>
              <w:rPr>
                <w:rFonts w:ascii="宋体" w:hAnsi="宋体"/>
                <w:color w:val="auto"/>
                <w:sz w:val="24"/>
                <w:highlight w:val="none"/>
              </w:rPr>
            </w:pPr>
            <w:r>
              <w:rPr>
                <w:rFonts w:hint="eastAsia" w:ascii="宋体" w:hAnsi="宋体"/>
                <w:color w:val="auto"/>
                <w:sz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5C5B9FD4">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40F05778">
        <w:tblPrEx>
          <w:tblCellMar>
            <w:top w:w="0" w:type="dxa"/>
            <w:left w:w="28" w:type="dxa"/>
            <w:bottom w:w="0" w:type="dxa"/>
            <w:right w:w="28"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5B128DE">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885AB0">
            <w:pPr>
              <w:keepNext/>
              <w:spacing w:line="360" w:lineRule="auto"/>
              <w:ind w:left="63" w:right="63"/>
              <w:jc w:val="center"/>
              <w:rPr>
                <w:rFonts w:ascii="宋体" w:hAnsi="宋体"/>
                <w:color w:val="auto"/>
                <w:sz w:val="52"/>
                <w:highlight w:val="none"/>
              </w:rPr>
            </w:pPr>
          </w:p>
        </w:tc>
        <w:tc>
          <w:tcPr>
            <w:tcW w:w="8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2512A7">
            <w:pPr>
              <w:keepNext/>
              <w:spacing w:line="360" w:lineRule="auto"/>
              <w:ind w:left="63" w:right="63"/>
              <w:jc w:val="center"/>
              <w:rPr>
                <w:rFonts w:ascii="宋体" w:hAnsi="宋体"/>
                <w:color w:val="auto"/>
                <w:sz w:val="52"/>
                <w:highlight w:val="none"/>
              </w:rPr>
            </w:pPr>
          </w:p>
        </w:tc>
        <w:tc>
          <w:tcPr>
            <w:tcW w:w="105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ED10BA">
            <w:pPr>
              <w:keepNext/>
              <w:spacing w:line="360" w:lineRule="auto"/>
              <w:ind w:left="63" w:right="63"/>
              <w:jc w:val="center"/>
              <w:rPr>
                <w:rFonts w:ascii="宋体" w:hAnsi="宋体"/>
                <w:color w:val="auto"/>
                <w:sz w:val="52"/>
                <w:highlight w:val="none"/>
              </w:rPr>
            </w:pPr>
          </w:p>
        </w:tc>
        <w:tc>
          <w:tcPr>
            <w:tcW w:w="88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8758D8">
            <w:pPr>
              <w:keepNext/>
              <w:spacing w:line="360" w:lineRule="auto"/>
              <w:ind w:left="63" w:right="63"/>
              <w:jc w:val="center"/>
              <w:rPr>
                <w:rFonts w:ascii="宋体" w:hAnsi="宋体"/>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16B13E">
            <w:pPr>
              <w:keepNext/>
              <w:spacing w:line="360" w:lineRule="auto"/>
              <w:ind w:left="63" w:right="63"/>
              <w:jc w:val="center"/>
              <w:rPr>
                <w:rFonts w:ascii="宋体" w:hAnsi="宋体"/>
                <w:color w:val="auto"/>
                <w:sz w:val="52"/>
                <w:highlight w:val="none"/>
              </w:rPr>
            </w:pPr>
          </w:p>
        </w:tc>
        <w:tc>
          <w:tcPr>
            <w:tcW w:w="148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F1FF5C">
            <w:pPr>
              <w:keepNext/>
              <w:spacing w:line="360" w:lineRule="auto"/>
              <w:ind w:left="63" w:right="63"/>
              <w:jc w:val="center"/>
              <w:rPr>
                <w:rFonts w:ascii="宋体" w:hAnsi="宋体"/>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B48F84">
            <w:pPr>
              <w:keepNext/>
              <w:spacing w:line="360" w:lineRule="auto"/>
              <w:ind w:left="63" w:right="63"/>
              <w:jc w:val="center"/>
              <w:rPr>
                <w:rFonts w:ascii="宋体" w:hAnsi="宋体"/>
                <w:color w:val="auto"/>
                <w:sz w:val="52"/>
                <w:highlight w:val="none"/>
              </w:rPr>
            </w:pPr>
          </w:p>
        </w:tc>
        <w:tc>
          <w:tcPr>
            <w:tcW w:w="92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D018231">
            <w:pPr>
              <w:keepNext/>
              <w:spacing w:line="360" w:lineRule="auto"/>
              <w:ind w:left="63" w:right="63"/>
              <w:jc w:val="center"/>
              <w:rPr>
                <w:rFonts w:ascii="宋体" w:hAnsi="宋体"/>
                <w:color w:val="auto"/>
                <w:sz w:val="52"/>
                <w:highlight w:val="none"/>
              </w:rPr>
            </w:pPr>
          </w:p>
        </w:tc>
      </w:tr>
      <w:tr w14:paraId="20AE9E54">
        <w:tblPrEx>
          <w:tblCellMar>
            <w:top w:w="0" w:type="dxa"/>
            <w:left w:w="28" w:type="dxa"/>
            <w:bottom w:w="0" w:type="dxa"/>
            <w:right w:w="28"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5D9E7C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D57861">
            <w:pPr>
              <w:keepNext/>
              <w:spacing w:line="360" w:lineRule="auto"/>
              <w:ind w:left="63" w:right="63"/>
              <w:jc w:val="center"/>
              <w:rPr>
                <w:rFonts w:ascii="宋体" w:hAnsi="宋体"/>
                <w:color w:val="auto"/>
                <w:sz w:val="52"/>
                <w:highlight w:val="none"/>
              </w:rPr>
            </w:pPr>
          </w:p>
        </w:tc>
        <w:tc>
          <w:tcPr>
            <w:tcW w:w="8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7DE84CD">
            <w:pPr>
              <w:keepNext/>
              <w:spacing w:line="360" w:lineRule="auto"/>
              <w:ind w:left="63" w:right="63"/>
              <w:jc w:val="center"/>
              <w:rPr>
                <w:rFonts w:ascii="宋体" w:hAnsi="宋体"/>
                <w:color w:val="auto"/>
                <w:sz w:val="52"/>
                <w:highlight w:val="none"/>
              </w:rPr>
            </w:pPr>
          </w:p>
        </w:tc>
        <w:tc>
          <w:tcPr>
            <w:tcW w:w="105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88B2D3">
            <w:pPr>
              <w:keepNext/>
              <w:spacing w:line="360" w:lineRule="auto"/>
              <w:ind w:left="63" w:right="63"/>
              <w:jc w:val="center"/>
              <w:rPr>
                <w:rFonts w:ascii="宋体" w:hAnsi="宋体"/>
                <w:color w:val="auto"/>
                <w:sz w:val="52"/>
                <w:highlight w:val="none"/>
              </w:rPr>
            </w:pPr>
          </w:p>
        </w:tc>
        <w:tc>
          <w:tcPr>
            <w:tcW w:w="88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94136F">
            <w:pPr>
              <w:keepNext/>
              <w:spacing w:line="360" w:lineRule="auto"/>
              <w:ind w:left="63" w:right="63"/>
              <w:jc w:val="center"/>
              <w:rPr>
                <w:rFonts w:ascii="宋体" w:hAnsi="宋体"/>
                <w:color w:val="auto"/>
                <w:sz w:val="52"/>
                <w:highlight w:val="none"/>
              </w:rPr>
            </w:pPr>
          </w:p>
        </w:tc>
        <w:tc>
          <w:tcPr>
            <w:tcW w:w="102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943A42">
            <w:pPr>
              <w:keepNext/>
              <w:spacing w:line="360" w:lineRule="auto"/>
              <w:ind w:left="63" w:right="63"/>
              <w:jc w:val="center"/>
              <w:rPr>
                <w:rFonts w:ascii="宋体" w:hAnsi="宋体"/>
                <w:color w:val="auto"/>
                <w:sz w:val="52"/>
                <w:highlight w:val="none"/>
              </w:rPr>
            </w:pPr>
          </w:p>
        </w:tc>
        <w:tc>
          <w:tcPr>
            <w:tcW w:w="148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A60277">
            <w:pPr>
              <w:keepNext/>
              <w:spacing w:line="360" w:lineRule="auto"/>
              <w:ind w:left="63" w:right="63"/>
              <w:jc w:val="center"/>
              <w:rPr>
                <w:rFonts w:ascii="宋体" w:hAnsi="宋体"/>
                <w:color w:val="auto"/>
                <w:sz w:val="52"/>
                <w:highlight w:val="none"/>
              </w:rPr>
            </w:pPr>
          </w:p>
        </w:tc>
        <w:tc>
          <w:tcPr>
            <w:tcW w:w="102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48517F">
            <w:pPr>
              <w:keepNext/>
              <w:spacing w:line="360" w:lineRule="auto"/>
              <w:ind w:left="63" w:right="63"/>
              <w:jc w:val="center"/>
              <w:rPr>
                <w:rFonts w:ascii="宋体" w:hAnsi="宋体"/>
                <w:color w:val="auto"/>
                <w:sz w:val="52"/>
                <w:highlight w:val="none"/>
              </w:rPr>
            </w:pPr>
          </w:p>
        </w:tc>
        <w:tc>
          <w:tcPr>
            <w:tcW w:w="92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F21007B">
            <w:pPr>
              <w:keepNext/>
              <w:spacing w:line="360" w:lineRule="auto"/>
              <w:ind w:left="63" w:right="63"/>
              <w:jc w:val="center"/>
              <w:rPr>
                <w:rFonts w:ascii="宋体" w:hAnsi="宋体"/>
                <w:color w:val="auto"/>
                <w:sz w:val="52"/>
                <w:highlight w:val="none"/>
              </w:rPr>
            </w:pPr>
          </w:p>
        </w:tc>
      </w:tr>
      <w:tr w14:paraId="182215F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339C73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B23945">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0828B4">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907DF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8631D9">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9BA47F">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B5B01E">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BFF2E6">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BDCF8D9">
            <w:pPr>
              <w:keepNext/>
              <w:spacing w:line="360" w:lineRule="auto"/>
              <w:ind w:left="63" w:right="63"/>
              <w:jc w:val="center"/>
              <w:rPr>
                <w:rFonts w:ascii="宋体" w:hAnsi="宋体"/>
                <w:color w:val="auto"/>
                <w:sz w:val="52"/>
                <w:highlight w:val="none"/>
              </w:rPr>
            </w:pPr>
          </w:p>
        </w:tc>
      </w:tr>
      <w:tr w14:paraId="37BE108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73A6B1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776052">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900EC9">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7C030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6AC05A">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4923DE">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BF48A6">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A1F72D">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846F9C6">
            <w:pPr>
              <w:keepNext/>
              <w:spacing w:line="360" w:lineRule="auto"/>
              <w:ind w:left="63" w:right="63"/>
              <w:jc w:val="center"/>
              <w:rPr>
                <w:rFonts w:ascii="宋体" w:hAnsi="宋体"/>
                <w:color w:val="auto"/>
                <w:sz w:val="52"/>
                <w:highlight w:val="none"/>
              </w:rPr>
            </w:pPr>
          </w:p>
        </w:tc>
      </w:tr>
      <w:tr w14:paraId="50774C1B">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3D5B14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85BDA1">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6CE0D4">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BA91506">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C83986">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1CFFB8">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E7A420">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E3F95B">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E4EF4B8">
            <w:pPr>
              <w:keepNext/>
              <w:spacing w:line="360" w:lineRule="auto"/>
              <w:ind w:left="63" w:right="63"/>
              <w:jc w:val="center"/>
              <w:rPr>
                <w:rFonts w:ascii="宋体" w:hAnsi="宋体"/>
                <w:color w:val="auto"/>
                <w:sz w:val="52"/>
                <w:highlight w:val="none"/>
              </w:rPr>
            </w:pPr>
          </w:p>
        </w:tc>
      </w:tr>
      <w:tr w14:paraId="7C8C45B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548BEE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3F4E3B">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B9CF4C">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7394B19">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24FA4E">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95DFB0">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FF704E8">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9B1DAF">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69514D6">
            <w:pPr>
              <w:keepNext/>
              <w:spacing w:line="360" w:lineRule="auto"/>
              <w:ind w:left="63" w:right="63"/>
              <w:jc w:val="center"/>
              <w:rPr>
                <w:rFonts w:ascii="宋体" w:hAnsi="宋体"/>
                <w:color w:val="auto"/>
                <w:sz w:val="52"/>
                <w:highlight w:val="none"/>
              </w:rPr>
            </w:pPr>
          </w:p>
        </w:tc>
      </w:tr>
      <w:tr w14:paraId="43C4F91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871FA00">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5C43144">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702A02">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1CA07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9AA36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02C08A4">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E3C955">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DDC6CA">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368A658">
            <w:pPr>
              <w:keepNext/>
              <w:spacing w:line="360" w:lineRule="auto"/>
              <w:ind w:left="63" w:right="63"/>
              <w:jc w:val="center"/>
              <w:rPr>
                <w:rFonts w:ascii="宋体" w:hAnsi="宋体"/>
                <w:color w:val="auto"/>
                <w:sz w:val="52"/>
                <w:highlight w:val="none"/>
              </w:rPr>
            </w:pPr>
          </w:p>
        </w:tc>
      </w:tr>
      <w:tr w14:paraId="6D8C73C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6B9350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6DF95E">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09174CA">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8D98EA">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94A9B5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AC5450">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4F660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A7B1B3">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681185">
            <w:pPr>
              <w:keepNext/>
              <w:spacing w:line="360" w:lineRule="auto"/>
              <w:ind w:left="63" w:right="63"/>
              <w:jc w:val="center"/>
              <w:rPr>
                <w:rFonts w:ascii="宋体" w:hAnsi="宋体"/>
                <w:color w:val="auto"/>
                <w:sz w:val="52"/>
                <w:highlight w:val="none"/>
              </w:rPr>
            </w:pPr>
          </w:p>
        </w:tc>
      </w:tr>
      <w:tr w14:paraId="1CE11AF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A74FF58">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9AA8E9">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0AF1F3">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E53ED0A">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92B5A5">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AE80678">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764D48">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FAC97C7">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1A9EB9B">
            <w:pPr>
              <w:spacing w:line="360" w:lineRule="auto"/>
              <w:rPr>
                <w:rFonts w:ascii="宋体" w:hAnsi="宋体"/>
                <w:color w:val="auto"/>
                <w:sz w:val="24"/>
                <w:highlight w:val="none"/>
              </w:rPr>
            </w:pPr>
          </w:p>
        </w:tc>
      </w:tr>
      <w:tr w14:paraId="6C503B1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66D03B9">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443FE0">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668A8E">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65512A">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166BD4">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9EE769">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EB5BF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2D4023">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F6AB2CB">
            <w:pPr>
              <w:keepNext/>
              <w:spacing w:line="360" w:lineRule="auto"/>
              <w:ind w:left="63" w:right="63"/>
              <w:jc w:val="center"/>
              <w:rPr>
                <w:rFonts w:ascii="宋体" w:hAnsi="宋体"/>
                <w:color w:val="auto"/>
                <w:sz w:val="52"/>
                <w:highlight w:val="none"/>
              </w:rPr>
            </w:pPr>
          </w:p>
        </w:tc>
      </w:tr>
      <w:tr w14:paraId="36B19EE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578150C">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79A8BC">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E9AEC3D">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9FEBE4D">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D688980">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42B8206">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040F2EB">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B6A2B90">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E934EFB">
            <w:pPr>
              <w:spacing w:line="360" w:lineRule="auto"/>
              <w:rPr>
                <w:rFonts w:ascii="宋体" w:hAnsi="宋体"/>
                <w:color w:val="auto"/>
                <w:sz w:val="24"/>
                <w:highlight w:val="none"/>
              </w:rPr>
            </w:pPr>
          </w:p>
        </w:tc>
      </w:tr>
      <w:tr w14:paraId="47BA652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E84736E">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A53414">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BD2756B">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008AC14">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11719E">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651FDF5">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0CD512">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2C48C0">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2087E2E">
            <w:pPr>
              <w:spacing w:line="360" w:lineRule="auto"/>
              <w:rPr>
                <w:rFonts w:ascii="宋体" w:hAnsi="宋体"/>
                <w:color w:val="auto"/>
                <w:sz w:val="24"/>
                <w:highlight w:val="none"/>
              </w:rPr>
            </w:pPr>
          </w:p>
        </w:tc>
      </w:tr>
      <w:tr w14:paraId="4CCAFFA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D5724B1">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45E6F14">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544FF6F">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3EF525">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AEAB61">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10F8247">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EE4A4E6">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052F693">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1216AC1">
            <w:pPr>
              <w:spacing w:line="360" w:lineRule="auto"/>
              <w:rPr>
                <w:rFonts w:ascii="宋体" w:hAnsi="宋体"/>
                <w:color w:val="auto"/>
                <w:sz w:val="24"/>
                <w:highlight w:val="none"/>
              </w:rPr>
            </w:pPr>
          </w:p>
        </w:tc>
      </w:tr>
      <w:tr w14:paraId="0DAE798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tcPr>
          <w:p w14:paraId="6BAC9466">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CD8D960">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62B1DCFA">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2AF8FB29">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05A24482">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3FE4288A">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4073EA60">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F1100B3">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tcPr>
          <w:p w14:paraId="35D9B642">
            <w:pPr>
              <w:spacing w:line="360" w:lineRule="auto"/>
              <w:rPr>
                <w:rFonts w:ascii="宋体" w:hAnsi="宋体"/>
                <w:color w:val="auto"/>
                <w:sz w:val="24"/>
                <w:highlight w:val="none"/>
              </w:rPr>
            </w:pPr>
          </w:p>
        </w:tc>
      </w:tr>
    </w:tbl>
    <w:p w14:paraId="75D43FD8">
      <w:pPr>
        <w:spacing w:line="360" w:lineRule="auto"/>
        <w:rPr>
          <w:rFonts w:ascii="宋体" w:hAnsi="宋体"/>
          <w:color w:val="auto"/>
          <w:sz w:val="24"/>
          <w:highlight w:val="none"/>
        </w:rPr>
      </w:pPr>
      <w:r>
        <w:rPr>
          <w:rFonts w:hint="eastAsia" w:ascii="宋体" w:hAnsi="宋体"/>
          <w:color w:val="auto"/>
          <w:sz w:val="24"/>
          <w:highlight w:val="none"/>
        </w:rPr>
        <w:t>附件6：</w:t>
      </w:r>
    </w:p>
    <w:p w14:paraId="22909A53">
      <w:pPr>
        <w:spacing w:line="360" w:lineRule="auto"/>
        <w:jc w:val="center"/>
        <w:rPr>
          <w:rFonts w:ascii="宋体" w:hAnsi="宋体"/>
          <w:color w:val="auto"/>
          <w:sz w:val="24"/>
          <w:highlight w:val="none"/>
        </w:rPr>
      </w:pPr>
    </w:p>
    <w:p w14:paraId="2E55BE5C">
      <w:pPr>
        <w:spacing w:line="360" w:lineRule="auto"/>
        <w:jc w:val="center"/>
        <w:rPr>
          <w:rFonts w:ascii="宋体" w:hAnsi="宋体"/>
          <w:color w:val="auto"/>
          <w:sz w:val="24"/>
          <w:highlight w:val="none"/>
        </w:rPr>
      </w:pPr>
      <w:r>
        <w:rPr>
          <w:rFonts w:hint="eastAsia" w:ascii="宋体" w:hAnsi="宋体"/>
          <w:color w:val="auto"/>
          <w:sz w:val="24"/>
          <w:highlight w:val="none"/>
        </w:rPr>
        <w:t>承包人主要施工管理人员表</w:t>
      </w:r>
    </w:p>
    <w:tbl>
      <w:tblPr>
        <w:tblStyle w:val="23"/>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6A698CB6">
        <w:tblPrEx>
          <w:tblCellMar>
            <w:top w:w="0" w:type="dxa"/>
            <w:left w:w="28" w:type="dxa"/>
            <w:bottom w:w="0" w:type="dxa"/>
            <w:right w:w="28"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3D5280C9">
            <w:pPr>
              <w:spacing w:line="360" w:lineRule="auto"/>
              <w:jc w:val="center"/>
              <w:rPr>
                <w:rFonts w:ascii="宋体" w:hAnsi="宋体"/>
                <w:color w:val="auto"/>
                <w:sz w:val="24"/>
                <w:highlight w:val="none"/>
              </w:rPr>
            </w:pPr>
            <w:r>
              <w:rPr>
                <w:rFonts w:hint="eastAsia" w:ascii="宋体" w:hAnsi="宋体"/>
                <w:color w:val="auto"/>
                <w:sz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8FB2316">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2AFCD5B">
            <w:pPr>
              <w:spacing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66E848D">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34C7A095">
            <w:pPr>
              <w:spacing w:line="360" w:lineRule="auto"/>
              <w:jc w:val="center"/>
              <w:rPr>
                <w:rFonts w:ascii="宋体" w:hAnsi="宋体"/>
                <w:color w:val="auto"/>
                <w:sz w:val="24"/>
                <w:highlight w:val="none"/>
              </w:rPr>
            </w:pPr>
            <w:r>
              <w:rPr>
                <w:rFonts w:hint="eastAsia" w:ascii="宋体" w:hAnsi="宋体"/>
                <w:color w:val="auto"/>
                <w:sz w:val="24"/>
                <w:highlight w:val="none"/>
              </w:rPr>
              <w:t>主要资历、经验及承担过的项目</w:t>
            </w:r>
          </w:p>
        </w:tc>
      </w:tr>
      <w:tr w14:paraId="755B9FE9">
        <w:tblPrEx>
          <w:tblCellMar>
            <w:top w:w="0" w:type="dxa"/>
            <w:left w:w="28" w:type="dxa"/>
            <w:bottom w:w="0" w:type="dxa"/>
            <w:right w:w="28"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tcMar>
              <w:top w:w="0" w:type="dxa"/>
              <w:left w:w="28" w:type="dxa"/>
              <w:bottom w:w="0" w:type="dxa"/>
              <w:right w:w="28" w:type="dxa"/>
            </w:tcMar>
            <w:vAlign w:val="center"/>
          </w:tcPr>
          <w:p w14:paraId="05D521BD">
            <w:pPr>
              <w:spacing w:line="360" w:lineRule="auto"/>
              <w:jc w:val="center"/>
              <w:rPr>
                <w:rFonts w:ascii="宋体" w:hAnsi="宋体"/>
                <w:color w:val="auto"/>
                <w:sz w:val="24"/>
                <w:highlight w:val="none"/>
              </w:rPr>
            </w:pPr>
            <w:r>
              <w:rPr>
                <w:rFonts w:hint="eastAsia" w:ascii="宋体" w:hAnsi="宋体"/>
                <w:color w:val="auto"/>
                <w:sz w:val="24"/>
                <w:highlight w:val="none"/>
              </w:rPr>
              <w:t>一、总部人员</w:t>
            </w:r>
          </w:p>
        </w:tc>
      </w:tr>
      <w:tr w14:paraId="44486E13">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303E2BB6">
            <w:pPr>
              <w:spacing w:line="360" w:lineRule="auto"/>
              <w:jc w:val="center"/>
              <w:rPr>
                <w:rFonts w:ascii="宋体" w:hAnsi="宋体"/>
                <w:color w:val="auto"/>
                <w:sz w:val="24"/>
                <w:highlight w:val="none"/>
              </w:rPr>
            </w:pPr>
            <w:r>
              <w:rPr>
                <w:rFonts w:hint="eastAsia" w:ascii="宋体" w:hAnsi="宋体"/>
                <w:color w:val="auto"/>
                <w:sz w:val="24"/>
                <w:highlight w:val="none"/>
              </w:rPr>
              <w:t>项目主管</w:t>
            </w: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2F5AA5">
            <w:pPr>
              <w:spacing w:line="360" w:lineRule="auto"/>
              <w:jc w:val="center"/>
              <w:rPr>
                <w:rFonts w:ascii="宋体" w:hAnsi="宋体"/>
                <w:color w:val="auto"/>
                <w:sz w:val="24"/>
                <w:highlight w:val="none"/>
              </w:rPr>
            </w:pPr>
          </w:p>
        </w:tc>
        <w:tc>
          <w:tcPr>
            <w:tcW w:w="113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48260D">
            <w:pPr>
              <w:spacing w:line="360" w:lineRule="auto"/>
              <w:jc w:val="center"/>
              <w:rPr>
                <w:rFonts w:ascii="宋体" w:hAnsi="宋体"/>
                <w:color w:val="auto"/>
                <w:sz w:val="24"/>
                <w:highlight w:val="none"/>
              </w:rPr>
            </w:pPr>
          </w:p>
        </w:tc>
        <w:tc>
          <w:tcPr>
            <w:tcW w:w="113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0E1BF59">
            <w:pPr>
              <w:keepNext/>
              <w:spacing w:line="360" w:lineRule="auto"/>
              <w:ind w:left="63" w:right="63"/>
              <w:jc w:val="center"/>
              <w:rPr>
                <w:rFonts w:ascii="宋体" w:hAnsi="宋体"/>
                <w:color w:val="auto"/>
                <w:sz w:val="52"/>
                <w:highlight w:val="none"/>
              </w:rPr>
            </w:pPr>
          </w:p>
        </w:tc>
        <w:tc>
          <w:tcPr>
            <w:tcW w:w="4252"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B852541">
            <w:pPr>
              <w:keepNext/>
              <w:spacing w:line="360" w:lineRule="auto"/>
              <w:ind w:left="63" w:right="63"/>
              <w:jc w:val="center"/>
              <w:rPr>
                <w:rFonts w:ascii="宋体" w:hAnsi="宋体"/>
                <w:color w:val="auto"/>
                <w:sz w:val="52"/>
                <w:highlight w:val="none"/>
              </w:rPr>
            </w:pPr>
          </w:p>
        </w:tc>
      </w:tr>
      <w:tr w14:paraId="4727DB7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nil"/>
              <w:right w:val="single" w:color="000000" w:sz="6" w:space="0"/>
            </w:tcBorders>
            <w:noWrap/>
            <w:tcMar>
              <w:top w:w="0" w:type="dxa"/>
              <w:left w:w="28" w:type="dxa"/>
              <w:bottom w:w="0" w:type="dxa"/>
              <w:right w:w="28" w:type="dxa"/>
            </w:tcMar>
            <w:vAlign w:val="center"/>
          </w:tcPr>
          <w:p w14:paraId="00F85AE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C668E4">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B83417">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0D2B3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1AD7269">
            <w:pPr>
              <w:keepNext/>
              <w:spacing w:line="360" w:lineRule="auto"/>
              <w:ind w:left="63" w:right="63"/>
              <w:jc w:val="center"/>
              <w:rPr>
                <w:rFonts w:ascii="宋体" w:hAnsi="宋体"/>
                <w:color w:val="auto"/>
                <w:sz w:val="52"/>
                <w:highlight w:val="none"/>
              </w:rPr>
            </w:pPr>
          </w:p>
        </w:tc>
      </w:tr>
      <w:tr w14:paraId="6504CE1D">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1B74406A">
            <w:pPr>
              <w:spacing w:line="360" w:lineRule="auto"/>
              <w:jc w:val="center"/>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56641E">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39FD47">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E68E357">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3CBA28">
            <w:pPr>
              <w:keepNext/>
              <w:spacing w:line="360" w:lineRule="auto"/>
              <w:ind w:left="63" w:right="63"/>
              <w:jc w:val="center"/>
              <w:rPr>
                <w:rFonts w:ascii="宋体" w:hAnsi="宋体"/>
                <w:color w:val="auto"/>
                <w:sz w:val="52"/>
                <w:highlight w:val="none"/>
              </w:rPr>
            </w:pPr>
          </w:p>
        </w:tc>
      </w:tr>
      <w:tr w14:paraId="27461022">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31795A1B">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A94FB3">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6FCB5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1723225">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BC72047">
            <w:pPr>
              <w:keepNext/>
              <w:spacing w:line="360" w:lineRule="auto"/>
              <w:ind w:left="63" w:right="63"/>
              <w:jc w:val="center"/>
              <w:rPr>
                <w:rFonts w:ascii="宋体" w:hAnsi="宋体"/>
                <w:color w:val="auto"/>
                <w:sz w:val="52"/>
                <w:highlight w:val="none"/>
              </w:rPr>
            </w:pPr>
          </w:p>
        </w:tc>
      </w:tr>
      <w:tr w14:paraId="7B44B4CC">
        <w:tblPrEx>
          <w:tblCellMar>
            <w:top w:w="0" w:type="dxa"/>
            <w:left w:w="28" w:type="dxa"/>
            <w:bottom w:w="0" w:type="dxa"/>
            <w:right w:w="28"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tcMar>
              <w:top w:w="0" w:type="dxa"/>
              <w:left w:w="28" w:type="dxa"/>
              <w:bottom w:w="0" w:type="dxa"/>
              <w:right w:w="28" w:type="dxa"/>
            </w:tcMar>
            <w:vAlign w:val="center"/>
          </w:tcPr>
          <w:p w14:paraId="472D256F">
            <w:pPr>
              <w:spacing w:line="360" w:lineRule="auto"/>
              <w:jc w:val="center"/>
              <w:rPr>
                <w:rFonts w:ascii="宋体" w:hAnsi="宋体"/>
                <w:color w:val="auto"/>
                <w:sz w:val="24"/>
                <w:highlight w:val="none"/>
              </w:rPr>
            </w:pPr>
            <w:r>
              <w:rPr>
                <w:rFonts w:hint="eastAsia" w:ascii="宋体" w:hAnsi="宋体"/>
                <w:color w:val="auto"/>
                <w:sz w:val="24"/>
                <w:highlight w:val="none"/>
              </w:rPr>
              <w:t>二、现场人员</w:t>
            </w:r>
          </w:p>
        </w:tc>
      </w:tr>
      <w:tr w14:paraId="1412CDE0">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804F833">
            <w:pPr>
              <w:spacing w:line="360" w:lineRule="auto"/>
              <w:jc w:val="center"/>
              <w:rPr>
                <w:rFonts w:ascii="宋体" w:hAnsi="宋体"/>
                <w:color w:val="auto"/>
                <w:sz w:val="24"/>
                <w:highlight w:val="none"/>
              </w:rPr>
            </w:pPr>
            <w:r>
              <w:rPr>
                <w:rFonts w:hint="eastAsia" w:ascii="宋体" w:hAnsi="宋体"/>
                <w:color w:val="auto"/>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94C44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4FA5A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5358B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5269384">
            <w:pPr>
              <w:keepNext/>
              <w:spacing w:line="360" w:lineRule="auto"/>
              <w:ind w:left="63" w:right="63"/>
              <w:jc w:val="center"/>
              <w:rPr>
                <w:rFonts w:ascii="宋体" w:hAnsi="宋体"/>
                <w:color w:val="auto"/>
                <w:sz w:val="52"/>
                <w:highlight w:val="none"/>
              </w:rPr>
            </w:pPr>
          </w:p>
        </w:tc>
      </w:tr>
      <w:tr w14:paraId="65F91AF4">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8B6CCF2">
            <w:pPr>
              <w:spacing w:line="360" w:lineRule="auto"/>
              <w:jc w:val="center"/>
              <w:rPr>
                <w:rFonts w:ascii="宋体" w:hAnsi="宋体"/>
                <w:color w:val="auto"/>
                <w:sz w:val="24"/>
                <w:highlight w:val="none"/>
              </w:rPr>
            </w:pPr>
            <w:r>
              <w:rPr>
                <w:rFonts w:hint="eastAsia" w:ascii="宋体" w:hAnsi="宋体"/>
                <w:color w:val="auto"/>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1FA5F2">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4C012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E67B4F">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04FC6EB">
            <w:pPr>
              <w:keepNext/>
              <w:spacing w:line="360" w:lineRule="auto"/>
              <w:ind w:left="63" w:right="63"/>
              <w:jc w:val="center"/>
              <w:rPr>
                <w:rFonts w:ascii="宋体" w:hAnsi="宋体"/>
                <w:color w:val="auto"/>
                <w:sz w:val="52"/>
                <w:highlight w:val="none"/>
              </w:rPr>
            </w:pPr>
          </w:p>
        </w:tc>
      </w:tr>
      <w:tr w14:paraId="020B9D09">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EA4591F">
            <w:pPr>
              <w:spacing w:line="360" w:lineRule="auto"/>
              <w:jc w:val="center"/>
              <w:rPr>
                <w:rFonts w:ascii="宋体" w:hAnsi="宋体"/>
                <w:color w:val="auto"/>
                <w:sz w:val="24"/>
                <w:highlight w:val="none"/>
              </w:rPr>
            </w:pPr>
            <w:r>
              <w:rPr>
                <w:rFonts w:hint="eastAsia" w:ascii="宋体" w:hAnsi="宋体"/>
                <w:color w:val="auto"/>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089435">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334F3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41B73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C426359">
            <w:pPr>
              <w:keepNext/>
              <w:spacing w:line="360" w:lineRule="auto"/>
              <w:ind w:left="63" w:right="63"/>
              <w:jc w:val="center"/>
              <w:rPr>
                <w:rFonts w:ascii="宋体" w:hAnsi="宋体"/>
                <w:color w:val="auto"/>
                <w:sz w:val="52"/>
                <w:highlight w:val="none"/>
              </w:rPr>
            </w:pPr>
          </w:p>
        </w:tc>
      </w:tr>
      <w:tr w14:paraId="423C14EE">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2886F1F">
            <w:pPr>
              <w:spacing w:line="360" w:lineRule="auto"/>
              <w:jc w:val="center"/>
              <w:rPr>
                <w:rFonts w:ascii="宋体" w:hAnsi="宋体"/>
                <w:color w:val="auto"/>
                <w:sz w:val="24"/>
                <w:highlight w:val="none"/>
              </w:rPr>
            </w:pPr>
            <w:r>
              <w:rPr>
                <w:rFonts w:hint="eastAsia" w:ascii="宋体" w:hAnsi="宋体"/>
                <w:color w:val="auto"/>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2B04DE">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6AA3B2">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2CCA8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D72AA6">
            <w:pPr>
              <w:keepNext/>
              <w:spacing w:line="360" w:lineRule="auto"/>
              <w:ind w:left="63" w:right="63"/>
              <w:jc w:val="center"/>
              <w:rPr>
                <w:rFonts w:ascii="宋体" w:hAnsi="宋体"/>
                <w:color w:val="auto"/>
                <w:sz w:val="52"/>
                <w:highlight w:val="none"/>
              </w:rPr>
            </w:pPr>
          </w:p>
        </w:tc>
      </w:tr>
      <w:tr w14:paraId="1B18AE1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AFF6CB4">
            <w:pPr>
              <w:spacing w:line="360" w:lineRule="auto"/>
              <w:jc w:val="center"/>
              <w:rPr>
                <w:rFonts w:ascii="宋体" w:hAnsi="宋体"/>
                <w:color w:val="auto"/>
                <w:sz w:val="24"/>
                <w:highlight w:val="none"/>
              </w:rPr>
            </w:pPr>
            <w:r>
              <w:rPr>
                <w:rFonts w:hint="eastAsia" w:ascii="宋体" w:hAnsi="宋体"/>
                <w:color w:val="auto"/>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9E9138">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18A17F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9C68B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5AFBAAC">
            <w:pPr>
              <w:keepNext/>
              <w:spacing w:line="360" w:lineRule="auto"/>
              <w:ind w:left="63" w:right="63"/>
              <w:jc w:val="center"/>
              <w:rPr>
                <w:rFonts w:ascii="宋体" w:hAnsi="宋体"/>
                <w:color w:val="auto"/>
                <w:sz w:val="52"/>
                <w:highlight w:val="none"/>
              </w:rPr>
            </w:pPr>
          </w:p>
        </w:tc>
      </w:tr>
      <w:tr w14:paraId="4AD140C7">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EF0ED84">
            <w:pPr>
              <w:spacing w:line="360" w:lineRule="auto"/>
              <w:jc w:val="center"/>
              <w:rPr>
                <w:rFonts w:ascii="宋体" w:hAnsi="宋体"/>
                <w:color w:val="auto"/>
                <w:sz w:val="24"/>
                <w:highlight w:val="none"/>
              </w:rPr>
            </w:pPr>
            <w:r>
              <w:rPr>
                <w:rFonts w:hint="eastAsia" w:ascii="宋体" w:hAnsi="宋体"/>
                <w:color w:val="auto"/>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8FB09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353C2D">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F13C25">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E31C601">
            <w:pPr>
              <w:keepNext/>
              <w:spacing w:line="360" w:lineRule="auto"/>
              <w:ind w:left="63" w:right="63"/>
              <w:jc w:val="center"/>
              <w:rPr>
                <w:rFonts w:ascii="宋体" w:hAnsi="宋体"/>
                <w:color w:val="auto"/>
                <w:sz w:val="52"/>
                <w:highlight w:val="none"/>
              </w:rPr>
            </w:pPr>
          </w:p>
        </w:tc>
      </w:tr>
      <w:tr w14:paraId="4F3D7D2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7BE2E26">
            <w:pPr>
              <w:spacing w:line="360" w:lineRule="auto"/>
              <w:jc w:val="center"/>
              <w:rPr>
                <w:rFonts w:ascii="宋体" w:hAnsi="宋体"/>
                <w:color w:val="auto"/>
                <w:sz w:val="24"/>
                <w:highlight w:val="none"/>
              </w:rPr>
            </w:pPr>
            <w:r>
              <w:rPr>
                <w:rFonts w:hint="eastAsia" w:ascii="宋体" w:hAnsi="宋体"/>
                <w:color w:val="auto"/>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1D44D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E1416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D6256A">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EBE26CB">
            <w:pPr>
              <w:keepNext/>
              <w:spacing w:line="360" w:lineRule="auto"/>
              <w:ind w:left="63" w:right="63"/>
              <w:jc w:val="center"/>
              <w:rPr>
                <w:rFonts w:ascii="宋体" w:hAnsi="宋体"/>
                <w:color w:val="auto"/>
                <w:sz w:val="52"/>
                <w:highlight w:val="none"/>
              </w:rPr>
            </w:pPr>
          </w:p>
        </w:tc>
      </w:tr>
      <w:tr w14:paraId="39205E3F">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E97558C">
            <w:pPr>
              <w:spacing w:line="360" w:lineRule="auto"/>
              <w:jc w:val="center"/>
              <w:rPr>
                <w:rFonts w:ascii="宋体" w:hAnsi="宋体"/>
                <w:color w:val="auto"/>
                <w:sz w:val="24"/>
                <w:highlight w:val="none"/>
              </w:rPr>
            </w:pPr>
            <w:r>
              <w:rPr>
                <w:rFonts w:hint="eastAsia" w:ascii="宋体" w:hAnsi="宋体"/>
                <w:color w:val="auto"/>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29097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8CF4D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88AA86">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93B68CF">
            <w:pPr>
              <w:keepNext/>
              <w:spacing w:line="360" w:lineRule="auto"/>
              <w:ind w:left="63" w:right="63"/>
              <w:jc w:val="center"/>
              <w:rPr>
                <w:rFonts w:ascii="宋体" w:hAnsi="宋体"/>
                <w:color w:val="auto"/>
                <w:sz w:val="52"/>
                <w:highlight w:val="none"/>
              </w:rPr>
            </w:pPr>
          </w:p>
        </w:tc>
      </w:tr>
      <w:tr w14:paraId="5486C036">
        <w:tblPrEx>
          <w:tblCellMar>
            <w:top w:w="0" w:type="dxa"/>
            <w:left w:w="28" w:type="dxa"/>
            <w:bottom w:w="0" w:type="dxa"/>
            <w:right w:w="28" w:type="dxa"/>
          </w:tblCellMar>
        </w:tblPrEx>
        <w:trPr>
          <w:jc w:val="center"/>
        </w:trPr>
        <w:tc>
          <w:tcPr>
            <w:tcW w:w="1871" w:type="dxa"/>
            <w:vMerge w:val="restart"/>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394EE2AB">
            <w:pPr>
              <w:spacing w:line="360" w:lineRule="auto"/>
              <w:jc w:val="center"/>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48CF63">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77FBC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8E16E2">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7A5CC11">
            <w:pPr>
              <w:keepNext/>
              <w:spacing w:line="360" w:lineRule="auto"/>
              <w:ind w:left="63" w:right="63"/>
              <w:jc w:val="center"/>
              <w:rPr>
                <w:rFonts w:ascii="宋体" w:hAnsi="宋体"/>
                <w:color w:val="auto"/>
                <w:sz w:val="52"/>
                <w:highlight w:val="none"/>
              </w:rPr>
            </w:pPr>
          </w:p>
        </w:tc>
      </w:tr>
      <w:tr w14:paraId="056F9C93">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564D6499">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4FCE5C3A">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7C8A5F2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05FE0350">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nil"/>
              <w:right w:val="single" w:color="000000" w:sz="12" w:space="0"/>
            </w:tcBorders>
            <w:noWrap/>
            <w:tcMar>
              <w:top w:w="0" w:type="dxa"/>
              <w:left w:w="28" w:type="dxa"/>
              <w:bottom w:w="0" w:type="dxa"/>
              <w:right w:w="28" w:type="dxa"/>
            </w:tcMar>
            <w:vAlign w:val="center"/>
          </w:tcPr>
          <w:p w14:paraId="3AF0531D">
            <w:pPr>
              <w:keepNext/>
              <w:spacing w:line="360" w:lineRule="auto"/>
              <w:ind w:left="63" w:right="63"/>
              <w:jc w:val="center"/>
              <w:rPr>
                <w:rFonts w:ascii="宋体" w:hAnsi="宋体"/>
                <w:color w:val="auto"/>
                <w:sz w:val="52"/>
                <w:highlight w:val="none"/>
              </w:rPr>
            </w:pPr>
          </w:p>
        </w:tc>
      </w:tr>
      <w:tr w14:paraId="45ED2C89">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13226C19">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75A1A8">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BBE97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15078C">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036FACE">
            <w:pPr>
              <w:keepNext/>
              <w:spacing w:line="360" w:lineRule="auto"/>
              <w:ind w:left="63" w:right="63"/>
              <w:jc w:val="center"/>
              <w:rPr>
                <w:rFonts w:ascii="宋体" w:hAnsi="宋体"/>
                <w:color w:val="auto"/>
                <w:sz w:val="52"/>
                <w:highlight w:val="none"/>
              </w:rPr>
            </w:pPr>
          </w:p>
        </w:tc>
      </w:tr>
      <w:tr w14:paraId="6A614BD5">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38D76972">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5416D6">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57735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713F13">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6AD4B8E">
            <w:pPr>
              <w:keepNext/>
              <w:spacing w:line="360" w:lineRule="auto"/>
              <w:ind w:left="63" w:right="63"/>
              <w:jc w:val="center"/>
              <w:rPr>
                <w:rFonts w:ascii="宋体" w:hAnsi="宋体"/>
                <w:color w:val="auto"/>
                <w:sz w:val="52"/>
                <w:highlight w:val="none"/>
              </w:rPr>
            </w:pPr>
          </w:p>
        </w:tc>
      </w:tr>
      <w:tr w14:paraId="1B572A56">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42C9755B">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7D61306">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A3795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1C7300">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6364DA4">
            <w:pPr>
              <w:keepNext/>
              <w:spacing w:line="360" w:lineRule="auto"/>
              <w:ind w:left="63" w:right="63"/>
              <w:jc w:val="center"/>
              <w:rPr>
                <w:rFonts w:ascii="宋体" w:hAnsi="宋体"/>
                <w:color w:val="auto"/>
                <w:sz w:val="52"/>
                <w:highlight w:val="none"/>
              </w:rPr>
            </w:pPr>
          </w:p>
        </w:tc>
      </w:tr>
      <w:tr w14:paraId="19018AD6">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2CBD6A3B">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12AFBB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F9698A4">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4CF9AD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744BA726">
            <w:pPr>
              <w:keepNext/>
              <w:spacing w:line="360" w:lineRule="auto"/>
              <w:ind w:left="63" w:right="63"/>
              <w:jc w:val="center"/>
              <w:rPr>
                <w:rFonts w:ascii="宋体" w:hAnsi="宋体"/>
                <w:color w:val="auto"/>
                <w:sz w:val="52"/>
                <w:highlight w:val="none"/>
              </w:rPr>
            </w:pPr>
          </w:p>
        </w:tc>
      </w:tr>
    </w:tbl>
    <w:p w14:paraId="10EE531D">
      <w:pPr>
        <w:spacing w:line="360" w:lineRule="auto"/>
        <w:ind w:right="150" w:firstLine="480"/>
        <w:jc w:val="left"/>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附件7：</w:t>
      </w:r>
    </w:p>
    <w:p w14:paraId="071D1C63">
      <w:pPr>
        <w:spacing w:line="360" w:lineRule="auto"/>
        <w:jc w:val="center"/>
        <w:rPr>
          <w:rFonts w:ascii="宋体" w:hAnsi="宋体"/>
          <w:color w:val="auto"/>
          <w:sz w:val="24"/>
          <w:highlight w:val="none"/>
        </w:rPr>
      </w:pPr>
      <w:r>
        <w:rPr>
          <w:rFonts w:hint="eastAsia" w:ascii="宋体" w:hAnsi="宋体"/>
          <w:color w:val="auto"/>
          <w:sz w:val="24"/>
          <w:highlight w:val="none"/>
        </w:rPr>
        <w:t>7-1：材料暂估价表</w:t>
      </w:r>
    </w:p>
    <w:tbl>
      <w:tblPr>
        <w:tblStyle w:val="23"/>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17EBCC4B">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62D18F53">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B7CD244">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DBD2DE6">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4AD0419">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6A51AF38">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C485FD3">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4F859D1F">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21CA47DA">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F981872">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65DC9A">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637A3A">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5BDC05">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5B6431">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218A10">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3CE38FE">
            <w:pPr>
              <w:keepNext/>
              <w:spacing w:line="360" w:lineRule="auto"/>
              <w:ind w:left="63" w:right="63"/>
              <w:jc w:val="center"/>
              <w:rPr>
                <w:rFonts w:ascii="宋体" w:hAnsi="宋体"/>
                <w:color w:val="auto"/>
                <w:sz w:val="52"/>
                <w:highlight w:val="none"/>
              </w:rPr>
            </w:pPr>
          </w:p>
        </w:tc>
      </w:tr>
      <w:tr w14:paraId="5948E86E">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76AC160C">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1C03FF34">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4AE8C74">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8699952">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3BBAD373">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C8E6D42">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4D31BCA6">
            <w:pPr>
              <w:keepNext/>
              <w:spacing w:line="360" w:lineRule="auto"/>
              <w:ind w:left="63" w:right="63"/>
              <w:jc w:val="center"/>
              <w:rPr>
                <w:rFonts w:ascii="宋体" w:hAnsi="宋体"/>
                <w:color w:val="auto"/>
                <w:sz w:val="52"/>
                <w:highlight w:val="none"/>
              </w:rPr>
            </w:pPr>
          </w:p>
        </w:tc>
      </w:tr>
      <w:tr w14:paraId="6AA91952">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84F4B8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6623254">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C81D27F">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941E4A4">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BA359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AA0370">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ABFF1AC">
            <w:pPr>
              <w:keepNext/>
              <w:spacing w:line="360" w:lineRule="auto"/>
              <w:ind w:left="63" w:right="63"/>
              <w:jc w:val="center"/>
              <w:rPr>
                <w:rFonts w:ascii="宋体" w:hAnsi="宋体"/>
                <w:color w:val="auto"/>
                <w:sz w:val="52"/>
                <w:highlight w:val="none"/>
              </w:rPr>
            </w:pPr>
          </w:p>
        </w:tc>
      </w:tr>
      <w:tr w14:paraId="7E4C249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777115">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DB21246">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BE48D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92121C">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2B02CA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416260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5E50BE6">
            <w:pPr>
              <w:keepNext/>
              <w:spacing w:line="360" w:lineRule="auto"/>
              <w:ind w:left="63" w:right="63"/>
              <w:jc w:val="center"/>
              <w:rPr>
                <w:rFonts w:ascii="宋体" w:hAnsi="宋体"/>
                <w:color w:val="auto"/>
                <w:sz w:val="52"/>
                <w:highlight w:val="none"/>
              </w:rPr>
            </w:pPr>
          </w:p>
        </w:tc>
      </w:tr>
      <w:tr w14:paraId="6711BDB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B2EC8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3AF9B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28067B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4397D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CD2146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EED49C">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5DB9107">
            <w:pPr>
              <w:keepNext/>
              <w:spacing w:line="360" w:lineRule="auto"/>
              <w:ind w:left="63" w:right="63"/>
              <w:jc w:val="center"/>
              <w:rPr>
                <w:rFonts w:ascii="宋体" w:hAnsi="宋体"/>
                <w:color w:val="auto"/>
                <w:sz w:val="52"/>
                <w:highlight w:val="none"/>
              </w:rPr>
            </w:pPr>
          </w:p>
        </w:tc>
      </w:tr>
      <w:tr w14:paraId="0553CDA3">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441CD3E7">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0C84415">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69363E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3515B5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03A5E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AE3812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C9BE3F9">
            <w:pPr>
              <w:keepNext/>
              <w:spacing w:line="360" w:lineRule="auto"/>
              <w:ind w:left="63" w:right="63"/>
              <w:jc w:val="center"/>
              <w:rPr>
                <w:rFonts w:ascii="宋体" w:hAnsi="宋体"/>
                <w:color w:val="auto"/>
                <w:sz w:val="52"/>
                <w:highlight w:val="none"/>
              </w:rPr>
            </w:pPr>
          </w:p>
        </w:tc>
      </w:tr>
      <w:tr w14:paraId="706A5E3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9B4B35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37E33FA">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EBFDD09">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D2C387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8234D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9CDC82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24F90E82">
            <w:pPr>
              <w:keepNext/>
              <w:spacing w:line="360" w:lineRule="auto"/>
              <w:ind w:left="63" w:right="63"/>
              <w:jc w:val="center"/>
              <w:rPr>
                <w:rFonts w:ascii="宋体" w:hAnsi="宋体"/>
                <w:color w:val="auto"/>
                <w:sz w:val="52"/>
                <w:highlight w:val="none"/>
              </w:rPr>
            </w:pPr>
          </w:p>
        </w:tc>
      </w:tr>
      <w:tr w14:paraId="45FE879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DB81B4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B631923">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66C1C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3FCA12">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D41584">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FB0737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7115841">
            <w:pPr>
              <w:keepNext/>
              <w:spacing w:line="360" w:lineRule="auto"/>
              <w:ind w:left="63" w:right="63"/>
              <w:jc w:val="center"/>
              <w:rPr>
                <w:rFonts w:ascii="宋体" w:hAnsi="宋体"/>
                <w:color w:val="auto"/>
                <w:sz w:val="52"/>
                <w:highlight w:val="none"/>
              </w:rPr>
            </w:pPr>
          </w:p>
        </w:tc>
      </w:tr>
      <w:tr w14:paraId="77F22F88">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FF72FF4">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BDB3B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535D60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AE85F5">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689D59">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8299FD">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BEFCDE2">
            <w:pPr>
              <w:keepNext/>
              <w:spacing w:line="360" w:lineRule="auto"/>
              <w:ind w:left="63" w:right="63"/>
              <w:jc w:val="center"/>
              <w:rPr>
                <w:rFonts w:ascii="宋体" w:hAnsi="宋体"/>
                <w:color w:val="auto"/>
                <w:sz w:val="52"/>
                <w:highlight w:val="none"/>
              </w:rPr>
            </w:pPr>
          </w:p>
        </w:tc>
      </w:tr>
      <w:tr w14:paraId="3E905F5E">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CFF0C1F">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C1B62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BA937E">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8BFB30">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76AC52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9C7CD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0F5CFB2">
            <w:pPr>
              <w:keepNext/>
              <w:spacing w:line="360" w:lineRule="auto"/>
              <w:ind w:left="63" w:right="63"/>
              <w:jc w:val="center"/>
              <w:rPr>
                <w:rFonts w:ascii="宋体" w:hAnsi="宋体"/>
                <w:color w:val="auto"/>
                <w:sz w:val="52"/>
                <w:highlight w:val="none"/>
              </w:rPr>
            </w:pPr>
          </w:p>
        </w:tc>
      </w:tr>
      <w:tr w14:paraId="495D0431">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931C9DB">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CC9EB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000F258">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4F984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D999AD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AD2B19">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4B55FBF">
            <w:pPr>
              <w:keepNext/>
              <w:spacing w:line="360" w:lineRule="auto"/>
              <w:ind w:left="63" w:right="63"/>
              <w:jc w:val="center"/>
              <w:rPr>
                <w:rFonts w:ascii="宋体" w:hAnsi="宋体"/>
                <w:color w:val="auto"/>
                <w:sz w:val="52"/>
                <w:highlight w:val="none"/>
              </w:rPr>
            </w:pPr>
          </w:p>
        </w:tc>
      </w:tr>
    </w:tbl>
    <w:p w14:paraId="2453E9F1">
      <w:pPr>
        <w:spacing w:line="360" w:lineRule="auto"/>
        <w:rPr>
          <w:rFonts w:ascii="宋体" w:hAnsi="宋体"/>
          <w:color w:val="auto"/>
          <w:sz w:val="24"/>
          <w:szCs w:val="20"/>
          <w:highlight w:val="none"/>
        </w:rPr>
      </w:pPr>
    </w:p>
    <w:p w14:paraId="50855A57">
      <w:pPr>
        <w:spacing w:line="360" w:lineRule="auto"/>
        <w:rPr>
          <w:rFonts w:ascii="宋体" w:hAnsi="宋体"/>
          <w:color w:val="auto"/>
          <w:highlight w:val="none"/>
        </w:rPr>
      </w:pPr>
      <w:r>
        <w:rPr>
          <w:rFonts w:hint="eastAsia" w:ascii="宋体" w:hAnsi="宋体"/>
          <w:color w:val="auto"/>
          <w:highlight w:val="none"/>
        </w:rPr>
        <w:br w:type="page"/>
      </w:r>
    </w:p>
    <w:p w14:paraId="4EF214EB">
      <w:pPr>
        <w:spacing w:line="360" w:lineRule="auto"/>
        <w:jc w:val="center"/>
        <w:rPr>
          <w:rFonts w:ascii="宋体" w:hAnsi="宋体"/>
          <w:color w:val="auto"/>
          <w:sz w:val="24"/>
          <w:highlight w:val="none"/>
        </w:rPr>
      </w:pPr>
      <w:r>
        <w:rPr>
          <w:rFonts w:hint="eastAsia" w:ascii="宋体" w:hAnsi="宋体"/>
          <w:color w:val="auto"/>
          <w:sz w:val="24"/>
          <w:highlight w:val="none"/>
        </w:rPr>
        <w:t>7-2：工程设备暂估价表</w:t>
      </w:r>
    </w:p>
    <w:tbl>
      <w:tblPr>
        <w:tblStyle w:val="23"/>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21145ABA">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3585F269">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5CD1A50">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3F07F098">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0954F67">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6DC884D">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E399330">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5691536D">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44CDA137">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D632DD3">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A2A70A7">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A6683B9">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B092523">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A90D867">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27031E5">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52003A9">
            <w:pPr>
              <w:keepNext/>
              <w:spacing w:line="360" w:lineRule="auto"/>
              <w:ind w:left="63" w:right="63"/>
              <w:jc w:val="center"/>
              <w:rPr>
                <w:rFonts w:ascii="宋体" w:hAnsi="宋体"/>
                <w:color w:val="auto"/>
                <w:sz w:val="52"/>
                <w:highlight w:val="none"/>
              </w:rPr>
            </w:pPr>
          </w:p>
        </w:tc>
      </w:tr>
      <w:tr w14:paraId="78FD575A">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0DD1C10F">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1E70D697">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57A66B71">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56453FA9">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6D3AA1A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88DD845">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3407FDD3">
            <w:pPr>
              <w:keepNext/>
              <w:spacing w:line="360" w:lineRule="auto"/>
              <w:ind w:left="63" w:right="63"/>
              <w:jc w:val="center"/>
              <w:rPr>
                <w:rFonts w:ascii="宋体" w:hAnsi="宋体"/>
                <w:color w:val="auto"/>
                <w:sz w:val="52"/>
                <w:highlight w:val="none"/>
              </w:rPr>
            </w:pPr>
          </w:p>
        </w:tc>
      </w:tr>
      <w:tr w14:paraId="5D9AF360">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BCA41C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33AAE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40749F">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7400EB0">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CB78F48">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C0C6334">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6A4096C">
            <w:pPr>
              <w:keepNext/>
              <w:spacing w:line="360" w:lineRule="auto"/>
              <w:ind w:left="63" w:right="63"/>
              <w:jc w:val="center"/>
              <w:rPr>
                <w:rFonts w:ascii="宋体" w:hAnsi="宋体"/>
                <w:color w:val="auto"/>
                <w:sz w:val="52"/>
                <w:highlight w:val="none"/>
              </w:rPr>
            </w:pPr>
          </w:p>
        </w:tc>
      </w:tr>
      <w:tr w14:paraId="420B9BD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0FEF61A">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D07CCA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9CE52B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935C75">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03BB65">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BCFB41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04F7409">
            <w:pPr>
              <w:keepNext/>
              <w:spacing w:line="360" w:lineRule="auto"/>
              <w:ind w:left="63" w:right="63"/>
              <w:jc w:val="center"/>
              <w:rPr>
                <w:rFonts w:ascii="宋体" w:hAnsi="宋体"/>
                <w:color w:val="auto"/>
                <w:sz w:val="52"/>
                <w:highlight w:val="none"/>
              </w:rPr>
            </w:pPr>
          </w:p>
        </w:tc>
      </w:tr>
      <w:tr w14:paraId="5F56526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9170F6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96025D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36E19F6">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AABDE89">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3C094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166D703">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380D6A3">
            <w:pPr>
              <w:keepNext/>
              <w:spacing w:line="360" w:lineRule="auto"/>
              <w:ind w:left="63" w:right="63"/>
              <w:jc w:val="center"/>
              <w:rPr>
                <w:rFonts w:ascii="宋体" w:hAnsi="宋体"/>
                <w:color w:val="auto"/>
                <w:sz w:val="52"/>
                <w:highlight w:val="none"/>
              </w:rPr>
            </w:pPr>
          </w:p>
        </w:tc>
      </w:tr>
      <w:tr w14:paraId="30B3CB4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9DA5132">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1A65B9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51B7F2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40A0097">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369CD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74DC279">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80DFC48">
            <w:pPr>
              <w:keepNext/>
              <w:spacing w:line="360" w:lineRule="auto"/>
              <w:ind w:left="63" w:right="63"/>
              <w:jc w:val="center"/>
              <w:rPr>
                <w:rFonts w:ascii="宋体" w:hAnsi="宋体"/>
                <w:color w:val="auto"/>
                <w:sz w:val="52"/>
                <w:highlight w:val="none"/>
              </w:rPr>
            </w:pPr>
          </w:p>
        </w:tc>
      </w:tr>
      <w:tr w14:paraId="68D60C21">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33C29275">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BA8581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C1790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A10F1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E3F8AD">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E0CEA5">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81D0352">
            <w:pPr>
              <w:keepNext/>
              <w:spacing w:line="360" w:lineRule="auto"/>
              <w:ind w:left="63" w:right="63"/>
              <w:jc w:val="center"/>
              <w:rPr>
                <w:rFonts w:ascii="宋体" w:hAnsi="宋体"/>
                <w:color w:val="auto"/>
                <w:sz w:val="52"/>
                <w:highlight w:val="none"/>
              </w:rPr>
            </w:pPr>
          </w:p>
        </w:tc>
      </w:tr>
      <w:tr w14:paraId="0D01299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AD0AB08">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9E1B39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206425">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FBF6BF">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BD58F84">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551C08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5BE8D31">
            <w:pPr>
              <w:keepNext/>
              <w:spacing w:line="360" w:lineRule="auto"/>
              <w:ind w:left="63" w:right="63"/>
              <w:jc w:val="center"/>
              <w:rPr>
                <w:rFonts w:ascii="宋体" w:hAnsi="宋体"/>
                <w:color w:val="auto"/>
                <w:sz w:val="52"/>
                <w:highlight w:val="none"/>
              </w:rPr>
            </w:pPr>
          </w:p>
        </w:tc>
      </w:tr>
      <w:tr w14:paraId="6E74371A">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204C54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80C51B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334989">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04442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2441DCD">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78AAB22">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AD64209">
            <w:pPr>
              <w:keepNext/>
              <w:spacing w:line="360" w:lineRule="auto"/>
              <w:ind w:left="63" w:right="63"/>
              <w:jc w:val="center"/>
              <w:rPr>
                <w:rFonts w:ascii="宋体" w:hAnsi="宋体"/>
                <w:color w:val="auto"/>
                <w:sz w:val="52"/>
                <w:highlight w:val="none"/>
              </w:rPr>
            </w:pPr>
          </w:p>
        </w:tc>
      </w:tr>
      <w:tr w14:paraId="785F45A7">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E1297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3EA41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300A6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943E858">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1878EA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C8FE9A2">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D5F7D09">
            <w:pPr>
              <w:keepNext/>
              <w:spacing w:line="360" w:lineRule="auto"/>
              <w:ind w:left="63" w:right="63"/>
              <w:jc w:val="center"/>
              <w:rPr>
                <w:rFonts w:ascii="宋体" w:hAnsi="宋体"/>
                <w:color w:val="auto"/>
                <w:sz w:val="52"/>
                <w:highlight w:val="none"/>
              </w:rPr>
            </w:pPr>
          </w:p>
        </w:tc>
      </w:tr>
      <w:tr w14:paraId="0EC93BC2">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E89BD7B">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684466">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2E8C99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AE103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D2E254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6EC235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225E983">
            <w:pPr>
              <w:keepNext/>
              <w:spacing w:line="360" w:lineRule="auto"/>
              <w:ind w:left="63" w:right="63"/>
              <w:jc w:val="center"/>
              <w:rPr>
                <w:rFonts w:ascii="宋体" w:hAnsi="宋体"/>
                <w:color w:val="auto"/>
                <w:sz w:val="52"/>
                <w:highlight w:val="none"/>
              </w:rPr>
            </w:pPr>
          </w:p>
        </w:tc>
      </w:tr>
    </w:tbl>
    <w:p w14:paraId="012C72A9">
      <w:pPr>
        <w:spacing w:line="360" w:lineRule="auto"/>
        <w:rPr>
          <w:rFonts w:ascii="宋体" w:hAnsi="宋体"/>
          <w:color w:val="auto"/>
          <w:sz w:val="24"/>
          <w:szCs w:val="20"/>
          <w:highlight w:val="none"/>
        </w:rPr>
      </w:pPr>
    </w:p>
    <w:p w14:paraId="76CEA87B">
      <w:pPr>
        <w:spacing w:line="360" w:lineRule="auto"/>
        <w:jc w:val="center"/>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7-3：专业工程暂估价表</w:t>
      </w:r>
    </w:p>
    <w:tbl>
      <w:tblPr>
        <w:tblStyle w:val="23"/>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220CDCFD">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138965BB">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460A772">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AA51E3F">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7E5EFC54">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65EC0D5">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4331570">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23C28402">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3B17D451">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2871858">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693826">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CB8D1BC">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7C43B6">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F937D4">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0ADF60F">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AB34E3D">
            <w:pPr>
              <w:keepNext/>
              <w:spacing w:line="360" w:lineRule="auto"/>
              <w:ind w:left="63" w:right="63"/>
              <w:jc w:val="center"/>
              <w:rPr>
                <w:rFonts w:ascii="宋体" w:hAnsi="宋体"/>
                <w:color w:val="auto"/>
                <w:sz w:val="52"/>
                <w:highlight w:val="none"/>
              </w:rPr>
            </w:pPr>
          </w:p>
        </w:tc>
      </w:tr>
      <w:tr w14:paraId="70221251">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341B2E6F">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3F18D804">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B2F3EA8">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7F5B57E2">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2710AA4">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4D5FB4AE">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207DB73C">
            <w:pPr>
              <w:keepNext/>
              <w:spacing w:line="360" w:lineRule="auto"/>
              <w:ind w:left="63" w:right="63"/>
              <w:jc w:val="center"/>
              <w:rPr>
                <w:rFonts w:ascii="宋体" w:hAnsi="宋体"/>
                <w:color w:val="auto"/>
                <w:sz w:val="52"/>
                <w:highlight w:val="none"/>
              </w:rPr>
            </w:pPr>
          </w:p>
        </w:tc>
      </w:tr>
      <w:tr w14:paraId="2A84C4C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044CA6">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06A3A3">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ED5218">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5141B74">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7C7BCC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7C94468">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2332039">
            <w:pPr>
              <w:keepNext/>
              <w:spacing w:line="360" w:lineRule="auto"/>
              <w:ind w:left="63" w:right="63"/>
              <w:jc w:val="center"/>
              <w:rPr>
                <w:rFonts w:ascii="宋体" w:hAnsi="宋体"/>
                <w:color w:val="auto"/>
                <w:sz w:val="52"/>
                <w:highlight w:val="none"/>
              </w:rPr>
            </w:pPr>
          </w:p>
        </w:tc>
      </w:tr>
      <w:tr w14:paraId="0C2DFA93">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40FA4B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DD6F1D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00EEE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7B8D8E">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BEA9B3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2DF051">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D56CD91">
            <w:pPr>
              <w:keepNext/>
              <w:spacing w:line="360" w:lineRule="auto"/>
              <w:ind w:left="63" w:right="63"/>
              <w:jc w:val="center"/>
              <w:rPr>
                <w:rFonts w:ascii="宋体" w:hAnsi="宋体"/>
                <w:color w:val="auto"/>
                <w:sz w:val="52"/>
                <w:highlight w:val="none"/>
              </w:rPr>
            </w:pPr>
          </w:p>
        </w:tc>
      </w:tr>
      <w:tr w14:paraId="1C4E89C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26DC24">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430AB9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6781FF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BAEB02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39DD9C">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DE0CF6">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DAC5EAD">
            <w:pPr>
              <w:keepNext/>
              <w:spacing w:line="360" w:lineRule="auto"/>
              <w:ind w:left="63" w:right="63"/>
              <w:jc w:val="center"/>
              <w:rPr>
                <w:rFonts w:ascii="宋体" w:hAnsi="宋体"/>
                <w:color w:val="auto"/>
                <w:sz w:val="52"/>
                <w:highlight w:val="none"/>
              </w:rPr>
            </w:pPr>
          </w:p>
        </w:tc>
      </w:tr>
      <w:tr w14:paraId="6A25A3B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294DEA">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40E5A3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B7E876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EB13E9B">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87A63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0107C3">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39BCDA8">
            <w:pPr>
              <w:keepNext/>
              <w:spacing w:line="360" w:lineRule="auto"/>
              <w:ind w:left="63" w:right="63"/>
              <w:jc w:val="center"/>
              <w:rPr>
                <w:rFonts w:ascii="宋体" w:hAnsi="宋体"/>
                <w:color w:val="auto"/>
                <w:sz w:val="52"/>
                <w:highlight w:val="none"/>
              </w:rPr>
            </w:pPr>
          </w:p>
        </w:tc>
      </w:tr>
      <w:tr w14:paraId="3D3DF02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B15FB3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ADD94C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D902FE">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80A69D9">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51C195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C77B2C">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0C3022E">
            <w:pPr>
              <w:keepNext/>
              <w:spacing w:line="360" w:lineRule="auto"/>
              <w:ind w:left="63" w:right="63"/>
              <w:jc w:val="center"/>
              <w:rPr>
                <w:rFonts w:ascii="宋体" w:hAnsi="宋体"/>
                <w:color w:val="auto"/>
                <w:sz w:val="52"/>
                <w:highlight w:val="none"/>
              </w:rPr>
            </w:pPr>
          </w:p>
        </w:tc>
      </w:tr>
      <w:tr w14:paraId="4455020B">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D2FCEFC">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365A74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90AF66">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0BDC5C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F9F1D1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31ECAA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813B1E5">
            <w:pPr>
              <w:keepNext/>
              <w:spacing w:line="360" w:lineRule="auto"/>
              <w:ind w:left="63" w:right="63"/>
              <w:jc w:val="center"/>
              <w:rPr>
                <w:rFonts w:ascii="宋体" w:hAnsi="宋体"/>
                <w:color w:val="auto"/>
                <w:sz w:val="52"/>
                <w:highlight w:val="none"/>
              </w:rPr>
            </w:pPr>
          </w:p>
        </w:tc>
      </w:tr>
      <w:tr w14:paraId="7F1D4BC7">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5E01708">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B4192D">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B2B98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A563DC6">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018FF46">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7BE1EA">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D4F4166">
            <w:pPr>
              <w:keepNext/>
              <w:spacing w:line="360" w:lineRule="auto"/>
              <w:ind w:left="63" w:right="63"/>
              <w:jc w:val="center"/>
              <w:rPr>
                <w:rFonts w:ascii="宋体" w:hAnsi="宋体"/>
                <w:color w:val="auto"/>
                <w:sz w:val="52"/>
                <w:highlight w:val="none"/>
              </w:rPr>
            </w:pPr>
          </w:p>
        </w:tc>
      </w:tr>
      <w:tr w14:paraId="09BF725B">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AB3485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500B34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CD14085">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117EDE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476496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B2DD79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E96B6AC">
            <w:pPr>
              <w:keepNext/>
              <w:spacing w:line="360" w:lineRule="auto"/>
              <w:ind w:left="63" w:right="63"/>
              <w:jc w:val="center"/>
              <w:rPr>
                <w:rFonts w:ascii="宋体" w:hAnsi="宋体"/>
                <w:color w:val="auto"/>
                <w:sz w:val="52"/>
                <w:highlight w:val="none"/>
              </w:rPr>
            </w:pPr>
          </w:p>
        </w:tc>
      </w:tr>
    </w:tbl>
    <w:p w14:paraId="6FBA9959">
      <w:pPr>
        <w:rPr>
          <w:color w:val="auto"/>
          <w:highlight w:val="none"/>
        </w:rPr>
        <w:sectPr>
          <w:pgSz w:w="11907" w:h="16840"/>
          <w:pgMar w:top="1247" w:right="964" w:bottom="1134" w:left="964" w:header="851" w:footer="1077" w:gutter="0"/>
          <w:cols w:space="720" w:num="1"/>
          <w:titlePg/>
        </w:sectPr>
      </w:pPr>
      <w:r>
        <w:rPr>
          <w:rFonts w:hint="eastAsia" w:ascii="宋体" w:hAnsi="宋体" w:cs="宋体"/>
          <w:color w:val="auto"/>
          <w:highlight w:val="none"/>
        </w:rPr>
        <w:br w:type="page"/>
      </w:r>
    </w:p>
    <w:p w14:paraId="6CEEE221">
      <w:pPr>
        <w:pStyle w:val="2"/>
        <w:jc w:val="center"/>
        <w:rPr>
          <w:color w:val="auto"/>
          <w:highlight w:val="none"/>
        </w:rPr>
      </w:pPr>
      <w:bookmarkStart w:id="1002" w:name="_Toc23153"/>
      <w:bookmarkStart w:id="1003" w:name="_Toc13697"/>
      <w:r>
        <w:rPr>
          <w:rFonts w:hint="eastAsia" w:ascii="宋体" w:hAnsi="宋体" w:cs="宋体"/>
          <w:color w:val="auto"/>
          <w:highlight w:val="none"/>
        </w:rPr>
        <w:t>第七章 工程量清单（另册）</w:t>
      </w:r>
      <w:bookmarkEnd w:id="1002"/>
      <w:bookmarkEnd w:id="1003"/>
    </w:p>
    <w:p w14:paraId="1DE537EE">
      <w:pPr>
        <w:tabs>
          <w:tab w:val="left" w:pos="3261"/>
        </w:tabs>
        <w:spacing w:line="360" w:lineRule="auto"/>
        <w:contextualSpacing/>
        <w:jc w:val="center"/>
        <w:rPr>
          <w:rFonts w:ascii="宋体" w:hAnsi="宋体" w:cs="宋体"/>
          <w:b/>
          <w:color w:val="auto"/>
          <w:sz w:val="44"/>
          <w:szCs w:val="44"/>
          <w:highlight w:val="none"/>
        </w:rPr>
        <w:sectPr>
          <w:headerReference r:id="rId12" w:type="default"/>
          <w:footerReference r:id="rId13" w:type="default"/>
          <w:pgSz w:w="11910" w:h="16840"/>
          <w:pgMar w:top="1440" w:right="1080" w:bottom="1440" w:left="1080" w:header="720" w:footer="720" w:gutter="0"/>
          <w:cols w:space="720" w:num="1"/>
        </w:sectPr>
      </w:pPr>
    </w:p>
    <w:p w14:paraId="71CE3108">
      <w:pPr>
        <w:pStyle w:val="2"/>
        <w:jc w:val="center"/>
        <w:rPr>
          <w:color w:val="auto"/>
          <w:highlight w:val="none"/>
        </w:rPr>
      </w:pPr>
      <w:bookmarkStart w:id="1004" w:name="_Toc948"/>
      <w:bookmarkStart w:id="1005" w:name="_Toc6522"/>
      <w:r>
        <w:rPr>
          <w:rFonts w:hint="eastAsia" w:ascii="宋体" w:hAnsi="宋体" w:cs="宋体"/>
          <w:color w:val="auto"/>
          <w:highlight w:val="none"/>
        </w:rPr>
        <w:t>第八章 图纸（另册）</w:t>
      </w:r>
      <w:bookmarkEnd w:id="1004"/>
      <w:bookmarkEnd w:id="1005"/>
    </w:p>
    <w:p w14:paraId="0C8A8FAC">
      <w:pPr>
        <w:pStyle w:val="20"/>
        <w:rPr>
          <w:color w:val="auto"/>
          <w:highlight w:val="none"/>
        </w:rPr>
      </w:pPr>
    </w:p>
    <w:p w14:paraId="3E9F8F44">
      <w:pPr>
        <w:rPr>
          <w:color w:val="auto"/>
          <w:highlight w:val="none"/>
        </w:rPr>
      </w:pPr>
    </w:p>
    <w:p w14:paraId="577195F1">
      <w:pPr>
        <w:pStyle w:val="20"/>
        <w:rPr>
          <w:color w:val="auto"/>
          <w:highlight w:val="none"/>
        </w:rPr>
        <w:sectPr>
          <w:pgSz w:w="11910" w:h="16840"/>
          <w:pgMar w:top="1440" w:right="1080" w:bottom="1440" w:left="1080" w:header="720" w:footer="720" w:gutter="0"/>
          <w:cols w:space="720" w:num="1"/>
        </w:sectPr>
      </w:pPr>
    </w:p>
    <w:p w14:paraId="07EE8C8A">
      <w:pPr>
        <w:pStyle w:val="2"/>
        <w:spacing w:line="360" w:lineRule="auto"/>
        <w:jc w:val="center"/>
        <w:rPr>
          <w:rFonts w:ascii="宋体" w:hAnsi="宋体" w:cs="宋体"/>
          <w:color w:val="auto"/>
          <w:highlight w:val="none"/>
        </w:rPr>
        <w:sectPr>
          <w:pgSz w:w="11910" w:h="16840"/>
          <w:pgMar w:top="1440" w:right="1080" w:bottom="1440" w:left="1080" w:header="720" w:footer="720" w:gutter="0"/>
          <w:cols w:space="720" w:num="1"/>
        </w:sectPr>
      </w:pPr>
      <w:bookmarkStart w:id="1006" w:name="_Toc5640"/>
      <w:bookmarkStart w:id="1007" w:name="_Toc24083"/>
      <w:bookmarkStart w:id="1008" w:name="_Toc11110"/>
      <w:r>
        <w:rPr>
          <w:rFonts w:hint="eastAsia" w:ascii="宋体" w:hAnsi="宋体" w:cs="宋体"/>
          <w:color w:val="auto"/>
          <w:highlight w:val="none"/>
        </w:rPr>
        <w:t>第九章 质疑、投诉材料格式</w:t>
      </w:r>
      <w:bookmarkEnd w:id="1006"/>
      <w:bookmarkEnd w:id="1007"/>
      <w:bookmarkEnd w:id="1008"/>
    </w:p>
    <w:p w14:paraId="1CD7792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0C348DA3">
      <w:pPr>
        <w:pStyle w:val="14"/>
        <w:spacing w:line="360" w:lineRule="auto"/>
        <w:ind w:firstLine="482" w:firstLineChars="200"/>
        <w:contextualSpacing/>
        <w:rPr>
          <w:rFonts w:hAnsi="宋体" w:cs="宋体"/>
          <w:b/>
          <w:bCs/>
          <w:color w:val="auto"/>
          <w:sz w:val="24"/>
          <w:szCs w:val="24"/>
          <w:highlight w:val="none"/>
        </w:rPr>
      </w:pPr>
    </w:p>
    <w:p w14:paraId="3659510D">
      <w:pPr>
        <w:pStyle w:val="14"/>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FFC98B3">
      <w:pPr>
        <w:pStyle w:val="14"/>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347E97E">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C9592A6">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C3D23E">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54236C6A">
      <w:pPr>
        <w:pStyle w:val="14"/>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F67BC18">
      <w:pPr>
        <w:pStyle w:val="14"/>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3B2D58B">
      <w:pPr>
        <w:pStyle w:val="14"/>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784BF1D">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B8F59D2">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5C57193">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C69DC38">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01A75C34">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D8E0E9C">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45C2BE8E">
      <w:pPr>
        <w:pStyle w:val="14"/>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0144DF68">
      <w:pPr>
        <w:pStyle w:val="14"/>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6A5D217">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5E518DD">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1A288A36">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53AE610E">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6682A070">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57FEB15A">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A2E7C17">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0C576E9">
      <w:pPr>
        <w:pStyle w:val="14"/>
        <w:spacing w:line="360" w:lineRule="auto"/>
        <w:ind w:left="25" w:leftChars="12" w:firstLine="352" w:firstLineChars="147"/>
        <w:contextualSpacing/>
        <w:rPr>
          <w:rFonts w:hAnsi="宋体" w:cs="宋体"/>
          <w:color w:val="auto"/>
          <w:sz w:val="24"/>
          <w:szCs w:val="24"/>
          <w:highlight w:val="none"/>
        </w:rPr>
      </w:pPr>
    </w:p>
    <w:p w14:paraId="580CE5C6">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127A7C99">
      <w:pPr>
        <w:pStyle w:val="14"/>
        <w:spacing w:line="360" w:lineRule="auto"/>
        <w:ind w:left="25" w:leftChars="12" w:firstLine="352" w:firstLineChars="147"/>
        <w:contextualSpacing/>
        <w:rPr>
          <w:rFonts w:hAnsi="宋体" w:cs="宋体"/>
          <w:color w:val="auto"/>
          <w:sz w:val="24"/>
          <w:szCs w:val="24"/>
          <w:highlight w:val="none"/>
        </w:rPr>
      </w:pPr>
    </w:p>
    <w:p w14:paraId="1DA6AC81">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375697F5">
      <w:pPr>
        <w:pStyle w:val="14"/>
        <w:spacing w:line="360" w:lineRule="auto"/>
        <w:contextualSpacing/>
        <w:rPr>
          <w:rFonts w:hAnsi="宋体" w:cs="宋体"/>
          <w:b/>
          <w:color w:val="auto"/>
          <w:sz w:val="24"/>
          <w:szCs w:val="24"/>
          <w:highlight w:val="none"/>
        </w:rPr>
      </w:pPr>
    </w:p>
    <w:p w14:paraId="40D8BD86">
      <w:pPr>
        <w:pStyle w:val="14"/>
        <w:spacing w:line="360" w:lineRule="auto"/>
        <w:contextualSpacing/>
        <w:rPr>
          <w:rFonts w:hAnsi="宋体" w:cs="宋体"/>
          <w:b/>
          <w:color w:val="auto"/>
          <w:sz w:val="24"/>
          <w:szCs w:val="24"/>
          <w:highlight w:val="none"/>
        </w:rPr>
      </w:pPr>
    </w:p>
    <w:p w14:paraId="7F4836C9">
      <w:pPr>
        <w:pStyle w:val="14"/>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7D3456C2">
      <w:pPr>
        <w:pStyle w:val="14"/>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5EFA3E2D">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092AEA">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EBCC257">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138475A">
      <w:pPr>
        <w:pStyle w:val="14"/>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16AE040">
      <w:pPr>
        <w:pStyle w:val="14"/>
        <w:snapToGrid w:val="0"/>
        <w:spacing w:line="360" w:lineRule="auto"/>
        <w:rPr>
          <w:rFonts w:hAnsi="宋体" w:cs="宋体"/>
          <w:b/>
          <w:color w:val="auto"/>
          <w:sz w:val="24"/>
          <w:szCs w:val="24"/>
          <w:highlight w:val="none"/>
        </w:rPr>
      </w:pPr>
    </w:p>
    <w:p w14:paraId="598237C0">
      <w:pPr>
        <w:spacing w:line="360" w:lineRule="auto"/>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3C44641F">
      <w:pPr>
        <w:pStyle w:val="14"/>
        <w:snapToGrid w:val="0"/>
        <w:spacing w:line="360" w:lineRule="auto"/>
        <w:ind w:firstLine="482" w:firstLineChars="200"/>
        <w:rPr>
          <w:rFonts w:hAnsi="宋体" w:cs="宋体"/>
          <w:b/>
          <w:bCs/>
          <w:color w:val="auto"/>
          <w:sz w:val="24"/>
          <w:szCs w:val="24"/>
          <w:highlight w:val="none"/>
        </w:rPr>
      </w:pPr>
    </w:p>
    <w:p w14:paraId="44DCAAE2">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20C63539">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5D021F">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85489E0">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FA13F48">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50E014A">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4AD3B5">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69B7EC7">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04E2B94">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E2174B5">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37993A6">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EBCFC7D">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BE9D5B5">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2A8B327F">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323967D8">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431A2416">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8EB4E70">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0E3B901">
      <w:pPr>
        <w:pStyle w:val="14"/>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2D86DA1">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DC2C969">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13277FF">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65799C37">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737A4522">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0DF085A">
      <w:pPr>
        <w:pStyle w:val="1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DE9D7FA">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24F4365">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4FDE8A10">
      <w:pPr>
        <w:pStyle w:val="14"/>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0856B1A">
      <w:pPr>
        <w:pStyle w:val="14"/>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2A79B60F">
      <w:pPr>
        <w:pStyle w:val="14"/>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2295387B">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6B30EAA">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278FB4C">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E3C6F44">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5A50065A">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DC04A4C">
      <w:pPr>
        <w:pStyle w:val="14"/>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21CB39E">
      <w:pPr>
        <w:pStyle w:val="1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261060A">
      <w:pPr>
        <w:pStyle w:val="1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93F98C2">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100D63B">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DBA4FA4">
      <w:pPr>
        <w:pStyle w:val="14"/>
        <w:spacing w:line="360" w:lineRule="auto"/>
        <w:ind w:left="25" w:leftChars="12" w:firstLine="352" w:firstLineChars="147"/>
        <w:rPr>
          <w:rFonts w:hAnsi="宋体" w:cs="宋体"/>
          <w:color w:val="auto"/>
          <w:sz w:val="24"/>
          <w:szCs w:val="24"/>
          <w:highlight w:val="none"/>
        </w:rPr>
      </w:pPr>
    </w:p>
    <w:p w14:paraId="0174F33C">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18EA2256">
      <w:pPr>
        <w:pStyle w:val="14"/>
        <w:spacing w:line="360" w:lineRule="auto"/>
        <w:ind w:left="25" w:leftChars="12" w:firstLine="352" w:firstLineChars="147"/>
        <w:rPr>
          <w:rFonts w:hAnsi="宋体" w:cs="宋体"/>
          <w:color w:val="auto"/>
          <w:sz w:val="24"/>
          <w:szCs w:val="24"/>
          <w:highlight w:val="none"/>
        </w:rPr>
      </w:pPr>
    </w:p>
    <w:p w14:paraId="09C6F14F">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5A725A8">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32EF3726">
      <w:pPr>
        <w:pStyle w:val="1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1C33D6F1">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32A75F8">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A5CF4D">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4BB0423">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6C5CF8B">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167366F">
      <w:pPr>
        <w:pStyle w:val="14"/>
        <w:spacing w:line="360" w:lineRule="auto"/>
        <w:ind w:left="25" w:leftChars="12" w:firstLine="354" w:firstLineChars="147"/>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6B83724">
      <w:pPr>
        <w:rPr>
          <w:color w:val="auto"/>
          <w:highlight w:val="none"/>
        </w:rPr>
      </w:pPr>
    </w:p>
    <w:p w14:paraId="7422E942">
      <w:pPr>
        <w:rPr>
          <w:color w:val="auto"/>
          <w:highlight w:val="none"/>
        </w:rPr>
      </w:pPr>
    </w:p>
    <w:p w14:paraId="161F37AE">
      <w:pPr>
        <w:rPr>
          <w:rFonts w:asciiTheme="minorEastAsia" w:hAnsiTheme="minorEastAsia" w:eastAsiaTheme="minorEastAsia" w:cstheme="minorEastAsia"/>
          <w:color w:val="auto"/>
          <w:highlight w:val="none"/>
        </w:rPr>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BA64">
    <w:pPr>
      <w:pStyle w:val="16"/>
      <w:tabs>
        <w:tab w:val="center" w:pos="4439"/>
        <w:tab w:val="clear" w:pos="4153"/>
      </w:tabs>
      <w:jc w:val="both"/>
    </w:pPr>
  </w:p>
  <w:p w14:paraId="04C801E1">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BE3B">
    <w:pPr>
      <w:pStyle w:val="16"/>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joinstyle="miter"/>
          <v:imagedata o:title=""/>
          <o:lock v:ext="edit"/>
          <v:textbox inset="0mm,0mm,0mm,0mm" style="mso-fit-shape-to-text:t;">
            <w:txbxContent>
              <w:p w14:paraId="44BCC68C">
                <w:pPr>
                  <w:pStyle w:val="16"/>
                  <w:jc w:val="center"/>
                </w:pPr>
                <w:r>
                  <w:fldChar w:fldCharType="begin"/>
                </w:r>
                <w:r>
                  <w:instrText xml:space="preserve"> PAGE  \* MERGEFORMAT </w:instrText>
                </w:r>
                <w:r>
                  <w:fldChar w:fldCharType="separate"/>
                </w:r>
                <w:r>
                  <w:t>118</w:t>
                </w:r>
                <w:r>
                  <w:fldChar w:fldCharType="end"/>
                </w:r>
              </w:p>
            </w:txbxContent>
          </v:textbox>
        </v:shape>
      </w:pict>
    </w:r>
  </w:p>
  <w:p w14:paraId="710FD7C5">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2B60">
    <w:pPr>
      <w:pStyle w:val="16"/>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joinstyle="miter"/>
          <v:imagedata o:title=""/>
          <o:lock v:ext="edit"/>
          <v:textbox inset="0mm,0mm,0mm,0mm" style="mso-fit-shape-to-text:t;">
            <w:txbxContent>
              <w:p w14:paraId="3126573D">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5AC0">
    <w:pPr>
      <w:pStyle w:val="16"/>
      <w:tabs>
        <w:tab w:val="center" w:pos="4439"/>
        <w:tab w:val="clear" w:pos="4153"/>
      </w:tabs>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path/>
          <v:fill on="f" focussize="0,0"/>
          <v:stroke on="f" joinstyle="miter"/>
          <v:imagedata o:title=""/>
          <o:lock v:ext="edit"/>
          <v:textbox inset="0mm,0mm,0mm,0mm" style="mso-fit-shape-to-text:t;">
            <w:txbxContent>
              <w:p w14:paraId="141B8CCE"/>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F2A1">
    <w:pPr>
      <w:pStyle w:val="16"/>
      <w:tabs>
        <w:tab w:val="center" w:pos="4439"/>
        <w:tab w:val="clear" w:pos="4153"/>
      </w:tabs>
      <w:jc w:val="both"/>
    </w:pPr>
    <w:r>
      <w:pict>
        <v:shape id="_x0000_s2057" o:spid="_x0000_s205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joinstyle="miter"/>
          <v:imagedata o:title=""/>
          <o:lock v:ext="edit"/>
          <v:textbox inset="0mm,0mm,0mm,0mm" style="mso-fit-shape-to-text:t;">
            <w:txbxContent>
              <w:p w14:paraId="5E21FEFE">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p w14:paraId="6594D73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1816">
    <w:pPr>
      <w:pStyle w:val="16"/>
      <w:tabs>
        <w:tab w:val="center" w:pos="4439"/>
        <w:tab w:val="clear" w:pos="4153"/>
      </w:tabs>
      <w:jc w:val="both"/>
    </w:pPr>
    <w: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joinstyle="miter"/>
          <v:imagedata o:title=""/>
          <o:lock v:ext="edit"/>
          <v:textbox inset="0mm,0mm,0mm,0mm" style="mso-fit-shape-to-text:t;">
            <w:txbxContent>
              <w:p w14:paraId="310E26BA">
                <w:pPr>
                  <w:pStyle w:val="1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14:paraId="505EBACD">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6871">
    <w:pPr>
      <w:pStyle w:val="16"/>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27685F4E">
                <w:pPr>
                  <w:pStyle w:val="16"/>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1513">
    <w:pPr>
      <w:pStyle w:val="16"/>
      <w:jc w:val="center"/>
    </w:pP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path/>
          <v:fill on="f" focussize="0,0"/>
          <v:stroke on="f" joinstyle="miter"/>
          <v:imagedata o:title=""/>
          <o:lock v:ext="edit"/>
          <v:textbox inset="0mm,0mm,0mm,0mm" style="mso-fit-shape-to-text:t;">
            <w:txbxContent>
              <w:p w14:paraId="6314B644">
                <w:pPr>
                  <w:pStyle w:val="16"/>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w:r>
  </w:p>
  <w:p w14:paraId="5B3FF598">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DF44">
    <w:pPr>
      <w:pStyle w:val="16"/>
      <w:tabs>
        <w:tab w:val="center" w:pos="4989"/>
        <w:tab w:val="clear" w:pos="4153"/>
      </w:tabs>
      <w:ind w:right="360"/>
    </w:pPr>
    <w:r>
      <w:pict>
        <v:shape id="_x0000_s2052" o:spid="_x0000_s2052"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path/>
          <v:fill on="f" focussize="0,0"/>
          <v:stroke on="f" weight="1.25pt" joinstyle="miter"/>
          <v:imagedata o:title=""/>
          <o:lock v:ext="edit"/>
          <v:textbox inset="0mm,0mm,0mm,0mm" style="mso-fit-shape-to-text:t;">
            <w:txbxContent>
              <w:p w14:paraId="4DE7C291">
                <w:pPr>
                  <w:pStyle w:val="16"/>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v:textbox>
        </v:shape>
      </w:pic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EAFD">
    <w:pPr>
      <w:pStyle w:val="16"/>
    </w:pPr>
    <w:r>
      <w:pict>
        <v:shape id="_x0000_s2053" o:spid="_x0000_s205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path/>
          <v:fill on="f" focussize="0,0"/>
          <v:stroke on="f" weight="1.25pt" joinstyle="miter"/>
          <v:imagedata o:title=""/>
          <o:lock v:ext="edit"/>
          <v:textbox inset="0mm,0mm,0mm,0mm" style="mso-fit-shape-to-text:t;">
            <w:txbxContent>
              <w:p w14:paraId="0CF567CD">
                <w:pPr>
                  <w:pStyle w:val="16"/>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9FEB">
    <w:pPr>
      <w:pStyle w:val="16"/>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path/>
          <v:fill on="f" focussize="0,0"/>
          <v:stroke on="f" joinstyle="miter"/>
          <v:imagedata o:title=""/>
          <o:lock v:ext="edit"/>
          <v:textbox inset="0mm,0mm,0mm,0mm" style="mso-fit-shape-to-text:t;">
            <w:txbxContent>
              <w:p w14:paraId="68E8E63E">
                <w:pPr>
                  <w:pStyle w:val="16"/>
                </w:pPr>
                <w:r>
                  <w:fldChar w:fldCharType="begin"/>
                </w:r>
                <w:r>
                  <w:instrText xml:space="preserve"> PAGE  \* MERGEFORMAT </w:instrText>
                </w:r>
                <w:r>
                  <w:fldChar w:fldCharType="separate"/>
                </w:r>
                <w:r>
                  <w:t>114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75C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2121">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BB4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7"/>
      <w:lvlText w:val="%1."/>
      <w:lvlJc w:val="left"/>
      <w:pPr>
        <w:tabs>
          <w:tab w:val="left" w:pos="360"/>
        </w:tabs>
        <w:ind w:left="360" w:hanging="360"/>
      </w:pPr>
    </w:lvl>
  </w:abstractNum>
  <w:abstractNum w:abstractNumId="3">
    <w:nsid w:val="5498E193"/>
    <w:multiLevelType w:val="multilevel"/>
    <w:tmpl w:val="5498E193"/>
    <w:lvl w:ilvl="0" w:tentative="0">
      <w:start w:val="11"/>
      <w:numFmt w:val="decimal"/>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dit="readOnly" w:enforcement="1" w:cryptProviderType="rsaFull" w:cryptAlgorithmClass="hash" w:cryptAlgorithmType="typeAny" w:cryptAlgorithmSid="4" w:cryptSpinCount="0" w:hash="yVgLoNVE4TDRC9aGm/n0ODxXGJc=" w:salt="3KLERVVYAyPoENtR8nkv7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2OTcyNWZlNDA1YTc2OGIwMTdjNTU2ZmQwNTk2NWEifQ=="/>
  </w:docVars>
  <w:rsids>
    <w:rsidRoot w:val="4A792BC1"/>
    <w:rsid w:val="003A6B66"/>
    <w:rsid w:val="00445C84"/>
    <w:rsid w:val="00501EA2"/>
    <w:rsid w:val="006B2D70"/>
    <w:rsid w:val="007A4C2A"/>
    <w:rsid w:val="0082537F"/>
    <w:rsid w:val="00932A69"/>
    <w:rsid w:val="00A33EB9"/>
    <w:rsid w:val="00A67D58"/>
    <w:rsid w:val="00D02747"/>
    <w:rsid w:val="00D04FD3"/>
    <w:rsid w:val="00D3655A"/>
    <w:rsid w:val="00FD0177"/>
    <w:rsid w:val="01285CB6"/>
    <w:rsid w:val="01393B8B"/>
    <w:rsid w:val="02405E97"/>
    <w:rsid w:val="028E4F47"/>
    <w:rsid w:val="02B80216"/>
    <w:rsid w:val="031501B1"/>
    <w:rsid w:val="03B37303"/>
    <w:rsid w:val="03B94BFD"/>
    <w:rsid w:val="041A5C22"/>
    <w:rsid w:val="041D47D5"/>
    <w:rsid w:val="042518DB"/>
    <w:rsid w:val="0442423B"/>
    <w:rsid w:val="04D16BD8"/>
    <w:rsid w:val="075459B7"/>
    <w:rsid w:val="088C6C99"/>
    <w:rsid w:val="08F330C9"/>
    <w:rsid w:val="09454EB4"/>
    <w:rsid w:val="09E71B0D"/>
    <w:rsid w:val="0A0A57FB"/>
    <w:rsid w:val="0A0C3321"/>
    <w:rsid w:val="0A475885"/>
    <w:rsid w:val="0B195A81"/>
    <w:rsid w:val="0B5414E0"/>
    <w:rsid w:val="0B9C2CC3"/>
    <w:rsid w:val="0C41127C"/>
    <w:rsid w:val="0CA32483"/>
    <w:rsid w:val="0E372937"/>
    <w:rsid w:val="0E7B0A75"/>
    <w:rsid w:val="0E8B67DF"/>
    <w:rsid w:val="0ED966B9"/>
    <w:rsid w:val="0F1609AB"/>
    <w:rsid w:val="0F3B5F1F"/>
    <w:rsid w:val="0F57119C"/>
    <w:rsid w:val="0F8F00B0"/>
    <w:rsid w:val="0F965814"/>
    <w:rsid w:val="0FC215D4"/>
    <w:rsid w:val="0FCF2158"/>
    <w:rsid w:val="0FD83CA6"/>
    <w:rsid w:val="0FE34B24"/>
    <w:rsid w:val="104F3F68"/>
    <w:rsid w:val="10BA7FBF"/>
    <w:rsid w:val="112847B9"/>
    <w:rsid w:val="116C71C0"/>
    <w:rsid w:val="11AE74B8"/>
    <w:rsid w:val="1224566C"/>
    <w:rsid w:val="14554682"/>
    <w:rsid w:val="14861F22"/>
    <w:rsid w:val="15915022"/>
    <w:rsid w:val="15AB047A"/>
    <w:rsid w:val="164E59A4"/>
    <w:rsid w:val="16BB57C9"/>
    <w:rsid w:val="18324737"/>
    <w:rsid w:val="183660AF"/>
    <w:rsid w:val="188B3EA1"/>
    <w:rsid w:val="191237AF"/>
    <w:rsid w:val="19B412DF"/>
    <w:rsid w:val="1AB77405"/>
    <w:rsid w:val="1ABD5F72"/>
    <w:rsid w:val="1B54323F"/>
    <w:rsid w:val="1B9D4A8A"/>
    <w:rsid w:val="1C000618"/>
    <w:rsid w:val="1CDB6B83"/>
    <w:rsid w:val="1CE958DE"/>
    <w:rsid w:val="1D867E58"/>
    <w:rsid w:val="1D8B2357"/>
    <w:rsid w:val="1DE56D8C"/>
    <w:rsid w:val="1E547D20"/>
    <w:rsid w:val="1E67559F"/>
    <w:rsid w:val="1E6C5F91"/>
    <w:rsid w:val="1EED6A69"/>
    <w:rsid w:val="1F901EA7"/>
    <w:rsid w:val="21844ABB"/>
    <w:rsid w:val="22242C0A"/>
    <w:rsid w:val="227B299A"/>
    <w:rsid w:val="228A0FFA"/>
    <w:rsid w:val="22C32593"/>
    <w:rsid w:val="23E9080A"/>
    <w:rsid w:val="240741FA"/>
    <w:rsid w:val="2431093C"/>
    <w:rsid w:val="244D6ECE"/>
    <w:rsid w:val="248E3EEA"/>
    <w:rsid w:val="252D5589"/>
    <w:rsid w:val="25980FCB"/>
    <w:rsid w:val="25CC2EDF"/>
    <w:rsid w:val="266713EE"/>
    <w:rsid w:val="26A7481C"/>
    <w:rsid w:val="27B04780"/>
    <w:rsid w:val="27D45306"/>
    <w:rsid w:val="285464EA"/>
    <w:rsid w:val="28A874FD"/>
    <w:rsid w:val="2A643232"/>
    <w:rsid w:val="2A8C13C2"/>
    <w:rsid w:val="2ADD4E7D"/>
    <w:rsid w:val="2B530D28"/>
    <w:rsid w:val="2B940390"/>
    <w:rsid w:val="2C1510C7"/>
    <w:rsid w:val="2C9E6165"/>
    <w:rsid w:val="2CD81465"/>
    <w:rsid w:val="2D891CC6"/>
    <w:rsid w:val="2DAC2856"/>
    <w:rsid w:val="2DCD40B0"/>
    <w:rsid w:val="2E556795"/>
    <w:rsid w:val="2E786C9D"/>
    <w:rsid w:val="2EE20BAD"/>
    <w:rsid w:val="2FE63E17"/>
    <w:rsid w:val="31D37CFE"/>
    <w:rsid w:val="31F91ADC"/>
    <w:rsid w:val="31FB14D0"/>
    <w:rsid w:val="333F24FE"/>
    <w:rsid w:val="3345560D"/>
    <w:rsid w:val="33F6237A"/>
    <w:rsid w:val="34433EE4"/>
    <w:rsid w:val="344B3EEE"/>
    <w:rsid w:val="345B49C2"/>
    <w:rsid w:val="350C3926"/>
    <w:rsid w:val="35B00755"/>
    <w:rsid w:val="35FA7C22"/>
    <w:rsid w:val="36956DC4"/>
    <w:rsid w:val="36BD62D2"/>
    <w:rsid w:val="36DF1C32"/>
    <w:rsid w:val="371D1E1A"/>
    <w:rsid w:val="376E466E"/>
    <w:rsid w:val="37C8447C"/>
    <w:rsid w:val="37ED732A"/>
    <w:rsid w:val="39870694"/>
    <w:rsid w:val="3A50153F"/>
    <w:rsid w:val="3A6D30B9"/>
    <w:rsid w:val="3B1F25AF"/>
    <w:rsid w:val="3C893B48"/>
    <w:rsid w:val="3D4E3533"/>
    <w:rsid w:val="3D6176CB"/>
    <w:rsid w:val="3D7E51A4"/>
    <w:rsid w:val="3DA340EB"/>
    <w:rsid w:val="3E1D3DC6"/>
    <w:rsid w:val="3E3A2D68"/>
    <w:rsid w:val="3E8409D1"/>
    <w:rsid w:val="3EAA6E99"/>
    <w:rsid w:val="3EFF6AAC"/>
    <w:rsid w:val="3F470381"/>
    <w:rsid w:val="40477F08"/>
    <w:rsid w:val="406E26E7"/>
    <w:rsid w:val="41E41DFA"/>
    <w:rsid w:val="42FE51F6"/>
    <w:rsid w:val="43127AF9"/>
    <w:rsid w:val="432A1A6E"/>
    <w:rsid w:val="434F15AD"/>
    <w:rsid w:val="43516F22"/>
    <w:rsid w:val="43823363"/>
    <w:rsid w:val="443006B8"/>
    <w:rsid w:val="44B7553B"/>
    <w:rsid w:val="456B0172"/>
    <w:rsid w:val="46C6602A"/>
    <w:rsid w:val="46E95BE1"/>
    <w:rsid w:val="471867FE"/>
    <w:rsid w:val="47382C25"/>
    <w:rsid w:val="475813C6"/>
    <w:rsid w:val="48037987"/>
    <w:rsid w:val="485B6C46"/>
    <w:rsid w:val="49656BC0"/>
    <w:rsid w:val="49CD5922"/>
    <w:rsid w:val="4A050C18"/>
    <w:rsid w:val="4A792BC1"/>
    <w:rsid w:val="4B1D6F30"/>
    <w:rsid w:val="4B614574"/>
    <w:rsid w:val="4CA117D7"/>
    <w:rsid w:val="4D1D4739"/>
    <w:rsid w:val="4D8209E3"/>
    <w:rsid w:val="4DA97C50"/>
    <w:rsid w:val="4E621C5A"/>
    <w:rsid w:val="4E702A5E"/>
    <w:rsid w:val="4F1A6828"/>
    <w:rsid w:val="4F57010B"/>
    <w:rsid w:val="4F7479F9"/>
    <w:rsid w:val="4F960564"/>
    <w:rsid w:val="50CF45F4"/>
    <w:rsid w:val="50D94BAC"/>
    <w:rsid w:val="51226553"/>
    <w:rsid w:val="522F793B"/>
    <w:rsid w:val="52490566"/>
    <w:rsid w:val="52B40010"/>
    <w:rsid w:val="52F03A2E"/>
    <w:rsid w:val="52F62D62"/>
    <w:rsid w:val="53351C00"/>
    <w:rsid w:val="54120E10"/>
    <w:rsid w:val="56D153CC"/>
    <w:rsid w:val="58005F43"/>
    <w:rsid w:val="58272AE1"/>
    <w:rsid w:val="58421289"/>
    <w:rsid w:val="58E32A6C"/>
    <w:rsid w:val="5928560F"/>
    <w:rsid w:val="5A025174"/>
    <w:rsid w:val="5A630C18"/>
    <w:rsid w:val="5ACD29CE"/>
    <w:rsid w:val="5C06444B"/>
    <w:rsid w:val="5CE72757"/>
    <w:rsid w:val="5CE868B8"/>
    <w:rsid w:val="5D38063A"/>
    <w:rsid w:val="5D603C2B"/>
    <w:rsid w:val="5D9F1487"/>
    <w:rsid w:val="5DFA38AA"/>
    <w:rsid w:val="5FFE462F"/>
    <w:rsid w:val="600A073C"/>
    <w:rsid w:val="60A71385"/>
    <w:rsid w:val="61555AB1"/>
    <w:rsid w:val="61B21B87"/>
    <w:rsid w:val="61F824B8"/>
    <w:rsid w:val="623E51B7"/>
    <w:rsid w:val="62FA5383"/>
    <w:rsid w:val="63042A79"/>
    <w:rsid w:val="63397DA3"/>
    <w:rsid w:val="63472E3E"/>
    <w:rsid w:val="63CF5861"/>
    <w:rsid w:val="643D516A"/>
    <w:rsid w:val="65B90E14"/>
    <w:rsid w:val="660A5ADC"/>
    <w:rsid w:val="666F593F"/>
    <w:rsid w:val="66B81126"/>
    <w:rsid w:val="66C37A39"/>
    <w:rsid w:val="67375865"/>
    <w:rsid w:val="675039C2"/>
    <w:rsid w:val="6829213A"/>
    <w:rsid w:val="68E85E7D"/>
    <w:rsid w:val="695E7B16"/>
    <w:rsid w:val="69926B5E"/>
    <w:rsid w:val="699B6A4B"/>
    <w:rsid w:val="6AFA730F"/>
    <w:rsid w:val="6D723464"/>
    <w:rsid w:val="6D8D69C1"/>
    <w:rsid w:val="6DAD515A"/>
    <w:rsid w:val="6DDB7D5E"/>
    <w:rsid w:val="6E791ED2"/>
    <w:rsid w:val="6EA840E4"/>
    <w:rsid w:val="6EE03DE9"/>
    <w:rsid w:val="6FE8718E"/>
    <w:rsid w:val="70041C78"/>
    <w:rsid w:val="706572BB"/>
    <w:rsid w:val="709C1888"/>
    <w:rsid w:val="70A73F27"/>
    <w:rsid w:val="710B5F0A"/>
    <w:rsid w:val="717209D9"/>
    <w:rsid w:val="71F6587B"/>
    <w:rsid w:val="721970A7"/>
    <w:rsid w:val="756C3C38"/>
    <w:rsid w:val="75F832A4"/>
    <w:rsid w:val="75FA4D6A"/>
    <w:rsid w:val="762416C6"/>
    <w:rsid w:val="77051A17"/>
    <w:rsid w:val="771B4819"/>
    <w:rsid w:val="77D3069E"/>
    <w:rsid w:val="77DA4BE2"/>
    <w:rsid w:val="77F14ABF"/>
    <w:rsid w:val="780C3383"/>
    <w:rsid w:val="7824799B"/>
    <w:rsid w:val="78FF1545"/>
    <w:rsid w:val="797901E1"/>
    <w:rsid w:val="798C478A"/>
    <w:rsid w:val="7A2E4F6E"/>
    <w:rsid w:val="7AFA648A"/>
    <w:rsid w:val="7B5A72B8"/>
    <w:rsid w:val="7C491B71"/>
    <w:rsid w:val="7C757A82"/>
    <w:rsid w:val="7CD82038"/>
    <w:rsid w:val="7D282BF7"/>
    <w:rsid w:val="7D807FDA"/>
    <w:rsid w:val="7D853842"/>
    <w:rsid w:val="7DC21711"/>
    <w:rsid w:val="7DE57188"/>
    <w:rsid w:val="7DFC730A"/>
    <w:rsid w:val="7E953427"/>
    <w:rsid w:val="7ECB34D7"/>
    <w:rsid w:val="7EE76396"/>
    <w:rsid w:val="7F723A7C"/>
    <w:rsid w:val="7FAB7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tabs>
        <w:tab w:val="left" w:pos="540"/>
        <w:tab w:val="left" w:pos="900"/>
      </w:tabs>
      <w:jc w:val="center"/>
    </w:pPr>
    <w:rPr>
      <w:rFonts w:hAnsi="宋体" w:cs="宋体"/>
      <w:color w:val="000000"/>
      <w:sz w:val="32"/>
      <w:szCs w:val="32"/>
    </w:r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unhideWhenUsed/>
    <w:qFormat/>
    <w:uiPriority w:val="99"/>
    <w:rPr>
      <w:rFonts w:ascii="宋体" w:hAnsi="Courier New"/>
      <w:kern w:val="0"/>
      <w:sz w:val="20"/>
      <w:szCs w:val="21"/>
    </w:rPr>
  </w:style>
  <w:style w:type="paragraph" w:styleId="15">
    <w:name w:val="Date"/>
    <w:basedOn w:val="1"/>
    <w:next w:val="1"/>
    <w:unhideWhenUsed/>
    <w:qFormat/>
    <w:uiPriority w:val="99"/>
    <w:pPr>
      <w:ind w:left="100" w:leftChars="2500"/>
    </w:pPr>
  </w:style>
  <w:style w:type="paragraph" w:styleId="16">
    <w:name w:val="footer"/>
    <w:basedOn w:val="1"/>
    <w:next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unhideWhenUsed/>
    <w:qFormat/>
    <w:uiPriority w:val="99"/>
    <w:pPr>
      <w:ind w:left="200" w:hanging="200" w:hangingChars="200"/>
      <w:contextualSpacing/>
    </w:pPr>
  </w:style>
  <w:style w:type="paragraph" w:styleId="20">
    <w:name w:val="toc 2"/>
    <w:basedOn w:val="1"/>
    <w:next w:val="1"/>
    <w:unhideWhenUsed/>
    <w:qFormat/>
    <w:uiPriority w:val="39"/>
    <w:pPr>
      <w:tabs>
        <w:tab w:val="right" w:leader="dot" w:pos="8296"/>
      </w:tabs>
      <w:ind w:left="420" w:leftChars="200"/>
    </w:pPr>
  </w:style>
  <w:style w:type="paragraph" w:styleId="21">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2">
    <w:name w:val="Body Text First Indent 2"/>
    <w:basedOn w:val="12"/>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unhideWhenUsed/>
    <w:qFormat/>
    <w:uiPriority w:val="99"/>
    <w:rPr>
      <w:color w:val="0000FF"/>
      <w:u w:val="single"/>
    </w:rPr>
  </w:style>
  <w:style w:type="character" w:styleId="28">
    <w:name w:val="HTML Sample"/>
    <w:basedOn w:val="25"/>
    <w:qFormat/>
    <w:uiPriority w:val="0"/>
    <w:rPr>
      <w:rFonts w:ascii="Courier New" w:hAnsi="Courier New"/>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10"/>
    <w:qFormat/>
    <w:uiPriority w:val="0"/>
    <w:rPr>
      <w:rFonts w:hint="default" w:ascii="Times New Roman" w:hAnsi="Times New Roman" w:cs="Times New Roman"/>
    </w:rPr>
  </w:style>
  <w:style w:type="paragraph" w:customStyle="1" w:styleId="35">
    <w:name w:val="正文_2"/>
    <w:basedOn w:val="36"/>
    <w:qFormat/>
    <w:uiPriority w:val="0"/>
    <w:rPr>
      <w:szCs w:val="24"/>
    </w:rPr>
  </w:style>
  <w:style w:type="paragraph" w:customStyle="1" w:styleId="36">
    <w:name w:val="正文_3"/>
    <w:basedOn w:val="1"/>
    <w:qFormat/>
    <w:uiPriority w:val="0"/>
    <w:rPr>
      <w:szCs w:val="22"/>
    </w:rPr>
  </w:style>
  <w:style w:type="paragraph" w:customStyle="1" w:styleId="37">
    <w:name w:val="表格文字115"/>
    <w:basedOn w:val="1"/>
    <w:qFormat/>
    <w:uiPriority w:val="0"/>
    <w:pPr>
      <w:spacing w:before="25" w:after="25"/>
      <w:jc w:val="left"/>
    </w:pPr>
    <w:rPr>
      <w:bCs/>
      <w:spacing w:val="10"/>
      <w:kern w:val="0"/>
      <w:sz w:val="24"/>
    </w:rPr>
  </w:style>
  <w:style w:type="paragraph" w:customStyle="1" w:styleId="38">
    <w:name w:val="Normal Indent1"/>
    <w:basedOn w:val="1"/>
    <w:qFormat/>
    <w:uiPriority w:val="0"/>
    <w:pPr>
      <w:spacing w:line="660" w:lineRule="exact"/>
      <w:ind w:firstLine="720"/>
    </w:pPr>
    <w:rPr>
      <w:rFonts w:eastAsia="Cambria Math"/>
      <w:sz w:val="36"/>
      <w:szCs w:val="36"/>
    </w:rPr>
  </w:style>
  <w:style w:type="paragraph" w:customStyle="1" w:styleId="39">
    <w:name w:val="font5"/>
    <w:basedOn w:val="1"/>
    <w:qFormat/>
    <w:uiPriority w:val="0"/>
    <w:pPr>
      <w:widowControl/>
      <w:spacing w:before="100" w:beforeAutospacing="1" w:after="100" w:afterAutospacing="1"/>
      <w:jc w:val="left"/>
    </w:pPr>
    <w:rPr>
      <w:kern w:val="0"/>
      <w:sz w:val="24"/>
      <w:szCs w:val="20"/>
    </w:rPr>
  </w:style>
  <w:style w:type="paragraph" w:customStyle="1" w:styleId="40">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1">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2">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Default"/>
    <w:basedOn w:val="21"/>
    <w:next w:val="2"/>
    <w:qFormat/>
    <w:uiPriority w:val="0"/>
    <w:rPr>
      <w:rFonts w:ascii="华文中宋" w:hAnsi="Times New Roman" w:eastAsia="华文中宋" w:cs="华文中宋"/>
      <w:color w:val="000000"/>
      <w:szCs w:val="24"/>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1"/>
    <w:qFormat/>
    <w:uiPriority w:val="0"/>
    <w:pPr>
      <w:spacing w:after="120"/>
    </w:pPr>
  </w:style>
  <w:style w:type="paragraph" w:customStyle="1" w:styleId="48">
    <w:name w:val="表格文字"/>
    <w:basedOn w:val="1"/>
    <w:next w:val="11"/>
    <w:qFormat/>
    <w:uiPriority w:val="0"/>
    <w:pPr>
      <w:adjustRightInd w:val="0"/>
      <w:spacing w:line="420" w:lineRule="atLeast"/>
      <w:jc w:val="left"/>
      <w:textAlignment w:val="baseline"/>
    </w:pPr>
    <w:rPr>
      <w:kern w:val="0"/>
    </w:rPr>
  </w:style>
  <w:style w:type="character" w:customStyle="1" w:styleId="49">
    <w:name w:val="font21"/>
    <w:basedOn w:val="25"/>
    <w:qFormat/>
    <w:uiPriority w:val="0"/>
    <w:rPr>
      <w:rFonts w:hint="eastAsia" w:ascii="宋体" w:hAnsi="宋体" w:eastAsia="宋体" w:cs="宋体"/>
      <w:b/>
      <w:bCs/>
      <w:color w:val="000000"/>
      <w:sz w:val="22"/>
      <w:szCs w:val="22"/>
      <w:u w:val="none"/>
    </w:rPr>
  </w:style>
  <w:style w:type="character" w:customStyle="1" w:styleId="50">
    <w:name w:val="font71"/>
    <w:basedOn w:val="25"/>
    <w:qFormat/>
    <w:uiPriority w:val="0"/>
    <w:rPr>
      <w:rFonts w:hint="eastAsia" w:ascii="宋体" w:hAnsi="宋体" w:eastAsia="宋体" w:cs="宋体"/>
      <w:b/>
      <w:bCs/>
      <w:color w:val="000000"/>
      <w:sz w:val="22"/>
      <w:szCs w:val="22"/>
      <w:u w:val="none"/>
      <w:vertAlign w:val="superscript"/>
    </w:rPr>
  </w:style>
  <w:style w:type="character" w:customStyle="1" w:styleId="51">
    <w:name w:val="font3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2"/>
    <customShpInfo spid="_x0000_s2053"/>
    <customShpInfo spid="_x0000_s2051"/>
    <customShpInfo spid="_x0000_s2049"/>
    <customShpInfo spid="_x0000_s205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120</Pages>
  <Words>6066</Words>
  <Characters>7355</Characters>
  <Lines>562</Lines>
  <Paragraphs>158</Paragraphs>
  <TotalTime>2</TotalTime>
  <ScaleCrop>false</ScaleCrop>
  <LinksUpToDate>false</LinksUpToDate>
  <CharactersWithSpaces>7506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2025-05-07T09:30:00Z</dcterms:created>
  <dc:creator>HMM</dc:creator>
  <cp:lastModifiedBy>熙熙</cp:lastModifiedBy>
  <cp:lastPrinted>2023-09-11T02:23:00Z</cp:lastPrinted>
  <dcterms:modified xsi:type="dcterms:W3CDTF">2025-06-04T08:35:04Z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80C8EF6169B343CB96D7D9F06527E246_13</vt:lpwstr>
  </property>
  <property fmtid="{D5CDD505-2E9C-101B-9397-08002B2CF9AE}" pid="4" name="KSOTemplateDocerSaveRecord">
    <vt:lpwstr>eyJoZGlkIjoiNjU2MTAxYTdiYmUxMDQxYWY1ZWIyZDU2N2E3ZTA3MmQiLCJ1c2VySWQiOiIyMjczMzMxOTYifQ==</vt:lpwstr>
  </property>
</Properties>
</file>