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cs="宋体"/>
          <w:b/>
          <w:bCs/>
          <w:spacing w:val="80"/>
          <w:sz w:val="60"/>
          <w:szCs w:val="60"/>
        </w:rPr>
      </w:pPr>
    </w:p>
    <w:p>
      <w:pPr>
        <w:spacing w:line="720" w:lineRule="exact"/>
        <w:jc w:val="center"/>
        <w:rPr>
          <w:rFonts w:eastAsia="方正大标宋简体" w:cs="方正大标宋简体"/>
          <w:bCs/>
          <w:sz w:val="52"/>
        </w:rPr>
      </w:pPr>
      <w:r>
        <w:rPr>
          <w:rFonts w:hint="eastAsia" w:eastAsia="方正大标宋简体" w:cs="方正大标宋简体"/>
          <w:bCs/>
          <w:kern w:val="0"/>
          <w:sz w:val="56"/>
          <w:szCs w:val="56"/>
          <w:lang w:eastAsia="zh-CN"/>
        </w:rPr>
        <w:t>广西华扬工程项目</w:t>
      </w:r>
      <w:r>
        <w:rPr>
          <w:rFonts w:hint="eastAsia" w:eastAsia="方正大标宋简体" w:cs="方正大标宋简体"/>
          <w:bCs/>
          <w:kern w:val="0"/>
          <w:sz w:val="56"/>
          <w:szCs w:val="56"/>
        </w:rPr>
        <w:t>管理有限公司</w:t>
      </w:r>
    </w:p>
    <w:p>
      <w:pPr>
        <w:snapToGrid w:val="0"/>
        <w:jc w:val="center"/>
        <w:rPr>
          <w:rFonts w:cs="宋体"/>
          <w:bCs/>
          <w:sz w:val="18"/>
          <w:szCs w:val="18"/>
        </w:rPr>
      </w:pPr>
      <w:r>
        <w:rPr>
          <w:rFonts w:hint="eastAsia" w:eastAsia="方正大标宋简体" w:cs="方正大标宋简体"/>
          <w:bCs/>
          <w:kern w:val="0"/>
          <w:sz w:val="56"/>
          <w:szCs w:val="56"/>
        </w:rPr>
        <w:t>竞争性谈判文件</w:t>
      </w:r>
    </w:p>
    <w:p>
      <w:pPr>
        <w:snapToGrid w:val="0"/>
        <w:jc w:val="left"/>
        <w:rPr>
          <w:rFonts w:cs="宋体"/>
          <w:bCs/>
          <w:sz w:val="18"/>
          <w:szCs w:val="18"/>
        </w:rPr>
      </w:pPr>
    </w:p>
    <w:p>
      <w:pPr>
        <w:snapToGrid w:val="0"/>
        <w:jc w:val="left"/>
        <w:rPr>
          <w:rFonts w:cs="宋体"/>
          <w:sz w:val="18"/>
          <w:szCs w:val="18"/>
        </w:rPr>
      </w:pPr>
    </w:p>
    <w:p>
      <w:pPr>
        <w:snapToGrid w:val="0"/>
        <w:jc w:val="left"/>
        <w:rPr>
          <w:rFonts w:cs="宋体"/>
          <w:sz w:val="18"/>
          <w:szCs w:val="18"/>
        </w:rPr>
      </w:pPr>
    </w:p>
    <w:p>
      <w:pPr>
        <w:jc w:val="center"/>
        <w:rPr>
          <w:rFonts w:cs="宋体"/>
          <w:sz w:val="24"/>
        </w:rPr>
      </w:pPr>
    </w:p>
    <w:p>
      <w:pPr>
        <w:jc w:val="center"/>
        <w:rPr>
          <w:rFonts w:cs="宋体"/>
          <w:sz w:val="24"/>
        </w:rPr>
      </w:pPr>
    </w:p>
    <w:p>
      <w:pPr>
        <w:jc w:val="center"/>
        <w:rPr>
          <w:rFonts w:cs="宋体"/>
          <w:sz w:val="24"/>
        </w:rPr>
      </w:pPr>
    </w:p>
    <w:p>
      <w:pPr>
        <w:jc w:val="center"/>
        <w:rPr>
          <w:rFonts w:cs="宋体"/>
          <w:sz w:val="24"/>
        </w:rPr>
      </w:pPr>
    </w:p>
    <w:p>
      <w:pPr>
        <w:jc w:val="center"/>
        <w:rPr>
          <w:rFonts w:cs="宋体"/>
          <w:sz w:val="24"/>
        </w:rPr>
      </w:pPr>
    </w:p>
    <w:p>
      <w:pPr>
        <w:jc w:val="center"/>
        <w:rPr>
          <w:rFonts w:cs="宋体"/>
          <w:sz w:val="24"/>
        </w:rPr>
      </w:pPr>
    </w:p>
    <w:p>
      <w:pPr>
        <w:jc w:val="center"/>
        <w:rPr>
          <w:rFonts w:cs="宋体"/>
          <w:sz w:val="24"/>
        </w:rPr>
      </w:pPr>
    </w:p>
    <w:p>
      <w:pPr>
        <w:jc w:val="center"/>
        <w:rPr>
          <w:rFonts w:cs="宋体"/>
          <w:sz w:val="24"/>
        </w:rPr>
      </w:pPr>
    </w:p>
    <w:p>
      <w:pPr>
        <w:jc w:val="center"/>
        <w:rPr>
          <w:rFonts w:cs="宋体"/>
          <w:sz w:val="24"/>
        </w:rPr>
      </w:pPr>
    </w:p>
    <w:p>
      <w:pPr>
        <w:jc w:val="center"/>
        <w:rPr>
          <w:rFonts w:cs="宋体"/>
          <w:sz w:val="24"/>
        </w:rPr>
      </w:pPr>
    </w:p>
    <w:p>
      <w:pPr>
        <w:jc w:val="center"/>
        <w:rPr>
          <w:rFonts w:cs="宋体"/>
          <w:sz w:val="24"/>
        </w:rPr>
      </w:pPr>
    </w:p>
    <w:p>
      <w:pPr>
        <w:ind w:left="3138" w:leftChars="693" w:hanging="1683" w:hangingChars="561"/>
        <w:rPr>
          <w:rFonts w:hint="eastAsia" w:eastAsia="方正大标宋简体" w:cs="方正大标宋简体"/>
          <w:sz w:val="30"/>
          <w:szCs w:val="30"/>
          <w:lang w:eastAsia="zh-CN"/>
        </w:rPr>
      </w:pPr>
      <w:r>
        <w:rPr>
          <w:rFonts w:hint="eastAsia" w:eastAsia="方正大标宋简体" w:cs="方正大标宋简体"/>
          <w:sz w:val="30"/>
          <w:szCs w:val="30"/>
        </w:rPr>
        <w:t>项目名称：</w:t>
      </w:r>
      <w:r>
        <w:rPr>
          <w:rFonts w:hint="eastAsia" w:eastAsia="方正大标宋简体" w:cs="方正大标宋简体"/>
          <w:sz w:val="30"/>
          <w:szCs w:val="30"/>
          <w:lang w:eastAsia="zh-CN"/>
        </w:rPr>
        <w:t>文洞村江口砖厂至黄毛岭中药材种植基地产业道路新建</w:t>
      </w:r>
    </w:p>
    <w:p>
      <w:pPr>
        <w:ind w:left="2838" w:leftChars="693" w:hanging="1383" w:hangingChars="461"/>
        <w:rPr>
          <w:rFonts w:hint="eastAsia" w:eastAsia="方正大标宋简体"/>
          <w:b/>
          <w:bCs/>
          <w:sz w:val="32"/>
          <w:lang w:eastAsia="zh-CN"/>
        </w:rPr>
      </w:pPr>
      <w:r>
        <w:rPr>
          <w:rFonts w:hint="eastAsia" w:eastAsia="方正大标宋简体" w:cs="方正大标宋简体"/>
          <w:sz w:val="30"/>
          <w:szCs w:val="30"/>
        </w:rPr>
        <w:t>项目编号：</w:t>
      </w:r>
      <w:r>
        <w:rPr>
          <w:rFonts w:hint="eastAsia" w:eastAsia="方正大标宋简体" w:cs="方正大标宋简体"/>
          <w:color w:val="auto"/>
          <w:sz w:val="30"/>
          <w:szCs w:val="30"/>
          <w:lang w:eastAsia="zh-CN"/>
        </w:rPr>
        <w:t>GLZC2024-J2-290179-GXHY</w:t>
      </w:r>
    </w:p>
    <w:p>
      <w:pPr>
        <w:ind w:firstLine="1050" w:firstLineChars="500"/>
        <w:rPr>
          <w:rFonts w:cs="宋体"/>
        </w:rPr>
      </w:pPr>
    </w:p>
    <w:p>
      <w:pPr>
        <w:jc w:val="center"/>
        <w:rPr>
          <w:rFonts w:cs="宋体"/>
        </w:rPr>
      </w:pPr>
    </w:p>
    <w:p>
      <w:pPr>
        <w:snapToGrid w:val="0"/>
        <w:jc w:val="left"/>
        <w:rPr>
          <w:rFonts w:cs="宋体"/>
          <w:sz w:val="18"/>
          <w:szCs w:val="18"/>
        </w:rPr>
      </w:pPr>
    </w:p>
    <w:p>
      <w:pPr>
        <w:snapToGrid w:val="0"/>
        <w:jc w:val="left"/>
        <w:rPr>
          <w:rFonts w:cs="宋体"/>
          <w:sz w:val="18"/>
          <w:szCs w:val="18"/>
        </w:rPr>
      </w:pPr>
    </w:p>
    <w:p>
      <w:pPr>
        <w:snapToGrid w:val="0"/>
        <w:jc w:val="left"/>
        <w:rPr>
          <w:rFonts w:cs="宋体"/>
          <w:sz w:val="18"/>
          <w:szCs w:val="18"/>
        </w:rPr>
      </w:pPr>
    </w:p>
    <w:p>
      <w:pPr>
        <w:snapToGrid w:val="0"/>
        <w:jc w:val="left"/>
        <w:rPr>
          <w:rFonts w:cs="宋体"/>
          <w:sz w:val="18"/>
          <w:szCs w:val="18"/>
        </w:rPr>
      </w:pPr>
    </w:p>
    <w:p>
      <w:pPr>
        <w:snapToGrid w:val="0"/>
        <w:jc w:val="left"/>
        <w:rPr>
          <w:rFonts w:cs="宋体"/>
          <w:sz w:val="18"/>
          <w:szCs w:val="18"/>
        </w:rPr>
      </w:pPr>
    </w:p>
    <w:p>
      <w:pPr>
        <w:rPr>
          <w:rFonts w:hint="eastAsia" w:eastAsia="方正大标宋简体" w:cs="方正大标宋简体"/>
          <w:sz w:val="30"/>
          <w:szCs w:val="30"/>
        </w:rPr>
      </w:pPr>
    </w:p>
    <w:p>
      <w:pPr>
        <w:ind w:left="2838" w:leftChars="1050" w:hanging="633" w:hangingChars="211"/>
        <w:rPr>
          <w:rFonts w:hint="eastAsia" w:eastAsia="方正大标宋简体" w:cs="方正大标宋简体"/>
          <w:sz w:val="30"/>
          <w:szCs w:val="30"/>
        </w:rPr>
      </w:pPr>
    </w:p>
    <w:p>
      <w:pPr>
        <w:ind w:left="2838" w:leftChars="1050" w:hanging="633" w:hangingChars="211"/>
        <w:rPr>
          <w:rFonts w:hint="eastAsia" w:eastAsia="方正大标宋简体" w:cs="方正大标宋简体"/>
          <w:sz w:val="30"/>
          <w:szCs w:val="30"/>
        </w:rPr>
      </w:pPr>
    </w:p>
    <w:p>
      <w:pPr>
        <w:ind w:firstLine="2400" w:firstLineChars="800"/>
        <w:jc w:val="both"/>
        <w:rPr>
          <w:rFonts w:hint="eastAsia" w:eastAsia="方正大标宋简体" w:cs="方正大标宋简体"/>
          <w:sz w:val="30"/>
          <w:szCs w:val="30"/>
          <w:lang w:eastAsia="zh-CN"/>
        </w:rPr>
      </w:pPr>
      <w:r>
        <w:rPr>
          <w:rFonts w:hint="eastAsia" w:eastAsia="方正大标宋简体" w:cs="方正大标宋简体"/>
          <w:sz w:val="30"/>
          <w:szCs w:val="30"/>
        </w:rPr>
        <w:t>采购人：资源县</w:t>
      </w:r>
      <w:r>
        <w:rPr>
          <w:rFonts w:hint="eastAsia" w:eastAsia="方正大标宋简体" w:cs="方正大标宋简体"/>
          <w:sz w:val="30"/>
          <w:szCs w:val="30"/>
          <w:lang w:eastAsia="zh-CN"/>
        </w:rPr>
        <w:t>农业农村局</w:t>
      </w:r>
    </w:p>
    <w:p>
      <w:pPr>
        <w:pStyle w:val="35"/>
        <w:tabs>
          <w:tab w:val="right" w:leader="dot" w:pos="9660"/>
        </w:tabs>
        <w:spacing w:line="360" w:lineRule="auto"/>
        <w:ind w:firstLine="600"/>
        <w:jc w:val="center"/>
        <w:rPr>
          <w:rFonts w:eastAsia="方正大标宋简体" w:cs="方正大标宋简体"/>
          <w:sz w:val="30"/>
          <w:szCs w:val="30"/>
        </w:rPr>
      </w:pPr>
      <w:r>
        <w:rPr>
          <w:rFonts w:hint="eastAsia" w:eastAsia="方正大标宋简体" w:cs="方正大标宋简体"/>
          <w:sz w:val="30"/>
          <w:szCs w:val="30"/>
          <w:lang w:val="en-US" w:eastAsia="zh-CN"/>
        </w:rPr>
        <w:t xml:space="preserve">     </w:t>
      </w:r>
      <w:r>
        <w:rPr>
          <w:rFonts w:hint="eastAsia" w:eastAsia="方正大标宋简体" w:cs="方正大标宋简体"/>
          <w:sz w:val="30"/>
          <w:szCs w:val="30"/>
        </w:rPr>
        <w:t>采购代理机构：</w:t>
      </w:r>
      <w:r>
        <w:rPr>
          <w:rFonts w:hint="eastAsia" w:eastAsia="方正大标宋简体" w:cs="方正大标宋简体"/>
          <w:sz w:val="30"/>
          <w:szCs w:val="30"/>
          <w:lang w:eastAsia="zh-CN"/>
        </w:rPr>
        <w:t>广西华扬工程项目</w:t>
      </w:r>
      <w:r>
        <w:rPr>
          <w:rFonts w:hint="eastAsia" w:eastAsia="方正大标宋简体" w:cs="方正大标宋简体"/>
          <w:sz w:val="30"/>
          <w:szCs w:val="30"/>
        </w:rPr>
        <w:t>管理有限公司</w:t>
      </w:r>
    </w:p>
    <w:p>
      <w:pPr>
        <w:pStyle w:val="35"/>
        <w:tabs>
          <w:tab w:val="right" w:leader="dot" w:pos="9660"/>
        </w:tabs>
        <w:spacing w:line="360" w:lineRule="auto"/>
        <w:ind w:firstLine="600"/>
        <w:jc w:val="center"/>
        <w:rPr>
          <w:rFonts w:cs="宋体"/>
          <w:b/>
          <w:spacing w:val="-6"/>
          <w:kern w:val="0"/>
          <w:sz w:val="30"/>
          <w:szCs w:val="30"/>
        </w:rPr>
      </w:pPr>
      <w:r>
        <w:rPr>
          <w:rFonts w:eastAsia="方正大标宋简体" w:cs="方正大标宋简体"/>
          <w:sz w:val="30"/>
          <w:szCs w:val="30"/>
        </w:rPr>
        <w:t>2024</w:t>
      </w:r>
      <w:r>
        <w:rPr>
          <w:rFonts w:hint="eastAsia" w:eastAsia="方正大标宋简体" w:cs="方正大标宋简体"/>
          <w:sz w:val="30"/>
          <w:szCs w:val="30"/>
        </w:rPr>
        <w:t>年</w:t>
      </w:r>
      <w:r>
        <w:rPr>
          <w:rFonts w:hint="eastAsia" w:eastAsia="方正大标宋简体" w:cs="方正大标宋简体"/>
          <w:sz w:val="30"/>
          <w:szCs w:val="30"/>
          <w:lang w:val="en-US" w:eastAsia="zh-CN"/>
        </w:rPr>
        <w:t>4</w:t>
      </w:r>
      <w:r>
        <w:rPr>
          <w:rFonts w:hint="eastAsia" w:eastAsia="方正大标宋简体" w:cs="方正大标宋简体"/>
          <w:sz w:val="30"/>
          <w:szCs w:val="30"/>
        </w:rPr>
        <w:t>月</w:t>
      </w:r>
    </w:p>
    <w:p>
      <w:pPr>
        <w:pStyle w:val="35"/>
        <w:tabs>
          <w:tab w:val="right" w:leader="dot" w:pos="9660"/>
        </w:tabs>
        <w:spacing w:line="360" w:lineRule="auto"/>
        <w:jc w:val="center"/>
        <w:rPr>
          <w:rFonts w:cs="宋体"/>
          <w:b/>
          <w:spacing w:val="-6"/>
          <w:kern w:val="0"/>
          <w:sz w:val="30"/>
          <w:szCs w:val="30"/>
        </w:rPr>
        <w:sectPr>
          <w:pgSz w:w="11906" w:h="16838"/>
          <w:pgMar w:top="1418" w:right="1115" w:bottom="1418" w:left="1131" w:header="851" w:footer="992" w:gutter="0"/>
          <w:cols w:space="720" w:num="1"/>
          <w:titlePg/>
          <w:docGrid w:type="lines" w:linePitch="312" w:charSpace="0"/>
        </w:sectPr>
      </w:pPr>
    </w:p>
    <w:p>
      <w:pPr>
        <w:pStyle w:val="35"/>
        <w:tabs>
          <w:tab w:val="right" w:leader="dot" w:pos="9660"/>
        </w:tabs>
        <w:spacing w:line="360" w:lineRule="auto"/>
        <w:jc w:val="center"/>
        <w:rPr>
          <w:rFonts w:cs="宋体"/>
          <w:b/>
          <w:spacing w:val="-6"/>
          <w:kern w:val="0"/>
          <w:sz w:val="30"/>
          <w:szCs w:val="30"/>
        </w:rPr>
      </w:pPr>
      <w:r>
        <w:rPr>
          <w:rFonts w:hint="eastAsia" w:cs="宋体"/>
          <w:b/>
          <w:spacing w:val="-6"/>
          <w:kern w:val="0"/>
          <w:sz w:val="30"/>
          <w:szCs w:val="30"/>
        </w:rPr>
        <w:t>目录</w:t>
      </w:r>
    </w:p>
    <w:p>
      <w:pPr>
        <w:pStyle w:val="35"/>
        <w:tabs>
          <w:tab w:val="right" w:leader="dot" w:pos="9660"/>
        </w:tabs>
        <w:spacing w:line="400" w:lineRule="exact"/>
      </w:pPr>
      <w:r>
        <w:rPr>
          <w:rFonts w:cs="宋体"/>
          <w:spacing w:val="-6"/>
          <w:kern w:val="0"/>
          <w:sz w:val="24"/>
        </w:rPr>
        <w:fldChar w:fldCharType="begin"/>
      </w:r>
      <w:r>
        <w:rPr>
          <w:rFonts w:cs="宋体"/>
          <w:spacing w:val="-6"/>
          <w:kern w:val="0"/>
          <w:sz w:val="24"/>
        </w:rPr>
        <w:instrText xml:space="preserve">TOC \o "1-3" \h \u </w:instrText>
      </w:r>
      <w:r>
        <w:rPr>
          <w:rFonts w:cs="宋体"/>
          <w:spacing w:val="-6"/>
          <w:kern w:val="0"/>
          <w:sz w:val="24"/>
        </w:rPr>
        <w:fldChar w:fldCharType="separate"/>
      </w:r>
      <w:r>
        <w:fldChar w:fldCharType="begin"/>
      </w:r>
      <w:r>
        <w:instrText xml:space="preserve"> HYPERLINK \l "_Toc31269" </w:instrText>
      </w:r>
      <w:r>
        <w:fldChar w:fldCharType="separate"/>
      </w:r>
      <w:r>
        <w:rPr>
          <w:rFonts w:hint="eastAsia" w:eastAsia="华文中宋"/>
          <w:bCs/>
          <w:szCs w:val="32"/>
        </w:rPr>
        <w:t>第一章</w:t>
      </w:r>
      <w:r>
        <w:rPr>
          <w:rFonts w:eastAsia="华文中宋"/>
          <w:bCs/>
          <w:szCs w:val="32"/>
        </w:rPr>
        <w:t xml:space="preserve">  </w:t>
      </w:r>
      <w:r>
        <w:rPr>
          <w:rFonts w:hint="eastAsia" w:eastAsia="华文中宋"/>
          <w:bCs/>
          <w:szCs w:val="32"/>
        </w:rPr>
        <w:t>邀</w:t>
      </w:r>
      <w:r>
        <w:rPr>
          <w:rFonts w:hint="eastAsia" w:ascii="宋体" w:hAnsi="宋体" w:cs="宋体"/>
          <w:bCs/>
          <w:szCs w:val="32"/>
        </w:rPr>
        <w:t>请</w:t>
      </w:r>
      <w:r>
        <w:rPr>
          <w:rFonts w:hint="eastAsia" w:ascii="Dotum" w:hAnsi="Dotum" w:eastAsia="Dotum" w:cs="Dotum"/>
          <w:bCs/>
          <w:szCs w:val="32"/>
        </w:rPr>
        <w:t>函</w:t>
      </w:r>
      <w:r>
        <w:tab/>
      </w:r>
      <w:r>
        <w:fldChar w:fldCharType="begin"/>
      </w:r>
      <w:r>
        <w:instrText xml:space="preserve"> PAGEREF _Toc31269 \h </w:instrText>
      </w:r>
      <w:r>
        <w:fldChar w:fldCharType="separate"/>
      </w:r>
      <w:r>
        <w:t>1</w:t>
      </w:r>
      <w:r>
        <w:fldChar w:fldCharType="end"/>
      </w:r>
      <w:r>
        <w:fldChar w:fldCharType="end"/>
      </w:r>
    </w:p>
    <w:p>
      <w:pPr>
        <w:pStyle w:val="35"/>
        <w:tabs>
          <w:tab w:val="right" w:leader="dot" w:pos="9660"/>
        </w:tabs>
        <w:spacing w:line="400" w:lineRule="exact"/>
      </w:pPr>
      <w:r>
        <w:fldChar w:fldCharType="begin"/>
      </w:r>
      <w:r>
        <w:instrText xml:space="preserve"> HYPERLINK \l "_Toc7559" </w:instrText>
      </w:r>
      <w:r>
        <w:fldChar w:fldCharType="separate"/>
      </w:r>
      <w:r>
        <w:rPr>
          <w:rFonts w:hint="eastAsia" w:eastAsia="华文中宋" w:cs="华文中宋"/>
          <w:bCs/>
          <w:szCs w:val="32"/>
        </w:rPr>
        <w:t>第二章</w:t>
      </w:r>
      <w:r>
        <w:rPr>
          <w:rFonts w:eastAsia="华文中宋" w:cs="华文中宋"/>
          <w:bCs/>
          <w:szCs w:val="32"/>
        </w:rPr>
        <w:t xml:space="preserve">  </w:t>
      </w:r>
      <w:r>
        <w:rPr>
          <w:rFonts w:hint="eastAsia" w:eastAsia="华文中宋" w:cs="华文中宋"/>
          <w:bCs/>
          <w:szCs w:val="32"/>
        </w:rPr>
        <w:t>供</w:t>
      </w:r>
      <w:r>
        <w:rPr>
          <w:rFonts w:hint="eastAsia" w:ascii="宋体" w:hAnsi="宋体" w:cs="宋体"/>
          <w:bCs/>
          <w:szCs w:val="32"/>
        </w:rPr>
        <w:t>应</w:t>
      </w:r>
      <w:r>
        <w:rPr>
          <w:rFonts w:hint="eastAsia" w:ascii="Dotum" w:hAnsi="Dotum" w:eastAsia="Dotum" w:cs="Dotum"/>
          <w:bCs/>
          <w:szCs w:val="32"/>
        </w:rPr>
        <w:t>商</w:t>
      </w:r>
      <w:r>
        <w:rPr>
          <w:rFonts w:hint="eastAsia" w:ascii="宋体" w:hAnsi="宋体" w:cs="宋体"/>
          <w:bCs/>
          <w:szCs w:val="32"/>
        </w:rPr>
        <w:t>须</w:t>
      </w:r>
      <w:r>
        <w:rPr>
          <w:rFonts w:hint="eastAsia" w:ascii="Dotum" w:hAnsi="Dotum" w:eastAsia="Dotum" w:cs="Dotum"/>
          <w:bCs/>
          <w:szCs w:val="32"/>
        </w:rPr>
        <w:t>知</w:t>
      </w:r>
      <w:r>
        <w:tab/>
      </w:r>
      <w:r>
        <w:fldChar w:fldCharType="begin"/>
      </w:r>
      <w:r>
        <w:instrText xml:space="preserve"> PAGEREF _Toc7559 \h </w:instrText>
      </w:r>
      <w:r>
        <w:fldChar w:fldCharType="separate"/>
      </w:r>
      <w:r>
        <w:t>5</w:t>
      </w:r>
      <w:r>
        <w:fldChar w:fldCharType="end"/>
      </w:r>
      <w:r>
        <w:fldChar w:fldCharType="end"/>
      </w:r>
    </w:p>
    <w:p>
      <w:pPr>
        <w:pStyle w:val="43"/>
        <w:tabs>
          <w:tab w:val="right" w:leader="dot" w:pos="9660"/>
        </w:tabs>
        <w:spacing w:line="400" w:lineRule="exact"/>
        <w:ind w:left="31680"/>
      </w:pPr>
      <w:r>
        <w:fldChar w:fldCharType="begin"/>
      </w:r>
      <w:r>
        <w:instrText xml:space="preserve"> HYPERLINK \l "_Toc6335" </w:instrText>
      </w:r>
      <w:r>
        <w:fldChar w:fldCharType="separate"/>
      </w:r>
      <w:r>
        <w:rPr>
          <w:rFonts w:hint="eastAsia" w:cs="宋体"/>
          <w:bCs/>
          <w:szCs w:val="28"/>
        </w:rPr>
        <w:t>供应商须知前附表</w:t>
      </w:r>
      <w:r>
        <w:tab/>
      </w:r>
      <w:r>
        <w:fldChar w:fldCharType="begin"/>
      </w:r>
      <w:r>
        <w:instrText xml:space="preserve"> PAGEREF _Toc6335 \h </w:instrText>
      </w:r>
      <w:r>
        <w:fldChar w:fldCharType="separate"/>
      </w:r>
      <w:r>
        <w:t>5</w:t>
      </w:r>
      <w:r>
        <w:fldChar w:fldCharType="end"/>
      </w:r>
      <w:r>
        <w:fldChar w:fldCharType="end"/>
      </w:r>
    </w:p>
    <w:p>
      <w:pPr>
        <w:pStyle w:val="43"/>
        <w:tabs>
          <w:tab w:val="right" w:leader="dot" w:pos="9660"/>
        </w:tabs>
        <w:spacing w:line="400" w:lineRule="exact"/>
        <w:ind w:left="31680"/>
      </w:pPr>
      <w:r>
        <w:fldChar w:fldCharType="begin"/>
      </w:r>
      <w:r>
        <w:instrText xml:space="preserve"> HYPERLINK \l "_Toc14560" </w:instrText>
      </w:r>
      <w:r>
        <w:fldChar w:fldCharType="separate"/>
      </w:r>
      <w:r>
        <w:rPr>
          <w:rFonts w:hint="eastAsia" w:cs="宋体"/>
          <w:szCs w:val="28"/>
        </w:rPr>
        <w:t>一、总则</w:t>
      </w:r>
      <w:r>
        <w:tab/>
      </w:r>
      <w:r>
        <w:fldChar w:fldCharType="begin"/>
      </w:r>
      <w:r>
        <w:instrText xml:space="preserve"> PAGEREF _Toc14560 \h </w:instrText>
      </w:r>
      <w:r>
        <w:fldChar w:fldCharType="separate"/>
      </w:r>
      <w:r>
        <w:t>10</w:t>
      </w:r>
      <w:r>
        <w:fldChar w:fldCharType="end"/>
      </w:r>
      <w:r>
        <w:fldChar w:fldCharType="end"/>
      </w:r>
    </w:p>
    <w:p>
      <w:pPr>
        <w:pStyle w:val="26"/>
        <w:tabs>
          <w:tab w:val="right" w:leader="dot" w:pos="9660"/>
        </w:tabs>
        <w:spacing w:line="400" w:lineRule="exact"/>
        <w:ind w:left="31680"/>
      </w:pPr>
      <w:r>
        <w:fldChar w:fldCharType="begin"/>
      </w:r>
      <w:r>
        <w:instrText xml:space="preserve"> HYPERLINK \l "_Toc27919" </w:instrText>
      </w:r>
      <w:r>
        <w:fldChar w:fldCharType="separate"/>
      </w:r>
      <w:r>
        <w:rPr>
          <w:rFonts w:cs="宋体"/>
          <w:szCs w:val="21"/>
        </w:rPr>
        <w:t xml:space="preserve">1. </w:t>
      </w:r>
      <w:r>
        <w:rPr>
          <w:rFonts w:hint="eastAsia" w:cs="宋体"/>
          <w:szCs w:val="21"/>
        </w:rPr>
        <w:t>适应范围</w:t>
      </w:r>
      <w:r>
        <w:tab/>
      </w:r>
      <w:r>
        <w:fldChar w:fldCharType="begin"/>
      </w:r>
      <w:r>
        <w:instrText xml:space="preserve"> PAGEREF _Toc27919 \h </w:instrText>
      </w:r>
      <w:r>
        <w:fldChar w:fldCharType="separate"/>
      </w:r>
      <w:r>
        <w:t>10</w:t>
      </w:r>
      <w:r>
        <w:fldChar w:fldCharType="end"/>
      </w:r>
      <w:r>
        <w:fldChar w:fldCharType="end"/>
      </w:r>
    </w:p>
    <w:p>
      <w:pPr>
        <w:pStyle w:val="26"/>
        <w:tabs>
          <w:tab w:val="right" w:leader="dot" w:pos="9660"/>
        </w:tabs>
        <w:spacing w:line="400" w:lineRule="exact"/>
        <w:ind w:left="31680"/>
      </w:pPr>
      <w:r>
        <w:fldChar w:fldCharType="begin"/>
      </w:r>
      <w:r>
        <w:instrText xml:space="preserve"> HYPERLINK \l "_Toc29948" </w:instrText>
      </w:r>
      <w:r>
        <w:fldChar w:fldCharType="separate"/>
      </w:r>
      <w:r>
        <w:rPr>
          <w:rFonts w:cs="宋体"/>
          <w:szCs w:val="21"/>
        </w:rPr>
        <w:t xml:space="preserve">2. </w:t>
      </w:r>
      <w:r>
        <w:rPr>
          <w:rFonts w:hint="eastAsia" w:cs="宋体"/>
          <w:szCs w:val="21"/>
        </w:rPr>
        <w:t>定义</w:t>
      </w:r>
      <w:r>
        <w:tab/>
      </w:r>
      <w:r>
        <w:fldChar w:fldCharType="begin"/>
      </w:r>
      <w:r>
        <w:instrText xml:space="preserve"> PAGEREF _Toc29948 \h </w:instrText>
      </w:r>
      <w:r>
        <w:fldChar w:fldCharType="separate"/>
      </w:r>
      <w:r>
        <w:t>10</w:t>
      </w:r>
      <w:r>
        <w:fldChar w:fldCharType="end"/>
      </w:r>
      <w:r>
        <w:fldChar w:fldCharType="end"/>
      </w:r>
    </w:p>
    <w:p>
      <w:pPr>
        <w:pStyle w:val="26"/>
        <w:tabs>
          <w:tab w:val="right" w:leader="dot" w:pos="9660"/>
        </w:tabs>
        <w:spacing w:line="400" w:lineRule="exact"/>
        <w:ind w:left="31680"/>
      </w:pPr>
      <w:r>
        <w:fldChar w:fldCharType="begin"/>
      </w:r>
      <w:r>
        <w:instrText xml:space="preserve"> HYPERLINK \l "_Toc2365" </w:instrText>
      </w:r>
      <w:r>
        <w:fldChar w:fldCharType="separate"/>
      </w:r>
      <w:r>
        <w:rPr>
          <w:rFonts w:cs="宋体"/>
          <w:szCs w:val="21"/>
        </w:rPr>
        <w:t xml:space="preserve">3. </w:t>
      </w:r>
      <w:r>
        <w:rPr>
          <w:rFonts w:hint="eastAsia" w:cs="宋体"/>
          <w:szCs w:val="21"/>
        </w:rPr>
        <w:t>供应商资格</w:t>
      </w:r>
      <w:r>
        <w:tab/>
      </w:r>
      <w:r>
        <w:fldChar w:fldCharType="begin"/>
      </w:r>
      <w:r>
        <w:instrText xml:space="preserve"> PAGEREF _Toc2365 \h </w:instrText>
      </w:r>
      <w:r>
        <w:fldChar w:fldCharType="separate"/>
      </w:r>
      <w:r>
        <w:t>10</w:t>
      </w:r>
      <w:r>
        <w:fldChar w:fldCharType="end"/>
      </w:r>
      <w:r>
        <w:fldChar w:fldCharType="end"/>
      </w:r>
    </w:p>
    <w:p>
      <w:pPr>
        <w:pStyle w:val="26"/>
        <w:tabs>
          <w:tab w:val="right" w:leader="dot" w:pos="9660"/>
        </w:tabs>
        <w:spacing w:line="400" w:lineRule="exact"/>
        <w:ind w:left="31680"/>
      </w:pPr>
      <w:r>
        <w:fldChar w:fldCharType="begin"/>
      </w:r>
      <w:r>
        <w:instrText xml:space="preserve"> HYPERLINK \l "_Toc15373" </w:instrText>
      </w:r>
      <w:r>
        <w:fldChar w:fldCharType="separate"/>
      </w:r>
      <w:r>
        <w:rPr>
          <w:rFonts w:cs="宋体"/>
          <w:szCs w:val="21"/>
        </w:rPr>
        <w:t xml:space="preserve">4. </w:t>
      </w:r>
      <w:r>
        <w:rPr>
          <w:rFonts w:hint="eastAsia" w:cs="宋体"/>
          <w:szCs w:val="21"/>
        </w:rPr>
        <w:t>谈判费用</w:t>
      </w:r>
      <w:r>
        <w:tab/>
      </w:r>
      <w:r>
        <w:fldChar w:fldCharType="begin"/>
      </w:r>
      <w:r>
        <w:instrText xml:space="preserve"> PAGEREF _Toc15373 \h </w:instrText>
      </w:r>
      <w:r>
        <w:fldChar w:fldCharType="separate"/>
      </w:r>
      <w:r>
        <w:t>10</w:t>
      </w:r>
      <w:r>
        <w:fldChar w:fldCharType="end"/>
      </w:r>
      <w:r>
        <w:fldChar w:fldCharType="end"/>
      </w:r>
    </w:p>
    <w:p>
      <w:pPr>
        <w:pStyle w:val="26"/>
        <w:tabs>
          <w:tab w:val="right" w:leader="dot" w:pos="9660"/>
        </w:tabs>
        <w:spacing w:line="400" w:lineRule="exact"/>
        <w:ind w:left="31680"/>
      </w:pPr>
      <w:r>
        <w:fldChar w:fldCharType="begin"/>
      </w:r>
      <w:r>
        <w:instrText xml:space="preserve"> HYPERLINK \l "_Toc14800" </w:instrText>
      </w:r>
      <w:r>
        <w:fldChar w:fldCharType="separate"/>
      </w:r>
      <w:r>
        <w:rPr>
          <w:rFonts w:cs="宋体"/>
          <w:szCs w:val="21"/>
        </w:rPr>
        <w:t xml:space="preserve">5. </w:t>
      </w:r>
      <w:r>
        <w:rPr>
          <w:rFonts w:hint="eastAsia" w:cs="宋体"/>
          <w:szCs w:val="21"/>
        </w:rPr>
        <w:t>联合体要求</w:t>
      </w:r>
      <w:r>
        <w:tab/>
      </w:r>
      <w:r>
        <w:fldChar w:fldCharType="begin"/>
      </w:r>
      <w:r>
        <w:instrText xml:space="preserve"> PAGEREF _Toc14800 \h </w:instrText>
      </w:r>
      <w:r>
        <w:fldChar w:fldCharType="separate"/>
      </w:r>
      <w:r>
        <w:t>11</w:t>
      </w:r>
      <w:r>
        <w:fldChar w:fldCharType="end"/>
      </w:r>
      <w:r>
        <w:fldChar w:fldCharType="end"/>
      </w:r>
    </w:p>
    <w:p>
      <w:pPr>
        <w:pStyle w:val="26"/>
        <w:tabs>
          <w:tab w:val="right" w:leader="dot" w:pos="9660"/>
        </w:tabs>
        <w:spacing w:line="400" w:lineRule="exact"/>
        <w:ind w:left="31680"/>
      </w:pPr>
      <w:r>
        <w:fldChar w:fldCharType="begin"/>
      </w:r>
      <w:r>
        <w:instrText xml:space="preserve"> HYPERLINK \l "_Toc3872" </w:instrText>
      </w:r>
      <w:r>
        <w:fldChar w:fldCharType="separate"/>
      </w:r>
      <w:r>
        <w:rPr>
          <w:rFonts w:cs="宋体"/>
          <w:szCs w:val="21"/>
        </w:rPr>
        <w:t xml:space="preserve">6. </w:t>
      </w:r>
      <w:r>
        <w:rPr>
          <w:rFonts w:hint="eastAsia" w:cs="宋体"/>
          <w:szCs w:val="21"/>
        </w:rPr>
        <w:t>质疑和投诉</w:t>
      </w:r>
      <w:r>
        <w:tab/>
      </w:r>
      <w:r>
        <w:fldChar w:fldCharType="begin"/>
      </w:r>
      <w:r>
        <w:instrText xml:space="preserve"> PAGEREF _Toc3872 \h </w:instrText>
      </w:r>
      <w:r>
        <w:fldChar w:fldCharType="separate"/>
      </w:r>
      <w:r>
        <w:t>11</w:t>
      </w:r>
      <w:r>
        <w:fldChar w:fldCharType="end"/>
      </w:r>
      <w:r>
        <w:fldChar w:fldCharType="end"/>
      </w:r>
    </w:p>
    <w:p>
      <w:pPr>
        <w:pStyle w:val="26"/>
        <w:tabs>
          <w:tab w:val="right" w:leader="dot" w:pos="9660"/>
        </w:tabs>
        <w:spacing w:line="400" w:lineRule="exact"/>
        <w:ind w:left="31680"/>
      </w:pPr>
      <w:r>
        <w:fldChar w:fldCharType="begin"/>
      </w:r>
      <w:r>
        <w:instrText xml:space="preserve"> HYPERLINK \l "_Toc1647" </w:instrText>
      </w:r>
      <w:r>
        <w:fldChar w:fldCharType="separate"/>
      </w:r>
      <w:r>
        <w:rPr>
          <w:rFonts w:cs="宋体"/>
          <w:szCs w:val="21"/>
        </w:rPr>
        <w:t xml:space="preserve">7. </w:t>
      </w:r>
      <w:r>
        <w:rPr>
          <w:rFonts w:hint="eastAsia" w:cs="宋体"/>
          <w:szCs w:val="21"/>
        </w:rPr>
        <w:t>转包与分包</w:t>
      </w:r>
      <w:r>
        <w:tab/>
      </w:r>
      <w:r>
        <w:fldChar w:fldCharType="begin"/>
      </w:r>
      <w:r>
        <w:instrText xml:space="preserve"> PAGEREF _Toc1647 \h </w:instrText>
      </w:r>
      <w:r>
        <w:fldChar w:fldCharType="separate"/>
      </w:r>
      <w:r>
        <w:t>12</w:t>
      </w:r>
      <w:r>
        <w:fldChar w:fldCharType="end"/>
      </w:r>
      <w:r>
        <w:fldChar w:fldCharType="end"/>
      </w:r>
    </w:p>
    <w:p>
      <w:pPr>
        <w:pStyle w:val="26"/>
        <w:tabs>
          <w:tab w:val="right" w:leader="dot" w:pos="9660"/>
        </w:tabs>
        <w:spacing w:line="400" w:lineRule="exact"/>
        <w:ind w:left="31680"/>
      </w:pPr>
      <w:r>
        <w:fldChar w:fldCharType="begin"/>
      </w:r>
      <w:r>
        <w:instrText xml:space="preserve"> HYPERLINK \l "_Toc18531" </w:instrText>
      </w:r>
      <w:r>
        <w:fldChar w:fldCharType="separate"/>
      </w:r>
      <w:r>
        <w:rPr>
          <w:rFonts w:cs="宋体"/>
          <w:szCs w:val="21"/>
        </w:rPr>
        <w:t xml:space="preserve">8. </w:t>
      </w:r>
      <w:r>
        <w:rPr>
          <w:rFonts w:hint="eastAsia" w:cs="宋体"/>
          <w:szCs w:val="21"/>
        </w:rPr>
        <w:t>特别说明</w:t>
      </w:r>
      <w:r>
        <w:tab/>
      </w:r>
      <w:r>
        <w:fldChar w:fldCharType="begin"/>
      </w:r>
      <w:r>
        <w:instrText xml:space="preserve"> PAGEREF _Toc18531 \h </w:instrText>
      </w:r>
      <w:r>
        <w:fldChar w:fldCharType="separate"/>
      </w:r>
      <w:r>
        <w:t>13</w:t>
      </w:r>
      <w:r>
        <w:fldChar w:fldCharType="end"/>
      </w:r>
      <w:r>
        <w:fldChar w:fldCharType="end"/>
      </w:r>
    </w:p>
    <w:p>
      <w:pPr>
        <w:pStyle w:val="43"/>
        <w:tabs>
          <w:tab w:val="right" w:leader="dot" w:pos="9660"/>
        </w:tabs>
        <w:spacing w:line="400" w:lineRule="exact"/>
        <w:ind w:left="31680"/>
      </w:pPr>
      <w:r>
        <w:fldChar w:fldCharType="begin"/>
      </w:r>
      <w:r>
        <w:instrText xml:space="preserve"> HYPERLINK \l "_Toc8573" </w:instrText>
      </w:r>
      <w:r>
        <w:fldChar w:fldCharType="separate"/>
      </w:r>
      <w:r>
        <w:rPr>
          <w:rFonts w:hint="eastAsia" w:cs="宋体"/>
          <w:szCs w:val="28"/>
        </w:rPr>
        <w:t>二、谈判文件</w:t>
      </w:r>
      <w:r>
        <w:tab/>
      </w:r>
      <w:r>
        <w:fldChar w:fldCharType="begin"/>
      </w:r>
      <w:r>
        <w:instrText xml:space="preserve"> PAGEREF _Toc8573 \h </w:instrText>
      </w:r>
      <w:r>
        <w:fldChar w:fldCharType="separate"/>
      </w:r>
      <w:r>
        <w:t>13</w:t>
      </w:r>
      <w:r>
        <w:fldChar w:fldCharType="end"/>
      </w:r>
      <w:r>
        <w:fldChar w:fldCharType="end"/>
      </w:r>
    </w:p>
    <w:p>
      <w:pPr>
        <w:pStyle w:val="26"/>
        <w:tabs>
          <w:tab w:val="right" w:leader="dot" w:pos="9660"/>
        </w:tabs>
        <w:spacing w:line="400" w:lineRule="exact"/>
        <w:ind w:left="31680"/>
      </w:pPr>
      <w:r>
        <w:fldChar w:fldCharType="begin"/>
      </w:r>
      <w:r>
        <w:instrText xml:space="preserve"> HYPERLINK \l "_Toc10431" </w:instrText>
      </w:r>
      <w:r>
        <w:fldChar w:fldCharType="separate"/>
      </w:r>
      <w:r>
        <w:rPr>
          <w:rFonts w:cs="宋体"/>
          <w:szCs w:val="21"/>
          <w:lang w:val="pt-BR"/>
        </w:rPr>
        <w:t xml:space="preserve">9. </w:t>
      </w:r>
      <w:r>
        <w:rPr>
          <w:rFonts w:hint="eastAsia" w:cs="宋体"/>
          <w:szCs w:val="21"/>
        </w:rPr>
        <w:t>谈判文件的构成</w:t>
      </w:r>
      <w:r>
        <w:tab/>
      </w:r>
      <w:r>
        <w:fldChar w:fldCharType="begin"/>
      </w:r>
      <w:r>
        <w:instrText xml:space="preserve"> PAGEREF _Toc10431 \h </w:instrText>
      </w:r>
      <w:r>
        <w:fldChar w:fldCharType="separate"/>
      </w:r>
      <w:r>
        <w:t>13</w:t>
      </w:r>
      <w:r>
        <w:fldChar w:fldCharType="end"/>
      </w:r>
      <w:r>
        <w:fldChar w:fldCharType="end"/>
      </w:r>
    </w:p>
    <w:p>
      <w:pPr>
        <w:pStyle w:val="26"/>
        <w:tabs>
          <w:tab w:val="right" w:leader="dot" w:pos="9660"/>
        </w:tabs>
        <w:spacing w:line="400" w:lineRule="exact"/>
        <w:ind w:left="31680"/>
      </w:pPr>
      <w:r>
        <w:fldChar w:fldCharType="begin"/>
      </w:r>
      <w:r>
        <w:instrText xml:space="preserve"> HYPERLINK \l "_Toc19703" </w:instrText>
      </w:r>
      <w:r>
        <w:fldChar w:fldCharType="separate"/>
      </w:r>
      <w:r>
        <w:rPr>
          <w:rFonts w:cs="宋体"/>
          <w:szCs w:val="21"/>
        </w:rPr>
        <w:t xml:space="preserve">10. </w:t>
      </w:r>
      <w:r>
        <w:rPr>
          <w:rFonts w:hint="eastAsia" w:cs="宋体"/>
          <w:szCs w:val="21"/>
        </w:rPr>
        <w:t>谈判文件的澄清与修改</w:t>
      </w:r>
      <w:r>
        <w:tab/>
      </w:r>
      <w:r>
        <w:fldChar w:fldCharType="begin"/>
      </w:r>
      <w:r>
        <w:instrText xml:space="preserve"> PAGEREF _Toc19703 \h </w:instrText>
      </w:r>
      <w:r>
        <w:fldChar w:fldCharType="separate"/>
      </w:r>
      <w:r>
        <w:t>13</w:t>
      </w:r>
      <w:r>
        <w:fldChar w:fldCharType="end"/>
      </w:r>
      <w:r>
        <w:fldChar w:fldCharType="end"/>
      </w:r>
    </w:p>
    <w:p>
      <w:pPr>
        <w:pStyle w:val="43"/>
        <w:tabs>
          <w:tab w:val="right" w:leader="dot" w:pos="9660"/>
        </w:tabs>
        <w:spacing w:line="400" w:lineRule="exact"/>
        <w:ind w:left="31680"/>
      </w:pPr>
      <w:r>
        <w:fldChar w:fldCharType="begin"/>
      </w:r>
      <w:r>
        <w:instrText xml:space="preserve"> HYPERLINK \l "_Toc7494" </w:instrText>
      </w:r>
      <w:r>
        <w:fldChar w:fldCharType="separate"/>
      </w:r>
      <w:r>
        <w:rPr>
          <w:rFonts w:hint="eastAsia" w:cs="宋体"/>
          <w:szCs w:val="28"/>
        </w:rPr>
        <w:t>三、竞争性谈判响应文件的编制</w:t>
      </w:r>
      <w:r>
        <w:tab/>
      </w:r>
      <w:r>
        <w:fldChar w:fldCharType="begin"/>
      </w:r>
      <w:r>
        <w:instrText xml:space="preserve"> PAGEREF _Toc7494 \h </w:instrText>
      </w:r>
      <w:r>
        <w:fldChar w:fldCharType="separate"/>
      </w:r>
      <w:r>
        <w:t>14</w:t>
      </w:r>
      <w:r>
        <w:fldChar w:fldCharType="end"/>
      </w:r>
      <w:r>
        <w:fldChar w:fldCharType="end"/>
      </w:r>
    </w:p>
    <w:p>
      <w:pPr>
        <w:pStyle w:val="26"/>
        <w:tabs>
          <w:tab w:val="right" w:leader="dot" w:pos="9660"/>
        </w:tabs>
        <w:spacing w:line="400" w:lineRule="exact"/>
        <w:ind w:left="31680"/>
      </w:pPr>
      <w:r>
        <w:fldChar w:fldCharType="begin"/>
      </w:r>
      <w:r>
        <w:instrText xml:space="preserve"> HYPERLINK \l "_Toc29864" </w:instrText>
      </w:r>
      <w:r>
        <w:fldChar w:fldCharType="separate"/>
      </w:r>
      <w:r>
        <w:rPr>
          <w:rFonts w:cs="宋体"/>
          <w:szCs w:val="21"/>
        </w:rPr>
        <w:t>11.</w:t>
      </w:r>
      <w:r>
        <w:rPr>
          <w:rFonts w:hint="eastAsia" w:cs="宋体"/>
          <w:szCs w:val="21"/>
        </w:rPr>
        <w:t>竞争性谈判响应文件编制基本要求</w:t>
      </w:r>
      <w:r>
        <w:tab/>
      </w:r>
      <w:r>
        <w:fldChar w:fldCharType="begin"/>
      </w:r>
      <w:r>
        <w:instrText xml:space="preserve"> PAGEREF _Toc29864 \h </w:instrText>
      </w:r>
      <w:r>
        <w:fldChar w:fldCharType="separate"/>
      </w:r>
      <w:r>
        <w:t>14</w:t>
      </w:r>
      <w:r>
        <w:fldChar w:fldCharType="end"/>
      </w:r>
      <w:r>
        <w:fldChar w:fldCharType="end"/>
      </w:r>
    </w:p>
    <w:p>
      <w:pPr>
        <w:pStyle w:val="26"/>
        <w:tabs>
          <w:tab w:val="right" w:leader="dot" w:pos="9660"/>
        </w:tabs>
        <w:spacing w:line="400" w:lineRule="exact"/>
        <w:ind w:left="31680"/>
      </w:pPr>
      <w:r>
        <w:fldChar w:fldCharType="begin"/>
      </w:r>
      <w:r>
        <w:instrText xml:space="preserve"> HYPERLINK \l "_Toc27669" </w:instrText>
      </w:r>
      <w:r>
        <w:fldChar w:fldCharType="separate"/>
      </w:r>
      <w:r>
        <w:rPr>
          <w:rFonts w:cs="宋体"/>
          <w:szCs w:val="21"/>
        </w:rPr>
        <w:t xml:space="preserve">12. </w:t>
      </w:r>
      <w:r>
        <w:rPr>
          <w:rFonts w:hint="eastAsia" w:cs="宋体"/>
          <w:szCs w:val="21"/>
        </w:rPr>
        <w:t>响应文件的语言及计量</w:t>
      </w:r>
      <w:r>
        <w:tab/>
      </w:r>
      <w:r>
        <w:fldChar w:fldCharType="begin"/>
      </w:r>
      <w:r>
        <w:instrText xml:space="preserve"> PAGEREF _Toc27669 \h </w:instrText>
      </w:r>
      <w:r>
        <w:fldChar w:fldCharType="separate"/>
      </w:r>
      <w:r>
        <w:t>16</w:t>
      </w:r>
      <w:r>
        <w:fldChar w:fldCharType="end"/>
      </w:r>
      <w:r>
        <w:fldChar w:fldCharType="end"/>
      </w:r>
    </w:p>
    <w:p>
      <w:pPr>
        <w:pStyle w:val="26"/>
        <w:tabs>
          <w:tab w:val="right" w:leader="dot" w:pos="9660"/>
        </w:tabs>
        <w:spacing w:line="400" w:lineRule="exact"/>
        <w:ind w:left="31680"/>
      </w:pPr>
      <w:r>
        <w:fldChar w:fldCharType="begin"/>
      </w:r>
      <w:r>
        <w:instrText xml:space="preserve"> HYPERLINK \l "_Toc8737" </w:instrText>
      </w:r>
      <w:r>
        <w:fldChar w:fldCharType="separate"/>
      </w:r>
      <w:r>
        <w:rPr>
          <w:rFonts w:cs="宋体"/>
          <w:szCs w:val="21"/>
        </w:rPr>
        <w:t xml:space="preserve">13. </w:t>
      </w:r>
      <w:r>
        <w:rPr>
          <w:rFonts w:hint="eastAsia" w:cs="宋体"/>
          <w:szCs w:val="21"/>
        </w:rPr>
        <w:t>谈判报价及采购预算金额、上限控制价</w:t>
      </w:r>
      <w:r>
        <w:tab/>
      </w:r>
      <w:r>
        <w:fldChar w:fldCharType="begin"/>
      </w:r>
      <w:r>
        <w:instrText xml:space="preserve"> PAGEREF _Toc8737 \h </w:instrText>
      </w:r>
      <w:r>
        <w:fldChar w:fldCharType="separate"/>
      </w:r>
      <w:r>
        <w:t>16</w:t>
      </w:r>
      <w:r>
        <w:fldChar w:fldCharType="end"/>
      </w:r>
      <w:r>
        <w:fldChar w:fldCharType="end"/>
      </w:r>
    </w:p>
    <w:p>
      <w:pPr>
        <w:pStyle w:val="26"/>
        <w:tabs>
          <w:tab w:val="right" w:leader="dot" w:pos="9660"/>
        </w:tabs>
        <w:spacing w:line="400" w:lineRule="exact"/>
        <w:ind w:left="31680"/>
      </w:pPr>
      <w:r>
        <w:fldChar w:fldCharType="begin"/>
      </w:r>
      <w:r>
        <w:instrText xml:space="preserve"> HYPERLINK \l "_Toc17365" </w:instrText>
      </w:r>
      <w:r>
        <w:fldChar w:fldCharType="separate"/>
      </w:r>
      <w:r>
        <w:rPr>
          <w:rFonts w:cs="宋体"/>
          <w:szCs w:val="21"/>
        </w:rPr>
        <w:t xml:space="preserve">14. </w:t>
      </w:r>
      <w:r>
        <w:rPr>
          <w:rFonts w:hint="eastAsia" w:cs="宋体"/>
          <w:szCs w:val="21"/>
        </w:rPr>
        <w:t>响应文件有效期</w:t>
      </w:r>
      <w:r>
        <w:tab/>
      </w:r>
      <w:r>
        <w:fldChar w:fldCharType="begin"/>
      </w:r>
      <w:r>
        <w:instrText xml:space="preserve"> PAGEREF _Toc17365 \h </w:instrText>
      </w:r>
      <w:r>
        <w:fldChar w:fldCharType="separate"/>
      </w:r>
      <w:r>
        <w:t>17</w:t>
      </w:r>
      <w:r>
        <w:fldChar w:fldCharType="end"/>
      </w:r>
      <w:r>
        <w:fldChar w:fldCharType="end"/>
      </w:r>
    </w:p>
    <w:p>
      <w:pPr>
        <w:pStyle w:val="26"/>
        <w:tabs>
          <w:tab w:val="right" w:leader="dot" w:pos="9660"/>
        </w:tabs>
        <w:spacing w:line="400" w:lineRule="exact"/>
        <w:ind w:left="31680"/>
      </w:pPr>
      <w:r>
        <w:fldChar w:fldCharType="begin"/>
      </w:r>
      <w:r>
        <w:instrText xml:space="preserve"> HYPERLINK \l "_Toc17442" </w:instrText>
      </w:r>
      <w:r>
        <w:fldChar w:fldCharType="separate"/>
      </w:r>
      <w:r>
        <w:rPr>
          <w:rFonts w:cs="宋体"/>
          <w:szCs w:val="21"/>
        </w:rPr>
        <w:t xml:space="preserve">15. </w:t>
      </w:r>
      <w:r>
        <w:rPr>
          <w:rFonts w:hint="eastAsia" w:cs="宋体"/>
          <w:szCs w:val="21"/>
        </w:rPr>
        <w:t>竞标保证金</w:t>
      </w:r>
      <w:r>
        <w:tab/>
      </w:r>
      <w:r>
        <w:fldChar w:fldCharType="begin"/>
      </w:r>
      <w:r>
        <w:instrText xml:space="preserve"> PAGEREF _Toc17442 \h </w:instrText>
      </w:r>
      <w:r>
        <w:fldChar w:fldCharType="separate"/>
      </w:r>
      <w:r>
        <w:t>17</w:t>
      </w:r>
      <w:r>
        <w:fldChar w:fldCharType="end"/>
      </w:r>
      <w:r>
        <w:fldChar w:fldCharType="end"/>
      </w:r>
    </w:p>
    <w:p>
      <w:pPr>
        <w:pStyle w:val="26"/>
        <w:tabs>
          <w:tab w:val="right" w:leader="dot" w:pos="9660"/>
        </w:tabs>
        <w:spacing w:line="400" w:lineRule="exact"/>
        <w:ind w:left="31680"/>
      </w:pPr>
      <w:r>
        <w:fldChar w:fldCharType="begin"/>
      </w:r>
      <w:r>
        <w:instrText xml:space="preserve"> HYPERLINK \l "_Toc16431" </w:instrText>
      </w:r>
      <w:r>
        <w:fldChar w:fldCharType="separate"/>
      </w:r>
      <w:r>
        <w:rPr>
          <w:rFonts w:cs="宋体"/>
          <w:szCs w:val="21"/>
        </w:rPr>
        <w:t xml:space="preserve">16. </w:t>
      </w:r>
      <w:r>
        <w:rPr>
          <w:rFonts w:hint="eastAsia" w:cs="宋体"/>
          <w:szCs w:val="21"/>
        </w:rPr>
        <w:t>竞争性谈判响应文件的制作</w:t>
      </w:r>
      <w:r>
        <w:tab/>
      </w:r>
      <w:r>
        <w:fldChar w:fldCharType="begin"/>
      </w:r>
      <w:r>
        <w:instrText xml:space="preserve"> PAGEREF _Toc16431 \h </w:instrText>
      </w:r>
      <w:r>
        <w:fldChar w:fldCharType="separate"/>
      </w:r>
      <w:r>
        <w:t>17</w:t>
      </w:r>
      <w:r>
        <w:fldChar w:fldCharType="end"/>
      </w:r>
      <w:r>
        <w:fldChar w:fldCharType="end"/>
      </w:r>
    </w:p>
    <w:p>
      <w:pPr>
        <w:pStyle w:val="26"/>
        <w:tabs>
          <w:tab w:val="right" w:leader="dot" w:pos="9660"/>
        </w:tabs>
        <w:spacing w:line="400" w:lineRule="exact"/>
        <w:ind w:left="31680"/>
      </w:pPr>
      <w:r>
        <w:fldChar w:fldCharType="begin"/>
      </w:r>
      <w:r>
        <w:instrText xml:space="preserve"> HYPERLINK \l "_Toc3484" </w:instrText>
      </w:r>
      <w:r>
        <w:fldChar w:fldCharType="separate"/>
      </w:r>
      <w:r>
        <w:rPr>
          <w:rFonts w:cs="宋体"/>
          <w:szCs w:val="21"/>
        </w:rPr>
        <w:t xml:space="preserve">17. </w:t>
      </w:r>
      <w:r>
        <w:rPr>
          <w:rFonts w:hint="eastAsia" w:cs="宋体"/>
          <w:szCs w:val="21"/>
        </w:rPr>
        <w:t>响应文件的修改和撤回</w:t>
      </w:r>
      <w:r>
        <w:tab/>
      </w:r>
      <w:r>
        <w:fldChar w:fldCharType="begin"/>
      </w:r>
      <w:r>
        <w:instrText xml:space="preserve"> PAGEREF _Toc3484 \h </w:instrText>
      </w:r>
      <w:r>
        <w:fldChar w:fldCharType="separate"/>
      </w:r>
      <w:r>
        <w:t>18</w:t>
      </w:r>
      <w:r>
        <w:fldChar w:fldCharType="end"/>
      </w:r>
      <w:r>
        <w:fldChar w:fldCharType="end"/>
      </w:r>
    </w:p>
    <w:p>
      <w:pPr>
        <w:pStyle w:val="26"/>
        <w:tabs>
          <w:tab w:val="right" w:leader="dot" w:pos="9660"/>
        </w:tabs>
        <w:spacing w:line="400" w:lineRule="exact"/>
        <w:ind w:left="31680"/>
      </w:pPr>
      <w:r>
        <w:fldChar w:fldCharType="begin"/>
      </w:r>
      <w:r>
        <w:instrText xml:space="preserve"> HYPERLINK \l "_Toc30532" </w:instrText>
      </w:r>
      <w:r>
        <w:fldChar w:fldCharType="separate"/>
      </w:r>
      <w:r>
        <w:rPr>
          <w:rFonts w:cs="宋体"/>
          <w:szCs w:val="21"/>
        </w:rPr>
        <w:t xml:space="preserve">18. </w:t>
      </w:r>
      <w:r>
        <w:rPr>
          <w:rFonts w:hint="eastAsia" w:cs="宋体"/>
          <w:szCs w:val="21"/>
        </w:rPr>
        <w:t>响应文件的递交和解密</w:t>
      </w:r>
      <w:r>
        <w:tab/>
      </w:r>
      <w:r>
        <w:fldChar w:fldCharType="begin"/>
      </w:r>
      <w:r>
        <w:instrText xml:space="preserve"> PAGEREF _Toc30532 \h </w:instrText>
      </w:r>
      <w:r>
        <w:fldChar w:fldCharType="separate"/>
      </w:r>
      <w:r>
        <w:t>18</w:t>
      </w:r>
      <w:r>
        <w:fldChar w:fldCharType="end"/>
      </w:r>
      <w:r>
        <w:fldChar w:fldCharType="end"/>
      </w:r>
    </w:p>
    <w:p>
      <w:pPr>
        <w:pStyle w:val="43"/>
        <w:tabs>
          <w:tab w:val="right" w:leader="dot" w:pos="9660"/>
        </w:tabs>
        <w:spacing w:line="400" w:lineRule="exact"/>
        <w:ind w:left="31680"/>
      </w:pPr>
      <w:r>
        <w:fldChar w:fldCharType="begin"/>
      </w:r>
      <w:r>
        <w:instrText xml:space="preserve"> HYPERLINK \l "_Toc16498" </w:instrText>
      </w:r>
      <w:r>
        <w:fldChar w:fldCharType="separate"/>
      </w:r>
      <w:r>
        <w:rPr>
          <w:rFonts w:hint="eastAsia" w:cs="宋体"/>
          <w:szCs w:val="28"/>
        </w:rPr>
        <w:t>四、竞争性谈判（简称谈判）与评审</w:t>
      </w:r>
      <w:r>
        <w:tab/>
      </w:r>
      <w:r>
        <w:fldChar w:fldCharType="begin"/>
      </w:r>
      <w:r>
        <w:instrText xml:space="preserve"> PAGEREF _Toc16498 \h </w:instrText>
      </w:r>
      <w:r>
        <w:fldChar w:fldCharType="separate"/>
      </w:r>
      <w:r>
        <w:t>19</w:t>
      </w:r>
      <w:r>
        <w:fldChar w:fldCharType="end"/>
      </w:r>
      <w:r>
        <w:fldChar w:fldCharType="end"/>
      </w:r>
    </w:p>
    <w:p>
      <w:pPr>
        <w:pStyle w:val="26"/>
        <w:tabs>
          <w:tab w:val="right" w:leader="dot" w:pos="9660"/>
        </w:tabs>
        <w:spacing w:line="400" w:lineRule="exact"/>
        <w:ind w:left="31680"/>
      </w:pPr>
      <w:r>
        <w:fldChar w:fldCharType="begin"/>
      </w:r>
      <w:r>
        <w:instrText xml:space="preserve"> HYPERLINK \l "_Toc7848" </w:instrText>
      </w:r>
      <w:r>
        <w:fldChar w:fldCharType="separate"/>
      </w:r>
      <w:r>
        <w:rPr>
          <w:rFonts w:cs="宋体"/>
          <w:szCs w:val="21"/>
        </w:rPr>
        <w:t xml:space="preserve">19. </w:t>
      </w:r>
      <w:r>
        <w:rPr>
          <w:rFonts w:hint="eastAsia" w:cs="宋体"/>
          <w:szCs w:val="21"/>
        </w:rPr>
        <w:t>谈判小组组成及谈判时间、地点、人员</w:t>
      </w:r>
      <w:r>
        <w:tab/>
      </w:r>
      <w:r>
        <w:fldChar w:fldCharType="begin"/>
      </w:r>
      <w:r>
        <w:instrText xml:space="preserve"> PAGEREF _Toc7848 \h </w:instrText>
      </w:r>
      <w:r>
        <w:fldChar w:fldCharType="separate"/>
      </w:r>
      <w:r>
        <w:t>19</w:t>
      </w:r>
      <w:r>
        <w:fldChar w:fldCharType="end"/>
      </w:r>
      <w:r>
        <w:fldChar w:fldCharType="end"/>
      </w:r>
    </w:p>
    <w:p>
      <w:pPr>
        <w:pStyle w:val="26"/>
        <w:tabs>
          <w:tab w:val="right" w:leader="dot" w:pos="9660"/>
        </w:tabs>
        <w:spacing w:line="400" w:lineRule="exact"/>
        <w:ind w:left="31680"/>
      </w:pPr>
      <w:r>
        <w:fldChar w:fldCharType="begin"/>
      </w:r>
      <w:r>
        <w:instrText xml:space="preserve"> HYPERLINK \l "_Toc12852" </w:instrText>
      </w:r>
      <w:r>
        <w:fldChar w:fldCharType="separate"/>
      </w:r>
      <w:r>
        <w:rPr>
          <w:rFonts w:cs="宋体"/>
          <w:szCs w:val="21"/>
        </w:rPr>
        <w:t xml:space="preserve">20. </w:t>
      </w:r>
      <w:r>
        <w:rPr>
          <w:rFonts w:hint="eastAsia" w:cs="宋体"/>
          <w:szCs w:val="21"/>
        </w:rPr>
        <w:t>评审原则</w:t>
      </w:r>
      <w:r>
        <w:tab/>
      </w:r>
      <w:r>
        <w:fldChar w:fldCharType="begin"/>
      </w:r>
      <w:r>
        <w:instrText xml:space="preserve"> PAGEREF _Toc12852 \h </w:instrText>
      </w:r>
      <w:r>
        <w:fldChar w:fldCharType="separate"/>
      </w:r>
      <w:r>
        <w:t>19</w:t>
      </w:r>
      <w:r>
        <w:fldChar w:fldCharType="end"/>
      </w:r>
      <w:r>
        <w:fldChar w:fldCharType="end"/>
      </w:r>
    </w:p>
    <w:p>
      <w:pPr>
        <w:pStyle w:val="26"/>
        <w:tabs>
          <w:tab w:val="right" w:leader="dot" w:pos="9660"/>
        </w:tabs>
        <w:spacing w:line="400" w:lineRule="exact"/>
        <w:ind w:left="31680"/>
      </w:pPr>
      <w:r>
        <w:fldChar w:fldCharType="begin"/>
      </w:r>
      <w:r>
        <w:instrText xml:space="preserve"> HYPERLINK \l "_Toc6833" </w:instrText>
      </w:r>
      <w:r>
        <w:fldChar w:fldCharType="separate"/>
      </w:r>
      <w:r>
        <w:rPr>
          <w:rFonts w:cs="宋体"/>
          <w:szCs w:val="21"/>
        </w:rPr>
        <w:t xml:space="preserve">21. </w:t>
      </w:r>
      <w:r>
        <w:rPr>
          <w:rFonts w:hint="eastAsia" w:cs="宋体"/>
          <w:szCs w:val="21"/>
        </w:rPr>
        <w:t>评审程序及谈判要求</w:t>
      </w:r>
      <w:r>
        <w:tab/>
      </w:r>
      <w:r>
        <w:fldChar w:fldCharType="begin"/>
      </w:r>
      <w:r>
        <w:instrText xml:space="preserve"> PAGEREF _Toc6833 \h </w:instrText>
      </w:r>
      <w:r>
        <w:fldChar w:fldCharType="separate"/>
      </w:r>
      <w:r>
        <w:t>20</w:t>
      </w:r>
      <w:r>
        <w:fldChar w:fldCharType="end"/>
      </w:r>
      <w:r>
        <w:fldChar w:fldCharType="end"/>
      </w:r>
    </w:p>
    <w:p>
      <w:pPr>
        <w:pStyle w:val="26"/>
        <w:tabs>
          <w:tab w:val="right" w:leader="dot" w:pos="9660"/>
        </w:tabs>
        <w:spacing w:line="400" w:lineRule="exact"/>
        <w:ind w:left="31680"/>
      </w:pPr>
      <w:r>
        <w:fldChar w:fldCharType="begin"/>
      </w:r>
      <w:r>
        <w:instrText xml:space="preserve"> HYPERLINK \l "_Toc11975" </w:instrText>
      </w:r>
      <w:r>
        <w:fldChar w:fldCharType="separate"/>
      </w:r>
      <w:r>
        <w:rPr>
          <w:rFonts w:cs="宋体"/>
          <w:szCs w:val="21"/>
        </w:rPr>
        <w:t xml:space="preserve">22. </w:t>
      </w:r>
      <w:r>
        <w:rPr>
          <w:rFonts w:hint="eastAsia" w:cs="宋体"/>
          <w:szCs w:val="21"/>
        </w:rPr>
        <w:t>确定成交供应商</w:t>
      </w:r>
      <w:r>
        <w:tab/>
      </w:r>
      <w:r>
        <w:fldChar w:fldCharType="begin"/>
      </w:r>
      <w:r>
        <w:instrText xml:space="preserve"> PAGEREF _Toc11975 \h </w:instrText>
      </w:r>
      <w:r>
        <w:fldChar w:fldCharType="separate"/>
      </w:r>
      <w:r>
        <w:t>22</w:t>
      </w:r>
      <w:r>
        <w:fldChar w:fldCharType="end"/>
      </w:r>
      <w:r>
        <w:fldChar w:fldCharType="end"/>
      </w:r>
    </w:p>
    <w:p>
      <w:pPr>
        <w:pStyle w:val="26"/>
        <w:tabs>
          <w:tab w:val="right" w:leader="dot" w:pos="9660"/>
        </w:tabs>
        <w:spacing w:line="400" w:lineRule="exact"/>
        <w:ind w:left="31680"/>
      </w:pPr>
      <w:r>
        <w:fldChar w:fldCharType="begin"/>
      </w:r>
      <w:r>
        <w:instrText xml:space="preserve"> HYPERLINK \l "_Toc9486" </w:instrText>
      </w:r>
      <w:r>
        <w:fldChar w:fldCharType="separate"/>
      </w:r>
      <w:r>
        <w:rPr>
          <w:rFonts w:cs="宋体"/>
          <w:szCs w:val="21"/>
        </w:rPr>
        <w:t xml:space="preserve">23. </w:t>
      </w:r>
      <w:r>
        <w:rPr>
          <w:rFonts w:hint="eastAsia" w:cs="宋体"/>
          <w:szCs w:val="21"/>
        </w:rPr>
        <w:t>属于下列情况之一者，响应文件无效</w:t>
      </w:r>
      <w:r>
        <w:tab/>
      </w:r>
      <w:r>
        <w:fldChar w:fldCharType="begin"/>
      </w:r>
      <w:r>
        <w:instrText xml:space="preserve"> PAGEREF _Toc9486 \h </w:instrText>
      </w:r>
      <w:r>
        <w:fldChar w:fldCharType="separate"/>
      </w:r>
      <w:r>
        <w:t>23</w:t>
      </w:r>
      <w:r>
        <w:fldChar w:fldCharType="end"/>
      </w:r>
      <w:r>
        <w:fldChar w:fldCharType="end"/>
      </w:r>
    </w:p>
    <w:p>
      <w:pPr>
        <w:pStyle w:val="26"/>
        <w:tabs>
          <w:tab w:val="right" w:leader="dot" w:pos="9660"/>
        </w:tabs>
        <w:spacing w:line="400" w:lineRule="exact"/>
        <w:ind w:left="31680"/>
      </w:pPr>
      <w:r>
        <w:fldChar w:fldCharType="begin"/>
      </w:r>
      <w:r>
        <w:instrText xml:space="preserve"> HYPERLINK \l "_Toc6415" </w:instrText>
      </w:r>
      <w:r>
        <w:fldChar w:fldCharType="separate"/>
      </w:r>
      <w:r>
        <w:rPr>
          <w:rFonts w:cs="宋体"/>
          <w:szCs w:val="21"/>
        </w:rPr>
        <w:t xml:space="preserve">24. </w:t>
      </w:r>
      <w:r>
        <w:rPr>
          <w:rFonts w:hint="eastAsia" w:cs="宋体"/>
          <w:szCs w:val="21"/>
        </w:rPr>
        <w:t>出现下列情形之一的，采购人或者采购代理机构应当终止竞争性谈判采购活动，发布项目终止公告并说明原因，重新开展采购活动</w:t>
      </w:r>
      <w:r>
        <w:tab/>
      </w:r>
      <w:r>
        <w:fldChar w:fldCharType="begin"/>
      </w:r>
      <w:r>
        <w:instrText xml:space="preserve"> PAGEREF _Toc6415 \h </w:instrText>
      </w:r>
      <w:r>
        <w:fldChar w:fldCharType="separate"/>
      </w:r>
      <w:r>
        <w:t>23</w:t>
      </w:r>
      <w:r>
        <w:fldChar w:fldCharType="end"/>
      </w:r>
      <w:r>
        <w:fldChar w:fldCharType="end"/>
      </w:r>
    </w:p>
    <w:p>
      <w:pPr>
        <w:pStyle w:val="26"/>
        <w:tabs>
          <w:tab w:val="right" w:leader="dot" w:pos="9660"/>
        </w:tabs>
        <w:spacing w:line="400" w:lineRule="exact"/>
        <w:ind w:left="31680"/>
      </w:pPr>
      <w:r>
        <w:fldChar w:fldCharType="begin"/>
      </w:r>
      <w:r>
        <w:instrText xml:space="preserve"> HYPERLINK \l "_Toc11581" </w:instrText>
      </w:r>
      <w:r>
        <w:fldChar w:fldCharType="separate"/>
      </w:r>
      <w:r>
        <w:rPr>
          <w:rFonts w:cs="宋体"/>
          <w:szCs w:val="21"/>
        </w:rPr>
        <w:t xml:space="preserve">25. </w:t>
      </w:r>
      <w:r>
        <w:rPr>
          <w:rFonts w:hint="eastAsia" w:cs="宋体"/>
          <w:szCs w:val="21"/>
        </w:rPr>
        <w:t>谈判过程的监控</w:t>
      </w:r>
      <w:r>
        <w:tab/>
      </w:r>
      <w:r>
        <w:fldChar w:fldCharType="begin"/>
      </w:r>
      <w:r>
        <w:instrText xml:space="preserve"> PAGEREF _Toc11581 \h </w:instrText>
      </w:r>
      <w:r>
        <w:fldChar w:fldCharType="separate"/>
      </w:r>
      <w:r>
        <w:t>24</w:t>
      </w:r>
      <w:r>
        <w:fldChar w:fldCharType="end"/>
      </w:r>
      <w:r>
        <w:fldChar w:fldCharType="end"/>
      </w:r>
    </w:p>
    <w:p>
      <w:pPr>
        <w:pStyle w:val="26"/>
        <w:tabs>
          <w:tab w:val="right" w:leader="dot" w:pos="9660"/>
        </w:tabs>
        <w:spacing w:line="400" w:lineRule="exact"/>
        <w:ind w:left="31680"/>
      </w:pPr>
      <w:r>
        <w:fldChar w:fldCharType="begin"/>
      </w:r>
      <w:r>
        <w:instrText xml:space="preserve"> HYPERLINK \l "_Toc531" </w:instrText>
      </w:r>
      <w:r>
        <w:fldChar w:fldCharType="separate"/>
      </w:r>
      <w:r>
        <w:rPr>
          <w:rFonts w:cs="宋体"/>
          <w:szCs w:val="21"/>
        </w:rPr>
        <w:t xml:space="preserve">26. </w:t>
      </w:r>
      <w:r>
        <w:rPr>
          <w:rFonts w:hint="eastAsia" w:cs="宋体"/>
          <w:szCs w:val="21"/>
        </w:rPr>
        <w:t>信用查询</w:t>
      </w:r>
      <w:r>
        <w:tab/>
      </w:r>
      <w:r>
        <w:fldChar w:fldCharType="begin"/>
      </w:r>
      <w:r>
        <w:instrText xml:space="preserve"> PAGEREF _Toc531 \h </w:instrText>
      </w:r>
      <w:r>
        <w:fldChar w:fldCharType="separate"/>
      </w:r>
      <w:r>
        <w:t>24</w:t>
      </w:r>
      <w:r>
        <w:fldChar w:fldCharType="end"/>
      </w:r>
      <w:r>
        <w:fldChar w:fldCharType="end"/>
      </w:r>
    </w:p>
    <w:p>
      <w:pPr>
        <w:pStyle w:val="26"/>
        <w:tabs>
          <w:tab w:val="right" w:leader="dot" w:pos="9660"/>
        </w:tabs>
        <w:spacing w:line="400" w:lineRule="exact"/>
        <w:ind w:left="31680"/>
      </w:pPr>
      <w:r>
        <w:fldChar w:fldCharType="begin"/>
      </w:r>
      <w:r>
        <w:instrText xml:space="preserve"> HYPERLINK \l "_Toc27040" </w:instrText>
      </w:r>
      <w:r>
        <w:fldChar w:fldCharType="separate"/>
      </w:r>
      <w:r>
        <w:rPr>
          <w:rFonts w:cs="宋体"/>
          <w:szCs w:val="21"/>
        </w:rPr>
        <w:t xml:space="preserve">27. </w:t>
      </w:r>
      <w:r>
        <w:rPr>
          <w:rFonts w:hint="eastAsia" w:cs="宋体"/>
          <w:szCs w:val="21"/>
        </w:rPr>
        <w:t>成交结果公告及成交通知书</w:t>
      </w:r>
      <w:r>
        <w:tab/>
      </w:r>
      <w:r>
        <w:fldChar w:fldCharType="begin"/>
      </w:r>
      <w:r>
        <w:instrText xml:space="preserve"> PAGEREF _Toc27040 \h </w:instrText>
      </w:r>
      <w:r>
        <w:fldChar w:fldCharType="separate"/>
      </w:r>
      <w:r>
        <w:t>24</w:t>
      </w:r>
      <w:r>
        <w:fldChar w:fldCharType="end"/>
      </w:r>
      <w:r>
        <w:fldChar w:fldCharType="end"/>
      </w:r>
    </w:p>
    <w:p>
      <w:pPr>
        <w:pStyle w:val="43"/>
        <w:tabs>
          <w:tab w:val="right" w:leader="dot" w:pos="9660"/>
        </w:tabs>
        <w:spacing w:line="400" w:lineRule="exact"/>
        <w:ind w:left="31680"/>
      </w:pPr>
      <w:r>
        <w:fldChar w:fldCharType="begin"/>
      </w:r>
      <w:r>
        <w:instrText xml:space="preserve"> HYPERLINK \l "_Toc29248" </w:instrText>
      </w:r>
      <w:r>
        <w:fldChar w:fldCharType="separate"/>
      </w:r>
      <w:r>
        <w:rPr>
          <w:rFonts w:hint="eastAsia" w:cs="宋体"/>
          <w:szCs w:val="28"/>
        </w:rPr>
        <w:t>五、签订合同</w:t>
      </w:r>
      <w:r>
        <w:tab/>
      </w:r>
      <w:r>
        <w:fldChar w:fldCharType="begin"/>
      </w:r>
      <w:r>
        <w:instrText xml:space="preserve"> PAGEREF _Toc29248 \h </w:instrText>
      </w:r>
      <w:r>
        <w:fldChar w:fldCharType="separate"/>
      </w:r>
      <w:r>
        <w:t>24</w:t>
      </w:r>
      <w:r>
        <w:fldChar w:fldCharType="end"/>
      </w:r>
      <w:r>
        <w:fldChar w:fldCharType="end"/>
      </w:r>
    </w:p>
    <w:p>
      <w:pPr>
        <w:pStyle w:val="26"/>
        <w:tabs>
          <w:tab w:val="right" w:leader="dot" w:pos="9660"/>
        </w:tabs>
        <w:spacing w:line="400" w:lineRule="exact"/>
        <w:ind w:left="31680"/>
      </w:pPr>
      <w:r>
        <w:fldChar w:fldCharType="begin"/>
      </w:r>
      <w:r>
        <w:instrText xml:space="preserve"> HYPERLINK \l "_Toc1593" </w:instrText>
      </w:r>
      <w:r>
        <w:fldChar w:fldCharType="separate"/>
      </w:r>
      <w:r>
        <w:rPr>
          <w:rFonts w:cs="宋体"/>
          <w:szCs w:val="21"/>
        </w:rPr>
        <w:t xml:space="preserve">28. </w:t>
      </w:r>
      <w:r>
        <w:rPr>
          <w:rFonts w:hint="eastAsia" w:cs="宋体"/>
          <w:szCs w:val="21"/>
        </w:rPr>
        <w:t>履约保证金</w:t>
      </w:r>
      <w:r>
        <w:tab/>
      </w:r>
      <w:r>
        <w:fldChar w:fldCharType="begin"/>
      </w:r>
      <w:r>
        <w:instrText xml:space="preserve"> PAGEREF _Toc1593 \h </w:instrText>
      </w:r>
      <w:r>
        <w:fldChar w:fldCharType="separate"/>
      </w:r>
      <w:r>
        <w:t>24</w:t>
      </w:r>
      <w:r>
        <w:fldChar w:fldCharType="end"/>
      </w:r>
      <w:r>
        <w:fldChar w:fldCharType="end"/>
      </w:r>
    </w:p>
    <w:p>
      <w:pPr>
        <w:pStyle w:val="26"/>
        <w:tabs>
          <w:tab w:val="right" w:leader="dot" w:pos="9660"/>
        </w:tabs>
        <w:spacing w:line="400" w:lineRule="exact"/>
        <w:ind w:left="31680"/>
      </w:pPr>
      <w:r>
        <w:fldChar w:fldCharType="begin"/>
      </w:r>
      <w:r>
        <w:instrText xml:space="preserve"> HYPERLINK \l "_Toc15790" </w:instrText>
      </w:r>
      <w:r>
        <w:fldChar w:fldCharType="separate"/>
      </w:r>
      <w:r>
        <w:rPr>
          <w:szCs w:val="21"/>
        </w:rPr>
        <w:t xml:space="preserve">29. </w:t>
      </w:r>
      <w:r>
        <w:rPr>
          <w:rFonts w:hint="eastAsia"/>
          <w:szCs w:val="21"/>
        </w:rPr>
        <w:t>签订合同</w:t>
      </w:r>
      <w:r>
        <w:tab/>
      </w:r>
      <w:r>
        <w:fldChar w:fldCharType="begin"/>
      </w:r>
      <w:r>
        <w:instrText xml:space="preserve"> PAGEREF _Toc15790 \h </w:instrText>
      </w:r>
      <w:r>
        <w:fldChar w:fldCharType="separate"/>
      </w:r>
      <w:r>
        <w:t>25</w:t>
      </w:r>
      <w:r>
        <w:fldChar w:fldCharType="end"/>
      </w:r>
      <w:r>
        <w:fldChar w:fldCharType="end"/>
      </w:r>
    </w:p>
    <w:p>
      <w:pPr>
        <w:pStyle w:val="43"/>
        <w:tabs>
          <w:tab w:val="right" w:leader="dot" w:pos="9660"/>
        </w:tabs>
        <w:spacing w:line="400" w:lineRule="exact"/>
        <w:ind w:left="31680"/>
      </w:pPr>
      <w:r>
        <w:fldChar w:fldCharType="begin"/>
      </w:r>
      <w:r>
        <w:instrText xml:space="preserve"> HYPERLINK \l "_Toc1631" </w:instrText>
      </w:r>
      <w:r>
        <w:fldChar w:fldCharType="separate"/>
      </w:r>
      <w:r>
        <w:rPr>
          <w:rFonts w:hint="eastAsia" w:cs="宋体"/>
          <w:szCs w:val="28"/>
        </w:rPr>
        <w:t>六、其他事项</w:t>
      </w:r>
      <w:r>
        <w:tab/>
      </w:r>
      <w:r>
        <w:fldChar w:fldCharType="begin"/>
      </w:r>
      <w:r>
        <w:instrText xml:space="preserve"> PAGEREF _Toc1631 \h </w:instrText>
      </w:r>
      <w:r>
        <w:fldChar w:fldCharType="separate"/>
      </w:r>
      <w:r>
        <w:t>26</w:t>
      </w:r>
      <w:r>
        <w:fldChar w:fldCharType="end"/>
      </w:r>
      <w:r>
        <w:fldChar w:fldCharType="end"/>
      </w:r>
    </w:p>
    <w:p>
      <w:pPr>
        <w:pStyle w:val="26"/>
        <w:tabs>
          <w:tab w:val="right" w:leader="dot" w:pos="9660"/>
        </w:tabs>
        <w:spacing w:line="400" w:lineRule="exact"/>
        <w:ind w:left="31680"/>
      </w:pPr>
      <w:r>
        <w:fldChar w:fldCharType="begin"/>
      </w:r>
      <w:r>
        <w:instrText xml:space="preserve"> HYPERLINK \l "_Toc17296" </w:instrText>
      </w:r>
      <w:r>
        <w:fldChar w:fldCharType="separate"/>
      </w:r>
      <w:r>
        <w:rPr>
          <w:rFonts w:cs="宋体"/>
          <w:szCs w:val="21"/>
        </w:rPr>
        <w:t xml:space="preserve">30. </w:t>
      </w:r>
      <w:r>
        <w:rPr>
          <w:rFonts w:hint="eastAsia" w:cs="宋体"/>
          <w:szCs w:val="21"/>
        </w:rPr>
        <w:t>采购代理服务费</w:t>
      </w:r>
      <w:r>
        <w:tab/>
      </w:r>
      <w:r>
        <w:fldChar w:fldCharType="begin"/>
      </w:r>
      <w:r>
        <w:instrText xml:space="preserve"> PAGEREF _Toc17296 \h </w:instrText>
      </w:r>
      <w:r>
        <w:fldChar w:fldCharType="separate"/>
      </w:r>
      <w:r>
        <w:t>26</w:t>
      </w:r>
      <w:r>
        <w:fldChar w:fldCharType="end"/>
      </w:r>
      <w:r>
        <w:fldChar w:fldCharType="end"/>
      </w:r>
    </w:p>
    <w:p>
      <w:pPr>
        <w:pStyle w:val="26"/>
        <w:tabs>
          <w:tab w:val="right" w:leader="dot" w:pos="9660"/>
        </w:tabs>
        <w:spacing w:line="400" w:lineRule="exact"/>
        <w:ind w:left="31680"/>
      </w:pPr>
      <w:r>
        <w:fldChar w:fldCharType="begin"/>
      </w:r>
      <w:r>
        <w:instrText xml:space="preserve"> HYPERLINK \l "_Toc22751" </w:instrText>
      </w:r>
      <w:r>
        <w:fldChar w:fldCharType="separate"/>
      </w:r>
      <w:r>
        <w:rPr>
          <w:rFonts w:cs="宋体"/>
          <w:szCs w:val="21"/>
        </w:rPr>
        <w:t xml:space="preserve">31. </w:t>
      </w:r>
      <w:r>
        <w:rPr>
          <w:rFonts w:hint="eastAsia" w:cs="宋体"/>
          <w:szCs w:val="21"/>
        </w:rPr>
        <w:t>编制依据：</w:t>
      </w:r>
      <w:r>
        <w:tab/>
      </w:r>
      <w:r>
        <w:fldChar w:fldCharType="begin"/>
      </w:r>
      <w:r>
        <w:instrText xml:space="preserve"> PAGEREF _Toc22751 \h </w:instrText>
      </w:r>
      <w:r>
        <w:fldChar w:fldCharType="separate"/>
      </w:r>
      <w:r>
        <w:t>27</w:t>
      </w:r>
      <w:r>
        <w:fldChar w:fldCharType="end"/>
      </w:r>
      <w:r>
        <w:fldChar w:fldCharType="end"/>
      </w:r>
    </w:p>
    <w:p>
      <w:pPr>
        <w:pStyle w:val="26"/>
        <w:tabs>
          <w:tab w:val="right" w:leader="dot" w:pos="9660"/>
        </w:tabs>
        <w:spacing w:line="400" w:lineRule="exact"/>
        <w:ind w:left="31680"/>
      </w:pPr>
      <w:r>
        <w:fldChar w:fldCharType="begin"/>
      </w:r>
      <w:r>
        <w:instrText xml:space="preserve"> HYPERLINK \l "_Toc14912" </w:instrText>
      </w:r>
      <w:r>
        <w:fldChar w:fldCharType="separate"/>
      </w:r>
      <w:r>
        <w:rPr>
          <w:rFonts w:cs="宋体"/>
          <w:szCs w:val="21"/>
        </w:rPr>
        <w:t xml:space="preserve">32. </w:t>
      </w:r>
      <w:r>
        <w:rPr>
          <w:rFonts w:hint="eastAsia" w:cs="宋体"/>
          <w:szCs w:val="21"/>
        </w:rPr>
        <w:t>监督管理机构：资源县</w:t>
      </w:r>
      <w:r>
        <w:rPr>
          <w:rFonts w:hint="eastAsia"/>
        </w:rPr>
        <w:t>政府采购管理办公室</w:t>
      </w:r>
      <w:r>
        <w:tab/>
      </w:r>
      <w:r>
        <w:fldChar w:fldCharType="begin"/>
      </w:r>
      <w:r>
        <w:instrText xml:space="preserve"> PAGEREF _Toc14912 \h </w:instrText>
      </w:r>
      <w:r>
        <w:fldChar w:fldCharType="separate"/>
      </w:r>
      <w:r>
        <w:t>27</w:t>
      </w:r>
      <w:r>
        <w:fldChar w:fldCharType="end"/>
      </w:r>
      <w:r>
        <w:fldChar w:fldCharType="end"/>
      </w:r>
    </w:p>
    <w:p>
      <w:pPr>
        <w:pStyle w:val="26"/>
        <w:tabs>
          <w:tab w:val="right" w:leader="dot" w:pos="9660"/>
        </w:tabs>
        <w:spacing w:line="400" w:lineRule="exact"/>
        <w:ind w:left="31680"/>
      </w:pPr>
      <w:r>
        <w:fldChar w:fldCharType="begin"/>
      </w:r>
      <w:r>
        <w:instrText xml:space="preserve"> HYPERLINK \l "_Toc23144" </w:instrText>
      </w:r>
      <w:r>
        <w:fldChar w:fldCharType="separate"/>
      </w:r>
      <w:r>
        <w:rPr>
          <w:rFonts w:cs="宋体"/>
          <w:szCs w:val="21"/>
        </w:rPr>
        <w:t xml:space="preserve">33. </w:t>
      </w:r>
      <w:r>
        <w:rPr>
          <w:rFonts w:hint="eastAsia" w:cs="宋体"/>
          <w:szCs w:val="21"/>
        </w:rPr>
        <w:t>广西线上“政采贷”政策告知函</w:t>
      </w:r>
      <w:r>
        <w:tab/>
      </w:r>
      <w:r>
        <w:fldChar w:fldCharType="begin"/>
      </w:r>
      <w:r>
        <w:instrText xml:space="preserve"> PAGEREF _Toc23144 \h </w:instrText>
      </w:r>
      <w:r>
        <w:fldChar w:fldCharType="separate"/>
      </w:r>
      <w:r>
        <w:t>27</w:t>
      </w:r>
      <w:r>
        <w:fldChar w:fldCharType="end"/>
      </w:r>
      <w:r>
        <w:fldChar w:fldCharType="end"/>
      </w:r>
    </w:p>
    <w:p>
      <w:pPr>
        <w:pStyle w:val="43"/>
        <w:tabs>
          <w:tab w:val="right" w:leader="dot" w:pos="9660"/>
        </w:tabs>
        <w:spacing w:line="400" w:lineRule="exact"/>
        <w:ind w:left="31680"/>
      </w:pPr>
      <w:r>
        <w:fldChar w:fldCharType="begin"/>
      </w:r>
      <w:r>
        <w:instrText xml:space="preserve"> HYPERLINK \l "_Toc29822" </w:instrText>
      </w:r>
      <w:r>
        <w:fldChar w:fldCharType="separate"/>
      </w:r>
      <w:r>
        <w:rPr>
          <w:rFonts w:hint="eastAsia"/>
        </w:rPr>
        <w:t>附件：</w:t>
      </w:r>
      <w:r>
        <w:tab/>
      </w:r>
      <w:r>
        <w:fldChar w:fldCharType="begin"/>
      </w:r>
      <w:r>
        <w:instrText xml:space="preserve"> PAGEREF _Toc29822 \h </w:instrText>
      </w:r>
      <w:r>
        <w:fldChar w:fldCharType="separate"/>
      </w:r>
      <w:r>
        <w:t>28</w:t>
      </w:r>
      <w:r>
        <w:fldChar w:fldCharType="end"/>
      </w:r>
      <w:r>
        <w:fldChar w:fldCharType="end"/>
      </w:r>
    </w:p>
    <w:p>
      <w:pPr>
        <w:pStyle w:val="43"/>
        <w:tabs>
          <w:tab w:val="right" w:leader="dot" w:pos="9660"/>
        </w:tabs>
        <w:spacing w:line="400" w:lineRule="exact"/>
        <w:ind w:left="31680"/>
      </w:pPr>
      <w:r>
        <w:fldChar w:fldCharType="begin"/>
      </w:r>
      <w:r>
        <w:instrText xml:space="preserve"> HYPERLINK \l "_Toc8255" </w:instrText>
      </w:r>
      <w:r>
        <w:fldChar w:fldCharType="separate"/>
      </w:r>
      <w:r>
        <w:rPr>
          <w:rFonts w:hint="eastAsia" w:ascii="宋体" w:hAnsi="宋体" w:cs="宋体"/>
          <w:szCs w:val="30"/>
          <w:lang w:val="zh-CN"/>
        </w:rPr>
        <w:t>质</w:t>
      </w:r>
      <w:r>
        <w:rPr>
          <w:rFonts w:hint="eastAsia" w:ascii="Dotum" w:hAnsi="Dotum" w:eastAsia="Dotum" w:cs="Dotum"/>
          <w:szCs w:val="30"/>
          <w:lang w:val="zh-CN"/>
        </w:rPr>
        <w:t>疑函（格式）</w:t>
      </w:r>
      <w:r>
        <w:tab/>
      </w:r>
      <w:r>
        <w:fldChar w:fldCharType="begin"/>
      </w:r>
      <w:r>
        <w:instrText xml:space="preserve"> PAGEREF _Toc8255 \h </w:instrText>
      </w:r>
      <w:r>
        <w:fldChar w:fldCharType="separate"/>
      </w:r>
      <w:r>
        <w:t>28</w:t>
      </w:r>
      <w:r>
        <w:fldChar w:fldCharType="end"/>
      </w:r>
      <w:r>
        <w:fldChar w:fldCharType="end"/>
      </w:r>
    </w:p>
    <w:p>
      <w:pPr>
        <w:pStyle w:val="43"/>
        <w:tabs>
          <w:tab w:val="right" w:leader="dot" w:pos="9660"/>
        </w:tabs>
        <w:spacing w:line="400" w:lineRule="exact"/>
        <w:ind w:left="31680"/>
      </w:pPr>
      <w:r>
        <w:fldChar w:fldCharType="begin"/>
      </w:r>
      <w:r>
        <w:instrText xml:space="preserve"> HYPERLINK \l "_Toc12768" </w:instrText>
      </w:r>
      <w:r>
        <w:fldChar w:fldCharType="separate"/>
      </w:r>
      <w:r>
        <w:rPr>
          <w:rFonts w:hint="eastAsia" w:eastAsia="华文中宋" w:cs="华文中宋"/>
          <w:szCs w:val="30"/>
          <w:lang w:val="zh-CN"/>
        </w:rPr>
        <w:t>投</w:t>
      </w:r>
      <w:r>
        <w:rPr>
          <w:rFonts w:hint="eastAsia" w:ascii="宋体" w:hAnsi="宋体" w:cs="宋体"/>
          <w:szCs w:val="30"/>
          <w:lang w:val="zh-CN"/>
        </w:rPr>
        <w:t>诉书</w:t>
      </w:r>
      <w:r>
        <w:rPr>
          <w:rFonts w:hint="eastAsia" w:ascii="Dotum" w:hAnsi="Dotum" w:eastAsia="Dotum" w:cs="Dotum"/>
          <w:szCs w:val="30"/>
          <w:lang w:val="zh-CN"/>
        </w:rPr>
        <w:t>（格式）</w:t>
      </w:r>
      <w:r>
        <w:tab/>
      </w:r>
      <w:r>
        <w:fldChar w:fldCharType="begin"/>
      </w:r>
      <w:r>
        <w:instrText xml:space="preserve"> PAGEREF _Toc12768 \h </w:instrText>
      </w:r>
      <w:r>
        <w:fldChar w:fldCharType="separate"/>
      </w:r>
      <w:r>
        <w:t>30</w:t>
      </w:r>
      <w:r>
        <w:fldChar w:fldCharType="end"/>
      </w:r>
      <w:r>
        <w:fldChar w:fldCharType="end"/>
      </w:r>
    </w:p>
    <w:p>
      <w:pPr>
        <w:pStyle w:val="35"/>
        <w:tabs>
          <w:tab w:val="right" w:leader="dot" w:pos="9660"/>
        </w:tabs>
        <w:spacing w:line="400" w:lineRule="exact"/>
      </w:pPr>
      <w:r>
        <w:fldChar w:fldCharType="begin"/>
      </w:r>
      <w:r>
        <w:instrText xml:space="preserve"> HYPERLINK \l "_Toc30080" </w:instrText>
      </w:r>
      <w:r>
        <w:fldChar w:fldCharType="separate"/>
      </w:r>
      <w:r>
        <w:rPr>
          <w:rFonts w:hint="eastAsia" w:eastAsia="华文中宋" w:cs="华文中宋"/>
          <w:bCs/>
          <w:szCs w:val="32"/>
        </w:rPr>
        <w:t>第三章</w:t>
      </w:r>
      <w:r>
        <w:rPr>
          <w:rFonts w:eastAsia="华文中宋" w:cs="华文中宋"/>
          <w:bCs/>
          <w:szCs w:val="32"/>
        </w:rPr>
        <w:t xml:space="preserve">  </w:t>
      </w:r>
      <w:r>
        <w:rPr>
          <w:rFonts w:hint="eastAsia" w:eastAsia="华文中宋" w:cs="华文中宋"/>
          <w:bCs/>
          <w:szCs w:val="32"/>
        </w:rPr>
        <w:t>工程量</w:t>
      </w:r>
      <w:r>
        <w:rPr>
          <w:rFonts w:hint="eastAsia" w:ascii="宋体" w:hAnsi="宋体" w:cs="宋体"/>
          <w:bCs/>
          <w:szCs w:val="32"/>
        </w:rPr>
        <w:t>清单</w:t>
      </w:r>
      <w:r>
        <w:tab/>
      </w:r>
      <w:r>
        <w:fldChar w:fldCharType="begin"/>
      </w:r>
      <w:r>
        <w:instrText xml:space="preserve"> PAGEREF _Toc30080 \h </w:instrText>
      </w:r>
      <w:r>
        <w:fldChar w:fldCharType="separate"/>
      </w:r>
      <w:r>
        <w:t>32</w:t>
      </w:r>
      <w:r>
        <w:fldChar w:fldCharType="end"/>
      </w:r>
      <w:r>
        <w:fldChar w:fldCharType="end"/>
      </w:r>
    </w:p>
    <w:p>
      <w:pPr>
        <w:pStyle w:val="43"/>
        <w:tabs>
          <w:tab w:val="right" w:leader="dot" w:pos="9660"/>
        </w:tabs>
        <w:spacing w:line="400" w:lineRule="exact"/>
        <w:ind w:left="31680"/>
      </w:pPr>
      <w:r>
        <w:fldChar w:fldCharType="begin"/>
      </w:r>
      <w:r>
        <w:instrText xml:space="preserve"> HYPERLINK \l "_Toc23428" </w:instrText>
      </w:r>
      <w:r>
        <w:fldChar w:fldCharType="separate"/>
      </w:r>
      <w:r>
        <w:rPr>
          <w:rFonts w:hint="eastAsia" w:cs="宋体"/>
        </w:rPr>
        <w:t>一、工程量清单说明</w:t>
      </w:r>
      <w:r>
        <w:rPr>
          <w:rFonts w:hint="eastAsia" w:cs="宋体"/>
          <w:kern w:val="21"/>
          <w:szCs w:val="32"/>
        </w:rPr>
        <w:t>：</w:t>
      </w:r>
      <w:r>
        <w:tab/>
      </w:r>
      <w:r>
        <w:fldChar w:fldCharType="begin"/>
      </w:r>
      <w:r>
        <w:instrText xml:space="preserve"> PAGEREF _Toc23428 \h </w:instrText>
      </w:r>
      <w:r>
        <w:fldChar w:fldCharType="separate"/>
      </w:r>
      <w:r>
        <w:t>32</w:t>
      </w:r>
      <w:r>
        <w:fldChar w:fldCharType="end"/>
      </w:r>
      <w:r>
        <w:fldChar w:fldCharType="end"/>
      </w:r>
    </w:p>
    <w:p>
      <w:pPr>
        <w:pStyle w:val="43"/>
        <w:tabs>
          <w:tab w:val="right" w:leader="dot" w:pos="9660"/>
        </w:tabs>
        <w:spacing w:line="400" w:lineRule="exact"/>
        <w:ind w:left="31680"/>
      </w:pPr>
      <w:r>
        <w:fldChar w:fldCharType="begin"/>
      </w:r>
      <w:r>
        <w:instrText xml:space="preserve"> HYPERLINK \l "_Toc1915" </w:instrText>
      </w:r>
      <w:r>
        <w:fldChar w:fldCharType="separate"/>
      </w:r>
      <w:r>
        <w:rPr>
          <w:rFonts w:hint="eastAsia" w:cs="宋体"/>
        </w:rPr>
        <w:t>二、注意事项及要求：</w:t>
      </w:r>
      <w:r>
        <w:tab/>
      </w:r>
      <w:r>
        <w:fldChar w:fldCharType="begin"/>
      </w:r>
      <w:r>
        <w:instrText xml:space="preserve"> PAGEREF _Toc1915 \h </w:instrText>
      </w:r>
      <w:r>
        <w:fldChar w:fldCharType="separate"/>
      </w:r>
      <w:r>
        <w:t>32</w:t>
      </w:r>
      <w:r>
        <w:fldChar w:fldCharType="end"/>
      </w:r>
      <w:r>
        <w:fldChar w:fldCharType="end"/>
      </w:r>
    </w:p>
    <w:p>
      <w:pPr>
        <w:pStyle w:val="43"/>
        <w:tabs>
          <w:tab w:val="right" w:leader="dot" w:pos="9660"/>
        </w:tabs>
        <w:spacing w:line="400" w:lineRule="exact"/>
        <w:ind w:left="31680"/>
      </w:pPr>
      <w:r>
        <w:fldChar w:fldCharType="begin"/>
      </w:r>
      <w:r>
        <w:instrText xml:space="preserve"> HYPERLINK \l "_Toc22397" </w:instrText>
      </w:r>
      <w:r>
        <w:fldChar w:fldCharType="separate"/>
      </w:r>
      <w:r>
        <w:rPr>
          <w:rFonts w:hint="eastAsia" w:cs="宋体"/>
        </w:rPr>
        <w:t>三、工程量清单（另册）</w:t>
      </w:r>
      <w:r>
        <w:tab/>
      </w:r>
      <w:r>
        <w:fldChar w:fldCharType="begin"/>
      </w:r>
      <w:r>
        <w:instrText xml:space="preserve"> PAGEREF _Toc22397 \h </w:instrText>
      </w:r>
      <w:r>
        <w:fldChar w:fldCharType="separate"/>
      </w:r>
      <w:r>
        <w:t>33</w:t>
      </w:r>
      <w:r>
        <w:fldChar w:fldCharType="end"/>
      </w:r>
      <w:r>
        <w:fldChar w:fldCharType="end"/>
      </w:r>
    </w:p>
    <w:p>
      <w:pPr>
        <w:pStyle w:val="35"/>
        <w:tabs>
          <w:tab w:val="right" w:leader="dot" w:pos="9660"/>
        </w:tabs>
        <w:spacing w:line="400" w:lineRule="exact"/>
      </w:pPr>
      <w:r>
        <w:fldChar w:fldCharType="begin"/>
      </w:r>
      <w:r>
        <w:instrText xml:space="preserve"> HYPERLINK \l "_Toc25073" </w:instrText>
      </w:r>
      <w:r>
        <w:fldChar w:fldCharType="separate"/>
      </w:r>
      <w:r>
        <w:rPr>
          <w:rFonts w:hint="eastAsia" w:eastAsia="华文中宋" w:cs="华文中宋"/>
          <w:bCs/>
          <w:szCs w:val="32"/>
        </w:rPr>
        <w:t>第四章</w:t>
      </w:r>
      <w:r>
        <w:rPr>
          <w:rFonts w:eastAsia="华文中宋" w:cs="华文中宋"/>
          <w:bCs/>
          <w:szCs w:val="32"/>
        </w:rPr>
        <w:t xml:space="preserve">  </w:t>
      </w:r>
      <w:r>
        <w:rPr>
          <w:rFonts w:hint="eastAsia" w:ascii="宋体" w:hAnsi="宋体" w:cs="宋体"/>
          <w:bCs/>
          <w:szCs w:val="32"/>
        </w:rPr>
        <w:t>评审办</w:t>
      </w:r>
      <w:r>
        <w:rPr>
          <w:rFonts w:hint="eastAsia" w:ascii="Dotum" w:hAnsi="Dotum" w:eastAsia="Dotum" w:cs="Dotum"/>
          <w:bCs/>
          <w:szCs w:val="32"/>
        </w:rPr>
        <w:t>法</w:t>
      </w:r>
      <w:r>
        <w:tab/>
      </w:r>
      <w:r>
        <w:fldChar w:fldCharType="begin"/>
      </w:r>
      <w:r>
        <w:instrText xml:space="preserve"> PAGEREF _Toc25073 \h </w:instrText>
      </w:r>
      <w:r>
        <w:fldChar w:fldCharType="separate"/>
      </w:r>
      <w:r>
        <w:t>34</w:t>
      </w:r>
      <w:r>
        <w:fldChar w:fldCharType="end"/>
      </w:r>
      <w:r>
        <w:fldChar w:fldCharType="end"/>
      </w:r>
    </w:p>
    <w:p>
      <w:pPr>
        <w:pStyle w:val="43"/>
        <w:tabs>
          <w:tab w:val="right" w:leader="dot" w:pos="9660"/>
        </w:tabs>
        <w:spacing w:line="400" w:lineRule="exact"/>
        <w:ind w:left="31680"/>
      </w:pPr>
      <w:r>
        <w:fldChar w:fldCharType="begin"/>
      </w:r>
      <w:r>
        <w:instrText xml:space="preserve"> HYPERLINK \l "_Toc12444" </w:instrText>
      </w:r>
      <w:r>
        <w:fldChar w:fldCharType="separate"/>
      </w:r>
      <w:r>
        <w:rPr>
          <w:rFonts w:hint="eastAsia" w:cs="宋体"/>
          <w:bCs/>
        </w:rPr>
        <w:t>一、评审依据及方式</w:t>
      </w:r>
      <w:r>
        <w:tab/>
      </w:r>
      <w:r>
        <w:fldChar w:fldCharType="begin"/>
      </w:r>
      <w:r>
        <w:instrText xml:space="preserve"> PAGEREF _Toc12444 \h </w:instrText>
      </w:r>
      <w:r>
        <w:fldChar w:fldCharType="separate"/>
      </w:r>
      <w:r>
        <w:t>34</w:t>
      </w:r>
      <w:r>
        <w:fldChar w:fldCharType="end"/>
      </w:r>
      <w:r>
        <w:fldChar w:fldCharType="end"/>
      </w:r>
    </w:p>
    <w:p>
      <w:pPr>
        <w:pStyle w:val="43"/>
        <w:tabs>
          <w:tab w:val="right" w:leader="dot" w:pos="9660"/>
        </w:tabs>
        <w:spacing w:line="400" w:lineRule="exact"/>
        <w:ind w:left="31680"/>
      </w:pPr>
      <w:r>
        <w:fldChar w:fldCharType="begin"/>
      </w:r>
      <w:r>
        <w:instrText xml:space="preserve"> HYPERLINK \l "_Toc8759" </w:instrText>
      </w:r>
      <w:r>
        <w:fldChar w:fldCharType="separate"/>
      </w:r>
      <w:r>
        <w:rPr>
          <w:rFonts w:hint="eastAsia" w:cs="宋体"/>
          <w:bCs/>
        </w:rPr>
        <w:t>二、评审办法</w:t>
      </w:r>
      <w:r>
        <w:tab/>
      </w:r>
      <w:r>
        <w:fldChar w:fldCharType="begin"/>
      </w:r>
      <w:r>
        <w:instrText xml:space="preserve"> PAGEREF _Toc8759 \h </w:instrText>
      </w:r>
      <w:r>
        <w:fldChar w:fldCharType="separate"/>
      </w:r>
      <w:r>
        <w:t>34</w:t>
      </w:r>
      <w:r>
        <w:fldChar w:fldCharType="end"/>
      </w:r>
      <w:r>
        <w:fldChar w:fldCharType="end"/>
      </w:r>
    </w:p>
    <w:p>
      <w:pPr>
        <w:pStyle w:val="43"/>
        <w:tabs>
          <w:tab w:val="right" w:leader="dot" w:pos="9660"/>
        </w:tabs>
        <w:spacing w:line="400" w:lineRule="exact"/>
        <w:ind w:left="31680"/>
      </w:pPr>
      <w:r>
        <w:fldChar w:fldCharType="begin"/>
      </w:r>
      <w:r>
        <w:instrText xml:space="preserve"> HYPERLINK \l "_Toc32125" </w:instrText>
      </w:r>
      <w:r>
        <w:fldChar w:fldCharType="separate"/>
      </w:r>
      <w:r>
        <w:rPr>
          <w:rFonts w:hint="eastAsia" w:cs="宋体"/>
          <w:szCs w:val="21"/>
        </w:rPr>
        <w:t>三、推荐成交候选人原则</w:t>
      </w:r>
      <w:r>
        <w:tab/>
      </w:r>
      <w:r>
        <w:fldChar w:fldCharType="begin"/>
      </w:r>
      <w:r>
        <w:instrText xml:space="preserve"> PAGEREF _Toc32125 \h </w:instrText>
      </w:r>
      <w:r>
        <w:fldChar w:fldCharType="separate"/>
      </w:r>
      <w:r>
        <w:t>36</w:t>
      </w:r>
      <w:r>
        <w:fldChar w:fldCharType="end"/>
      </w:r>
      <w:r>
        <w:fldChar w:fldCharType="end"/>
      </w:r>
    </w:p>
    <w:p>
      <w:pPr>
        <w:pStyle w:val="43"/>
        <w:tabs>
          <w:tab w:val="right" w:leader="dot" w:pos="9660"/>
        </w:tabs>
        <w:spacing w:line="400" w:lineRule="exact"/>
        <w:ind w:left="31680"/>
      </w:pPr>
      <w:r>
        <w:fldChar w:fldCharType="begin"/>
      </w:r>
      <w:r>
        <w:instrText xml:space="preserve"> HYPERLINK \l "_Toc16533" </w:instrText>
      </w:r>
      <w:r>
        <w:fldChar w:fldCharType="separate"/>
      </w:r>
      <w:r>
        <w:rPr>
          <w:rFonts w:hint="eastAsia" w:cs="宋体"/>
          <w:bCs/>
        </w:rPr>
        <w:t>附表</w:t>
      </w:r>
      <w:r>
        <w:tab/>
      </w:r>
      <w:r>
        <w:fldChar w:fldCharType="begin"/>
      </w:r>
      <w:r>
        <w:instrText xml:space="preserve"> PAGEREF _Toc16533 \h </w:instrText>
      </w:r>
      <w:r>
        <w:fldChar w:fldCharType="separate"/>
      </w:r>
      <w:r>
        <w:t>37</w:t>
      </w:r>
      <w:r>
        <w:fldChar w:fldCharType="end"/>
      </w:r>
      <w:r>
        <w:fldChar w:fldCharType="end"/>
      </w:r>
    </w:p>
    <w:p>
      <w:pPr>
        <w:pStyle w:val="35"/>
        <w:tabs>
          <w:tab w:val="right" w:leader="dot" w:pos="9660"/>
        </w:tabs>
        <w:spacing w:line="400" w:lineRule="exact"/>
      </w:pPr>
      <w:r>
        <w:fldChar w:fldCharType="begin"/>
      </w:r>
      <w:r>
        <w:instrText xml:space="preserve"> HYPERLINK \l "_Toc2307" </w:instrText>
      </w:r>
      <w:r>
        <w:fldChar w:fldCharType="separate"/>
      </w:r>
      <w:r>
        <w:rPr>
          <w:rFonts w:hint="eastAsia" w:eastAsia="华文中宋" w:cs="华文中宋"/>
          <w:bCs/>
          <w:szCs w:val="32"/>
        </w:rPr>
        <w:t>第五章</w:t>
      </w:r>
      <w:r>
        <w:rPr>
          <w:rFonts w:eastAsia="华文中宋" w:cs="华文中宋"/>
          <w:bCs/>
          <w:szCs w:val="32"/>
        </w:rPr>
        <w:t xml:space="preserve">  </w:t>
      </w:r>
      <w:r>
        <w:rPr>
          <w:rFonts w:hint="eastAsia" w:eastAsia="华文中宋" w:cs="华文中宋"/>
          <w:bCs/>
          <w:szCs w:val="32"/>
        </w:rPr>
        <w:t>采</w:t>
      </w:r>
      <w:r>
        <w:rPr>
          <w:rFonts w:hint="eastAsia" w:ascii="宋体" w:hAnsi="宋体" w:cs="宋体"/>
          <w:bCs/>
          <w:szCs w:val="32"/>
        </w:rPr>
        <w:t>购</w:t>
      </w:r>
      <w:r>
        <w:rPr>
          <w:rFonts w:hint="eastAsia" w:ascii="Dotum" w:hAnsi="Dotum" w:eastAsia="Dotum" w:cs="Dotum"/>
          <w:bCs/>
          <w:szCs w:val="32"/>
        </w:rPr>
        <w:t>合同（合同主要</w:t>
      </w:r>
      <w:r>
        <w:rPr>
          <w:rFonts w:hint="eastAsia" w:ascii="宋体" w:hAnsi="宋体" w:cs="宋体"/>
          <w:bCs/>
          <w:szCs w:val="32"/>
        </w:rPr>
        <w:t>条</w:t>
      </w:r>
      <w:r>
        <w:rPr>
          <w:rFonts w:hint="eastAsia" w:ascii="Dotum" w:hAnsi="Dotum" w:eastAsia="Dotum" w:cs="Dotum"/>
          <w:bCs/>
          <w:szCs w:val="32"/>
        </w:rPr>
        <w:t>款及格式）</w:t>
      </w:r>
      <w:r>
        <w:tab/>
      </w:r>
      <w:r>
        <w:fldChar w:fldCharType="begin"/>
      </w:r>
      <w:r>
        <w:instrText xml:space="preserve"> PAGEREF _Toc2307 \h </w:instrText>
      </w:r>
      <w:r>
        <w:fldChar w:fldCharType="separate"/>
      </w:r>
      <w:r>
        <w:t>39</w:t>
      </w:r>
      <w:r>
        <w:fldChar w:fldCharType="end"/>
      </w:r>
      <w:r>
        <w:fldChar w:fldCharType="end"/>
      </w:r>
    </w:p>
    <w:p>
      <w:pPr>
        <w:pStyle w:val="43"/>
        <w:tabs>
          <w:tab w:val="right" w:leader="dot" w:pos="9660"/>
        </w:tabs>
        <w:spacing w:line="400" w:lineRule="exact"/>
        <w:ind w:left="31680"/>
      </w:pPr>
      <w:r>
        <w:fldChar w:fldCharType="begin"/>
      </w:r>
      <w:r>
        <w:instrText xml:space="preserve"> HYPERLINK \l "_Toc2380" </w:instrText>
      </w:r>
      <w:r>
        <w:fldChar w:fldCharType="separate"/>
      </w:r>
      <w:r>
        <w:rPr>
          <w:rFonts w:hint="eastAsia" w:cs="宋体"/>
          <w:szCs w:val="32"/>
        </w:rPr>
        <w:t>第一部分</w:t>
      </w:r>
      <w:r>
        <w:rPr>
          <w:rFonts w:cs="宋体"/>
          <w:szCs w:val="32"/>
        </w:rPr>
        <w:t xml:space="preserve"> </w:t>
      </w:r>
      <w:r>
        <w:rPr>
          <w:rFonts w:hint="eastAsia" w:cs="宋体"/>
          <w:szCs w:val="32"/>
        </w:rPr>
        <w:t>合同协议书</w:t>
      </w:r>
      <w:r>
        <w:tab/>
      </w:r>
      <w:r>
        <w:fldChar w:fldCharType="begin"/>
      </w:r>
      <w:r>
        <w:instrText xml:space="preserve"> PAGEREF _Toc2380 \h </w:instrText>
      </w:r>
      <w:r>
        <w:fldChar w:fldCharType="separate"/>
      </w:r>
      <w:r>
        <w:t>39</w:t>
      </w:r>
      <w:r>
        <w:fldChar w:fldCharType="end"/>
      </w:r>
      <w:r>
        <w:fldChar w:fldCharType="end"/>
      </w:r>
    </w:p>
    <w:p>
      <w:pPr>
        <w:pStyle w:val="43"/>
        <w:tabs>
          <w:tab w:val="right" w:leader="dot" w:pos="9660"/>
        </w:tabs>
        <w:spacing w:line="400" w:lineRule="exact"/>
        <w:ind w:left="31680"/>
      </w:pPr>
      <w:r>
        <w:fldChar w:fldCharType="begin"/>
      </w:r>
      <w:r>
        <w:instrText xml:space="preserve"> HYPERLINK \l "_Toc4005" </w:instrText>
      </w:r>
      <w:r>
        <w:fldChar w:fldCharType="separate"/>
      </w:r>
      <w:r>
        <w:rPr>
          <w:rFonts w:hint="eastAsia" w:cs="宋体"/>
          <w:szCs w:val="32"/>
        </w:rPr>
        <w:t>第二部分</w:t>
      </w:r>
      <w:r>
        <w:rPr>
          <w:rFonts w:cs="宋体"/>
          <w:szCs w:val="32"/>
        </w:rPr>
        <w:t xml:space="preserve"> </w:t>
      </w:r>
      <w:r>
        <w:rPr>
          <w:rFonts w:hint="eastAsia" w:cs="宋体"/>
          <w:szCs w:val="32"/>
        </w:rPr>
        <w:t>通用合同条款</w:t>
      </w:r>
      <w:r>
        <w:tab/>
      </w:r>
      <w:r>
        <w:fldChar w:fldCharType="begin"/>
      </w:r>
      <w:r>
        <w:instrText xml:space="preserve"> PAGEREF _Toc4005 \h </w:instrText>
      </w:r>
      <w:r>
        <w:fldChar w:fldCharType="separate"/>
      </w:r>
      <w:r>
        <w:t>42</w:t>
      </w:r>
      <w:r>
        <w:fldChar w:fldCharType="end"/>
      </w:r>
      <w:r>
        <w:fldChar w:fldCharType="end"/>
      </w:r>
    </w:p>
    <w:p>
      <w:pPr>
        <w:pStyle w:val="43"/>
        <w:tabs>
          <w:tab w:val="right" w:leader="dot" w:pos="9660"/>
        </w:tabs>
        <w:spacing w:line="400" w:lineRule="exact"/>
        <w:ind w:left="31680"/>
      </w:pPr>
      <w:r>
        <w:fldChar w:fldCharType="begin"/>
      </w:r>
      <w:r>
        <w:instrText xml:space="preserve"> HYPERLINK \l "_Toc5055" </w:instrText>
      </w:r>
      <w:r>
        <w:fldChar w:fldCharType="separate"/>
      </w:r>
      <w:r>
        <w:rPr>
          <w:rFonts w:hint="eastAsia" w:cs="宋体"/>
          <w:szCs w:val="32"/>
        </w:rPr>
        <w:t>第三部分</w:t>
      </w:r>
      <w:r>
        <w:rPr>
          <w:rFonts w:cs="宋体"/>
          <w:szCs w:val="32"/>
        </w:rPr>
        <w:t xml:space="preserve"> </w:t>
      </w:r>
      <w:r>
        <w:rPr>
          <w:rFonts w:hint="eastAsia" w:cs="宋体"/>
          <w:szCs w:val="32"/>
        </w:rPr>
        <w:t>专用合同条款</w:t>
      </w:r>
      <w:r>
        <w:tab/>
      </w:r>
      <w:r>
        <w:fldChar w:fldCharType="begin"/>
      </w:r>
      <w:r>
        <w:instrText xml:space="preserve"> PAGEREF _Toc5055 \h </w:instrText>
      </w:r>
      <w:r>
        <w:fldChar w:fldCharType="separate"/>
      </w:r>
      <w:r>
        <w:t>88</w:t>
      </w:r>
      <w:r>
        <w:fldChar w:fldCharType="end"/>
      </w:r>
      <w:r>
        <w:fldChar w:fldCharType="end"/>
      </w:r>
    </w:p>
    <w:p>
      <w:pPr>
        <w:pStyle w:val="35"/>
        <w:tabs>
          <w:tab w:val="right" w:leader="dot" w:pos="9660"/>
        </w:tabs>
        <w:spacing w:line="400" w:lineRule="exact"/>
      </w:pPr>
      <w:r>
        <w:fldChar w:fldCharType="begin"/>
      </w:r>
      <w:r>
        <w:instrText xml:space="preserve"> HYPERLINK \l "_Toc11163" </w:instrText>
      </w:r>
      <w:r>
        <w:fldChar w:fldCharType="separate"/>
      </w:r>
      <w:r>
        <w:rPr>
          <w:rFonts w:hint="eastAsia" w:eastAsia="华文中宋" w:cs="华文中宋"/>
          <w:bCs/>
          <w:szCs w:val="32"/>
        </w:rPr>
        <w:t>第六章</w:t>
      </w:r>
      <w:r>
        <w:rPr>
          <w:rFonts w:eastAsia="华文中宋" w:cs="华文中宋"/>
          <w:bCs/>
          <w:szCs w:val="32"/>
        </w:rPr>
        <w:t xml:space="preserve">  </w:t>
      </w:r>
      <w:r>
        <w:rPr>
          <w:rFonts w:hint="eastAsia" w:ascii="宋体" w:hAnsi="宋体" w:cs="宋体"/>
          <w:bCs/>
          <w:szCs w:val="32"/>
        </w:rPr>
        <w:t>响应</w:t>
      </w:r>
      <w:r>
        <w:rPr>
          <w:rFonts w:hint="eastAsia" w:ascii="Dotum" w:hAnsi="Dotum" w:eastAsia="Dotum" w:cs="Dotum"/>
          <w:bCs/>
          <w:szCs w:val="32"/>
        </w:rPr>
        <w:t>文件（格式）</w:t>
      </w:r>
      <w:r>
        <w:tab/>
      </w:r>
      <w:r>
        <w:fldChar w:fldCharType="begin"/>
      </w:r>
      <w:r>
        <w:instrText xml:space="preserve"> PAGEREF _Toc11163 \h </w:instrText>
      </w:r>
      <w:r>
        <w:fldChar w:fldCharType="separate"/>
      </w:r>
      <w:r>
        <w:t>134</w:t>
      </w:r>
      <w:r>
        <w:fldChar w:fldCharType="end"/>
      </w:r>
      <w:r>
        <w:fldChar w:fldCharType="end"/>
      </w:r>
    </w:p>
    <w:p>
      <w:pPr>
        <w:pStyle w:val="35"/>
        <w:tabs>
          <w:tab w:val="right" w:leader="dot" w:pos="9660"/>
        </w:tabs>
        <w:spacing w:line="400" w:lineRule="exact"/>
      </w:pPr>
      <w:r>
        <w:fldChar w:fldCharType="begin"/>
      </w:r>
      <w:r>
        <w:instrText xml:space="preserve"> HYPERLINK \l "_Toc13893" </w:instrText>
      </w:r>
      <w:r>
        <w:fldChar w:fldCharType="separate"/>
      </w:r>
      <w:r>
        <w:rPr>
          <w:rFonts w:hint="eastAsia" w:eastAsia="华文中宋" w:cs="华文中宋"/>
          <w:bCs/>
          <w:szCs w:val="32"/>
        </w:rPr>
        <w:t>第七章</w:t>
      </w:r>
      <w:r>
        <w:rPr>
          <w:rFonts w:eastAsia="华文中宋" w:cs="华文中宋"/>
          <w:bCs/>
          <w:szCs w:val="32"/>
        </w:rPr>
        <w:t xml:space="preserve">  </w:t>
      </w:r>
      <w:r>
        <w:rPr>
          <w:rFonts w:hint="eastAsia" w:ascii="宋体" w:hAnsi="宋体" w:cs="宋体"/>
          <w:bCs/>
          <w:szCs w:val="32"/>
        </w:rPr>
        <w:t>图纸</w:t>
      </w:r>
      <w:r>
        <w:tab/>
      </w:r>
      <w:r>
        <w:fldChar w:fldCharType="begin"/>
      </w:r>
      <w:r>
        <w:instrText xml:space="preserve"> PAGEREF _Toc13893 \h </w:instrText>
      </w:r>
      <w:r>
        <w:fldChar w:fldCharType="separate"/>
      </w:r>
      <w:r>
        <w:t>154</w:t>
      </w:r>
      <w:r>
        <w:fldChar w:fldCharType="end"/>
      </w:r>
      <w:r>
        <w:fldChar w:fldCharType="end"/>
      </w:r>
    </w:p>
    <w:p>
      <w:pPr>
        <w:pStyle w:val="35"/>
        <w:tabs>
          <w:tab w:val="right" w:leader="dot" w:pos="9660"/>
        </w:tabs>
        <w:spacing w:line="400" w:lineRule="exact"/>
      </w:pPr>
      <w:r>
        <w:fldChar w:fldCharType="begin"/>
      </w:r>
      <w:r>
        <w:instrText xml:space="preserve"> HYPERLINK \l "_Toc16028" </w:instrText>
      </w:r>
      <w:r>
        <w:fldChar w:fldCharType="separate"/>
      </w:r>
      <w:r>
        <w:rPr>
          <w:rFonts w:hint="eastAsia" w:eastAsia="华文中宋" w:cs="华文中宋"/>
          <w:bCs/>
          <w:szCs w:val="32"/>
        </w:rPr>
        <w:t>第八章</w:t>
      </w:r>
      <w:r>
        <w:rPr>
          <w:rFonts w:eastAsia="华文中宋" w:cs="华文中宋"/>
          <w:bCs/>
          <w:szCs w:val="32"/>
        </w:rPr>
        <w:t xml:space="preserve">  </w:t>
      </w:r>
      <w:r>
        <w:rPr>
          <w:rFonts w:hint="eastAsia" w:eastAsia="华文中宋" w:cs="华文中宋"/>
          <w:bCs/>
          <w:szCs w:val="32"/>
        </w:rPr>
        <w:t>技</w:t>
      </w:r>
      <w:r>
        <w:rPr>
          <w:rFonts w:hint="eastAsia" w:ascii="宋体" w:hAnsi="宋体" w:cs="宋体"/>
          <w:bCs/>
          <w:szCs w:val="32"/>
        </w:rPr>
        <w:t>术标</w:t>
      </w:r>
      <w:r>
        <w:rPr>
          <w:rFonts w:hint="eastAsia" w:ascii="Dotum" w:hAnsi="Dotum" w:eastAsia="Dotum" w:cs="Dotum"/>
          <w:bCs/>
          <w:szCs w:val="32"/>
        </w:rPr>
        <w:t>准和要求</w:t>
      </w:r>
      <w:r>
        <w:tab/>
      </w:r>
      <w:r>
        <w:fldChar w:fldCharType="begin"/>
      </w:r>
      <w:r>
        <w:instrText xml:space="preserve"> PAGEREF _Toc16028 \h </w:instrText>
      </w:r>
      <w:r>
        <w:fldChar w:fldCharType="separate"/>
      </w:r>
      <w:r>
        <w:t>154</w:t>
      </w:r>
      <w:r>
        <w:fldChar w:fldCharType="end"/>
      </w:r>
      <w:r>
        <w:fldChar w:fldCharType="end"/>
      </w:r>
    </w:p>
    <w:p>
      <w:pPr>
        <w:pStyle w:val="35"/>
        <w:tabs>
          <w:tab w:val="right" w:leader="dot" w:pos="9660"/>
        </w:tabs>
        <w:spacing w:line="380" w:lineRule="exact"/>
      </w:pPr>
      <w:r>
        <w:rPr>
          <w:rFonts w:cs="宋体"/>
          <w:spacing w:val="-6"/>
          <w:kern w:val="0"/>
          <w:sz w:val="24"/>
        </w:rPr>
        <w:fldChar w:fldCharType="end"/>
      </w:r>
    </w:p>
    <w:p>
      <w:pPr>
        <w:pStyle w:val="2"/>
        <w:numPr>
          <w:ilvl w:val="0"/>
          <w:numId w:val="1"/>
        </w:numPr>
        <w:tabs>
          <w:tab w:val="left" w:pos="0"/>
        </w:tabs>
        <w:autoSpaceDE w:val="0"/>
        <w:autoSpaceDN w:val="0"/>
        <w:adjustRightInd w:val="0"/>
        <w:spacing w:before="0" w:after="0" w:line="360" w:lineRule="auto"/>
        <w:ind w:firstLine="425"/>
        <w:jc w:val="center"/>
        <w:rPr>
          <w:rFonts w:cs="宋体"/>
          <w:sz w:val="32"/>
          <w:szCs w:val="32"/>
        </w:rPr>
        <w:sectPr>
          <w:footerReference r:id="rId4" w:type="first"/>
          <w:footerReference r:id="rId3" w:type="default"/>
          <w:pgSz w:w="11906" w:h="16838"/>
          <w:pgMar w:top="1418" w:right="1115" w:bottom="1418" w:left="1131" w:header="851" w:footer="992" w:gutter="0"/>
          <w:pgNumType w:fmt="upperRoman" w:start="1"/>
          <w:cols w:space="720" w:num="1"/>
          <w:titlePg/>
          <w:docGrid w:type="lines" w:linePitch="312" w:charSpace="0"/>
        </w:sectPr>
      </w:pPr>
      <w:bookmarkStart w:id="0" w:name="_Toc1752"/>
      <w:bookmarkStart w:id="1" w:name="_Toc35393797"/>
      <w:bookmarkStart w:id="2" w:name="_Toc26809"/>
      <w:bookmarkStart w:id="3" w:name="_Toc28359011"/>
      <w:bookmarkStart w:id="4" w:name="_Toc30170"/>
      <w:bookmarkStart w:id="5" w:name="_Toc21930"/>
    </w:p>
    <w:bookmarkEnd w:id="0"/>
    <w:bookmarkEnd w:id="1"/>
    <w:bookmarkEnd w:id="2"/>
    <w:bookmarkEnd w:id="3"/>
    <w:bookmarkEnd w:id="4"/>
    <w:bookmarkEnd w:id="5"/>
    <w:p>
      <w:pPr>
        <w:jc w:val="center"/>
        <w:outlineLvl w:val="0"/>
        <w:rPr>
          <w:rFonts w:eastAsia="华文中宋"/>
          <w:b/>
          <w:bCs/>
          <w:sz w:val="32"/>
          <w:szCs w:val="32"/>
        </w:rPr>
      </w:pPr>
      <w:bookmarkStart w:id="6" w:name="_Toc31269"/>
      <w:r>
        <w:rPr>
          <w:rFonts w:hint="eastAsia" w:eastAsia="华文中宋"/>
          <w:b/>
          <w:bCs/>
          <w:sz w:val="32"/>
          <w:szCs w:val="32"/>
        </w:rPr>
        <w:t>第一章</w:t>
      </w:r>
      <w:r>
        <w:rPr>
          <w:rFonts w:eastAsia="华文中宋"/>
          <w:b/>
          <w:bCs/>
          <w:sz w:val="32"/>
          <w:szCs w:val="32"/>
        </w:rPr>
        <w:t xml:space="preserve">  </w:t>
      </w:r>
      <w:bookmarkEnd w:id="6"/>
      <w:r>
        <w:rPr>
          <w:rFonts w:hint="eastAsia" w:eastAsia="华文中宋"/>
          <w:b/>
          <w:bCs/>
          <w:sz w:val="32"/>
          <w:szCs w:val="32"/>
        </w:rPr>
        <w:t>邀请函</w:t>
      </w:r>
    </w:p>
    <w:p>
      <w:pPr>
        <w:spacing w:afterLines="50" w:line="400" w:lineRule="exact"/>
        <w:rPr>
          <w:b/>
          <w:bCs/>
          <w:szCs w:val="21"/>
        </w:rPr>
      </w:pPr>
      <w:r>
        <w:rPr>
          <w:b/>
          <w:bCs/>
          <w:szCs w:val="21"/>
          <w:u w:val="single"/>
        </w:rPr>
        <w:t xml:space="preserve">                      </w:t>
      </w:r>
      <w:r>
        <w:rPr>
          <w:rFonts w:hint="eastAsia" w:cs="宋体"/>
          <w:b/>
          <w:bCs/>
        </w:rPr>
        <w:t>（被邀单位名称）</w:t>
      </w:r>
      <w:r>
        <w:rPr>
          <w:rFonts w:hint="eastAsia"/>
          <w:b/>
          <w:bCs/>
          <w:szCs w:val="21"/>
        </w:rPr>
        <w:t>：</w:t>
      </w:r>
    </w:p>
    <w:p>
      <w:pPr>
        <w:pBdr>
          <w:top w:val="single" w:color="auto" w:sz="4" w:space="0"/>
          <w:left w:val="single" w:color="auto" w:sz="4" w:space="0"/>
          <w:bottom w:val="single" w:color="auto" w:sz="4" w:space="0"/>
          <w:right w:val="single" w:color="auto" w:sz="4" w:space="0"/>
        </w:pBdr>
        <w:spacing w:line="390" w:lineRule="exact"/>
        <w:ind w:firstLine="420" w:firstLineChars="200"/>
        <w:rPr>
          <w:u w:val="single"/>
        </w:rPr>
      </w:pPr>
      <w:r>
        <w:rPr>
          <w:rFonts w:hint="eastAsia" w:ascii="宋体" w:hAnsi="宋体"/>
          <w:color w:val="000000"/>
          <w:szCs w:val="21"/>
        </w:rPr>
        <w:t>项目概况</w:t>
      </w:r>
    </w:p>
    <w:p>
      <w:pPr>
        <w:pBdr>
          <w:top w:val="single" w:color="auto" w:sz="4" w:space="0"/>
          <w:left w:val="single" w:color="auto" w:sz="4" w:space="0"/>
          <w:bottom w:val="single" w:color="auto" w:sz="4" w:space="0"/>
          <w:right w:val="single" w:color="auto" w:sz="4" w:space="0"/>
        </w:pBdr>
        <w:spacing w:line="390" w:lineRule="exact"/>
        <w:ind w:firstLine="420" w:firstLineChars="200"/>
      </w:pPr>
      <w:r>
        <w:rPr>
          <w:rFonts w:hint="eastAsia"/>
          <w:szCs w:val="21"/>
          <w:lang w:eastAsia="zh-CN"/>
        </w:rPr>
        <w:t>文洞村江口砖厂至黄毛岭中药材种植基地产业道路新建</w:t>
      </w:r>
      <w:r>
        <w:rPr>
          <w:rFonts w:hint="eastAsia"/>
        </w:rPr>
        <w:t>采购项目的潜在供应商登录</w:t>
      </w:r>
      <w:r>
        <w:rPr>
          <w:rFonts w:hint="eastAsia"/>
          <w:szCs w:val="21"/>
          <w:u w:val="single"/>
        </w:rPr>
        <w:t>政府采购云平台（</w:t>
      </w:r>
      <w:r>
        <w:rPr>
          <w:szCs w:val="21"/>
          <w:u w:val="single"/>
        </w:rPr>
        <w:t>https://www.zcygov.cn/</w:t>
      </w:r>
      <w:r>
        <w:rPr>
          <w:rFonts w:hint="eastAsia"/>
          <w:szCs w:val="21"/>
          <w:u w:val="single"/>
        </w:rPr>
        <w:t>）</w:t>
      </w:r>
      <w:r>
        <w:rPr>
          <w:rFonts w:hint="eastAsia"/>
        </w:rPr>
        <w:t>免费下载竞争性谈判文件电子版，并于</w:t>
      </w:r>
      <w:r>
        <w:rPr>
          <w:rFonts w:hint="eastAsia"/>
          <w:color w:val="FF0000"/>
          <w:lang w:eastAsia="zh-CN"/>
        </w:rPr>
        <w:t>2024年04月25日09时30</w:t>
      </w:r>
      <w:r>
        <w:rPr>
          <w:rFonts w:hint="eastAsia"/>
          <w:color w:val="FF0000"/>
        </w:rPr>
        <w:t>分</w:t>
      </w:r>
      <w:r>
        <w:rPr>
          <w:rFonts w:hint="eastAsia"/>
        </w:rPr>
        <w:t>（北京时间）前提交响应文件。</w:t>
      </w:r>
    </w:p>
    <w:p>
      <w:pPr>
        <w:spacing w:line="390" w:lineRule="exact"/>
        <w:outlineLvl w:val="1"/>
        <w:rPr>
          <w:b/>
          <w:bCs/>
          <w:szCs w:val="21"/>
        </w:rPr>
      </w:pPr>
      <w:bookmarkStart w:id="7" w:name="_Toc28359012"/>
      <w:bookmarkStart w:id="8" w:name="_Toc24797"/>
      <w:bookmarkStart w:id="9" w:name="_Toc28343"/>
      <w:bookmarkStart w:id="10" w:name="_Toc35393798"/>
      <w:bookmarkStart w:id="11" w:name="_Toc15564"/>
      <w:bookmarkStart w:id="12" w:name="_Toc28359089"/>
      <w:bookmarkStart w:id="13" w:name="_Toc35393629"/>
      <w:bookmarkStart w:id="14" w:name="_Toc18672"/>
      <w:bookmarkStart w:id="15" w:name="_Toc23416"/>
      <w:r>
        <w:rPr>
          <w:rFonts w:hint="eastAsia"/>
          <w:b/>
          <w:bCs/>
          <w:szCs w:val="21"/>
        </w:rPr>
        <w:t>一、项目基本情况</w:t>
      </w:r>
      <w:bookmarkEnd w:id="7"/>
      <w:bookmarkEnd w:id="8"/>
      <w:bookmarkEnd w:id="9"/>
      <w:bookmarkEnd w:id="10"/>
      <w:bookmarkEnd w:id="11"/>
      <w:bookmarkEnd w:id="12"/>
      <w:bookmarkEnd w:id="13"/>
      <w:bookmarkEnd w:id="14"/>
      <w:bookmarkEnd w:id="15"/>
    </w:p>
    <w:p>
      <w:pPr>
        <w:spacing w:line="390" w:lineRule="exact"/>
        <w:ind w:firstLine="420" w:firstLineChars="200"/>
        <w:rPr>
          <w:rFonts w:hint="eastAsia" w:eastAsia="宋体"/>
          <w:szCs w:val="21"/>
          <w:lang w:eastAsia="zh-CN"/>
        </w:rPr>
      </w:pPr>
      <w:r>
        <w:rPr>
          <w:szCs w:val="21"/>
        </w:rPr>
        <w:t>1</w:t>
      </w:r>
      <w:r>
        <w:rPr>
          <w:rFonts w:hint="eastAsia"/>
          <w:szCs w:val="21"/>
        </w:rPr>
        <w:t>、项目编号：</w:t>
      </w:r>
      <w:r>
        <w:rPr>
          <w:rFonts w:hint="eastAsia"/>
          <w:color w:val="FF0000"/>
          <w:szCs w:val="21"/>
          <w:lang w:eastAsia="zh-CN"/>
        </w:rPr>
        <w:t>GLZC2024-J2-290179-GXHY</w:t>
      </w:r>
    </w:p>
    <w:p>
      <w:pPr>
        <w:spacing w:line="580" w:lineRule="exact"/>
        <w:ind w:firstLine="420" w:firstLineChars="200"/>
        <w:rPr>
          <w:szCs w:val="21"/>
        </w:rPr>
      </w:pPr>
      <w:r>
        <w:rPr>
          <w:szCs w:val="21"/>
        </w:rPr>
        <w:t>2</w:t>
      </w:r>
      <w:r>
        <w:rPr>
          <w:rFonts w:hint="eastAsia"/>
          <w:szCs w:val="21"/>
        </w:rPr>
        <w:t>、项目名称：</w:t>
      </w:r>
      <w:r>
        <w:rPr>
          <w:rFonts w:hint="eastAsia"/>
          <w:szCs w:val="21"/>
          <w:lang w:eastAsia="zh-CN"/>
        </w:rPr>
        <w:t>文洞村江口砖厂至黄毛岭中药材种植基地产业道路新建</w:t>
      </w:r>
      <w:r>
        <w:rPr>
          <w:rFonts w:hint="eastAsia"/>
          <w:szCs w:val="21"/>
        </w:rPr>
        <w:t>；</w:t>
      </w:r>
    </w:p>
    <w:p>
      <w:pPr>
        <w:spacing w:line="390" w:lineRule="exact"/>
        <w:ind w:firstLine="420" w:firstLineChars="200"/>
        <w:rPr>
          <w:szCs w:val="21"/>
        </w:rPr>
      </w:pPr>
      <w:r>
        <w:rPr>
          <w:szCs w:val="21"/>
        </w:rPr>
        <w:t>3</w:t>
      </w:r>
      <w:r>
        <w:rPr>
          <w:rFonts w:hint="eastAsia"/>
          <w:szCs w:val="21"/>
        </w:rPr>
        <w:t>、采购方式：竞争性谈判</w:t>
      </w:r>
    </w:p>
    <w:p>
      <w:pPr>
        <w:spacing w:line="390" w:lineRule="exact"/>
        <w:ind w:firstLine="420" w:firstLineChars="200"/>
        <w:rPr>
          <w:szCs w:val="21"/>
        </w:rPr>
      </w:pPr>
      <w:r>
        <w:rPr>
          <w:szCs w:val="21"/>
        </w:rPr>
        <w:t>4</w:t>
      </w:r>
      <w:r>
        <w:rPr>
          <w:rFonts w:hint="eastAsia"/>
          <w:szCs w:val="21"/>
        </w:rPr>
        <w:t>、预算金额（人民币）：</w:t>
      </w:r>
      <w:r>
        <w:rPr>
          <w:rFonts w:hint="eastAsia"/>
          <w:szCs w:val="21"/>
          <w:lang w:eastAsia="zh-CN"/>
        </w:rPr>
        <w:t>2370072</w:t>
      </w:r>
      <w:r>
        <w:rPr>
          <w:rFonts w:hint="eastAsia"/>
          <w:szCs w:val="21"/>
          <w:lang w:val="en-US" w:eastAsia="zh-CN"/>
        </w:rPr>
        <w:t>.00</w:t>
      </w:r>
      <w:r>
        <w:rPr>
          <w:rFonts w:hint="eastAsia"/>
          <w:szCs w:val="21"/>
        </w:rPr>
        <w:t>元</w:t>
      </w:r>
    </w:p>
    <w:p>
      <w:pPr>
        <w:spacing w:line="390" w:lineRule="exact"/>
        <w:ind w:firstLine="420" w:firstLineChars="200"/>
        <w:rPr>
          <w:szCs w:val="21"/>
          <w:u w:val="single"/>
        </w:rPr>
      </w:pPr>
      <w:r>
        <w:rPr>
          <w:szCs w:val="21"/>
        </w:rPr>
        <w:t>5</w:t>
      </w:r>
      <w:r>
        <w:rPr>
          <w:rFonts w:hint="eastAsia"/>
          <w:szCs w:val="21"/>
        </w:rPr>
        <w:t>、采购需求：</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2475"/>
        <w:gridCol w:w="750"/>
        <w:gridCol w:w="840"/>
        <w:gridCol w:w="5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44" w:type="dxa"/>
            <w:shd w:val="clear" w:color="auto" w:fill="8DB3E2"/>
            <w:vAlign w:val="center"/>
          </w:tcPr>
          <w:p>
            <w:pPr>
              <w:spacing w:line="390" w:lineRule="exact"/>
              <w:jc w:val="center"/>
              <w:rPr>
                <w:b/>
                <w:bCs/>
                <w:szCs w:val="21"/>
              </w:rPr>
            </w:pPr>
            <w:r>
              <w:rPr>
                <w:rFonts w:hint="eastAsia"/>
                <w:b/>
                <w:bCs/>
                <w:szCs w:val="21"/>
              </w:rPr>
              <w:t>项号</w:t>
            </w:r>
          </w:p>
        </w:tc>
        <w:tc>
          <w:tcPr>
            <w:tcW w:w="2475" w:type="dxa"/>
            <w:tcBorders>
              <w:left w:val="nil"/>
            </w:tcBorders>
            <w:shd w:val="clear" w:color="auto" w:fill="8DB3E2"/>
            <w:vAlign w:val="center"/>
          </w:tcPr>
          <w:p>
            <w:pPr>
              <w:spacing w:line="390" w:lineRule="exact"/>
              <w:jc w:val="center"/>
              <w:rPr>
                <w:b/>
                <w:bCs/>
                <w:szCs w:val="21"/>
              </w:rPr>
            </w:pPr>
            <w:r>
              <w:rPr>
                <w:rFonts w:hint="eastAsia"/>
                <w:b/>
                <w:bCs/>
                <w:szCs w:val="21"/>
              </w:rPr>
              <w:t>标的名称</w:t>
            </w:r>
          </w:p>
        </w:tc>
        <w:tc>
          <w:tcPr>
            <w:tcW w:w="750" w:type="dxa"/>
            <w:tcBorders>
              <w:left w:val="nil"/>
            </w:tcBorders>
            <w:shd w:val="clear" w:color="auto" w:fill="8DB3E2"/>
            <w:vAlign w:val="center"/>
          </w:tcPr>
          <w:p>
            <w:pPr>
              <w:spacing w:line="390" w:lineRule="exact"/>
              <w:jc w:val="center"/>
              <w:rPr>
                <w:b/>
                <w:bCs/>
                <w:szCs w:val="21"/>
              </w:rPr>
            </w:pPr>
            <w:r>
              <w:rPr>
                <w:rFonts w:hint="eastAsia"/>
                <w:b/>
                <w:bCs/>
                <w:szCs w:val="21"/>
              </w:rPr>
              <w:t>数量</w:t>
            </w:r>
          </w:p>
        </w:tc>
        <w:tc>
          <w:tcPr>
            <w:tcW w:w="840" w:type="dxa"/>
            <w:tcBorders>
              <w:left w:val="nil"/>
            </w:tcBorders>
            <w:shd w:val="clear" w:color="auto" w:fill="8DB3E2"/>
            <w:vAlign w:val="center"/>
          </w:tcPr>
          <w:p>
            <w:pPr>
              <w:spacing w:line="390" w:lineRule="exact"/>
              <w:jc w:val="center"/>
              <w:rPr>
                <w:b/>
                <w:bCs/>
                <w:szCs w:val="21"/>
              </w:rPr>
            </w:pPr>
            <w:r>
              <w:rPr>
                <w:rFonts w:hint="eastAsia"/>
                <w:b/>
                <w:bCs/>
                <w:szCs w:val="21"/>
              </w:rPr>
              <w:t>单位</w:t>
            </w:r>
          </w:p>
        </w:tc>
        <w:tc>
          <w:tcPr>
            <w:tcW w:w="5153" w:type="dxa"/>
            <w:tcBorders>
              <w:left w:val="nil"/>
            </w:tcBorders>
            <w:shd w:val="clear" w:color="auto" w:fill="8DB3E2"/>
            <w:vAlign w:val="center"/>
          </w:tcPr>
          <w:p>
            <w:pPr>
              <w:spacing w:line="390" w:lineRule="exact"/>
              <w:jc w:val="center"/>
              <w:rPr>
                <w:b/>
                <w:bCs/>
                <w:szCs w:val="21"/>
              </w:rPr>
            </w:pPr>
            <w:r>
              <w:rPr>
                <w:rFonts w:hint="eastAsia"/>
                <w:b/>
                <w:bCs/>
                <w:szCs w:val="21"/>
              </w:rPr>
              <w:t>工程建设内容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vAlign w:val="center"/>
          </w:tcPr>
          <w:p>
            <w:pPr>
              <w:spacing w:line="390" w:lineRule="exact"/>
              <w:jc w:val="center"/>
              <w:rPr>
                <w:szCs w:val="21"/>
              </w:rPr>
            </w:pPr>
            <w:r>
              <w:rPr>
                <w:szCs w:val="21"/>
              </w:rPr>
              <w:t>1</w:t>
            </w:r>
          </w:p>
        </w:tc>
        <w:tc>
          <w:tcPr>
            <w:tcW w:w="2475" w:type="dxa"/>
            <w:tcBorders>
              <w:left w:val="nil"/>
            </w:tcBorders>
            <w:vAlign w:val="center"/>
          </w:tcPr>
          <w:p>
            <w:pPr>
              <w:spacing w:line="390" w:lineRule="exact"/>
              <w:jc w:val="left"/>
              <w:rPr>
                <w:rFonts w:hint="eastAsia" w:eastAsia="宋体"/>
                <w:szCs w:val="21"/>
                <w:lang w:eastAsia="zh-CN"/>
              </w:rPr>
            </w:pPr>
            <w:r>
              <w:rPr>
                <w:rFonts w:hint="eastAsia"/>
                <w:szCs w:val="21"/>
                <w:lang w:eastAsia="zh-CN"/>
              </w:rPr>
              <w:t>文洞村江口砖厂至黄毛岭中药材种植基地产业道路新建</w:t>
            </w:r>
          </w:p>
        </w:tc>
        <w:tc>
          <w:tcPr>
            <w:tcW w:w="750" w:type="dxa"/>
            <w:tcBorders>
              <w:left w:val="nil"/>
            </w:tcBorders>
            <w:vAlign w:val="center"/>
          </w:tcPr>
          <w:p>
            <w:pPr>
              <w:spacing w:line="390" w:lineRule="exact"/>
              <w:jc w:val="center"/>
              <w:rPr>
                <w:szCs w:val="21"/>
              </w:rPr>
            </w:pPr>
            <w:r>
              <w:rPr>
                <w:szCs w:val="21"/>
              </w:rPr>
              <w:t>1</w:t>
            </w:r>
          </w:p>
        </w:tc>
        <w:tc>
          <w:tcPr>
            <w:tcW w:w="840" w:type="dxa"/>
            <w:tcBorders>
              <w:left w:val="nil"/>
            </w:tcBorders>
            <w:vAlign w:val="center"/>
          </w:tcPr>
          <w:p>
            <w:pPr>
              <w:spacing w:line="390" w:lineRule="exact"/>
              <w:jc w:val="center"/>
              <w:rPr>
                <w:szCs w:val="21"/>
              </w:rPr>
            </w:pPr>
            <w:r>
              <w:rPr>
                <w:rFonts w:hint="eastAsia"/>
                <w:szCs w:val="21"/>
              </w:rPr>
              <w:t>项</w:t>
            </w:r>
          </w:p>
        </w:tc>
        <w:tc>
          <w:tcPr>
            <w:tcW w:w="5153" w:type="dxa"/>
            <w:tcBorders>
              <w:left w:val="nil"/>
            </w:tcBorders>
            <w:vAlign w:val="center"/>
          </w:tcPr>
          <w:p>
            <w:pPr>
              <w:spacing w:line="390" w:lineRule="exact"/>
              <w:jc w:val="left"/>
              <w:rPr>
                <w:szCs w:val="21"/>
              </w:rPr>
            </w:pPr>
            <w:r>
              <w:rPr>
                <w:rFonts w:hint="eastAsia"/>
                <w:color w:val="auto"/>
                <w:szCs w:val="21"/>
              </w:rPr>
              <w:t>新建道路2.5千米，路宽4.5米，修建挡土墙2190.8m³，盖板涵8处</w:t>
            </w:r>
          </w:p>
        </w:tc>
      </w:tr>
    </w:tbl>
    <w:p>
      <w:pPr>
        <w:spacing w:line="390" w:lineRule="exact"/>
        <w:ind w:firstLine="420" w:firstLineChars="200"/>
        <w:rPr>
          <w:szCs w:val="21"/>
        </w:rPr>
      </w:pPr>
      <w:r>
        <w:rPr>
          <w:szCs w:val="21"/>
        </w:rPr>
        <w:t>6</w:t>
      </w:r>
      <w:r>
        <w:rPr>
          <w:rFonts w:hint="eastAsia"/>
          <w:szCs w:val="21"/>
        </w:rPr>
        <w:t>、工期要求：自合同签订之日起</w:t>
      </w:r>
      <w:r>
        <w:rPr>
          <w:color w:val="FF0000"/>
          <w:szCs w:val="21"/>
        </w:rPr>
        <w:t>90</w:t>
      </w:r>
      <w:r>
        <w:rPr>
          <w:rFonts w:hint="eastAsia"/>
          <w:szCs w:val="21"/>
        </w:rPr>
        <w:t>个日历日内完工。</w:t>
      </w:r>
    </w:p>
    <w:p>
      <w:pPr>
        <w:spacing w:line="390" w:lineRule="exact"/>
        <w:ind w:firstLine="420" w:firstLineChars="200"/>
        <w:rPr>
          <w:szCs w:val="21"/>
        </w:rPr>
      </w:pPr>
      <w:r>
        <w:rPr>
          <w:szCs w:val="21"/>
        </w:rPr>
        <w:t>7</w:t>
      </w:r>
      <w:r>
        <w:rPr>
          <w:rFonts w:hint="eastAsia"/>
          <w:szCs w:val="21"/>
        </w:rPr>
        <w:t>、本项目不接受联合体参与谈判。</w:t>
      </w:r>
    </w:p>
    <w:p>
      <w:pPr>
        <w:spacing w:line="390" w:lineRule="exact"/>
        <w:ind w:firstLine="420" w:firstLineChars="200"/>
        <w:rPr>
          <w:szCs w:val="21"/>
        </w:rPr>
      </w:pPr>
      <w:r>
        <w:rPr>
          <w:szCs w:val="21"/>
        </w:rPr>
        <w:t>8</w:t>
      </w:r>
      <w:r>
        <w:rPr>
          <w:rFonts w:hint="eastAsia"/>
          <w:szCs w:val="21"/>
        </w:rPr>
        <w:t>、设计单位：</w:t>
      </w:r>
      <w:r>
        <w:rPr>
          <w:rFonts w:hint="eastAsia"/>
          <w:color w:val="FF0000"/>
          <w:szCs w:val="21"/>
          <w:lang w:eastAsia="zh-CN"/>
        </w:rPr>
        <w:t>中物联规划设计研究院有限公司</w:t>
      </w:r>
      <w:r>
        <w:rPr>
          <w:color w:val="FF0000"/>
          <w:szCs w:val="21"/>
        </w:rPr>
        <w:t xml:space="preserve"> </w:t>
      </w:r>
      <w:r>
        <w:rPr>
          <w:szCs w:val="21"/>
        </w:rPr>
        <w:t xml:space="preserve"> </w:t>
      </w:r>
    </w:p>
    <w:p>
      <w:pPr>
        <w:spacing w:line="390" w:lineRule="exact"/>
        <w:outlineLvl w:val="1"/>
        <w:rPr>
          <w:b/>
          <w:bCs/>
          <w:szCs w:val="21"/>
        </w:rPr>
      </w:pPr>
      <w:bookmarkStart w:id="16" w:name="_Toc35393630"/>
      <w:bookmarkStart w:id="17" w:name="_Toc35393799"/>
      <w:bookmarkStart w:id="18" w:name="_Toc28359090"/>
      <w:bookmarkStart w:id="19" w:name="_Toc21853"/>
      <w:bookmarkStart w:id="20" w:name="_Toc4719"/>
      <w:bookmarkStart w:id="21" w:name="_Toc13592"/>
      <w:bookmarkStart w:id="22" w:name="_Toc4237"/>
      <w:bookmarkStart w:id="23" w:name="_Toc4261"/>
      <w:bookmarkStart w:id="24" w:name="_Toc28359013"/>
      <w:r>
        <w:rPr>
          <w:rFonts w:hint="eastAsia"/>
          <w:b/>
          <w:bCs/>
          <w:szCs w:val="21"/>
        </w:rPr>
        <w:t>二、</w:t>
      </w:r>
      <w:r>
        <w:rPr>
          <w:rFonts w:hint="eastAsia" w:ascii="黑体" w:hAnsi="黑体" w:eastAsia="黑体" w:cs="宋体"/>
          <w:color w:val="000000"/>
          <w:sz w:val="24"/>
        </w:rPr>
        <w:t>供应商的资格条件</w:t>
      </w:r>
      <w:r>
        <w:rPr>
          <w:rFonts w:hint="eastAsia"/>
          <w:b/>
          <w:bCs/>
          <w:szCs w:val="21"/>
        </w:rPr>
        <w:t>：</w:t>
      </w:r>
      <w:bookmarkEnd w:id="16"/>
      <w:bookmarkEnd w:id="17"/>
      <w:bookmarkEnd w:id="18"/>
      <w:bookmarkEnd w:id="19"/>
      <w:bookmarkEnd w:id="20"/>
      <w:bookmarkEnd w:id="21"/>
      <w:bookmarkEnd w:id="22"/>
      <w:bookmarkEnd w:id="23"/>
      <w:bookmarkEnd w:id="24"/>
    </w:p>
    <w:p>
      <w:pPr>
        <w:spacing w:line="390" w:lineRule="exact"/>
        <w:ind w:firstLine="420" w:firstLineChars="200"/>
        <w:rPr>
          <w:szCs w:val="21"/>
        </w:rPr>
      </w:pPr>
      <w:r>
        <w:rPr>
          <w:szCs w:val="21"/>
        </w:rPr>
        <w:t>1</w:t>
      </w:r>
      <w:r>
        <w:rPr>
          <w:rFonts w:hint="eastAsia"/>
          <w:szCs w:val="21"/>
        </w:rPr>
        <w:t>、满足《中华人民共和国政府采购法》第二十二条规定；</w:t>
      </w:r>
    </w:p>
    <w:p>
      <w:pPr>
        <w:spacing w:line="390" w:lineRule="exact"/>
        <w:ind w:firstLine="420" w:firstLineChars="200"/>
        <w:rPr>
          <w:b/>
          <w:bCs/>
          <w:szCs w:val="21"/>
        </w:rPr>
      </w:pPr>
      <w:bookmarkStart w:id="25" w:name="_Toc28359091"/>
      <w:bookmarkStart w:id="26" w:name="_Toc28359014"/>
      <w:r>
        <w:rPr>
          <w:szCs w:val="21"/>
        </w:rPr>
        <w:t>2</w:t>
      </w:r>
      <w:r>
        <w:rPr>
          <w:rFonts w:hint="eastAsia"/>
          <w:szCs w:val="21"/>
        </w:rPr>
        <w:t>、落实政府采购政策需满足的资格要求：</w:t>
      </w:r>
      <w:r>
        <w:rPr>
          <w:rFonts w:hint="eastAsia"/>
          <w:b/>
          <w:bCs/>
          <w:szCs w:val="21"/>
          <w:u w:val="single"/>
        </w:rPr>
        <w:t>本项目为专门面向中小企业采购的项目。｛按桂财采〔</w:t>
      </w:r>
      <w:r>
        <w:rPr>
          <w:b/>
          <w:bCs/>
          <w:szCs w:val="21"/>
          <w:u w:val="single"/>
        </w:rPr>
        <w:t>2021</w:t>
      </w:r>
      <w:r>
        <w:rPr>
          <w:rFonts w:hint="eastAsia"/>
          <w:b/>
          <w:bCs/>
          <w:szCs w:val="21"/>
          <w:u w:val="single"/>
        </w:rPr>
        <w:t>〕</w:t>
      </w:r>
      <w:r>
        <w:rPr>
          <w:b/>
          <w:bCs/>
          <w:szCs w:val="21"/>
          <w:u w:val="single"/>
        </w:rPr>
        <w:t>70</w:t>
      </w:r>
      <w:r>
        <w:rPr>
          <w:rFonts w:hint="eastAsia"/>
          <w:b/>
          <w:bCs/>
          <w:szCs w:val="21"/>
          <w:u w:val="single"/>
        </w:rPr>
        <w:t>号《广西壮族自治区财政厅</w:t>
      </w:r>
      <w:r>
        <w:rPr>
          <w:b/>
          <w:bCs/>
          <w:szCs w:val="21"/>
          <w:u w:val="single"/>
        </w:rPr>
        <w:t xml:space="preserve"> </w:t>
      </w:r>
      <w:r>
        <w:rPr>
          <w:rFonts w:hint="eastAsia"/>
          <w:b/>
          <w:bCs/>
          <w:szCs w:val="21"/>
          <w:u w:val="single"/>
        </w:rPr>
        <w:t>广西壮族自治区工业和信息化厅关于贯彻落实政府采购促进中小企业发展管理办法的通知》规定，提供中小企业声明函或者残疾人福利性单位声明函（格式后附）或者供应商属于监狱企业的需提供由省级以上监狱管理局、戒毒管理局（含新疆生产建设兵团）出具的属于监狱企业的证明文件</w:t>
      </w:r>
      <w:r>
        <w:rPr>
          <w:rFonts w:hint="eastAsia"/>
          <w:szCs w:val="21"/>
        </w:rPr>
        <w:t>；</w:t>
      </w:r>
    </w:p>
    <w:p>
      <w:pPr>
        <w:spacing w:line="390" w:lineRule="exact"/>
        <w:ind w:firstLine="420" w:firstLineChars="200"/>
        <w:rPr>
          <w:b/>
          <w:bCs/>
          <w:szCs w:val="21"/>
          <w:u w:val="single"/>
        </w:rPr>
      </w:pPr>
      <w:r>
        <w:rPr>
          <w:szCs w:val="21"/>
        </w:rPr>
        <w:t>3</w:t>
      </w:r>
      <w:r>
        <w:rPr>
          <w:rFonts w:hint="eastAsia"/>
          <w:szCs w:val="21"/>
        </w:rPr>
        <w:t>、本项目的特定资格要求：</w:t>
      </w:r>
      <w:bookmarkStart w:id="27" w:name="_Toc35393631"/>
      <w:bookmarkStart w:id="28" w:name="_Toc35393800"/>
      <w:r>
        <w:rPr>
          <w:rFonts w:hint="eastAsia"/>
          <w:b/>
          <w:bCs/>
          <w:szCs w:val="21"/>
          <w:u w:val="single"/>
        </w:rPr>
        <w:t>具备公路工程施工总承包三级（含三级）以上资质，并在人员、设备、资金等方面具备相应的施工能力。拟投入本项目的项目经理须具备公路工程专业二级以上（含二级）注册建造师执业资格，具备安全生产考核合格证书（</w:t>
      </w:r>
      <w:r>
        <w:rPr>
          <w:b/>
          <w:bCs/>
          <w:szCs w:val="21"/>
          <w:u w:val="single"/>
        </w:rPr>
        <w:t>B</w:t>
      </w:r>
      <w:r>
        <w:rPr>
          <w:rFonts w:hint="eastAsia"/>
          <w:b/>
          <w:bCs/>
          <w:szCs w:val="21"/>
          <w:u w:val="single"/>
        </w:rPr>
        <w:t>类证书），未担任其他在施建设工程项目的项目经理。</w:t>
      </w:r>
    </w:p>
    <w:bookmarkEnd w:id="25"/>
    <w:bookmarkEnd w:id="26"/>
    <w:bookmarkEnd w:id="27"/>
    <w:bookmarkEnd w:id="28"/>
    <w:p>
      <w:pPr>
        <w:spacing w:line="390" w:lineRule="exact"/>
        <w:outlineLvl w:val="1"/>
        <w:rPr>
          <w:b/>
          <w:bCs/>
          <w:szCs w:val="21"/>
        </w:rPr>
      </w:pPr>
      <w:bookmarkStart w:id="29" w:name="_Toc35393792"/>
      <w:bookmarkStart w:id="30" w:name="_Toc35393623"/>
      <w:bookmarkStart w:id="31" w:name="_Toc30519"/>
      <w:bookmarkStart w:id="32" w:name="_Toc17532"/>
      <w:bookmarkStart w:id="33" w:name="_Toc30267"/>
      <w:bookmarkStart w:id="34" w:name="_Toc25397"/>
      <w:bookmarkStart w:id="35" w:name="_Toc32302"/>
      <w:bookmarkStart w:id="36" w:name="_Toc35393636"/>
      <w:bookmarkStart w:id="37" w:name="_Toc28359018"/>
      <w:bookmarkStart w:id="38" w:name="_Toc35393805"/>
      <w:bookmarkStart w:id="39" w:name="_Toc28359095"/>
      <w:r>
        <w:rPr>
          <w:rFonts w:hint="eastAsia"/>
          <w:b/>
          <w:bCs/>
          <w:szCs w:val="21"/>
        </w:rPr>
        <w:t>三、获取采购文件</w:t>
      </w:r>
      <w:bookmarkEnd w:id="29"/>
      <w:bookmarkEnd w:id="30"/>
      <w:r>
        <w:rPr>
          <w:rFonts w:hint="eastAsia"/>
          <w:b/>
          <w:bCs/>
          <w:szCs w:val="21"/>
        </w:rPr>
        <w:t>：</w:t>
      </w:r>
      <w:bookmarkEnd w:id="31"/>
      <w:bookmarkEnd w:id="32"/>
      <w:bookmarkEnd w:id="33"/>
      <w:bookmarkEnd w:id="34"/>
      <w:bookmarkEnd w:id="35"/>
    </w:p>
    <w:p>
      <w:pPr>
        <w:spacing w:line="390" w:lineRule="exact"/>
        <w:ind w:firstLine="420" w:firstLineChars="200"/>
        <w:rPr>
          <w:rFonts w:cs="宋体"/>
          <w:szCs w:val="21"/>
        </w:rPr>
      </w:pPr>
      <w:r>
        <w:rPr>
          <w:rFonts w:hint="eastAsia" w:cs="宋体"/>
          <w:szCs w:val="21"/>
        </w:rPr>
        <w:t>时间：</w:t>
      </w:r>
      <w:r>
        <w:rPr>
          <w:rFonts w:cs="宋体"/>
          <w:color w:val="FF0000"/>
          <w:szCs w:val="21"/>
        </w:rPr>
        <w:t>2024</w:t>
      </w:r>
      <w:r>
        <w:rPr>
          <w:rFonts w:hint="eastAsia" w:cs="宋体"/>
          <w:color w:val="FF0000"/>
          <w:szCs w:val="21"/>
        </w:rPr>
        <w:t>年</w:t>
      </w:r>
      <w:r>
        <w:rPr>
          <w:rFonts w:hint="eastAsia" w:cs="宋体"/>
          <w:color w:val="FF0000"/>
          <w:szCs w:val="21"/>
          <w:lang w:val="en-US" w:eastAsia="zh-CN"/>
        </w:rPr>
        <w:t>04</w:t>
      </w:r>
      <w:r>
        <w:rPr>
          <w:rFonts w:hint="eastAsia" w:cs="宋体"/>
          <w:color w:val="FF0000"/>
          <w:szCs w:val="21"/>
        </w:rPr>
        <w:t>月</w:t>
      </w:r>
      <w:r>
        <w:rPr>
          <w:rFonts w:cs="宋体"/>
          <w:color w:val="FF0000"/>
          <w:szCs w:val="21"/>
        </w:rPr>
        <w:t>1</w:t>
      </w:r>
      <w:r>
        <w:rPr>
          <w:rFonts w:hint="eastAsia" w:cs="宋体"/>
          <w:color w:val="FF0000"/>
          <w:szCs w:val="21"/>
          <w:lang w:val="en-US" w:eastAsia="zh-CN"/>
        </w:rPr>
        <w:t>9</w:t>
      </w:r>
      <w:r>
        <w:rPr>
          <w:rFonts w:hint="eastAsia" w:cs="宋体"/>
          <w:color w:val="FF0000"/>
          <w:szCs w:val="21"/>
        </w:rPr>
        <w:t>日至</w:t>
      </w:r>
      <w:r>
        <w:rPr>
          <w:rFonts w:cs="宋体"/>
          <w:color w:val="FF0000"/>
          <w:szCs w:val="21"/>
        </w:rPr>
        <w:t>2024</w:t>
      </w:r>
      <w:r>
        <w:rPr>
          <w:rFonts w:hint="eastAsia" w:cs="宋体"/>
          <w:color w:val="FF0000"/>
          <w:szCs w:val="21"/>
        </w:rPr>
        <w:t>年</w:t>
      </w:r>
      <w:r>
        <w:rPr>
          <w:rFonts w:cs="宋体"/>
          <w:color w:val="FF0000"/>
          <w:szCs w:val="21"/>
        </w:rPr>
        <w:t>0</w:t>
      </w:r>
      <w:r>
        <w:rPr>
          <w:rFonts w:hint="eastAsia" w:cs="宋体"/>
          <w:color w:val="FF0000"/>
          <w:szCs w:val="21"/>
          <w:lang w:val="en-US" w:eastAsia="zh-CN"/>
        </w:rPr>
        <w:t>4</w:t>
      </w:r>
      <w:r>
        <w:rPr>
          <w:rFonts w:hint="eastAsia" w:cs="宋体"/>
          <w:color w:val="FF0000"/>
          <w:szCs w:val="21"/>
        </w:rPr>
        <w:t>月</w:t>
      </w:r>
      <w:r>
        <w:rPr>
          <w:rFonts w:cs="宋体"/>
          <w:color w:val="FF0000"/>
          <w:szCs w:val="21"/>
        </w:rPr>
        <w:t>2</w:t>
      </w:r>
      <w:r>
        <w:rPr>
          <w:rFonts w:hint="eastAsia" w:cs="宋体"/>
          <w:color w:val="FF0000"/>
          <w:szCs w:val="21"/>
          <w:lang w:val="en-US" w:eastAsia="zh-CN"/>
        </w:rPr>
        <w:t>5</w:t>
      </w:r>
      <w:r>
        <w:rPr>
          <w:rFonts w:hint="eastAsia" w:cs="宋体"/>
          <w:color w:val="FF0000"/>
          <w:szCs w:val="21"/>
        </w:rPr>
        <w:t>日</w:t>
      </w:r>
      <w:r>
        <w:rPr>
          <w:rFonts w:hint="eastAsia" w:cs="宋体"/>
          <w:szCs w:val="21"/>
        </w:rPr>
        <w:t>，每天上午</w:t>
      </w:r>
      <w:r>
        <w:rPr>
          <w:rFonts w:cs="宋体"/>
          <w:szCs w:val="21"/>
        </w:rPr>
        <w:t>00:00</w:t>
      </w:r>
      <w:r>
        <w:rPr>
          <w:rFonts w:hint="eastAsia" w:cs="宋体"/>
          <w:szCs w:val="21"/>
        </w:rPr>
        <w:t>至</w:t>
      </w:r>
      <w:r>
        <w:rPr>
          <w:rFonts w:cs="宋体"/>
          <w:szCs w:val="21"/>
        </w:rPr>
        <w:t>12:00</w:t>
      </w:r>
      <w:r>
        <w:rPr>
          <w:rFonts w:hint="eastAsia" w:cs="宋体"/>
          <w:szCs w:val="21"/>
        </w:rPr>
        <w:t>，下午</w:t>
      </w:r>
      <w:r>
        <w:rPr>
          <w:rFonts w:cs="宋体"/>
          <w:szCs w:val="21"/>
        </w:rPr>
        <w:t>12:00</w:t>
      </w:r>
      <w:r>
        <w:rPr>
          <w:rFonts w:hint="eastAsia" w:cs="宋体"/>
          <w:szCs w:val="21"/>
        </w:rPr>
        <w:t>至</w:t>
      </w:r>
      <w:r>
        <w:rPr>
          <w:rFonts w:cs="宋体"/>
          <w:szCs w:val="21"/>
        </w:rPr>
        <w:t>23:59</w:t>
      </w:r>
      <w:r>
        <w:rPr>
          <w:rFonts w:hint="eastAsia" w:cs="宋体"/>
          <w:szCs w:val="21"/>
        </w:rPr>
        <w:t>（北京时间，法定节假日除外）；</w:t>
      </w:r>
    </w:p>
    <w:p>
      <w:pPr>
        <w:spacing w:line="390" w:lineRule="exact"/>
        <w:ind w:firstLine="420" w:firstLineChars="200"/>
        <w:rPr>
          <w:rFonts w:cs="宋体"/>
          <w:szCs w:val="21"/>
        </w:rPr>
      </w:pPr>
      <w:r>
        <w:rPr>
          <w:rFonts w:hint="eastAsia" w:cs="宋体"/>
          <w:szCs w:val="21"/>
        </w:rPr>
        <w:t>地点：政府采购云平台（</w:t>
      </w:r>
      <w:r>
        <w:rPr>
          <w:rFonts w:cs="宋体"/>
          <w:szCs w:val="21"/>
        </w:rPr>
        <w:t>https://www.zcygov.cn/</w:t>
      </w:r>
      <w:r>
        <w:rPr>
          <w:rFonts w:hint="eastAsia" w:cs="宋体"/>
          <w:szCs w:val="21"/>
        </w:rPr>
        <w:t>）；</w:t>
      </w:r>
    </w:p>
    <w:p>
      <w:pPr>
        <w:spacing w:line="390" w:lineRule="exact"/>
        <w:ind w:firstLine="420" w:firstLineChars="200"/>
        <w:rPr>
          <w:rFonts w:cs="宋体"/>
          <w:bCs/>
          <w:szCs w:val="21"/>
        </w:rPr>
      </w:pPr>
      <w:r>
        <w:rPr>
          <w:rFonts w:hint="eastAsia" w:cs="宋体"/>
          <w:bCs/>
          <w:szCs w:val="21"/>
        </w:rPr>
        <w:t>方式：潜在供应商登录“政采云”平台（</w:t>
      </w:r>
      <w:r>
        <w:rPr>
          <w:rFonts w:cs="宋体"/>
          <w:bCs/>
          <w:szCs w:val="21"/>
        </w:rPr>
        <w:t>https://www.zcygov.cn</w:t>
      </w:r>
      <w:r>
        <w:rPr>
          <w:rFonts w:hint="eastAsia" w:cs="宋体"/>
          <w:bCs/>
          <w:szCs w:val="21"/>
        </w:rPr>
        <w:t>）免费获取竞争性谈判文件电子版。供应商应在“政采云”平台进行“申请获取采购文件”操作，否则，将导致无法在线编制响应文件并参与竞标，其不利后果由供应商自行承担。</w:t>
      </w:r>
    </w:p>
    <w:p>
      <w:pPr>
        <w:spacing w:line="390" w:lineRule="exact"/>
        <w:ind w:firstLine="420" w:firstLineChars="200"/>
        <w:rPr>
          <w:szCs w:val="21"/>
        </w:rPr>
      </w:pPr>
      <w:r>
        <w:rPr>
          <w:rFonts w:hint="eastAsia"/>
          <w:bCs/>
          <w:szCs w:val="21"/>
        </w:rPr>
        <w:t>售价（元）：</w:t>
      </w:r>
      <w:r>
        <w:rPr>
          <w:bCs/>
          <w:szCs w:val="21"/>
        </w:rPr>
        <w:t>0</w:t>
      </w:r>
      <w:r>
        <w:rPr>
          <w:rFonts w:hint="eastAsia"/>
          <w:bCs/>
          <w:szCs w:val="21"/>
        </w:rPr>
        <w:t>。</w:t>
      </w:r>
    </w:p>
    <w:p>
      <w:pPr>
        <w:spacing w:line="390" w:lineRule="exact"/>
        <w:outlineLvl w:val="1"/>
        <w:rPr>
          <w:b/>
          <w:bCs/>
          <w:szCs w:val="21"/>
        </w:rPr>
      </w:pPr>
      <w:bookmarkStart w:id="40" w:name="_Toc28359005"/>
      <w:bookmarkStart w:id="41" w:name="_Toc28359082"/>
      <w:bookmarkStart w:id="42" w:name="_Toc21011"/>
      <w:bookmarkStart w:id="43" w:name="_Toc5092"/>
      <w:bookmarkStart w:id="44" w:name="_Toc35393624"/>
      <w:bookmarkStart w:id="45" w:name="_Toc30504"/>
      <w:bookmarkStart w:id="46" w:name="_Toc35393793"/>
      <w:bookmarkStart w:id="47" w:name="_Toc1683"/>
      <w:bookmarkStart w:id="48" w:name="_Toc31924"/>
      <w:r>
        <w:rPr>
          <w:rFonts w:hint="eastAsia"/>
          <w:b/>
          <w:bCs/>
          <w:szCs w:val="21"/>
        </w:rPr>
        <w:t>四、响应文件</w:t>
      </w:r>
      <w:bookmarkEnd w:id="40"/>
      <w:bookmarkEnd w:id="41"/>
      <w:r>
        <w:rPr>
          <w:rFonts w:hint="eastAsia"/>
          <w:b/>
          <w:bCs/>
          <w:szCs w:val="21"/>
        </w:rPr>
        <w:t>提交时间和地点</w:t>
      </w:r>
      <w:bookmarkEnd w:id="42"/>
      <w:bookmarkEnd w:id="43"/>
      <w:bookmarkEnd w:id="44"/>
      <w:bookmarkEnd w:id="45"/>
      <w:bookmarkEnd w:id="46"/>
      <w:bookmarkEnd w:id="47"/>
      <w:bookmarkEnd w:id="48"/>
    </w:p>
    <w:p>
      <w:pPr>
        <w:spacing w:line="390" w:lineRule="exact"/>
        <w:ind w:firstLine="420" w:firstLineChars="200"/>
        <w:rPr>
          <w:bCs/>
          <w:szCs w:val="21"/>
        </w:rPr>
      </w:pPr>
      <w:r>
        <w:rPr>
          <w:rFonts w:hint="eastAsia"/>
          <w:bCs/>
          <w:szCs w:val="21"/>
        </w:rPr>
        <w:t>截止时间：</w:t>
      </w:r>
      <w:r>
        <w:rPr>
          <w:rFonts w:hint="eastAsia"/>
          <w:color w:val="FF0000"/>
          <w:szCs w:val="21"/>
          <w:lang w:eastAsia="zh-CN"/>
        </w:rPr>
        <w:t>2024年04月25日09时30</w:t>
      </w:r>
      <w:r>
        <w:rPr>
          <w:rFonts w:hint="eastAsia"/>
          <w:color w:val="FF0000"/>
          <w:szCs w:val="21"/>
        </w:rPr>
        <w:t>分</w:t>
      </w:r>
      <w:r>
        <w:rPr>
          <w:rFonts w:hint="eastAsia"/>
          <w:bCs/>
          <w:szCs w:val="21"/>
        </w:rPr>
        <w:t>（北京时间）。</w:t>
      </w:r>
    </w:p>
    <w:p>
      <w:pPr>
        <w:spacing w:line="390" w:lineRule="exact"/>
        <w:ind w:firstLine="420" w:firstLineChars="200"/>
        <w:rPr>
          <w:szCs w:val="21"/>
        </w:rPr>
      </w:pPr>
      <w:r>
        <w:rPr>
          <w:rFonts w:hint="eastAsia"/>
          <w:szCs w:val="21"/>
        </w:rPr>
        <w:t>地</w:t>
      </w:r>
      <w:r>
        <w:rPr>
          <w:szCs w:val="21"/>
        </w:rPr>
        <w:t xml:space="preserve">    </w:t>
      </w:r>
      <w:r>
        <w:rPr>
          <w:rFonts w:hint="eastAsia"/>
          <w:szCs w:val="21"/>
        </w:rPr>
        <w:t>点：通过政采云平台实行在线响应。</w:t>
      </w:r>
    </w:p>
    <w:p>
      <w:pPr>
        <w:spacing w:line="390" w:lineRule="exact"/>
        <w:outlineLvl w:val="1"/>
        <w:rPr>
          <w:b/>
          <w:bCs/>
          <w:szCs w:val="21"/>
        </w:rPr>
      </w:pPr>
      <w:bookmarkStart w:id="49" w:name="_Toc25415"/>
      <w:bookmarkStart w:id="50" w:name="_Toc23930"/>
      <w:bookmarkStart w:id="51" w:name="_Toc23386"/>
      <w:bookmarkStart w:id="52" w:name="_Toc12246"/>
      <w:bookmarkStart w:id="53" w:name="_Toc14929"/>
      <w:r>
        <w:rPr>
          <w:rFonts w:hint="eastAsia"/>
          <w:b/>
          <w:bCs/>
          <w:szCs w:val="21"/>
        </w:rPr>
        <w:t>五、开启</w:t>
      </w:r>
      <w:bookmarkEnd w:id="49"/>
      <w:bookmarkEnd w:id="50"/>
      <w:bookmarkEnd w:id="51"/>
      <w:bookmarkEnd w:id="52"/>
      <w:bookmarkEnd w:id="53"/>
    </w:p>
    <w:p>
      <w:pPr>
        <w:spacing w:line="390" w:lineRule="exact"/>
        <w:ind w:firstLine="420" w:firstLineChars="200"/>
        <w:rPr>
          <w:szCs w:val="21"/>
        </w:rPr>
      </w:pPr>
      <w:r>
        <w:rPr>
          <w:rFonts w:hint="eastAsia"/>
          <w:szCs w:val="21"/>
        </w:rPr>
        <w:t>时间：</w:t>
      </w:r>
      <w:r>
        <w:rPr>
          <w:rFonts w:hint="eastAsia"/>
          <w:color w:val="FF0000"/>
          <w:szCs w:val="21"/>
          <w:lang w:eastAsia="zh-CN"/>
        </w:rPr>
        <w:t>2024年04月25日09时30</w:t>
      </w:r>
      <w:r>
        <w:rPr>
          <w:rFonts w:hint="eastAsia"/>
          <w:color w:val="FF0000"/>
          <w:szCs w:val="21"/>
        </w:rPr>
        <w:t>分</w:t>
      </w:r>
      <w:r>
        <w:rPr>
          <w:rFonts w:hint="eastAsia"/>
          <w:szCs w:val="21"/>
        </w:rPr>
        <w:t>（北京时间）截标后。</w:t>
      </w:r>
    </w:p>
    <w:p>
      <w:pPr>
        <w:spacing w:line="390" w:lineRule="exact"/>
        <w:ind w:firstLine="420" w:firstLineChars="200"/>
        <w:rPr>
          <w:szCs w:val="21"/>
        </w:rPr>
      </w:pPr>
      <w:r>
        <w:rPr>
          <w:rFonts w:hint="eastAsia"/>
          <w:szCs w:val="21"/>
        </w:rPr>
        <w:t>地点：通过政采云平台实行在线解密开启。</w:t>
      </w:r>
    </w:p>
    <w:p>
      <w:pPr>
        <w:spacing w:line="390" w:lineRule="exact"/>
        <w:outlineLvl w:val="1"/>
        <w:rPr>
          <w:b/>
          <w:bCs/>
          <w:szCs w:val="21"/>
        </w:rPr>
      </w:pPr>
      <w:bookmarkStart w:id="54" w:name="_Toc23691"/>
      <w:bookmarkStart w:id="55" w:name="_Toc5821"/>
      <w:bookmarkStart w:id="56" w:name="_Toc35393795"/>
      <w:bookmarkStart w:id="57" w:name="_Toc2690"/>
      <w:bookmarkStart w:id="58" w:name="_Toc15803"/>
      <w:bookmarkStart w:id="59" w:name="_Toc1323"/>
      <w:bookmarkStart w:id="60" w:name="_Toc35393626"/>
      <w:r>
        <w:rPr>
          <w:rFonts w:hint="eastAsia"/>
          <w:b/>
          <w:bCs/>
          <w:szCs w:val="21"/>
        </w:rPr>
        <w:t>六、其他补充事宜</w:t>
      </w:r>
      <w:bookmarkEnd w:id="54"/>
      <w:bookmarkEnd w:id="55"/>
      <w:bookmarkEnd w:id="56"/>
      <w:bookmarkEnd w:id="57"/>
      <w:bookmarkEnd w:id="58"/>
      <w:bookmarkEnd w:id="59"/>
      <w:bookmarkEnd w:id="60"/>
    </w:p>
    <w:p>
      <w:pPr>
        <w:spacing w:line="390" w:lineRule="exact"/>
        <w:ind w:firstLine="420" w:firstLineChars="200"/>
        <w:rPr>
          <w:bCs/>
          <w:szCs w:val="21"/>
          <w:highlight w:val="yellow"/>
        </w:rPr>
      </w:pPr>
      <w:r>
        <w:rPr>
          <w:bCs/>
          <w:szCs w:val="21"/>
        </w:rPr>
        <w:t>1</w:t>
      </w:r>
      <w:r>
        <w:rPr>
          <w:rFonts w:hint="eastAsia"/>
          <w:bCs/>
          <w:szCs w:val="21"/>
        </w:rPr>
        <w:t>、</w:t>
      </w:r>
      <w:r>
        <w:rPr>
          <w:rFonts w:hint="eastAsia"/>
          <w:szCs w:val="21"/>
        </w:rPr>
        <w:t>竞标</w:t>
      </w:r>
      <w:r>
        <w:rPr>
          <w:rFonts w:hint="eastAsia"/>
          <w:szCs w:val="20"/>
        </w:rPr>
        <w:t>保证金</w:t>
      </w:r>
      <w:r>
        <w:rPr>
          <w:rFonts w:hint="eastAsia"/>
          <w:szCs w:val="21"/>
        </w:rPr>
        <w:t>：本项目无须缴纳竞标保证金。</w:t>
      </w:r>
    </w:p>
    <w:p>
      <w:pPr>
        <w:spacing w:line="390" w:lineRule="exact"/>
        <w:ind w:firstLine="420" w:firstLineChars="200"/>
        <w:rPr>
          <w:szCs w:val="21"/>
        </w:rPr>
      </w:pPr>
      <w:r>
        <w:rPr>
          <w:szCs w:val="21"/>
        </w:rPr>
        <w:t>2</w:t>
      </w:r>
      <w:r>
        <w:rPr>
          <w:rFonts w:hint="eastAsia"/>
          <w:szCs w:val="21"/>
        </w:rPr>
        <w:t>、本项目所属行业：建筑业。</w:t>
      </w:r>
    </w:p>
    <w:p>
      <w:pPr>
        <w:spacing w:line="390" w:lineRule="exact"/>
        <w:ind w:firstLine="420" w:firstLineChars="200"/>
        <w:rPr>
          <w:rFonts w:cs="宋体"/>
          <w:szCs w:val="21"/>
        </w:rPr>
      </w:pPr>
      <w:r>
        <w:rPr>
          <w:rFonts w:ascii="宋体" w:hAnsi="宋体" w:cs="宋体"/>
          <w:kern w:val="0"/>
          <w:szCs w:val="21"/>
        </w:rPr>
        <w:t>3</w:t>
      </w:r>
      <w:r>
        <w:rPr>
          <w:rFonts w:hint="eastAsia" w:ascii="宋体" w:hAnsi="宋体" w:cs="宋体"/>
          <w:kern w:val="0"/>
          <w:szCs w:val="21"/>
        </w:rPr>
        <w:t>、</w:t>
      </w:r>
      <w:r>
        <w:rPr>
          <w:rFonts w:hint="eastAsia" w:ascii="宋体" w:hAnsi="宋体" w:cs="宋体"/>
          <w:szCs w:val="21"/>
        </w:rPr>
        <w:t>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390" w:lineRule="exact"/>
        <w:ind w:firstLine="420" w:firstLineChars="200"/>
        <w:rPr>
          <w:rFonts w:cs="宋体"/>
          <w:szCs w:val="21"/>
        </w:rPr>
      </w:pPr>
      <w:r>
        <w:rPr>
          <w:rFonts w:cs="宋体"/>
          <w:szCs w:val="21"/>
        </w:rPr>
        <w:t>4</w:t>
      </w:r>
      <w:r>
        <w:rPr>
          <w:rFonts w:hint="eastAsia" w:cs="宋体"/>
          <w:szCs w:val="21"/>
        </w:rPr>
        <w:t>、对在“信用中国”网站（</w:t>
      </w:r>
      <w:r>
        <w:rPr>
          <w:rFonts w:cs="宋体"/>
          <w:szCs w:val="21"/>
        </w:rPr>
        <w:t>https://www.creditchina.gov.cn/)</w:t>
      </w:r>
      <w:r>
        <w:rPr>
          <w:rFonts w:hint="eastAsia" w:cs="宋体"/>
          <w:szCs w:val="21"/>
        </w:rPr>
        <w:t>、中国政府采购网（</w:t>
      </w:r>
      <w:r>
        <w:rPr>
          <w:rFonts w:cs="宋体"/>
          <w:szCs w:val="21"/>
        </w:rPr>
        <w:t>http://www.ccgp.gov.cn/</w:t>
      </w:r>
      <w:r>
        <w:rPr>
          <w:rFonts w:hint="eastAsia" w:cs="宋体"/>
          <w:szCs w:val="21"/>
        </w:rPr>
        <w:t>）渠道列入失信被执行人、重大税收违法案件当事人名单、政府采购严重违法失信行为记录名单及其他不符合《中华人民共和国政府采购法》第二十二条规定条件的供应商，不得参与政府采购活动。</w:t>
      </w:r>
    </w:p>
    <w:p>
      <w:pPr>
        <w:spacing w:line="390" w:lineRule="exact"/>
        <w:ind w:firstLine="420" w:firstLineChars="200"/>
        <w:jc w:val="left"/>
      </w:pPr>
      <w:r>
        <w:rPr>
          <w:szCs w:val="21"/>
        </w:rPr>
        <w:t>5</w:t>
      </w:r>
      <w:r>
        <w:rPr>
          <w:rFonts w:hint="eastAsia"/>
          <w:szCs w:val="21"/>
        </w:rPr>
        <w:t>、本项目信息发布媒体：</w:t>
      </w:r>
      <w:r>
        <w:rPr>
          <w:szCs w:val="21"/>
        </w:rPr>
        <w:t>http://www.ccgp.gov.cn/</w:t>
      </w:r>
      <w:r>
        <w:rPr>
          <w:rFonts w:hint="eastAsia"/>
          <w:szCs w:val="21"/>
        </w:rPr>
        <w:t>（中国政府采购网）、</w:t>
      </w:r>
      <w:r>
        <w:rPr>
          <w:szCs w:val="21"/>
        </w:rPr>
        <w:t>http://www.ccgp-guangxi.gov.cn/</w:t>
      </w:r>
      <w:r>
        <w:rPr>
          <w:rFonts w:hint="eastAsia"/>
          <w:szCs w:val="21"/>
        </w:rPr>
        <w:t>（广西壮族自治区政府采购网）、</w:t>
      </w:r>
      <w:r>
        <w:rPr>
          <w:szCs w:val="21"/>
        </w:rPr>
        <w:t>http://zfcg.czj.guilin.gov.cn/</w:t>
      </w:r>
      <w:r>
        <w:rPr>
          <w:rFonts w:hint="eastAsia" w:cs="宋体"/>
          <w:kern w:val="0"/>
          <w:szCs w:val="21"/>
        </w:rPr>
        <w:t>（桂林市政府采购网）</w:t>
      </w:r>
      <w:r>
        <w:rPr>
          <w:rFonts w:hint="eastAsia"/>
          <w:szCs w:val="21"/>
        </w:rPr>
        <w:t>。</w:t>
      </w:r>
    </w:p>
    <w:p>
      <w:pPr>
        <w:pStyle w:val="366"/>
        <w:spacing w:line="390" w:lineRule="exact"/>
        <w:ind w:firstLine="420" w:firstLineChars="200"/>
        <w:rPr>
          <w:rFonts w:cs="Times New Roman"/>
          <w:color w:val="auto"/>
          <w:sz w:val="21"/>
          <w:szCs w:val="21"/>
        </w:rPr>
      </w:pPr>
      <w:r>
        <w:rPr>
          <w:rFonts w:cs="Times New Roman"/>
          <w:color w:val="auto"/>
          <w:sz w:val="21"/>
          <w:szCs w:val="21"/>
        </w:rPr>
        <w:t>6</w:t>
      </w:r>
      <w:r>
        <w:rPr>
          <w:rFonts w:hint="eastAsia" w:cs="Times New Roman"/>
          <w:color w:val="auto"/>
          <w:sz w:val="21"/>
          <w:szCs w:val="21"/>
        </w:rPr>
        <w:t>、谈判响应文件解密</w:t>
      </w:r>
      <w:r>
        <w:rPr>
          <w:rFonts w:hint="eastAsia" w:cs="Times New Roman"/>
          <w:color w:val="auto"/>
          <w:kern w:val="21"/>
          <w:sz w:val="21"/>
          <w:szCs w:val="21"/>
        </w:rPr>
        <w:t>时间（北京时间）：截标时间后</w:t>
      </w:r>
      <w:r>
        <w:rPr>
          <w:rFonts w:cs="Times New Roman"/>
          <w:color w:val="auto"/>
          <w:kern w:val="21"/>
          <w:sz w:val="21"/>
          <w:szCs w:val="21"/>
        </w:rPr>
        <w:t>30</w:t>
      </w:r>
      <w:r>
        <w:rPr>
          <w:rFonts w:hint="eastAsia" w:cs="Times New Roman"/>
          <w:color w:val="auto"/>
          <w:kern w:val="21"/>
          <w:sz w:val="21"/>
          <w:szCs w:val="21"/>
        </w:rPr>
        <w:t>分钟内【</w:t>
      </w:r>
      <w:r>
        <w:rPr>
          <w:rFonts w:cs="Times New Roman"/>
          <w:color w:val="FF0000"/>
          <w:kern w:val="21"/>
          <w:sz w:val="21"/>
          <w:szCs w:val="21"/>
        </w:rPr>
        <w:t>2024</w:t>
      </w:r>
      <w:r>
        <w:rPr>
          <w:rFonts w:hint="eastAsia" w:cs="Times New Roman"/>
          <w:color w:val="FF0000"/>
          <w:kern w:val="21"/>
          <w:sz w:val="21"/>
          <w:szCs w:val="21"/>
        </w:rPr>
        <w:t>年</w:t>
      </w:r>
      <w:r>
        <w:rPr>
          <w:rFonts w:cs="Times New Roman"/>
          <w:color w:val="FF0000"/>
          <w:kern w:val="21"/>
          <w:sz w:val="21"/>
          <w:szCs w:val="21"/>
        </w:rPr>
        <w:t>0</w:t>
      </w:r>
      <w:r>
        <w:rPr>
          <w:rFonts w:hint="eastAsia" w:cs="Times New Roman"/>
          <w:color w:val="FF0000"/>
          <w:kern w:val="21"/>
          <w:sz w:val="21"/>
          <w:szCs w:val="21"/>
          <w:lang w:val="en-US" w:eastAsia="zh-CN"/>
        </w:rPr>
        <w:t>4</w:t>
      </w:r>
      <w:r>
        <w:rPr>
          <w:rFonts w:hint="eastAsia" w:cs="Times New Roman"/>
          <w:color w:val="FF0000"/>
          <w:kern w:val="21"/>
          <w:sz w:val="21"/>
          <w:szCs w:val="21"/>
        </w:rPr>
        <w:t>月</w:t>
      </w:r>
      <w:r>
        <w:rPr>
          <w:rFonts w:cs="Times New Roman"/>
          <w:color w:val="FF0000"/>
          <w:kern w:val="21"/>
          <w:sz w:val="21"/>
          <w:szCs w:val="21"/>
        </w:rPr>
        <w:t>25</w:t>
      </w:r>
      <w:r>
        <w:rPr>
          <w:rFonts w:hint="eastAsia" w:cs="Times New Roman"/>
          <w:color w:val="FF0000"/>
          <w:kern w:val="21"/>
          <w:sz w:val="21"/>
          <w:szCs w:val="21"/>
        </w:rPr>
        <w:t>日上午</w:t>
      </w:r>
      <w:r>
        <w:rPr>
          <w:rFonts w:cs="Times New Roman"/>
          <w:color w:val="FF0000"/>
          <w:kern w:val="21"/>
          <w:sz w:val="21"/>
          <w:szCs w:val="21"/>
        </w:rPr>
        <w:t>09</w:t>
      </w:r>
      <w:r>
        <w:rPr>
          <w:rFonts w:hint="eastAsia" w:cs="Times New Roman"/>
          <w:color w:val="FF0000"/>
          <w:kern w:val="21"/>
          <w:sz w:val="21"/>
          <w:szCs w:val="21"/>
        </w:rPr>
        <w:t>时</w:t>
      </w:r>
      <w:r>
        <w:rPr>
          <w:rFonts w:cs="Times New Roman"/>
          <w:color w:val="FF0000"/>
          <w:kern w:val="21"/>
          <w:sz w:val="21"/>
          <w:szCs w:val="21"/>
        </w:rPr>
        <w:t>30</w:t>
      </w:r>
      <w:r>
        <w:rPr>
          <w:rFonts w:hint="eastAsia" w:cs="Times New Roman"/>
          <w:color w:val="FF0000"/>
          <w:kern w:val="21"/>
          <w:sz w:val="21"/>
          <w:szCs w:val="21"/>
        </w:rPr>
        <w:t>分至</w:t>
      </w:r>
      <w:r>
        <w:rPr>
          <w:rFonts w:cs="Times New Roman"/>
          <w:color w:val="FF0000"/>
          <w:kern w:val="21"/>
          <w:sz w:val="21"/>
          <w:szCs w:val="21"/>
        </w:rPr>
        <w:t>10</w:t>
      </w:r>
      <w:r>
        <w:rPr>
          <w:rFonts w:hint="eastAsia" w:cs="Times New Roman"/>
          <w:color w:val="FF0000"/>
          <w:kern w:val="21"/>
          <w:sz w:val="21"/>
          <w:szCs w:val="21"/>
        </w:rPr>
        <w:t>时</w:t>
      </w:r>
      <w:r>
        <w:rPr>
          <w:rFonts w:cs="Times New Roman"/>
          <w:color w:val="auto"/>
          <w:kern w:val="21"/>
          <w:sz w:val="21"/>
          <w:szCs w:val="21"/>
        </w:rPr>
        <w:t>00</w:t>
      </w:r>
      <w:r>
        <w:rPr>
          <w:rFonts w:hint="eastAsia" w:cs="Times New Roman"/>
          <w:color w:val="auto"/>
          <w:kern w:val="21"/>
          <w:sz w:val="21"/>
          <w:szCs w:val="21"/>
        </w:rPr>
        <w:t>分（北京时间）】谈判供应商可以登录政采云</w:t>
      </w:r>
      <w:r>
        <w:rPr>
          <w:rFonts w:hint="eastAsia" w:cs="Times New Roman"/>
          <w:color w:val="auto"/>
          <w:sz w:val="21"/>
          <w:szCs w:val="21"/>
        </w:rPr>
        <w:t>平台，用</w:t>
      </w:r>
      <w:r>
        <w:rPr>
          <w:rFonts w:cs="Times New Roman"/>
          <w:color w:val="auto"/>
          <w:sz w:val="21"/>
          <w:szCs w:val="21"/>
        </w:rPr>
        <w:t>“</w:t>
      </w:r>
      <w:r>
        <w:rPr>
          <w:rFonts w:hint="eastAsia" w:cs="Times New Roman"/>
          <w:color w:val="auto"/>
          <w:sz w:val="21"/>
          <w:szCs w:val="21"/>
        </w:rPr>
        <w:t>项目采购－开标评标</w:t>
      </w:r>
      <w:r>
        <w:rPr>
          <w:rFonts w:cs="Times New Roman"/>
          <w:color w:val="auto"/>
          <w:sz w:val="21"/>
          <w:szCs w:val="21"/>
        </w:rPr>
        <w:t>”</w:t>
      </w:r>
      <w:r>
        <w:rPr>
          <w:rFonts w:hint="eastAsia" w:cs="Times New Roman"/>
          <w:color w:val="auto"/>
          <w:sz w:val="21"/>
          <w:szCs w:val="21"/>
        </w:rPr>
        <w:t>功能进行解密电子谈判响应文件。若谈判供应商在规定时间内无法解密或解密失败，视为无效响应。</w:t>
      </w:r>
    </w:p>
    <w:p>
      <w:pPr>
        <w:pStyle w:val="366"/>
        <w:spacing w:line="390" w:lineRule="exact"/>
        <w:ind w:firstLine="422" w:firstLineChars="200"/>
        <w:rPr>
          <w:rFonts w:cs="Times New Roman"/>
          <w:color w:val="auto"/>
          <w:sz w:val="21"/>
          <w:szCs w:val="21"/>
        </w:rPr>
      </w:pPr>
      <w:r>
        <w:rPr>
          <w:rFonts w:cs="Times New Roman"/>
          <w:b/>
          <w:bCs/>
          <w:color w:val="auto"/>
          <w:sz w:val="21"/>
          <w:szCs w:val="21"/>
        </w:rPr>
        <w:t>7</w:t>
      </w:r>
      <w:r>
        <w:rPr>
          <w:rFonts w:hint="eastAsia" w:cs="Times New Roman"/>
          <w:b/>
          <w:bCs/>
          <w:color w:val="auto"/>
          <w:sz w:val="21"/>
          <w:szCs w:val="21"/>
        </w:rPr>
        <w:t>、本项目需要落实的政府采购政策：</w:t>
      </w:r>
    </w:p>
    <w:p>
      <w:pPr>
        <w:pStyle w:val="366"/>
        <w:spacing w:line="390" w:lineRule="exact"/>
        <w:ind w:firstLine="420" w:firstLineChars="200"/>
        <w:rPr>
          <w:rFonts w:cs="Times New Roman"/>
          <w:color w:val="auto"/>
          <w:sz w:val="21"/>
          <w:szCs w:val="21"/>
        </w:rPr>
      </w:pPr>
      <w:r>
        <w:rPr>
          <w:rFonts w:hint="eastAsia" w:cs="Times New Roman"/>
          <w:color w:val="auto"/>
          <w:sz w:val="21"/>
          <w:szCs w:val="21"/>
        </w:rPr>
        <w:t>（</w:t>
      </w:r>
      <w:r>
        <w:rPr>
          <w:rFonts w:cs="Times New Roman"/>
          <w:color w:val="auto"/>
          <w:sz w:val="21"/>
          <w:szCs w:val="21"/>
        </w:rPr>
        <w:t>1</w:t>
      </w:r>
      <w:r>
        <w:rPr>
          <w:rFonts w:hint="eastAsia" w:cs="Times New Roman"/>
          <w:color w:val="auto"/>
          <w:sz w:val="21"/>
          <w:szCs w:val="21"/>
        </w:rPr>
        <w:t>）政府采购促进中小企业发展。</w:t>
      </w:r>
    </w:p>
    <w:p>
      <w:pPr>
        <w:pStyle w:val="366"/>
        <w:spacing w:line="390" w:lineRule="exact"/>
        <w:ind w:firstLine="420" w:firstLineChars="200"/>
        <w:rPr>
          <w:rFonts w:cs="Times New Roman"/>
          <w:color w:val="auto"/>
          <w:sz w:val="21"/>
          <w:szCs w:val="21"/>
        </w:rPr>
      </w:pPr>
      <w:r>
        <w:rPr>
          <w:rFonts w:hint="eastAsia" w:cs="Times New Roman"/>
          <w:color w:val="auto"/>
          <w:sz w:val="21"/>
          <w:szCs w:val="21"/>
        </w:rPr>
        <w:t>（</w:t>
      </w:r>
      <w:r>
        <w:rPr>
          <w:rFonts w:cs="Times New Roman"/>
          <w:color w:val="auto"/>
          <w:sz w:val="21"/>
          <w:szCs w:val="21"/>
        </w:rPr>
        <w:t>2</w:t>
      </w:r>
      <w:r>
        <w:rPr>
          <w:rFonts w:hint="eastAsia" w:cs="Times New Roman"/>
          <w:color w:val="auto"/>
          <w:sz w:val="21"/>
          <w:szCs w:val="21"/>
        </w:rPr>
        <w:t>）政府采购促进残疾人就业政策。</w:t>
      </w:r>
    </w:p>
    <w:p>
      <w:pPr>
        <w:pStyle w:val="366"/>
        <w:spacing w:line="390" w:lineRule="exact"/>
        <w:ind w:firstLine="420" w:firstLineChars="200"/>
        <w:rPr>
          <w:rFonts w:cs="Times New Roman"/>
          <w:color w:val="auto"/>
          <w:sz w:val="21"/>
          <w:szCs w:val="21"/>
        </w:rPr>
      </w:pPr>
      <w:r>
        <w:rPr>
          <w:rFonts w:hint="eastAsia" w:cs="Times New Roman"/>
          <w:color w:val="auto"/>
          <w:sz w:val="21"/>
          <w:szCs w:val="21"/>
        </w:rPr>
        <w:t>（</w:t>
      </w:r>
      <w:r>
        <w:rPr>
          <w:rFonts w:cs="Times New Roman"/>
          <w:color w:val="auto"/>
          <w:sz w:val="21"/>
          <w:szCs w:val="21"/>
        </w:rPr>
        <w:t>3</w:t>
      </w:r>
      <w:r>
        <w:rPr>
          <w:rFonts w:hint="eastAsia" w:cs="Times New Roman"/>
          <w:color w:val="auto"/>
          <w:sz w:val="21"/>
          <w:szCs w:val="21"/>
        </w:rPr>
        <w:t>）政府采购支持监狱企业发展。</w:t>
      </w:r>
    </w:p>
    <w:p>
      <w:pPr>
        <w:pStyle w:val="366"/>
        <w:spacing w:line="390" w:lineRule="exact"/>
        <w:ind w:firstLine="422" w:firstLineChars="200"/>
        <w:rPr>
          <w:rFonts w:cs="Times New Roman"/>
          <w:b/>
          <w:bCs/>
          <w:color w:val="auto"/>
          <w:sz w:val="21"/>
          <w:szCs w:val="21"/>
        </w:rPr>
      </w:pPr>
      <w:bookmarkStart w:id="61" w:name="_Toc24668"/>
      <w:bookmarkStart w:id="62" w:name="_Toc22796"/>
      <w:r>
        <w:rPr>
          <w:rFonts w:cs="Times New Roman"/>
          <w:b/>
          <w:bCs/>
          <w:color w:val="auto"/>
          <w:sz w:val="21"/>
          <w:szCs w:val="21"/>
        </w:rPr>
        <w:t>8</w:t>
      </w:r>
      <w:r>
        <w:rPr>
          <w:rFonts w:hint="eastAsia" w:cs="Times New Roman"/>
          <w:b/>
          <w:bCs/>
          <w:color w:val="auto"/>
          <w:sz w:val="21"/>
          <w:szCs w:val="21"/>
        </w:rPr>
        <w:t>、在线响应（电子响应）说明</w:t>
      </w:r>
      <w:bookmarkEnd w:id="61"/>
      <w:bookmarkEnd w:id="62"/>
    </w:p>
    <w:p>
      <w:pPr>
        <w:spacing w:line="390" w:lineRule="exact"/>
        <w:ind w:firstLine="420" w:firstLineChars="200"/>
        <w:rPr>
          <w:rFonts w:cs="宋体"/>
          <w:szCs w:val="21"/>
        </w:rPr>
      </w:pPr>
      <w:r>
        <w:rPr>
          <w:rFonts w:hint="eastAsia" w:cs="宋体"/>
          <w:szCs w:val="21"/>
        </w:rPr>
        <w:t>（</w:t>
      </w:r>
      <w:r>
        <w:rPr>
          <w:rFonts w:cs="宋体"/>
          <w:szCs w:val="21"/>
        </w:rPr>
        <w:t>1</w:t>
      </w:r>
      <w:r>
        <w:rPr>
          <w:rFonts w:hint="eastAsia" w:cs="宋体"/>
          <w:szCs w:val="21"/>
        </w:rPr>
        <w:t>）本项目通过政采云平台实行在线响应（电子响应），供应商需要先安装“政采云电子交易客户端”，并按照本谈判文件和政采云平台的要求，通过“政采云电子交易客户端”编制并加密响应文件。供应商未按规定编制并加密的响应文件，政采云平台将予以拒收。</w:t>
      </w:r>
    </w:p>
    <w:p>
      <w:pPr>
        <w:autoSpaceDE w:val="0"/>
        <w:autoSpaceDN w:val="0"/>
        <w:adjustRightInd w:val="0"/>
        <w:spacing w:line="390" w:lineRule="exact"/>
        <w:ind w:firstLine="420" w:firstLineChars="200"/>
        <w:rPr>
          <w:szCs w:val="21"/>
        </w:rPr>
      </w:pPr>
      <w:r>
        <w:rPr>
          <w:rFonts w:hint="eastAsia" w:cs="宋体"/>
          <w:szCs w:val="21"/>
        </w:rPr>
        <w:t>“政采云电子交易客户端”请自行前往广西政府采购网下载并安装；电子响应具体操作流程参考《政府采购项目电子交易管理操作指南－供应商》；在使用政采云投标客户端时，建议使用</w:t>
      </w:r>
      <w:r>
        <w:rPr>
          <w:rFonts w:cs="宋体"/>
          <w:szCs w:val="21"/>
        </w:rPr>
        <w:t>WIN7</w:t>
      </w:r>
      <w:r>
        <w:rPr>
          <w:rFonts w:hint="eastAsia" w:cs="宋体"/>
          <w:szCs w:val="21"/>
        </w:rPr>
        <w:t>及以上操作系统，通</w:t>
      </w:r>
      <w:r>
        <w:rPr>
          <w:rFonts w:hint="eastAsia"/>
          <w:szCs w:val="21"/>
        </w:rPr>
        <w:t>过政采云平台参与在线响应时如遇平台技术问题拨打政采云服务热线</w:t>
      </w:r>
      <w:r>
        <w:rPr>
          <w:szCs w:val="21"/>
        </w:rPr>
        <w:t>95763</w:t>
      </w:r>
      <w:r>
        <w:rPr>
          <w:rFonts w:hint="eastAsia"/>
          <w:szCs w:val="21"/>
        </w:rPr>
        <w:t>获取热线服务帮助。</w:t>
      </w:r>
    </w:p>
    <w:p>
      <w:pPr>
        <w:spacing w:line="390" w:lineRule="exact"/>
        <w:ind w:firstLine="420" w:firstLineChars="200"/>
        <w:rPr>
          <w:rFonts w:cs="宋体"/>
          <w:b/>
          <w:bCs/>
          <w:szCs w:val="21"/>
        </w:rPr>
      </w:pPr>
      <w:r>
        <w:rPr>
          <w:rFonts w:hint="eastAsia" w:cs="宋体"/>
          <w:szCs w:val="21"/>
        </w:rPr>
        <w:t>（</w:t>
      </w:r>
      <w:r>
        <w:rPr>
          <w:rFonts w:cs="宋体"/>
          <w:szCs w:val="21"/>
        </w:rPr>
        <w:t>2</w:t>
      </w:r>
      <w:r>
        <w:rPr>
          <w:rFonts w:hint="eastAsia" w:cs="宋体"/>
          <w:szCs w:val="21"/>
        </w:rPr>
        <w:t>）为确保网上操作合法、有效和安全，谈判供应商应当在首次响应文件提交</w:t>
      </w:r>
      <w:r>
        <w:rPr>
          <w:rFonts w:hint="eastAsia" w:cs="宋体"/>
        </w:rPr>
        <w:t>截止</w:t>
      </w:r>
      <w:r>
        <w:rPr>
          <w:rFonts w:hint="eastAsia" w:cs="宋体"/>
          <w:szCs w:val="21"/>
        </w:rPr>
        <w:t>时间前完成在“政府采购云平台”的身份认证，确保在电子响应过程中能够对相关数据电文进行加密和使用电子签章。使用“政采云电子交易客户端”需要提前申领</w:t>
      </w:r>
      <w:r>
        <w:rPr>
          <w:rFonts w:cs="宋体"/>
          <w:szCs w:val="21"/>
        </w:rPr>
        <w:t>CA</w:t>
      </w:r>
      <w:r>
        <w:rPr>
          <w:rFonts w:hint="eastAsia" w:cs="宋体"/>
          <w:szCs w:val="21"/>
        </w:rPr>
        <w:t>数字证书，申领流程请自行前往政采云平台网站进行查阅；</w:t>
      </w:r>
      <w:r>
        <w:rPr>
          <w:rFonts w:hint="eastAsia" w:cs="宋体"/>
          <w:b/>
          <w:bCs/>
          <w:szCs w:val="21"/>
        </w:rPr>
        <w:t>（完成</w:t>
      </w:r>
      <w:r>
        <w:rPr>
          <w:rFonts w:cs="宋体"/>
          <w:b/>
          <w:bCs/>
          <w:szCs w:val="21"/>
        </w:rPr>
        <w:t>CA</w:t>
      </w:r>
      <w:r>
        <w:rPr>
          <w:rFonts w:hint="eastAsia" w:cs="宋体"/>
          <w:b/>
          <w:bCs/>
          <w:szCs w:val="21"/>
        </w:rPr>
        <w:t>数字证书办理预计一周左右，建议供应商获取竞争性谈判文件后立即办理。）</w:t>
      </w:r>
    </w:p>
    <w:p>
      <w:pPr>
        <w:spacing w:line="390" w:lineRule="exact"/>
        <w:ind w:firstLine="420" w:firstLineChars="200"/>
        <w:rPr>
          <w:rFonts w:cs="宋体"/>
          <w:szCs w:val="21"/>
        </w:rPr>
      </w:pPr>
      <w:r>
        <w:rPr>
          <w:rFonts w:hint="eastAsia" w:cs="宋体"/>
          <w:szCs w:val="21"/>
        </w:rPr>
        <w:t>（</w:t>
      </w:r>
      <w:r>
        <w:rPr>
          <w:rFonts w:cs="宋体"/>
          <w:szCs w:val="21"/>
        </w:rPr>
        <w:t>3</w:t>
      </w:r>
      <w:r>
        <w:rPr>
          <w:rFonts w:hint="eastAsia" w:cs="宋体"/>
          <w:szCs w:val="21"/>
        </w:rPr>
        <w:t>）谈判供应商应当在</w:t>
      </w:r>
      <w:r>
        <w:rPr>
          <w:rFonts w:hint="eastAsia" w:cs="宋体"/>
        </w:rPr>
        <w:t>响应文件提交截止时间</w:t>
      </w:r>
      <w:r>
        <w:rPr>
          <w:rFonts w:hint="eastAsia" w:cs="宋体"/>
          <w:szCs w:val="21"/>
        </w:rPr>
        <w:t>前，将生成的“电子谈判响应文件”上传递交至政采云平台。响应文件提交截止时间前可以撤回电子谈判响应文件。补充或者修改电子谈判响应文件的，应当先行撤回原文件，补充、修改后重新传输递交，谈判响应文件提交截止时间前未完成传输的，视为撤回谈判响应文件。</w:t>
      </w:r>
    </w:p>
    <w:p>
      <w:pPr>
        <w:autoSpaceDE w:val="0"/>
        <w:autoSpaceDN w:val="0"/>
        <w:adjustRightInd w:val="0"/>
        <w:spacing w:line="390" w:lineRule="exact"/>
        <w:ind w:firstLine="420" w:firstLineChars="200"/>
        <w:rPr>
          <w:rFonts w:cs="宋体"/>
          <w:szCs w:val="21"/>
        </w:rPr>
      </w:pPr>
      <w:r>
        <w:rPr>
          <w:rFonts w:hint="eastAsia" w:cs="宋体"/>
          <w:szCs w:val="21"/>
        </w:rPr>
        <w:t>（</w:t>
      </w:r>
      <w:r>
        <w:rPr>
          <w:rFonts w:cs="宋体"/>
          <w:szCs w:val="21"/>
        </w:rPr>
        <w:t>4</w:t>
      </w:r>
      <w:r>
        <w:rPr>
          <w:rFonts w:hint="eastAsia" w:cs="宋体"/>
          <w:szCs w:val="21"/>
        </w:rPr>
        <w:t>）本项目需要谈判供应商代表在截标当天截标后，按谈判小组要求及时登录政采云平台等候在线谈判及提交最后报价。</w:t>
      </w:r>
    </w:p>
    <w:p>
      <w:pPr>
        <w:autoSpaceDE w:val="0"/>
        <w:autoSpaceDN w:val="0"/>
        <w:adjustRightInd w:val="0"/>
        <w:spacing w:line="390" w:lineRule="exact"/>
        <w:ind w:firstLine="420" w:firstLineChars="200"/>
        <w:rPr>
          <w:b/>
          <w:bCs/>
          <w:szCs w:val="21"/>
        </w:rPr>
      </w:pPr>
      <w:r>
        <w:rPr>
          <w:rFonts w:hint="eastAsia" w:cs="宋体"/>
          <w:szCs w:val="21"/>
        </w:rPr>
        <w:t>（</w:t>
      </w:r>
      <w:r>
        <w:rPr>
          <w:rFonts w:cs="宋体"/>
          <w:szCs w:val="21"/>
        </w:rPr>
        <w:t>5</w:t>
      </w:r>
      <w:r>
        <w:rPr>
          <w:rFonts w:hint="eastAsia" w:cs="宋体"/>
          <w:szCs w:val="21"/>
        </w:rPr>
        <w:t>）本采购项目为政采云全流程电子化操作，参与谈判的供应商需自备计算机和网络设备（设备需可视频通话和读取政采云</w:t>
      </w:r>
      <w:r>
        <w:rPr>
          <w:rFonts w:cs="宋体"/>
          <w:szCs w:val="21"/>
        </w:rPr>
        <w:t>CA</w:t>
      </w:r>
      <w:r>
        <w:rPr>
          <w:rFonts w:hint="eastAsia" w:cs="宋体"/>
          <w:szCs w:val="21"/>
        </w:rPr>
        <w:t>数字证书），确保谈判过程顺利进行；因供应商自身设备或</w:t>
      </w:r>
      <w:r>
        <w:rPr>
          <w:rFonts w:hint="eastAsia"/>
          <w:szCs w:val="21"/>
        </w:rPr>
        <w:t>网络原因造成的一切后果，由供应商自行承担。</w:t>
      </w:r>
    </w:p>
    <w:p>
      <w:pPr>
        <w:autoSpaceDE w:val="0"/>
        <w:autoSpaceDN w:val="0"/>
        <w:adjustRightInd w:val="0"/>
        <w:spacing w:line="390" w:lineRule="exact"/>
        <w:ind w:firstLine="422" w:firstLineChars="200"/>
        <w:rPr>
          <w:b/>
          <w:bCs/>
          <w:szCs w:val="21"/>
          <w:u w:val="single"/>
        </w:rPr>
      </w:pPr>
      <w:r>
        <w:rPr>
          <w:b/>
          <w:bCs/>
          <w:color w:val="000000"/>
          <w:kern w:val="0"/>
          <w:szCs w:val="21"/>
          <w:u w:val="single"/>
        </w:rPr>
        <w:t>9.</w:t>
      </w:r>
      <w:r>
        <w:rPr>
          <w:rFonts w:hint="eastAsia"/>
          <w:b/>
          <w:bCs/>
          <w:color w:val="000000"/>
          <w:kern w:val="0"/>
          <w:szCs w:val="21"/>
          <w:u w:val="single"/>
        </w:rPr>
        <w:t>贵单位收到本邀请函和竞争性谈判文件（电子版）后，请于</w:t>
      </w:r>
      <w:r>
        <w:rPr>
          <w:b/>
          <w:bCs/>
          <w:color w:val="FF0000"/>
          <w:kern w:val="0"/>
          <w:szCs w:val="21"/>
          <w:u w:val="single"/>
        </w:rPr>
        <w:t>2024</w:t>
      </w:r>
      <w:r>
        <w:rPr>
          <w:rFonts w:hint="eastAsia"/>
          <w:b/>
          <w:bCs/>
          <w:color w:val="FF0000"/>
          <w:kern w:val="0"/>
          <w:szCs w:val="21"/>
          <w:u w:val="single"/>
        </w:rPr>
        <w:t>年</w:t>
      </w:r>
      <w:r>
        <w:rPr>
          <w:rFonts w:hint="eastAsia"/>
          <w:b/>
          <w:bCs/>
          <w:color w:val="FF0000"/>
          <w:kern w:val="0"/>
          <w:szCs w:val="21"/>
          <w:u w:val="single"/>
          <w:lang w:val="en-US" w:eastAsia="zh-CN"/>
        </w:rPr>
        <w:t>04</w:t>
      </w:r>
      <w:r>
        <w:rPr>
          <w:rFonts w:hint="eastAsia"/>
          <w:b/>
          <w:bCs/>
          <w:color w:val="FF0000"/>
          <w:kern w:val="0"/>
          <w:szCs w:val="21"/>
          <w:u w:val="single"/>
        </w:rPr>
        <w:t>月</w:t>
      </w:r>
      <w:r>
        <w:rPr>
          <w:b/>
          <w:bCs/>
          <w:color w:val="FF0000"/>
          <w:kern w:val="0"/>
          <w:szCs w:val="21"/>
          <w:u w:val="single"/>
        </w:rPr>
        <w:t xml:space="preserve"> 2</w:t>
      </w:r>
      <w:r>
        <w:rPr>
          <w:rFonts w:hint="eastAsia"/>
          <w:b/>
          <w:bCs/>
          <w:color w:val="FF0000"/>
          <w:kern w:val="0"/>
          <w:szCs w:val="21"/>
          <w:u w:val="single"/>
          <w:lang w:val="en-US" w:eastAsia="zh-CN"/>
        </w:rPr>
        <w:t>3</w:t>
      </w:r>
      <w:r>
        <w:rPr>
          <w:b/>
          <w:bCs/>
          <w:color w:val="FF0000"/>
          <w:kern w:val="0"/>
          <w:szCs w:val="21"/>
          <w:u w:val="single"/>
        </w:rPr>
        <w:t xml:space="preserve"> </w:t>
      </w:r>
      <w:r>
        <w:rPr>
          <w:rFonts w:hint="eastAsia"/>
          <w:b/>
          <w:bCs/>
          <w:color w:val="FF0000"/>
          <w:kern w:val="0"/>
          <w:szCs w:val="21"/>
          <w:u w:val="single"/>
        </w:rPr>
        <w:t>日</w:t>
      </w:r>
      <w:r>
        <w:rPr>
          <w:b/>
          <w:bCs/>
          <w:color w:val="FF0000"/>
          <w:kern w:val="0"/>
          <w:szCs w:val="21"/>
          <w:u w:val="single"/>
        </w:rPr>
        <w:t>17</w:t>
      </w:r>
      <w:r>
        <w:rPr>
          <w:rFonts w:hint="eastAsia"/>
          <w:b/>
          <w:bCs/>
          <w:color w:val="FF0000"/>
          <w:kern w:val="0"/>
          <w:szCs w:val="21"/>
          <w:u w:val="single"/>
        </w:rPr>
        <w:t>时</w:t>
      </w:r>
      <w:r>
        <w:rPr>
          <w:b/>
          <w:bCs/>
          <w:color w:val="FF0000"/>
          <w:kern w:val="0"/>
          <w:szCs w:val="21"/>
          <w:u w:val="single"/>
        </w:rPr>
        <w:t>00</w:t>
      </w:r>
      <w:r>
        <w:rPr>
          <w:rFonts w:hint="eastAsia"/>
          <w:b/>
          <w:bCs/>
          <w:color w:val="FF0000"/>
          <w:kern w:val="0"/>
          <w:szCs w:val="21"/>
          <w:u w:val="single"/>
        </w:rPr>
        <w:t>分</w:t>
      </w:r>
      <w:r>
        <w:rPr>
          <w:rFonts w:hint="eastAsia"/>
          <w:b/>
          <w:bCs/>
          <w:color w:val="000000"/>
          <w:kern w:val="0"/>
          <w:szCs w:val="21"/>
          <w:u w:val="single"/>
        </w:rPr>
        <w:t>前予以书面确认（格式后附），在本邀请函规定的时间内未回函或者明确回函表示不参加竞标的，不得再参加竞标。</w:t>
      </w:r>
    </w:p>
    <w:p>
      <w:pPr>
        <w:spacing w:line="390" w:lineRule="exact"/>
        <w:outlineLvl w:val="1"/>
        <w:rPr>
          <w:b/>
          <w:bCs/>
          <w:szCs w:val="21"/>
        </w:rPr>
      </w:pPr>
      <w:bookmarkStart w:id="63" w:name="_Toc15882"/>
      <w:bookmarkStart w:id="64" w:name="_Toc13059"/>
      <w:bookmarkStart w:id="65" w:name="_Toc25069"/>
      <w:bookmarkStart w:id="66" w:name="_Toc24689"/>
      <w:bookmarkStart w:id="67" w:name="_Toc14130"/>
      <w:r>
        <w:rPr>
          <w:rFonts w:hint="eastAsia"/>
          <w:b/>
          <w:bCs/>
          <w:szCs w:val="21"/>
        </w:rPr>
        <w:t>七、凡对本次采购提出询问，请按以下方式联系。</w:t>
      </w:r>
      <w:bookmarkEnd w:id="36"/>
      <w:bookmarkEnd w:id="37"/>
      <w:bookmarkEnd w:id="38"/>
      <w:bookmarkEnd w:id="39"/>
      <w:bookmarkEnd w:id="63"/>
      <w:bookmarkEnd w:id="64"/>
      <w:bookmarkEnd w:id="65"/>
      <w:bookmarkEnd w:id="66"/>
      <w:bookmarkEnd w:id="67"/>
    </w:p>
    <w:p>
      <w:pPr>
        <w:spacing w:line="390" w:lineRule="exact"/>
        <w:ind w:firstLine="422" w:firstLineChars="200"/>
        <w:rPr>
          <w:b/>
          <w:bCs/>
          <w:szCs w:val="21"/>
        </w:rPr>
      </w:pPr>
      <w:bookmarkStart w:id="68" w:name="_Toc12125"/>
      <w:bookmarkStart w:id="69" w:name="_Toc6861"/>
      <w:bookmarkStart w:id="70" w:name="_Toc9888"/>
      <w:bookmarkStart w:id="71" w:name="_Toc32457"/>
      <w:bookmarkStart w:id="72" w:name="_Toc11511"/>
      <w:bookmarkStart w:id="73" w:name="_Toc13906"/>
      <w:bookmarkStart w:id="74" w:name="_Toc4192"/>
      <w:bookmarkStart w:id="75" w:name="_Toc2342"/>
      <w:r>
        <w:rPr>
          <w:b/>
          <w:bCs/>
          <w:szCs w:val="21"/>
        </w:rPr>
        <w:t>1.</w:t>
      </w:r>
      <w:r>
        <w:rPr>
          <w:rFonts w:hint="eastAsia"/>
          <w:b/>
          <w:bCs/>
          <w:szCs w:val="21"/>
        </w:rPr>
        <w:t>采购人信息</w:t>
      </w:r>
      <w:bookmarkEnd w:id="68"/>
      <w:bookmarkEnd w:id="69"/>
      <w:bookmarkEnd w:id="70"/>
      <w:bookmarkEnd w:id="71"/>
      <w:bookmarkEnd w:id="72"/>
      <w:bookmarkEnd w:id="73"/>
      <w:bookmarkEnd w:id="74"/>
      <w:bookmarkEnd w:id="75"/>
    </w:p>
    <w:p>
      <w:pPr>
        <w:widowControl/>
        <w:adjustRightInd w:val="0"/>
        <w:snapToGrid w:val="0"/>
        <w:spacing w:line="390" w:lineRule="exact"/>
        <w:ind w:firstLine="420" w:firstLineChars="200"/>
        <w:textAlignment w:val="baseline"/>
        <w:rPr>
          <w:rFonts w:hint="eastAsia" w:eastAsia="宋体"/>
          <w:kern w:val="0"/>
          <w:szCs w:val="21"/>
          <w:lang w:eastAsia="zh-CN"/>
        </w:rPr>
      </w:pPr>
      <w:r>
        <w:rPr>
          <w:rFonts w:hint="eastAsia"/>
          <w:kern w:val="0"/>
          <w:szCs w:val="21"/>
        </w:rPr>
        <w:t>名称：</w:t>
      </w:r>
      <w:r>
        <w:rPr>
          <w:rFonts w:hint="eastAsia"/>
          <w:kern w:val="0"/>
          <w:szCs w:val="21"/>
          <w:lang w:eastAsia="zh-CN"/>
        </w:rPr>
        <w:t>资源县农业农村局</w:t>
      </w:r>
    </w:p>
    <w:p>
      <w:pPr>
        <w:widowControl/>
        <w:adjustRightInd w:val="0"/>
        <w:snapToGrid w:val="0"/>
        <w:spacing w:line="390" w:lineRule="exact"/>
        <w:ind w:firstLine="420" w:firstLineChars="200"/>
        <w:textAlignment w:val="baseline"/>
        <w:rPr>
          <w:kern w:val="0"/>
          <w:szCs w:val="21"/>
        </w:rPr>
      </w:pPr>
      <w:r>
        <w:rPr>
          <w:rFonts w:hint="eastAsia"/>
          <w:kern w:val="0"/>
          <w:szCs w:val="21"/>
        </w:rPr>
        <w:t>地址：</w:t>
      </w:r>
      <w:r>
        <w:rPr>
          <w:rFonts w:hint="eastAsia" w:ascii="宋体" w:hAnsi="宋体" w:eastAsia="宋体" w:cs="宋体"/>
          <w:i w:val="0"/>
          <w:iCs w:val="0"/>
          <w:caps w:val="0"/>
          <w:color w:val="auto"/>
          <w:spacing w:val="0"/>
          <w:sz w:val="21"/>
          <w:szCs w:val="21"/>
          <w:highlight w:val="none"/>
        </w:rPr>
        <w:t>广西桂林市资源县西延中路</w:t>
      </w:r>
      <w:r>
        <w:rPr>
          <w:kern w:val="0"/>
          <w:szCs w:val="21"/>
        </w:rPr>
        <w:t xml:space="preserve">  </w:t>
      </w:r>
    </w:p>
    <w:p>
      <w:pPr>
        <w:widowControl/>
        <w:adjustRightInd w:val="0"/>
        <w:snapToGrid w:val="0"/>
        <w:spacing w:line="390" w:lineRule="exact"/>
        <w:ind w:firstLine="420" w:firstLineChars="200"/>
        <w:textAlignment w:val="baseline"/>
        <w:rPr>
          <w:kern w:val="0"/>
          <w:szCs w:val="21"/>
        </w:rPr>
      </w:pPr>
      <w:r>
        <w:rPr>
          <w:rFonts w:hint="eastAsia"/>
          <w:kern w:val="0"/>
          <w:szCs w:val="21"/>
        </w:rPr>
        <w:t>联系人：</w:t>
      </w:r>
      <w:r>
        <w:rPr>
          <w:kern w:val="0"/>
          <w:szCs w:val="21"/>
        </w:rPr>
        <w:t xml:space="preserve"> </w:t>
      </w:r>
      <w:r>
        <w:rPr>
          <w:rFonts w:hint="eastAsia" w:ascii="宋体" w:hAnsi="宋体" w:eastAsia="宋体" w:cs="宋体"/>
          <w:i w:val="0"/>
          <w:iCs w:val="0"/>
          <w:caps w:val="0"/>
          <w:color w:val="auto"/>
          <w:spacing w:val="0"/>
          <w:sz w:val="21"/>
          <w:szCs w:val="21"/>
          <w:highlight w:val="none"/>
        </w:rPr>
        <w:t>唐股长</w:t>
      </w:r>
      <w:r>
        <w:rPr>
          <w:kern w:val="0"/>
          <w:szCs w:val="21"/>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left="0" w:right="0" w:firstLine="420" w:firstLineChars="200"/>
        <w:jc w:val="left"/>
        <w:textAlignment w:val="auto"/>
        <w:rPr>
          <w:kern w:val="0"/>
          <w:szCs w:val="21"/>
        </w:rPr>
      </w:pPr>
      <w:r>
        <w:rPr>
          <w:rFonts w:hint="eastAsia"/>
          <w:kern w:val="0"/>
          <w:szCs w:val="21"/>
        </w:rPr>
        <w:t>联系方式：</w:t>
      </w:r>
      <w:r>
        <w:rPr>
          <w:rFonts w:hint="eastAsia" w:ascii="宋体" w:hAnsi="宋体" w:cs="宋体"/>
          <w:i w:val="0"/>
          <w:iCs w:val="0"/>
          <w:caps w:val="0"/>
          <w:color w:val="auto"/>
          <w:spacing w:val="0"/>
          <w:sz w:val="21"/>
          <w:szCs w:val="21"/>
          <w:highlight w:val="none"/>
          <w:lang w:eastAsia="zh-CN"/>
        </w:rPr>
        <w:t>13077659173</w:t>
      </w:r>
      <w:r>
        <w:rPr>
          <w:kern w:val="0"/>
          <w:szCs w:val="21"/>
        </w:rPr>
        <w:t xml:space="preserve"> </w:t>
      </w:r>
    </w:p>
    <w:p>
      <w:pPr>
        <w:spacing w:line="390" w:lineRule="exact"/>
        <w:ind w:firstLine="422" w:firstLineChars="200"/>
        <w:rPr>
          <w:b/>
          <w:bCs/>
          <w:szCs w:val="21"/>
        </w:rPr>
      </w:pPr>
      <w:bookmarkStart w:id="76" w:name="_Toc5959"/>
      <w:bookmarkStart w:id="77" w:name="_Toc20363"/>
      <w:bookmarkStart w:id="78" w:name="_Toc6278"/>
      <w:bookmarkStart w:id="79" w:name="_Toc21403"/>
      <w:bookmarkStart w:id="80" w:name="_Toc12405"/>
      <w:bookmarkStart w:id="81" w:name="_Toc12451"/>
      <w:bookmarkStart w:id="82" w:name="_Toc16936"/>
      <w:r>
        <w:rPr>
          <w:b/>
          <w:bCs/>
          <w:szCs w:val="21"/>
        </w:rPr>
        <w:t>2.</w:t>
      </w:r>
      <w:r>
        <w:rPr>
          <w:rFonts w:hint="eastAsia"/>
          <w:b/>
          <w:bCs/>
          <w:szCs w:val="21"/>
        </w:rPr>
        <w:t>采购代理机构信息</w:t>
      </w:r>
      <w:bookmarkEnd w:id="76"/>
      <w:bookmarkEnd w:id="77"/>
      <w:bookmarkEnd w:id="78"/>
      <w:bookmarkEnd w:id="79"/>
      <w:bookmarkEnd w:id="80"/>
      <w:bookmarkEnd w:id="81"/>
      <w:bookmarkEnd w:id="82"/>
    </w:p>
    <w:p>
      <w:pPr>
        <w:widowControl/>
        <w:adjustRightInd w:val="0"/>
        <w:snapToGrid w:val="0"/>
        <w:spacing w:line="390" w:lineRule="exact"/>
        <w:ind w:firstLine="420" w:firstLineChars="200"/>
        <w:textAlignment w:val="baseline"/>
        <w:rPr>
          <w:rFonts w:hint="eastAsia" w:eastAsia="宋体"/>
          <w:kern w:val="0"/>
          <w:szCs w:val="21"/>
          <w:lang w:eastAsia="zh-CN"/>
        </w:rPr>
      </w:pPr>
      <w:r>
        <w:rPr>
          <w:rFonts w:hint="eastAsia"/>
          <w:kern w:val="0"/>
          <w:szCs w:val="21"/>
        </w:rPr>
        <w:t>名称：</w:t>
      </w:r>
      <w:r>
        <w:rPr>
          <w:rFonts w:hint="eastAsia"/>
          <w:kern w:val="0"/>
          <w:szCs w:val="21"/>
          <w:lang w:eastAsia="zh-CN"/>
        </w:rPr>
        <w:t>广西华扬工程项目管理有限公司</w:t>
      </w:r>
    </w:p>
    <w:p>
      <w:pPr>
        <w:widowControl/>
        <w:adjustRightInd w:val="0"/>
        <w:snapToGrid w:val="0"/>
        <w:spacing w:line="390" w:lineRule="exact"/>
        <w:ind w:firstLine="420" w:firstLineChars="200"/>
        <w:textAlignment w:val="baseline"/>
        <w:rPr>
          <w:rFonts w:hint="default" w:eastAsia="宋体"/>
          <w:kern w:val="0"/>
          <w:szCs w:val="21"/>
          <w:lang w:val="en-US" w:eastAsia="zh-CN"/>
        </w:rPr>
      </w:pPr>
      <w:r>
        <w:rPr>
          <w:rFonts w:hint="eastAsia"/>
          <w:kern w:val="0"/>
          <w:szCs w:val="21"/>
        </w:rPr>
        <w:t>公司地址：</w:t>
      </w:r>
      <w:r>
        <w:rPr>
          <w:rFonts w:hint="eastAsia"/>
          <w:kern w:val="0"/>
          <w:szCs w:val="21"/>
          <w:lang w:eastAsia="zh-CN"/>
        </w:rPr>
        <w:t>桂林市叠彩区春江苑别墅区</w:t>
      </w:r>
      <w:r>
        <w:rPr>
          <w:rFonts w:hint="eastAsia"/>
          <w:kern w:val="0"/>
          <w:szCs w:val="21"/>
          <w:lang w:val="en-US" w:eastAsia="zh-CN"/>
        </w:rPr>
        <w:t>15栋</w:t>
      </w:r>
    </w:p>
    <w:p>
      <w:pPr>
        <w:widowControl/>
        <w:adjustRightInd w:val="0"/>
        <w:snapToGrid w:val="0"/>
        <w:spacing w:line="390" w:lineRule="exact"/>
        <w:ind w:firstLine="420" w:firstLineChars="200"/>
        <w:textAlignment w:val="baseline"/>
        <w:rPr>
          <w:kern w:val="0"/>
          <w:szCs w:val="21"/>
        </w:rPr>
      </w:pPr>
      <w:r>
        <w:rPr>
          <w:rFonts w:hint="eastAsia"/>
          <w:kern w:val="0"/>
          <w:szCs w:val="21"/>
        </w:rPr>
        <w:t>联系人：</w:t>
      </w:r>
      <w:r>
        <w:rPr>
          <w:rFonts w:hint="eastAsia"/>
          <w:kern w:val="0"/>
          <w:szCs w:val="21"/>
          <w:lang w:eastAsia="zh-CN"/>
        </w:rPr>
        <w:t>罗</w:t>
      </w:r>
      <w:r>
        <w:rPr>
          <w:rFonts w:hint="eastAsia"/>
          <w:kern w:val="0"/>
          <w:szCs w:val="21"/>
        </w:rPr>
        <w:t>工</w:t>
      </w:r>
      <w:r>
        <w:rPr>
          <w:kern w:val="0"/>
          <w:szCs w:val="21"/>
        </w:rPr>
        <w:t xml:space="preserve">   </w:t>
      </w:r>
    </w:p>
    <w:p>
      <w:pPr>
        <w:widowControl/>
        <w:adjustRightInd w:val="0"/>
        <w:snapToGrid w:val="0"/>
        <w:spacing w:line="390" w:lineRule="exact"/>
        <w:ind w:firstLine="420" w:firstLineChars="200"/>
        <w:textAlignment w:val="baseline"/>
        <w:rPr>
          <w:rFonts w:hint="default" w:eastAsia="宋体"/>
          <w:kern w:val="0"/>
          <w:szCs w:val="21"/>
          <w:lang w:val="en-US" w:eastAsia="zh-CN"/>
        </w:rPr>
      </w:pPr>
      <w:r>
        <w:rPr>
          <w:rFonts w:hint="eastAsia"/>
          <w:kern w:val="0"/>
          <w:szCs w:val="21"/>
        </w:rPr>
        <w:t>联系方式：</w:t>
      </w:r>
      <w:r>
        <w:rPr>
          <w:rFonts w:hint="eastAsia"/>
          <w:kern w:val="0"/>
          <w:szCs w:val="21"/>
          <w:lang w:val="en-US" w:eastAsia="zh-CN"/>
        </w:rPr>
        <w:t>18077386109</w:t>
      </w:r>
    </w:p>
    <w:p>
      <w:pPr>
        <w:widowControl/>
        <w:adjustRightInd w:val="0"/>
        <w:snapToGrid w:val="0"/>
        <w:spacing w:line="390" w:lineRule="exact"/>
        <w:ind w:firstLine="422" w:firstLineChars="200"/>
        <w:textAlignment w:val="baseline"/>
        <w:outlineLvl w:val="2"/>
        <w:rPr>
          <w:b/>
          <w:bCs/>
          <w:kern w:val="0"/>
          <w:szCs w:val="21"/>
        </w:rPr>
      </w:pPr>
      <w:bookmarkStart w:id="83" w:name="_Toc6938"/>
      <w:bookmarkStart w:id="84" w:name="_Toc27571"/>
      <w:bookmarkStart w:id="85" w:name="_Toc18674"/>
      <w:bookmarkStart w:id="86" w:name="_Toc27406"/>
      <w:bookmarkStart w:id="87" w:name="_Toc6889"/>
      <w:bookmarkStart w:id="88" w:name="_Toc30608"/>
      <w:bookmarkStart w:id="89" w:name="_Toc11796"/>
      <w:bookmarkStart w:id="90" w:name="_Toc10144"/>
      <w:bookmarkStart w:id="91" w:name="_Toc16845"/>
      <w:r>
        <w:rPr>
          <w:b/>
          <w:bCs/>
          <w:kern w:val="0"/>
          <w:szCs w:val="21"/>
        </w:rPr>
        <w:t>3.</w:t>
      </w:r>
      <w:r>
        <w:rPr>
          <w:rFonts w:hint="eastAsia"/>
          <w:b/>
          <w:bCs/>
          <w:kern w:val="0"/>
          <w:szCs w:val="21"/>
        </w:rPr>
        <w:t>项目联系方式</w:t>
      </w:r>
      <w:bookmarkEnd w:id="83"/>
      <w:bookmarkEnd w:id="84"/>
      <w:bookmarkEnd w:id="85"/>
      <w:bookmarkEnd w:id="86"/>
      <w:bookmarkEnd w:id="87"/>
      <w:bookmarkEnd w:id="88"/>
      <w:bookmarkEnd w:id="89"/>
      <w:bookmarkEnd w:id="90"/>
      <w:bookmarkEnd w:id="91"/>
    </w:p>
    <w:p>
      <w:pPr>
        <w:widowControl/>
        <w:adjustRightInd w:val="0"/>
        <w:snapToGrid w:val="0"/>
        <w:spacing w:line="390" w:lineRule="exact"/>
        <w:ind w:firstLine="420" w:firstLineChars="200"/>
        <w:textAlignment w:val="baseline"/>
        <w:rPr>
          <w:kern w:val="0"/>
          <w:szCs w:val="21"/>
        </w:rPr>
      </w:pPr>
      <w:r>
        <w:rPr>
          <w:rFonts w:hint="eastAsia"/>
          <w:kern w:val="0"/>
          <w:szCs w:val="21"/>
        </w:rPr>
        <w:t>项目联系人：</w:t>
      </w:r>
      <w:r>
        <w:rPr>
          <w:rFonts w:hint="eastAsia"/>
          <w:kern w:val="0"/>
          <w:szCs w:val="21"/>
          <w:lang w:eastAsia="zh-CN"/>
        </w:rPr>
        <w:t>罗</w:t>
      </w:r>
      <w:r>
        <w:rPr>
          <w:rFonts w:hint="eastAsia"/>
          <w:kern w:val="0"/>
          <w:szCs w:val="21"/>
        </w:rPr>
        <w:t>工</w:t>
      </w:r>
      <w:r>
        <w:rPr>
          <w:kern w:val="0"/>
          <w:szCs w:val="21"/>
        </w:rPr>
        <w:t xml:space="preserve">  </w:t>
      </w:r>
    </w:p>
    <w:p>
      <w:pPr>
        <w:pStyle w:val="20"/>
        <w:spacing w:after="0" w:line="390" w:lineRule="exact"/>
        <w:ind w:firstLine="420" w:firstLineChars="200"/>
        <w:rPr>
          <w:rFonts w:hint="default" w:eastAsia="宋体"/>
          <w:szCs w:val="21"/>
          <w:lang w:val="en-US" w:eastAsia="zh-CN"/>
        </w:rPr>
      </w:pPr>
      <w:r>
        <w:rPr>
          <w:rFonts w:hint="eastAsia"/>
          <w:sz w:val="21"/>
          <w:szCs w:val="21"/>
        </w:rPr>
        <w:t>电</w:t>
      </w:r>
      <w:r>
        <w:rPr>
          <w:sz w:val="21"/>
          <w:szCs w:val="21"/>
        </w:rPr>
        <w:t xml:space="preserve">  </w:t>
      </w:r>
      <w:r>
        <w:rPr>
          <w:rFonts w:hint="eastAsia"/>
          <w:sz w:val="21"/>
          <w:szCs w:val="21"/>
        </w:rPr>
        <w:t>话：</w:t>
      </w:r>
      <w:r>
        <w:rPr>
          <w:sz w:val="21"/>
          <w:szCs w:val="21"/>
        </w:rPr>
        <w:t xml:space="preserve">   </w:t>
      </w:r>
      <w:r>
        <w:rPr>
          <w:rFonts w:hint="eastAsia"/>
          <w:sz w:val="21"/>
          <w:szCs w:val="21"/>
          <w:lang w:val="en-US" w:eastAsia="zh-CN"/>
        </w:rPr>
        <w:t>18077386109</w:t>
      </w:r>
    </w:p>
    <w:p>
      <w:pPr>
        <w:spacing w:line="390" w:lineRule="exact"/>
        <w:ind w:firstLine="6114" w:firstLineChars="2900"/>
        <w:rPr>
          <w:b/>
          <w:bCs/>
          <w:szCs w:val="21"/>
        </w:rPr>
      </w:pPr>
    </w:p>
    <w:p>
      <w:pPr>
        <w:spacing w:line="390" w:lineRule="exact"/>
        <w:rPr>
          <w:b/>
          <w:bCs/>
          <w:szCs w:val="21"/>
        </w:rPr>
      </w:pPr>
    </w:p>
    <w:p>
      <w:pPr>
        <w:spacing w:line="390" w:lineRule="exact"/>
        <w:rPr>
          <w:b/>
          <w:bCs/>
          <w:szCs w:val="21"/>
        </w:rPr>
      </w:pPr>
    </w:p>
    <w:p>
      <w:pPr>
        <w:spacing w:line="390" w:lineRule="exact"/>
        <w:ind w:right="420" w:firstLine="2266" w:firstLineChars="1075"/>
        <w:jc w:val="right"/>
        <w:rPr>
          <w:rFonts w:hint="eastAsia" w:eastAsia="宋体"/>
          <w:b/>
          <w:bCs/>
          <w:szCs w:val="21"/>
          <w:lang w:eastAsia="zh-CN"/>
        </w:rPr>
      </w:pPr>
      <w:r>
        <w:rPr>
          <w:rFonts w:hint="eastAsia"/>
          <w:b/>
          <w:bCs/>
          <w:szCs w:val="21"/>
          <w:lang w:eastAsia="zh-CN"/>
        </w:rPr>
        <w:t>广西华扬工程项目管理有限公司</w:t>
      </w:r>
    </w:p>
    <w:p>
      <w:pPr>
        <w:spacing w:line="390" w:lineRule="exact"/>
        <w:ind w:right="420" w:firstLine="2368" w:firstLineChars="1123"/>
        <w:jc w:val="center"/>
        <w:rPr>
          <w:b/>
          <w:bCs/>
          <w:color w:val="FF0000"/>
          <w:szCs w:val="21"/>
        </w:rPr>
      </w:pPr>
      <w:r>
        <w:rPr>
          <w:rFonts w:hint="eastAsia"/>
          <w:b/>
          <w:bCs/>
          <w:szCs w:val="21"/>
          <w:lang w:val="en-US" w:eastAsia="zh-CN"/>
        </w:rPr>
        <w:t xml:space="preserve">                                       </w:t>
      </w:r>
      <w:r>
        <w:rPr>
          <w:rFonts w:hint="eastAsia"/>
          <w:b/>
          <w:bCs/>
          <w:color w:val="FF0000"/>
          <w:szCs w:val="21"/>
          <w:lang w:val="en-US" w:eastAsia="zh-CN"/>
        </w:rPr>
        <w:t xml:space="preserve"> </w:t>
      </w:r>
      <w:r>
        <w:rPr>
          <w:b/>
          <w:bCs/>
          <w:color w:val="FF0000"/>
          <w:szCs w:val="21"/>
        </w:rPr>
        <w:t>2024</w:t>
      </w:r>
      <w:r>
        <w:rPr>
          <w:rFonts w:hint="eastAsia"/>
          <w:b/>
          <w:bCs/>
          <w:color w:val="FF0000"/>
          <w:szCs w:val="21"/>
        </w:rPr>
        <w:t>年</w:t>
      </w:r>
      <w:r>
        <w:rPr>
          <w:b/>
          <w:bCs/>
          <w:color w:val="FF0000"/>
          <w:szCs w:val="21"/>
        </w:rPr>
        <w:t>0</w:t>
      </w:r>
      <w:r>
        <w:rPr>
          <w:rFonts w:hint="eastAsia"/>
          <w:b/>
          <w:bCs/>
          <w:color w:val="FF0000"/>
          <w:szCs w:val="21"/>
          <w:lang w:val="en-US" w:eastAsia="zh-CN"/>
        </w:rPr>
        <w:t>4</w:t>
      </w:r>
      <w:r>
        <w:rPr>
          <w:rFonts w:hint="eastAsia"/>
          <w:b/>
          <w:bCs/>
          <w:color w:val="FF0000"/>
          <w:szCs w:val="21"/>
        </w:rPr>
        <w:t>月</w:t>
      </w:r>
      <w:r>
        <w:rPr>
          <w:rFonts w:hint="eastAsia"/>
          <w:b/>
          <w:bCs/>
          <w:color w:val="FF0000"/>
          <w:szCs w:val="21"/>
          <w:lang w:val="en-US" w:eastAsia="zh-CN"/>
        </w:rPr>
        <w:t>19</w:t>
      </w:r>
      <w:r>
        <w:rPr>
          <w:rFonts w:hint="eastAsia"/>
          <w:b/>
          <w:bCs/>
          <w:color w:val="FF0000"/>
          <w:szCs w:val="21"/>
        </w:rPr>
        <w:t>日</w:t>
      </w:r>
      <w:bookmarkStart w:id="92" w:name="_Toc26924"/>
      <w:bookmarkStart w:id="93" w:name="_Toc31707"/>
    </w:p>
    <w:p>
      <w:pPr>
        <w:rPr>
          <w:b/>
          <w:bCs/>
          <w:szCs w:val="21"/>
        </w:rPr>
      </w:pPr>
      <w:r>
        <w:rPr>
          <w:b/>
          <w:bCs/>
          <w:szCs w:val="21"/>
        </w:rPr>
        <w:br w:type="page"/>
      </w:r>
    </w:p>
    <w:p>
      <w:pPr>
        <w:jc w:val="center"/>
        <w:rPr>
          <w:rFonts w:ascii="方正小标宋简体" w:eastAsia="方正小标宋简体"/>
          <w:b/>
          <w:color w:val="000000"/>
          <w:sz w:val="32"/>
          <w:szCs w:val="32"/>
        </w:rPr>
      </w:pPr>
      <w:r>
        <w:rPr>
          <w:rFonts w:hint="eastAsia" w:eastAsia="华文中宋"/>
          <w:b/>
          <w:bCs/>
          <w:sz w:val="32"/>
          <w:szCs w:val="32"/>
        </w:rPr>
        <w:t>竞标确认函</w:t>
      </w:r>
    </w:p>
    <w:p>
      <w:pPr>
        <w:spacing w:line="360" w:lineRule="auto"/>
        <w:rPr>
          <w:rFonts w:ascii="宋体"/>
          <w:b/>
          <w:color w:val="000000"/>
          <w:sz w:val="32"/>
          <w:szCs w:val="32"/>
        </w:rPr>
      </w:pPr>
    </w:p>
    <w:p>
      <w:pPr>
        <w:spacing w:line="360" w:lineRule="auto"/>
        <w:rPr>
          <w:rFonts w:ascii="宋体"/>
          <w:b/>
          <w:color w:val="000000"/>
        </w:rPr>
      </w:pPr>
      <w:r>
        <w:rPr>
          <w:rFonts w:hint="eastAsia" w:ascii="宋体" w:hAnsi="宋体"/>
          <w:b/>
          <w:color w:val="000000"/>
        </w:rPr>
        <w:t>（采购代理机构名称）：</w:t>
      </w:r>
    </w:p>
    <w:p>
      <w:pPr>
        <w:spacing w:line="360" w:lineRule="auto"/>
        <w:ind w:firstLine="420" w:firstLineChars="200"/>
        <w:rPr>
          <w:rFonts w:ascii="宋体"/>
          <w:color w:val="000000"/>
        </w:rPr>
      </w:pPr>
      <w:r>
        <w:rPr>
          <w:rFonts w:hint="eastAsia" w:ascii="宋体" w:hAnsi="宋体"/>
          <w:color w:val="000000"/>
        </w:rPr>
        <w:t>我单位于</w:t>
      </w:r>
      <w:r>
        <w:rPr>
          <w:rFonts w:hint="eastAsia" w:ascii="宋体" w:hAnsi="宋体"/>
          <w:color w:val="FF0000"/>
          <w:u w:val="single"/>
          <w:lang w:eastAsia="zh-CN"/>
        </w:rPr>
        <w:t>GLZC2024-J2-290179-GXHY</w:t>
      </w:r>
      <w:r>
        <w:rPr>
          <w:rFonts w:hint="eastAsia" w:ascii="宋体" w:hAnsi="宋体"/>
          <w:color w:val="000000"/>
          <w:u w:val="single"/>
        </w:rPr>
        <w:t>年</w:t>
      </w:r>
      <w:r>
        <w:rPr>
          <w:rFonts w:ascii="宋体" w:hAnsi="宋体"/>
          <w:color w:val="000000"/>
          <w:u w:val="single"/>
        </w:rPr>
        <w:t>xx</w:t>
      </w:r>
      <w:r>
        <w:rPr>
          <w:rFonts w:hint="eastAsia" w:ascii="宋体" w:hAnsi="宋体"/>
          <w:color w:val="000000"/>
          <w:u w:val="single"/>
        </w:rPr>
        <w:t>月</w:t>
      </w:r>
      <w:r>
        <w:rPr>
          <w:rFonts w:ascii="宋体" w:hAnsi="宋体"/>
          <w:color w:val="000000"/>
          <w:u w:val="single"/>
        </w:rPr>
        <w:t>xx</w:t>
      </w:r>
      <w:r>
        <w:rPr>
          <w:rFonts w:hint="eastAsia" w:ascii="宋体" w:hAnsi="宋体"/>
          <w:color w:val="000000"/>
          <w:u w:val="single"/>
        </w:rPr>
        <w:t>日</w:t>
      </w:r>
      <w:r>
        <w:rPr>
          <w:rFonts w:hint="eastAsia" w:ascii="宋体" w:hAnsi="宋体"/>
          <w:color w:val="000000"/>
        </w:rPr>
        <w:t>收到贵公司以</w:t>
      </w:r>
      <w:r>
        <w:rPr>
          <w:rFonts w:hint="eastAsia" w:ascii="宋体" w:hAnsi="宋体"/>
          <w:color w:val="000000"/>
          <w:u w:val="single"/>
        </w:rPr>
        <w:t>书面</w:t>
      </w:r>
      <w:r>
        <w:rPr>
          <w:rFonts w:hint="eastAsia" w:ascii="宋体" w:hAnsi="宋体"/>
          <w:color w:val="000000"/>
        </w:rPr>
        <w:t>形式送达的</w:t>
      </w:r>
      <w:r>
        <w:rPr>
          <w:rFonts w:hint="eastAsia" w:ascii="宋体" w:hAnsi="宋体"/>
          <w:color w:val="000000"/>
          <w:u w:val="single"/>
        </w:rPr>
        <w:t>项目名称（项目编号）</w:t>
      </w:r>
      <w:r>
        <w:rPr>
          <w:rFonts w:hint="eastAsia" w:ascii="宋体" w:hAnsi="宋体"/>
          <w:color w:val="000000"/>
        </w:rPr>
        <w:t>本邀请函和竞争性谈判文件（电子版），经慎重考虑，我单位确认（□参加</w:t>
      </w:r>
      <w:r>
        <w:rPr>
          <w:rFonts w:ascii="宋体" w:hAnsi="宋体"/>
          <w:color w:val="000000"/>
        </w:rPr>
        <w:t>/</w:t>
      </w:r>
      <w:r>
        <w:rPr>
          <w:rFonts w:hint="eastAsia" w:ascii="宋体" w:hAnsi="宋体"/>
          <w:color w:val="000000"/>
        </w:rPr>
        <w:t>□不参加）本项目的竞标活动。</w:t>
      </w:r>
    </w:p>
    <w:p>
      <w:pPr>
        <w:spacing w:line="360" w:lineRule="auto"/>
        <w:ind w:left="360"/>
        <w:rPr>
          <w:rFonts w:ascii="宋体"/>
          <w:color w:val="000000"/>
        </w:rPr>
      </w:pPr>
    </w:p>
    <w:p>
      <w:pPr>
        <w:spacing w:line="360" w:lineRule="auto"/>
        <w:rPr>
          <w:rFonts w:ascii="宋体"/>
          <w:color w:val="000000"/>
        </w:rPr>
      </w:pPr>
    </w:p>
    <w:p>
      <w:pPr>
        <w:spacing w:line="360" w:lineRule="auto"/>
        <w:rPr>
          <w:rFonts w:ascii="宋体"/>
          <w:color w:val="000000"/>
        </w:rPr>
      </w:pPr>
    </w:p>
    <w:p>
      <w:pPr>
        <w:spacing w:line="360" w:lineRule="auto"/>
        <w:ind w:left="360"/>
        <w:rPr>
          <w:rFonts w:ascii="宋体"/>
          <w:color w:val="000000"/>
        </w:rPr>
      </w:pPr>
      <w:r>
        <w:rPr>
          <w:rFonts w:hint="eastAsia" w:ascii="宋体" w:hAnsi="宋体"/>
          <w:color w:val="000000"/>
        </w:rPr>
        <w:t>联系人：</w:t>
      </w:r>
    </w:p>
    <w:p>
      <w:pPr>
        <w:spacing w:line="360" w:lineRule="auto"/>
        <w:ind w:left="360"/>
        <w:rPr>
          <w:rFonts w:ascii="宋体"/>
          <w:color w:val="000000"/>
        </w:rPr>
      </w:pPr>
      <w:r>
        <w:rPr>
          <w:rFonts w:hint="eastAsia" w:ascii="宋体" w:hAnsi="宋体"/>
          <w:color w:val="000000"/>
        </w:rPr>
        <w:t>联系电话：</w:t>
      </w:r>
    </w:p>
    <w:p>
      <w:pPr>
        <w:spacing w:line="360" w:lineRule="auto"/>
        <w:ind w:left="360"/>
        <w:rPr>
          <w:rFonts w:ascii="宋体"/>
          <w:color w:val="000000"/>
        </w:rPr>
      </w:pPr>
      <w:r>
        <w:rPr>
          <w:rFonts w:hint="eastAsia" w:ascii="宋体" w:hAnsi="宋体"/>
          <w:color w:val="000000"/>
        </w:rPr>
        <w:t>电子邮箱：</w:t>
      </w:r>
    </w:p>
    <w:p>
      <w:pPr>
        <w:spacing w:line="360" w:lineRule="auto"/>
        <w:rPr>
          <w:rFonts w:ascii="宋体"/>
          <w:color w:val="000000"/>
        </w:rPr>
      </w:pPr>
    </w:p>
    <w:p>
      <w:pPr>
        <w:spacing w:line="360" w:lineRule="auto"/>
        <w:ind w:left="359" w:leftChars="171" w:firstLine="2205" w:firstLineChars="1050"/>
        <w:jc w:val="center"/>
        <w:rPr>
          <w:rFonts w:ascii="宋体"/>
          <w:color w:val="000000"/>
        </w:rPr>
      </w:pPr>
      <w:r>
        <w:rPr>
          <w:rFonts w:hint="eastAsia" w:ascii="宋体" w:hAnsi="宋体"/>
          <w:color w:val="000000"/>
        </w:rPr>
        <w:t>供应商（盖公章）：</w:t>
      </w:r>
      <w:r>
        <w:rPr>
          <w:rFonts w:ascii="宋体" w:hAnsi="宋体"/>
          <w:color w:val="000000"/>
          <w:u w:val="single"/>
        </w:rPr>
        <w:t xml:space="preserve">                      </w:t>
      </w:r>
    </w:p>
    <w:p>
      <w:pPr>
        <w:spacing w:line="360" w:lineRule="auto"/>
        <w:ind w:left="359" w:leftChars="171" w:firstLine="2205" w:firstLineChars="1050"/>
        <w:jc w:val="center"/>
        <w:rPr>
          <w:rFonts w:ascii="宋体"/>
          <w:color w:val="000000"/>
        </w:rPr>
      </w:pPr>
      <w:bookmarkStart w:id="94" w:name="_Toc44229893"/>
      <w:r>
        <w:rPr>
          <w:rFonts w:ascii="宋体" w:hAnsi="宋体"/>
          <w:color w:val="000000"/>
        </w:rPr>
        <w:t xml:space="preserve">                 </w:t>
      </w:r>
      <w:r>
        <w:rPr>
          <w:rFonts w:hint="eastAsia" w:ascii="宋体" w:hAnsi="宋体"/>
          <w:color w:val="000000"/>
        </w:rPr>
        <w:t>年</w:t>
      </w:r>
      <w:r>
        <w:rPr>
          <w:rFonts w:ascii="宋体" w:hAnsi="宋体"/>
          <w:color w:val="000000"/>
        </w:rPr>
        <w:t>xx</w:t>
      </w:r>
      <w:r>
        <w:rPr>
          <w:rFonts w:hint="eastAsia" w:ascii="宋体" w:hAnsi="宋体"/>
          <w:color w:val="000000"/>
        </w:rPr>
        <w:t>月</w:t>
      </w:r>
      <w:r>
        <w:rPr>
          <w:rFonts w:ascii="宋体" w:hAnsi="宋体"/>
          <w:color w:val="000000"/>
        </w:rPr>
        <w:t>xx</w:t>
      </w:r>
      <w:r>
        <w:rPr>
          <w:rFonts w:hint="eastAsia" w:ascii="宋体" w:hAnsi="宋体"/>
          <w:color w:val="000000"/>
        </w:rPr>
        <w:t>日</w:t>
      </w:r>
      <w:bookmarkEnd w:id="94"/>
    </w:p>
    <w:p>
      <w:pPr>
        <w:pStyle w:val="33"/>
        <w:rPr>
          <w:b/>
          <w:bCs/>
          <w:szCs w:val="21"/>
        </w:rPr>
      </w:pPr>
    </w:p>
    <w:p>
      <w:pPr>
        <w:pStyle w:val="33"/>
        <w:rPr>
          <w:b/>
          <w:bCs/>
          <w:szCs w:val="21"/>
        </w:rPr>
      </w:pPr>
    </w:p>
    <w:p>
      <w:pPr>
        <w:spacing w:line="360" w:lineRule="auto"/>
        <w:jc w:val="center"/>
        <w:outlineLvl w:val="0"/>
        <w:rPr>
          <w:rFonts w:eastAsia="华文中宋" w:cs="华文中宋"/>
          <w:b/>
          <w:bCs/>
          <w:sz w:val="32"/>
          <w:szCs w:val="32"/>
        </w:rPr>
      </w:pPr>
      <w:r>
        <w:rPr>
          <w:rFonts w:eastAsia="华文中宋" w:cs="华文中宋"/>
          <w:b/>
          <w:bCs/>
          <w:sz w:val="32"/>
          <w:szCs w:val="32"/>
        </w:rPr>
        <w:br w:type="page"/>
      </w:r>
      <w:bookmarkStart w:id="95" w:name="_Toc7559"/>
      <w:r>
        <w:rPr>
          <w:rFonts w:hint="eastAsia" w:eastAsia="华文中宋" w:cs="华文中宋"/>
          <w:b/>
          <w:bCs/>
          <w:sz w:val="32"/>
          <w:szCs w:val="32"/>
        </w:rPr>
        <w:t>第二章</w:t>
      </w:r>
      <w:r>
        <w:rPr>
          <w:rFonts w:eastAsia="华文中宋" w:cs="华文中宋"/>
          <w:b/>
          <w:bCs/>
          <w:sz w:val="32"/>
          <w:szCs w:val="32"/>
        </w:rPr>
        <w:t xml:space="preserve">  </w:t>
      </w:r>
      <w:r>
        <w:rPr>
          <w:rFonts w:hint="eastAsia" w:eastAsia="华文中宋" w:cs="华文中宋"/>
          <w:b/>
          <w:bCs/>
          <w:sz w:val="32"/>
          <w:szCs w:val="32"/>
        </w:rPr>
        <w:t>供应商须知</w:t>
      </w:r>
      <w:bookmarkEnd w:id="92"/>
      <w:bookmarkEnd w:id="93"/>
      <w:bookmarkEnd w:id="95"/>
    </w:p>
    <w:p>
      <w:pPr>
        <w:jc w:val="center"/>
        <w:outlineLvl w:val="1"/>
        <w:rPr>
          <w:rFonts w:cs="宋体"/>
          <w:b/>
          <w:bCs/>
          <w:sz w:val="28"/>
          <w:szCs w:val="28"/>
        </w:rPr>
      </w:pPr>
      <w:bookmarkStart w:id="96" w:name="_Toc10555"/>
      <w:bookmarkStart w:id="97" w:name="_Toc25063"/>
      <w:bookmarkStart w:id="98" w:name="_Toc6335"/>
      <w:bookmarkStart w:id="99" w:name="_Toc13547"/>
      <w:bookmarkStart w:id="100" w:name="_Toc9508"/>
      <w:bookmarkStart w:id="101" w:name="_Toc1585"/>
      <w:r>
        <w:rPr>
          <w:rFonts w:hint="eastAsia" w:cs="宋体"/>
          <w:b/>
          <w:bCs/>
          <w:sz w:val="28"/>
          <w:szCs w:val="28"/>
        </w:rPr>
        <w:t>供应商须知前附表</w:t>
      </w:r>
      <w:bookmarkEnd w:id="96"/>
      <w:bookmarkEnd w:id="97"/>
      <w:bookmarkEnd w:id="98"/>
      <w:bookmarkEnd w:id="99"/>
      <w:bookmarkEnd w:id="100"/>
      <w:bookmarkEnd w:id="101"/>
    </w:p>
    <w:tbl>
      <w:tblPr>
        <w:tblStyle w:val="53"/>
        <w:tblW w:w="9600"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942"/>
        <w:gridCol w:w="1775"/>
        <w:gridCol w:w="6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blHeader/>
        </w:trPr>
        <w:tc>
          <w:tcPr>
            <w:tcW w:w="662" w:type="dxa"/>
            <w:shd w:val="clear" w:color="auto" w:fill="8DB3E2"/>
            <w:vAlign w:val="center"/>
          </w:tcPr>
          <w:p>
            <w:pPr>
              <w:spacing w:line="400" w:lineRule="exact"/>
              <w:jc w:val="center"/>
              <w:rPr>
                <w:rFonts w:eastAsia="华文中宋"/>
                <w:b/>
                <w:bCs/>
                <w:szCs w:val="21"/>
              </w:rPr>
            </w:pPr>
            <w:r>
              <w:rPr>
                <w:rFonts w:hint="eastAsia" w:eastAsia="华文中宋"/>
                <w:b/>
                <w:bCs/>
                <w:szCs w:val="21"/>
              </w:rPr>
              <w:t>序号</w:t>
            </w:r>
          </w:p>
        </w:tc>
        <w:tc>
          <w:tcPr>
            <w:tcW w:w="942" w:type="dxa"/>
            <w:shd w:val="clear" w:color="auto" w:fill="8DB3E2"/>
            <w:vAlign w:val="center"/>
          </w:tcPr>
          <w:p>
            <w:pPr>
              <w:spacing w:line="400" w:lineRule="exact"/>
              <w:jc w:val="center"/>
              <w:rPr>
                <w:rFonts w:eastAsia="华文中宋"/>
                <w:b/>
                <w:bCs/>
                <w:szCs w:val="21"/>
              </w:rPr>
            </w:pPr>
            <w:r>
              <w:rPr>
                <w:rFonts w:hint="eastAsia" w:eastAsia="华文中宋"/>
                <w:b/>
                <w:bCs/>
                <w:szCs w:val="21"/>
              </w:rPr>
              <w:t>条款号</w:t>
            </w:r>
          </w:p>
        </w:tc>
        <w:tc>
          <w:tcPr>
            <w:tcW w:w="1775" w:type="dxa"/>
            <w:shd w:val="clear" w:color="auto" w:fill="8DB3E2"/>
            <w:vAlign w:val="center"/>
          </w:tcPr>
          <w:p>
            <w:pPr>
              <w:spacing w:line="400" w:lineRule="exact"/>
              <w:jc w:val="center"/>
              <w:rPr>
                <w:rFonts w:eastAsia="华文中宋"/>
                <w:b/>
                <w:bCs/>
                <w:szCs w:val="21"/>
              </w:rPr>
            </w:pPr>
            <w:r>
              <w:rPr>
                <w:rFonts w:hint="eastAsia" w:eastAsia="华文中宋"/>
                <w:b/>
                <w:bCs/>
                <w:szCs w:val="21"/>
              </w:rPr>
              <w:t>条款名称</w:t>
            </w:r>
          </w:p>
        </w:tc>
        <w:tc>
          <w:tcPr>
            <w:tcW w:w="6221" w:type="dxa"/>
            <w:shd w:val="clear" w:color="auto" w:fill="8DB3E2"/>
            <w:vAlign w:val="center"/>
          </w:tcPr>
          <w:p>
            <w:pPr>
              <w:spacing w:line="400" w:lineRule="exact"/>
              <w:jc w:val="center"/>
              <w:rPr>
                <w:rFonts w:eastAsia="华文中宋"/>
                <w:b/>
                <w:bCs/>
                <w:szCs w:val="21"/>
              </w:rPr>
            </w:pPr>
            <w:r>
              <w:rPr>
                <w:rFonts w:hint="eastAsia" w:eastAsia="华文中宋"/>
                <w:b/>
                <w:bCs/>
                <w:szCs w:val="21"/>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662" w:type="dxa"/>
            <w:vAlign w:val="center"/>
          </w:tcPr>
          <w:p>
            <w:pPr>
              <w:spacing w:line="400" w:lineRule="exact"/>
              <w:jc w:val="center"/>
              <w:rPr>
                <w:szCs w:val="21"/>
              </w:rPr>
            </w:pPr>
            <w:r>
              <w:rPr>
                <w:szCs w:val="21"/>
              </w:rPr>
              <w:t>1</w:t>
            </w:r>
          </w:p>
        </w:tc>
        <w:tc>
          <w:tcPr>
            <w:tcW w:w="942" w:type="dxa"/>
            <w:vAlign w:val="center"/>
          </w:tcPr>
          <w:p>
            <w:pPr>
              <w:spacing w:line="400" w:lineRule="exact"/>
              <w:jc w:val="center"/>
              <w:rPr>
                <w:szCs w:val="21"/>
              </w:rPr>
            </w:pPr>
            <w:r>
              <w:rPr>
                <w:szCs w:val="21"/>
              </w:rPr>
              <w:t>1.1</w:t>
            </w:r>
          </w:p>
        </w:tc>
        <w:tc>
          <w:tcPr>
            <w:tcW w:w="1775" w:type="dxa"/>
            <w:vAlign w:val="center"/>
          </w:tcPr>
          <w:p>
            <w:pPr>
              <w:spacing w:line="400" w:lineRule="exact"/>
              <w:jc w:val="center"/>
              <w:rPr>
                <w:szCs w:val="21"/>
              </w:rPr>
            </w:pPr>
            <w:r>
              <w:rPr>
                <w:rFonts w:hint="eastAsia"/>
                <w:szCs w:val="21"/>
              </w:rPr>
              <w:t>项目名称及项目编号</w:t>
            </w:r>
          </w:p>
        </w:tc>
        <w:tc>
          <w:tcPr>
            <w:tcW w:w="6221" w:type="dxa"/>
            <w:vAlign w:val="center"/>
          </w:tcPr>
          <w:p>
            <w:pPr>
              <w:spacing w:line="400" w:lineRule="exact"/>
              <w:rPr>
                <w:rFonts w:hint="eastAsia"/>
                <w:szCs w:val="21"/>
                <w:lang w:eastAsia="zh-CN"/>
              </w:rPr>
            </w:pPr>
            <w:r>
              <w:rPr>
                <w:rFonts w:hint="eastAsia"/>
                <w:szCs w:val="21"/>
              </w:rPr>
              <w:t>项目名称：</w:t>
            </w:r>
            <w:r>
              <w:rPr>
                <w:rFonts w:hint="eastAsia"/>
                <w:szCs w:val="21"/>
                <w:lang w:eastAsia="zh-CN"/>
              </w:rPr>
              <w:t>文洞村江口砖厂至黄毛岭中药材种植基地产业道路新建</w:t>
            </w:r>
          </w:p>
          <w:p>
            <w:pPr>
              <w:spacing w:line="400" w:lineRule="exact"/>
            </w:pPr>
            <w:r>
              <w:rPr>
                <w:rFonts w:hint="eastAsia"/>
                <w:szCs w:val="21"/>
              </w:rPr>
              <w:t>项目编号：</w:t>
            </w:r>
            <w:r>
              <w:rPr>
                <w:rFonts w:hint="eastAsia"/>
                <w:color w:val="FF0000"/>
                <w:szCs w:val="21"/>
                <w:lang w:eastAsia="zh-CN"/>
              </w:rPr>
              <w:t>GLZC2024-J2-290179-GXHY</w:t>
            </w: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662" w:type="dxa"/>
            <w:vAlign w:val="center"/>
          </w:tcPr>
          <w:p>
            <w:pPr>
              <w:spacing w:line="400" w:lineRule="exact"/>
              <w:jc w:val="center"/>
              <w:rPr>
                <w:szCs w:val="21"/>
              </w:rPr>
            </w:pPr>
            <w:r>
              <w:rPr>
                <w:szCs w:val="21"/>
              </w:rPr>
              <w:t>2</w:t>
            </w:r>
          </w:p>
        </w:tc>
        <w:tc>
          <w:tcPr>
            <w:tcW w:w="942" w:type="dxa"/>
            <w:vAlign w:val="center"/>
          </w:tcPr>
          <w:p>
            <w:pPr>
              <w:spacing w:line="400" w:lineRule="exact"/>
              <w:jc w:val="center"/>
              <w:rPr>
                <w:szCs w:val="21"/>
              </w:rPr>
            </w:pPr>
            <w:r>
              <w:rPr>
                <w:szCs w:val="21"/>
              </w:rPr>
              <w:t>3</w:t>
            </w:r>
          </w:p>
        </w:tc>
        <w:tc>
          <w:tcPr>
            <w:tcW w:w="1775" w:type="dxa"/>
            <w:vAlign w:val="center"/>
          </w:tcPr>
          <w:p>
            <w:pPr>
              <w:spacing w:line="400" w:lineRule="exact"/>
              <w:jc w:val="center"/>
              <w:rPr>
                <w:szCs w:val="21"/>
              </w:rPr>
            </w:pPr>
            <w:r>
              <w:rPr>
                <w:rFonts w:hint="eastAsia"/>
                <w:szCs w:val="21"/>
              </w:rPr>
              <w:t>供应商资格</w:t>
            </w:r>
          </w:p>
        </w:tc>
        <w:tc>
          <w:tcPr>
            <w:tcW w:w="6221" w:type="dxa"/>
            <w:vAlign w:val="center"/>
          </w:tcPr>
          <w:p>
            <w:pPr>
              <w:spacing w:line="400" w:lineRule="exact"/>
            </w:pPr>
            <w:r>
              <w:t>3.1</w:t>
            </w:r>
            <w:r>
              <w:rPr>
                <w:rFonts w:hint="eastAsia"/>
              </w:rPr>
              <w:t>满足《中华人民共和国政府采购法》第二十二条规定；</w:t>
            </w:r>
          </w:p>
          <w:p>
            <w:pPr>
              <w:spacing w:line="400" w:lineRule="exact"/>
            </w:pPr>
            <w:r>
              <w:t>3.2</w:t>
            </w:r>
            <w:r>
              <w:rPr>
                <w:rFonts w:hint="eastAsia"/>
              </w:rPr>
              <w:t>落实政府采购政策需满足的资格要求：本项目为专门面向中小企业采购的项目。｛按桂财采〔</w:t>
            </w:r>
            <w:r>
              <w:t>2021</w:t>
            </w:r>
            <w:r>
              <w:rPr>
                <w:rFonts w:hint="eastAsia"/>
              </w:rPr>
              <w:t>〕</w:t>
            </w:r>
            <w:r>
              <w:t>70</w:t>
            </w:r>
            <w:r>
              <w:rPr>
                <w:rFonts w:hint="eastAsia"/>
              </w:rPr>
              <w:t>号《广西壮族自治区财政厅</w:t>
            </w:r>
            <w:r>
              <w:t xml:space="preserve"> </w:t>
            </w:r>
            <w:r>
              <w:rPr>
                <w:rFonts w:hint="eastAsia"/>
              </w:rPr>
              <w:t>广西壮族自治区工业和信息化厅关于贯彻落实政府采购促进中小企业发展管理办法的通知》规定，提供中小企业声明函或者残疾人福利性单位声明函（格式后附）或者供应商属于监狱企业的需提供由省级以上监狱管理局、戒毒管理局（含新疆生产建设兵团）出具的属于监狱企业的证明文件。</w:t>
            </w:r>
          </w:p>
          <w:p>
            <w:pPr>
              <w:spacing w:line="400" w:lineRule="exact"/>
            </w:pPr>
            <w:r>
              <w:t>3.3</w:t>
            </w:r>
            <w:r>
              <w:rPr>
                <w:rFonts w:hint="eastAsia"/>
              </w:rPr>
              <w:t>本项目的特定资格要求：</w:t>
            </w:r>
            <w:r>
              <w:rPr>
                <w:rFonts w:hint="eastAsia"/>
                <w:b/>
                <w:bCs/>
                <w:szCs w:val="21"/>
                <w:u w:val="single"/>
              </w:rPr>
              <w:t>具备公路工程施工总承包三级（含三级）以上资质，并在人员、设备、资金等方面具备相应的施工能力。拟投入本项目的项目经理须具备公路工程专业二级以上（含二级）注册建造师执业资格，具备安全生产考核合格证书（</w:t>
            </w:r>
            <w:r>
              <w:rPr>
                <w:b/>
                <w:bCs/>
                <w:szCs w:val="21"/>
                <w:u w:val="single"/>
              </w:rPr>
              <w:t>B</w:t>
            </w:r>
            <w:r>
              <w:rPr>
                <w:rFonts w:hint="eastAsia"/>
                <w:b/>
                <w:bCs/>
                <w:szCs w:val="21"/>
                <w:u w:val="single"/>
              </w:rPr>
              <w:t>类证书），未担任其他在施建设工程项目的项目经理。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662" w:type="dxa"/>
            <w:vAlign w:val="center"/>
          </w:tcPr>
          <w:p>
            <w:pPr>
              <w:spacing w:line="400" w:lineRule="exact"/>
              <w:jc w:val="center"/>
              <w:rPr>
                <w:szCs w:val="21"/>
              </w:rPr>
            </w:pPr>
            <w:r>
              <w:rPr>
                <w:szCs w:val="21"/>
              </w:rPr>
              <w:t>3</w:t>
            </w:r>
          </w:p>
        </w:tc>
        <w:tc>
          <w:tcPr>
            <w:tcW w:w="942" w:type="dxa"/>
            <w:vAlign w:val="center"/>
          </w:tcPr>
          <w:p>
            <w:pPr>
              <w:spacing w:line="400" w:lineRule="exact"/>
              <w:jc w:val="center"/>
              <w:rPr>
                <w:szCs w:val="21"/>
              </w:rPr>
            </w:pPr>
            <w:r>
              <w:rPr>
                <w:szCs w:val="21"/>
              </w:rPr>
              <w:t>4</w:t>
            </w:r>
          </w:p>
        </w:tc>
        <w:tc>
          <w:tcPr>
            <w:tcW w:w="1775" w:type="dxa"/>
            <w:vAlign w:val="center"/>
          </w:tcPr>
          <w:p>
            <w:pPr>
              <w:spacing w:line="400" w:lineRule="exact"/>
              <w:jc w:val="center"/>
              <w:rPr>
                <w:szCs w:val="21"/>
              </w:rPr>
            </w:pPr>
            <w:r>
              <w:rPr>
                <w:rFonts w:hint="eastAsia"/>
                <w:szCs w:val="21"/>
              </w:rPr>
              <w:t>谈判费用</w:t>
            </w:r>
          </w:p>
        </w:tc>
        <w:tc>
          <w:tcPr>
            <w:tcW w:w="6221" w:type="dxa"/>
            <w:vAlign w:val="center"/>
          </w:tcPr>
          <w:p>
            <w:pPr>
              <w:spacing w:line="400" w:lineRule="exact"/>
              <w:rPr>
                <w:szCs w:val="21"/>
              </w:rPr>
            </w:pPr>
            <w:r>
              <w:rPr>
                <w:rFonts w:hint="eastAsia"/>
                <w:szCs w:val="21"/>
              </w:rPr>
              <w:t>不论谈判结果如何，供应商均应自行承担所有与谈判有关的全部费用。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662" w:type="dxa"/>
            <w:vAlign w:val="center"/>
          </w:tcPr>
          <w:p>
            <w:pPr>
              <w:spacing w:line="400" w:lineRule="exact"/>
              <w:jc w:val="center"/>
              <w:rPr>
                <w:szCs w:val="21"/>
              </w:rPr>
            </w:pPr>
            <w:r>
              <w:rPr>
                <w:szCs w:val="21"/>
              </w:rPr>
              <w:t>4</w:t>
            </w:r>
          </w:p>
        </w:tc>
        <w:tc>
          <w:tcPr>
            <w:tcW w:w="942" w:type="dxa"/>
            <w:vAlign w:val="center"/>
          </w:tcPr>
          <w:p>
            <w:pPr>
              <w:spacing w:line="400" w:lineRule="exact"/>
              <w:jc w:val="center"/>
              <w:rPr>
                <w:position w:val="-2"/>
                <w:szCs w:val="21"/>
              </w:rPr>
            </w:pPr>
            <w:r>
              <w:rPr>
                <w:position w:val="-2"/>
                <w:szCs w:val="21"/>
              </w:rPr>
              <w:t>13.1</w:t>
            </w:r>
          </w:p>
        </w:tc>
        <w:tc>
          <w:tcPr>
            <w:tcW w:w="1775" w:type="dxa"/>
            <w:vAlign w:val="center"/>
          </w:tcPr>
          <w:p>
            <w:pPr>
              <w:spacing w:line="400" w:lineRule="exact"/>
              <w:jc w:val="center"/>
              <w:rPr>
                <w:position w:val="-2"/>
                <w:szCs w:val="21"/>
              </w:rPr>
            </w:pPr>
            <w:r>
              <w:rPr>
                <w:rFonts w:hint="eastAsia"/>
                <w:szCs w:val="21"/>
              </w:rPr>
              <w:t>采购预算金额和上限控制价</w:t>
            </w:r>
          </w:p>
        </w:tc>
        <w:tc>
          <w:tcPr>
            <w:tcW w:w="6221" w:type="dxa"/>
            <w:vAlign w:val="center"/>
          </w:tcPr>
          <w:p>
            <w:pPr>
              <w:spacing w:line="400" w:lineRule="exact"/>
              <w:rPr>
                <w:szCs w:val="21"/>
              </w:rPr>
            </w:pPr>
            <w:r>
              <w:rPr>
                <w:rFonts w:hint="eastAsia"/>
                <w:b/>
              </w:rPr>
              <w:t>采购预算：</w:t>
            </w:r>
            <w:r>
              <w:rPr>
                <w:rFonts w:hint="eastAsia"/>
                <w:kern w:val="0"/>
                <w:szCs w:val="21"/>
              </w:rPr>
              <w:t>本工程总造价为人民币</w:t>
            </w:r>
            <w:r>
              <w:rPr>
                <w:rFonts w:hint="eastAsia"/>
                <w:kern w:val="0"/>
                <w:szCs w:val="21"/>
                <w:u w:val="single"/>
                <w:lang w:eastAsia="zh-CN"/>
              </w:rPr>
              <w:t>2370072</w:t>
            </w:r>
            <w:r>
              <w:rPr>
                <w:kern w:val="0"/>
                <w:szCs w:val="21"/>
                <w:u w:val="single"/>
              </w:rPr>
              <w:t>.00</w:t>
            </w:r>
            <w:r>
              <w:rPr>
                <w:rFonts w:hint="eastAsia"/>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662" w:type="dxa"/>
            <w:vAlign w:val="center"/>
          </w:tcPr>
          <w:p>
            <w:pPr>
              <w:spacing w:line="400" w:lineRule="exact"/>
              <w:jc w:val="center"/>
              <w:rPr>
                <w:szCs w:val="21"/>
              </w:rPr>
            </w:pPr>
            <w:r>
              <w:rPr>
                <w:szCs w:val="21"/>
              </w:rPr>
              <w:t>5</w:t>
            </w:r>
          </w:p>
        </w:tc>
        <w:tc>
          <w:tcPr>
            <w:tcW w:w="942" w:type="dxa"/>
            <w:vAlign w:val="center"/>
          </w:tcPr>
          <w:p>
            <w:pPr>
              <w:spacing w:line="400" w:lineRule="exact"/>
              <w:jc w:val="center"/>
              <w:rPr>
                <w:position w:val="-2"/>
                <w:szCs w:val="21"/>
              </w:rPr>
            </w:pPr>
            <w:r>
              <w:rPr>
                <w:position w:val="-2"/>
                <w:szCs w:val="21"/>
              </w:rPr>
              <w:t>14.1</w:t>
            </w:r>
          </w:p>
        </w:tc>
        <w:tc>
          <w:tcPr>
            <w:tcW w:w="1775" w:type="dxa"/>
            <w:vAlign w:val="center"/>
          </w:tcPr>
          <w:p>
            <w:pPr>
              <w:spacing w:line="400" w:lineRule="exact"/>
              <w:jc w:val="center"/>
              <w:rPr>
                <w:position w:val="-2"/>
                <w:szCs w:val="21"/>
              </w:rPr>
            </w:pPr>
            <w:r>
              <w:rPr>
                <w:rFonts w:hint="eastAsia"/>
                <w:position w:val="-2"/>
                <w:szCs w:val="21"/>
              </w:rPr>
              <w:t>响应文件有效期</w:t>
            </w:r>
          </w:p>
        </w:tc>
        <w:tc>
          <w:tcPr>
            <w:tcW w:w="6221" w:type="dxa"/>
          </w:tcPr>
          <w:p>
            <w:pPr>
              <w:tabs>
                <w:tab w:val="left" w:pos="1305"/>
              </w:tabs>
              <w:spacing w:line="400" w:lineRule="exact"/>
              <w:rPr>
                <w:szCs w:val="21"/>
              </w:rPr>
            </w:pPr>
            <w:r>
              <w:rPr>
                <w:rFonts w:hint="eastAsia"/>
                <w:szCs w:val="21"/>
              </w:rPr>
              <w:t>响应文件递交截止时间之日起</w:t>
            </w:r>
            <w:r>
              <w:rPr>
                <w:szCs w:val="21"/>
              </w:rPr>
              <w:t>90</w:t>
            </w:r>
            <w:r>
              <w:rPr>
                <w:rFonts w:hint="eastAsia"/>
                <w:szCs w:val="21"/>
              </w:rPr>
              <w:t>天，有效期不足的响应文件将被拒绝。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662" w:type="dxa"/>
            <w:vAlign w:val="center"/>
          </w:tcPr>
          <w:p>
            <w:pPr>
              <w:spacing w:line="400" w:lineRule="exact"/>
              <w:jc w:val="center"/>
              <w:rPr>
                <w:szCs w:val="21"/>
              </w:rPr>
            </w:pPr>
            <w:r>
              <w:rPr>
                <w:szCs w:val="21"/>
              </w:rPr>
              <w:t>6</w:t>
            </w:r>
          </w:p>
        </w:tc>
        <w:tc>
          <w:tcPr>
            <w:tcW w:w="942" w:type="dxa"/>
            <w:vAlign w:val="center"/>
          </w:tcPr>
          <w:p>
            <w:pPr>
              <w:spacing w:line="400" w:lineRule="exact"/>
              <w:jc w:val="center"/>
              <w:rPr>
                <w:position w:val="-2"/>
                <w:szCs w:val="21"/>
              </w:rPr>
            </w:pPr>
            <w:r>
              <w:rPr>
                <w:position w:val="-2"/>
                <w:szCs w:val="21"/>
              </w:rPr>
              <w:t>15</w:t>
            </w:r>
          </w:p>
        </w:tc>
        <w:tc>
          <w:tcPr>
            <w:tcW w:w="1775" w:type="dxa"/>
            <w:vAlign w:val="center"/>
          </w:tcPr>
          <w:p>
            <w:pPr>
              <w:spacing w:line="400" w:lineRule="exact"/>
              <w:jc w:val="center"/>
              <w:rPr>
                <w:position w:val="-2"/>
                <w:szCs w:val="21"/>
              </w:rPr>
            </w:pPr>
            <w:r>
              <w:rPr>
                <w:rFonts w:hint="eastAsia" w:cs="宋体"/>
                <w:szCs w:val="21"/>
              </w:rPr>
              <w:t>竞标</w:t>
            </w:r>
            <w:r>
              <w:rPr>
                <w:rFonts w:hint="eastAsia"/>
                <w:position w:val="-2"/>
                <w:szCs w:val="21"/>
              </w:rPr>
              <w:t>保证金</w:t>
            </w:r>
          </w:p>
        </w:tc>
        <w:tc>
          <w:tcPr>
            <w:tcW w:w="6221" w:type="dxa"/>
          </w:tcPr>
          <w:p>
            <w:pPr>
              <w:tabs>
                <w:tab w:val="left" w:pos="1305"/>
              </w:tabs>
              <w:spacing w:line="400" w:lineRule="exact"/>
              <w:rPr>
                <w:szCs w:val="21"/>
              </w:rPr>
            </w:pPr>
            <w:r>
              <w:rPr>
                <w:rFonts w:hint="eastAsia"/>
                <w:szCs w:val="21"/>
              </w:rPr>
              <w:t>本项目无须缴纳竞标保证金。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662" w:type="dxa"/>
            <w:vAlign w:val="center"/>
          </w:tcPr>
          <w:p>
            <w:pPr>
              <w:spacing w:line="400" w:lineRule="exact"/>
              <w:jc w:val="center"/>
              <w:rPr>
                <w:szCs w:val="21"/>
              </w:rPr>
            </w:pPr>
            <w:r>
              <w:rPr>
                <w:szCs w:val="21"/>
              </w:rPr>
              <w:t>7</w:t>
            </w:r>
          </w:p>
        </w:tc>
        <w:tc>
          <w:tcPr>
            <w:tcW w:w="942" w:type="dxa"/>
            <w:vAlign w:val="center"/>
          </w:tcPr>
          <w:p>
            <w:pPr>
              <w:spacing w:line="400" w:lineRule="exact"/>
              <w:jc w:val="center"/>
              <w:rPr>
                <w:szCs w:val="21"/>
              </w:rPr>
            </w:pPr>
            <w:r>
              <w:rPr>
                <w:szCs w:val="21"/>
              </w:rPr>
              <w:t>16</w:t>
            </w:r>
          </w:p>
        </w:tc>
        <w:tc>
          <w:tcPr>
            <w:tcW w:w="1775" w:type="dxa"/>
            <w:vAlign w:val="center"/>
          </w:tcPr>
          <w:p>
            <w:pPr>
              <w:keepNext/>
              <w:keepLines/>
              <w:spacing w:line="400" w:lineRule="exact"/>
              <w:jc w:val="center"/>
              <w:rPr>
                <w:szCs w:val="21"/>
              </w:rPr>
            </w:pPr>
            <w:bookmarkStart w:id="102" w:name="_Toc27452"/>
            <w:bookmarkStart w:id="103" w:name="_Toc19954"/>
            <w:bookmarkStart w:id="104" w:name="_Toc19911"/>
            <w:bookmarkStart w:id="105" w:name="_Toc4542"/>
            <w:r>
              <w:rPr>
                <w:rFonts w:hint="eastAsia"/>
                <w:bCs/>
                <w:szCs w:val="21"/>
              </w:rPr>
              <w:t>竞争性谈判响应文件的制作</w:t>
            </w:r>
            <w:bookmarkEnd w:id="102"/>
            <w:bookmarkEnd w:id="103"/>
            <w:bookmarkEnd w:id="104"/>
            <w:bookmarkEnd w:id="105"/>
          </w:p>
        </w:tc>
        <w:tc>
          <w:tcPr>
            <w:tcW w:w="6221" w:type="dxa"/>
            <w:vAlign w:val="center"/>
          </w:tcPr>
          <w:p>
            <w:pPr>
              <w:spacing w:line="400" w:lineRule="exact"/>
              <w:rPr>
                <w:szCs w:val="21"/>
              </w:rPr>
            </w:pPr>
            <w:r>
              <w:rPr>
                <w:szCs w:val="21"/>
              </w:rPr>
              <w:t xml:space="preserve">16.1 </w:t>
            </w:r>
            <w:r>
              <w:rPr>
                <w:rFonts w:hint="eastAsia"/>
                <w:szCs w:val="21"/>
              </w:rPr>
              <w:t>电子谈判响应文件中须加盖供应商公章部分均采用</w:t>
            </w:r>
            <w:r>
              <w:rPr>
                <w:szCs w:val="21"/>
              </w:rPr>
              <w:t xml:space="preserve"> CA </w:t>
            </w:r>
            <w:r>
              <w:rPr>
                <w:rFonts w:hint="eastAsia"/>
                <w:szCs w:val="21"/>
              </w:rPr>
              <w:t>签章，并根据</w:t>
            </w:r>
            <w:r>
              <w:rPr>
                <w:szCs w:val="21"/>
              </w:rPr>
              <w:t>“</w:t>
            </w:r>
            <w:r>
              <w:rPr>
                <w:rFonts w:hint="eastAsia"/>
                <w:szCs w:val="21"/>
              </w:rPr>
              <w:t>政府采购项目电子交易管理操作指南－供应商</w:t>
            </w:r>
            <w:r>
              <w:rPr>
                <w:szCs w:val="21"/>
              </w:rPr>
              <w:t>”</w:t>
            </w:r>
            <w:r>
              <w:rPr>
                <w:rFonts w:hint="eastAsia"/>
                <w:szCs w:val="21"/>
              </w:rPr>
              <w:t>及本谈判文件规定的格式和顺序编制电子谈判响应文件并进行关联定位，以便谈判小组在评审时，点击评分项可直接定位到该评分项内容。如对谈判文件的某项要求，供应商的电子谈判响应文件未能关联定位提供相应的内容与其对应，则谈判小组在评审时如做出对供应商不利的评审由供应商自行承担。电子谈判响应文件如内容不完整、编排混乱导致谈判响应文件被误读、漏读，或者在按采购文件规定的部位查找不到相关内容的，由供应商自行承担。</w:t>
            </w:r>
          </w:p>
          <w:p>
            <w:pPr>
              <w:spacing w:line="400" w:lineRule="exact"/>
              <w:rPr>
                <w:szCs w:val="21"/>
              </w:rPr>
            </w:pPr>
            <w:r>
              <w:rPr>
                <w:szCs w:val="21"/>
              </w:rPr>
              <w:t>16.2</w:t>
            </w:r>
            <w:r>
              <w:rPr>
                <w:rFonts w:hint="eastAsia"/>
                <w:szCs w:val="21"/>
              </w:rPr>
              <w:t>供应商法人（负责人）或授权代表持有政采云个人</w:t>
            </w:r>
            <w:r>
              <w:rPr>
                <w:szCs w:val="21"/>
              </w:rPr>
              <w:t>CA</w:t>
            </w:r>
            <w:r>
              <w:rPr>
                <w:rFonts w:hint="eastAsia"/>
                <w:szCs w:val="21"/>
              </w:rPr>
              <w:t>签章的，应在响应文件中涉及到签字的位置使用个人</w:t>
            </w:r>
            <w:r>
              <w:rPr>
                <w:szCs w:val="21"/>
              </w:rPr>
              <w:t>CA</w:t>
            </w:r>
            <w:r>
              <w:rPr>
                <w:rFonts w:hint="eastAsia"/>
                <w:szCs w:val="21"/>
              </w:rPr>
              <w:t>签章，没有办理政采云个人</w:t>
            </w:r>
            <w:r>
              <w:rPr>
                <w:szCs w:val="21"/>
              </w:rPr>
              <w:t>CA</w:t>
            </w:r>
            <w:r>
              <w:rPr>
                <w:rFonts w:hint="eastAsia"/>
                <w:szCs w:val="21"/>
              </w:rPr>
              <w:t>签章的可在响应文件中涉及到签字的位置手写签字后扫描或者拍照做成</w:t>
            </w:r>
            <w:r>
              <w:rPr>
                <w:szCs w:val="21"/>
              </w:rPr>
              <w:t xml:space="preserve"> PDF </w:t>
            </w:r>
            <w:r>
              <w:rPr>
                <w:rFonts w:hint="eastAsia"/>
                <w:szCs w:val="21"/>
              </w:rPr>
              <w:t>的格式上传即可。</w:t>
            </w:r>
          </w:p>
          <w:p>
            <w:pPr>
              <w:spacing w:line="400" w:lineRule="exact"/>
              <w:rPr>
                <w:szCs w:val="21"/>
              </w:rPr>
            </w:pPr>
            <w:r>
              <w:rPr>
                <w:szCs w:val="21"/>
              </w:rPr>
              <w:t xml:space="preserve">16.3 </w:t>
            </w:r>
            <w:r>
              <w:rPr>
                <w:rFonts w:hint="eastAsia"/>
                <w:szCs w:val="21"/>
              </w:rPr>
              <w:t>谈判响应文件不得涂改，若有修改错漏处，须法定代表人（负责人）或授权委托人签字（或个人</w:t>
            </w:r>
            <w:r>
              <w:rPr>
                <w:szCs w:val="21"/>
              </w:rPr>
              <w:t>CA</w:t>
            </w:r>
            <w:r>
              <w:rPr>
                <w:rFonts w:hint="eastAsia"/>
                <w:szCs w:val="21"/>
              </w:rPr>
              <w:t>签章）。谈判响应文件因字迹潦草或表达不清所引起的后果由供应商负责。</w:t>
            </w:r>
          </w:p>
          <w:p>
            <w:pPr>
              <w:spacing w:line="400" w:lineRule="exact"/>
              <w:rPr>
                <w:szCs w:val="21"/>
              </w:rPr>
            </w:pPr>
            <w:r>
              <w:rPr>
                <w:szCs w:val="21"/>
              </w:rPr>
              <w:t>16.4</w:t>
            </w:r>
            <w:r>
              <w:rPr>
                <w:rFonts w:hint="eastAsia"/>
                <w:szCs w:val="21"/>
              </w:rPr>
              <w:t>谈判前准备</w:t>
            </w:r>
            <w:r>
              <w:rPr>
                <w:szCs w:val="21"/>
              </w:rPr>
              <w:t xml:space="preserve"> </w:t>
            </w:r>
          </w:p>
          <w:p>
            <w:pPr>
              <w:spacing w:line="400" w:lineRule="exact"/>
              <w:rPr>
                <w:szCs w:val="21"/>
              </w:rPr>
            </w:pPr>
            <w:r>
              <w:rPr>
                <w:szCs w:val="21"/>
              </w:rPr>
              <w:t>16.4.1</w:t>
            </w:r>
            <w:r>
              <w:rPr>
                <w:rFonts w:hint="eastAsia"/>
                <w:szCs w:val="21"/>
              </w:rPr>
              <w:t>本项目实行在线谈判，采用电子谈判响应文件。若供应商参与谈判，自行承担谈判一切费用。</w:t>
            </w:r>
            <w:r>
              <w:rPr>
                <w:szCs w:val="21"/>
              </w:rPr>
              <w:t xml:space="preserve"> </w:t>
            </w:r>
          </w:p>
          <w:p>
            <w:pPr>
              <w:spacing w:line="400" w:lineRule="exact"/>
              <w:rPr>
                <w:szCs w:val="21"/>
              </w:rPr>
            </w:pPr>
            <w:r>
              <w:rPr>
                <w:szCs w:val="21"/>
              </w:rPr>
              <w:t>16.4.2</w:t>
            </w:r>
            <w:r>
              <w:rPr>
                <w:rFonts w:hint="eastAsia"/>
                <w:szCs w:val="21"/>
              </w:rPr>
              <w:t>各供应商应在截标前应确保成为政采云平台正式注册入库供应商，并完成</w:t>
            </w:r>
            <w:r>
              <w:rPr>
                <w:szCs w:val="21"/>
              </w:rPr>
              <w:t xml:space="preserve"> CA </w:t>
            </w:r>
            <w:r>
              <w:rPr>
                <w:rFonts w:hint="eastAsia"/>
                <w:szCs w:val="21"/>
              </w:rPr>
              <w:t>数字证书申领。因未注册入库、未办理</w:t>
            </w:r>
            <w:r>
              <w:rPr>
                <w:szCs w:val="21"/>
              </w:rPr>
              <w:t xml:space="preserve"> CA </w:t>
            </w:r>
            <w:r>
              <w:rPr>
                <w:rFonts w:hint="eastAsia"/>
                <w:szCs w:val="21"/>
              </w:rPr>
              <w:t>数字证书等原因造成无法谈判或谈判失败等后果由供应商自行承担。</w:t>
            </w:r>
            <w:r>
              <w:rPr>
                <w:szCs w:val="21"/>
              </w:rPr>
              <w:t xml:space="preserve"> </w:t>
            </w:r>
          </w:p>
          <w:p>
            <w:pPr>
              <w:spacing w:line="400" w:lineRule="exact"/>
              <w:rPr>
                <w:szCs w:val="21"/>
              </w:rPr>
            </w:pPr>
            <w:r>
              <w:rPr>
                <w:szCs w:val="21"/>
              </w:rPr>
              <w:t>16.4.3</w:t>
            </w:r>
            <w:r>
              <w:rPr>
                <w:rFonts w:hint="eastAsia"/>
                <w:szCs w:val="21"/>
              </w:rPr>
              <w:t>供应商将政采云电子交易客户端下载、安装完成后，可通过账号密码或</w:t>
            </w:r>
            <w:r>
              <w:rPr>
                <w:szCs w:val="21"/>
              </w:rPr>
              <w:t>CA</w:t>
            </w:r>
            <w:r>
              <w:rPr>
                <w:rFonts w:hint="eastAsia"/>
                <w:szCs w:val="21"/>
              </w:rPr>
              <w:t>登录客户端进行响应文件制作。客户端请至网站下载专区查看，如有问题拨打政采云服务热线</w:t>
            </w:r>
            <w:r>
              <w:rPr>
                <w:szCs w:val="21"/>
              </w:rPr>
              <w:t>95763</w:t>
            </w:r>
            <w:r>
              <w:rPr>
                <w:rFonts w:hint="eastAsia"/>
                <w:szCs w:val="21"/>
              </w:rPr>
              <w:t>获取热线服务帮助。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662" w:type="dxa"/>
            <w:vAlign w:val="center"/>
          </w:tcPr>
          <w:p>
            <w:pPr>
              <w:spacing w:line="400" w:lineRule="exact"/>
              <w:jc w:val="center"/>
              <w:rPr>
                <w:szCs w:val="21"/>
              </w:rPr>
            </w:pPr>
            <w:r>
              <w:rPr>
                <w:szCs w:val="21"/>
              </w:rPr>
              <w:t>8</w:t>
            </w:r>
          </w:p>
        </w:tc>
        <w:tc>
          <w:tcPr>
            <w:tcW w:w="942" w:type="dxa"/>
            <w:vAlign w:val="center"/>
          </w:tcPr>
          <w:p>
            <w:pPr>
              <w:spacing w:line="400" w:lineRule="exact"/>
              <w:jc w:val="center"/>
              <w:rPr>
                <w:szCs w:val="21"/>
              </w:rPr>
            </w:pPr>
            <w:r>
              <w:rPr>
                <w:szCs w:val="21"/>
              </w:rPr>
              <w:t>18.1</w:t>
            </w:r>
          </w:p>
        </w:tc>
        <w:tc>
          <w:tcPr>
            <w:tcW w:w="1775" w:type="dxa"/>
            <w:vAlign w:val="center"/>
          </w:tcPr>
          <w:p>
            <w:pPr>
              <w:spacing w:line="400" w:lineRule="exact"/>
              <w:jc w:val="center"/>
              <w:rPr>
                <w:szCs w:val="21"/>
              </w:rPr>
            </w:pPr>
            <w:r>
              <w:rPr>
                <w:rFonts w:hint="eastAsia"/>
                <w:szCs w:val="21"/>
              </w:rPr>
              <w:t>响应文件递交截止时间</w:t>
            </w:r>
          </w:p>
        </w:tc>
        <w:tc>
          <w:tcPr>
            <w:tcW w:w="6221" w:type="dxa"/>
            <w:vAlign w:val="center"/>
          </w:tcPr>
          <w:p>
            <w:pPr>
              <w:spacing w:line="400" w:lineRule="exact"/>
              <w:rPr>
                <w:szCs w:val="21"/>
              </w:rPr>
            </w:pPr>
            <w:r>
              <w:rPr>
                <w:rFonts w:hint="eastAsia"/>
                <w:szCs w:val="21"/>
                <w:u w:val="single"/>
              </w:rPr>
              <w:t>于</w:t>
            </w:r>
            <w:r>
              <w:rPr>
                <w:color w:val="FF0000"/>
                <w:szCs w:val="21"/>
                <w:u w:val="single"/>
              </w:rPr>
              <w:t>2024</w:t>
            </w:r>
            <w:r>
              <w:rPr>
                <w:rFonts w:hint="eastAsia"/>
                <w:color w:val="FF0000"/>
                <w:szCs w:val="21"/>
                <w:u w:val="single"/>
              </w:rPr>
              <w:t>年</w:t>
            </w:r>
            <w:r>
              <w:rPr>
                <w:color w:val="FF0000"/>
                <w:szCs w:val="21"/>
                <w:u w:val="single"/>
              </w:rPr>
              <w:t>0</w:t>
            </w:r>
            <w:r>
              <w:rPr>
                <w:rFonts w:hint="eastAsia"/>
                <w:color w:val="FF0000"/>
                <w:szCs w:val="21"/>
                <w:u w:val="single"/>
                <w:lang w:val="en-US" w:eastAsia="zh-CN"/>
              </w:rPr>
              <w:t>4</w:t>
            </w:r>
            <w:r>
              <w:rPr>
                <w:rFonts w:hint="eastAsia"/>
                <w:color w:val="FF0000"/>
                <w:szCs w:val="21"/>
                <w:u w:val="single"/>
              </w:rPr>
              <w:t>月</w:t>
            </w:r>
            <w:r>
              <w:rPr>
                <w:color w:val="FF0000"/>
                <w:szCs w:val="21"/>
                <w:u w:val="single"/>
              </w:rPr>
              <w:t>25</w:t>
            </w:r>
            <w:r>
              <w:rPr>
                <w:rFonts w:hint="eastAsia"/>
                <w:color w:val="FF0000"/>
                <w:szCs w:val="21"/>
                <w:u w:val="single"/>
              </w:rPr>
              <w:t>日</w:t>
            </w:r>
            <w:r>
              <w:rPr>
                <w:color w:val="FF0000"/>
                <w:szCs w:val="21"/>
                <w:u w:val="single"/>
              </w:rPr>
              <w:t>09</w:t>
            </w:r>
            <w:r>
              <w:rPr>
                <w:rFonts w:hint="eastAsia"/>
                <w:color w:val="FF0000"/>
                <w:szCs w:val="21"/>
                <w:u w:val="single"/>
              </w:rPr>
              <w:t>时</w:t>
            </w:r>
            <w:r>
              <w:rPr>
                <w:color w:val="FF0000"/>
                <w:szCs w:val="21"/>
                <w:u w:val="single"/>
              </w:rPr>
              <w:t>30</w:t>
            </w:r>
            <w:r>
              <w:rPr>
                <w:rFonts w:hint="eastAsia"/>
                <w:color w:val="FF0000"/>
                <w:szCs w:val="21"/>
                <w:u w:val="single"/>
              </w:rPr>
              <w:t>分</w:t>
            </w:r>
            <w:r>
              <w:rPr>
                <w:rFonts w:hint="eastAsia"/>
                <w:szCs w:val="21"/>
                <w:u w:val="single"/>
              </w:rPr>
              <w:t>（北京时间）</w:t>
            </w:r>
            <w:r>
              <w:rPr>
                <w:rFonts w:hint="eastAsia"/>
                <w:szCs w:val="21"/>
              </w:rPr>
              <w:t>之前将电子谈判响应文件上传到政采云平台。应按照本项目谈判文件和政采云平台的要求编制、加密传输谈判响应文件。供应商在使用系统进行响应的过程中遇到涉及平台使用的任何问题，可致电政采云平台技术支持热线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62" w:type="dxa"/>
            <w:vAlign w:val="center"/>
          </w:tcPr>
          <w:p>
            <w:pPr>
              <w:spacing w:line="400" w:lineRule="exact"/>
              <w:jc w:val="center"/>
              <w:rPr>
                <w:position w:val="-2"/>
                <w:szCs w:val="21"/>
              </w:rPr>
            </w:pPr>
            <w:r>
              <w:rPr>
                <w:position w:val="-2"/>
                <w:szCs w:val="21"/>
              </w:rPr>
              <w:t>9</w:t>
            </w:r>
          </w:p>
        </w:tc>
        <w:tc>
          <w:tcPr>
            <w:tcW w:w="942" w:type="dxa"/>
            <w:vAlign w:val="center"/>
          </w:tcPr>
          <w:p>
            <w:pPr>
              <w:spacing w:line="400" w:lineRule="exact"/>
              <w:jc w:val="center"/>
              <w:rPr>
                <w:position w:val="-2"/>
                <w:szCs w:val="21"/>
              </w:rPr>
            </w:pPr>
            <w:r>
              <w:rPr>
                <w:position w:val="-2"/>
                <w:szCs w:val="21"/>
              </w:rPr>
              <w:t>18.2</w:t>
            </w:r>
          </w:p>
        </w:tc>
        <w:tc>
          <w:tcPr>
            <w:tcW w:w="1775" w:type="dxa"/>
            <w:vAlign w:val="center"/>
          </w:tcPr>
          <w:p>
            <w:pPr>
              <w:spacing w:line="400" w:lineRule="exact"/>
              <w:jc w:val="center"/>
              <w:rPr>
                <w:position w:val="-2"/>
                <w:szCs w:val="21"/>
              </w:rPr>
            </w:pPr>
            <w:r>
              <w:rPr>
                <w:rFonts w:hint="eastAsia"/>
                <w:szCs w:val="21"/>
              </w:rPr>
              <w:t>谈判响应文件解密时间</w:t>
            </w:r>
          </w:p>
        </w:tc>
        <w:tc>
          <w:tcPr>
            <w:tcW w:w="6221" w:type="dxa"/>
            <w:vAlign w:val="center"/>
          </w:tcPr>
          <w:p>
            <w:pPr>
              <w:pStyle w:val="18"/>
              <w:widowControl w:val="0"/>
              <w:spacing w:line="400" w:lineRule="exact"/>
              <w:rPr>
                <w:kern w:val="2"/>
                <w:sz w:val="21"/>
                <w:szCs w:val="21"/>
              </w:rPr>
            </w:pPr>
            <w:r>
              <w:rPr>
                <w:rFonts w:hint="eastAsia"/>
                <w:kern w:val="2"/>
                <w:sz w:val="21"/>
                <w:szCs w:val="21"/>
              </w:rPr>
              <w:t>谈判响应文件解密时间（北京时间）</w:t>
            </w:r>
            <w:r>
              <w:rPr>
                <w:rFonts w:hint="eastAsia"/>
                <w:kern w:val="2"/>
                <w:sz w:val="21"/>
                <w:szCs w:val="24"/>
              </w:rPr>
              <w:t>：截标时间后</w:t>
            </w:r>
            <w:r>
              <w:rPr>
                <w:kern w:val="2"/>
                <w:sz w:val="21"/>
                <w:szCs w:val="24"/>
                <w:u w:val="single"/>
              </w:rPr>
              <w:t>30</w:t>
            </w:r>
            <w:r>
              <w:rPr>
                <w:rFonts w:hint="eastAsia"/>
                <w:kern w:val="2"/>
                <w:sz w:val="21"/>
                <w:szCs w:val="24"/>
              </w:rPr>
              <w:t>分钟内</w:t>
            </w:r>
            <w:r>
              <w:rPr>
                <w:rFonts w:hint="eastAsia"/>
                <w:kern w:val="21"/>
                <w:sz w:val="21"/>
                <w:szCs w:val="21"/>
              </w:rPr>
              <w:t>【</w:t>
            </w:r>
            <w:r>
              <w:rPr>
                <w:rFonts w:ascii="Calibri" w:hAnsi="Calibri"/>
                <w:color w:val="FF0000"/>
                <w:kern w:val="21"/>
                <w:sz w:val="21"/>
                <w:szCs w:val="21"/>
              </w:rPr>
              <w:t>2024</w:t>
            </w:r>
            <w:r>
              <w:rPr>
                <w:rFonts w:hint="eastAsia" w:ascii="Calibri" w:hAnsi="Calibri"/>
                <w:color w:val="FF0000"/>
                <w:kern w:val="21"/>
                <w:sz w:val="21"/>
                <w:szCs w:val="21"/>
              </w:rPr>
              <w:t>年</w:t>
            </w:r>
            <w:r>
              <w:rPr>
                <w:rFonts w:ascii="Calibri" w:hAnsi="Calibri"/>
                <w:color w:val="FF0000"/>
                <w:kern w:val="21"/>
                <w:sz w:val="21"/>
                <w:szCs w:val="21"/>
              </w:rPr>
              <w:t>0</w:t>
            </w:r>
            <w:r>
              <w:rPr>
                <w:rFonts w:hint="eastAsia" w:ascii="Calibri" w:hAnsi="Calibri"/>
                <w:color w:val="FF0000"/>
                <w:kern w:val="21"/>
                <w:sz w:val="21"/>
                <w:szCs w:val="21"/>
                <w:lang w:val="en-US" w:eastAsia="zh-CN"/>
              </w:rPr>
              <w:t>4</w:t>
            </w:r>
            <w:r>
              <w:rPr>
                <w:rFonts w:hint="eastAsia" w:ascii="Calibri" w:hAnsi="Calibri"/>
                <w:color w:val="FF0000"/>
                <w:kern w:val="21"/>
                <w:sz w:val="21"/>
                <w:szCs w:val="21"/>
              </w:rPr>
              <w:t>月</w:t>
            </w:r>
            <w:r>
              <w:rPr>
                <w:rFonts w:ascii="Calibri" w:hAnsi="Calibri"/>
                <w:color w:val="FF0000"/>
                <w:kern w:val="21"/>
                <w:sz w:val="21"/>
                <w:szCs w:val="21"/>
              </w:rPr>
              <w:t>25</w:t>
            </w:r>
            <w:r>
              <w:rPr>
                <w:rFonts w:hint="eastAsia" w:ascii="Calibri" w:hAnsi="Calibri"/>
                <w:color w:val="FF0000"/>
                <w:kern w:val="21"/>
                <w:sz w:val="21"/>
                <w:szCs w:val="21"/>
              </w:rPr>
              <w:t>日上午</w:t>
            </w:r>
            <w:r>
              <w:rPr>
                <w:rFonts w:ascii="Calibri" w:hAnsi="Calibri"/>
                <w:color w:val="FF0000"/>
                <w:kern w:val="21"/>
                <w:sz w:val="21"/>
                <w:szCs w:val="21"/>
              </w:rPr>
              <w:t>09</w:t>
            </w:r>
            <w:r>
              <w:rPr>
                <w:rFonts w:hint="eastAsia" w:ascii="Calibri" w:hAnsi="Calibri"/>
                <w:color w:val="FF0000"/>
                <w:kern w:val="21"/>
                <w:sz w:val="21"/>
                <w:szCs w:val="21"/>
              </w:rPr>
              <w:t>时</w:t>
            </w:r>
            <w:r>
              <w:rPr>
                <w:rFonts w:ascii="Calibri" w:hAnsi="Calibri"/>
                <w:color w:val="FF0000"/>
                <w:kern w:val="21"/>
                <w:sz w:val="21"/>
                <w:szCs w:val="21"/>
              </w:rPr>
              <w:t>30</w:t>
            </w:r>
            <w:r>
              <w:rPr>
                <w:rFonts w:hint="eastAsia" w:ascii="Calibri" w:hAnsi="Calibri"/>
                <w:color w:val="FF0000"/>
                <w:kern w:val="21"/>
                <w:sz w:val="21"/>
                <w:szCs w:val="21"/>
              </w:rPr>
              <w:t>分至</w:t>
            </w:r>
            <w:r>
              <w:rPr>
                <w:rFonts w:ascii="Calibri" w:hAnsi="Calibri"/>
                <w:color w:val="FF0000"/>
                <w:kern w:val="21"/>
                <w:sz w:val="21"/>
                <w:szCs w:val="21"/>
              </w:rPr>
              <w:t>10</w:t>
            </w:r>
            <w:r>
              <w:rPr>
                <w:rFonts w:hint="eastAsia" w:ascii="Calibri" w:hAnsi="Calibri"/>
                <w:color w:val="FF0000"/>
                <w:kern w:val="21"/>
                <w:sz w:val="21"/>
                <w:szCs w:val="21"/>
              </w:rPr>
              <w:t>时</w:t>
            </w:r>
            <w:r>
              <w:rPr>
                <w:rFonts w:ascii="Calibri" w:hAnsi="Calibri"/>
                <w:color w:val="FF0000"/>
                <w:kern w:val="21"/>
                <w:sz w:val="21"/>
                <w:szCs w:val="21"/>
              </w:rPr>
              <w:t>00</w:t>
            </w:r>
            <w:r>
              <w:rPr>
                <w:rFonts w:hint="eastAsia" w:ascii="Calibri" w:hAnsi="Calibri"/>
                <w:color w:val="FF0000"/>
                <w:kern w:val="21"/>
                <w:sz w:val="21"/>
                <w:szCs w:val="21"/>
              </w:rPr>
              <w:t>分</w:t>
            </w:r>
            <w:r>
              <w:rPr>
                <w:rFonts w:hint="eastAsia"/>
                <w:kern w:val="21"/>
                <w:sz w:val="21"/>
                <w:szCs w:val="21"/>
              </w:rPr>
              <w:t>（北京时间）】</w:t>
            </w:r>
            <w:r>
              <w:rPr>
                <w:rFonts w:hint="eastAsia"/>
                <w:kern w:val="2"/>
                <w:sz w:val="21"/>
                <w:szCs w:val="24"/>
              </w:rPr>
              <w:t>谈判供应商可以登录政采云平台，用</w:t>
            </w:r>
            <w:r>
              <w:rPr>
                <w:kern w:val="2"/>
                <w:sz w:val="21"/>
                <w:szCs w:val="24"/>
              </w:rPr>
              <w:t>“</w:t>
            </w:r>
            <w:r>
              <w:rPr>
                <w:rFonts w:hint="eastAsia"/>
                <w:kern w:val="2"/>
                <w:sz w:val="21"/>
                <w:szCs w:val="24"/>
              </w:rPr>
              <w:t>项目采购－开标评标</w:t>
            </w:r>
            <w:r>
              <w:rPr>
                <w:kern w:val="2"/>
                <w:sz w:val="21"/>
                <w:szCs w:val="24"/>
              </w:rPr>
              <w:t>”</w:t>
            </w:r>
            <w:r>
              <w:rPr>
                <w:rFonts w:hint="eastAsia"/>
                <w:kern w:val="2"/>
                <w:sz w:val="21"/>
                <w:szCs w:val="24"/>
              </w:rPr>
              <w:t>功能进行解密谈判响应文件。</w:t>
            </w:r>
            <w:r>
              <w:rPr>
                <w:rFonts w:hint="eastAsia" w:cs="宋体"/>
                <w:kern w:val="2"/>
                <w:sz w:val="21"/>
                <w:szCs w:val="24"/>
              </w:rPr>
              <w:t>若谈判供应商在规定时间内无法解密或解密失败，视为无效响应。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62" w:type="dxa"/>
            <w:vAlign w:val="center"/>
          </w:tcPr>
          <w:p>
            <w:pPr>
              <w:spacing w:line="400" w:lineRule="exact"/>
              <w:jc w:val="center"/>
              <w:rPr>
                <w:szCs w:val="21"/>
              </w:rPr>
            </w:pPr>
            <w:r>
              <w:rPr>
                <w:szCs w:val="21"/>
              </w:rPr>
              <w:t>10</w:t>
            </w:r>
          </w:p>
        </w:tc>
        <w:tc>
          <w:tcPr>
            <w:tcW w:w="942" w:type="dxa"/>
            <w:vAlign w:val="center"/>
          </w:tcPr>
          <w:p>
            <w:pPr>
              <w:spacing w:line="400" w:lineRule="exact"/>
              <w:ind w:firstLine="105" w:firstLineChars="50"/>
              <w:jc w:val="center"/>
              <w:rPr>
                <w:position w:val="-2"/>
                <w:szCs w:val="21"/>
              </w:rPr>
            </w:pPr>
            <w:r>
              <w:rPr>
                <w:position w:val="-2"/>
                <w:szCs w:val="21"/>
              </w:rPr>
              <w:t>19.1</w:t>
            </w:r>
          </w:p>
        </w:tc>
        <w:tc>
          <w:tcPr>
            <w:tcW w:w="1775" w:type="dxa"/>
            <w:vAlign w:val="center"/>
          </w:tcPr>
          <w:p>
            <w:pPr>
              <w:spacing w:line="400" w:lineRule="exact"/>
              <w:jc w:val="center"/>
              <w:rPr>
                <w:szCs w:val="21"/>
              </w:rPr>
            </w:pPr>
            <w:r>
              <w:rPr>
                <w:rFonts w:hint="eastAsia"/>
                <w:szCs w:val="21"/>
              </w:rPr>
              <w:t>谈判小组组成</w:t>
            </w:r>
          </w:p>
        </w:tc>
        <w:tc>
          <w:tcPr>
            <w:tcW w:w="6221" w:type="dxa"/>
            <w:vAlign w:val="center"/>
          </w:tcPr>
          <w:p>
            <w:pPr>
              <w:spacing w:line="400" w:lineRule="exact"/>
              <w:ind w:left="31680" w:hanging="14" w:hangingChars="7"/>
              <w:rPr>
                <w:szCs w:val="21"/>
              </w:rPr>
            </w:pPr>
            <w:r>
              <w:rPr>
                <w:rFonts w:hint="eastAsia"/>
                <w:szCs w:val="21"/>
              </w:rPr>
              <w:t>谈判及评审工作由采购代理机构负责组织，具体谈判、评审工作由依法组建的谈判小组负责，谈判小组由采购人代表和有关方面的专家组成。谈判小组的构成：</w:t>
            </w:r>
            <w:r>
              <w:rPr>
                <w:szCs w:val="21"/>
                <w:u w:val="single"/>
              </w:rPr>
              <w:t xml:space="preserve">3 </w:t>
            </w:r>
            <w:r>
              <w:rPr>
                <w:rFonts w:hint="eastAsia"/>
                <w:szCs w:val="21"/>
              </w:rPr>
              <w:t>人，其中采购人代表</w:t>
            </w:r>
            <w:r>
              <w:rPr>
                <w:szCs w:val="21"/>
                <w:u w:val="single"/>
              </w:rPr>
              <w:t xml:space="preserve"> 1 </w:t>
            </w:r>
            <w:r>
              <w:rPr>
                <w:rFonts w:hint="eastAsia"/>
                <w:szCs w:val="21"/>
              </w:rPr>
              <w:t>人，专家</w:t>
            </w:r>
            <w:r>
              <w:rPr>
                <w:szCs w:val="21"/>
                <w:u w:val="single"/>
              </w:rPr>
              <w:t xml:space="preserve"> 2 </w:t>
            </w:r>
            <w:r>
              <w:rPr>
                <w:rFonts w:hint="eastAsia"/>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662" w:type="dxa"/>
            <w:vAlign w:val="center"/>
          </w:tcPr>
          <w:p>
            <w:pPr>
              <w:spacing w:line="400" w:lineRule="exact"/>
              <w:jc w:val="center"/>
              <w:rPr>
                <w:szCs w:val="21"/>
              </w:rPr>
            </w:pPr>
            <w:r>
              <w:rPr>
                <w:szCs w:val="21"/>
              </w:rPr>
              <w:t>11</w:t>
            </w:r>
          </w:p>
        </w:tc>
        <w:tc>
          <w:tcPr>
            <w:tcW w:w="942" w:type="dxa"/>
            <w:vAlign w:val="center"/>
          </w:tcPr>
          <w:p>
            <w:pPr>
              <w:spacing w:line="400" w:lineRule="exact"/>
              <w:jc w:val="center"/>
              <w:rPr>
                <w:szCs w:val="21"/>
              </w:rPr>
            </w:pPr>
            <w:r>
              <w:rPr>
                <w:szCs w:val="21"/>
              </w:rPr>
              <w:t>19.2</w:t>
            </w:r>
          </w:p>
        </w:tc>
        <w:tc>
          <w:tcPr>
            <w:tcW w:w="1775" w:type="dxa"/>
            <w:vAlign w:val="center"/>
          </w:tcPr>
          <w:p>
            <w:pPr>
              <w:spacing w:line="400" w:lineRule="exact"/>
              <w:jc w:val="center"/>
              <w:rPr>
                <w:szCs w:val="21"/>
              </w:rPr>
            </w:pPr>
            <w:r>
              <w:rPr>
                <w:rFonts w:hint="eastAsia"/>
                <w:szCs w:val="21"/>
              </w:rPr>
              <w:t>谈判时间、地点、人员</w:t>
            </w:r>
          </w:p>
        </w:tc>
        <w:tc>
          <w:tcPr>
            <w:tcW w:w="6221" w:type="dxa"/>
          </w:tcPr>
          <w:p>
            <w:pPr>
              <w:spacing w:line="400" w:lineRule="exact"/>
              <w:ind w:left="31680" w:hanging="315" w:hangingChars="150"/>
              <w:jc w:val="left"/>
              <w:rPr>
                <w:szCs w:val="21"/>
              </w:rPr>
            </w:pPr>
            <w:r>
              <w:rPr>
                <w:szCs w:val="21"/>
              </w:rPr>
              <w:t>19.2.1</w:t>
            </w:r>
            <w:r>
              <w:rPr>
                <w:rFonts w:hint="eastAsia"/>
                <w:szCs w:val="21"/>
              </w:rPr>
              <w:t>谈判时间：响应文件递交截止时间后。</w:t>
            </w:r>
          </w:p>
          <w:p>
            <w:pPr>
              <w:spacing w:line="400" w:lineRule="exact"/>
              <w:jc w:val="left"/>
              <w:rPr>
                <w:szCs w:val="21"/>
              </w:rPr>
            </w:pPr>
            <w:r>
              <w:rPr>
                <w:szCs w:val="21"/>
              </w:rPr>
              <w:t>19.2.2</w:t>
            </w:r>
            <w:r>
              <w:rPr>
                <w:rFonts w:hint="eastAsia"/>
                <w:szCs w:val="21"/>
              </w:rPr>
              <w:t>谈判地点：本项目需要谈判供应商代表在截标当天截标后，按谈判小组要求及时登录政采云平台等候在线谈判。</w:t>
            </w:r>
          </w:p>
          <w:p>
            <w:pPr>
              <w:spacing w:line="400" w:lineRule="exact"/>
              <w:ind w:left="31680" w:hanging="14" w:hangingChars="7"/>
              <w:jc w:val="left"/>
              <w:rPr>
                <w:szCs w:val="21"/>
              </w:rPr>
            </w:pPr>
            <w:r>
              <w:rPr>
                <w:szCs w:val="21"/>
              </w:rPr>
              <w:t>19.2.3</w:t>
            </w:r>
            <w:r>
              <w:rPr>
                <w:rFonts w:hint="eastAsia"/>
                <w:szCs w:val="21"/>
              </w:rPr>
              <w:t>谈判参加人员：供应商法定代表人、负责人、自然人或相应的委托代理人持有效身份证和供应商政采云平台</w:t>
            </w:r>
            <w:r>
              <w:rPr>
                <w:szCs w:val="21"/>
              </w:rPr>
              <w:t>CA</w:t>
            </w:r>
            <w:r>
              <w:rPr>
                <w:rFonts w:hint="eastAsia"/>
                <w:szCs w:val="21"/>
              </w:rPr>
              <w:t>数字证书参加谈判。请供应商按时等候谈判。</w:t>
            </w:r>
          </w:p>
          <w:p>
            <w:pPr>
              <w:tabs>
                <w:tab w:val="left" w:pos="1140"/>
              </w:tabs>
              <w:spacing w:line="400" w:lineRule="exact"/>
              <w:jc w:val="left"/>
              <w:rPr>
                <w:szCs w:val="21"/>
              </w:rPr>
            </w:pPr>
            <w:r>
              <w:rPr>
                <w:szCs w:val="21"/>
              </w:rPr>
              <w:t>19.2.4</w:t>
            </w:r>
            <w:r>
              <w:rPr>
                <w:rFonts w:hint="eastAsia"/>
                <w:szCs w:val="21"/>
              </w:rPr>
              <w:t>响应文件递交截止时间后，由谈判小组在评标室内线上开启响应文件。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2" w:type="dxa"/>
            <w:vAlign w:val="center"/>
          </w:tcPr>
          <w:p>
            <w:pPr>
              <w:spacing w:line="400" w:lineRule="exact"/>
              <w:jc w:val="center"/>
              <w:rPr>
                <w:szCs w:val="21"/>
              </w:rPr>
            </w:pPr>
            <w:r>
              <w:rPr>
                <w:kern w:val="0"/>
                <w:szCs w:val="21"/>
              </w:rPr>
              <w:t>12</w:t>
            </w:r>
          </w:p>
        </w:tc>
        <w:tc>
          <w:tcPr>
            <w:tcW w:w="942" w:type="dxa"/>
            <w:vAlign w:val="center"/>
          </w:tcPr>
          <w:p>
            <w:pPr>
              <w:spacing w:line="400" w:lineRule="exact"/>
              <w:jc w:val="center"/>
              <w:rPr>
                <w:szCs w:val="21"/>
              </w:rPr>
            </w:pPr>
            <w:r>
              <w:rPr>
                <w:szCs w:val="21"/>
              </w:rPr>
              <w:t>20.2</w:t>
            </w:r>
          </w:p>
        </w:tc>
        <w:tc>
          <w:tcPr>
            <w:tcW w:w="1775" w:type="dxa"/>
            <w:vAlign w:val="center"/>
          </w:tcPr>
          <w:p>
            <w:pPr>
              <w:pStyle w:val="27"/>
              <w:spacing w:line="400" w:lineRule="exact"/>
              <w:jc w:val="center"/>
              <w:rPr>
                <w:rFonts w:ascii="Times New Roman" w:hAnsi="Times New Roman"/>
                <w:sz w:val="21"/>
                <w:szCs w:val="21"/>
              </w:rPr>
            </w:pPr>
            <w:r>
              <w:rPr>
                <w:rFonts w:hint="eastAsia" w:ascii="Times New Roman" w:hAnsi="Times New Roman"/>
                <w:sz w:val="21"/>
                <w:szCs w:val="21"/>
              </w:rPr>
              <w:t>评审办法</w:t>
            </w:r>
          </w:p>
        </w:tc>
        <w:tc>
          <w:tcPr>
            <w:tcW w:w="6221" w:type="dxa"/>
            <w:vAlign w:val="center"/>
          </w:tcPr>
          <w:p>
            <w:pPr>
              <w:tabs>
                <w:tab w:val="left" w:pos="1140"/>
              </w:tabs>
              <w:spacing w:line="400" w:lineRule="exact"/>
              <w:rPr>
                <w:szCs w:val="21"/>
              </w:rPr>
            </w:pPr>
            <w:r>
              <w:rPr>
                <w:rFonts w:hint="eastAsia"/>
                <w:szCs w:val="21"/>
              </w:rPr>
              <w:t>具体详见第四章评审办法。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2" w:type="dxa"/>
            <w:vAlign w:val="center"/>
          </w:tcPr>
          <w:p>
            <w:pPr>
              <w:spacing w:line="400" w:lineRule="exact"/>
              <w:jc w:val="center"/>
              <w:rPr>
                <w:szCs w:val="21"/>
              </w:rPr>
            </w:pPr>
            <w:r>
              <w:rPr>
                <w:szCs w:val="21"/>
              </w:rPr>
              <w:t>13</w:t>
            </w:r>
          </w:p>
        </w:tc>
        <w:tc>
          <w:tcPr>
            <w:tcW w:w="942" w:type="dxa"/>
            <w:vAlign w:val="center"/>
          </w:tcPr>
          <w:p>
            <w:pPr>
              <w:spacing w:line="400" w:lineRule="exact"/>
              <w:jc w:val="center"/>
              <w:rPr>
                <w:szCs w:val="21"/>
              </w:rPr>
            </w:pPr>
            <w:r>
              <w:rPr>
                <w:szCs w:val="21"/>
              </w:rPr>
              <w:t>26</w:t>
            </w:r>
          </w:p>
        </w:tc>
        <w:tc>
          <w:tcPr>
            <w:tcW w:w="1775" w:type="dxa"/>
            <w:vAlign w:val="center"/>
          </w:tcPr>
          <w:p>
            <w:pPr>
              <w:spacing w:line="400" w:lineRule="exact"/>
              <w:jc w:val="center"/>
              <w:rPr>
                <w:szCs w:val="21"/>
              </w:rPr>
            </w:pPr>
            <w:r>
              <w:rPr>
                <w:rFonts w:hint="eastAsia"/>
                <w:szCs w:val="21"/>
              </w:rPr>
              <w:t>信用查询</w:t>
            </w:r>
          </w:p>
        </w:tc>
        <w:tc>
          <w:tcPr>
            <w:tcW w:w="6221" w:type="dxa"/>
            <w:vAlign w:val="center"/>
          </w:tcPr>
          <w:p>
            <w:pPr>
              <w:spacing w:line="400" w:lineRule="exact"/>
              <w:ind w:left="31680" w:hanging="14" w:hangingChars="7"/>
              <w:rPr>
                <w:szCs w:val="21"/>
              </w:rPr>
            </w:pPr>
            <w:r>
              <w:rPr>
                <w:rFonts w:hint="eastAsia"/>
                <w:szCs w:val="21"/>
              </w:rPr>
              <w:t>根据《关于做好政府采购有关信用主体标识码登记及在政府采购活动中查询使用信用记录有关问题的通知》（桂财采〔</w:t>
            </w:r>
            <w:r>
              <w:rPr>
                <w:szCs w:val="21"/>
              </w:rPr>
              <w:t>2016</w:t>
            </w:r>
            <w:r>
              <w:rPr>
                <w:rFonts w:hint="eastAsia"/>
                <w:szCs w:val="21"/>
              </w:rPr>
              <w:t>〕</w:t>
            </w:r>
            <w:r>
              <w:rPr>
                <w:szCs w:val="21"/>
              </w:rPr>
              <w:t>37</w:t>
            </w:r>
            <w:r>
              <w:rPr>
                <w:rFonts w:hint="eastAsia"/>
                <w:szCs w:val="21"/>
              </w:rPr>
              <w:t>），由采购代理机构对第一成交候选人进行信用查询：</w:t>
            </w:r>
          </w:p>
          <w:p>
            <w:pPr>
              <w:spacing w:line="400" w:lineRule="exact"/>
              <w:ind w:left="31680" w:hanging="14" w:hangingChars="7"/>
              <w:rPr>
                <w:szCs w:val="21"/>
              </w:rPr>
            </w:pPr>
            <w:r>
              <w:rPr>
                <w:rFonts w:hint="eastAsia" w:ascii="宋体" w:hAnsi="宋体" w:cs="宋体"/>
                <w:szCs w:val="21"/>
              </w:rPr>
              <w:t>⑴</w:t>
            </w:r>
            <w:r>
              <w:rPr>
                <w:rFonts w:hint="eastAsia"/>
                <w:szCs w:val="21"/>
              </w:rPr>
              <w:t>查询渠道：</w:t>
            </w:r>
            <w:r>
              <w:rPr>
                <w:szCs w:val="21"/>
              </w:rPr>
              <w:t>“</w:t>
            </w:r>
            <w:r>
              <w:rPr>
                <w:rFonts w:hint="eastAsia"/>
                <w:szCs w:val="21"/>
              </w:rPr>
              <w:t>信用中国</w:t>
            </w:r>
            <w:r>
              <w:rPr>
                <w:szCs w:val="21"/>
              </w:rPr>
              <w:t>”</w:t>
            </w:r>
            <w:r>
              <w:rPr>
                <w:rFonts w:hint="eastAsia"/>
                <w:szCs w:val="21"/>
              </w:rPr>
              <w:t>网站（</w:t>
            </w:r>
            <w:r>
              <w:rPr>
                <w:rFonts w:cs="宋体"/>
                <w:szCs w:val="21"/>
              </w:rPr>
              <w:t>https://www.creditchina.gov.cn/</w:t>
            </w:r>
            <w:r>
              <w:rPr>
                <w:szCs w:val="21"/>
              </w:rPr>
              <w:t>)</w:t>
            </w:r>
            <w:r>
              <w:rPr>
                <w:rFonts w:hint="eastAsia"/>
                <w:szCs w:val="21"/>
              </w:rPr>
              <w:t>、中国政府采购网（</w:t>
            </w:r>
            <w:r>
              <w:rPr>
                <w:rFonts w:cs="宋体"/>
                <w:szCs w:val="21"/>
              </w:rPr>
              <w:t>http://www.ccgp.gov.cn/</w:t>
            </w:r>
            <w:r>
              <w:rPr>
                <w:szCs w:val="21"/>
              </w:rPr>
              <w:t>)</w:t>
            </w:r>
            <w:r>
              <w:rPr>
                <w:rFonts w:hint="eastAsia"/>
                <w:szCs w:val="21"/>
              </w:rPr>
              <w:t>；</w:t>
            </w:r>
          </w:p>
          <w:p>
            <w:pPr>
              <w:spacing w:line="400" w:lineRule="exact"/>
              <w:ind w:left="31680" w:hanging="315" w:hangingChars="150"/>
              <w:rPr>
                <w:szCs w:val="21"/>
              </w:rPr>
            </w:pPr>
            <w:r>
              <w:rPr>
                <w:rFonts w:hint="eastAsia" w:ascii="宋体" w:hAnsi="宋体" w:cs="宋体"/>
                <w:szCs w:val="21"/>
              </w:rPr>
              <w:t>⑵</w:t>
            </w:r>
            <w:r>
              <w:rPr>
                <w:rFonts w:hint="eastAsia"/>
                <w:szCs w:val="21"/>
              </w:rPr>
              <w:t>查询时间：成交通知书发出前；</w:t>
            </w:r>
          </w:p>
          <w:p>
            <w:pPr>
              <w:spacing w:line="400" w:lineRule="exact"/>
              <w:ind w:left="31680" w:hanging="14" w:hangingChars="7"/>
              <w:rPr>
                <w:szCs w:val="21"/>
              </w:rPr>
            </w:pPr>
            <w:r>
              <w:rPr>
                <w:rFonts w:hint="eastAsia" w:ascii="宋体" w:hAnsi="宋体" w:cs="宋体"/>
                <w:szCs w:val="21"/>
              </w:rPr>
              <w:t>⑶</w:t>
            </w:r>
            <w:r>
              <w:rPr>
                <w:rFonts w:hint="eastAsia"/>
                <w:szCs w:val="21"/>
              </w:rPr>
              <w:t>信用信息查询记录和证据留存方式：在查询网站中直接打印查询记录，打印材料作为采购活动资料保存；</w:t>
            </w:r>
          </w:p>
          <w:p>
            <w:pPr>
              <w:spacing w:line="400" w:lineRule="exact"/>
              <w:ind w:left="31680" w:hanging="14" w:hangingChars="7"/>
              <w:rPr>
                <w:szCs w:val="21"/>
              </w:rPr>
            </w:pPr>
            <w:r>
              <w:rPr>
                <w:rFonts w:hint="eastAsia" w:ascii="宋体" w:hAnsi="宋体" w:cs="宋体"/>
                <w:szCs w:val="21"/>
              </w:rPr>
              <w:t>⑷</w:t>
            </w:r>
            <w:r>
              <w:rPr>
                <w:rFonts w:hint="eastAsia"/>
                <w:szCs w:val="21"/>
              </w:rPr>
              <w:t>信用信</w:t>
            </w:r>
            <w:r>
              <w:rPr>
                <w:rFonts w:hint="eastAsia" w:cs="宋体"/>
                <w:szCs w:val="21"/>
              </w:rPr>
              <w:t>息使用规则：对在“信用中国”网站（</w:t>
            </w:r>
            <w:r>
              <w:rPr>
                <w:rFonts w:cs="宋体"/>
                <w:szCs w:val="21"/>
              </w:rPr>
              <w:t>https://www.creditchina.gov.cn/)</w:t>
            </w:r>
            <w:r>
              <w:rPr>
                <w:rFonts w:hint="eastAsia" w:cs="宋体"/>
                <w:szCs w:val="21"/>
              </w:rPr>
              <w:t>、中国政府采购网（</w:t>
            </w:r>
            <w:r>
              <w:rPr>
                <w:rFonts w:cs="宋体"/>
                <w:szCs w:val="21"/>
              </w:rPr>
              <w:t>http://www.ccgp.gov.cn/</w:t>
            </w:r>
            <w:r>
              <w:rPr>
                <w:rFonts w:hint="eastAsia" w:cs="宋体"/>
                <w:szCs w:val="21"/>
              </w:rPr>
              <w:t>）渠道列入失信被执行人、重大税收违法案件当事人名单、政府采购严重违法失信行为记</w:t>
            </w:r>
            <w:r>
              <w:rPr>
                <w:rFonts w:hint="eastAsia"/>
                <w:szCs w:val="21"/>
              </w:rPr>
              <w:t>录名单及其他不符合《中华人民共和国政府采购法》第二十二条规定条件的供应商，取消其成交候选人资格。采购人依法按照评审报告中谈判小组推荐成交候选人排序表确定排名第二的成交候选人为成交供应商或者重新组织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62" w:type="dxa"/>
            <w:vAlign w:val="center"/>
          </w:tcPr>
          <w:p>
            <w:pPr>
              <w:spacing w:line="400" w:lineRule="exact"/>
              <w:jc w:val="center"/>
              <w:rPr>
                <w:szCs w:val="21"/>
              </w:rPr>
            </w:pPr>
            <w:r>
              <w:rPr>
                <w:szCs w:val="21"/>
              </w:rPr>
              <w:t>14</w:t>
            </w:r>
          </w:p>
        </w:tc>
        <w:tc>
          <w:tcPr>
            <w:tcW w:w="942" w:type="dxa"/>
            <w:vAlign w:val="center"/>
          </w:tcPr>
          <w:p>
            <w:pPr>
              <w:spacing w:line="400" w:lineRule="exact"/>
              <w:jc w:val="center"/>
              <w:rPr>
                <w:szCs w:val="21"/>
              </w:rPr>
            </w:pPr>
            <w:r>
              <w:rPr>
                <w:szCs w:val="21"/>
              </w:rPr>
              <w:t>27</w:t>
            </w:r>
          </w:p>
        </w:tc>
        <w:tc>
          <w:tcPr>
            <w:tcW w:w="1775" w:type="dxa"/>
            <w:vAlign w:val="center"/>
          </w:tcPr>
          <w:p>
            <w:pPr>
              <w:spacing w:line="400" w:lineRule="exact"/>
              <w:jc w:val="center"/>
              <w:rPr>
                <w:szCs w:val="21"/>
              </w:rPr>
            </w:pPr>
            <w:r>
              <w:rPr>
                <w:rFonts w:hint="eastAsia"/>
                <w:szCs w:val="21"/>
              </w:rPr>
              <w:t>成交结果公告</w:t>
            </w:r>
          </w:p>
          <w:p>
            <w:pPr>
              <w:spacing w:line="400" w:lineRule="exact"/>
              <w:jc w:val="center"/>
              <w:rPr>
                <w:szCs w:val="21"/>
              </w:rPr>
            </w:pPr>
            <w:r>
              <w:rPr>
                <w:rFonts w:hint="eastAsia"/>
                <w:szCs w:val="21"/>
              </w:rPr>
              <w:t>及成交通知书</w:t>
            </w:r>
          </w:p>
        </w:tc>
        <w:tc>
          <w:tcPr>
            <w:tcW w:w="6221" w:type="dxa"/>
          </w:tcPr>
          <w:p>
            <w:pPr>
              <w:spacing w:line="400" w:lineRule="exact"/>
              <w:rPr>
                <w:szCs w:val="21"/>
              </w:rPr>
            </w:pPr>
            <w:r>
              <w:rPr>
                <w:szCs w:val="21"/>
              </w:rPr>
              <w:t>27.1</w:t>
            </w:r>
            <w:r>
              <w:rPr>
                <w:rFonts w:hint="eastAsia"/>
                <w:szCs w:val="21"/>
              </w:rPr>
              <w:t>采购代理机构于谈判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spacing w:line="400" w:lineRule="exact"/>
              <w:rPr>
                <w:szCs w:val="21"/>
              </w:rPr>
            </w:pPr>
            <w:r>
              <w:rPr>
                <w:szCs w:val="21"/>
              </w:rPr>
              <w:t>27.2</w:t>
            </w:r>
            <w:r>
              <w:rPr>
                <w:rFonts w:hint="eastAsia"/>
                <w:szCs w:val="21"/>
              </w:rPr>
              <w:t>在发布成交公告的同时，采购代理机构向成交供应商发出成交通知书。成交供应商自接到通知之日起七个工作日内，办理成交通知书领取手续。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662" w:type="dxa"/>
            <w:vAlign w:val="center"/>
          </w:tcPr>
          <w:p>
            <w:pPr>
              <w:spacing w:line="400" w:lineRule="exact"/>
              <w:jc w:val="center"/>
              <w:rPr>
                <w:szCs w:val="21"/>
              </w:rPr>
            </w:pPr>
            <w:r>
              <w:rPr>
                <w:szCs w:val="21"/>
              </w:rPr>
              <w:t>15</w:t>
            </w:r>
          </w:p>
        </w:tc>
        <w:tc>
          <w:tcPr>
            <w:tcW w:w="942" w:type="dxa"/>
            <w:vAlign w:val="center"/>
          </w:tcPr>
          <w:p>
            <w:pPr>
              <w:spacing w:line="400" w:lineRule="exact"/>
              <w:jc w:val="center"/>
              <w:rPr>
                <w:szCs w:val="21"/>
              </w:rPr>
            </w:pPr>
            <w:r>
              <w:rPr>
                <w:szCs w:val="21"/>
              </w:rPr>
              <w:t>28.1</w:t>
            </w:r>
          </w:p>
        </w:tc>
        <w:tc>
          <w:tcPr>
            <w:tcW w:w="1775" w:type="dxa"/>
            <w:vAlign w:val="center"/>
          </w:tcPr>
          <w:p>
            <w:pPr>
              <w:spacing w:line="400" w:lineRule="exact"/>
              <w:jc w:val="center"/>
              <w:rPr>
                <w:szCs w:val="21"/>
              </w:rPr>
            </w:pPr>
            <w:r>
              <w:rPr>
                <w:rFonts w:hint="eastAsia"/>
                <w:szCs w:val="21"/>
              </w:rPr>
              <w:t>履约保证金</w:t>
            </w:r>
          </w:p>
        </w:tc>
        <w:tc>
          <w:tcPr>
            <w:tcW w:w="6221" w:type="dxa"/>
            <w:vAlign w:val="center"/>
          </w:tcPr>
          <w:p>
            <w:pPr>
              <w:spacing w:line="400" w:lineRule="exact"/>
              <w:rPr>
                <w:szCs w:val="21"/>
              </w:rPr>
            </w:pPr>
            <w:r>
              <w:rPr>
                <w:rFonts w:hint="eastAsia"/>
                <w:szCs w:val="21"/>
              </w:rPr>
              <w:t>履约保证金金额：无。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662" w:type="dxa"/>
            <w:vAlign w:val="center"/>
          </w:tcPr>
          <w:p>
            <w:pPr>
              <w:spacing w:line="400" w:lineRule="exact"/>
              <w:jc w:val="center"/>
              <w:rPr>
                <w:szCs w:val="21"/>
              </w:rPr>
            </w:pPr>
            <w:r>
              <w:rPr>
                <w:szCs w:val="21"/>
              </w:rPr>
              <w:t>16</w:t>
            </w:r>
          </w:p>
        </w:tc>
        <w:tc>
          <w:tcPr>
            <w:tcW w:w="942" w:type="dxa"/>
            <w:vAlign w:val="center"/>
          </w:tcPr>
          <w:p>
            <w:pPr>
              <w:spacing w:line="400" w:lineRule="exact"/>
              <w:jc w:val="center"/>
              <w:rPr>
                <w:szCs w:val="21"/>
              </w:rPr>
            </w:pPr>
            <w:r>
              <w:rPr>
                <w:szCs w:val="21"/>
              </w:rPr>
              <w:t>29.1</w:t>
            </w:r>
          </w:p>
        </w:tc>
        <w:tc>
          <w:tcPr>
            <w:tcW w:w="1775" w:type="dxa"/>
            <w:vAlign w:val="center"/>
          </w:tcPr>
          <w:p>
            <w:pPr>
              <w:spacing w:line="400" w:lineRule="exact"/>
              <w:jc w:val="center"/>
              <w:rPr>
                <w:szCs w:val="21"/>
              </w:rPr>
            </w:pPr>
            <w:r>
              <w:rPr>
                <w:rFonts w:hint="eastAsia"/>
                <w:szCs w:val="21"/>
              </w:rPr>
              <w:t>签订合同时间</w:t>
            </w:r>
          </w:p>
        </w:tc>
        <w:tc>
          <w:tcPr>
            <w:tcW w:w="6221" w:type="dxa"/>
          </w:tcPr>
          <w:p>
            <w:pPr>
              <w:spacing w:line="400" w:lineRule="exact"/>
              <w:rPr>
                <w:szCs w:val="21"/>
              </w:rPr>
            </w:pPr>
            <w:r>
              <w:rPr>
                <w:rFonts w:hint="eastAsia"/>
                <w:b/>
                <w:kern w:val="0"/>
                <w:szCs w:val="21"/>
              </w:rPr>
              <w:t>成交通知书发出之日起八个工作日内签订合同</w:t>
            </w:r>
            <w:r>
              <w:rPr>
                <w:rFonts w:hint="eastAsia"/>
              </w:rPr>
              <w:t>。</w:t>
            </w:r>
            <w:r>
              <w:rPr>
                <w:rFonts w:hint="eastAsia"/>
                <w:szCs w:val="21"/>
              </w:rPr>
              <w:t>成交供应商领取成交通知书后，应按规定与采购人签订合同。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662" w:type="dxa"/>
            <w:vAlign w:val="center"/>
          </w:tcPr>
          <w:p>
            <w:pPr>
              <w:spacing w:line="400" w:lineRule="exact"/>
              <w:jc w:val="center"/>
              <w:rPr>
                <w:szCs w:val="21"/>
              </w:rPr>
            </w:pPr>
            <w:r>
              <w:rPr>
                <w:szCs w:val="21"/>
              </w:rPr>
              <w:t>17</w:t>
            </w:r>
          </w:p>
        </w:tc>
        <w:tc>
          <w:tcPr>
            <w:tcW w:w="942" w:type="dxa"/>
            <w:vAlign w:val="center"/>
          </w:tcPr>
          <w:p>
            <w:pPr>
              <w:spacing w:line="400" w:lineRule="exact"/>
              <w:jc w:val="center"/>
              <w:rPr>
                <w:szCs w:val="21"/>
              </w:rPr>
            </w:pPr>
            <w:r>
              <w:rPr>
                <w:szCs w:val="21"/>
              </w:rPr>
              <w:t>29.3</w:t>
            </w:r>
          </w:p>
        </w:tc>
        <w:tc>
          <w:tcPr>
            <w:tcW w:w="1775" w:type="dxa"/>
            <w:vAlign w:val="center"/>
          </w:tcPr>
          <w:p>
            <w:pPr>
              <w:spacing w:line="400" w:lineRule="exact"/>
              <w:jc w:val="center"/>
              <w:rPr>
                <w:szCs w:val="21"/>
              </w:rPr>
            </w:pPr>
            <w:r>
              <w:rPr>
                <w:rFonts w:hint="eastAsia"/>
                <w:szCs w:val="21"/>
              </w:rPr>
              <w:t>合同备案存档</w:t>
            </w:r>
          </w:p>
        </w:tc>
        <w:tc>
          <w:tcPr>
            <w:tcW w:w="6221" w:type="dxa"/>
            <w:vAlign w:val="center"/>
          </w:tcPr>
          <w:p>
            <w:pPr>
              <w:spacing w:line="400" w:lineRule="exact"/>
              <w:rPr>
                <w:szCs w:val="21"/>
              </w:rPr>
            </w:pPr>
            <w:r>
              <w:rPr>
                <w:rFonts w:hint="eastAsia"/>
              </w:rPr>
              <w:t>政府采购合同双方自签订之日起一个工作日内将合同原件一份交采购代理机构，采购代理机构将政府采购合同在省级以上人民政府财政部门指定媒体上公告。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662" w:type="dxa"/>
            <w:vAlign w:val="center"/>
          </w:tcPr>
          <w:p>
            <w:pPr>
              <w:spacing w:line="400" w:lineRule="exact"/>
              <w:jc w:val="center"/>
              <w:rPr>
                <w:szCs w:val="21"/>
              </w:rPr>
            </w:pPr>
            <w:r>
              <w:rPr>
                <w:szCs w:val="21"/>
              </w:rPr>
              <w:t>18</w:t>
            </w:r>
          </w:p>
        </w:tc>
        <w:tc>
          <w:tcPr>
            <w:tcW w:w="942" w:type="dxa"/>
            <w:vAlign w:val="center"/>
          </w:tcPr>
          <w:p>
            <w:pPr>
              <w:spacing w:line="400" w:lineRule="exact"/>
              <w:jc w:val="center"/>
              <w:rPr>
                <w:szCs w:val="21"/>
              </w:rPr>
            </w:pPr>
            <w:r>
              <w:rPr>
                <w:szCs w:val="21"/>
              </w:rPr>
              <w:t>30</w:t>
            </w:r>
          </w:p>
        </w:tc>
        <w:tc>
          <w:tcPr>
            <w:tcW w:w="1775" w:type="dxa"/>
            <w:vAlign w:val="center"/>
          </w:tcPr>
          <w:p>
            <w:pPr>
              <w:spacing w:line="400" w:lineRule="exact"/>
              <w:jc w:val="center"/>
              <w:rPr>
                <w:szCs w:val="21"/>
              </w:rPr>
            </w:pPr>
            <w:r>
              <w:rPr>
                <w:rFonts w:hint="eastAsia"/>
                <w:szCs w:val="21"/>
              </w:rPr>
              <w:t>采购代理服务费</w:t>
            </w:r>
          </w:p>
        </w:tc>
        <w:tc>
          <w:tcPr>
            <w:tcW w:w="6221" w:type="dxa"/>
          </w:tcPr>
          <w:p>
            <w:pPr>
              <w:spacing w:line="400" w:lineRule="exact"/>
            </w:pPr>
            <w:r>
              <w:t>30.1.</w:t>
            </w:r>
            <w:r>
              <w:rPr>
                <w:rFonts w:hint="eastAsia"/>
              </w:rPr>
              <w:t>采购代理服务费支付方式：</w:t>
            </w:r>
          </w:p>
          <w:p>
            <w:pPr>
              <w:spacing w:line="400" w:lineRule="exact"/>
            </w:pPr>
            <w:r>
              <w:rPr>
                <w:rFonts w:hint="eastAsia"/>
              </w:rPr>
              <w:t>本项目采购代理服务费由成交供应商在签订合同前，以银行转账、电汇等方式一次性向采购代理机构支付。</w:t>
            </w:r>
          </w:p>
          <w:p>
            <w:pPr>
              <w:spacing w:line="400" w:lineRule="exact"/>
            </w:pPr>
            <w:r>
              <w:t>30.2</w:t>
            </w:r>
            <w:r>
              <w:rPr>
                <w:rFonts w:hint="eastAsia"/>
              </w:rPr>
              <w:t>采购代理服务费收取标准：</w:t>
            </w:r>
          </w:p>
          <w:p>
            <w:pPr>
              <w:spacing w:line="400" w:lineRule="exact"/>
            </w:pPr>
            <w:r>
              <w:rPr>
                <w:rFonts w:hint="eastAsia"/>
              </w:rPr>
              <w:t>以项目成交总金额为计费额，按本须知正文第</w:t>
            </w:r>
            <w:r>
              <w:t>30.3</w:t>
            </w:r>
            <w:r>
              <w:rPr>
                <w:rFonts w:hint="eastAsia"/>
              </w:rPr>
              <w:t>条规定的收费计算标准工程类采用差额定率累进法计算出采购代理服务费。</w:t>
            </w:r>
          </w:p>
          <w:p>
            <w:pPr>
              <w:spacing w:line="400" w:lineRule="exact"/>
            </w:pPr>
            <w:r>
              <w:t>30.3</w:t>
            </w:r>
            <w:r>
              <w:rPr>
                <w:rFonts w:hint="eastAsia"/>
              </w:rPr>
              <w:t>采购代理服务费收费计算标准：详见</w:t>
            </w:r>
            <w:r>
              <w:t>“</w:t>
            </w:r>
            <w:r>
              <w:rPr>
                <w:rFonts w:hint="eastAsia"/>
              </w:rPr>
              <w:t>供应商须知</w:t>
            </w:r>
            <w:r>
              <w:t>”</w:t>
            </w:r>
            <w:r>
              <w:rPr>
                <w:rFonts w:hint="eastAsia"/>
              </w:rPr>
              <w:t>正文</w:t>
            </w:r>
            <w:r>
              <w:t>30.3</w:t>
            </w:r>
          </w:p>
          <w:p>
            <w:pPr>
              <w:spacing w:line="400" w:lineRule="exact"/>
            </w:pPr>
            <w:r>
              <w:t>30.4</w:t>
            </w:r>
            <w:r>
              <w:rPr>
                <w:rFonts w:hint="eastAsia"/>
              </w:rPr>
              <w:t>采购代理服务费缴纳账户：</w:t>
            </w:r>
          </w:p>
          <w:p>
            <w:pPr>
              <w:tabs>
                <w:tab w:val="left" w:pos="7200"/>
              </w:tabs>
              <w:spacing w:line="360" w:lineRule="exact"/>
              <w:rPr>
                <w:rFonts w:ascii="宋体"/>
              </w:rPr>
            </w:pPr>
            <w:r>
              <w:rPr>
                <w:rFonts w:hint="eastAsia" w:ascii="宋体" w:hAnsi="宋体"/>
              </w:rPr>
              <w:t>开户名</w:t>
            </w:r>
            <w:r>
              <w:rPr>
                <w:rFonts w:ascii="宋体" w:hAnsi="宋体"/>
              </w:rPr>
              <w:t xml:space="preserve">: </w:t>
            </w:r>
            <w:r>
              <w:rPr>
                <w:rFonts w:hint="eastAsia" w:ascii="宋体" w:hAnsi="宋体"/>
                <w:lang w:eastAsia="zh-CN"/>
              </w:rPr>
              <w:t>广西华扬工程项目管理有限公司</w:t>
            </w:r>
            <w:r>
              <w:rPr>
                <w:rFonts w:hint="eastAsia" w:ascii="宋体" w:hAnsi="宋体"/>
              </w:rPr>
              <w:t>桂林分公司</w:t>
            </w:r>
          </w:p>
          <w:p>
            <w:pPr>
              <w:spacing w:line="400" w:lineRule="exact"/>
              <w:rPr>
                <w:rFonts w:hint="eastAsia" w:ascii="Times New Roman" w:hAnsi="Times New Roman" w:eastAsia="宋体" w:cs="Times New Roman"/>
                <w:lang w:val="en-US"/>
              </w:rPr>
            </w:pPr>
            <w:r>
              <w:rPr>
                <w:rFonts w:hint="eastAsia" w:ascii="宋体" w:hAnsi="宋体"/>
              </w:rPr>
              <w:t>账</w:t>
            </w:r>
            <w:r>
              <w:rPr>
                <w:rFonts w:hint="eastAsia" w:ascii="Times New Roman" w:hAnsi="Times New Roman" w:eastAsia="宋体" w:cs="Times New Roman"/>
              </w:rPr>
              <w:t>号：</w:t>
            </w:r>
            <w:r>
              <w:rPr>
                <w:rFonts w:hint="eastAsia" w:ascii="Times New Roman" w:hAnsi="Times New Roman" w:eastAsia="宋体" w:cs="Times New Roman"/>
                <w:lang w:val="en-US" w:eastAsia="zh-CN"/>
              </w:rPr>
              <w:t>660011091235700010</w:t>
            </w:r>
          </w:p>
          <w:p>
            <w:pPr>
              <w:spacing w:line="400" w:lineRule="exact"/>
              <w:rPr>
                <w:sz w:val="21"/>
              </w:rPr>
            </w:pPr>
            <w:r>
              <w:rPr>
                <w:rFonts w:hint="eastAsia" w:ascii="Times New Roman" w:hAnsi="Times New Roman" w:eastAsia="宋体" w:cs="Times New Roman"/>
              </w:rPr>
              <w:t>开户银行：</w:t>
            </w:r>
            <w:r>
              <w:rPr>
                <w:rFonts w:hint="eastAsia" w:ascii="Times New Roman" w:hAnsi="Times New Roman" w:eastAsia="宋体" w:cs="Times New Roman"/>
                <w:lang w:val="en-US" w:eastAsia="zh-CN"/>
              </w:rPr>
              <w:t>桂林银行东环路支行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2" w:type="dxa"/>
            <w:vAlign w:val="center"/>
          </w:tcPr>
          <w:p>
            <w:pPr>
              <w:spacing w:line="400" w:lineRule="exact"/>
              <w:jc w:val="center"/>
              <w:rPr>
                <w:szCs w:val="21"/>
              </w:rPr>
            </w:pPr>
            <w:r>
              <w:rPr>
                <w:szCs w:val="21"/>
              </w:rPr>
              <w:t>19</w:t>
            </w:r>
          </w:p>
        </w:tc>
        <w:tc>
          <w:tcPr>
            <w:tcW w:w="942" w:type="dxa"/>
            <w:vAlign w:val="center"/>
          </w:tcPr>
          <w:p>
            <w:pPr>
              <w:spacing w:line="400" w:lineRule="exact"/>
              <w:jc w:val="center"/>
              <w:rPr>
                <w:szCs w:val="21"/>
              </w:rPr>
            </w:pPr>
            <w:r>
              <w:rPr>
                <w:szCs w:val="21"/>
              </w:rPr>
              <w:t>31</w:t>
            </w:r>
          </w:p>
        </w:tc>
        <w:tc>
          <w:tcPr>
            <w:tcW w:w="1775" w:type="dxa"/>
            <w:vAlign w:val="center"/>
          </w:tcPr>
          <w:p>
            <w:pPr>
              <w:spacing w:line="400" w:lineRule="exact"/>
              <w:jc w:val="center"/>
              <w:rPr>
                <w:szCs w:val="21"/>
              </w:rPr>
            </w:pPr>
            <w:r>
              <w:rPr>
                <w:rFonts w:hint="eastAsia"/>
                <w:szCs w:val="21"/>
              </w:rPr>
              <w:t>编制依据</w:t>
            </w:r>
          </w:p>
        </w:tc>
        <w:tc>
          <w:tcPr>
            <w:tcW w:w="6221" w:type="dxa"/>
          </w:tcPr>
          <w:p>
            <w:pPr>
              <w:spacing w:line="400" w:lineRule="exact"/>
              <w:rPr>
                <w:szCs w:val="21"/>
              </w:rPr>
            </w:pPr>
            <w:r>
              <w:rPr>
                <w:rFonts w:hint="eastAsia"/>
              </w:rPr>
              <w:t>本竞争性谈判文件是根据《中华人民共和国政府采购法》《中华人民共和国政府采购法实施条例》《政府采购非招标采购方式管理办法》和政府采购管理有关规定编制。</w:t>
            </w:r>
          </w:p>
        </w:tc>
      </w:tr>
    </w:tbl>
    <w:p>
      <w:pPr>
        <w:pStyle w:val="52"/>
        <w:ind w:left="0" w:leftChars="0" w:firstLine="0" w:firstLineChars="0"/>
        <w:rPr>
          <w:rFonts w:cs="宋体"/>
          <w:b/>
          <w:sz w:val="28"/>
          <w:szCs w:val="28"/>
        </w:rPr>
      </w:pPr>
    </w:p>
    <w:p>
      <w:pPr>
        <w:pStyle w:val="3"/>
        <w:tabs>
          <w:tab w:val="left" w:pos="567"/>
        </w:tabs>
        <w:spacing w:line="440" w:lineRule="exact"/>
        <w:jc w:val="center"/>
        <w:rPr>
          <w:rFonts w:ascii="Times New Roman" w:hAnsi="Times New Roman" w:cs="宋体"/>
          <w:bCs/>
          <w:szCs w:val="28"/>
        </w:rPr>
      </w:pPr>
      <w:bookmarkStart w:id="106" w:name="_Toc27216"/>
      <w:bookmarkStart w:id="107" w:name="_Toc22792"/>
      <w:bookmarkStart w:id="108" w:name="_Toc27120"/>
      <w:r>
        <w:rPr>
          <w:rFonts w:ascii="Times New Roman" w:hAnsi="Times New Roman" w:cs="宋体"/>
          <w:szCs w:val="28"/>
        </w:rPr>
        <w:br w:type="page"/>
      </w:r>
      <w:bookmarkStart w:id="109" w:name="_Toc14560"/>
      <w:r>
        <w:rPr>
          <w:rFonts w:hint="eastAsia" w:ascii="Times New Roman" w:hAnsi="Times New Roman" w:cs="宋体"/>
          <w:szCs w:val="28"/>
        </w:rPr>
        <w:t>一、总则</w:t>
      </w:r>
      <w:bookmarkEnd w:id="106"/>
      <w:bookmarkEnd w:id="107"/>
      <w:bookmarkEnd w:id="108"/>
      <w:bookmarkEnd w:id="109"/>
    </w:p>
    <w:p>
      <w:pPr>
        <w:pStyle w:val="4"/>
        <w:widowControl w:val="0"/>
        <w:spacing w:before="0" w:after="0" w:line="440" w:lineRule="exact"/>
        <w:ind w:firstLine="422" w:firstLineChars="200"/>
        <w:rPr>
          <w:rFonts w:cs="宋体"/>
          <w:sz w:val="21"/>
          <w:szCs w:val="21"/>
        </w:rPr>
      </w:pPr>
      <w:bookmarkStart w:id="110" w:name="_Toc3367"/>
      <w:bookmarkStart w:id="111" w:name="_Toc27919"/>
      <w:bookmarkStart w:id="112" w:name="_Toc6626"/>
      <w:r>
        <w:rPr>
          <w:rFonts w:cs="宋体"/>
          <w:sz w:val="21"/>
          <w:szCs w:val="21"/>
        </w:rPr>
        <w:t xml:space="preserve">1. </w:t>
      </w:r>
      <w:r>
        <w:rPr>
          <w:rFonts w:hint="eastAsia" w:cs="宋体"/>
          <w:sz w:val="21"/>
          <w:szCs w:val="21"/>
        </w:rPr>
        <w:t>适应范围</w:t>
      </w:r>
      <w:bookmarkEnd w:id="110"/>
      <w:bookmarkEnd w:id="111"/>
      <w:bookmarkEnd w:id="112"/>
    </w:p>
    <w:p>
      <w:pPr>
        <w:spacing w:line="440" w:lineRule="exact"/>
        <w:ind w:firstLine="435"/>
        <w:rPr>
          <w:rFonts w:cs="宋体"/>
          <w:szCs w:val="21"/>
        </w:rPr>
      </w:pPr>
      <w:r>
        <w:rPr>
          <w:rFonts w:cs="宋体"/>
          <w:szCs w:val="21"/>
        </w:rPr>
        <w:t xml:space="preserve">1.1  </w:t>
      </w:r>
      <w:r>
        <w:rPr>
          <w:rFonts w:hint="eastAsia" w:cs="宋体"/>
          <w:szCs w:val="21"/>
        </w:rPr>
        <w:t>项目名称及项目编号：</w:t>
      </w:r>
    </w:p>
    <w:p>
      <w:pPr>
        <w:spacing w:line="440" w:lineRule="exact"/>
        <w:ind w:firstLine="630" w:firstLineChars="300"/>
        <w:rPr>
          <w:rFonts w:hint="eastAsia" w:ascii="Times New Roman" w:hAnsi="Times New Roman" w:eastAsia="宋体" w:cs="宋体"/>
          <w:szCs w:val="21"/>
          <w:lang w:val="en-US" w:eastAsia="zh-CN"/>
        </w:rPr>
      </w:pPr>
      <w:r>
        <w:rPr>
          <w:rFonts w:hint="eastAsia" w:cs="宋体"/>
          <w:szCs w:val="21"/>
        </w:rPr>
        <w:t>项目名称：</w:t>
      </w:r>
      <w:r>
        <w:rPr>
          <w:rFonts w:hint="eastAsia" w:ascii="Times New Roman" w:hAnsi="Times New Roman" w:eastAsia="宋体" w:cs="宋体"/>
          <w:szCs w:val="21"/>
          <w:lang w:eastAsia="zh-CN"/>
        </w:rPr>
        <w:t>文洞村江口砖厂至黄毛岭中药材种植基地产业道路新建</w:t>
      </w:r>
      <w:r>
        <w:rPr>
          <w:rFonts w:hint="eastAsia" w:ascii="Times New Roman" w:hAnsi="Times New Roman" w:eastAsia="宋体" w:cs="宋体"/>
          <w:szCs w:val="21"/>
          <w:lang w:val="en-US" w:eastAsia="zh-CN"/>
        </w:rPr>
        <w:t xml:space="preserve">         </w:t>
      </w:r>
    </w:p>
    <w:p>
      <w:pPr>
        <w:spacing w:line="440" w:lineRule="exact"/>
        <w:ind w:firstLine="630" w:firstLineChars="300"/>
        <w:rPr>
          <w:rFonts w:hint="eastAsia" w:eastAsia="宋体" w:cs="宋体"/>
          <w:color w:val="FF0000"/>
          <w:szCs w:val="21"/>
          <w:lang w:eastAsia="zh-CN"/>
        </w:rPr>
      </w:pPr>
      <w:r>
        <w:rPr>
          <w:rFonts w:hint="eastAsia" w:cs="宋体"/>
          <w:szCs w:val="21"/>
        </w:rPr>
        <w:t>项目编号：</w:t>
      </w:r>
      <w:r>
        <w:rPr>
          <w:rFonts w:hint="eastAsia" w:cs="宋体"/>
          <w:color w:val="FF0000"/>
          <w:szCs w:val="21"/>
          <w:lang w:eastAsia="zh-CN"/>
        </w:rPr>
        <w:t>GLZC2024-J2-290179-GXHY</w:t>
      </w:r>
    </w:p>
    <w:p>
      <w:pPr>
        <w:spacing w:line="440" w:lineRule="exact"/>
        <w:ind w:firstLine="411" w:firstLineChars="196"/>
        <w:rPr>
          <w:rFonts w:cs="宋体"/>
          <w:szCs w:val="21"/>
        </w:rPr>
      </w:pPr>
      <w:r>
        <w:rPr>
          <w:rFonts w:cs="宋体"/>
          <w:szCs w:val="21"/>
        </w:rPr>
        <w:t>1.2</w:t>
      </w:r>
      <w:r>
        <w:rPr>
          <w:rFonts w:hint="eastAsia" w:cs="宋体"/>
          <w:szCs w:val="21"/>
        </w:rPr>
        <w:t>本竞争性谈判文件（以下简称谈判文件）适用于本谈判项目的谈判、评审、合同履约、验收、付款等行为（法律法规另有规定的，从其规定）。</w:t>
      </w:r>
    </w:p>
    <w:p>
      <w:pPr>
        <w:pStyle w:val="4"/>
        <w:widowControl w:val="0"/>
        <w:spacing w:before="0" w:after="0" w:line="440" w:lineRule="exact"/>
        <w:ind w:firstLine="422" w:firstLineChars="200"/>
        <w:rPr>
          <w:rFonts w:cs="宋体"/>
          <w:sz w:val="21"/>
          <w:szCs w:val="21"/>
        </w:rPr>
      </w:pPr>
      <w:bookmarkStart w:id="113" w:name="_Toc2845"/>
      <w:bookmarkStart w:id="114" w:name="_Toc29948"/>
      <w:bookmarkStart w:id="115" w:name="_Toc28336"/>
      <w:r>
        <w:rPr>
          <w:rFonts w:cs="宋体"/>
          <w:sz w:val="21"/>
          <w:szCs w:val="21"/>
        </w:rPr>
        <w:t xml:space="preserve">2. </w:t>
      </w:r>
      <w:r>
        <w:rPr>
          <w:rFonts w:hint="eastAsia" w:cs="宋体"/>
          <w:sz w:val="21"/>
          <w:szCs w:val="21"/>
        </w:rPr>
        <w:t>定义</w:t>
      </w:r>
      <w:bookmarkEnd w:id="113"/>
      <w:bookmarkEnd w:id="114"/>
      <w:bookmarkEnd w:id="115"/>
    </w:p>
    <w:p>
      <w:pPr>
        <w:spacing w:line="440" w:lineRule="exact"/>
        <w:ind w:firstLine="435"/>
        <w:rPr>
          <w:rFonts w:cs="宋体"/>
          <w:szCs w:val="21"/>
        </w:rPr>
      </w:pPr>
      <w:r>
        <w:rPr>
          <w:rFonts w:cs="宋体"/>
          <w:szCs w:val="21"/>
        </w:rPr>
        <w:t>2.1</w:t>
      </w:r>
      <w:r>
        <w:rPr>
          <w:rFonts w:hint="eastAsia" w:cs="宋体"/>
          <w:szCs w:val="21"/>
        </w:rPr>
        <w:t>“供应商”是指符合本次采购项目的供应商资格并提交响应文件、参加谈判的供应商。如果该供应商在本次谈判中成交，即成为“成交供应商”。</w:t>
      </w:r>
    </w:p>
    <w:p>
      <w:pPr>
        <w:spacing w:line="440" w:lineRule="exact"/>
        <w:ind w:firstLine="435"/>
        <w:rPr>
          <w:rFonts w:cs="宋体"/>
          <w:szCs w:val="21"/>
        </w:rPr>
      </w:pPr>
      <w:r>
        <w:rPr>
          <w:rFonts w:cs="宋体"/>
          <w:szCs w:val="21"/>
        </w:rPr>
        <w:t>2.2</w:t>
      </w:r>
      <w:r>
        <w:rPr>
          <w:rFonts w:hint="eastAsia" w:cs="宋体"/>
          <w:szCs w:val="21"/>
        </w:rPr>
        <w:t>“项目”系指供应商按谈判文件规定向采购人提供的工程和服务。</w:t>
      </w:r>
    </w:p>
    <w:p>
      <w:pPr>
        <w:spacing w:line="440" w:lineRule="exact"/>
        <w:ind w:firstLine="435"/>
        <w:rPr>
          <w:rFonts w:cs="宋体"/>
          <w:szCs w:val="21"/>
        </w:rPr>
      </w:pPr>
      <w:r>
        <w:rPr>
          <w:rFonts w:cs="宋体"/>
          <w:szCs w:val="21"/>
        </w:rPr>
        <w:t>2.3</w:t>
      </w:r>
      <w:r>
        <w:rPr>
          <w:rFonts w:hint="eastAsia" w:cs="宋体"/>
          <w:szCs w:val="21"/>
        </w:rPr>
        <w:t>“书面形式”包括信函、传真、电报等。</w:t>
      </w:r>
    </w:p>
    <w:p>
      <w:pPr>
        <w:pStyle w:val="4"/>
        <w:widowControl w:val="0"/>
        <w:spacing w:before="0" w:after="0" w:line="440" w:lineRule="exact"/>
        <w:ind w:firstLine="422" w:firstLineChars="200"/>
        <w:rPr>
          <w:rFonts w:cs="宋体"/>
          <w:sz w:val="21"/>
          <w:szCs w:val="21"/>
        </w:rPr>
      </w:pPr>
      <w:bookmarkStart w:id="116" w:name="_Toc2365"/>
      <w:bookmarkStart w:id="117" w:name="_Toc25441"/>
      <w:bookmarkStart w:id="118" w:name="_Toc13017"/>
      <w:r>
        <w:rPr>
          <w:rFonts w:cs="宋体"/>
          <w:sz w:val="21"/>
          <w:szCs w:val="21"/>
        </w:rPr>
        <w:t xml:space="preserve">3. </w:t>
      </w:r>
      <w:r>
        <w:rPr>
          <w:rFonts w:hint="eastAsia" w:cs="宋体"/>
          <w:sz w:val="21"/>
          <w:szCs w:val="21"/>
        </w:rPr>
        <w:t>供应商资格</w:t>
      </w:r>
      <w:bookmarkEnd w:id="116"/>
      <w:bookmarkEnd w:id="117"/>
      <w:bookmarkEnd w:id="118"/>
    </w:p>
    <w:p>
      <w:pPr>
        <w:spacing w:line="390" w:lineRule="exact"/>
        <w:ind w:firstLine="420" w:firstLineChars="200"/>
        <w:rPr>
          <w:szCs w:val="21"/>
        </w:rPr>
      </w:pPr>
      <w:bookmarkStart w:id="119" w:name="_Toc9216"/>
      <w:bookmarkStart w:id="120" w:name="_Toc16496"/>
      <w:bookmarkStart w:id="121" w:name="_Toc15373"/>
      <w:r>
        <w:rPr>
          <w:szCs w:val="21"/>
        </w:rPr>
        <w:t>3.1</w:t>
      </w:r>
      <w:r>
        <w:rPr>
          <w:rFonts w:hint="eastAsia"/>
          <w:szCs w:val="21"/>
        </w:rPr>
        <w:t>、满足《中华人民共和国政府采购法》第二十二条规定；</w:t>
      </w:r>
    </w:p>
    <w:p>
      <w:pPr>
        <w:spacing w:line="390" w:lineRule="exact"/>
        <w:ind w:firstLine="420" w:firstLineChars="200"/>
        <w:rPr>
          <w:b/>
          <w:bCs/>
          <w:szCs w:val="21"/>
        </w:rPr>
      </w:pPr>
      <w:r>
        <w:rPr>
          <w:szCs w:val="21"/>
        </w:rPr>
        <w:t>3.2</w:t>
      </w:r>
      <w:r>
        <w:rPr>
          <w:rFonts w:hint="eastAsia"/>
          <w:szCs w:val="21"/>
        </w:rPr>
        <w:t>、落实政府采购政策需满足的资格要求：</w:t>
      </w:r>
      <w:r>
        <w:rPr>
          <w:rFonts w:hint="eastAsia"/>
          <w:b/>
          <w:bCs/>
          <w:szCs w:val="21"/>
          <w:u w:val="single"/>
        </w:rPr>
        <w:t>本项目为专门面向中小企业采购的项目。｛按桂财采〔</w:t>
      </w:r>
      <w:r>
        <w:rPr>
          <w:b/>
          <w:bCs/>
          <w:szCs w:val="21"/>
          <w:u w:val="single"/>
        </w:rPr>
        <w:t>2021</w:t>
      </w:r>
      <w:r>
        <w:rPr>
          <w:rFonts w:hint="eastAsia"/>
          <w:b/>
          <w:bCs/>
          <w:szCs w:val="21"/>
          <w:u w:val="single"/>
        </w:rPr>
        <w:t>〕</w:t>
      </w:r>
      <w:r>
        <w:rPr>
          <w:b/>
          <w:bCs/>
          <w:szCs w:val="21"/>
          <w:u w:val="single"/>
        </w:rPr>
        <w:t>70</w:t>
      </w:r>
      <w:r>
        <w:rPr>
          <w:rFonts w:hint="eastAsia"/>
          <w:b/>
          <w:bCs/>
          <w:szCs w:val="21"/>
          <w:u w:val="single"/>
        </w:rPr>
        <w:t>号《广西壮族自治区财政厅</w:t>
      </w:r>
      <w:r>
        <w:rPr>
          <w:b/>
          <w:bCs/>
          <w:szCs w:val="21"/>
          <w:u w:val="single"/>
        </w:rPr>
        <w:t xml:space="preserve"> </w:t>
      </w:r>
      <w:r>
        <w:rPr>
          <w:rFonts w:hint="eastAsia"/>
          <w:b/>
          <w:bCs/>
          <w:szCs w:val="21"/>
          <w:u w:val="single"/>
        </w:rPr>
        <w:t>广西壮族自治区工业和信息化厅关于贯彻落实政府采购促进中小企业发展管理办法的通知》规定，提供中小企业声明函或者残疾人福利性单位声明函（格式后附）或者供应商属于监狱企业的需提供由省级以上监狱管理局、戒毒管理局（含新疆生产建设兵团）出具的属于监狱企业的证明文件</w:t>
      </w:r>
      <w:r>
        <w:rPr>
          <w:rFonts w:hint="eastAsia"/>
          <w:szCs w:val="21"/>
        </w:rPr>
        <w:t>；</w:t>
      </w:r>
    </w:p>
    <w:p>
      <w:pPr>
        <w:spacing w:line="390" w:lineRule="exact"/>
        <w:ind w:firstLine="420" w:firstLineChars="200"/>
        <w:rPr>
          <w:b/>
          <w:bCs/>
          <w:szCs w:val="21"/>
          <w:u w:val="single"/>
        </w:rPr>
      </w:pPr>
      <w:r>
        <w:rPr>
          <w:szCs w:val="21"/>
        </w:rPr>
        <w:t>3.3</w:t>
      </w:r>
      <w:r>
        <w:rPr>
          <w:rFonts w:hint="eastAsia"/>
          <w:szCs w:val="21"/>
        </w:rPr>
        <w:t>、本项目的特定资格要求：</w:t>
      </w:r>
      <w:r>
        <w:rPr>
          <w:rFonts w:hint="eastAsia"/>
          <w:b/>
          <w:bCs/>
          <w:szCs w:val="21"/>
          <w:u w:val="single"/>
        </w:rPr>
        <w:t>具备公路工程施工总承包三级（含三级）以上资质，并在人员、设备、资金等方面具备相应的施工能力。拟投入本项目的项目经理须具备公路工程专业二级以上（含二级）注册建造师执业资格，具备安全生产考核合格证书（</w:t>
      </w:r>
      <w:r>
        <w:rPr>
          <w:b/>
          <w:bCs/>
          <w:szCs w:val="21"/>
          <w:u w:val="single"/>
        </w:rPr>
        <w:t>B</w:t>
      </w:r>
      <w:r>
        <w:rPr>
          <w:rFonts w:hint="eastAsia"/>
          <w:b/>
          <w:bCs/>
          <w:szCs w:val="21"/>
          <w:u w:val="single"/>
        </w:rPr>
        <w:t>类证书），未担任其他在施建设工程项目的项目经理。</w:t>
      </w:r>
    </w:p>
    <w:p>
      <w:pPr>
        <w:pStyle w:val="4"/>
        <w:widowControl w:val="0"/>
        <w:spacing w:before="0" w:after="0" w:line="440" w:lineRule="exact"/>
        <w:ind w:firstLine="422" w:firstLineChars="200"/>
        <w:rPr>
          <w:rFonts w:cs="宋体"/>
          <w:sz w:val="21"/>
          <w:szCs w:val="21"/>
        </w:rPr>
      </w:pPr>
      <w:r>
        <w:rPr>
          <w:rFonts w:cs="宋体"/>
          <w:sz w:val="21"/>
          <w:szCs w:val="21"/>
        </w:rPr>
        <w:t xml:space="preserve">4. </w:t>
      </w:r>
      <w:r>
        <w:rPr>
          <w:rFonts w:hint="eastAsia" w:cs="宋体"/>
          <w:sz w:val="21"/>
          <w:szCs w:val="21"/>
        </w:rPr>
        <w:t>谈判费用</w:t>
      </w:r>
      <w:bookmarkEnd w:id="119"/>
      <w:bookmarkEnd w:id="120"/>
      <w:bookmarkEnd w:id="121"/>
    </w:p>
    <w:p>
      <w:pPr>
        <w:tabs>
          <w:tab w:val="left" w:pos="1635"/>
        </w:tabs>
        <w:spacing w:line="440" w:lineRule="exact"/>
        <w:ind w:firstLine="435"/>
        <w:rPr>
          <w:rFonts w:cs="宋体"/>
          <w:szCs w:val="21"/>
        </w:rPr>
      </w:pPr>
      <w:r>
        <w:rPr>
          <w:rFonts w:hint="eastAsia" w:cs="宋体"/>
          <w:szCs w:val="21"/>
        </w:rPr>
        <w:t>不论谈判结果如何，供应商均应自行承担所有与谈判有关的全部费用。</w:t>
      </w:r>
    </w:p>
    <w:p>
      <w:pPr>
        <w:pStyle w:val="4"/>
        <w:widowControl w:val="0"/>
        <w:numPr>
          <w:ilvl w:val="0"/>
          <w:numId w:val="2"/>
        </w:numPr>
        <w:spacing w:before="0" w:after="0" w:line="440" w:lineRule="exact"/>
        <w:ind w:firstLine="422" w:firstLineChars="200"/>
        <w:rPr>
          <w:rFonts w:cs="宋体"/>
          <w:sz w:val="21"/>
          <w:szCs w:val="21"/>
        </w:rPr>
      </w:pPr>
      <w:bookmarkStart w:id="122" w:name="_Toc14800"/>
      <w:bookmarkStart w:id="123" w:name="_Toc31376"/>
      <w:bookmarkStart w:id="124" w:name="_Toc22877"/>
      <w:r>
        <w:rPr>
          <w:rFonts w:hint="eastAsia" w:cs="宋体"/>
          <w:sz w:val="21"/>
          <w:szCs w:val="21"/>
        </w:rPr>
        <w:t>联合体要求</w:t>
      </w:r>
      <w:bookmarkEnd w:id="122"/>
      <w:bookmarkEnd w:id="123"/>
      <w:bookmarkEnd w:id="124"/>
    </w:p>
    <w:p>
      <w:pPr>
        <w:spacing w:line="440" w:lineRule="exact"/>
        <w:ind w:firstLine="420" w:firstLineChars="200"/>
        <w:rPr>
          <w:rFonts w:cs="宋体"/>
          <w:bCs/>
          <w:szCs w:val="21"/>
        </w:rPr>
      </w:pPr>
      <w:r>
        <w:rPr>
          <w:rFonts w:hint="eastAsia" w:cs="宋体"/>
          <w:bCs/>
          <w:szCs w:val="21"/>
        </w:rPr>
        <w:t>本项目不接受联合体参与谈判</w:t>
      </w:r>
    </w:p>
    <w:p>
      <w:pPr>
        <w:pStyle w:val="4"/>
        <w:widowControl w:val="0"/>
        <w:spacing w:before="0" w:after="0" w:line="440" w:lineRule="exact"/>
        <w:ind w:firstLine="422" w:firstLineChars="200"/>
        <w:rPr>
          <w:rFonts w:cs="宋体"/>
          <w:sz w:val="21"/>
          <w:szCs w:val="21"/>
        </w:rPr>
      </w:pPr>
      <w:bookmarkStart w:id="125" w:name="_Toc3872"/>
      <w:bookmarkStart w:id="126" w:name="_Toc4152"/>
      <w:bookmarkStart w:id="127" w:name="_Toc18940"/>
      <w:r>
        <w:rPr>
          <w:rFonts w:cs="宋体"/>
          <w:sz w:val="21"/>
          <w:szCs w:val="21"/>
        </w:rPr>
        <w:t xml:space="preserve">6. </w:t>
      </w:r>
      <w:r>
        <w:rPr>
          <w:rFonts w:hint="eastAsia" w:cs="宋体"/>
          <w:sz w:val="21"/>
          <w:szCs w:val="21"/>
        </w:rPr>
        <w:t>询问、质疑和投诉</w:t>
      </w:r>
      <w:bookmarkEnd w:id="125"/>
      <w:bookmarkEnd w:id="126"/>
      <w:bookmarkEnd w:id="127"/>
    </w:p>
    <w:p>
      <w:pPr>
        <w:spacing w:line="440" w:lineRule="exact"/>
        <w:ind w:firstLine="420" w:firstLineChars="200"/>
        <w:rPr>
          <w:rFonts w:cs="宋体"/>
        </w:rPr>
      </w:pPr>
      <w:r>
        <w:rPr>
          <w:rFonts w:cs="宋体"/>
        </w:rPr>
        <w:t>6.1</w:t>
      </w:r>
      <w:r>
        <w:rPr>
          <w:rFonts w:hint="eastAsia" w:cs="宋体"/>
        </w:rPr>
        <w:t>供应商对政府采购活动事项有疑问的，可以向采购人或者采购代理机构提出询问，采购人或者采购代理机构应当在</w:t>
      </w:r>
      <w:r>
        <w:rPr>
          <w:rFonts w:cs="宋体"/>
        </w:rPr>
        <w:t>3</w:t>
      </w:r>
      <w:r>
        <w:rPr>
          <w:rFonts w:hint="eastAsia" w:cs="宋体"/>
        </w:rPr>
        <w:t>个工作日内对供应商依法提出的询问作出答复。</w:t>
      </w:r>
    </w:p>
    <w:p>
      <w:pPr>
        <w:spacing w:line="440" w:lineRule="exact"/>
        <w:ind w:firstLine="420" w:firstLineChars="200"/>
        <w:rPr>
          <w:rFonts w:cs="宋体"/>
          <w:shd w:val="clear" w:color="auto" w:fill="FFFFFF"/>
        </w:rPr>
      </w:pPr>
      <w:r>
        <w:rPr>
          <w:rFonts w:cs="宋体"/>
        </w:rPr>
        <w:t>6.2</w:t>
      </w:r>
      <w:r>
        <w:rPr>
          <w:rFonts w:hint="eastAsia" w:cs="宋体"/>
        </w:rPr>
        <w:t>供应商认为谈判文件、采购过程或者成交结果使自己的合法权益受到损害的，应当在知道或者应知其权益受到损害之日起</w:t>
      </w:r>
      <w:r>
        <w:rPr>
          <w:rFonts w:cs="宋体"/>
        </w:rPr>
        <w:t>7</w:t>
      </w:r>
      <w:r>
        <w:rPr>
          <w:rFonts w:hint="eastAsia" w:cs="宋体"/>
        </w:rPr>
        <w:t>个工作日内，以书面形式向采购人或者采购代理机构提出质疑，</w:t>
      </w:r>
      <w:r>
        <w:rPr>
          <w:rFonts w:hint="eastAsia" w:cs="宋体"/>
          <w:shd w:val="clear" w:color="auto" w:fill="FFFFFF"/>
        </w:rPr>
        <w:t>接收质疑函的方式、联系部门、联系电话和通讯地址：</w:t>
      </w:r>
    </w:p>
    <w:p>
      <w:pPr>
        <w:spacing w:line="440" w:lineRule="exact"/>
        <w:ind w:firstLine="420" w:firstLineChars="200"/>
        <w:rPr>
          <w:rFonts w:cs="宋体"/>
        </w:rPr>
      </w:pPr>
      <w:r>
        <w:rPr>
          <w:rFonts w:hint="eastAsia" w:cs="宋体"/>
        </w:rPr>
        <w:t>（</w:t>
      </w:r>
      <w:r>
        <w:rPr>
          <w:rFonts w:cs="宋体"/>
        </w:rPr>
        <w:t>1</w:t>
      </w:r>
      <w:r>
        <w:rPr>
          <w:rFonts w:hint="eastAsia" w:cs="宋体"/>
        </w:rPr>
        <w:t>）接收质疑函方式：以书面形式</w:t>
      </w:r>
    </w:p>
    <w:p>
      <w:pPr>
        <w:spacing w:line="440" w:lineRule="exact"/>
        <w:ind w:firstLine="420" w:firstLineChars="200"/>
        <w:rPr>
          <w:rFonts w:cs="宋体"/>
        </w:rPr>
      </w:pPr>
      <w:r>
        <w:rPr>
          <w:rFonts w:hint="eastAsia" w:cs="宋体"/>
        </w:rPr>
        <w:t>（</w:t>
      </w:r>
      <w:r>
        <w:rPr>
          <w:rFonts w:cs="宋体"/>
        </w:rPr>
        <w:t>2</w:t>
      </w:r>
      <w:r>
        <w:rPr>
          <w:rFonts w:hint="eastAsia" w:cs="宋体"/>
        </w:rPr>
        <w:t>）质疑联系部门及联系方式：</w:t>
      </w:r>
    </w:p>
    <w:p>
      <w:pPr>
        <w:spacing w:line="440" w:lineRule="exact"/>
        <w:ind w:firstLine="1050" w:firstLineChars="500"/>
        <w:rPr>
          <w:rFonts w:hint="eastAsia" w:eastAsia="宋体" w:cs="宋体"/>
          <w:lang w:eastAsia="zh-CN"/>
        </w:rPr>
      </w:pPr>
      <w:r>
        <w:rPr>
          <w:rFonts w:cs="宋体"/>
        </w:rPr>
        <w:t>1</w:t>
      </w:r>
      <w:r>
        <w:rPr>
          <w:rFonts w:hint="eastAsia" w:cs="宋体"/>
        </w:rPr>
        <w:t>）名称：</w:t>
      </w:r>
      <w:r>
        <w:rPr>
          <w:rFonts w:hint="eastAsia"/>
          <w:kern w:val="0"/>
          <w:szCs w:val="21"/>
          <w:lang w:eastAsia="zh-CN"/>
        </w:rPr>
        <w:t>资源县农业农村局</w:t>
      </w:r>
    </w:p>
    <w:p>
      <w:pPr>
        <w:spacing w:line="440" w:lineRule="exact"/>
        <w:ind w:firstLine="1379" w:firstLineChars="657"/>
        <w:rPr>
          <w:rFonts w:cs="宋体"/>
        </w:rPr>
      </w:pPr>
      <w:r>
        <w:rPr>
          <w:rFonts w:hint="eastAsia" w:cs="宋体"/>
        </w:rPr>
        <w:t>联系电话：</w:t>
      </w:r>
      <w:r>
        <w:rPr>
          <w:rFonts w:hint="eastAsia"/>
          <w:kern w:val="0"/>
          <w:szCs w:val="21"/>
          <w:lang w:eastAsia="zh-CN"/>
        </w:rPr>
        <w:t>13077659173</w:t>
      </w:r>
      <w:r>
        <w:rPr>
          <w:kern w:val="0"/>
          <w:szCs w:val="21"/>
        </w:rPr>
        <w:t xml:space="preserve">  </w:t>
      </w:r>
    </w:p>
    <w:p>
      <w:pPr>
        <w:spacing w:line="440" w:lineRule="exact"/>
        <w:ind w:firstLine="1379" w:firstLineChars="657"/>
        <w:rPr>
          <w:rFonts w:cs="宋体"/>
        </w:rPr>
      </w:pPr>
      <w:r>
        <w:rPr>
          <w:rFonts w:hint="eastAsia" w:cs="宋体"/>
        </w:rPr>
        <w:t>通讯地址：</w:t>
      </w:r>
      <w:r>
        <w:rPr>
          <w:rFonts w:hint="eastAsia" w:ascii="宋体" w:hAnsi="宋体" w:eastAsia="宋体" w:cs="宋体"/>
          <w:i w:val="0"/>
          <w:iCs w:val="0"/>
          <w:caps w:val="0"/>
          <w:color w:val="auto"/>
          <w:spacing w:val="0"/>
          <w:sz w:val="21"/>
          <w:szCs w:val="21"/>
          <w:highlight w:val="none"/>
        </w:rPr>
        <w:t>广西桂林市资源县西延中路</w:t>
      </w:r>
      <w:r>
        <w:rPr>
          <w:kern w:val="0"/>
          <w:szCs w:val="21"/>
        </w:rPr>
        <w:t xml:space="preserve">  </w:t>
      </w:r>
    </w:p>
    <w:p>
      <w:pPr>
        <w:numPr>
          <w:ilvl w:val="0"/>
          <w:numId w:val="3"/>
        </w:numPr>
        <w:spacing w:line="440" w:lineRule="exact"/>
        <w:ind w:firstLine="1379" w:firstLineChars="657"/>
        <w:rPr>
          <w:rFonts w:hint="eastAsia" w:cs="宋体"/>
          <w:lang w:val="en-US" w:eastAsia="zh-CN"/>
        </w:rPr>
      </w:pPr>
      <w:r>
        <w:rPr>
          <w:rFonts w:hint="eastAsia" w:cs="宋体"/>
        </w:rPr>
        <w:t>名称：</w:t>
      </w:r>
      <w:r>
        <w:rPr>
          <w:rFonts w:hint="eastAsia" w:cs="宋体"/>
          <w:lang w:eastAsia="zh-CN"/>
        </w:rPr>
        <w:t>广西华扬工程项目管理有限公司</w:t>
      </w:r>
      <w:r>
        <w:rPr>
          <w:rFonts w:hint="eastAsia" w:cs="宋体"/>
          <w:lang w:val="en-US" w:eastAsia="zh-CN"/>
        </w:rPr>
        <w:t xml:space="preserve">  </w:t>
      </w:r>
      <w:r>
        <w:rPr>
          <w:rFonts w:hint="eastAsia" w:cs="宋体"/>
        </w:rPr>
        <w:t>联系电话：</w:t>
      </w:r>
      <w:r>
        <w:rPr>
          <w:rFonts w:hint="eastAsia" w:cs="宋体"/>
          <w:lang w:val="en-US" w:eastAsia="zh-CN"/>
        </w:rPr>
        <w:t>18077386109</w:t>
      </w:r>
    </w:p>
    <w:p>
      <w:pPr>
        <w:numPr>
          <w:ilvl w:val="0"/>
          <w:numId w:val="3"/>
        </w:numPr>
        <w:spacing w:line="440" w:lineRule="exact"/>
        <w:ind w:firstLine="1379" w:firstLineChars="657"/>
        <w:rPr>
          <w:rFonts w:cs="宋体"/>
        </w:rPr>
      </w:pPr>
      <w:r>
        <w:rPr>
          <w:rFonts w:hint="eastAsia" w:cs="宋体"/>
        </w:rPr>
        <w:t>通讯地址：</w:t>
      </w:r>
      <w:r>
        <w:rPr>
          <w:rFonts w:hint="eastAsia" w:cs="宋体"/>
          <w:lang w:eastAsia="zh-CN"/>
        </w:rPr>
        <w:t>桂林市叠彩区春江苑别墅区</w:t>
      </w:r>
      <w:r>
        <w:rPr>
          <w:rFonts w:hint="eastAsia" w:cs="宋体"/>
          <w:lang w:val="en-US" w:eastAsia="zh-CN"/>
        </w:rPr>
        <w:t>15栋</w:t>
      </w:r>
    </w:p>
    <w:p>
      <w:pPr>
        <w:spacing w:line="440" w:lineRule="exact"/>
        <w:ind w:firstLine="420" w:firstLineChars="200"/>
        <w:rPr>
          <w:rFonts w:cs="宋体"/>
          <w:b/>
          <w:szCs w:val="21"/>
        </w:rPr>
      </w:pPr>
      <w:r>
        <w:rPr>
          <w:rFonts w:hint="eastAsia" w:cs="宋体"/>
        </w:rPr>
        <w:t>（</w:t>
      </w:r>
      <w:r>
        <w:rPr>
          <w:rFonts w:cs="宋体"/>
        </w:rPr>
        <w:t>3</w:t>
      </w:r>
      <w:r>
        <w:rPr>
          <w:rFonts w:hint="eastAsia" w:cs="宋体"/>
        </w:rPr>
        <w:t>）现场提交质疑办理业务时间：质疑期内每个工作日（北京时间）上午</w:t>
      </w:r>
      <w:r>
        <w:rPr>
          <w:rFonts w:cs="宋体"/>
        </w:rPr>
        <w:t>9</w:t>
      </w:r>
      <w:r>
        <w:rPr>
          <w:rFonts w:hint="eastAsia" w:cs="宋体"/>
        </w:rPr>
        <w:t>时</w:t>
      </w:r>
      <w:r>
        <w:rPr>
          <w:rFonts w:cs="宋体"/>
        </w:rPr>
        <w:t>00</w:t>
      </w:r>
      <w:r>
        <w:rPr>
          <w:rFonts w:hint="eastAsia" w:cs="宋体"/>
        </w:rPr>
        <w:t>分到</w:t>
      </w:r>
      <w:r>
        <w:rPr>
          <w:rFonts w:cs="宋体"/>
        </w:rPr>
        <w:t>12</w:t>
      </w:r>
      <w:r>
        <w:rPr>
          <w:rFonts w:hint="eastAsia" w:cs="宋体"/>
        </w:rPr>
        <w:t>时</w:t>
      </w:r>
      <w:r>
        <w:rPr>
          <w:rFonts w:cs="宋体"/>
        </w:rPr>
        <w:t>00</w:t>
      </w:r>
      <w:r>
        <w:rPr>
          <w:rFonts w:hint="eastAsia" w:cs="宋体"/>
        </w:rPr>
        <w:t>分，下午</w:t>
      </w:r>
      <w:r>
        <w:rPr>
          <w:rFonts w:cs="宋体"/>
        </w:rPr>
        <w:t>14</w:t>
      </w:r>
      <w:r>
        <w:rPr>
          <w:rFonts w:hint="eastAsia" w:cs="宋体"/>
        </w:rPr>
        <w:t>时</w:t>
      </w:r>
      <w:r>
        <w:rPr>
          <w:rFonts w:cs="宋体"/>
        </w:rPr>
        <w:t>00</w:t>
      </w:r>
      <w:r>
        <w:rPr>
          <w:rFonts w:hint="eastAsia" w:cs="宋体"/>
        </w:rPr>
        <w:t>分到</w:t>
      </w:r>
      <w:r>
        <w:rPr>
          <w:rFonts w:cs="宋体"/>
        </w:rPr>
        <w:t>17</w:t>
      </w:r>
      <w:r>
        <w:rPr>
          <w:rFonts w:hint="eastAsia" w:cs="宋体"/>
        </w:rPr>
        <w:t>时</w:t>
      </w:r>
      <w:r>
        <w:rPr>
          <w:rFonts w:cs="宋体"/>
        </w:rPr>
        <w:t>00</w:t>
      </w:r>
      <w:r>
        <w:rPr>
          <w:rFonts w:hint="eastAsia" w:cs="宋体"/>
        </w:rPr>
        <w:t>分。</w:t>
      </w:r>
    </w:p>
    <w:p>
      <w:pPr>
        <w:spacing w:line="440" w:lineRule="exact"/>
        <w:ind w:firstLine="422" w:firstLineChars="200"/>
        <w:rPr>
          <w:rFonts w:cs="宋体"/>
          <w:b/>
          <w:szCs w:val="21"/>
        </w:rPr>
      </w:pPr>
      <w:r>
        <w:rPr>
          <w:rFonts w:hint="eastAsia" w:cs="宋体"/>
          <w:b/>
          <w:szCs w:val="21"/>
        </w:rPr>
        <w:t>具体质疑起算时间及处理方式如下：</w:t>
      </w:r>
      <w:r>
        <w:rPr>
          <w:rFonts w:cs="宋体"/>
          <w:b/>
          <w:szCs w:val="21"/>
        </w:rPr>
        <w:t xml:space="preserve"> </w:t>
      </w:r>
    </w:p>
    <w:p>
      <w:pPr>
        <w:spacing w:line="440" w:lineRule="exact"/>
        <w:ind w:firstLine="420" w:firstLineChars="200"/>
        <w:rPr>
          <w:rFonts w:cs="宋体"/>
          <w:bCs/>
        </w:rPr>
      </w:pPr>
      <w:r>
        <w:rPr>
          <w:rFonts w:hint="eastAsia" w:cs="宋体"/>
          <w:bCs/>
        </w:rPr>
        <w:t>（</w:t>
      </w:r>
      <w:r>
        <w:rPr>
          <w:rFonts w:cs="宋体"/>
          <w:bCs/>
        </w:rPr>
        <w:t>1</w:t>
      </w:r>
      <w:r>
        <w:rPr>
          <w:rFonts w:hint="eastAsia" w:cs="宋体"/>
          <w:bCs/>
        </w:rPr>
        <w:t>）潜在供应商依法获取采购文件后，认为采购文件使自己的权益受到损害的，应当在竞标确认函确认竞标之日起</w:t>
      </w:r>
      <w:r>
        <w:rPr>
          <w:rFonts w:cs="宋体"/>
          <w:bCs/>
        </w:rPr>
        <w:t>7</w:t>
      </w:r>
      <w:r>
        <w:rPr>
          <w:rFonts w:hint="eastAsia" w:cs="宋体"/>
          <w:bCs/>
        </w:rPr>
        <w:t>个工作日内提出质疑。</w:t>
      </w:r>
      <w:r>
        <w:rPr>
          <w:rFonts w:hint="eastAsia" w:cs="宋体"/>
        </w:rPr>
        <w:t>委托代理协议无特殊约定的，</w:t>
      </w:r>
      <w:r>
        <w:rPr>
          <w:rFonts w:hint="eastAsia" w:cs="宋体"/>
          <w:bCs/>
        </w:rPr>
        <w:t>对竞争性谈判文件中采购需求（含资格要求、采购预算和评分办法）的质疑由采购人受理并负责答复；对竞争性谈判文件中的采购执行程序的质疑由采购代理机构受理并负责答复。</w:t>
      </w:r>
    </w:p>
    <w:p>
      <w:pPr>
        <w:spacing w:line="440" w:lineRule="exact"/>
        <w:ind w:firstLine="420" w:firstLineChars="200"/>
        <w:rPr>
          <w:rFonts w:cs="宋体"/>
          <w:bCs/>
        </w:rPr>
      </w:pPr>
      <w:r>
        <w:rPr>
          <w:rFonts w:hint="eastAsia" w:cs="宋体"/>
          <w:bCs/>
        </w:rPr>
        <w:t>（</w:t>
      </w:r>
      <w:r>
        <w:rPr>
          <w:rFonts w:cs="宋体"/>
          <w:bCs/>
        </w:rPr>
        <w:t>2</w:t>
      </w:r>
      <w:r>
        <w:rPr>
          <w:rFonts w:hint="eastAsia" w:cs="宋体"/>
          <w:bCs/>
        </w:rPr>
        <w:t>）供应商认为采购过程使自己的权益受到损害的，应当在各采购程序环节结束之日起</w:t>
      </w:r>
      <w:r>
        <w:rPr>
          <w:rFonts w:cs="宋体"/>
          <w:bCs/>
        </w:rPr>
        <w:t>7</w:t>
      </w:r>
      <w:r>
        <w:rPr>
          <w:rFonts w:hint="eastAsia" w:cs="宋体"/>
          <w:bCs/>
        </w:rPr>
        <w:t>个工作日内提出质疑。对采购过程中资格审查、符合性审查等具体评审情况的质疑应向采购人或者采购代理机构提出，由采购人或者采购代理机构受理并负责答复；对采购过程中采购执行程序的质疑由采购代理机构受理并负责答复。</w:t>
      </w:r>
    </w:p>
    <w:p>
      <w:pPr>
        <w:spacing w:line="440" w:lineRule="exact"/>
        <w:ind w:firstLine="420" w:firstLineChars="200"/>
        <w:rPr>
          <w:rFonts w:cs="宋体"/>
          <w:bCs/>
        </w:rPr>
      </w:pPr>
      <w:r>
        <w:rPr>
          <w:rFonts w:hint="eastAsia" w:cs="宋体"/>
          <w:bCs/>
        </w:rPr>
        <w:t>（</w:t>
      </w:r>
      <w:r>
        <w:rPr>
          <w:rFonts w:cs="宋体"/>
          <w:bCs/>
        </w:rPr>
        <w:t>3</w:t>
      </w:r>
      <w:r>
        <w:rPr>
          <w:rFonts w:hint="eastAsia" w:cs="宋体"/>
          <w:bCs/>
        </w:rPr>
        <w:t>）供应商认为成交结果使自己的权益受到损害的，应当在成交结果公告期限届满之日起</w:t>
      </w:r>
      <w:r>
        <w:rPr>
          <w:rFonts w:cs="宋体"/>
          <w:bCs/>
        </w:rPr>
        <w:t>7</w:t>
      </w:r>
      <w:r>
        <w:rPr>
          <w:rFonts w:hint="eastAsia" w:cs="宋体"/>
          <w:bCs/>
        </w:rPr>
        <w:t>个工作日内提出质疑，由采购人受理并负责答复。</w:t>
      </w:r>
    </w:p>
    <w:p>
      <w:pPr>
        <w:spacing w:line="440" w:lineRule="exact"/>
        <w:ind w:firstLine="420" w:firstLineChars="200"/>
        <w:rPr>
          <w:rFonts w:cs="宋体"/>
        </w:rPr>
      </w:pPr>
      <w:r>
        <w:rPr>
          <w:rFonts w:cs="宋体"/>
        </w:rPr>
        <w:t>6.3</w:t>
      </w:r>
      <w:r>
        <w:rPr>
          <w:rFonts w:hint="eastAsia" w:cs="宋体"/>
        </w:rPr>
        <w:t>供应商提出的询问或者质疑超出采购人对采购代理机构委托授权范围的，采购代理机构应当告知供应商向采购人提出。政府采购评审专家应当配合采购人或者采购代理机构答复供应商的询问和质疑。</w:t>
      </w:r>
    </w:p>
    <w:p>
      <w:pPr>
        <w:spacing w:line="440" w:lineRule="exact"/>
        <w:ind w:firstLine="422" w:firstLineChars="200"/>
        <w:rPr>
          <w:rFonts w:cs="宋体"/>
        </w:rPr>
      </w:pPr>
      <w:r>
        <w:rPr>
          <w:rFonts w:cs="宋体"/>
          <w:b/>
          <w:bCs/>
        </w:rPr>
        <w:t xml:space="preserve">6.4 </w:t>
      </w:r>
      <w:r>
        <w:rPr>
          <w:rFonts w:hint="eastAsia" w:cs="宋体"/>
          <w:b/>
          <w:bCs/>
        </w:rPr>
        <w:t>供应商提出质疑应当提交质疑函和必要的证明材料，针对同一采购程序环节的质疑必须在法定质疑期内一次性提出。质疑函应当包括下列内容（质疑函格式后附）：</w:t>
      </w:r>
    </w:p>
    <w:p>
      <w:pPr>
        <w:spacing w:line="440" w:lineRule="exact"/>
        <w:ind w:firstLine="420" w:firstLineChars="200"/>
        <w:rPr>
          <w:rFonts w:cs="宋体"/>
        </w:rPr>
      </w:pPr>
      <w:r>
        <w:rPr>
          <w:rFonts w:hint="eastAsia" w:cs="宋体"/>
        </w:rPr>
        <w:t>（</w:t>
      </w:r>
      <w:r>
        <w:rPr>
          <w:rFonts w:cs="宋体"/>
        </w:rPr>
        <w:t>1</w:t>
      </w:r>
      <w:r>
        <w:rPr>
          <w:rFonts w:hint="eastAsia" w:cs="宋体"/>
        </w:rPr>
        <w:t>）供应商的姓名或者名称、地址、邮编、联系人及联系电话；</w:t>
      </w:r>
    </w:p>
    <w:p>
      <w:pPr>
        <w:spacing w:line="440" w:lineRule="exact"/>
        <w:ind w:firstLine="420" w:firstLineChars="200"/>
        <w:rPr>
          <w:rFonts w:cs="宋体"/>
        </w:rPr>
      </w:pPr>
      <w:r>
        <w:rPr>
          <w:rFonts w:hint="eastAsia" w:cs="宋体"/>
        </w:rPr>
        <w:t>（</w:t>
      </w:r>
      <w:r>
        <w:rPr>
          <w:rFonts w:cs="宋体"/>
        </w:rPr>
        <w:t>2</w:t>
      </w:r>
      <w:r>
        <w:rPr>
          <w:rFonts w:hint="eastAsia" w:cs="宋体"/>
        </w:rPr>
        <w:t>）质疑项目的名称、编号；</w:t>
      </w:r>
    </w:p>
    <w:p>
      <w:pPr>
        <w:spacing w:line="440" w:lineRule="exact"/>
        <w:ind w:firstLine="420" w:firstLineChars="200"/>
        <w:rPr>
          <w:rFonts w:cs="宋体"/>
        </w:rPr>
      </w:pPr>
      <w:r>
        <w:rPr>
          <w:rFonts w:hint="eastAsia" w:cs="宋体"/>
        </w:rPr>
        <w:t>（</w:t>
      </w:r>
      <w:r>
        <w:rPr>
          <w:rFonts w:cs="宋体"/>
        </w:rPr>
        <w:t>3</w:t>
      </w:r>
      <w:r>
        <w:rPr>
          <w:rFonts w:hint="eastAsia" w:cs="宋体"/>
        </w:rPr>
        <w:t>）具体、明确的质疑事项和与质疑事项相关的请求；</w:t>
      </w:r>
    </w:p>
    <w:p>
      <w:pPr>
        <w:spacing w:line="440" w:lineRule="exact"/>
        <w:ind w:firstLine="420" w:firstLineChars="200"/>
        <w:rPr>
          <w:rFonts w:cs="宋体"/>
        </w:rPr>
      </w:pPr>
      <w:r>
        <w:rPr>
          <w:rFonts w:hint="eastAsia" w:cs="宋体"/>
        </w:rPr>
        <w:t>（</w:t>
      </w:r>
      <w:r>
        <w:rPr>
          <w:rFonts w:cs="宋体"/>
        </w:rPr>
        <w:t>4</w:t>
      </w:r>
      <w:r>
        <w:rPr>
          <w:rFonts w:hint="eastAsia" w:cs="宋体"/>
        </w:rPr>
        <w:t>）事实依据；</w:t>
      </w:r>
    </w:p>
    <w:p>
      <w:pPr>
        <w:spacing w:line="440" w:lineRule="exact"/>
        <w:ind w:firstLine="420" w:firstLineChars="200"/>
        <w:rPr>
          <w:rFonts w:cs="宋体"/>
        </w:rPr>
      </w:pPr>
      <w:r>
        <w:rPr>
          <w:rFonts w:hint="eastAsia" w:cs="宋体"/>
        </w:rPr>
        <w:t>（</w:t>
      </w:r>
      <w:r>
        <w:rPr>
          <w:rFonts w:cs="宋体"/>
        </w:rPr>
        <w:t>5</w:t>
      </w:r>
      <w:r>
        <w:rPr>
          <w:rFonts w:hint="eastAsia" w:cs="宋体"/>
        </w:rPr>
        <w:t>）必要的法律依据；</w:t>
      </w:r>
    </w:p>
    <w:p>
      <w:pPr>
        <w:spacing w:line="440" w:lineRule="exact"/>
        <w:ind w:firstLine="420" w:firstLineChars="200"/>
        <w:rPr>
          <w:rFonts w:cs="宋体"/>
        </w:rPr>
      </w:pPr>
      <w:r>
        <w:rPr>
          <w:rFonts w:hint="eastAsia" w:cs="宋体"/>
        </w:rPr>
        <w:t>（</w:t>
      </w:r>
      <w:r>
        <w:rPr>
          <w:rFonts w:cs="宋体"/>
        </w:rPr>
        <w:t>6</w:t>
      </w:r>
      <w:r>
        <w:rPr>
          <w:rFonts w:hint="eastAsia" w:cs="宋体"/>
        </w:rPr>
        <w:t>）提出质疑的日期。</w:t>
      </w:r>
    </w:p>
    <w:p>
      <w:pPr>
        <w:spacing w:line="440" w:lineRule="exact"/>
        <w:ind w:firstLine="420" w:firstLineChars="200"/>
        <w:rPr>
          <w:rFonts w:cs="宋体"/>
        </w:rPr>
      </w:pPr>
      <w:r>
        <w:rPr>
          <w:rFonts w:hint="eastAsia" w:cs="宋体"/>
        </w:rPr>
        <w:t>供应商为自然人的，应当由本人签字；供应商为法人或者其他组织的，应当由法定代表人、主要负责人，或者其委托代理人签字或者盖章，并加盖公章。</w:t>
      </w:r>
    </w:p>
    <w:p>
      <w:pPr>
        <w:spacing w:line="440" w:lineRule="exact"/>
        <w:ind w:firstLine="420" w:firstLineChars="200"/>
        <w:rPr>
          <w:rFonts w:cs="宋体"/>
        </w:rPr>
      </w:pPr>
      <w:r>
        <w:rPr>
          <w:rFonts w:cs="宋体"/>
        </w:rPr>
        <w:t>6.5</w:t>
      </w:r>
      <w:r>
        <w:rPr>
          <w:rFonts w:hint="eastAsia" w:cs="宋体"/>
        </w:rPr>
        <w:t>采购人、采购代理机构认为供应商质疑不成立，或者成立但未对成交结果构成影响的，继续开展采购活动；认为供应商质疑成立且影响或者可能影响成交结果的，按照下列情况处理：</w:t>
      </w:r>
    </w:p>
    <w:p>
      <w:pPr>
        <w:spacing w:line="440" w:lineRule="exact"/>
        <w:ind w:firstLine="420" w:firstLineChars="200"/>
        <w:rPr>
          <w:rFonts w:cs="宋体"/>
        </w:rPr>
      </w:pPr>
      <w:r>
        <w:rPr>
          <w:rFonts w:hint="eastAsia" w:cs="宋体"/>
        </w:rPr>
        <w:t>（一）对采购文件提出的质疑，依法通过澄清或者修改可以继续开展采购活动的，澄清或者修改采购文件后继续开展采购活动；否则应当修改采购文件后重新开展采购活动。</w:t>
      </w:r>
    </w:p>
    <w:p>
      <w:pPr>
        <w:spacing w:line="440" w:lineRule="exact"/>
        <w:ind w:firstLine="420" w:firstLineChars="200"/>
        <w:rPr>
          <w:rFonts w:cs="宋体"/>
        </w:rPr>
      </w:pPr>
      <w:r>
        <w:rPr>
          <w:rFonts w:hint="eastAsia" w:cs="宋体"/>
        </w:rPr>
        <w:t>（二）对采购过程或者成交结果提出的质疑，合格供应商符合法定数量时，可以从合格的成交候选人中另行确定成交供应商的，应当依法另行确定成交供应商；否则应当重新开展采购活动。</w:t>
      </w:r>
    </w:p>
    <w:p>
      <w:pPr>
        <w:spacing w:line="440" w:lineRule="exact"/>
        <w:ind w:firstLine="420" w:firstLineChars="200"/>
        <w:rPr>
          <w:rFonts w:cs="宋体"/>
        </w:rPr>
      </w:pPr>
      <w:r>
        <w:rPr>
          <w:rFonts w:hint="eastAsia" w:cs="宋体"/>
        </w:rPr>
        <w:t>质疑答复导致成交结果改变的，采购人或者采购代理机构应当将有关情况书面报告本级财政部门。</w:t>
      </w:r>
    </w:p>
    <w:p>
      <w:pPr>
        <w:tabs>
          <w:tab w:val="left" w:pos="2190"/>
        </w:tabs>
        <w:spacing w:line="440" w:lineRule="exact"/>
        <w:ind w:firstLine="435"/>
        <w:rPr>
          <w:rFonts w:cs="宋体"/>
          <w:b/>
          <w:bCs/>
        </w:rPr>
      </w:pPr>
      <w:r>
        <w:rPr>
          <w:rFonts w:cs="宋体"/>
          <w:b/>
          <w:bCs/>
        </w:rPr>
        <w:t>6.6</w:t>
      </w:r>
      <w:r>
        <w:rPr>
          <w:rFonts w:hint="eastAsia" w:cs="宋体"/>
          <w:b/>
          <w:bCs/>
        </w:rPr>
        <w:t>投诉的权利。质疑供应商对采购人或采购代理机构的答复不满意，或者采购人或采购代理机构未在规定时间内作出答复的，可以在答复期满后</w:t>
      </w:r>
      <w:r>
        <w:rPr>
          <w:rFonts w:cs="宋体"/>
          <w:b/>
          <w:bCs/>
        </w:rPr>
        <w:t>15</w:t>
      </w:r>
      <w:r>
        <w:rPr>
          <w:rFonts w:hint="eastAsia" w:cs="宋体"/>
          <w:b/>
          <w:bCs/>
        </w:rPr>
        <w:t>个工作日内向《政府采购质疑和投诉办法》（财政部令第</w:t>
      </w:r>
      <w:r>
        <w:rPr>
          <w:rFonts w:cs="宋体"/>
          <w:b/>
          <w:bCs/>
        </w:rPr>
        <w:t>94</w:t>
      </w:r>
      <w:r>
        <w:rPr>
          <w:rFonts w:hint="eastAsia" w:cs="宋体"/>
          <w:b/>
          <w:bCs/>
        </w:rPr>
        <w:t>号）第六条规定的财政部门提起投诉（投诉书格式后附），受理投诉方式：</w:t>
      </w:r>
    </w:p>
    <w:p>
      <w:pPr>
        <w:spacing w:line="440" w:lineRule="exact"/>
        <w:ind w:firstLine="420" w:firstLineChars="200"/>
        <w:rPr>
          <w:rFonts w:cs="宋体"/>
        </w:rPr>
      </w:pPr>
      <w:r>
        <w:rPr>
          <w:rFonts w:hint="eastAsia" w:cs="宋体"/>
        </w:rPr>
        <w:t>（</w:t>
      </w:r>
      <w:r>
        <w:rPr>
          <w:rFonts w:cs="宋体"/>
        </w:rPr>
        <w:t>1</w:t>
      </w:r>
      <w:r>
        <w:rPr>
          <w:rFonts w:hint="eastAsia" w:cs="宋体"/>
        </w:rPr>
        <w:t>）受理方式：</w:t>
      </w:r>
    </w:p>
    <w:p>
      <w:pPr>
        <w:spacing w:line="440" w:lineRule="exact"/>
        <w:ind w:firstLine="938" w:firstLineChars="447"/>
        <w:rPr>
          <w:rFonts w:cs="宋体"/>
        </w:rPr>
      </w:pPr>
      <w:r>
        <w:rPr>
          <w:rFonts w:hint="eastAsia" w:cs="宋体"/>
        </w:rPr>
        <w:t>纸质方式受理，投诉书正、副本（经过质疑的事项才可投诉）。</w:t>
      </w:r>
    </w:p>
    <w:p>
      <w:pPr>
        <w:spacing w:line="440" w:lineRule="exact"/>
        <w:ind w:firstLine="420" w:firstLineChars="200"/>
        <w:rPr>
          <w:rFonts w:cs="宋体"/>
        </w:rPr>
      </w:pPr>
      <w:r>
        <w:rPr>
          <w:rFonts w:hint="eastAsia" w:cs="宋体"/>
        </w:rPr>
        <w:t>（</w:t>
      </w:r>
      <w:r>
        <w:rPr>
          <w:rFonts w:cs="宋体"/>
        </w:rPr>
        <w:t>2</w:t>
      </w:r>
      <w:r>
        <w:rPr>
          <w:rFonts w:hint="eastAsia" w:cs="宋体"/>
        </w:rPr>
        <w:t>）通讯方式：</w:t>
      </w:r>
    </w:p>
    <w:p>
      <w:pPr>
        <w:spacing w:line="440" w:lineRule="exact"/>
        <w:ind w:firstLine="938" w:firstLineChars="447"/>
        <w:rPr>
          <w:rFonts w:cs="宋体"/>
        </w:rPr>
      </w:pPr>
      <w:r>
        <w:rPr>
          <w:rFonts w:hint="eastAsia" w:cs="宋体"/>
        </w:rPr>
        <w:t>名称：</w:t>
      </w:r>
      <w:r>
        <w:rPr>
          <w:rFonts w:cs="宋体"/>
        </w:rPr>
        <w:t xml:space="preserve">   </w:t>
      </w:r>
    </w:p>
    <w:p>
      <w:pPr>
        <w:spacing w:line="440" w:lineRule="exact"/>
        <w:ind w:firstLine="938" w:firstLineChars="447"/>
        <w:rPr>
          <w:rFonts w:cs="宋体"/>
        </w:rPr>
      </w:pPr>
      <w:r>
        <w:rPr>
          <w:rFonts w:hint="eastAsia" w:cs="宋体"/>
        </w:rPr>
        <w:t>地址：</w:t>
      </w:r>
      <w:r>
        <w:rPr>
          <w:rFonts w:cs="宋体"/>
        </w:rPr>
        <w:t xml:space="preserve">   </w:t>
      </w:r>
    </w:p>
    <w:p>
      <w:pPr>
        <w:spacing w:line="440" w:lineRule="exact"/>
        <w:ind w:firstLine="938" w:firstLineChars="447"/>
        <w:rPr>
          <w:rFonts w:cs="宋体"/>
        </w:rPr>
      </w:pPr>
      <w:r>
        <w:rPr>
          <w:rFonts w:hint="eastAsia" w:cs="宋体"/>
        </w:rPr>
        <w:t>联系电话：</w:t>
      </w:r>
      <w:r>
        <w:rPr>
          <w:rFonts w:cs="宋体"/>
        </w:rPr>
        <w:t xml:space="preserve">   </w:t>
      </w:r>
    </w:p>
    <w:p>
      <w:pPr>
        <w:pStyle w:val="4"/>
        <w:widowControl w:val="0"/>
        <w:spacing w:before="0" w:after="0" w:line="440" w:lineRule="exact"/>
        <w:ind w:firstLine="422" w:firstLineChars="200"/>
        <w:rPr>
          <w:rFonts w:cs="宋体"/>
          <w:sz w:val="21"/>
          <w:szCs w:val="21"/>
        </w:rPr>
      </w:pPr>
      <w:bookmarkStart w:id="128" w:name="_Toc1647"/>
      <w:bookmarkStart w:id="129" w:name="_Toc5032"/>
      <w:bookmarkStart w:id="130" w:name="_Toc6998"/>
      <w:r>
        <w:rPr>
          <w:rFonts w:cs="宋体"/>
          <w:sz w:val="21"/>
          <w:szCs w:val="21"/>
        </w:rPr>
        <w:t xml:space="preserve">7. </w:t>
      </w:r>
      <w:r>
        <w:rPr>
          <w:rFonts w:hint="eastAsia" w:cs="宋体"/>
          <w:sz w:val="21"/>
          <w:szCs w:val="21"/>
        </w:rPr>
        <w:t>转包与分包</w:t>
      </w:r>
      <w:bookmarkEnd w:id="128"/>
      <w:bookmarkEnd w:id="129"/>
      <w:bookmarkEnd w:id="130"/>
    </w:p>
    <w:p>
      <w:pPr>
        <w:tabs>
          <w:tab w:val="left" w:pos="2190"/>
        </w:tabs>
        <w:spacing w:line="440" w:lineRule="exact"/>
        <w:ind w:firstLine="420" w:firstLineChars="200"/>
        <w:rPr>
          <w:rFonts w:cs="宋体"/>
          <w:kern w:val="0"/>
          <w:szCs w:val="21"/>
          <w:shd w:val="clear" w:color="auto" w:fill="FFFFFF"/>
        </w:rPr>
      </w:pPr>
      <w:r>
        <w:rPr>
          <w:rFonts w:cs="宋体"/>
          <w:szCs w:val="21"/>
        </w:rPr>
        <w:t>7</w:t>
      </w:r>
      <w:r>
        <w:rPr>
          <w:rFonts w:cs="宋体"/>
          <w:kern w:val="0"/>
          <w:szCs w:val="21"/>
          <w:shd w:val="clear" w:color="auto" w:fill="FFFFFF"/>
        </w:rPr>
        <w:t xml:space="preserve">.1 </w:t>
      </w:r>
      <w:r>
        <w:rPr>
          <w:rFonts w:hint="eastAsia" w:cs="宋体"/>
          <w:kern w:val="0"/>
          <w:szCs w:val="21"/>
          <w:shd w:val="clear" w:color="auto" w:fill="FFFFFF"/>
        </w:rPr>
        <w:t>本项目不允许转包。</w:t>
      </w:r>
    </w:p>
    <w:p>
      <w:pPr>
        <w:tabs>
          <w:tab w:val="left" w:pos="2190"/>
        </w:tabs>
        <w:spacing w:line="440" w:lineRule="exact"/>
        <w:ind w:firstLine="420" w:firstLineChars="200"/>
        <w:rPr>
          <w:rFonts w:cs="宋体"/>
          <w:kern w:val="0"/>
          <w:szCs w:val="21"/>
          <w:shd w:val="clear" w:color="auto" w:fill="FFFFFF"/>
        </w:rPr>
      </w:pPr>
      <w:r>
        <w:rPr>
          <w:rFonts w:cs="宋体"/>
          <w:kern w:val="0"/>
          <w:szCs w:val="21"/>
          <w:shd w:val="clear" w:color="auto" w:fill="FFFFFF"/>
        </w:rPr>
        <w:t xml:space="preserve">7.2 </w:t>
      </w:r>
      <w:r>
        <w:rPr>
          <w:rFonts w:hint="eastAsia" w:cs="宋体"/>
          <w:kern w:val="0"/>
          <w:szCs w:val="21"/>
          <w:shd w:val="clear" w:color="auto" w:fill="FFFFFF"/>
        </w:rPr>
        <w:t>本项目不可以分包。</w:t>
      </w:r>
    </w:p>
    <w:p>
      <w:pPr>
        <w:tabs>
          <w:tab w:val="left" w:pos="2190"/>
        </w:tabs>
        <w:spacing w:line="440" w:lineRule="exact"/>
        <w:ind w:firstLine="420" w:firstLineChars="200"/>
        <w:rPr>
          <w:rFonts w:cs="宋体"/>
          <w:kern w:val="0"/>
          <w:szCs w:val="21"/>
          <w:shd w:val="clear" w:color="auto" w:fill="FFFFFF"/>
        </w:rPr>
      </w:pPr>
      <w:r>
        <w:rPr>
          <w:rFonts w:cs="宋体"/>
          <w:kern w:val="0"/>
          <w:szCs w:val="21"/>
          <w:shd w:val="clear" w:color="auto" w:fill="FFFFFF"/>
        </w:rPr>
        <w:t>7.3</w:t>
      </w:r>
      <w:r>
        <w:rPr>
          <w:rFonts w:hint="eastAsia" w:cs="宋体"/>
          <w:kern w:val="0"/>
          <w:szCs w:val="21"/>
          <w:shd w:val="clear" w:color="auto" w:fill="FFFFFF"/>
        </w:rPr>
        <w:t>本项目不允许挂靠。</w:t>
      </w:r>
    </w:p>
    <w:p>
      <w:pPr>
        <w:tabs>
          <w:tab w:val="left" w:pos="2190"/>
        </w:tabs>
        <w:spacing w:line="440" w:lineRule="exact"/>
        <w:ind w:firstLine="420" w:firstLineChars="200"/>
        <w:rPr>
          <w:rFonts w:cs="宋体"/>
          <w:kern w:val="0"/>
          <w:szCs w:val="21"/>
          <w:shd w:val="clear" w:color="auto" w:fill="FFFFFF"/>
        </w:rPr>
      </w:pPr>
      <w:r>
        <w:rPr>
          <w:rFonts w:cs="宋体"/>
          <w:kern w:val="0"/>
          <w:szCs w:val="21"/>
          <w:shd w:val="clear" w:color="auto" w:fill="FFFFFF"/>
        </w:rPr>
        <w:t>7.4</w:t>
      </w:r>
      <w:r>
        <w:rPr>
          <w:rFonts w:hint="eastAsia" w:cs="宋体"/>
          <w:kern w:val="0"/>
          <w:szCs w:val="21"/>
          <w:shd w:val="clear" w:color="auto" w:fill="FFFFFF"/>
        </w:rPr>
        <w:t>如发现有以上行为，采购人有权终止合同，所有损失由成交供应商承担。</w:t>
      </w:r>
    </w:p>
    <w:p>
      <w:pPr>
        <w:pStyle w:val="4"/>
        <w:widowControl w:val="0"/>
        <w:spacing w:before="0" w:after="0" w:line="440" w:lineRule="exact"/>
        <w:ind w:firstLine="422" w:firstLineChars="200"/>
        <w:rPr>
          <w:rFonts w:cs="宋体"/>
          <w:sz w:val="21"/>
          <w:szCs w:val="21"/>
        </w:rPr>
      </w:pPr>
      <w:bookmarkStart w:id="131" w:name="_Toc18531"/>
      <w:bookmarkStart w:id="132" w:name="_Toc15097"/>
      <w:bookmarkStart w:id="133" w:name="_Toc3368"/>
      <w:r>
        <w:rPr>
          <w:rFonts w:cs="宋体"/>
          <w:sz w:val="21"/>
          <w:szCs w:val="21"/>
        </w:rPr>
        <w:t xml:space="preserve">8. </w:t>
      </w:r>
      <w:r>
        <w:rPr>
          <w:rFonts w:hint="eastAsia" w:cs="宋体"/>
          <w:sz w:val="21"/>
          <w:szCs w:val="21"/>
        </w:rPr>
        <w:t>特别说明</w:t>
      </w:r>
      <w:bookmarkEnd w:id="131"/>
      <w:bookmarkEnd w:id="132"/>
      <w:bookmarkEnd w:id="133"/>
    </w:p>
    <w:p>
      <w:pPr>
        <w:tabs>
          <w:tab w:val="left" w:pos="1635"/>
        </w:tabs>
        <w:spacing w:line="440" w:lineRule="exact"/>
        <w:ind w:firstLine="422" w:firstLineChars="200"/>
        <w:rPr>
          <w:rFonts w:cs="宋体"/>
          <w:b/>
          <w:szCs w:val="21"/>
        </w:rPr>
      </w:pPr>
      <w:r>
        <w:rPr>
          <w:rFonts w:cs="宋体"/>
          <w:b/>
          <w:szCs w:val="21"/>
        </w:rPr>
        <w:t>8.1</w:t>
      </w:r>
      <w:r>
        <w:rPr>
          <w:rFonts w:hint="eastAsia" w:cs="宋体"/>
          <w:b/>
          <w:szCs w:val="21"/>
        </w:rPr>
        <w:t>关联供应商不得参加同一合同项下政府采购活动，否则响应文件将被视为无效：</w:t>
      </w:r>
    </w:p>
    <w:p>
      <w:pPr>
        <w:tabs>
          <w:tab w:val="left" w:pos="1635"/>
        </w:tabs>
        <w:spacing w:line="440" w:lineRule="exact"/>
        <w:ind w:firstLine="420" w:firstLineChars="200"/>
        <w:rPr>
          <w:rFonts w:cs="宋体"/>
          <w:szCs w:val="21"/>
        </w:rPr>
      </w:pPr>
      <w:r>
        <w:rPr>
          <w:rFonts w:hint="eastAsia" w:cs="宋体"/>
          <w:szCs w:val="21"/>
        </w:rPr>
        <w:t>（</w:t>
      </w:r>
      <w:r>
        <w:rPr>
          <w:rFonts w:cs="宋体"/>
          <w:szCs w:val="21"/>
        </w:rPr>
        <w:t>1</w:t>
      </w:r>
      <w:r>
        <w:rPr>
          <w:rFonts w:hint="eastAsia" w:cs="宋体"/>
          <w:szCs w:val="21"/>
        </w:rPr>
        <w:t>）单位负责人为同一人或者存在直接控股、管理关系的，不得参加同一合同项下的政府采购活动。</w:t>
      </w:r>
    </w:p>
    <w:p>
      <w:pPr>
        <w:tabs>
          <w:tab w:val="left" w:pos="1635"/>
        </w:tabs>
        <w:spacing w:line="440" w:lineRule="exact"/>
        <w:ind w:firstLine="420" w:firstLineChars="200"/>
        <w:rPr>
          <w:rFonts w:cs="宋体"/>
          <w:szCs w:val="21"/>
        </w:rPr>
      </w:pPr>
      <w:r>
        <w:rPr>
          <w:rFonts w:hint="eastAsia" w:cs="宋体"/>
          <w:szCs w:val="21"/>
        </w:rPr>
        <w:t>（</w:t>
      </w:r>
      <w:r>
        <w:rPr>
          <w:rFonts w:cs="宋体"/>
          <w:szCs w:val="21"/>
        </w:rPr>
        <w:t>2</w:t>
      </w:r>
      <w:r>
        <w:rPr>
          <w:rFonts w:hint="eastAsia" w:cs="宋体"/>
          <w:szCs w:val="21"/>
        </w:rPr>
        <w:t>）为本采购项目提供整体设计、规范编制或者项目管理、监理、检测等服务的供应商，不得再参加本次采购活动。</w:t>
      </w:r>
    </w:p>
    <w:p>
      <w:pPr>
        <w:pStyle w:val="20"/>
        <w:spacing w:line="440" w:lineRule="exact"/>
        <w:rPr>
          <w:rFonts w:cs="宋体"/>
        </w:rPr>
      </w:pPr>
    </w:p>
    <w:p>
      <w:pPr>
        <w:pStyle w:val="3"/>
        <w:tabs>
          <w:tab w:val="left" w:pos="567"/>
        </w:tabs>
        <w:spacing w:line="440" w:lineRule="exact"/>
        <w:jc w:val="center"/>
        <w:rPr>
          <w:rFonts w:ascii="Times New Roman" w:hAnsi="Times New Roman" w:cs="宋体"/>
          <w:bCs/>
          <w:szCs w:val="28"/>
        </w:rPr>
      </w:pPr>
      <w:bookmarkStart w:id="134" w:name="_Toc16417"/>
      <w:bookmarkStart w:id="135" w:name="_Toc29496"/>
      <w:bookmarkStart w:id="136" w:name="_Toc22498"/>
      <w:bookmarkStart w:id="137" w:name="_Toc8573"/>
      <w:r>
        <w:rPr>
          <w:rFonts w:hint="eastAsia" w:ascii="Times New Roman" w:hAnsi="Times New Roman" w:cs="宋体"/>
          <w:szCs w:val="28"/>
        </w:rPr>
        <w:t>二、谈判文件</w:t>
      </w:r>
      <w:bookmarkEnd w:id="134"/>
      <w:bookmarkEnd w:id="135"/>
      <w:bookmarkEnd w:id="136"/>
      <w:bookmarkEnd w:id="137"/>
    </w:p>
    <w:p>
      <w:pPr>
        <w:pStyle w:val="4"/>
        <w:widowControl w:val="0"/>
        <w:spacing w:before="0" w:after="0" w:line="440" w:lineRule="exact"/>
        <w:ind w:firstLine="422" w:firstLineChars="200"/>
        <w:rPr>
          <w:rFonts w:cs="宋体"/>
          <w:sz w:val="21"/>
          <w:szCs w:val="21"/>
          <w:lang w:val="pt-BR"/>
        </w:rPr>
      </w:pPr>
      <w:bookmarkStart w:id="138" w:name="_Toc20057"/>
      <w:bookmarkStart w:id="139" w:name="_Toc18964"/>
      <w:bookmarkStart w:id="140" w:name="_Toc10431"/>
      <w:r>
        <w:rPr>
          <w:rFonts w:cs="宋体"/>
          <w:sz w:val="21"/>
          <w:szCs w:val="21"/>
          <w:lang w:val="pt-BR"/>
        </w:rPr>
        <w:t xml:space="preserve">9. </w:t>
      </w:r>
      <w:r>
        <w:rPr>
          <w:rFonts w:hint="eastAsia" w:cs="宋体"/>
          <w:sz w:val="21"/>
          <w:szCs w:val="21"/>
        </w:rPr>
        <w:t>谈判文件的构成</w:t>
      </w:r>
      <w:bookmarkEnd w:id="138"/>
      <w:bookmarkEnd w:id="139"/>
      <w:bookmarkEnd w:id="140"/>
    </w:p>
    <w:p>
      <w:pPr>
        <w:spacing w:line="440" w:lineRule="exact"/>
        <w:ind w:firstLine="420" w:firstLineChars="200"/>
        <w:rPr>
          <w:rFonts w:cs="宋体"/>
          <w:szCs w:val="21"/>
        </w:rPr>
      </w:pPr>
      <w:r>
        <w:rPr>
          <w:rFonts w:hint="eastAsia" w:cs="宋体"/>
          <w:szCs w:val="21"/>
        </w:rPr>
        <w:t>（</w:t>
      </w:r>
      <w:r>
        <w:rPr>
          <w:rFonts w:cs="宋体"/>
          <w:szCs w:val="21"/>
        </w:rPr>
        <w:t>1</w:t>
      </w:r>
      <w:r>
        <w:rPr>
          <w:rFonts w:hint="eastAsia" w:cs="宋体"/>
          <w:szCs w:val="21"/>
        </w:rPr>
        <w:t>）邀请函；</w:t>
      </w:r>
    </w:p>
    <w:p>
      <w:pPr>
        <w:spacing w:line="440" w:lineRule="exact"/>
        <w:ind w:firstLine="420" w:firstLineChars="200"/>
        <w:rPr>
          <w:rFonts w:cs="宋体"/>
          <w:szCs w:val="21"/>
        </w:rPr>
      </w:pPr>
      <w:r>
        <w:rPr>
          <w:rFonts w:hint="eastAsia" w:cs="宋体"/>
          <w:szCs w:val="21"/>
        </w:rPr>
        <w:t>（</w:t>
      </w:r>
      <w:r>
        <w:rPr>
          <w:rFonts w:cs="宋体"/>
          <w:szCs w:val="21"/>
        </w:rPr>
        <w:t>2</w:t>
      </w:r>
      <w:r>
        <w:rPr>
          <w:rFonts w:hint="eastAsia" w:cs="宋体"/>
          <w:szCs w:val="21"/>
        </w:rPr>
        <w:t>）供应商须知；</w:t>
      </w:r>
    </w:p>
    <w:p>
      <w:pPr>
        <w:spacing w:line="440" w:lineRule="exact"/>
        <w:ind w:firstLine="420" w:firstLineChars="200"/>
        <w:rPr>
          <w:rFonts w:cs="宋体"/>
          <w:b/>
          <w:szCs w:val="21"/>
        </w:rPr>
      </w:pPr>
      <w:r>
        <w:rPr>
          <w:rFonts w:hint="eastAsia" w:cs="宋体"/>
          <w:szCs w:val="21"/>
        </w:rPr>
        <w:t>（</w:t>
      </w:r>
      <w:r>
        <w:rPr>
          <w:rFonts w:cs="宋体"/>
          <w:szCs w:val="21"/>
        </w:rPr>
        <w:t>3</w:t>
      </w:r>
      <w:r>
        <w:rPr>
          <w:rFonts w:hint="eastAsia" w:cs="宋体"/>
          <w:szCs w:val="21"/>
        </w:rPr>
        <w:t>）工程量清单</w:t>
      </w:r>
      <w:r>
        <w:rPr>
          <w:rFonts w:hint="eastAsia" w:cs="宋体"/>
          <w:bCs/>
          <w:szCs w:val="21"/>
        </w:rPr>
        <w:t>；</w:t>
      </w:r>
    </w:p>
    <w:p>
      <w:pPr>
        <w:spacing w:line="440" w:lineRule="exact"/>
        <w:ind w:firstLine="420" w:firstLineChars="200"/>
        <w:rPr>
          <w:rFonts w:cs="宋体"/>
          <w:szCs w:val="21"/>
        </w:rPr>
      </w:pPr>
      <w:r>
        <w:rPr>
          <w:rFonts w:hint="eastAsia" w:cs="宋体"/>
          <w:szCs w:val="21"/>
        </w:rPr>
        <w:t>（</w:t>
      </w:r>
      <w:r>
        <w:rPr>
          <w:rFonts w:cs="宋体"/>
          <w:szCs w:val="21"/>
        </w:rPr>
        <w:t>4</w:t>
      </w:r>
      <w:r>
        <w:rPr>
          <w:rFonts w:hint="eastAsia" w:cs="宋体"/>
          <w:szCs w:val="21"/>
        </w:rPr>
        <w:t>）评审办法；</w:t>
      </w:r>
    </w:p>
    <w:p>
      <w:pPr>
        <w:spacing w:line="440" w:lineRule="exact"/>
        <w:ind w:firstLine="420" w:firstLineChars="200"/>
        <w:rPr>
          <w:rFonts w:cs="宋体"/>
          <w:szCs w:val="21"/>
        </w:rPr>
      </w:pPr>
      <w:r>
        <w:rPr>
          <w:rFonts w:hint="eastAsia" w:cs="宋体"/>
          <w:szCs w:val="21"/>
        </w:rPr>
        <w:t>（</w:t>
      </w:r>
      <w:r>
        <w:rPr>
          <w:rFonts w:cs="宋体"/>
          <w:szCs w:val="21"/>
        </w:rPr>
        <w:t>5</w:t>
      </w:r>
      <w:r>
        <w:rPr>
          <w:rFonts w:hint="eastAsia" w:cs="宋体"/>
          <w:szCs w:val="21"/>
        </w:rPr>
        <w:t>）采购合同（合同主要条款及格式）；</w:t>
      </w:r>
    </w:p>
    <w:p>
      <w:pPr>
        <w:spacing w:line="440" w:lineRule="exact"/>
        <w:ind w:firstLine="420" w:firstLineChars="200"/>
        <w:rPr>
          <w:rFonts w:cs="宋体"/>
          <w:szCs w:val="21"/>
        </w:rPr>
      </w:pPr>
      <w:r>
        <w:rPr>
          <w:rFonts w:hint="eastAsia" w:cs="宋体"/>
          <w:szCs w:val="21"/>
        </w:rPr>
        <w:t>（</w:t>
      </w:r>
      <w:r>
        <w:rPr>
          <w:rFonts w:cs="宋体"/>
          <w:szCs w:val="21"/>
        </w:rPr>
        <w:t>6</w:t>
      </w:r>
      <w:r>
        <w:rPr>
          <w:rFonts w:hint="eastAsia" w:cs="宋体"/>
          <w:szCs w:val="21"/>
        </w:rPr>
        <w:t>）响应文件（格式）；</w:t>
      </w:r>
    </w:p>
    <w:p>
      <w:pPr>
        <w:spacing w:line="440" w:lineRule="exact"/>
        <w:ind w:firstLine="420" w:firstLineChars="200"/>
        <w:rPr>
          <w:rFonts w:cs="宋体"/>
          <w:szCs w:val="21"/>
        </w:rPr>
      </w:pPr>
      <w:bookmarkStart w:id="141" w:name="_Toc9103"/>
      <w:r>
        <w:rPr>
          <w:rFonts w:hint="eastAsia" w:cs="宋体"/>
          <w:szCs w:val="21"/>
        </w:rPr>
        <w:t>（</w:t>
      </w:r>
      <w:r>
        <w:rPr>
          <w:rFonts w:cs="宋体"/>
          <w:szCs w:val="21"/>
        </w:rPr>
        <w:t>7</w:t>
      </w:r>
      <w:r>
        <w:rPr>
          <w:rFonts w:hint="eastAsia" w:cs="宋体"/>
          <w:szCs w:val="21"/>
        </w:rPr>
        <w:t>）图纸。</w:t>
      </w:r>
    </w:p>
    <w:p>
      <w:pPr>
        <w:pStyle w:val="4"/>
        <w:widowControl w:val="0"/>
        <w:spacing w:before="0" w:after="0" w:line="440" w:lineRule="exact"/>
        <w:ind w:firstLine="422" w:firstLineChars="200"/>
        <w:rPr>
          <w:rFonts w:cs="宋体"/>
          <w:sz w:val="21"/>
          <w:szCs w:val="21"/>
        </w:rPr>
      </w:pPr>
      <w:bookmarkStart w:id="142" w:name="_Toc17932"/>
      <w:bookmarkStart w:id="143" w:name="_Toc19703"/>
      <w:r>
        <w:rPr>
          <w:rFonts w:cs="宋体"/>
          <w:sz w:val="21"/>
          <w:szCs w:val="21"/>
        </w:rPr>
        <w:t xml:space="preserve">10. </w:t>
      </w:r>
      <w:r>
        <w:rPr>
          <w:rFonts w:hint="eastAsia" w:cs="宋体"/>
          <w:sz w:val="21"/>
          <w:szCs w:val="21"/>
        </w:rPr>
        <w:t>谈判文件的澄清与修改</w:t>
      </w:r>
      <w:bookmarkEnd w:id="141"/>
      <w:bookmarkEnd w:id="142"/>
      <w:bookmarkEnd w:id="143"/>
    </w:p>
    <w:p>
      <w:pPr>
        <w:spacing w:line="440" w:lineRule="exact"/>
        <w:ind w:firstLine="420" w:firstLineChars="200"/>
        <w:rPr>
          <w:rFonts w:cs="宋体"/>
          <w:szCs w:val="21"/>
        </w:rPr>
      </w:pPr>
      <w:r>
        <w:rPr>
          <w:rFonts w:cs="宋体"/>
          <w:szCs w:val="21"/>
        </w:rPr>
        <w:t xml:space="preserve">10.1 </w:t>
      </w:r>
      <w:r>
        <w:rPr>
          <w:rFonts w:hint="eastAsia" w:cs="宋体"/>
          <w:szCs w:val="21"/>
        </w:rPr>
        <w:t>提交首次响应文件截止之日前，采购代理机构可以对已发出的谈判文件进行必要澄清、答复、修改或补充，澄清或者修改的内容可能影响响应文件编制的，澄清或者修改的内容作为谈判文件的组成部分。采购代理机构应当在提交首次响应文件递交截止时间</w:t>
      </w:r>
      <w:r>
        <w:rPr>
          <w:rFonts w:cs="宋体"/>
          <w:szCs w:val="21"/>
        </w:rPr>
        <w:t>3</w:t>
      </w:r>
      <w:r>
        <w:rPr>
          <w:rFonts w:hint="eastAsia" w:cs="宋体"/>
          <w:szCs w:val="21"/>
        </w:rPr>
        <w:t>个工作日前在本项目竞争性谈判公告发布的同一媒体上发布更正公告，不足</w:t>
      </w:r>
      <w:r>
        <w:rPr>
          <w:rFonts w:cs="宋体"/>
          <w:szCs w:val="21"/>
        </w:rPr>
        <w:t>3</w:t>
      </w:r>
      <w:r>
        <w:rPr>
          <w:rFonts w:hint="eastAsia" w:cs="宋体"/>
          <w:szCs w:val="21"/>
        </w:rPr>
        <w:t>个工作日的，应当顺延首次响应文件递交截止时间。</w:t>
      </w:r>
    </w:p>
    <w:p>
      <w:pPr>
        <w:spacing w:line="440" w:lineRule="exact"/>
        <w:ind w:firstLine="420" w:firstLineChars="200"/>
        <w:rPr>
          <w:rFonts w:cs="宋体"/>
          <w:b/>
          <w:bCs/>
          <w:szCs w:val="21"/>
        </w:rPr>
      </w:pPr>
      <w:r>
        <w:rPr>
          <w:rFonts w:cs="宋体"/>
          <w:szCs w:val="21"/>
        </w:rPr>
        <w:t>10.2</w:t>
      </w:r>
      <w:r>
        <w:rPr>
          <w:rFonts w:hint="eastAsia" w:cs="宋体"/>
          <w:b/>
          <w:bCs/>
          <w:szCs w:val="21"/>
        </w:rPr>
        <w:t>供应商应实时关注本项目信息公告发布媒体相关网站了解澄清、修改等与项目有关的内容，如因供应商未及时登录相关网站了解澄清、修改等与项目有关的内容，从而导致响应文件无效的，由供应商自行承担责任。</w:t>
      </w:r>
    </w:p>
    <w:p>
      <w:pPr>
        <w:spacing w:line="440" w:lineRule="exact"/>
        <w:ind w:firstLine="420" w:firstLineChars="200"/>
        <w:rPr>
          <w:rFonts w:cs="宋体"/>
          <w:szCs w:val="21"/>
        </w:rPr>
      </w:pPr>
      <w:r>
        <w:rPr>
          <w:rFonts w:cs="宋体"/>
          <w:szCs w:val="21"/>
        </w:rPr>
        <w:t>10.3</w:t>
      </w:r>
      <w:r>
        <w:rPr>
          <w:rFonts w:hint="eastAsia" w:cs="宋体"/>
          <w:szCs w:val="21"/>
        </w:rPr>
        <w:t>澄清或者修改的内容为谈判文件的组成部分。当澄清或者修改通知就同一内容的表述不一致时，以最后发出的文件为准。</w:t>
      </w:r>
    </w:p>
    <w:p>
      <w:pPr>
        <w:spacing w:line="440" w:lineRule="exact"/>
        <w:ind w:firstLine="420" w:firstLineChars="200"/>
        <w:rPr>
          <w:rFonts w:cs="宋体"/>
          <w:szCs w:val="21"/>
        </w:rPr>
      </w:pPr>
      <w:r>
        <w:rPr>
          <w:rFonts w:cs="宋体"/>
          <w:szCs w:val="21"/>
        </w:rPr>
        <w:t xml:space="preserve">10.4 </w:t>
      </w:r>
      <w:r>
        <w:rPr>
          <w:rFonts w:hint="eastAsia" w:cs="宋体"/>
          <w:szCs w:val="21"/>
        </w:rPr>
        <w:t>谈判文件的澄清或者修改都应该通过本项目采购代理机构以法定形式发布，采购人非通过本机构，不得擅自澄清或者修改谈判文件。</w:t>
      </w:r>
    </w:p>
    <w:p>
      <w:pPr>
        <w:spacing w:line="440" w:lineRule="exact"/>
        <w:ind w:firstLine="420" w:firstLineChars="200"/>
        <w:rPr>
          <w:rFonts w:cs="宋体"/>
          <w:szCs w:val="21"/>
        </w:rPr>
      </w:pPr>
      <w:r>
        <w:rPr>
          <w:rFonts w:cs="宋体"/>
          <w:szCs w:val="21"/>
        </w:rPr>
        <w:t>10.5</w:t>
      </w:r>
      <w:r>
        <w:rPr>
          <w:rFonts w:hint="eastAsia" w:cs="宋体"/>
          <w:szCs w:val="21"/>
        </w:rPr>
        <w:t>采购单位可以视采购具体情况，延长响应文件截止时间和谈判时间，在本项目竞争性谈判公告发布的同一媒体上发布变更公告。</w:t>
      </w:r>
    </w:p>
    <w:p>
      <w:pPr>
        <w:pStyle w:val="366"/>
        <w:spacing w:line="440" w:lineRule="exact"/>
        <w:rPr>
          <w:rFonts w:cs="宋体"/>
          <w:color w:val="auto"/>
        </w:rPr>
      </w:pPr>
    </w:p>
    <w:p>
      <w:pPr>
        <w:pStyle w:val="3"/>
        <w:tabs>
          <w:tab w:val="left" w:pos="567"/>
        </w:tabs>
        <w:spacing w:line="440" w:lineRule="exact"/>
        <w:jc w:val="center"/>
        <w:rPr>
          <w:rFonts w:ascii="Times New Roman" w:hAnsi="Times New Roman" w:cs="宋体"/>
          <w:bCs/>
          <w:szCs w:val="28"/>
        </w:rPr>
      </w:pPr>
      <w:bookmarkStart w:id="144" w:name="_Toc20830"/>
      <w:bookmarkStart w:id="145" w:name="_Toc17820"/>
      <w:bookmarkStart w:id="146" w:name="_Toc21873"/>
      <w:bookmarkStart w:id="147" w:name="_Toc7494"/>
      <w:r>
        <w:rPr>
          <w:rFonts w:hint="eastAsia" w:ascii="Times New Roman" w:hAnsi="Times New Roman" w:cs="宋体"/>
          <w:szCs w:val="28"/>
        </w:rPr>
        <w:t>三、竞争性谈判响应文件的编制</w:t>
      </w:r>
      <w:bookmarkEnd w:id="144"/>
      <w:bookmarkEnd w:id="145"/>
      <w:bookmarkEnd w:id="146"/>
      <w:bookmarkEnd w:id="147"/>
    </w:p>
    <w:p>
      <w:pPr>
        <w:pStyle w:val="4"/>
        <w:widowControl w:val="0"/>
        <w:spacing w:before="0" w:after="0" w:line="440" w:lineRule="exact"/>
        <w:ind w:firstLine="422" w:firstLineChars="200"/>
        <w:rPr>
          <w:rFonts w:cs="宋体"/>
          <w:sz w:val="21"/>
          <w:szCs w:val="21"/>
        </w:rPr>
      </w:pPr>
      <w:bookmarkStart w:id="148" w:name="_Toc19747"/>
      <w:bookmarkStart w:id="149" w:name="_Toc29864"/>
      <w:r>
        <w:rPr>
          <w:rFonts w:cs="宋体"/>
          <w:sz w:val="21"/>
          <w:szCs w:val="21"/>
        </w:rPr>
        <w:t>11.</w:t>
      </w:r>
      <w:r>
        <w:rPr>
          <w:rFonts w:hint="eastAsia" w:cs="宋体"/>
          <w:sz w:val="21"/>
          <w:szCs w:val="21"/>
        </w:rPr>
        <w:t>竞争性谈判响应文件编制基本要求</w:t>
      </w:r>
      <w:bookmarkEnd w:id="148"/>
      <w:bookmarkEnd w:id="149"/>
    </w:p>
    <w:p>
      <w:pPr>
        <w:spacing w:line="440" w:lineRule="exact"/>
        <w:ind w:firstLine="422" w:firstLineChars="200"/>
        <w:rPr>
          <w:rFonts w:cs="宋体"/>
          <w:b/>
          <w:bCs/>
          <w:szCs w:val="21"/>
        </w:rPr>
      </w:pPr>
      <w:r>
        <w:rPr>
          <w:rFonts w:cs="宋体"/>
          <w:b/>
          <w:bCs/>
          <w:szCs w:val="21"/>
        </w:rPr>
        <w:t xml:space="preserve">11.1 </w:t>
      </w:r>
      <w:r>
        <w:rPr>
          <w:rFonts w:hint="eastAsia" w:cs="宋体"/>
          <w:b/>
          <w:bCs/>
          <w:szCs w:val="21"/>
        </w:rPr>
        <w:t>本项目实行电子响应，供应商应准备电子谈判响应文件：</w:t>
      </w:r>
    </w:p>
    <w:p>
      <w:pPr>
        <w:spacing w:line="440" w:lineRule="exact"/>
        <w:ind w:firstLine="422" w:firstLineChars="200"/>
        <w:jc w:val="left"/>
        <w:rPr>
          <w:rFonts w:cs="宋体"/>
          <w:b/>
          <w:bCs/>
          <w:szCs w:val="21"/>
        </w:rPr>
      </w:pPr>
      <w:r>
        <w:rPr>
          <w:rFonts w:cs="宋体"/>
          <w:b/>
          <w:bCs/>
          <w:szCs w:val="21"/>
        </w:rPr>
        <w:t xml:space="preserve">11.1.1 </w:t>
      </w:r>
      <w:r>
        <w:rPr>
          <w:rFonts w:hint="eastAsia" w:cs="宋体"/>
          <w:b/>
          <w:bCs/>
          <w:szCs w:val="21"/>
        </w:rPr>
        <w:t>电子响应文件按政采云平台要求及本谈判文件要求制作、加密并递交。具体操作流程可参考《政府采购项目电子交易管理操作指南－供应商》，指南可在“</w:t>
      </w:r>
      <w:r>
        <w:rPr>
          <w:rFonts w:cs="宋体"/>
          <w:b/>
          <w:bCs/>
          <w:szCs w:val="21"/>
        </w:rPr>
        <w:t>http://www.ccgp-guangxi.gov.cn/PurchaseAdvisory/ImportantNotice/2866753.html</w:t>
      </w:r>
      <w:r>
        <w:rPr>
          <w:rFonts w:hint="eastAsia" w:cs="宋体"/>
          <w:b/>
          <w:bCs/>
          <w:szCs w:val="21"/>
        </w:rPr>
        <w:t>”下载。</w:t>
      </w:r>
    </w:p>
    <w:p>
      <w:pPr>
        <w:spacing w:line="440" w:lineRule="exact"/>
        <w:ind w:firstLine="422" w:firstLineChars="200"/>
        <w:rPr>
          <w:rFonts w:cs="宋体"/>
          <w:b/>
          <w:bCs/>
          <w:szCs w:val="21"/>
        </w:rPr>
      </w:pPr>
      <w:r>
        <w:rPr>
          <w:rFonts w:cs="宋体"/>
          <w:b/>
          <w:bCs/>
          <w:szCs w:val="21"/>
        </w:rPr>
        <w:t>11.2</w:t>
      </w:r>
      <w:r>
        <w:rPr>
          <w:rFonts w:hint="eastAsia" w:cs="宋体"/>
          <w:b/>
          <w:bCs/>
          <w:szCs w:val="21"/>
        </w:rPr>
        <w:t>竞争性谈判响应文件（以下简称响应文件）的组成及要求</w:t>
      </w:r>
    </w:p>
    <w:p>
      <w:pPr>
        <w:spacing w:line="440" w:lineRule="exact"/>
        <w:ind w:firstLine="422" w:firstLineChars="200"/>
        <w:rPr>
          <w:rFonts w:cs="宋体"/>
          <w:b/>
          <w:bCs/>
          <w:szCs w:val="21"/>
        </w:rPr>
      </w:pPr>
      <w:r>
        <w:rPr>
          <w:rFonts w:cs="宋体"/>
          <w:b/>
          <w:bCs/>
          <w:szCs w:val="21"/>
        </w:rPr>
        <w:t>11.2.1</w:t>
      </w:r>
      <w:r>
        <w:rPr>
          <w:rFonts w:hint="eastAsia" w:cs="宋体"/>
          <w:b/>
          <w:bCs/>
          <w:szCs w:val="21"/>
        </w:rPr>
        <w:t>响应文件组成【格式见第六章“响应文件（格式）”，格式外的供应商可自行编制】</w:t>
      </w:r>
    </w:p>
    <w:p>
      <w:pPr>
        <w:spacing w:line="440" w:lineRule="exact"/>
        <w:ind w:firstLine="422" w:firstLineChars="200"/>
        <w:outlineLvl w:val="2"/>
        <w:rPr>
          <w:rFonts w:cs="宋体"/>
          <w:szCs w:val="21"/>
        </w:rPr>
      </w:pPr>
      <w:bookmarkStart w:id="150" w:name="_Toc22536"/>
      <w:bookmarkStart w:id="151" w:name="_Toc19449"/>
      <w:r>
        <w:rPr>
          <w:rFonts w:cs="宋体"/>
          <w:b/>
          <w:bCs/>
          <w:szCs w:val="21"/>
        </w:rPr>
        <w:t>11.2.1.1</w:t>
      </w:r>
      <w:r>
        <w:rPr>
          <w:rFonts w:hint="eastAsia" w:cs="宋体"/>
          <w:b/>
          <w:bCs/>
          <w:szCs w:val="21"/>
        </w:rPr>
        <w:t>资格性响应证明材料：</w:t>
      </w:r>
      <w:bookmarkEnd w:id="150"/>
      <w:bookmarkEnd w:id="151"/>
    </w:p>
    <w:p>
      <w:pPr>
        <w:spacing w:line="440" w:lineRule="exact"/>
        <w:ind w:firstLine="420" w:firstLineChars="200"/>
        <w:rPr>
          <w:rFonts w:cs="宋体"/>
          <w:szCs w:val="21"/>
        </w:rPr>
      </w:pPr>
      <w:r>
        <w:rPr>
          <w:rFonts w:hint="eastAsia" w:cs="宋体"/>
          <w:szCs w:val="21"/>
        </w:rPr>
        <w:t>（</w:t>
      </w:r>
      <w:r>
        <w:rPr>
          <w:rFonts w:cs="宋体"/>
          <w:szCs w:val="21"/>
        </w:rPr>
        <w:t>1</w:t>
      </w:r>
      <w:r>
        <w:rPr>
          <w:rFonts w:hint="eastAsia" w:cs="宋体"/>
          <w:szCs w:val="21"/>
        </w:rPr>
        <w:t>）供应商相应的法定代表人、负责人、自然人有效身份证正反两面复印件</w:t>
      </w:r>
      <w:r>
        <w:rPr>
          <w:rFonts w:hint="eastAsia" w:cs="宋体"/>
          <w:b/>
          <w:bCs/>
          <w:szCs w:val="21"/>
        </w:rPr>
        <w:t>（必须提供）</w:t>
      </w:r>
      <w:r>
        <w:rPr>
          <w:rFonts w:hint="eastAsia" w:cs="宋体"/>
          <w:szCs w:val="21"/>
        </w:rPr>
        <w:t>；</w:t>
      </w:r>
    </w:p>
    <w:p>
      <w:pPr>
        <w:spacing w:line="440" w:lineRule="exact"/>
        <w:ind w:firstLine="420" w:firstLineChars="200"/>
        <w:rPr>
          <w:rFonts w:cs="宋体"/>
          <w:szCs w:val="21"/>
        </w:rPr>
      </w:pPr>
      <w:r>
        <w:rPr>
          <w:rFonts w:hint="eastAsia" w:cs="宋体"/>
          <w:szCs w:val="21"/>
        </w:rPr>
        <w:t>（</w:t>
      </w:r>
      <w:r>
        <w:rPr>
          <w:rFonts w:cs="宋体"/>
          <w:szCs w:val="21"/>
        </w:rPr>
        <w:t>2</w:t>
      </w:r>
      <w:r>
        <w:rPr>
          <w:rFonts w:hint="eastAsia" w:cs="宋体"/>
          <w:szCs w:val="21"/>
        </w:rPr>
        <w:t>）供应商的授权委托书原件、委托代理人有效身份证正反面复印件以及由县级以上（含县级）社会养老保险经办机构出具的供应商为委托代理人交纳的响应文件递交截止时间前半年内任意连续二个月社保证明复印件；</w:t>
      </w:r>
      <w:r>
        <w:rPr>
          <w:rFonts w:hint="eastAsia" w:cs="宋体"/>
          <w:b/>
          <w:bCs/>
          <w:szCs w:val="21"/>
        </w:rPr>
        <w:t>（委托代理时必须提供）。</w:t>
      </w:r>
      <w:r>
        <w:rPr>
          <w:rFonts w:hint="eastAsia" w:cs="宋体"/>
          <w:szCs w:val="21"/>
        </w:rPr>
        <w:t>除供应商为以下三种情形的：</w:t>
      </w:r>
    </w:p>
    <w:p>
      <w:pPr>
        <w:spacing w:line="440" w:lineRule="exact"/>
        <w:ind w:firstLine="420" w:firstLineChars="200"/>
        <w:rPr>
          <w:rFonts w:cs="宋体"/>
          <w:szCs w:val="21"/>
        </w:rPr>
      </w:pPr>
      <w:r>
        <w:rPr>
          <w:rFonts w:hint="eastAsia" w:cs="宋体"/>
          <w:szCs w:val="21"/>
        </w:rPr>
        <w:t>①如供应商为截标时间前</w:t>
      </w:r>
      <w:r>
        <w:rPr>
          <w:rFonts w:cs="宋体"/>
          <w:szCs w:val="21"/>
        </w:rPr>
        <w:t>60</w:t>
      </w:r>
      <w:r>
        <w:rPr>
          <w:rFonts w:hint="eastAsia" w:cs="宋体"/>
          <w:szCs w:val="21"/>
        </w:rPr>
        <w:t>日以内成立的公司，可以提供供应商与委托代理人签订的劳动合同复印件代替社保证明复印件；</w:t>
      </w:r>
    </w:p>
    <w:p>
      <w:pPr>
        <w:spacing w:line="440" w:lineRule="exact"/>
        <w:ind w:firstLine="420" w:firstLineChars="200"/>
        <w:rPr>
          <w:rFonts w:cs="宋体"/>
          <w:szCs w:val="21"/>
        </w:rPr>
      </w:pPr>
      <w:r>
        <w:rPr>
          <w:rFonts w:hint="eastAsia" w:cs="宋体"/>
          <w:szCs w:val="21"/>
        </w:rPr>
        <w:t>②如供应商为事业单位，可以提供事业单位机构编制管理证复印件或事业单位机构为其发放工资的工资条复印件代替社保证明复印件；</w:t>
      </w:r>
    </w:p>
    <w:p>
      <w:pPr>
        <w:spacing w:line="440" w:lineRule="exact"/>
        <w:ind w:firstLine="420" w:firstLineChars="200"/>
        <w:rPr>
          <w:rFonts w:cs="宋体"/>
          <w:szCs w:val="21"/>
        </w:rPr>
      </w:pPr>
      <w:r>
        <w:rPr>
          <w:rFonts w:hint="eastAsia" w:cs="宋体"/>
          <w:szCs w:val="21"/>
        </w:rPr>
        <w:t>③如委托代理人为免缴纳社保人员，提供免缴纳社保的证明材料复印件及供应商与委托代理人签订的劳动合同复印件代替社保证明复印件。</w:t>
      </w:r>
    </w:p>
    <w:p>
      <w:pPr>
        <w:spacing w:line="440" w:lineRule="exact"/>
        <w:ind w:firstLine="422" w:firstLineChars="200"/>
        <w:rPr>
          <w:rFonts w:cs="宋体"/>
          <w:b/>
          <w:bCs/>
          <w:szCs w:val="21"/>
        </w:rPr>
      </w:pPr>
      <w:r>
        <w:rPr>
          <w:rFonts w:hint="eastAsia" w:cs="宋体"/>
          <w:b/>
          <w:bCs/>
          <w:szCs w:val="21"/>
        </w:rPr>
        <w:t>【属自然人的应提供由县级以上（含县级）社会养老保险经办机构出具的自然人本人及委托代理人所交纳的响应文件递交截止时间前半年内任意连续二个月社保证明复印件</w:t>
      </w:r>
      <w:r>
        <w:rPr>
          <w:rFonts w:hint="eastAsia" w:cs="宋体"/>
          <w:szCs w:val="21"/>
        </w:rPr>
        <w:t>】</w:t>
      </w:r>
      <w:r>
        <w:rPr>
          <w:rFonts w:hint="eastAsia" w:cs="宋体"/>
          <w:b/>
          <w:bCs/>
          <w:szCs w:val="21"/>
        </w:rPr>
        <w:t>（委托代理时必须提供）</w:t>
      </w:r>
    </w:p>
    <w:p>
      <w:pPr>
        <w:spacing w:line="440" w:lineRule="exact"/>
        <w:ind w:firstLine="420" w:firstLineChars="200"/>
        <w:rPr>
          <w:rFonts w:cs="宋体"/>
        </w:rPr>
      </w:pPr>
      <w:r>
        <w:rPr>
          <w:rFonts w:hint="eastAsia" w:cs="宋体"/>
          <w:szCs w:val="21"/>
        </w:rPr>
        <w:t>（</w:t>
      </w:r>
      <w:r>
        <w:rPr>
          <w:rFonts w:cs="宋体"/>
          <w:szCs w:val="21"/>
        </w:rPr>
        <w:t>3</w:t>
      </w:r>
      <w:r>
        <w:rPr>
          <w:rFonts w:hint="eastAsia" w:cs="宋体"/>
          <w:szCs w:val="21"/>
        </w:rPr>
        <w:t>）供应商参加政府采购活动前</w:t>
      </w:r>
      <w:r>
        <w:rPr>
          <w:rFonts w:cs="宋体"/>
          <w:szCs w:val="21"/>
        </w:rPr>
        <w:t>3</w:t>
      </w:r>
      <w:r>
        <w:rPr>
          <w:rFonts w:hint="eastAsia" w:cs="宋体"/>
          <w:szCs w:val="21"/>
        </w:rPr>
        <w:t>年内在经营活动中没有重大违法记录及有关信用信息的书面声明</w:t>
      </w:r>
      <w:r>
        <w:rPr>
          <w:rFonts w:hint="eastAsia" w:cs="宋体"/>
          <w:b/>
          <w:bCs/>
          <w:szCs w:val="21"/>
        </w:rPr>
        <w:t>（必须提供）；</w:t>
      </w:r>
    </w:p>
    <w:p>
      <w:pPr>
        <w:numPr>
          <w:ilvl w:val="0"/>
          <w:numId w:val="4"/>
        </w:numPr>
        <w:spacing w:line="440" w:lineRule="exact"/>
        <w:ind w:firstLine="420"/>
        <w:rPr>
          <w:rFonts w:cs="宋体"/>
          <w:szCs w:val="21"/>
        </w:rPr>
      </w:pPr>
      <w:r>
        <w:rPr>
          <w:rFonts w:hint="eastAsia" w:cs="宋体"/>
          <w:szCs w:val="21"/>
        </w:rPr>
        <w:t>供应商的法人或者其他组织营业执照等证明文件复印件</w:t>
      </w:r>
      <w:r>
        <w:rPr>
          <w:rFonts w:hint="eastAsia" w:cs="宋体"/>
          <w:b/>
          <w:bCs/>
          <w:szCs w:val="21"/>
        </w:rPr>
        <w:t>（必须提供，自然人除外）；</w:t>
      </w:r>
    </w:p>
    <w:p>
      <w:pPr>
        <w:spacing w:line="440" w:lineRule="exact"/>
        <w:ind w:firstLine="422" w:firstLineChars="200"/>
        <w:rPr>
          <w:rFonts w:cs="宋体"/>
          <w:b/>
          <w:bCs/>
          <w:szCs w:val="21"/>
        </w:rPr>
      </w:pPr>
      <w:r>
        <w:rPr>
          <w:rFonts w:hint="eastAsia" w:cs="宋体"/>
          <w:b/>
          <w:bCs/>
          <w:szCs w:val="21"/>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numPr>
          <w:ilvl w:val="0"/>
          <w:numId w:val="4"/>
        </w:numPr>
        <w:spacing w:line="440" w:lineRule="exact"/>
        <w:ind w:firstLine="420"/>
        <w:rPr>
          <w:rFonts w:cs="宋体"/>
        </w:rPr>
      </w:pPr>
      <w:r>
        <w:rPr>
          <w:rFonts w:hint="eastAsia" w:cs="宋体"/>
          <w:bCs/>
          <w:kern w:val="0"/>
          <w:szCs w:val="21"/>
        </w:rPr>
        <w:t>供应商有效的资质证书复印件</w:t>
      </w:r>
      <w:r>
        <w:rPr>
          <w:rFonts w:hint="eastAsia" w:cs="宋体"/>
          <w:b/>
          <w:bCs/>
          <w:szCs w:val="21"/>
        </w:rPr>
        <w:t>（必须提供）</w:t>
      </w:r>
      <w:r>
        <w:rPr>
          <w:rFonts w:hint="eastAsia" w:cs="宋体"/>
          <w:szCs w:val="21"/>
        </w:rPr>
        <w:t>；</w:t>
      </w:r>
    </w:p>
    <w:p>
      <w:pPr>
        <w:numPr>
          <w:ilvl w:val="0"/>
          <w:numId w:val="4"/>
        </w:numPr>
        <w:spacing w:line="440" w:lineRule="exact"/>
        <w:ind w:firstLine="420"/>
        <w:rPr>
          <w:rFonts w:cs="宋体"/>
        </w:rPr>
      </w:pPr>
      <w:r>
        <w:rPr>
          <w:rFonts w:hint="eastAsia" w:cs="宋体"/>
          <w:bCs/>
          <w:kern w:val="0"/>
          <w:szCs w:val="21"/>
        </w:rPr>
        <w:t>拟派项目经理的</w:t>
      </w:r>
      <w:r>
        <w:rPr>
          <w:rFonts w:hint="eastAsia"/>
          <w:b/>
          <w:bCs/>
          <w:szCs w:val="21"/>
          <w:u w:val="single"/>
        </w:rPr>
        <w:t>公路工程专业二级以上（含二级）注册建造师执业资格，具备安全生产考核合格证书（</w:t>
      </w:r>
      <w:r>
        <w:rPr>
          <w:b/>
          <w:bCs/>
          <w:szCs w:val="21"/>
          <w:u w:val="single"/>
        </w:rPr>
        <w:t>B</w:t>
      </w:r>
      <w:r>
        <w:rPr>
          <w:rFonts w:hint="eastAsia"/>
          <w:b/>
          <w:bCs/>
          <w:szCs w:val="21"/>
          <w:u w:val="single"/>
        </w:rPr>
        <w:t>类证书）</w:t>
      </w:r>
      <w:r>
        <w:rPr>
          <w:rFonts w:hint="eastAsia" w:cs="宋体"/>
          <w:bCs/>
          <w:kern w:val="0"/>
          <w:szCs w:val="21"/>
        </w:rPr>
        <w:t>复印件</w:t>
      </w:r>
      <w:r>
        <w:rPr>
          <w:rFonts w:hint="eastAsia" w:cs="宋体"/>
          <w:b/>
          <w:bCs/>
          <w:szCs w:val="21"/>
        </w:rPr>
        <w:t>（必须提供）</w:t>
      </w:r>
      <w:r>
        <w:rPr>
          <w:rFonts w:hint="eastAsia" w:cs="宋体"/>
          <w:szCs w:val="21"/>
        </w:rPr>
        <w:t>；</w:t>
      </w:r>
    </w:p>
    <w:p>
      <w:pPr>
        <w:numPr>
          <w:ilvl w:val="0"/>
          <w:numId w:val="4"/>
        </w:numPr>
        <w:spacing w:line="440" w:lineRule="exact"/>
        <w:ind w:firstLine="420"/>
        <w:rPr>
          <w:rFonts w:cs="宋体"/>
        </w:rPr>
      </w:pPr>
      <w:r>
        <w:rPr>
          <w:rFonts w:hint="eastAsia" w:cs="宋体"/>
          <w:bCs/>
          <w:kern w:val="0"/>
          <w:szCs w:val="21"/>
        </w:rPr>
        <w:t>供应商</w:t>
      </w:r>
      <w:r>
        <w:rPr>
          <w:rFonts w:cs="宋体"/>
          <w:bCs/>
          <w:kern w:val="0"/>
          <w:szCs w:val="21"/>
        </w:rPr>
        <w:t>2022</w:t>
      </w:r>
      <w:r>
        <w:rPr>
          <w:rFonts w:hint="eastAsia" w:cs="宋体"/>
          <w:bCs/>
          <w:kern w:val="0"/>
          <w:szCs w:val="21"/>
        </w:rPr>
        <w:t>年度或</w:t>
      </w:r>
      <w:r>
        <w:rPr>
          <w:rFonts w:cs="宋体"/>
          <w:bCs/>
          <w:kern w:val="0"/>
          <w:szCs w:val="21"/>
        </w:rPr>
        <w:t>2023</w:t>
      </w:r>
      <w:r>
        <w:rPr>
          <w:rFonts w:hint="eastAsia" w:cs="宋体"/>
          <w:bCs/>
          <w:kern w:val="0"/>
          <w:szCs w:val="21"/>
        </w:rPr>
        <w:t>年</w:t>
      </w:r>
      <w:r>
        <w:rPr>
          <w:rFonts w:hint="eastAsia" w:cs="宋体"/>
          <w:szCs w:val="21"/>
        </w:rPr>
        <w:t>度财务状况报告</w:t>
      </w:r>
      <w:r>
        <w:rPr>
          <w:rFonts w:hint="eastAsia" w:cs="宋体"/>
          <w:b/>
          <w:bCs/>
          <w:szCs w:val="21"/>
        </w:rPr>
        <w:t>（必须提供，可以是谈判供应商自行编制也可是通过第三方审计公司编制，如为自行编制至少须提供现金流量表、负债表及利润表）</w:t>
      </w:r>
      <w:r>
        <w:rPr>
          <w:rFonts w:hint="eastAsia" w:cs="宋体"/>
          <w:szCs w:val="21"/>
        </w:rPr>
        <w:t>；</w:t>
      </w:r>
    </w:p>
    <w:p>
      <w:pPr>
        <w:numPr>
          <w:ilvl w:val="0"/>
          <w:numId w:val="4"/>
        </w:numPr>
        <w:spacing w:line="440" w:lineRule="exact"/>
        <w:ind w:firstLine="420"/>
        <w:rPr>
          <w:rFonts w:cs="宋体"/>
        </w:rPr>
      </w:pPr>
      <w:r>
        <w:rPr>
          <w:rFonts w:hint="eastAsia" w:cs="宋体"/>
          <w:szCs w:val="21"/>
        </w:rPr>
        <w:t>供应商截止响应文件递交截止时间前半年内任意一个月或任一季度依法缴纳税收的证明材料</w:t>
      </w:r>
      <w:r>
        <w:rPr>
          <w:rFonts w:cs="宋体"/>
          <w:szCs w:val="21"/>
        </w:rPr>
        <w:t>[</w:t>
      </w:r>
      <w:r>
        <w:rPr>
          <w:rFonts w:hint="eastAsia" w:cs="宋体"/>
          <w:szCs w:val="21"/>
        </w:rPr>
        <w:t>增值税缴纳发票（税收完税证明）或企业所得税完税证明或税务部门出具的免税证明</w:t>
      </w:r>
      <w:r>
        <w:rPr>
          <w:rFonts w:cs="宋体"/>
          <w:szCs w:val="21"/>
        </w:rPr>
        <w:t>]</w:t>
      </w:r>
      <w:r>
        <w:rPr>
          <w:rFonts w:hint="eastAsia" w:cs="宋体"/>
          <w:szCs w:val="21"/>
        </w:rPr>
        <w:t>复印件</w:t>
      </w:r>
      <w:r>
        <w:rPr>
          <w:rFonts w:hint="eastAsia" w:cs="宋体"/>
          <w:b/>
          <w:bCs/>
          <w:szCs w:val="21"/>
        </w:rPr>
        <w:t>（必须提供）。</w:t>
      </w:r>
    </w:p>
    <w:p>
      <w:pPr>
        <w:numPr>
          <w:ilvl w:val="0"/>
          <w:numId w:val="4"/>
        </w:numPr>
        <w:spacing w:line="440" w:lineRule="exact"/>
        <w:ind w:firstLine="420"/>
      </w:pPr>
      <w:r>
        <w:rPr>
          <w:rFonts w:hint="eastAsia" w:cs="宋体"/>
          <w:szCs w:val="21"/>
        </w:rPr>
        <w:t>中小企业声明函或者残疾人福利性单位声明函（格式后附）或者供应商属于监狱企业的，提供由省级以上监狱管理局、戒毒管理局（含新疆生产建设兵团）出具的属于监狱企业的证明文件；</w:t>
      </w:r>
      <w:r>
        <w:rPr>
          <w:rFonts w:hint="eastAsia" w:cs="宋体"/>
          <w:b/>
          <w:bCs/>
          <w:szCs w:val="21"/>
        </w:rPr>
        <w:t>（必须提供）</w:t>
      </w:r>
    </w:p>
    <w:p>
      <w:pPr>
        <w:pStyle w:val="52"/>
        <w:spacing w:line="440" w:lineRule="exact"/>
        <w:ind w:left="0" w:leftChars="0" w:firstLine="31680"/>
        <w:outlineLvl w:val="2"/>
        <w:rPr>
          <w:rFonts w:cs="宋体"/>
        </w:rPr>
      </w:pPr>
      <w:bookmarkStart w:id="152" w:name="_Toc27875"/>
      <w:bookmarkStart w:id="153" w:name="_Toc27139"/>
      <w:r>
        <w:rPr>
          <w:rFonts w:cs="宋体"/>
          <w:b/>
          <w:bCs/>
          <w:szCs w:val="21"/>
        </w:rPr>
        <w:t>11.2.1.2</w:t>
      </w:r>
      <w:r>
        <w:rPr>
          <w:rFonts w:hint="eastAsia" w:cs="宋体"/>
          <w:b/>
          <w:bCs/>
          <w:szCs w:val="21"/>
        </w:rPr>
        <w:t>符合性响应证明材料：</w:t>
      </w:r>
      <w:bookmarkEnd w:id="152"/>
      <w:bookmarkEnd w:id="153"/>
    </w:p>
    <w:p>
      <w:pPr>
        <w:spacing w:line="440" w:lineRule="exact"/>
        <w:ind w:firstLine="420" w:firstLineChars="200"/>
        <w:rPr>
          <w:rFonts w:cs="宋体"/>
          <w:szCs w:val="21"/>
        </w:rPr>
      </w:pPr>
      <w:bookmarkStart w:id="154" w:name="_Toc16312"/>
      <w:bookmarkStart w:id="155" w:name="_Toc28932"/>
      <w:bookmarkStart w:id="156" w:name="_Toc2809"/>
      <w:r>
        <w:rPr>
          <w:rFonts w:hint="eastAsia" w:cs="宋体"/>
          <w:szCs w:val="21"/>
        </w:rPr>
        <w:t>（</w:t>
      </w:r>
      <w:r>
        <w:rPr>
          <w:rFonts w:cs="宋体"/>
          <w:szCs w:val="21"/>
        </w:rPr>
        <w:t>1</w:t>
      </w:r>
      <w:r>
        <w:rPr>
          <w:rFonts w:hint="eastAsia" w:cs="宋体"/>
          <w:szCs w:val="21"/>
        </w:rPr>
        <w:t>）响应函（格式见附件）</w:t>
      </w:r>
      <w:r>
        <w:rPr>
          <w:rFonts w:hint="eastAsia" w:cs="宋体"/>
          <w:b/>
          <w:bCs/>
          <w:szCs w:val="21"/>
        </w:rPr>
        <w:t>（必须提供）</w:t>
      </w:r>
      <w:bookmarkEnd w:id="154"/>
      <w:r>
        <w:rPr>
          <w:rFonts w:hint="eastAsia" w:cs="宋体"/>
          <w:szCs w:val="21"/>
        </w:rPr>
        <w:t>；</w:t>
      </w:r>
      <w:bookmarkEnd w:id="155"/>
      <w:bookmarkEnd w:id="156"/>
    </w:p>
    <w:p>
      <w:pPr>
        <w:spacing w:line="440" w:lineRule="exact"/>
        <w:ind w:firstLine="420" w:firstLineChars="200"/>
        <w:rPr>
          <w:rFonts w:cs="宋体"/>
          <w:bCs/>
          <w:kern w:val="0"/>
          <w:szCs w:val="21"/>
        </w:rPr>
      </w:pPr>
      <w:r>
        <w:rPr>
          <w:rFonts w:hint="eastAsia" w:cs="宋体"/>
          <w:bCs/>
          <w:kern w:val="0"/>
          <w:szCs w:val="21"/>
        </w:rPr>
        <w:t>（</w:t>
      </w:r>
      <w:r>
        <w:rPr>
          <w:rFonts w:cs="宋体"/>
          <w:bCs/>
          <w:kern w:val="0"/>
          <w:szCs w:val="21"/>
        </w:rPr>
        <w:t>2</w:t>
      </w:r>
      <w:r>
        <w:rPr>
          <w:rFonts w:hint="eastAsia" w:cs="宋体"/>
          <w:bCs/>
          <w:kern w:val="0"/>
          <w:szCs w:val="21"/>
        </w:rPr>
        <w:t>）已标价工程量清单</w:t>
      </w:r>
      <w:r>
        <w:rPr>
          <w:rFonts w:hint="eastAsia" w:cs="宋体"/>
          <w:b/>
          <w:kern w:val="0"/>
          <w:szCs w:val="21"/>
        </w:rPr>
        <w:t>（必须提供）</w:t>
      </w:r>
      <w:r>
        <w:rPr>
          <w:rFonts w:hint="eastAsia" w:cs="宋体"/>
          <w:bCs/>
          <w:kern w:val="0"/>
          <w:szCs w:val="21"/>
        </w:rPr>
        <w:t>；</w:t>
      </w:r>
    </w:p>
    <w:p>
      <w:pPr>
        <w:spacing w:line="440" w:lineRule="exact"/>
        <w:ind w:firstLine="420" w:firstLineChars="200"/>
        <w:rPr>
          <w:rFonts w:cs="宋体"/>
          <w:szCs w:val="21"/>
        </w:rPr>
      </w:pPr>
      <w:r>
        <w:rPr>
          <w:rFonts w:hint="eastAsia" w:cs="宋体"/>
          <w:szCs w:val="21"/>
        </w:rPr>
        <w:t>（</w:t>
      </w:r>
      <w:r>
        <w:rPr>
          <w:rFonts w:cs="宋体"/>
          <w:szCs w:val="21"/>
        </w:rPr>
        <w:t>3</w:t>
      </w:r>
      <w:r>
        <w:rPr>
          <w:rFonts w:hint="eastAsia" w:cs="宋体"/>
          <w:szCs w:val="21"/>
        </w:rPr>
        <w:t>）拟投入本工程主要施工管理人员表</w:t>
      </w:r>
      <w:r>
        <w:rPr>
          <w:rFonts w:hint="eastAsia" w:cs="宋体"/>
          <w:b/>
          <w:bCs/>
          <w:szCs w:val="21"/>
        </w:rPr>
        <w:t>（必须提供）</w:t>
      </w:r>
      <w:r>
        <w:rPr>
          <w:rFonts w:hint="eastAsia" w:cs="宋体"/>
          <w:szCs w:val="21"/>
        </w:rPr>
        <w:t>；</w:t>
      </w:r>
    </w:p>
    <w:p>
      <w:pPr>
        <w:spacing w:line="440" w:lineRule="exact"/>
        <w:ind w:firstLine="422" w:firstLineChars="200"/>
        <w:rPr>
          <w:rFonts w:cs="宋体"/>
          <w:szCs w:val="21"/>
        </w:rPr>
      </w:pPr>
      <w:r>
        <w:rPr>
          <w:rFonts w:hint="eastAsia" w:cs="宋体"/>
          <w:b/>
          <w:bCs/>
          <w:szCs w:val="21"/>
        </w:rPr>
        <w:t>并一起提供由县级以上（含县级）社会养老保险经办机构出具的供应商为项目实施人员交纳的响应文件递交截止时间前半年内任意连续二个月社保证明复印件，</w:t>
      </w:r>
      <w:r>
        <w:rPr>
          <w:rFonts w:hint="eastAsia" w:cs="宋体"/>
          <w:szCs w:val="21"/>
        </w:rPr>
        <w:t>除供应商为以下三种情形的：</w:t>
      </w:r>
    </w:p>
    <w:p>
      <w:pPr>
        <w:spacing w:line="440" w:lineRule="exact"/>
        <w:ind w:firstLine="420" w:firstLineChars="200"/>
        <w:rPr>
          <w:rFonts w:cs="宋体"/>
          <w:szCs w:val="21"/>
        </w:rPr>
      </w:pPr>
      <w:r>
        <w:rPr>
          <w:rFonts w:hint="eastAsia" w:cs="宋体"/>
          <w:szCs w:val="21"/>
        </w:rPr>
        <w:t>①如供应商为截标时间前</w:t>
      </w:r>
      <w:r>
        <w:rPr>
          <w:rFonts w:cs="宋体"/>
          <w:szCs w:val="21"/>
        </w:rPr>
        <w:t>60</w:t>
      </w:r>
      <w:r>
        <w:rPr>
          <w:rFonts w:hint="eastAsia" w:cs="宋体"/>
          <w:szCs w:val="21"/>
        </w:rPr>
        <w:t>日以内成立的公司，可以提供供应商与委托代理人签订的劳动合同复印件代替社保证明复印件；</w:t>
      </w:r>
    </w:p>
    <w:p>
      <w:pPr>
        <w:spacing w:line="440" w:lineRule="exact"/>
        <w:ind w:firstLine="420" w:firstLineChars="200"/>
        <w:rPr>
          <w:rFonts w:cs="宋体"/>
          <w:szCs w:val="21"/>
        </w:rPr>
      </w:pPr>
      <w:r>
        <w:rPr>
          <w:rFonts w:hint="eastAsia" w:cs="宋体"/>
          <w:szCs w:val="21"/>
        </w:rPr>
        <w:t>②如供应商为事业单位，可以提供事业单位机构编制管理证复印件或事业单位机构为其发放工资的工资条复印件代替社保证明复印件；</w:t>
      </w:r>
    </w:p>
    <w:p>
      <w:pPr>
        <w:spacing w:line="440" w:lineRule="exact"/>
        <w:ind w:firstLine="420" w:firstLineChars="200"/>
        <w:rPr>
          <w:rFonts w:cs="宋体"/>
          <w:b/>
          <w:bCs/>
          <w:szCs w:val="21"/>
        </w:rPr>
      </w:pPr>
      <w:r>
        <w:rPr>
          <w:rFonts w:hint="eastAsia" w:cs="宋体"/>
          <w:szCs w:val="21"/>
        </w:rPr>
        <w:t>③如委托代理人为免缴纳社保人员，提供免缴纳社保的证明材料复印件及供应商与委托代理人签订的劳动合同复印件代替社保证明复印件。</w:t>
      </w:r>
    </w:p>
    <w:p>
      <w:pPr>
        <w:spacing w:line="440" w:lineRule="exact"/>
        <w:ind w:firstLine="420" w:firstLineChars="200"/>
        <w:rPr>
          <w:rFonts w:cs="宋体"/>
          <w:szCs w:val="21"/>
        </w:rPr>
      </w:pPr>
      <w:r>
        <w:rPr>
          <w:rFonts w:hint="eastAsia" w:cs="宋体"/>
          <w:szCs w:val="21"/>
        </w:rPr>
        <w:t>（</w:t>
      </w:r>
      <w:r>
        <w:rPr>
          <w:rFonts w:cs="宋体"/>
          <w:szCs w:val="21"/>
        </w:rPr>
        <w:t>4</w:t>
      </w:r>
      <w:r>
        <w:rPr>
          <w:rFonts w:hint="eastAsia" w:cs="宋体"/>
          <w:szCs w:val="21"/>
        </w:rPr>
        <w:t>）</w:t>
      </w:r>
      <w:r>
        <w:rPr>
          <w:rFonts w:hint="eastAsia" w:cs="宋体"/>
          <w:bCs/>
          <w:kern w:val="0"/>
          <w:szCs w:val="21"/>
        </w:rPr>
        <w:t>担任本工程的项目经理简历表（应附相关证书、身份证复印件）</w:t>
      </w:r>
      <w:r>
        <w:rPr>
          <w:rFonts w:hint="eastAsia" w:cs="宋体"/>
          <w:b/>
          <w:bCs/>
          <w:szCs w:val="21"/>
        </w:rPr>
        <w:t>（必须提供）</w:t>
      </w:r>
      <w:r>
        <w:rPr>
          <w:rFonts w:hint="eastAsia" w:cs="宋体"/>
          <w:szCs w:val="21"/>
        </w:rPr>
        <w:t>；</w:t>
      </w:r>
    </w:p>
    <w:p>
      <w:pPr>
        <w:spacing w:line="440" w:lineRule="exact"/>
        <w:ind w:firstLine="420" w:firstLineChars="200"/>
        <w:rPr>
          <w:rFonts w:cs="宋体"/>
          <w:b/>
          <w:bCs/>
          <w:szCs w:val="21"/>
        </w:rPr>
      </w:pPr>
      <w:r>
        <w:rPr>
          <w:rFonts w:hint="eastAsia" w:cs="宋体"/>
          <w:szCs w:val="21"/>
        </w:rPr>
        <w:t>（</w:t>
      </w:r>
      <w:r>
        <w:rPr>
          <w:rFonts w:cs="宋体"/>
          <w:szCs w:val="21"/>
        </w:rPr>
        <w:t>5</w:t>
      </w:r>
      <w:r>
        <w:rPr>
          <w:rFonts w:hint="eastAsia" w:cs="宋体"/>
          <w:szCs w:val="21"/>
        </w:rPr>
        <w:t>）</w:t>
      </w:r>
      <w:r>
        <w:rPr>
          <w:rFonts w:hint="eastAsia" w:cs="宋体"/>
          <w:bCs/>
          <w:kern w:val="0"/>
          <w:szCs w:val="21"/>
        </w:rPr>
        <w:t>施工组织设计方案</w:t>
      </w:r>
      <w:r>
        <w:rPr>
          <w:rFonts w:hint="eastAsia" w:cs="宋体"/>
          <w:b/>
          <w:bCs/>
          <w:szCs w:val="21"/>
        </w:rPr>
        <w:t>（如有，请提供）</w:t>
      </w:r>
      <w:r>
        <w:rPr>
          <w:rFonts w:hint="eastAsia" w:cs="宋体"/>
          <w:szCs w:val="21"/>
        </w:rPr>
        <w:t>；</w:t>
      </w:r>
    </w:p>
    <w:p>
      <w:pPr>
        <w:spacing w:line="440" w:lineRule="exact"/>
        <w:ind w:firstLine="420" w:firstLineChars="200"/>
        <w:rPr>
          <w:rFonts w:cs="宋体"/>
          <w:szCs w:val="21"/>
        </w:rPr>
      </w:pPr>
      <w:r>
        <w:rPr>
          <w:rFonts w:hint="eastAsia" w:cs="宋体"/>
          <w:szCs w:val="21"/>
        </w:rPr>
        <w:t>（</w:t>
      </w:r>
      <w:r>
        <w:rPr>
          <w:rFonts w:cs="宋体"/>
          <w:szCs w:val="21"/>
        </w:rPr>
        <w:t>6</w:t>
      </w:r>
      <w:r>
        <w:rPr>
          <w:rFonts w:hint="eastAsia" w:cs="宋体"/>
          <w:szCs w:val="21"/>
        </w:rPr>
        <w:t>）</w:t>
      </w:r>
      <w:r>
        <w:rPr>
          <w:rFonts w:hint="eastAsia" w:cs="宋体"/>
          <w:bCs/>
          <w:kern w:val="0"/>
          <w:szCs w:val="21"/>
        </w:rPr>
        <w:t>工程完工服务承诺书</w:t>
      </w:r>
      <w:r>
        <w:rPr>
          <w:rFonts w:hint="eastAsia" w:cs="宋体"/>
          <w:b/>
          <w:bCs/>
          <w:szCs w:val="21"/>
        </w:rPr>
        <w:t>（必须提供）</w:t>
      </w:r>
      <w:r>
        <w:rPr>
          <w:rFonts w:hint="eastAsia" w:cs="宋体"/>
          <w:szCs w:val="21"/>
        </w:rPr>
        <w:t>；</w:t>
      </w:r>
    </w:p>
    <w:p>
      <w:pPr>
        <w:spacing w:line="440" w:lineRule="exact"/>
        <w:ind w:firstLine="420" w:firstLineChars="200"/>
        <w:rPr>
          <w:rFonts w:cs="宋体"/>
          <w:szCs w:val="21"/>
        </w:rPr>
      </w:pPr>
      <w:r>
        <w:rPr>
          <w:rFonts w:hint="eastAsia" w:cs="宋体"/>
          <w:szCs w:val="21"/>
        </w:rPr>
        <w:t>（</w:t>
      </w:r>
      <w:r>
        <w:rPr>
          <w:rFonts w:cs="宋体"/>
          <w:szCs w:val="21"/>
        </w:rPr>
        <w:t>7</w:t>
      </w:r>
      <w:r>
        <w:rPr>
          <w:rFonts w:hint="eastAsia" w:cs="宋体"/>
          <w:szCs w:val="21"/>
        </w:rPr>
        <w:t>）</w:t>
      </w:r>
      <w:r>
        <w:rPr>
          <w:rFonts w:hint="eastAsia" w:cs="宋体"/>
          <w:bCs/>
          <w:kern w:val="0"/>
          <w:szCs w:val="21"/>
        </w:rPr>
        <w:t>农民工工资保障金交纳与使用承诺书</w:t>
      </w:r>
      <w:r>
        <w:rPr>
          <w:rFonts w:hint="eastAsia" w:cs="宋体"/>
          <w:b/>
          <w:bCs/>
          <w:szCs w:val="21"/>
        </w:rPr>
        <w:t>（必须提供）</w:t>
      </w:r>
      <w:r>
        <w:rPr>
          <w:rFonts w:hint="eastAsia" w:cs="宋体"/>
          <w:szCs w:val="21"/>
        </w:rPr>
        <w:t>；</w:t>
      </w:r>
    </w:p>
    <w:p>
      <w:pPr>
        <w:spacing w:line="440" w:lineRule="exact"/>
        <w:ind w:firstLine="420" w:firstLineChars="200"/>
        <w:rPr>
          <w:rFonts w:cs="宋体"/>
          <w:bCs/>
          <w:kern w:val="0"/>
          <w:szCs w:val="21"/>
        </w:rPr>
      </w:pPr>
      <w:r>
        <w:rPr>
          <w:rFonts w:hint="eastAsia" w:cs="宋体"/>
          <w:bCs/>
          <w:kern w:val="0"/>
          <w:szCs w:val="21"/>
        </w:rPr>
        <w:t>（</w:t>
      </w:r>
      <w:r>
        <w:rPr>
          <w:rFonts w:cs="宋体"/>
          <w:bCs/>
          <w:kern w:val="0"/>
          <w:szCs w:val="21"/>
        </w:rPr>
        <w:t>8</w:t>
      </w:r>
      <w:r>
        <w:rPr>
          <w:rFonts w:hint="eastAsia" w:cs="宋体"/>
          <w:bCs/>
          <w:kern w:val="0"/>
          <w:szCs w:val="21"/>
        </w:rPr>
        <w:t>）城乡清洁工程渣土清运承诺书</w:t>
      </w:r>
      <w:r>
        <w:rPr>
          <w:rFonts w:hint="eastAsia" w:cs="宋体"/>
          <w:b/>
          <w:bCs/>
          <w:szCs w:val="21"/>
        </w:rPr>
        <w:t>（必须提供）</w:t>
      </w:r>
      <w:r>
        <w:rPr>
          <w:rFonts w:hint="eastAsia" w:cs="宋体"/>
          <w:bCs/>
          <w:kern w:val="0"/>
          <w:szCs w:val="21"/>
        </w:rPr>
        <w:t>。</w:t>
      </w:r>
    </w:p>
    <w:p>
      <w:pPr>
        <w:pStyle w:val="52"/>
        <w:spacing w:line="440" w:lineRule="exact"/>
        <w:ind w:left="0" w:leftChars="0" w:firstLine="31680"/>
        <w:outlineLvl w:val="2"/>
        <w:rPr>
          <w:rFonts w:cs="宋体"/>
          <w:b/>
          <w:bCs/>
          <w:szCs w:val="21"/>
        </w:rPr>
      </w:pPr>
      <w:bookmarkStart w:id="157" w:name="_Toc24990"/>
      <w:bookmarkStart w:id="158" w:name="_Toc21932"/>
      <w:r>
        <w:rPr>
          <w:rFonts w:cs="宋体"/>
          <w:b/>
          <w:bCs/>
          <w:szCs w:val="21"/>
        </w:rPr>
        <w:t>11.2.1.3</w:t>
      </w:r>
      <w:r>
        <w:rPr>
          <w:rFonts w:hint="eastAsia" w:cs="宋体"/>
          <w:b/>
          <w:bCs/>
          <w:szCs w:val="21"/>
        </w:rPr>
        <w:t>其他有效证明材料</w:t>
      </w:r>
      <w:bookmarkEnd w:id="157"/>
      <w:bookmarkEnd w:id="158"/>
    </w:p>
    <w:p>
      <w:pPr>
        <w:spacing w:line="440" w:lineRule="exact"/>
        <w:ind w:firstLine="420" w:firstLineChars="200"/>
        <w:rPr>
          <w:rFonts w:cs="宋体"/>
          <w:b/>
          <w:bCs/>
          <w:szCs w:val="21"/>
        </w:rPr>
      </w:pPr>
      <w:r>
        <w:rPr>
          <w:rFonts w:hint="eastAsia" w:cs="宋体"/>
          <w:szCs w:val="21"/>
        </w:rPr>
        <w:t>（</w:t>
      </w:r>
      <w:r>
        <w:rPr>
          <w:rFonts w:cs="宋体"/>
          <w:szCs w:val="21"/>
        </w:rPr>
        <w:t>1</w:t>
      </w:r>
      <w:r>
        <w:rPr>
          <w:rFonts w:hint="eastAsia" w:cs="宋体"/>
          <w:szCs w:val="21"/>
        </w:rPr>
        <w:t>）供应商</w:t>
      </w:r>
      <w:r>
        <w:rPr>
          <w:rFonts w:cs="宋体"/>
          <w:szCs w:val="21"/>
        </w:rPr>
        <w:t>2020</w:t>
      </w:r>
      <w:r>
        <w:rPr>
          <w:rFonts w:hint="eastAsia" w:cs="宋体"/>
          <w:szCs w:val="21"/>
        </w:rPr>
        <w:t>年</w:t>
      </w:r>
      <w:r>
        <w:rPr>
          <w:rFonts w:cs="宋体"/>
          <w:szCs w:val="21"/>
        </w:rPr>
        <w:t>1</w:t>
      </w:r>
      <w:r>
        <w:rPr>
          <w:rFonts w:hint="eastAsia" w:cs="宋体"/>
          <w:szCs w:val="21"/>
        </w:rPr>
        <w:t>月</w:t>
      </w:r>
      <w:r>
        <w:rPr>
          <w:rFonts w:cs="宋体"/>
          <w:szCs w:val="21"/>
        </w:rPr>
        <w:t>1</w:t>
      </w:r>
      <w:r>
        <w:rPr>
          <w:rFonts w:hint="eastAsia" w:cs="宋体"/>
          <w:szCs w:val="21"/>
        </w:rPr>
        <w:t>日以来具有同类项目的业绩相关证明材料（无不良记录，以中标、成交通知书或签订的合同为准，并能清晰反映项目的名称、采购内容、采购金额、采购时间）</w:t>
      </w:r>
      <w:r>
        <w:rPr>
          <w:rFonts w:hint="eastAsia" w:cs="宋体"/>
          <w:b/>
          <w:bCs/>
          <w:szCs w:val="21"/>
        </w:rPr>
        <w:t>（如有，请提供）；</w:t>
      </w:r>
    </w:p>
    <w:p>
      <w:pPr>
        <w:spacing w:line="440" w:lineRule="exact"/>
        <w:ind w:firstLine="420" w:firstLineChars="200"/>
        <w:rPr>
          <w:rFonts w:cs="宋体"/>
          <w:szCs w:val="21"/>
        </w:rPr>
      </w:pPr>
      <w:r>
        <w:rPr>
          <w:rFonts w:hint="eastAsia" w:cs="宋体"/>
          <w:szCs w:val="21"/>
        </w:rPr>
        <w:t>（</w:t>
      </w:r>
      <w:r>
        <w:rPr>
          <w:rFonts w:cs="宋体"/>
          <w:szCs w:val="21"/>
        </w:rPr>
        <w:t>2</w:t>
      </w:r>
      <w:r>
        <w:rPr>
          <w:rFonts w:hint="eastAsia" w:cs="宋体"/>
          <w:szCs w:val="21"/>
        </w:rPr>
        <w:t>）供应商可结合本项目的评审办法视自身情况自行提交其他相关证明材料。</w:t>
      </w:r>
    </w:p>
    <w:p>
      <w:pPr>
        <w:spacing w:line="440" w:lineRule="exact"/>
        <w:ind w:firstLine="420"/>
        <w:rPr>
          <w:rFonts w:cs="宋体"/>
          <w:szCs w:val="21"/>
        </w:rPr>
      </w:pPr>
      <w:r>
        <w:rPr>
          <w:rFonts w:hint="eastAsia" w:cs="宋体"/>
          <w:b/>
          <w:bCs/>
          <w:szCs w:val="21"/>
          <w:u w:val="single"/>
        </w:rPr>
        <w:t>供应商</w:t>
      </w:r>
      <w:r>
        <w:rPr>
          <w:rFonts w:hint="eastAsia" w:cs="宋体"/>
          <w:b/>
          <w:bCs/>
          <w:u w:val="single"/>
        </w:rPr>
        <w:t>提供的以上“</w:t>
      </w:r>
      <w:r>
        <w:rPr>
          <w:rFonts w:cs="宋体"/>
          <w:b/>
          <w:bCs/>
          <w:u w:val="single"/>
        </w:rPr>
        <w:t>11.2</w:t>
      </w:r>
      <w:r>
        <w:rPr>
          <w:rFonts w:hint="eastAsia" w:cs="宋体"/>
          <w:b/>
          <w:bCs/>
          <w:u w:val="single"/>
        </w:rPr>
        <w:t>”中相关证明材料属于“必须提供”的文件应加盖谈判供应商</w:t>
      </w:r>
      <w:r>
        <w:rPr>
          <w:rFonts w:cs="宋体"/>
          <w:b/>
          <w:bCs/>
          <w:u w:val="single"/>
        </w:rPr>
        <w:t>CA</w:t>
      </w:r>
      <w:r>
        <w:rPr>
          <w:rFonts w:hint="eastAsia" w:cs="宋体"/>
          <w:b/>
          <w:bCs/>
          <w:u w:val="single"/>
        </w:rPr>
        <w:t>签章，否则响应无效。</w:t>
      </w:r>
    </w:p>
    <w:p>
      <w:pPr>
        <w:spacing w:line="440" w:lineRule="exact"/>
        <w:ind w:firstLine="420" w:firstLineChars="200"/>
        <w:rPr>
          <w:rFonts w:cs="宋体"/>
          <w:szCs w:val="21"/>
        </w:rPr>
      </w:pPr>
      <w:r>
        <w:rPr>
          <w:rFonts w:cs="宋体"/>
          <w:szCs w:val="21"/>
        </w:rPr>
        <w:t xml:space="preserve">11.3 </w:t>
      </w:r>
      <w:r>
        <w:rPr>
          <w:rFonts w:hint="eastAsia" w:cs="宋体"/>
          <w:szCs w:val="21"/>
        </w:rPr>
        <w:t>供应商应按竞争性谈判文件第六章“响应文件（格式）”编制响应文件。</w:t>
      </w:r>
    </w:p>
    <w:p>
      <w:pPr>
        <w:spacing w:line="440" w:lineRule="exact"/>
        <w:ind w:firstLine="422" w:firstLineChars="200"/>
        <w:rPr>
          <w:rFonts w:cs="宋体"/>
          <w:b/>
          <w:bCs/>
          <w:szCs w:val="21"/>
        </w:rPr>
      </w:pPr>
      <w:r>
        <w:rPr>
          <w:rFonts w:hint="eastAsia" w:cs="宋体"/>
          <w:b/>
          <w:bCs/>
          <w:szCs w:val="21"/>
        </w:rPr>
        <w:t>特别说明：</w:t>
      </w:r>
    </w:p>
    <w:p>
      <w:pPr>
        <w:spacing w:line="440" w:lineRule="exact"/>
        <w:ind w:firstLine="422" w:firstLineChars="200"/>
        <w:rPr>
          <w:rFonts w:cs="宋体"/>
          <w:b/>
          <w:szCs w:val="21"/>
        </w:rPr>
      </w:pPr>
      <w:r>
        <w:rPr>
          <w:rFonts w:hint="eastAsia" w:cs="宋体"/>
          <w:b/>
          <w:bCs/>
          <w:szCs w:val="21"/>
        </w:rPr>
        <w:t>（</w:t>
      </w:r>
      <w:r>
        <w:rPr>
          <w:rFonts w:cs="宋体"/>
          <w:b/>
          <w:bCs/>
          <w:szCs w:val="21"/>
        </w:rPr>
        <w:t>1</w:t>
      </w:r>
      <w:r>
        <w:rPr>
          <w:rFonts w:hint="eastAsia" w:cs="宋体"/>
          <w:b/>
          <w:bCs/>
          <w:szCs w:val="21"/>
        </w:rPr>
        <w:t>）响</w:t>
      </w:r>
      <w:r>
        <w:rPr>
          <w:rFonts w:hint="eastAsia" w:cs="宋体"/>
          <w:b/>
          <w:szCs w:val="21"/>
        </w:rPr>
        <w:t>应文件（电子响应文件），其中电子响应文件中所须加盖公章部分均采用</w:t>
      </w:r>
      <w:r>
        <w:rPr>
          <w:rFonts w:cs="宋体"/>
          <w:b/>
          <w:szCs w:val="21"/>
        </w:rPr>
        <w:t>CA</w:t>
      </w:r>
      <w:r>
        <w:rPr>
          <w:rFonts w:hint="eastAsia" w:cs="宋体"/>
          <w:b/>
          <w:szCs w:val="21"/>
        </w:rPr>
        <w:t>签章。若谈判文件中有专门标注的某关联点，并要求供应商在电子响应系统中作出谈判响应的，如供应商未对关联点进行响应或者在响应文件其它内容进行描述，造成电子评审不能查询的责任由供应商自行承担。</w:t>
      </w:r>
    </w:p>
    <w:p>
      <w:pPr>
        <w:numPr>
          <w:ilvl w:val="0"/>
          <w:numId w:val="5"/>
        </w:numPr>
        <w:spacing w:line="440" w:lineRule="exact"/>
        <w:ind w:firstLine="422" w:firstLineChars="200"/>
        <w:rPr>
          <w:rFonts w:cs="宋体"/>
          <w:b/>
          <w:szCs w:val="21"/>
        </w:rPr>
      </w:pPr>
      <w:r>
        <w:rPr>
          <w:rFonts w:hint="eastAsia" w:cs="宋体"/>
          <w:b/>
          <w:bCs/>
          <w:szCs w:val="21"/>
        </w:rPr>
        <w:t>谈判文件要求法定代表人（负责人、自然人）或委托代理人签字的部分必须签字然后扫描或者拍照做成</w:t>
      </w:r>
      <w:r>
        <w:rPr>
          <w:rFonts w:cs="宋体"/>
          <w:b/>
          <w:bCs/>
          <w:szCs w:val="21"/>
        </w:rPr>
        <w:t>.pdf</w:t>
      </w:r>
      <w:r>
        <w:rPr>
          <w:rFonts w:hint="eastAsia" w:cs="宋体"/>
          <w:b/>
          <w:bCs/>
          <w:szCs w:val="21"/>
        </w:rPr>
        <w:t>格式上传（或加盖个人</w:t>
      </w:r>
      <w:r>
        <w:rPr>
          <w:rFonts w:cs="宋体"/>
          <w:b/>
          <w:bCs/>
          <w:szCs w:val="21"/>
        </w:rPr>
        <w:t>CA</w:t>
      </w:r>
      <w:r>
        <w:rPr>
          <w:rFonts w:hint="eastAsia" w:cs="宋体"/>
          <w:b/>
          <w:bCs/>
          <w:szCs w:val="21"/>
        </w:rPr>
        <w:t>签章），无签字的视为响应无效。</w:t>
      </w:r>
    </w:p>
    <w:p>
      <w:pPr>
        <w:pStyle w:val="4"/>
        <w:widowControl w:val="0"/>
        <w:spacing w:before="0" w:after="0" w:line="440" w:lineRule="exact"/>
        <w:ind w:firstLine="422" w:firstLineChars="200"/>
        <w:rPr>
          <w:rFonts w:cs="宋体"/>
          <w:sz w:val="21"/>
          <w:szCs w:val="21"/>
        </w:rPr>
      </w:pPr>
      <w:bookmarkStart w:id="159" w:name="_Toc13660"/>
      <w:bookmarkStart w:id="160" w:name="_Toc2180"/>
      <w:bookmarkStart w:id="161" w:name="_Toc27669"/>
      <w:r>
        <w:rPr>
          <w:rFonts w:cs="宋体"/>
          <w:sz w:val="21"/>
          <w:szCs w:val="21"/>
        </w:rPr>
        <w:t xml:space="preserve">12. </w:t>
      </w:r>
      <w:r>
        <w:rPr>
          <w:rFonts w:hint="eastAsia" w:cs="宋体"/>
          <w:sz w:val="21"/>
          <w:szCs w:val="21"/>
        </w:rPr>
        <w:t>响应文件的语言及计量</w:t>
      </w:r>
      <w:bookmarkEnd w:id="159"/>
      <w:bookmarkEnd w:id="160"/>
      <w:bookmarkEnd w:id="161"/>
    </w:p>
    <w:p>
      <w:pPr>
        <w:spacing w:line="440" w:lineRule="exact"/>
        <w:ind w:firstLine="420" w:firstLineChars="200"/>
        <w:rPr>
          <w:rFonts w:cs="宋体"/>
          <w:szCs w:val="21"/>
        </w:rPr>
      </w:pPr>
      <w:r>
        <w:rPr>
          <w:rFonts w:cs="宋体"/>
          <w:szCs w:val="21"/>
        </w:rPr>
        <w:t xml:space="preserve">12.1 </w:t>
      </w:r>
      <w:r>
        <w:rPr>
          <w:rFonts w:hint="eastAsia" w:cs="宋体"/>
          <w:szCs w:val="21"/>
        </w:rPr>
        <w:t>响应文件以及供应商与采购代理机构就有关谈判事宜的所有来往函电，均应以中文汉语书写。供应商提交的支持文件和印刷的文献可以使用别的语言，但其相应内容必须附有中文翻译文本，在解释响应文件时以中文翻译文本为主。</w:t>
      </w:r>
    </w:p>
    <w:p>
      <w:pPr>
        <w:spacing w:line="440" w:lineRule="exact"/>
        <w:ind w:firstLine="420" w:firstLineChars="200"/>
        <w:rPr>
          <w:rFonts w:cs="宋体"/>
          <w:szCs w:val="21"/>
        </w:rPr>
      </w:pPr>
      <w:r>
        <w:rPr>
          <w:rFonts w:cs="宋体"/>
          <w:szCs w:val="21"/>
        </w:rPr>
        <w:t xml:space="preserve">12.2 </w:t>
      </w:r>
      <w:r>
        <w:rPr>
          <w:rFonts w:hint="eastAsia" w:cs="宋体"/>
          <w:szCs w:val="21"/>
        </w:rPr>
        <w:t>谈判计量单位，谈判文件已有明确规定的，使用谈判文件规定的计量单位；谈判文件没有规定的，应采用中华人民共和国法定计量单位（货币单位：人民币元），否则视同未响应。</w:t>
      </w:r>
    </w:p>
    <w:p>
      <w:pPr>
        <w:pStyle w:val="4"/>
        <w:widowControl w:val="0"/>
        <w:spacing w:before="0" w:after="0" w:line="440" w:lineRule="exact"/>
        <w:ind w:firstLine="422" w:firstLineChars="200"/>
        <w:rPr>
          <w:rFonts w:cs="宋体"/>
          <w:sz w:val="21"/>
          <w:szCs w:val="21"/>
        </w:rPr>
      </w:pPr>
      <w:bookmarkStart w:id="162" w:name="_Toc3058"/>
      <w:bookmarkStart w:id="163" w:name="_Toc10838"/>
      <w:bookmarkStart w:id="164" w:name="_Toc8737"/>
      <w:r>
        <w:rPr>
          <w:rFonts w:cs="宋体"/>
          <w:sz w:val="21"/>
          <w:szCs w:val="21"/>
        </w:rPr>
        <w:t xml:space="preserve">13. </w:t>
      </w:r>
      <w:r>
        <w:rPr>
          <w:rFonts w:hint="eastAsia" w:cs="宋体"/>
          <w:sz w:val="21"/>
          <w:szCs w:val="21"/>
        </w:rPr>
        <w:t>谈判报价及采购预算金额</w:t>
      </w:r>
      <w:bookmarkEnd w:id="162"/>
      <w:bookmarkEnd w:id="163"/>
      <w:r>
        <w:rPr>
          <w:rFonts w:hint="eastAsia" w:cs="宋体"/>
          <w:sz w:val="21"/>
          <w:szCs w:val="21"/>
        </w:rPr>
        <w:t>、上限控制价</w:t>
      </w:r>
      <w:bookmarkEnd w:id="164"/>
    </w:p>
    <w:p>
      <w:pPr>
        <w:spacing w:line="440" w:lineRule="exact"/>
        <w:ind w:firstLine="420" w:firstLineChars="200"/>
        <w:rPr>
          <w:rFonts w:cs="宋体"/>
          <w:bCs/>
          <w:szCs w:val="21"/>
        </w:rPr>
      </w:pPr>
      <w:r>
        <w:rPr>
          <w:rFonts w:cs="宋体"/>
          <w:bCs/>
          <w:szCs w:val="21"/>
        </w:rPr>
        <w:t>13.1</w:t>
      </w:r>
      <w:r>
        <w:rPr>
          <w:rFonts w:hint="eastAsia" w:cs="宋体"/>
          <w:bCs/>
          <w:szCs w:val="21"/>
        </w:rPr>
        <w:t>谈判报价应按采购文件中相关附表格式填写；</w:t>
      </w:r>
      <w:r>
        <w:rPr>
          <w:rFonts w:hint="eastAsia" w:cs="宋体"/>
          <w:szCs w:val="21"/>
        </w:rPr>
        <w:t>供应商应采用</w:t>
      </w:r>
      <w:r>
        <w:rPr>
          <w:rFonts w:hint="eastAsia" w:cs="宋体"/>
          <w:bCs/>
          <w:szCs w:val="21"/>
        </w:rPr>
        <w:t>采购人（采购代理机构）提供的工程量清单进行报价</w:t>
      </w:r>
      <w:r>
        <w:rPr>
          <w:rFonts w:hint="eastAsia" w:cs="宋体"/>
          <w:szCs w:val="21"/>
        </w:rPr>
        <w:t>，不得采用总价让利或以百分比让利等形式进行报价</w:t>
      </w:r>
      <w:r>
        <w:rPr>
          <w:rFonts w:hint="eastAsia" w:cs="宋体"/>
          <w:bCs/>
          <w:szCs w:val="21"/>
        </w:rPr>
        <w:t>。</w:t>
      </w:r>
    </w:p>
    <w:p>
      <w:pPr>
        <w:spacing w:line="440" w:lineRule="exact"/>
        <w:ind w:firstLine="422" w:firstLineChars="200"/>
        <w:rPr>
          <w:b/>
          <w:bCs/>
          <w:szCs w:val="21"/>
        </w:rPr>
      </w:pPr>
      <w:r>
        <w:rPr>
          <w:rFonts w:hint="eastAsia"/>
          <w:b/>
        </w:rPr>
        <w:t>（</w:t>
      </w:r>
      <w:r>
        <w:rPr>
          <w:b/>
        </w:rPr>
        <w:t>1</w:t>
      </w:r>
      <w:r>
        <w:rPr>
          <w:rFonts w:hint="eastAsia"/>
          <w:b/>
        </w:rPr>
        <w:t>）采购预算：</w:t>
      </w:r>
      <w:r>
        <w:rPr>
          <w:rFonts w:hint="eastAsia"/>
          <w:kern w:val="0"/>
          <w:szCs w:val="21"/>
        </w:rPr>
        <w:t>本工程总造价为人民币</w:t>
      </w:r>
      <w:r>
        <w:rPr>
          <w:rFonts w:hint="eastAsia"/>
          <w:kern w:val="0"/>
          <w:szCs w:val="21"/>
          <w:u w:val="single"/>
          <w:lang w:eastAsia="zh-CN"/>
        </w:rPr>
        <w:t>2370072</w:t>
      </w:r>
      <w:r>
        <w:rPr>
          <w:kern w:val="0"/>
          <w:szCs w:val="21"/>
          <w:u w:val="single"/>
        </w:rPr>
        <w:t>.00</w:t>
      </w:r>
      <w:r>
        <w:rPr>
          <w:rFonts w:hint="eastAsia"/>
          <w:kern w:val="0"/>
          <w:szCs w:val="21"/>
        </w:rPr>
        <w:t>元</w:t>
      </w:r>
    </w:p>
    <w:p>
      <w:pPr>
        <w:spacing w:line="440" w:lineRule="exact"/>
        <w:ind w:firstLine="420" w:firstLineChars="200"/>
        <w:rPr>
          <w:rFonts w:cs="宋体"/>
          <w:bCs/>
          <w:szCs w:val="21"/>
        </w:rPr>
      </w:pPr>
      <w:r>
        <w:rPr>
          <w:rFonts w:cs="宋体"/>
          <w:bCs/>
          <w:szCs w:val="21"/>
        </w:rPr>
        <w:t>13.2</w:t>
      </w:r>
      <w:r>
        <w:rPr>
          <w:rFonts w:hint="eastAsia" w:cs="宋体"/>
          <w:bCs/>
          <w:szCs w:val="21"/>
        </w:rPr>
        <w:t>谈判供应商必须就谈判文件所有内容作完整唯一报价，否则，其谈判将被拒绝。响应文件只允许有一个报价，有选择的或有条件的报价将不予接受。</w:t>
      </w:r>
    </w:p>
    <w:p>
      <w:pPr>
        <w:spacing w:line="440" w:lineRule="exact"/>
        <w:ind w:firstLine="420" w:firstLineChars="200"/>
        <w:rPr>
          <w:rFonts w:cs="宋体"/>
          <w:bCs/>
          <w:szCs w:val="21"/>
        </w:rPr>
      </w:pPr>
      <w:r>
        <w:rPr>
          <w:rFonts w:cs="宋体"/>
          <w:bCs/>
          <w:szCs w:val="21"/>
        </w:rPr>
        <w:t>13.3</w:t>
      </w:r>
      <w:r>
        <w:rPr>
          <w:rFonts w:hint="eastAsia" w:cs="宋体"/>
          <w:bCs/>
          <w:szCs w:val="21"/>
        </w:rPr>
        <w:t>谈判报价包括本项目采购范围内一切工程价款的总和；供应商综合考虑在报价中。</w:t>
      </w:r>
    </w:p>
    <w:p>
      <w:pPr>
        <w:spacing w:line="440" w:lineRule="exact"/>
        <w:ind w:firstLine="420" w:firstLineChars="200"/>
        <w:rPr>
          <w:rFonts w:cs="宋体"/>
          <w:bCs/>
          <w:szCs w:val="21"/>
        </w:rPr>
      </w:pPr>
      <w:r>
        <w:rPr>
          <w:rFonts w:cs="宋体"/>
          <w:bCs/>
          <w:szCs w:val="21"/>
        </w:rPr>
        <w:t>13.4</w:t>
      </w:r>
      <w:r>
        <w:rPr>
          <w:rFonts w:hint="eastAsia" w:cs="宋体"/>
          <w:bCs/>
          <w:szCs w:val="21"/>
        </w:rPr>
        <w:t>响应文件中谈判报价的大写金额和小写金额不一致的，以大写金额为准；总价金额与按单价汇总金额不一致的，以单价金额计算结果为准；单价金额小数点明显错位的，应以总价为准，并修改单价；对不同文字文本响应文件的解释发生异议的，以中文文本为准。</w:t>
      </w:r>
    </w:p>
    <w:p>
      <w:pPr>
        <w:spacing w:line="440" w:lineRule="exact"/>
        <w:ind w:firstLine="420" w:firstLineChars="200"/>
        <w:rPr>
          <w:rFonts w:cs="宋体"/>
          <w:bCs/>
          <w:szCs w:val="21"/>
        </w:rPr>
      </w:pPr>
      <w:r>
        <w:rPr>
          <w:rFonts w:hint="eastAsia" w:cs="宋体"/>
          <w:bCs/>
          <w:szCs w:val="21"/>
        </w:rPr>
        <w:t>按上述勘误修正原则及方法调整或修正响应文件的谈判报价，供应商需签字确认。</w:t>
      </w:r>
    </w:p>
    <w:p>
      <w:pPr>
        <w:spacing w:line="440" w:lineRule="exact"/>
        <w:ind w:firstLine="420" w:firstLineChars="200"/>
        <w:rPr>
          <w:rFonts w:cs="宋体"/>
          <w:bCs/>
          <w:szCs w:val="21"/>
        </w:rPr>
      </w:pPr>
      <w:r>
        <w:rPr>
          <w:rFonts w:cs="宋体"/>
          <w:bCs/>
          <w:szCs w:val="21"/>
        </w:rPr>
        <w:t>13.5</w:t>
      </w:r>
      <w:r>
        <w:rPr>
          <w:rFonts w:hint="eastAsia" w:cs="宋体"/>
          <w:bCs/>
          <w:szCs w:val="21"/>
        </w:rPr>
        <w:t>未书面退出谈判的供应商在规定时间内提交最后报价，其最后报价超出采购预算金额或上限控制价导致已通过评审的响应文件无效的，在系统平台上按供应商在提交响应文件截止时间后撤回响应文件处理。</w:t>
      </w:r>
    </w:p>
    <w:p>
      <w:pPr>
        <w:spacing w:line="440" w:lineRule="exact"/>
        <w:ind w:firstLine="420" w:firstLineChars="200"/>
        <w:rPr>
          <w:rFonts w:cs="宋体"/>
          <w:bCs/>
          <w:szCs w:val="21"/>
        </w:rPr>
      </w:pPr>
      <w:r>
        <w:rPr>
          <w:rFonts w:cs="宋体"/>
          <w:bCs/>
          <w:szCs w:val="21"/>
        </w:rPr>
        <w:t>13.6</w:t>
      </w:r>
      <w:r>
        <w:rPr>
          <w:rFonts w:hint="eastAsia" w:cs="宋体"/>
          <w:bCs/>
          <w:szCs w:val="21"/>
        </w:rPr>
        <w:t>最后谈判报价超出本项目采购预算总金额或上限控制价的将被视为无效谈判。</w:t>
      </w:r>
    </w:p>
    <w:p>
      <w:pPr>
        <w:spacing w:line="440" w:lineRule="exact"/>
        <w:ind w:firstLine="420" w:firstLineChars="200"/>
        <w:rPr>
          <w:rFonts w:cs="宋体"/>
          <w:bCs/>
          <w:szCs w:val="21"/>
        </w:rPr>
      </w:pPr>
      <w:r>
        <w:rPr>
          <w:rFonts w:cs="宋体"/>
          <w:bCs/>
          <w:szCs w:val="21"/>
        </w:rPr>
        <w:t>13.7</w:t>
      </w:r>
      <w:r>
        <w:rPr>
          <w:rFonts w:hint="eastAsia" w:cs="宋体"/>
          <w:bCs/>
          <w:szCs w:val="21"/>
        </w:rPr>
        <w:t>工程量清单报价表中所报的单价和合价，以及报价汇总表中的价格应包括施工设备（含脚手架）、主要材料、辅助材料、安装（如工程量清单中未列所安装设备则包含所安装设备的采购）、垃圾清运、劳务、管理、维护、保险、利润、增值税、政策性文件规定及合同包含的所有风险、责任等各项应有费用。</w:t>
      </w:r>
    </w:p>
    <w:p>
      <w:pPr>
        <w:spacing w:line="440" w:lineRule="exact"/>
        <w:ind w:firstLine="420" w:firstLineChars="200"/>
        <w:rPr>
          <w:rFonts w:cs="宋体"/>
          <w:bCs/>
          <w:szCs w:val="21"/>
        </w:rPr>
      </w:pPr>
      <w:r>
        <w:rPr>
          <w:rFonts w:cs="宋体"/>
          <w:bCs/>
          <w:szCs w:val="21"/>
        </w:rPr>
        <w:t>13.8</w:t>
      </w:r>
      <w:r>
        <w:rPr>
          <w:rFonts w:hint="eastAsia" w:cs="宋体"/>
          <w:bCs/>
          <w:szCs w:val="21"/>
        </w:rPr>
        <w:t>谈判供应商应按谈判文件提供的工程量清单计算工程项目的综合单价和合价。清单中的每一项均需计算填写综合单价和合价，谈判供应商没有填写综合单价和合价的项目将不予支付，并认为此项费用已包括在清单的其他综合单价和合价中。谈判供应商在清单中多报的细目或单价、合价或总额价发包人将不予支持。</w:t>
      </w:r>
    </w:p>
    <w:p>
      <w:pPr>
        <w:spacing w:line="440" w:lineRule="exact"/>
        <w:ind w:firstLine="420" w:firstLineChars="200"/>
        <w:rPr>
          <w:rFonts w:cs="宋体"/>
          <w:bCs/>
          <w:szCs w:val="21"/>
        </w:rPr>
      </w:pPr>
      <w:r>
        <w:rPr>
          <w:rFonts w:cs="宋体"/>
          <w:bCs/>
          <w:szCs w:val="21"/>
        </w:rPr>
        <w:t>13.9</w:t>
      </w:r>
      <w:r>
        <w:rPr>
          <w:rFonts w:hint="eastAsia" w:cs="宋体"/>
          <w:bCs/>
          <w:szCs w:val="21"/>
        </w:rPr>
        <w:t>谈判供应商应对谈判文件中清单所列的各项内容和要求作实质性响应。</w:t>
      </w:r>
    </w:p>
    <w:p>
      <w:pPr>
        <w:spacing w:line="440" w:lineRule="exact"/>
        <w:ind w:firstLine="420" w:firstLineChars="200"/>
        <w:rPr>
          <w:rFonts w:cs="宋体"/>
          <w:bCs/>
          <w:szCs w:val="21"/>
        </w:rPr>
      </w:pPr>
      <w:r>
        <w:rPr>
          <w:rFonts w:cs="宋体"/>
          <w:bCs/>
          <w:szCs w:val="21"/>
        </w:rPr>
        <w:t>13.10</w:t>
      </w:r>
      <w:r>
        <w:rPr>
          <w:rFonts w:hint="eastAsia" w:cs="宋体"/>
          <w:bCs/>
          <w:szCs w:val="21"/>
        </w:rPr>
        <w:t>谈判供应商应采用综合单价对工程量清单进行谈判，不得采用总价让利或以百分比让利等形式进行谈判。</w:t>
      </w:r>
    </w:p>
    <w:p>
      <w:pPr>
        <w:spacing w:line="440" w:lineRule="exact"/>
        <w:ind w:firstLine="420" w:firstLineChars="200"/>
        <w:rPr>
          <w:rFonts w:cs="宋体"/>
          <w:b/>
          <w:bCs/>
          <w:szCs w:val="21"/>
        </w:rPr>
      </w:pPr>
      <w:r>
        <w:rPr>
          <w:rFonts w:cs="宋体"/>
          <w:szCs w:val="21"/>
        </w:rPr>
        <w:t>13.11</w:t>
      </w:r>
      <w:r>
        <w:rPr>
          <w:rFonts w:hint="eastAsia" w:cs="宋体"/>
          <w:szCs w:val="21"/>
        </w:rPr>
        <w:t>供应商应在规定时间内在政采云系统上提交最后报价，超出谈判小组设定的最后报价时限或其最后报价超出采购预算导致已通过评审的响应文件无效的，按供应商在提交响应文件截止时间后撤回响应文件处理。</w:t>
      </w:r>
    </w:p>
    <w:p>
      <w:pPr>
        <w:pStyle w:val="4"/>
        <w:widowControl w:val="0"/>
        <w:spacing w:before="0" w:after="0" w:line="440" w:lineRule="exact"/>
        <w:ind w:firstLine="422" w:firstLineChars="200"/>
        <w:rPr>
          <w:rFonts w:cs="宋体"/>
          <w:sz w:val="21"/>
          <w:szCs w:val="21"/>
        </w:rPr>
      </w:pPr>
      <w:bookmarkStart w:id="165" w:name="_Toc30554"/>
      <w:bookmarkStart w:id="166" w:name="_Toc26881"/>
      <w:bookmarkStart w:id="167" w:name="_Toc17365"/>
      <w:r>
        <w:rPr>
          <w:rFonts w:cs="宋体"/>
          <w:sz w:val="21"/>
          <w:szCs w:val="21"/>
        </w:rPr>
        <w:t xml:space="preserve">14. </w:t>
      </w:r>
      <w:r>
        <w:rPr>
          <w:rFonts w:hint="eastAsia" w:cs="宋体"/>
          <w:sz w:val="21"/>
          <w:szCs w:val="21"/>
        </w:rPr>
        <w:t>响应文件有效期</w:t>
      </w:r>
      <w:bookmarkEnd w:id="165"/>
      <w:bookmarkEnd w:id="166"/>
      <w:bookmarkEnd w:id="167"/>
    </w:p>
    <w:p>
      <w:pPr>
        <w:spacing w:line="440" w:lineRule="exact"/>
        <w:ind w:firstLine="420" w:firstLineChars="200"/>
        <w:rPr>
          <w:rFonts w:cs="宋体"/>
          <w:szCs w:val="21"/>
        </w:rPr>
      </w:pPr>
      <w:r>
        <w:rPr>
          <w:rFonts w:cs="宋体"/>
          <w:szCs w:val="21"/>
        </w:rPr>
        <w:t xml:space="preserve">14.1 </w:t>
      </w:r>
      <w:r>
        <w:rPr>
          <w:rFonts w:hint="eastAsia" w:cs="宋体"/>
          <w:szCs w:val="21"/>
        </w:rPr>
        <w:t>响应文件有效期：响应文件递交截止时间之日起</w:t>
      </w:r>
      <w:r>
        <w:rPr>
          <w:rFonts w:cs="宋体"/>
          <w:szCs w:val="21"/>
        </w:rPr>
        <w:t>90</w:t>
      </w:r>
      <w:r>
        <w:rPr>
          <w:rFonts w:hint="eastAsia" w:cs="宋体"/>
          <w:szCs w:val="21"/>
        </w:rPr>
        <w:t>天，有效期不足的响应文件将被拒绝。</w:t>
      </w:r>
    </w:p>
    <w:p>
      <w:pPr>
        <w:spacing w:line="440" w:lineRule="exact"/>
        <w:ind w:firstLine="420" w:firstLineChars="200"/>
        <w:rPr>
          <w:rFonts w:cs="宋体"/>
          <w:szCs w:val="21"/>
        </w:rPr>
      </w:pPr>
      <w:r>
        <w:rPr>
          <w:rFonts w:cs="宋体"/>
          <w:szCs w:val="21"/>
        </w:rPr>
        <w:t xml:space="preserve">14.2 </w:t>
      </w:r>
      <w:r>
        <w:rPr>
          <w:rFonts w:hint="eastAsia" w:cs="宋体"/>
          <w:szCs w:val="21"/>
        </w:rPr>
        <w:t>出现特殊情况下，需要延长响应文件有效期的，采购代理机构书面通知供应商延长响应文件有效期。供应商同意延长的，但不能修改响应文件。供应商拒绝延长的，其响应文件无效。</w:t>
      </w:r>
    </w:p>
    <w:p>
      <w:pPr>
        <w:pStyle w:val="4"/>
        <w:widowControl w:val="0"/>
        <w:spacing w:before="0" w:after="0" w:line="440" w:lineRule="exact"/>
        <w:ind w:firstLine="422" w:firstLineChars="200"/>
        <w:rPr>
          <w:rFonts w:cs="宋体"/>
          <w:sz w:val="21"/>
          <w:szCs w:val="21"/>
        </w:rPr>
      </w:pPr>
      <w:bookmarkStart w:id="168" w:name="_Toc22602"/>
      <w:bookmarkStart w:id="169" w:name="_Toc17442"/>
      <w:bookmarkStart w:id="170" w:name="_Toc20698"/>
      <w:r>
        <w:rPr>
          <w:rFonts w:cs="宋体"/>
          <w:sz w:val="21"/>
          <w:szCs w:val="21"/>
        </w:rPr>
        <w:t xml:space="preserve">15. </w:t>
      </w:r>
      <w:r>
        <w:rPr>
          <w:rFonts w:hint="eastAsia" w:cs="宋体"/>
          <w:sz w:val="21"/>
          <w:szCs w:val="21"/>
        </w:rPr>
        <w:t>竞标保证金</w:t>
      </w:r>
      <w:bookmarkEnd w:id="168"/>
      <w:bookmarkEnd w:id="169"/>
      <w:bookmarkEnd w:id="170"/>
    </w:p>
    <w:p>
      <w:pPr>
        <w:spacing w:line="440" w:lineRule="exact"/>
        <w:ind w:firstLine="422" w:firstLineChars="200"/>
        <w:rPr>
          <w:rFonts w:cs="宋体"/>
          <w:b/>
          <w:bCs/>
          <w:szCs w:val="21"/>
        </w:rPr>
      </w:pPr>
      <w:r>
        <w:rPr>
          <w:rFonts w:hint="eastAsia" w:cs="宋体"/>
          <w:b/>
          <w:bCs/>
          <w:szCs w:val="21"/>
        </w:rPr>
        <w:t>本项目无须缴纳竞标保证金。</w:t>
      </w:r>
    </w:p>
    <w:p>
      <w:pPr>
        <w:pStyle w:val="4"/>
        <w:widowControl w:val="0"/>
        <w:spacing w:before="0" w:after="0" w:line="440" w:lineRule="exact"/>
        <w:ind w:firstLine="422" w:firstLineChars="200"/>
        <w:rPr>
          <w:rFonts w:cs="宋体"/>
          <w:sz w:val="21"/>
          <w:szCs w:val="21"/>
        </w:rPr>
      </w:pPr>
      <w:bookmarkStart w:id="171" w:name="_Toc387"/>
      <w:bookmarkStart w:id="172" w:name="_Toc30118"/>
      <w:bookmarkStart w:id="173" w:name="_Toc16431"/>
      <w:r>
        <w:rPr>
          <w:rFonts w:cs="宋体"/>
          <w:sz w:val="21"/>
          <w:szCs w:val="21"/>
        </w:rPr>
        <w:t xml:space="preserve">16. </w:t>
      </w:r>
      <w:r>
        <w:rPr>
          <w:rFonts w:hint="eastAsia" w:cs="宋体"/>
          <w:sz w:val="21"/>
          <w:szCs w:val="21"/>
        </w:rPr>
        <w:t>竞争性谈判响应文件的</w:t>
      </w:r>
      <w:bookmarkEnd w:id="171"/>
      <w:r>
        <w:rPr>
          <w:rFonts w:hint="eastAsia" w:cs="宋体"/>
          <w:sz w:val="21"/>
          <w:szCs w:val="21"/>
        </w:rPr>
        <w:t>制作</w:t>
      </w:r>
      <w:bookmarkEnd w:id="172"/>
      <w:bookmarkEnd w:id="173"/>
    </w:p>
    <w:p>
      <w:pPr>
        <w:spacing w:line="440" w:lineRule="exact"/>
        <w:ind w:firstLine="420" w:firstLineChars="200"/>
        <w:rPr>
          <w:rFonts w:cs="宋体"/>
          <w:szCs w:val="21"/>
        </w:rPr>
      </w:pPr>
      <w:r>
        <w:rPr>
          <w:rFonts w:cs="宋体"/>
          <w:szCs w:val="21"/>
        </w:rPr>
        <w:t xml:space="preserve">16.1 </w:t>
      </w:r>
      <w:r>
        <w:rPr>
          <w:rFonts w:hint="eastAsia" w:cs="宋体"/>
          <w:szCs w:val="21"/>
        </w:rPr>
        <w:t>电子谈判响应文件中须加盖供应商公章部分均采用</w:t>
      </w:r>
      <w:r>
        <w:rPr>
          <w:rFonts w:cs="宋体"/>
          <w:szCs w:val="21"/>
        </w:rPr>
        <w:t xml:space="preserve"> CA </w:t>
      </w:r>
      <w:r>
        <w:rPr>
          <w:rFonts w:hint="eastAsia" w:cs="宋体"/>
          <w:szCs w:val="21"/>
        </w:rPr>
        <w:t>签章，并根据“政府采购项目电子交易管理操作指南－供应商”及本谈判文件规定的格式和顺序编制电子谈判响应文件并进行关联定位，以便谈判小组在评审时，点击评分项可直接定位到该评分项内容。如对谈判文件的某项要求，供应商的电子谈判响应文件未能关联定位提供相应的内容与其对应，则谈判小组在评审时如做出对供应商不利的评审由供应商自行承担。电子谈判响应文件如内容不完整、编排混乱导致谈判响应文件被误读、</w:t>
      </w:r>
      <w:r>
        <w:rPr>
          <w:rFonts w:cs="宋体"/>
          <w:szCs w:val="21"/>
        </w:rPr>
        <w:t xml:space="preserve"> </w:t>
      </w:r>
      <w:r>
        <w:rPr>
          <w:rFonts w:hint="eastAsia" w:cs="宋体"/>
          <w:szCs w:val="21"/>
        </w:rPr>
        <w:t>漏读，或者在按采购文件规定的部位查找不到相关内容的，由供应商自行承担。</w:t>
      </w:r>
    </w:p>
    <w:p>
      <w:pPr>
        <w:spacing w:line="440" w:lineRule="exact"/>
        <w:ind w:firstLine="420" w:firstLineChars="200"/>
        <w:rPr>
          <w:rFonts w:cs="宋体"/>
          <w:szCs w:val="21"/>
        </w:rPr>
      </w:pPr>
      <w:r>
        <w:rPr>
          <w:rFonts w:cs="宋体"/>
          <w:szCs w:val="21"/>
        </w:rPr>
        <w:t>16.2</w:t>
      </w:r>
      <w:r>
        <w:rPr>
          <w:rFonts w:hint="eastAsia" w:cs="宋体"/>
          <w:szCs w:val="21"/>
        </w:rPr>
        <w:t>供应商法人（负责人）或授权代表持有政采云个人</w:t>
      </w:r>
      <w:r>
        <w:rPr>
          <w:rFonts w:cs="宋体"/>
          <w:szCs w:val="21"/>
        </w:rPr>
        <w:t>CA</w:t>
      </w:r>
      <w:r>
        <w:rPr>
          <w:rFonts w:hint="eastAsia" w:cs="宋体"/>
          <w:szCs w:val="21"/>
        </w:rPr>
        <w:t>签章的，应在响应文件中涉及到签字的位置使用个人</w:t>
      </w:r>
      <w:r>
        <w:rPr>
          <w:rFonts w:cs="宋体"/>
          <w:szCs w:val="21"/>
        </w:rPr>
        <w:t>CA</w:t>
      </w:r>
      <w:r>
        <w:rPr>
          <w:rFonts w:hint="eastAsia" w:cs="宋体"/>
          <w:szCs w:val="21"/>
        </w:rPr>
        <w:t>签章，没有办理政采云个人</w:t>
      </w:r>
      <w:r>
        <w:rPr>
          <w:rFonts w:cs="宋体"/>
          <w:szCs w:val="21"/>
        </w:rPr>
        <w:t>CA</w:t>
      </w:r>
      <w:r>
        <w:rPr>
          <w:rFonts w:hint="eastAsia" w:cs="宋体"/>
          <w:szCs w:val="21"/>
        </w:rPr>
        <w:t>签章的可在响应文件中涉及到签字的位置手写签字后扫描或者拍照做成</w:t>
      </w:r>
      <w:r>
        <w:rPr>
          <w:rFonts w:cs="宋体"/>
          <w:szCs w:val="21"/>
        </w:rPr>
        <w:t xml:space="preserve"> PDF </w:t>
      </w:r>
      <w:r>
        <w:rPr>
          <w:rFonts w:hint="eastAsia" w:cs="宋体"/>
          <w:szCs w:val="21"/>
        </w:rPr>
        <w:t>的格式上传即可。</w:t>
      </w:r>
    </w:p>
    <w:p>
      <w:pPr>
        <w:spacing w:line="440" w:lineRule="exact"/>
        <w:ind w:firstLine="420" w:firstLineChars="200"/>
        <w:rPr>
          <w:rFonts w:cs="宋体"/>
          <w:szCs w:val="21"/>
        </w:rPr>
      </w:pPr>
      <w:r>
        <w:rPr>
          <w:rFonts w:cs="宋体"/>
          <w:szCs w:val="21"/>
        </w:rPr>
        <w:t xml:space="preserve">16.3 </w:t>
      </w:r>
      <w:r>
        <w:rPr>
          <w:rFonts w:hint="eastAsia" w:cs="宋体"/>
          <w:szCs w:val="21"/>
        </w:rPr>
        <w:t>谈判响应文件不得涂改，若有修改错漏处，须法定代表人（负责人、自然人）或授权委托人签字（或个人</w:t>
      </w:r>
      <w:r>
        <w:rPr>
          <w:rFonts w:cs="宋体"/>
          <w:szCs w:val="21"/>
        </w:rPr>
        <w:t>CA</w:t>
      </w:r>
      <w:r>
        <w:rPr>
          <w:rFonts w:hint="eastAsia" w:cs="宋体"/>
          <w:szCs w:val="21"/>
        </w:rPr>
        <w:t>签章）。谈判响应文件因字迹潦草或表达不清所引起的后果由供应商负责。</w:t>
      </w:r>
    </w:p>
    <w:p>
      <w:pPr>
        <w:spacing w:line="440" w:lineRule="exact"/>
        <w:ind w:firstLine="420" w:firstLineChars="200"/>
        <w:rPr>
          <w:rFonts w:cs="宋体"/>
          <w:szCs w:val="21"/>
        </w:rPr>
      </w:pPr>
      <w:r>
        <w:rPr>
          <w:rFonts w:cs="宋体"/>
          <w:szCs w:val="21"/>
        </w:rPr>
        <w:t>16.4</w:t>
      </w:r>
      <w:r>
        <w:rPr>
          <w:rFonts w:hint="eastAsia" w:cs="宋体"/>
          <w:szCs w:val="21"/>
        </w:rPr>
        <w:t>谈判前准备</w:t>
      </w:r>
      <w:r>
        <w:rPr>
          <w:rFonts w:cs="宋体"/>
          <w:szCs w:val="21"/>
        </w:rPr>
        <w:t xml:space="preserve"> </w:t>
      </w:r>
    </w:p>
    <w:p>
      <w:pPr>
        <w:spacing w:line="440" w:lineRule="exact"/>
        <w:ind w:firstLine="420" w:firstLineChars="200"/>
        <w:rPr>
          <w:rFonts w:cs="宋体"/>
          <w:szCs w:val="21"/>
        </w:rPr>
      </w:pPr>
      <w:r>
        <w:rPr>
          <w:rFonts w:cs="宋体"/>
          <w:szCs w:val="21"/>
        </w:rPr>
        <w:t>16.4.1</w:t>
      </w:r>
      <w:r>
        <w:rPr>
          <w:rFonts w:hint="eastAsia" w:cs="宋体"/>
          <w:szCs w:val="21"/>
        </w:rPr>
        <w:t>本项目实行在线谈判，采用电子谈判响应文件。若供应商参与谈判，自行承担谈判一切费用。</w:t>
      </w:r>
      <w:r>
        <w:rPr>
          <w:rFonts w:cs="宋体"/>
          <w:szCs w:val="21"/>
        </w:rPr>
        <w:t xml:space="preserve"> </w:t>
      </w:r>
    </w:p>
    <w:p>
      <w:pPr>
        <w:spacing w:line="440" w:lineRule="exact"/>
        <w:ind w:firstLine="420" w:firstLineChars="200"/>
        <w:rPr>
          <w:rFonts w:cs="宋体"/>
          <w:szCs w:val="21"/>
        </w:rPr>
      </w:pPr>
      <w:r>
        <w:rPr>
          <w:rFonts w:cs="宋体"/>
          <w:szCs w:val="21"/>
        </w:rPr>
        <w:t>16.4.2</w:t>
      </w:r>
      <w:r>
        <w:rPr>
          <w:rFonts w:hint="eastAsia" w:cs="宋体"/>
          <w:szCs w:val="21"/>
        </w:rPr>
        <w:t>各供应商应在截标前应确保成为政采云平台正式注册入库供应商，并完成</w:t>
      </w:r>
      <w:r>
        <w:rPr>
          <w:rFonts w:cs="宋体"/>
          <w:szCs w:val="21"/>
        </w:rPr>
        <w:t xml:space="preserve"> CA </w:t>
      </w:r>
      <w:r>
        <w:rPr>
          <w:rFonts w:hint="eastAsia" w:cs="宋体"/>
          <w:szCs w:val="21"/>
        </w:rPr>
        <w:t>数字证书申领。因未注册入库、未办理</w:t>
      </w:r>
      <w:r>
        <w:rPr>
          <w:rFonts w:cs="宋体"/>
          <w:szCs w:val="21"/>
        </w:rPr>
        <w:t xml:space="preserve"> CA </w:t>
      </w:r>
      <w:r>
        <w:rPr>
          <w:rFonts w:hint="eastAsia" w:cs="宋体"/>
          <w:szCs w:val="21"/>
        </w:rPr>
        <w:t>数字证书等原因造成无法谈判或谈判失败等后果由供应商自行承担。</w:t>
      </w:r>
      <w:r>
        <w:rPr>
          <w:rFonts w:cs="宋体"/>
          <w:szCs w:val="21"/>
        </w:rPr>
        <w:t xml:space="preserve"> </w:t>
      </w:r>
    </w:p>
    <w:p>
      <w:pPr>
        <w:spacing w:line="440" w:lineRule="exact"/>
        <w:ind w:firstLine="420" w:firstLineChars="200"/>
        <w:rPr>
          <w:rFonts w:cs="宋体"/>
          <w:szCs w:val="21"/>
        </w:rPr>
      </w:pPr>
      <w:r>
        <w:rPr>
          <w:rFonts w:cs="宋体"/>
          <w:szCs w:val="21"/>
        </w:rPr>
        <w:t>16.4.3</w:t>
      </w:r>
      <w:r>
        <w:rPr>
          <w:rFonts w:hint="eastAsia" w:cs="宋体"/>
          <w:szCs w:val="21"/>
        </w:rPr>
        <w:t>供应商将政采云电子交易客户端下载、安装完成后，可通过账号密码或</w:t>
      </w:r>
      <w:r>
        <w:rPr>
          <w:rFonts w:cs="宋体"/>
          <w:szCs w:val="21"/>
        </w:rPr>
        <w:t xml:space="preserve"> CA </w:t>
      </w:r>
      <w:r>
        <w:rPr>
          <w:rFonts w:hint="eastAsia" w:cs="宋体"/>
          <w:szCs w:val="21"/>
        </w:rPr>
        <w:t>登录客户端进行响应文件制作。客户端请至网站下载专区查看，如有问题</w:t>
      </w:r>
      <w:r>
        <w:rPr>
          <w:rFonts w:hint="eastAsia"/>
          <w:szCs w:val="21"/>
        </w:rPr>
        <w:t>拨打政采云服务热线</w:t>
      </w:r>
      <w:r>
        <w:rPr>
          <w:szCs w:val="21"/>
        </w:rPr>
        <w:t>95763</w:t>
      </w:r>
      <w:r>
        <w:rPr>
          <w:rFonts w:hint="eastAsia"/>
          <w:szCs w:val="21"/>
        </w:rPr>
        <w:t>获取热线服务帮助。</w:t>
      </w:r>
    </w:p>
    <w:p>
      <w:pPr>
        <w:pStyle w:val="4"/>
        <w:widowControl w:val="0"/>
        <w:spacing w:before="0" w:after="0" w:line="440" w:lineRule="exact"/>
        <w:ind w:firstLine="422" w:firstLineChars="200"/>
        <w:rPr>
          <w:rFonts w:cs="宋体"/>
          <w:sz w:val="21"/>
          <w:szCs w:val="21"/>
        </w:rPr>
      </w:pPr>
      <w:bookmarkStart w:id="174" w:name="_Toc3484"/>
      <w:bookmarkStart w:id="175" w:name="_Toc9738"/>
      <w:r>
        <w:rPr>
          <w:rFonts w:cs="宋体"/>
          <w:sz w:val="21"/>
          <w:szCs w:val="21"/>
        </w:rPr>
        <w:t xml:space="preserve">17. </w:t>
      </w:r>
      <w:r>
        <w:rPr>
          <w:rFonts w:hint="eastAsia" w:cs="宋体"/>
          <w:sz w:val="21"/>
          <w:szCs w:val="21"/>
        </w:rPr>
        <w:t>响应文件的修改和撤回</w:t>
      </w:r>
      <w:bookmarkEnd w:id="174"/>
      <w:bookmarkEnd w:id="175"/>
    </w:p>
    <w:p>
      <w:pPr>
        <w:spacing w:line="440" w:lineRule="exact"/>
        <w:ind w:firstLine="420" w:firstLineChars="200"/>
        <w:rPr>
          <w:rFonts w:cs="宋体"/>
          <w:szCs w:val="21"/>
        </w:rPr>
      </w:pPr>
      <w:r>
        <w:rPr>
          <w:rFonts w:cs="宋体"/>
          <w:szCs w:val="21"/>
        </w:rPr>
        <w:t xml:space="preserve">17.1 </w:t>
      </w:r>
      <w:r>
        <w:rPr>
          <w:rFonts w:hint="eastAsia" w:cs="宋体"/>
          <w:szCs w:val="21"/>
        </w:rPr>
        <w:t>响应文件递交截止时间前可以撤回电子谈判响应文件。补充或者修改电子谈判响应文件的，应当先行撤回原文件，补充、修改后重新传输递交，谈判响应文件递交截止时间前未完成传输的，视为撤回谈判响应文件。</w:t>
      </w:r>
    </w:p>
    <w:p>
      <w:pPr>
        <w:spacing w:line="440" w:lineRule="exact"/>
        <w:ind w:firstLine="420" w:firstLineChars="200"/>
        <w:rPr>
          <w:rFonts w:cs="宋体"/>
          <w:szCs w:val="21"/>
        </w:rPr>
      </w:pPr>
      <w:r>
        <w:rPr>
          <w:rFonts w:cs="宋体"/>
          <w:szCs w:val="21"/>
        </w:rPr>
        <w:t xml:space="preserve">17.2 </w:t>
      </w:r>
      <w:r>
        <w:rPr>
          <w:rFonts w:hint="eastAsia" w:cs="宋体"/>
          <w:szCs w:val="21"/>
        </w:rPr>
        <w:t>在响应文件递交截止时间后的响应文件有效期内，供应商不得撤回其响应文件。</w:t>
      </w:r>
    </w:p>
    <w:p>
      <w:pPr>
        <w:pStyle w:val="4"/>
        <w:widowControl w:val="0"/>
        <w:spacing w:before="0" w:after="0" w:line="440" w:lineRule="exact"/>
        <w:ind w:firstLine="422" w:firstLineChars="200"/>
        <w:rPr>
          <w:rFonts w:cs="宋体"/>
          <w:sz w:val="21"/>
          <w:szCs w:val="21"/>
        </w:rPr>
      </w:pPr>
      <w:bookmarkStart w:id="176" w:name="_Toc30156"/>
      <w:bookmarkStart w:id="177" w:name="_Toc24690"/>
      <w:bookmarkStart w:id="178" w:name="_Toc30532"/>
      <w:r>
        <w:rPr>
          <w:rFonts w:cs="宋体"/>
          <w:sz w:val="21"/>
          <w:szCs w:val="21"/>
        </w:rPr>
        <w:t xml:space="preserve">18. </w:t>
      </w:r>
      <w:r>
        <w:rPr>
          <w:rFonts w:hint="eastAsia" w:cs="宋体"/>
          <w:sz w:val="21"/>
          <w:szCs w:val="21"/>
        </w:rPr>
        <w:t>响应文件的递交和解密</w:t>
      </w:r>
      <w:bookmarkEnd w:id="176"/>
      <w:bookmarkEnd w:id="177"/>
      <w:bookmarkEnd w:id="178"/>
    </w:p>
    <w:p>
      <w:pPr>
        <w:spacing w:line="440" w:lineRule="exact"/>
        <w:ind w:firstLine="420" w:firstLineChars="200"/>
        <w:rPr>
          <w:rFonts w:cs="宋体"/>
          <w:szCs w:val="21"/>
        </w:rPr>
      </w:pPr>
      <w:r>
        <w:rPr>
          <w:rFonts w:cs="宋体"/>
          <w:szCs w:val="21"/>
        </w:rPr>
        <w:t>18.1</w:t>
      </w:r>
      <w:r>
        <w:rPr>
          <w:rFonts w:hint="eastAsia" w:cs="宋体"/>
          <w:szCs w:val="21"/>
        </w:rPr>
        <w:t>响应文件递交截止时间：于</w:t>
      </w:r>
      <w:r>
        <w:rPr>
          <w:rFonts w:cs="宋体"/>
          <w:color w:val="FF0000"/>
          <w:szCs w:val="21"/>
        </w:rPr>
        <w:t>2024</w:t>
      </w:r>
      <w:r>
        <w:rPr>
          <w:rFonts w:hint="eastAsia" w:cs="宋体"/>
          <w:color w:val="FF0000"/>
          <w:szCs w:val="21"/>
        </w:rPr>
        <w:t>年</w:t>
      </w:r>
      <w:r>
        <w:rPr>
          <w:rFonts w:hint="eastAsia" w:cs="宋体"/>
          <w:color w:val="FF0000"/>
          <w:szCs w:val="21"/>
          <w:lang w:val="en-US" w:eastAsia="zh-CN"/>
        </w:rPr>
        <w:t>04</w:t>
      </w:r>
      <w:r>
        <w:rPr>
          <w:rFonts w:hint="eastAsia" w:cs="宋体"/>
          <w:color w:val="FF0000"/>
          <w:szCs w:val="21"/>
        </w:rPr>
        <w:t>月</w:t>
      </w:r>
      <w:r>
        <w:rPr>
          <w:rFonts w:cs="宋体"/>
          <w:color w:val="FF0000"/>
          <w:szCs w:val="21"/>
        </w:rPr>
        <w:t xml:space="preserve"> 25 </w:t>
      </w:r>
      <w:r>
        <w:rPr>
          <w:rFonts w:hint="eastAsia" w:cs="宋体"/>
          <w:color w:val="FF0000"/>
          <w:szCs w:val="21"/>
        </w:rPr>
        <w:t>日</w:t>
      </w:r>
      <w:r>
        <w:rPr>
          <w:rFonts w:cs="宋体"/>
          <w:color w:val="FF0000"/>
          <w:szCs w:val="21"/>
        </w:rPr>
        <w:t xml:space="preserve"> 9 </w:t>
      </w:r>
      <w:r>
        <w:rPr>
          <w:rFonts w:hint="eastAsia" w:cs="宋体"/>
          <w:color w:val="FF0000"/>
          <w:szCs w:val="21"/>
        </w:rPr>
        <w:t>时</w:t>
      </w:r>
      <w:r>
        <w:rPr>
          <w:rFonts w:cs="宋体"/>
          <w:color w:val="FF0000"/>
          <w:szCs w:val="21"/>
        </w:rPr>
        <w:t>30</w:t>
      </w:r>
      <w:r>
        <w:rPr>
          <w:rFonts w:hint="eastAsia" w:cs="宋体"/>
          <w:color w:val="FF0000"/>
          <w:szCs w:val="21"/>
        </w:rPr>
        <w:t>分</w:t>
      </w:r>
      <w:r>
        <w:rPr>
          <w:rFonts w:hint="eastAsia" w:cs="宋体"/>
          <w:color w:val="FF0000"/>
          <w:szCs w:val="21"/>
          <w:u w:val="single"/>
        </w:rPr>
        <w:t>（</w:t>
      </w:r>
      <w:r>
        <w:rPr>
          <w:rFonts w:hint="eastAsia" w:cs="宋体"/>
          <w:szCs w:val="21"/>
          <w:u w:val="single"/>
        </w:rPr>
        <w:t>北京时间）</w:t>
      </w:r>
      <w:r>
        <w:rPr>
          <w:rFonts w:hint="eastAsia" w:cs="宋体"/>
          <w:szCs w:val="21"/>
        </w:rPr>
        <w:t>之前将电子谈判响应文件上传到政采云平台。应按照本项目谈判文件和政采云平台的要求编制、加密传输谈判响应文件。供应商在使用系统进行响应的过程中遇到涉及平台使用的任何问题，可致电政采云平台技术支持热线咨询。</w:t>
      </w:r>
    </w:p>
    <w:p>
      <w:pPr>
        <w:spacing w:line="440" w:lineRule="exact"/>
        <w:ind w:firstLine="420" w:firstLineChars="200"/>
        <w:rPr>
          <w:rFonts w:cs="宋体"/>
          <w:szCs w:val="21"/>
        </w:rPr>
      </w:pPr>
      <w:r>
        <w:rPr>
          <w:rFonts w:cs="宋体"/>
          <w:szCs w:val="21"/>
        </w:rPr>
        <w:t>18.2</w:t>
      </w:r>
      <w:r>
        <w:rPr>
          <w:rFonts w:hint="eastAsia" w:cs="宋体"/>
          <w:szCs w:val="21"/>
        </w:rPr>
        <w:t>谈判响应文件解密时间（北京时间）：截标时间后</w:t>
      </w:r>
      <w:r>
        <w:rPr>
          <w:rFonts w:cs="宋体"/>
          <w:szCs w:val="21"/>
          <w:u w:val="single"/>
        </w:rPr>
        <w:t>30</w:t>
      </w:r>
      <w:r>
        <w:rPr>
          <w:rFonts w:hint="eastAsia" w:cs="宋体"/>
          <w:szCs w:val="21"/>
        </w:rPr>
        <w:t>分钟内</w:t>
      </w:r>
      <w:r>
        <w:rPr>
          <w:rFonts w:hint="eastAsia"/>
          <w:kern w:val="21"/>
          <w:szCs w:val="21"/>
        </w:rPr>
        <w:t>【</w:t>
      </w:r>
      <w:r>
        <w:rPr>
          <w:color w:val="FF0000"/>
          <w:kern w:val="21"/>
          <w:szCs w:val="21"/>
        </w:rPr>
        <w:t>2024</w:t>
      </w:r>
      <w:r>
        <w:rPr>
          <w:rFonts w:hint="eastAsia"/>
          <w:color w:val="FF0000"/>
          <w:kern w:val="21"/>
          <w:szCs w:val="21"/>
        </w:rPr>
        <w:t>年</w:t>
      </w:r>
      <w:r>
        <w:rPr>
          <w:rFonts w:hint="eastAsia"/>
          <w:color w:val="FF0000"/>
          <w:kern w:val="21"/>
          <w:szCs w:val="21"/>
          <w:lang w:val="en-US" w:eastAsia="zh-CN"/>
        </w:rPr>
        <w:t>04</w:t>
      </w:r>
      <w:r>
        <w:rPr>
          <w:rFonts w:hint="eastAsia"/>
          <w:color w:val="FF0000"/>
          <w:kern w:val="21"/>
          <w:szCs w:val="21"/>
        </w:rPr>
        <w:t>月</w:t>
      </w:r>
      <w:r>
        <w:rPr>
          <w:color w:val="FF0000"/>
          <w:kern w:val="21"/>
          <w:szCs w:val="21"/>
        </w:rPr>
        <w:t xml:space="preserve"> 25 </w:t>
      </w:r>
      <w:r>
        <w:rPr>
          <w:rFonts w:hint="eastAsia"/>
          <w:color w:val="FF0000"/>
          <w:kern w:val="21"/>
          <w:szCs w:val="21"/>
        </w:rPr>
        <w:t>日上午</w:t>
      </w:r>
      <w:r>
        <w:rPr>
          <w:color w:val="FF0000"/>
          <w:kern w:val="21"/>
          <w:szCs w:val="21"/>
        </w:rPr>
        <w:t xml:space="preserve"> 9 </w:t>
      </w:r>
      <w:r>
        <w:rPr>
          <w:rFonts w:hint="eastAsia"/>
          <w:color w:val="FF0000"/>
          <w:kern w:val="21"/>
          <w:szCs w:val="21"/>
        </w:rPr>
        <w:t>时</w:t>
      </w:r>
      <w:r>
        <w:rPr>
          <w:color w:val="FF0000"/>
          <w:kern w:val="21"/>
          <w:szCs w:val="21"/>
        </w:rPr>
        <w:t>30</w:t>
      </w:r>
      <w:r>
        <w:rPr>
          <w:rFonts w:hint="eastAsia"/>
          <w:color w:val="FF0000"/>
          <w:kern w:val="21"/>
          <w:szCs w:val="21"/>
        </w:rPr>
        <w:t>分</w:t>
      </w:r>
      <w:r>
        <w:rPr>
          <w:rFonts w:hint="eastAsia"/>
          <w:kern w:val="21"/>
          <w:szCs w:val="21"/>
        </w:rPr>
        <w:t>至</w:t>
      </w:r>
      <w:r>
        <w:rPr>
          <w:kern w:val="21"/>
          <w:szCs w:val="21"/>
        </w:rPr>
        <w:t xml:space="preserve"> </w:t>
      </w:r>
      <w:r>
        <w:rPr>
          <w:rFonts w:hint="eastAsia"/>
          <w:kern w:val="21"/>
          <w:szCs w:val="21"/>
          <w:lang w:val="en-US" w:eastAsia="zh-CN"/>
        </w:rPr>
        <w:t>10</w:t>
      </w:r>
      <w:r>
        <w:rPr>
          <w:kern w:val="21"/>
          <w:szCs w:val="21"/>
        </w:rPr>
        <w:t xml:space="preserve"> </w:t>
      </w:r>
      <w:r>
        <w:rPr>
          <w:rFonts w:hint="eastAsia"/>
          <w:kern w:val="21"/>
          <w:szCs w:val="21"/>
        </w:rPr>
        <w:t>时</w:t>
      </w:r>
      <w:r>
        <w:rPr>
          <w:kern w:val="21"/>
          <w:szCs w:val="21"/>
        </w:rPr>
        <w:t>00</w:t>
      </w:r>
      <w:r>
        <w:rPr>
          <w:rFonts w:hint="eastAsia"/>
          <w:kern w:val="21"/>
          <w:szCs w:val="21"/>
        </w:rPr>
        <w:t>分（北京时间）】</w:t>
      </w:r>
      <w:r>
        <w:rPr>
          <w:rFonts w:hint="eastAsia" w:cs="宋体"/>
          <w:szCs w:val="21"/>
        </w:rPr>
        <w:t>谈判供应商可以登录政采云平台，用“项目采购－开标评标”功能进行解密谈判文件。</w:t>
      </w:r>
      <w:r>
        <w:rPr>
          <w:rFonts w:hint="eastAsia" w:cs="宋体"/>
        </w:rPr>
        <w:t>若谈判供应商在规定时间内无法解密或解密失败，视为无效响应。</w:t>
      </w:r>
    </w:p>
    <w:p>
      <w:pPr>
        <w:spacing w:line="440" w:lineRule="exact"/>
        <w:ind w:firstLine="420" w:firstLineChars="200"/>
        <w:rPr>
          <w:rFonts w:cs="宋体"/>
          <w:szCs w:val="21"/>
        </w:rPr>
      </w:pPr>
      <w:r>
        <w:rPr>
          <w:rFonts w:cs="宋体"/>
          <w:szCs w:val="21"/>
        </w:rPr>
        <w:t xml:space="preserve">18.3 </w:t>
      </w:r>
      <w:r>
        <w:rPr>
          <w:rFonts w:hint="eastAsia" w:cs="宋体"/>
          <w:szCs w:val="21"/>
        </w:rPr>
        <w:t>除竞争性谈判文件另有规定外，供应商所递交的响应文件不予退还。</w:t>
      </w:r>
      <w:bookmarkStart w:id="1008" w:name="_GoBack"/>
      <w:bookmarkEnd w:id="1008"/>
    </w:p>
    <w:p>
      <w:pPr>
        <w:spacing w:line="440" w:lineRule="exact"/>
        <w:ind w:firstLine="420" w:firstLineChars="200"/>
        <w:rPr>
          <w:rFonts w:cs="宋体"/>
          <w:szCs w:val="21"/>
        </w:rPr>
      </w:pPr>
      <w:r>
        <w:rPr>
          <w:rFonts w:cs="宋体"/>
          <w:szCs w:val="21"/>
        </w:rPr>
        <w:t xml:space="preserve">18.4 </w:t>
      </w:r>
      <w:r>
        <w:rPr>
          <w:rFonts w:hint="eastAsia" w:cs="宋体"/>
          <w:szCs w:val="21"/>
        </w:rPr>
        <w:t>电子响应文件的相关说明</w:t>
      </w:r>
    </w:p>
    <w:p>
      <w:pPr>
        <w:spacing w:line="440" w:lineRule="exact"/>
        <w:ind w:firstLine="420" w:firstLineChars="200"/>
        <w:rPr>
          <w:rFonts w:cs="宋体"/>
          <w:szCs w:val="21"/>
        </w:rPr>
      </w:pPr>
      <w:r>
        <w:rPr>
          <w:rFonts w:hint="eastAsia" w:cs="宋体"/>
          <w:szCs w:val="21"/>
        </w:rPr>
        <w:t>（</w:t>
      </w:r>
      <w:r>
        <w:rPr>
          <w:rFonts w:cs="宋体"/>
          <w:szCs w:val="21"/>
        </w:rPr>
        <w:t>1</w:t>
      </w:r>
      <w:r>
        <w:rPr>
          <w:rFonts w:hint="eastAsia" w:cs="宋体"/>
          <w:szCs w:val="21"/>
        </w:rPr>
        <w:t>）供应商进行电子响应应安装客户端软件，并按照采购文件和电子交易平台的要求编制并加密谈判响应文件。供应商未按规定加密的谈判响应文件，电子交易平台将拒收。供应商应当在谈判截止时间前完成谈判响应文件的传输递交，并可以补充、修改或者撤回谈判响应文件。补充或者修改谈判响应文件的，应当先行撤回原文件，补充、修改后重新传输递交。谈判截止时间前未完成传输的，视为撤回谈判响应文件。谈判截止时间后递交的谈判响应文件，电子交易平台将拒收。</w:t>
      </w:r>
      <w:r>
        <w:rPr>
          <w:rFonts w:cs="宋体"/>
          <w:szCs w:val="21"/>
        </w:rPr>
        <w:t xml:space="preserve"> </w:t>
      </w:r>
    </w:p>
    <w:p>
      <w:pPr>
        <w:spacing w:line="440" w:lineRule="exact"/>
        <w:ind w:firstLine="420" w:firstLineChars="200"/>
        <w:rPr>
          <w:rFonts w:cs="宋体"/>
        </w:rPr>
      </w:pPr>
      <w:r>
        <w:rPr>
          <w:rFonts w:hint="eastAsia" w:cs="宋体"/>
          <w:szCs w:val="21"/>
        </w:rPr>
        <w:t>（</w:t>
      </w:r>
      <w:r>
        <w:rPr>
          <w:rFonts w:cs="宋体"/>
          <w:szCs w:val="21"/>
        </w:rPr>
        <w:t>2</w:t>
      </w:r>
      <w:r>
        <w:rPr>
          <w:rFonts w:hint="eastAsia" w:cs="宋体"/>
          <w:szCs w:val="21"/>
        </w:rPr>
        <w:t>）如有特殊情况，采购代理机构延长截止时间和开标时间，采购代理机构和供应商的权利和义务将受到新的截止时间和开标时间的约束。</w:t>
      </w:r>
    </w:p>
    <w:p>
      <w:pPr>
        <w:spacing w:line="440" w:lineRule="exact"/>
        <w:ind w:firstLine="422" w:firstLineChars="200"/>
        <w:rPr>
          <w:rFonts w:cs="宋体"/>
          <w:b/>
          <w:szCs w:val="28"/>
        </w:rPr>
      </w:pPr>
      <w:bookmarkStart w:id="179" w:name="_Toc2433"/>
    </w:p>
    <w:p>
      <w:pPr>
        <w:pStyle w:val="3"/>
        <w:tabs>
          <w:tab w:val="left" w:pos="567"/>
        </w:tabs>
        <w:spacing w:line="440" w:lineRule="exact"/>
        <w:jc w:val="center"/>
        <w:rPr>
          <w:rFonts w:ascii="Times New Roman" w:hAnsi="Times New Roman" w:cs="宋体"/>
          <w:bCs/>
          <w:szCs w:val="28"/>
        </w:rPr>
      </w:pPr>
      <w:bookmarkStart w:id="180" w:name="_Toc16498"/>
      <w:bookmarkStart w:id="181" w:name="_Toc5807"/>
      <w:bookmarkStart w:id="182" w:name="_Toc27502"/>
      <w:r>
        <w:rPr>
          <w:rFonts w:hint="eastAsia" w:ascii="Times New Roman" w:hAnsi="Times New Roman" w:cs="宋体"/>
          <w:szCs w:val="28"/>
        </w:rPr>
        <w:t>四、竞争性谈判（简称谈判）与评审</w:t>
      </w:r>
      <w:bookmarkEnd w:id="179"/>
      <w:bookmarkEnd w:id="180"/>
      <w:bookmarkEnd w:id="181"/>
      <w:bookmarkEnd w:id="182"/>
    </w:p>
    <w:p>
      <w:pPr>
        <w:pStyle w:val="4"/>
        <w:widowControl w:val="0"/>
        <w:spacing w:before="0" w:after="0" w:line="440" w:lineRule="exact"/>
        <w:ind w:firstLine="422" w:firstLineChars="200"/>
        <w:rPr>
          <w:rFonts w:cs="宋体"/>
          <w:sz w:val="21"/>
          <w:szCs w:val="21"/>
        </w:rPr>
      </w:pPr>
      <w:bookmarkStart w:id="183" w:name="_Toc11021"/>
      <w:bookmarkStart w:id="184" w:name="_Toc31588"/>
      <w:bookmarkStart w:id="185" w:name="_Toc7848"/>
      <w:r>
        <w:rPr>
          <w:rFonts w:cs="宋体"/>
          <w:sz w:val="21"/>
          <w:szCs w:val="21"/>
        </w:rPr>
        <w:t xml:space="preserve">19. </w:t>
      </w:r>
      <w:r>
        <w:rPr>
          <w:rFonts w:hint="eastAsia" w:cs="宋体"/>
          <w:sz w:val="21"/>
          <w:szCs w:val="21"/>
        </w:rPr>
        <w:t>谈判小组组成及谈判时间、地点、人员</w:t>
      </w:r>
      <w:bookmarkEnd w:id="183"/>
      <w:bookmarkEnd w:id="184"/>
      <w:bookmarkEnd w:id="185"/>
    </w:p>
    <w:p>
      <w:pPr>
        <w:spacing w:line="440" w:lineRule="exact"/>
        <w:ind w:firstLine="420" w:firstLineChars="200"/>
        <w:rPr>
          <w:rFonts w:cs="宋体"/>
          <w:szCs w:val="21"/>
        </w:rPr>
      </w:pPr>
      <w:r>
        <w:rPr>
          <w:rFonts w:cs="宋体"/>
          <w:szCs w:val="21"/>
        </w:rPr>
        <w:t xml:space="preserve">19.1 </w:t>
      </w:r>
      <w:r>
        <w:rPr>
          <w:rFonts w:hint="eastAsia" w:cs="宋体"/>
          <w:szCs w:val="21"/>
        </w:rPr>
        <w:t>谈判小组组成：</w:t>
      </w:r>
    </w:p>
    <w:p>
      <w:pPr>
        <w:spacing w:line="440" w:lineRule="exact"/>
        <w:ind w:firstLine="420" w:firstLineChars="200"/>
        <w:rPr>
          <w:rFonts w:cs="宋体"/>
          <w:szCs w:val="21"/>
        </w:rPr>
      </w:pPr>
      <w:r>
        <w:rPr>
          <w:rFonts w:hint="eastAsia" w:cs="宋体"/>
          <w:szCs w:val="21"/>
        </w:rPr>
        <w:t>谈判及评审工作由采购代理机构负责组织，具体谈判、评审工作由依法组建的谈判小组负责，谈判小组由采购人代表和有关方面的专家组成。谈判小组的构成：</w:t>
      </w:r>
      <w:r>
        <w:rPr>
          <w:rFonts w:cs="宋体"/>
          <w:szCs w:val="21"/>
          <w:u w:val="single"/>
        </w:rPr>
        <w:t>3</w:t>
      </w:r>
      <w:r>
        <w:rPr>
          <w:rFonts w:hint="eastAsia" w:cs="宋体"/>
          <w:szCs w:val="21"/>
        </w:rPr>
        <w:t>人，其中采购人代表</w:t>
      </w:r>
      <w:r>
        <w:rPr>
          <w:rFonts w:cs="宋体"/>
          <w:szCs w:val="21"/>
          <w:u w:val="single"/>
        </w:rPr>
        <w:t>1</w:t>
      </w:r>
      <w:r>
        <w:rPr>
          <w:rFonts w:hint="eastAsia" w:cs="宋体"/>
          <w:szCs w:val="21"/>
        </w:rPr>
        <w:t>人，专家</w:t>
      </w:r>
      <w:r>
        <w:rPr>
          <w:rFonts w:cs="宋体"/>
          <w:szCs w:val="21"/>
          <w:u w:val="single"/>
        </w:rPr>
        <w:t>2</w:t>
      </w:r>
      <w:r>
        <w:rPr>
          <w:rFonts w:hint="eastAsia" w:cs="宋体"/>
          <w:szCs w:val="21"/>
        </w:rPr>
        <w:t>人。</w:t>
      </w:r>
    </w:p>
    <w:p>
      <w:pPr>
        <w:spacing w:line="440" w:lineRule="exact"/>
        <w:ind w:firstLine="420" w:firstLineChars="200"/>
        <w:rPr>
          <w:rFonts w:cs="宋体"/>
          <w:szCs w:val="21"/>
        </w:rPr>
      </w:pPr>
      <w:r>
        <w:rPr>
          <w:rFonts w:cs="宋体"/>
          <w:szCs w:val="21"/>
        </w:rPr>
        <w:t xml:space="preserve">19.2 </w:t>
      </w:r>
      <w:r>
        <w:rPr>
          <w:rFonts w:hint="eastAsia" w:cs="宋体"/>
          <w:szCs w:val="21"/>
        </w:rPr>
        <w:t>谈判时间、地点、人员：</w:t>
      </w:r>
    </w:p>
    <w:p>
      <w:pPr>
        <w:spacing w:line="440" w:lineRule="exact"/>
        <w:ind w:firstLine="420" w:firstLineChars="200"/>
        <w:rPr>
          <w:rFonts w:cs="宋体"/>
          <w:szCs w:val="21"/>
        </w:rPr>
      </w:pPr>
      <w:bookmarkStart w:id="186" w:name="_Toc9878"/>
      <w:r>
        <w:rPr>
          <w:rFonts w:cs="宋体"/>
          <w:szCs w:val="21"/>
        </w:rPr>
        <w:t>19.2.1</w:t>
      </w:r>
      <w:r>
        <w:rPr>
          <w:rFonts w:hint="eastAsia" w:cs="宋体"/>
          <w:szCs w:val="21"/>
        </w:rPr>
        <w:t>谈判时间：响应文件递交截止时间后。</w:t>
      </w:r>
      <w:bookmarkEnd w:id="186"/>
    </w:p>
    <w:p>
      <w:pPr>
        <w:spacing w:line="440" w:lineRule="exact"/>
        <w:ind w:firstLine="420" w:firstLineChars="200"/>
        <w:rPr>
          <w:rFonts w:cs="宋体"/>
          <w:szCs w:val="21"/>
        </w:rPr>
      </w:pPr>
      <w:bookmarkStart w:id="187" w:name="_Toc29268"/>
      <w:r>
        <w:rPr>
          <w:rFonts w:cs="宋体"/>
          <w:szCs w:val="21"/>
        </w:rPr>
        <w:t>19.2.2</w:t>
      </w:r>
      <w:r>
        <w:rPr>
          <w:rFonts w:hint="eastAsia" w:cs="宋体"/>
          <w:szCs w:val="21"/>
        </w:rPr>
        <w:t>谈判地点：</w:t>
      </w:r>
      <w:bookmarkEnd w:id="187"/>
      <w:r>
        <w:rPr>
          <w:rFonts w:hint="eastAsia" w:cs="宋体"/>
          <w:szCs w:val="21"/>
        </w:rPr>
        <w:t>本项目需要谈判供应商代表在截标当天截标后，按谈判小组要求及时登录政采云平台等候在线谈判。</w:t>
      </w:r>
    </w:p>
    <w:p>
      <w:pPr>
        <w:spacing w:line="440" w:lineRule="exact"/>
        <w:ind w:firstLine="420" w:firstLineChars="200"/>
        <w:rPr>
          <w:rFonts w:cs="宋体"/>
          <w:bCs/>
          <w:szCs w:val="21"/>
        </w:rPr>
      </w:pPr>
      <w:bookmarkStart w:id="188" w:name="_Toc21307"/>
      <w:r>
        <w:rPr>
          <w:rFonts w:cs="宋体"/>
          <w:szCs w:val="21"/>
        </w:rPr>
        <w:t>19</w:t>
      </w:r>
      <w:r>
        <w:rPr>
          <w:rFonts w:cs="宋体"/>
          <w:bCs/>
          <w:szCs w:val="21"/>
        </w:rPr>
        <w:t>.2.3</w:t>
      </w:r>
      <w:r>
        <w:rPr>
          <w:rFonts w:hint="eastAsia" w:cs="宋体"/>
          <w:bCs/>
          <w:szCs w:val="21"/>
        </w:rPr>
        <w:t>谈判参加人员：供应商法定代表人、负责人、自然人或相应的委托代理人持</w:t>
      </w:r>
      <w:r>
        <w:rPr>
          <w:rFonts w:hint="eastAsia" w:cs="宋体"/>
          <w:bCs/>
          <w:szCs w:val="21"/>
          <w:u w:val="single"/>
        </w:rPr>
        <w:t>有效身份证原件</w:t>
      </w:r>
      <w:r>
        <w:rPr>
          <w:rFonts w:hint="eastAsia" w:cs="宋体"/>
          <w:bCs/>
          <w:szCs w:val="21"/>
        </w:rPr>
        <w:t>和供应商</w:t>
      </w:r>
      <w:r>
        <w:rPr>
          <w:rFonts w:hint="eastAsia" w:cs="宋体"/>
          <w:bCs/>
          <w:szCs w:val="21"/>
          <w:u w:val="single"/>
        </w:rPr>
        <w:t>政采云平台</w:t>
      </w:r>
      <w:r>
        <w:rPr>
          <w:rFonts w:cs="宋体"/>
          <w:bCs/>
          <w:szCs w:val="21"/>
          <w:u w:val="single"/>
        </w:rPr>
        <w:t>CA</w:t>
      </w:r>
      <w:r>
        <w:rPr>
          <w:rFonts w:hint="eastAsia" w:cs="宋体"/>
          <w:bCs/>
          <w:szCs w:val="21"/>
          <w:u w:val="single"/>
        </w:rPr>
        <w:t>数字证书</w:t>
      </w:r>
      <w:r>
        <w:rPr>
          <w:rFonts w:hint="eastAsia" w:cs="宋体"/>
          <w:bCs/>
          <w:szCs w:val="21"/>
        </w:rPr>
        <w:t>参加谈判。请供应商按时等候谈判。</w:t>
      </w:r>
      <w:bookmarkEnd w:id="188"/>
    </w:p>
    <w:p>
      <w:pPr>
        <w:spacing w:line="440" w:lineRule="exact"/>
        <w:ind w:firstLine="420" w:firstLineChars="200"/>
        <w:rPr>
          <w:rFonts w:cs="宋体"/>
          <w:bCs/>
          <w:szCs w:val="21"/>
        </w:rPr>
      </w:pPr>
      <w:bookmarkStart w:id="189" w:name="_Toc6288"/>
      <w:r>
        <w:rPr>
          <w:rFonts w:cs="宋体"/>
          <w:bCs/>
          <w:szCs w:val="21"/>
        </w:rPr>
        <w:t>19.2.4</w:t>
      </w:r>
      <w:r>
        <w:rPr>
          <w:rFonts w:hint="eastAsia" w:cs="宋体"/>
          <w:bCs/>
          <w:szCs w:val="21"/>
        </w:rPr>
        <w:t>响应文件递交截止时间后，由谈判小组在评标室内线上开启响应文件。</w:t>
      </w:r>
      <w:bookmarkEnd w:id="189"/>
    </w:p>
    <w:p>
      <w:pPr>
        <w:pStyle w:val="4"/>
        <w:widowControl w:val="0"/>
        <w:spacing w:before="0" w:after="0" w:line="440" w:lineRule="exact"/>
        <w:ind w:firstLine="422" w:firstLineChars="200"/>
        <w:rPr>
          <w:rFonts w:cs="宋体"/>
          <w:sz w:val="21"/>
          <w:szCs w:val="21"/>
        </w:rPr>
      </w:pPr>
      <w:bookmarkStart w:id="190" w:name="_Toc25258"/>
      <w:bookmarkStart w:id="191" w:name="_Toc21088"/>
      <w:bookmarkStart w:id="192" w:name="_Toc12852"/>
      <w:r>
        <w:rPr>
          <w:rFonts w:cs="宋体"/>
          <w:sz w:val="21"/>
          <w:szCs w:val="21"/>
        </w:rPr>
        <w:t xml:space="preserve">20. </w:t>
      </w:r>
      <w:r>
        <w:rPr>
          <w:rFonts w:hint="eastAsia" w:cs="宋体"/>
          <w:sz w:val="21"/>
          <w:szCs w:val="21"/>
        </w:rPr>
        <w:t>评审原则</w:t>
      </w:r>
      <w:bookmarkEnd w:id="190"/>
      <w:bookmarkEnd w:id="191"/>
      <w:bookmarkEnd w:id="192"/>
    </w:p>
    <w:p>
      <w:pPr>
        <w:spacing w:line="440" w:lineRule="exact"/>
        <w:ind w:firstLine="420" w:firstLineChars="200"/>
        <w:rPr>
          <w:rFonts w:cs="宋体"/>
          <w:szCs w:val="21"/>
        </w:rPr>
      </w:pPr>
      <w:r>
        <w:rPr>
          <w:rFonts w:cs="宋体"/>
          <w:szCs w:val="21"/>
        </w:rPr>
        <w:t xml:space="preserve">20.1 </w:t>
      </w:r>
      <w:r>
        <w:rPr>
          <w:rFonts w:hint="eastAsia" w:cs="宋体"/>
          <w:szCs w:val="21"/>
        </w:rPr>
        <w:t>谈判小组必须坚持公平、公正、科学和择优的原则。</w:t>
      </w:r>
    </w:p>
    <w:p>
      <w:pPr>
        <w:spacing w:line="440" w:lineRule="exact"/>
        <w:ind w:firstLine="420" w:firstLineChars="200"/>
        <w:rPr>
          <w:rFonts w:cs="宋体"/>
          <w:szCs w:val="21"/>
        </w:rPr>
      </w:pPr>
      <w:r>
        <w:rPr>
          <w:rFonts w:cs="宋体"/>
          <w:szCs w:val="21"/>
        </w:rPr>
        <w:t xml:space="preserve">20.2 </w:t>
      </w:r>
      <w:r>
        <w:rPr>
          <w:rFonts w:hint="eastAsia" w:cs="宋体"/>
          <w:szCs w:val="21"/>
        </w:rPr>
        <w:t>评审办法：综合评分法，具体详见第四章评审办法。</w:t>
      </w:r>
    </w:p>
    <w:p>
      <w:pPr>
        <w:spacing w:line="440" w:lineRule="exact"/>
        <w:ind w:firstLine="420" w:firstLineChars="200"/>
        <w:rPr>
          <w:rFonts w:cs="宋体"/>
          <w:szCs w:val="21"/>
        </w:rPr>
      </w:pPr>
      <w:r>
        <w:rPr>
          <w:rFonts w:cs="宋体"/>
          <w:szCs w:val="21"/>
        </w:rPr>
        <w:t xml:space="preserve">20.3 </w:t>
      </w:r>
      <w:r>
        <w:rPr>
          <w:rFonts w:hint="eastAsia" w:cs="宋体"/>
          <w:szCs w:val="21"/>
        </w:rPr>
        <w:t>谈判小组应按谈判文件进行评审，不得擅自更改评审办法。</w:t>
      </w:r>
    </w:p>
    <w:p>
      <w:pPr>
        <w:spacing w:line="440" w:lineRule="exact"/>
        <w:ind w:firstLine="420" w:firstLineChars="200"/>
        <w:rPr>
          <w:rFonts w:cs="宋体"/>
          <w:szCs w:val="21"/>
        </w:rPr>
      </w:pPr>
      <w:r>
        <w:rPr>
          <w:rFonts w:cs="宋体"/>
          <w:szCs w:val="21"/>
        </w:rPr>
        <w:t xml:space="preserve">20.4 </w:t>
      </w:r>
      <w:r>
        <w:rPr>
          <w:rFonts w:hint="eastAsia" w:cs="宋体"/>
          <w:szCs w:val="21"/>
        </w:rPr>
        <w:t>在评审过程中，谈判小组任何人不得对某个供应商发表任何倾向性意见，不得向其他谈判小组成员明示或者暗示自己的评审意见。</w:t>
      </w:r>
    </w:p>
    <w:p>
      <w:pPr>
        <w:spacing w:line="440" w:lineRule="exact"/>
        <w:ind w:firstLine="420" w:firstLineChars="200"/>
        <w:rPr>
          <w:rFonts w:cs="宋体"/>
          <w:szCs w:val="21"/>
        </w:rPr>
      </w:pPr>
      <w:r>
        <w:rPr>
          <w:rFonts w:cs="宋体"/>
          <w:szCs w:val="21"/>
        </w:rPr>
        <w:t xml:space="preserve">20.5 </w:t>
      </w:r>
      <w:r>
        <w:rPr>
          <w:rFonts w:hint="eastAsia" w:cs="宋体"/>
          <w:szCs w:val="21"/>
        </w:rPr>
        <w:t>谈判小组成员对需要共同认定的事项存在争议的，按照少数服从多数的原则作出结论。持不同意见的谈判小组成员应当在评审报告上签署不同意见并说明理由，否则视为同意。</w:t>
      </w:r>
    </w:p>
    <w:p>
      <w:pPr>
        <w:spacing w:line="440" w:lineRule="exact"/>
        <w:ind w:firstLine="420" w:firstLineChars="200"/>
        <w:rPr>
          <w:rFonts w:cs="宋体"/>
          <w:szCs w:val="21"/>
        </w:rPr>
      </w:pPr>
      <w:r>
        <w:rPr>
          <w:rFonts w:cs="宋体"/>
          <w:szCs w:val="21"/>
        </w:rPr>
        <w:t xml:space="preserve">20.6 </w:t>
      </w:r>
      <w:r>
        <w:rPr>
          <w:rFonts w:hint="eastAsia" w:cs="宋体"/>
          <w:szCs w:val="21"/>
        </w:rPr>
        <w:t>响应文件最后报价出现前后不一致的，除竞争性谈判文件另有规定外，按照下列规定修正：</w:t>
      </w:r>
    </w:p>
    <w:p>
      <w:pPr>
        <w:spacing w:line="440" w:lineRule="exact"/>
        <w:ind w:firstLine="420" w:firstLineChars="200"/>
        <w:rPr>
          <w:rFonts w:cs="宋体"/>
          <w:szCs w:val="21"/>
        </w:rPr>
      </w:pPr>
      <w:r>
        <w:rPr>
          <w:rFonts w:cs="宋体"/>
          <w:szCs w:val="21"/>
        </w:rPr>
        <w:t xml:space="preserve">(1) </w:t>
      </w:r>
      <w:r>
        <w:rPr>
          <w:rFonts w:hint="eastAsia" w:cs="宋体"/>
          <w:szCs w:val="21"/>
        </w:rPr>
        <w:t>响应文件中谈判报价表内容与响应文件中相应内容不一致的，以最后谈判报价表为准；</w:t>
      </w:r>
    </w:p>
    <w:p>
      <w:pPr>
        <w:spacing w:line="440" w:lineRule="exact"/>
        <w:ind w:firstLine="420" w:firstLineChars="200"/>
        <w:rPr>
          <w:rFonts w:cs="宋体"/>
          <w:szCs w:val="21"/>
        </w:rPr>
      </w:pPr>
      <w:r>
        <w:rPr>
          <w:rFonts w:cs="宋体"/>
          <w:szCs w:val="21"/>
        </w:rPr>
        <w:t xml:space="preserve">(2) </w:t>
      </w:r>
      <w:r>
        <w:rPr>
          <w:rFonts w:hint="eastAsia" w:cs="宋体"/>
          <w:szCs w:val="21"/>
        </w:rPr>
        <w:t>大写金额和小写金额不一致的，以大写金额为准；</w:t>
      </w:r>
    </w:p>
    <w:p>
      <w:pPr>
        <w:spacing w:line="440" w:lineRule="exact"/>
        <w:ind w:firstLine="420" w:firstLineChars="200"/>
        <w:rPr>
          <w:rFonts w:cs="宋体"/>
          <w:szCs w:val="21"/>
        </w:rPr>
      </w:pPr>
      <w:r>
        <w:rPr>
          <w:rFonts w:cs="宋体"/>
          <w:szCs w:val="21"/>
        </w:rPr>
        <w:t xml:space="preserve">(3) </w:t>
      </w:r>
      <w:r>
        <w:rPr>
          <w:rFonts w:hint="eastAsia" w:cs="宋体"/>
          <w:szCs w:val="21"/>
        </w:rPr>
        <w:t>单价金额小数点或者百分比有明显错位的，以报价表的总价为准，并修改单价；</w:t>
      </w:r>
    </w:p>
    <w:p>
      <w:pPr>
        <w:spacing w:line="440" w:lineRule="exact"/>
        <w:ind w:firstLine="420" w:firstLineChars="200"/>
        <w:rPr>
          <w:rFonts w:cs="宋体"/>
          <w:szCs w:val="21"/>
        </w:rPr>
      </w:pPr>
      <w:r>
        <w:rPr>
          <w:rFonts w:cs="宋体"/>
          <w:szCs w:val="21"/>
        </w:rPr>
        <w:t xml:space="preserve">(4) </w:t>
      </w:r>
      <w:r>
        <w:rPr>
          <w:rFonts w:hint="eastAsia" w:cs="宋体"/>
          <w:szCs w:val="21"/>
        </w:rPr>
        <w:t>总价金额与按单价汇总金额不一致的，以单价金额计算结果为准。</w:t>
      </w:r>
    </w:p>
    <w:p>
      <w:pPr>
        <w:spacing w:line="440" w:lineRule="exact"/>
        <w:ind w:firstLine="422" w:firstLineChars="200"/>
        <w:rPr>
          <w:rFonts w:cs="宋体"/>
          <w:b/>
          <w:bCs/>
          <w:szCs w:val="21"/>
        </w:rPr>
      </w:pPr>
      <w:r>
        <w:rPr>
          <w:rFonts w:hint="eastAsia" w:cs="宋体"/>
          <w:b/>
          <w:bCs/>
          <w:szCs w:val="21"/>
        </w:rPr>
        <w:t>同时出现两种以上不一致的，按照前款规定的顺序修正。修正后的报价（不得超出响应文件的范围或者改变响应文件的实质性内容）经谈判供应商确认后产生约束力，谈判供应商不确认的，作无效响应处理。</w:t>
      </w:r>
    </w:p>
    <w:p>
      <w:pPr>
        <w:pStyle w:val="4"/>
        <w:widowControl w:val="0"/>
        <w:spacing w:before="0" w:after="0" w:line="440" w:lineRule="exact"/>
        <w:ind w:firstLine="422" w:firstLineChars="200"/>
        <w:rPr>
          <w:rFonts w:cs="宋体"/>
          <w:sz w:val="21"/>
          <w:szCs w:val="21"/>
        </w:rPr>
      </w:pPr>
      <w:bookmarkStart w:id="193" w:name="_Toc27193"/>
      <w:bookmarkStart w:id="194" w:name="_Toc6833"/>
      <w:bookmarkStart w:id="195" w:name="_Toc21012"/>
      <w:r>
        <w:rPr>
          <w:rFonts w:cs="宋体"/>
          <w:sz w:val="21"/>
          <w:szCs w:val="21"/>
        </w:rPr>
        <w:t xml:space="preserve">21. </w:t>
      </w:r>
      <w:r>
        <w:rPr>
          <w:rFonts w:hint="eastAsia" w:cs="宋体"/>
          <w:sz w:val="21"/>
          <w:szCs w:val="21"/>
        </w:rPr>
        <w:t>评审程序及谈判要求</w:t>
      </w:r>
      <w:bookmarkEnd w:id="193"/>
      <w:bookmarkEnd w:id="194"/>
      <w:bookmarkEnd w:id="195"/>
    </w:p>
    <w:p>
      <w:pPr>
        <w:spacing w:line="440" w:lineRule="exact"/>
        <w:ind w:firstLine="420" w:firstLineChars="200"/>
        <w:rPr>
          <w:rFonts w:cs="宋体"/>
          <w:szCs w:val="21"/>
        </w:rPr>
      </w:pPr>
      <w:r>
        <w:rPr>
          <w:rFonts w:cs="宋体"/>
          <w:szCs w:val="21"/>
        </w:rPr>
        <w:t>21.1</w:t>
      </w:r>
      <w:r>
        <w:rPr>
          <w:rFonts w:hint="eastAsia" w:cs="宋体"/>
          <w:szCs w:val="21"/>
        </w:rPr>
        <w:t>谈判小组成员的通讯工具或相关电子设备交由桂林市公共资源交易中心统一保管后到达评标室，采购代理机构核实谈判小组成员身份，告知回避要求，宣布评审工作纪律和程序，推选谈判小组组长。</w:t>
      </w:r>
    </w:p>
    <w:p>
      <w:pPr>
        <w:spacing w:line="440" w:lineRule="exact"/>
        <w:ind w:firstLine="420" w:firstLineChars="200"/>
        <w:rPr>
          <w:rFonts w:cs="宋体"/>
          <w:szCs w:val="21"/>
        </w:rPr>
      </w:pPr>
      <w:r>
        <w:rPr>
          <w:rFonts w:cs="宋体"/>
          <w:szCs w:val="21"/>
        </w:rPr>
        <w:t>21.2</w:t>
      </w:r>
      <w:r>
        <w:rPr>
          <w:rFonts w:hint="eastAsia" w:cs="宋体"/>
          <w:szCs w:val="21"/>
        </w:rPr>
        <w:t>谈判小组应当对发布公告的竞争性谈判文件（简称谈判文件）进行确认，审查供应商的响应文件并作出评价；要求供应商解释或者澄清其响应文件；编写评审报告；告知采购人、采购代理机构在评审过程中发现的供应商的违法违规行为。</w:t>
      </w:r>
    </w:p>
    <w:p>
      <w:pPr>
        <w:spacing w:line="440" w:lineRule="exact"/>
        <w:ind w:firstLine="420" w:firstLineChars="200"/>
        <w:rPr>
          <w:rFonts w:cs="宋体"/>
          <w:szCs w:val="21"/>
        </w:rPr>
      </w:pPr>
      <w:r>
        <w:rPr>
          <w:rFonts w:cs="宋体"/>
          <w:szCs w:val="21"/>
        </w:rPr>
        <w:t xml:space="preserve">21.3 </w:t>
      </w:r>
      <w:r>
        <w:rPr>
          <w:rFonts w:hint="eastAsia" w:cs="宋体"/>
          <w:szCs w:val="21"/>
        </w:rPr>
        <w:t>谈判小组依据竞争性谈判文件的规定，首先对响应文件进行资格性审查，以确定供应商是否具备本项</w:t>
      </w:r>
      <w:r>
        <w:rPr>
          <w:rFonts w:cs="宋体"/>
          <w:szCs w:val="21"/>
        </w:rPr>
        <w:t xml:space="preserve"> </w:t>
      </w:r>
      <w:r>
        <w:rPr>
          <w:rFonts w:hint="eastAsia" w:cs="宋体"/>
          <w:szCs w:val="21"/>
        </w:rPr>
        <w:t>目供应商资格；再对通过资格性审查的供应商响应文件的有效性、完整性和对谈判文件的响应程度进行符合性</w:t>
      </w:r>
      <w:r>
        <w:rPr>
          <w:rFonts w:cs="宋体"/>
          <w:szCs w:val="21"/>
        </w:rPr>
        <w:t xml:space="preserve"> </w:t>
      </w:r>
      <w:r>
        <w:rPr>
          <w:rFonts w:hint="eastAsia" w:cs="宋体"/>
          <w:szCs w:val="21"/>
        </w:rPr>
        <w:t>审查，以确定是否对谈判文件的实质性要求做出响应。</w:t>
      </w:r>
      <w:r>
        <w:rPr>
          <w:rFonts w:cs="宋体"/>
          <w:szCs w:val="21"/>
        </w:rPr>
        <w:t xml:space="preserve"> </w:t>
      </w:r>
    </w:p>
    <w:p>
      <w:pPr>
        <w:spacing w:line="440" w:lineRule="exact"/>
        <w:ind w:firstLine="422" w:firstLineChars="200"/>
        <w:rPr>
          <w:rFonts w:cs="宋体"/>
          <w:b/>
          <w:bCs/>
          <w:szCs w:val="21"/>
        </w:rPr>
      </w:pPr>
      <w:r>
        <w:rPr>
          <w:rFonts w:cs="宋体"/>
          <w:b/>
          <w:bCs/>
          <w:szCs w:val="21"/>
        </w:rPr>
        <w:t xml:space="preserve">21.4 </w:t>
      </w:r>
      <w:r>
        <w:rPr>
          <w:rFonts w:hint="eastAsia" w:cs="宋体"/>
          <w:b/>
          <w:bCs/>
          <w:szCs w:val="21"/>
        </w:rPr>
        <w:t>谈判小组在对供应商进行资格性审查时，将对供应商企业股东及出资等信息进行查询。根据</w:t>
      </w:r>
      <w:r>
        <w:rPr>
          <w:rFonts w:cs="宋体"/>
          <w:b/>
          <w:bCs/>
          <w:szCs w:val="21"/>
        </w:rPr>
        <w:t xml:space="preserve"> </w:t>
      </w:r>
      <w:r>
        <w:rPr>
          <w:rFonts w:hint="eastAsia" w:cs="宋体"/>
          <w:b/>
          <w:bCs/>
          <w:szCs w:val="21"/>
        </w:rPr>
        <w:t>《中华人民共和国政府采购法实施条例》第十八条第一款规定，审查中如发现供应商存在单位负责人为同一人或者存在直接控股、管理关系的不同供应商参加同一合同项下的政府采购活动的，按响应文件无效处理</w:t>
      </w:r>
      <w:r>
        <w:rPr>
          <w:rFonts w:cs="宋体"/>
          <w:b/>
          <w:bCs/>
          <w:szCs w:val="21"/>
        </w:rPr>
        <w:t xml:space="preserve"> </w:t>
      </w:r>
      <w:r>
        <w:rPr>
          <w:rFonts w:hint="eastAsia" w:cs="宋体"/>
          <w:b/>
          <w:bCs/>
          <w:szCs w:val="21"/>
        </w:rPr>
        <w:t>。</w:t>
      </w:r>
    </w:p>
    <w:p>
      <w:pPr>
        <w:spacing w:line="440" w:lineRule="exact"/>
        <w:ind w:firstLine="420" w:firstLineChars="200"/>
        <w:rPr>
          <w:szCs w:val="21"/>
        </w:rPr>
      </w:pPr>
      <w:r>
        <w:rPr>
          <w:szCs w:val="21"/>
        </w:rPr>
        <w:t xml:space="preserve">21.4.1 </w:t>
      </w:r>
      <w:r>
        <w:rPr>
          <w:rFonts w:hint="eastAsia"/>
          <w:szCs w:val="21"/>
        </w:rPr>
        <w:t>查询渠道：《国家企业信用信息公示系统》（网址：</w:t>
      </w:r>
      <w:r>
        <w:rPr>
          <w:szCs w:val="21"/>
        </w:rPr>
        <w:t>https://www.gsxt.gov.cn/index.html</w:t>
      </w:r>
      <w:r>
        <w:rPr>
          <w:rFonts w:hint="eastAsia"/>
          <w:szCs w:val="21"/>
        </w:rPr>
        <w:t>）</w:t>
      </w:r>
    </w:p>
    <w:p>
      <w:pPr>
        <w:spacing w:line="440" w:lineRule="exact"/>
        <w:ind w:firstLine="420" w:firstLineChars="200"/>
        <w:rPr>
          <w:szCs w:val="21"/>
        </w:rPr>
      </w:pPr>
      <w:r>
        <w:rPr>
          <w:szCs w:val="21"/>
        </w:rPr>
        <w:t xml:space="preserve">21.4.2 </w:t>
      </w:r>
      <w:r>
        <w:rPr>
          <w:rFonts w:hint="eastAsia"/>
          <w:szCs w:val="21"/>
        </w:rPr>
        <w:t>审查流程：</w:t>
      </w:r>
    </w:p>
    <w:p>
      <w:pPr>
        <w:spacing w:line="440" w:lineRule="exact"/>
        <w:ind w:firstLine="420" w:firstLineChars="200"/>
        <w:rPr>
          <w:szCs w:val="21"/>
        </w:rPr>
      </w:pPr>
      <w:r>
        <w:rPr>
          <w:rFonts w:hint="eastAsia"/>
          <w:szCs w:val="21"/>
        </w:rPr>
        <w:t>（</w:t>
      </w:r>
      <w:r>
        <w:rPr>
          <w:szCs w:val="21"/>
        </w:rPr>
        <w:t>1</w:t>
      </w:r>
      <w:r>
        <w:rPr>
          <w:rFonts w:hint="eastAsia"/>
          <w:szCs w:val="21"/>
        </w:rPr>
        <w:t>）进入《国家企业信用信息公示系统》（网址：</w:t>
      </w:r>
      <w:r>
        <w:rPr>
          <w:szCs w:val="21"/>
        </w:rPr>
        <w:t>https://www.gsxt.gov.cn/index.html</w:t>
      </w:r>
      <w:r>
        <w:rPr>
          <w:rFonts w:hint="eastAsia"/>
          <w:szCs w:val="21"/>
        </w:rPr>
        <w:t>），输入企业名称，进入企业信息主页面；</w:t>
      </w:r>
    </w:p>
    <w:p>
      <w:pPr>
        <w:spacing w:line="440" w:lineRule="exact"/>
        <w:ind w:firstLine="420" w:firstLineChars="200"/>
        <w:rPr>
          <w:rFonts w:cs="宋体"/>
          <w:szCs w:val="21"/>
        </w:rPr>
      </w:pPr>
      <w:r>
        <w:rPr>
          <w:rFonts w:hint="eastAsia" w:cs="宋体"/>
          <w:szCs w:val="21"/>
        </w:rPr>
        <w:t>（</w:t>
      </w:r>
      <w:r>
        <w:rPr>
          <w:rFonts w:cs="宋体"/>
          <w:szCs w:val="21"/>
        </w:rPr>
        <w:t>2</w:t>
      </w:r>
      <w:r>
        <w:rPr>
          <w:rFonts w:hint="eastAsia" w:cs="宋体"/>
          <w:szCs w:val="21"/>
        </w:rPr>
        <w:t>）查看主页“股东及出资信息”栏，或年报中的“股东及出资信息”栏信息；</w:t>
      </w:r>
    </w:p>
    <w:p>
      <w:pPr>
        <w:spacing w:line="440" w:lineRule="exact"/>
        <w:ind w:firstLine="420" w:firstLineChars="200"/>
        <w:rPr>
          <w:rFonts w:cs="宋体"/>
          <w:szCs w:val="21"/>
        </w:rPr>
      </w:pPr>
      <w:r>
        <w:rPr>
          <w:rFonts w:hint="eastAsia" w:cs="宋体"/>
          <w:szCs w:val="21"/>
        </w:rPr>
        <w:t>（</w:t>
      </w:r>
      <w:r>
        <w:rPr>
          <w:rFonts w:cs="宋体"/>
          <w:szCs w:val="21"/>
        </w:rPr>
        <w:t>3</w:t>
      </w:r>
      <w:r>
        <w:rPr>
          <w:rFonts w:hint="eastAsia" w:cs="宋体"/>
          <w:szCs w:val="21"/>
        </w:rPr>
        <w:t>）将各供应商的股东及出资信息进行比对，得出审查结论；</w:t>
      </w:r>
    </w:p>
    <w:p>
      <w:pPr>
        <w:spacing w:line="440" w:lineRule="exact"/>
        <w:ind w:firstLine="420" w:firstLineChars="200"/>
        <w:rPr>
          <w:rFonts w:cs="宋体"/>
          <w:szCs w:val="21"/>
        </w:rPr>
      </w:pPr>
      <w:r>
        <w:rPr>
          <w:rFonts w:hint="eastAsia" w:cs="宋体"/>
          <w:szCs w:val="21"/>
        </w:rPr>
        <w:t>（</w:t>
      </w:r>
      <w:r>
        <w:rPr>
          <w:rFonts w:cs="宋体"/>
          <w:szCs w:val="21"/>
        </w:rPr>
        <w:t>4</w:t>
      </w:r>
      <w:r>
        <w:rPr>
          <w:rFonts w:hint="eastAsia" w:cs="宋体"/>
          <w:szCs w:val="21"/>
        </w:rPr>
        <w:t>）将相关资料作为评审资料打印存档。</w:t>
      </w:r>
    </w:p>
    <w:p>
      <w:pPr>
        <w:spacing w:line="440" w:lineRule="exact"/>
        <w:ind w:firstLine="422" w:firstLineChars="200"/>
        <w:rPr>
          <w:rFonts w:cs="宋体"/>
          <w:b/>
          <w:bCs/>
          <w:szCs w:val="21"/>
        </w:rPr>
      </w:pPr>
      <w:r>
        <w:rPr>
          <w:rFonts w:cs="宋体"/>
          <w:b/>
          <w:bCs/>
          <w:szCs w:val="21"/>
        </w:rPr>
        <w:t xml:space="preserve">21.5 </w:t>
      </w:r>
      <w:r>
        <w:rPr>
          <w:rFonts w:hint="eastAsia" w:cs="宋体"/>
          <w:b/>
          <w:bCs/>
          <w:szCs w:val="21"/>
        </w:rPr>
        <w:t>谈判小组如发现供应商提供的证明文件不齐全或不符合规定格式的，应一次性告知供应商，供应商应在规定的时间内线上补正或更正。</w:t>
      </w:r>
    </w:p>
    <w:p>
      <w:pPr>
        <w:spacing w:line="440" w:lineRule="exact"/>
        <w:ind w:firstLine="420" w:firstLineChars="200"/>
        <w:rPr>
          <w:rFonts w:cs="宋体"/>
          <w:szCs w:val="21"/>
        </w:rPr>
      </w:pPr>
      <w:r>
        <w:rPr>
          <w:rFonts w:cs="宋体"/>
          <w:szCs w:val="21"/>
        </w:rPr>
        <w:t xml:space="preserve">21.6 </w:t>
      </w:r>
      <w:r>
        <w:rPr>
          <w:rFonts w:hint="eastAsia" w:cs="宋体"/>
          <w:szCs w:val="21"/>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澄清、说明或者更正应由其法定代表人（负责人、自然人）或相应的授权委托代表签字（</w:t>
      </w:r>
      <w:r>
        <w:rPr>
          <w:rFonts w:hint="eastAsia" w:cs="宋体"/>
        </w:rPr>
        <w:t>个人</w:t>
      </w:r>
      <w:r>
        <w:rPr>
          <w:rFonts w:cs="宋体"/>
        </w:rPr>
        <w:t>CA</w:t>
      </w:r>
      <w:r>
        <w:rPr>
          <w:rFonts w:hint="eastAsia" w:cs="宋体"/>
        </w:rPr>
        <w:t>签章）</w:t>
      </w:r>
      <w:r>
        <w:rPr>
          <w:rFonts w:hint="eastAsia" w:cs="宋体"/>
          <w:szCs w:val="21"/>
        </w:rPr>
        <w:t>或者加盖供应商公章（</w:t>
      </w:r>
      <w:r>
        <w:rPr>
          <w:rFonts w:cs="宋体"/>
          <w:szCs w:val="21"/>
        </w:rPr>
        <w:t>CA</w:t>
      </w:r>
      <w:r>
        <w:rPr>
          <w:rFonts w:hint="eastAsia" w:cs="宋体"/>
          <w:szCs w:val="21"/>
        </w:rPr>
        <w:t>签章）。</w:t>
      </w:r>
    </w:p>
    <w:p>
      <w:pPr>
        <w:spacing w:line="440" w:lineRule="exact"/>
        <w:ind w:firstLine="420" w:firstLineChars="200"/>
        <w:rPr>
          <w:rFonts w:cs="宋体"/>
          <w:szCs w:val="21"/>
        </w:rPr>
      </w:pPr>
      <w:r>
        <w:rPr>
          <w:rFonts w:hint="eastAsia" w:cs="宋体"/>
          <w:szCs w:val="21"/>
        </w:rPr>
        <w:t>根据谈判文件规定的程序、评定成交的标准等事项与实质性响应竞争性谈判文件要求的供应商进行谈判。</w:t>
      </w:r>
      <w:r>
        <w:rPr>
          <w:rFonts w:cs="宋体"/>
          <w:szCs w:val="21"/>
        </w:rPr>
        <w:t xml:space="preserve"> </w:t>
      </w:r>
    </w:p>
    <w:p>
      <w:pPr>
        <w:spacing w:line="440" w:lineRule="exact"/>
        <w:ind w:firstLine="422" w:firstLineChars="200"/>
        <w:rPr>
          <w:rFonts w:cs="宋体"/>
          <w:szCs w:val="21"/>
        </w:rPr>
      </w:pPr>
      <w:r>
        <w:rPr>
          <w:rFonts w:hint="eastAsia" w:cs="宋体"/>
          <w:b/>
          <w:bCs/>
          <w:szCs w:val="21"/>
        </w:rPr>
        <w:t>未实质性响应谈判文件的响应文件按无效处理，谈判小组应当告知有关供应商。</w:t>
      </w:r>
      <w:r>
        <w:rPr>
          <w:rFonts w:cs="宋体"/>
          <w:szCs w:val="21"/>
        </w:rPr>
        <w:t xml:space="preserve"> </w:t>
      </w:r>
    </w:p>
    <w:p>
      <w:pPr>
        <w:spacing w:line="440" w:lineRule="exact"/>
        <w:ind w:firstLine="420" w:firstLineChars="200"/>
        <w:rPr>
          <w:rFonts w:cs="宋体"/>
          <w:szCs w:val="21"/>
        </w:rPr>
      </w:pPr>
      <w:r>
        <w:rPr>
          <w:rFonts w:hint="eastAsia" w:cs="宋体"/>
          <w:szCs w:val="21"/>
        </w:rPr>
        <w:t>谈判小组所有成员应当按已确定的谈判顺序集中与单一供应商分别进行谈判，并给予所有实质性响应竞争性谈判文件要求的供应商平等的谈判机会。</w:t>
      </w:r>
      <w:r>
        <w:rPr>
          <w:rFonts w:cs="宋体"/>
          <w:szCs w:val="21"/>
        </w:rPr>
        <w:t xml:space="preserve"> </w:t>
      </w:r>
    </w:p>
    <w:p>
      <w:pPr>
        <w:spacing w:line="440" w:lineRule="exact"/>
        <w:ind w:firstLine="420" w:firstLineChars="200"/>
        <w:rPr>
          <w:rFonts w:cs="宋体"/>
          <w:szCs w:val="21"/>
        </w:rPr>
      </w:pPr>
      <w:r>
        <w:rPr>
          <w:rFonts w:hint="eastAsia" w:cs="宋体"/>
          <w:szCs w:val="21"/>
        </w:rPr>
        <w:t>谈判中，谈判小组不得透露与谈判有关的其他供应商的技术资料、价格和其他信息。</w:t>
      </w:r>
      <w:r>
        <w:rPr>
          <w:rFonts w:cs="宋体"/>
          <w:szCs w:val="21"/>
        </w:rPr>
        <w:t xml:space="preserve"> </w:t>
      </w:r>
    </w:p>
    <w:p>
      <w:pPr>
        <w:spacing w:line="440" w:lineRule="exact"/>
        <w:ind w:firstLine="420" w:firstLineChars="200"/>
        <w:rPr>
          <w:rFonts w:cs="宋体"/>
          <w:szCs w:val="21"/>
        </w:rPr>
      </w:pPr>
      <w:r>
        <w:rPr>
          <w:rFonts w:hint="eastAsia" w:cs="宋体"/>
          <w:szCs w:val="21"/>
        </w:rPr>
        <w:t>谈判小组对谈判过程和重要谈判内容进行记录，谈判双方在记录上签字确认。</w:t>
      </w:r>
      <w:r>
        <w:rPr>
          <w:rFonts w:cs="宋体"/>
          <w:szCs w:val="21"/>
        </w:rPr>
        <w:t xml:space="preserve"> </w:t>
      </w:r>
    </w:p>
    <w:p>
      <w:pPr>
        <w:spacing w:line="440" w:lineRule="exact"/>
        <w:ind w:firstLine="420" w:firstLineChars="200"/>
        <w:rPr>
          <w:rFonts w:cs="宋体"/>
        </w:rPr>
      </w:pPr>
      <w:r>
        <w:rPr>
          <w:rFonts w:cs="宋体"/>
          <w:szCs w:val="21"/>
        </w:rPr>
        <w:t>21.7</w:t>
      </w:r>
      <w:r>
        <w:rPr>
          <w:rFonts w:hint="eastAsia" w:cs="宋体"/>
          <w:szCs w:val="21"/>
        </w:rPr>
        <w:t>当谈判小组一致确定谈判供应商的竞争性谈判响应文件能够详细列明采购标的的技术、服务要求且符合竞争性谈判文件要求，无需再谈判的，谈判小组按竞争性谈判文件设定的</w:t>
      </w:r>
      <w:r>
        <w:rPr>
          <w:rFonts w:cs="宋体"/>
          <w:szCs w:val="21"/>
        </w:rPr>
        <w:t>21.11</w:t>
      </w:r>
      <w:r>
        <w:rPr>
          <w:rFonts w:hint="eastAsia" w:cs="宋体"/>
          <w:szCs w:val="21"/>
        </w:rPr>
        <w:t>、</w:t>
      </w:r>
      <w:r>
        <w:rPr>
          <w:rFonts w:cs="宋体"/>
          <w:szCs w:val="21"/>
        </w:rPr>
        <w:t>21.16</w:t>
      </w:r>
      <w:r>
        <w:rPr>
          <w:rFonts w:hint="eastAsia" w:cs="宋体"/>
          <w:szCs w:val="21"/>
        </w:rPr>
        <w:t>程序和综合评分法确定成交候选人。第一轮谈判后竞争性谈判文件有实质性变动或仍需谈判的，谈判小组对竞争性谈判文件变动或提出谈判意见后进行第二轮谈判。</w:t>
      </w:r>
    </w:p>
    <w:p>
      <w:pPr>
        <w:spacing w:line="440" w:lineRule="exact"/>
        <w:ind w:firstLine="420" w:firstLineChars="200"/>
        <w:rPr>
          <w:rFonts w:cs="宋体"/>
          <w:szCs w:val="21"/>
        </w:rPr>
      </w:pPr>
      <w:r>
        <w:rPr>
          <w:rFonts w:cs="宋体"/>
          <w:szCs w:val="21"/>
        </w:rPr>
        <w:t xml:space="preserve">21.8 </w:t>
      </w:r>
      <w:r>
        <w:rPr>
          <w:rFonts w:hint="eastAsia" w:cs="宋体"/>
          <w:szCs w:val="21"/>
        </w:rPr>
        <w:t>在谈判过程中，谈判小组可以根据谈判文件和谈判情况实质性变动项目需求中的技术、服务要求以及合同草案条款，但不得变动谈判文件中的其他内容。实质性变动的内容，须经采购人代表确认。</w:t>
      </w:r>
      <w:r>
        <w:rPr>
          <w:rFonts w:cs="宋体"/>
          <w:szCs w:val="21"/>
        </w:rPr>
        <w:t xml:space="preserve"> </w:t>
      </w:r>
    </w:p>
    <w:p>
      <w:pPr>
        <w:spacing w:line="440" w:lineRule="exact"/>
        <w:ind w:firstLine="420" w:firstLineChars="200"/>
        <w:rPr>
          <w:rFonts w:cs="宋体"/>
          <w:szCs w:val="21"/>
        </w:rPr>
      </w:pPr>
      <w:r>
        <w:rPr>
          <w:rFonts w:hint="eastAsia" w:cs="宋体"/>
          <w:szCs w:val="21"/>
        </w:rPr>
        <w:t>对谈判文件作出的实质性变动是谈判文件的有效组成部分，谈判小组应当及时通过政采云平台同时通知所有参加谈判的供应商。</w:t>
      </w:r>
      <w:r>
        <w:rPr>
          <w:rFonts w:cs="宋体"/>
          <w:szCs w:val="21"/>
        </w:rPr>
        <w:t xml:space="preserve"> </w:t>
      </w:r>
    </w:p>
    <w:p>
      <w:pPr>
        <w:spacing w:line="440" w:lineRule="exact"/>
        <w:ind w:firstLine="420" w:firstLineChars="200"/>
        <w:rPr>
          <w:rFonts w:cs="宋体"/>
          <w:szCs w:val="21"/>
        </w:rPr>
      </w:pPr>
      <w:r>
        <w:rPr>
          <w:rFonts w:hint="eastAsia" w:cs="宋体"/>
          <w:szCs w:val="21"/>
        </w:rPr>
        <w:t>供应商应当按照谈判文件的变动情况和谈判小组的要求重新提交响应文件，并由其法定代表人、负责人、自然人或相应的授权委托代表签字（个人</w:t>
      </w:r>
      <w:r>
        <w:rPr>
          <w:rFonts w:cs="宋体"/>
          <w:szCs w:val="21"/>
        </w:rPr>
        <w:t>CA</w:t>
      </w:r>
      <w:r>
        <w:rPr>
          <w:rFonts w:hint="eastAsia" w:cs="宋体"/>
          <w:szCs w:val="21"/>
        </w:rPr>
        <w:t>签章）或者加盖供应商公章（</w:t>
      </w:r>
      <w:r>
        <w:rPr>
          <w:rFonts w:cs="宋体"/>
          <w:szCs w:val="21"/>
        </w:rPr>
        <w:t>CA</w:t>
      </w:r>
      <w:r>
        <w:rPr>
          <w:rFonts w:hint="eastAsia" w:cs="宋体"/>
          <w:szCs w:val="21"/>
        </w:rPr>
        <w:t>签章）。逾时不交的，视同放弃谈判。</w:t>
      </w:r>
      <w:r>
        <w:rPr>
          <w:rFonts w:cs="宋体"/>
          <w:szCs w:val="21"/>
        </w:rPr>
        <w:t xml:space="preserve"> </w:t>
      </w:r>
    </w:p>
    <w:p>
      <w:pPr>
        <w:spacing w:line="440" w:lineRule="exact"/>
        <w:ind w:firstLine="420" w:firstLineChars="200"/>
        <w:rPr>
          <w:rFonts w:cs="宋体"/>
          <w:szCs w:val="21"/>
        </w:rPr>
      </w:pPr>
      <w:r>
        <w:rPr>
          <w:rFonts w:cs="宋体"/>
          <w:szCs w:val="21"/>
        </w:rPr>
        <w:t xml:space="preserve">21.9 </w:t>
      </w:r>
      <w:r>
        <w:rPr>
          <w:rFonts w:hint="eastAsia" w:cs="宋体"/>
          <w:szCs w:val="21"/>
        </w:rPr>
        <w:t>第二轮谈判</w:t>
      </w:r>
    </w:p>
    <w:p>
      <w:pPr>
        <w:spacing w:line="440" w:lineRule="exact"/>
        <w:ind w:firstLine="420" w:firstLineChars="200"/>
        <w:rPr>
          <w:rFonts w:cs="宋体"/>
          <w:szCs w:val="21"/>
        </w:rPr>
      </w:pPr>
      <w:r>
        <w:rPr>
          <w:rFonts w:hint="eastAsia" w:cs="宋体"/>
          <w:szCs w:val="21"/>
        </w:rPr>
        <w:t>谈判小组集中就重新提交的响应文件或谈判小组提出的谈判意见与单一响应供应商分别进行谈判。谈判小组对谈判过程和重要谈判内容进行记录，谈判双方在记录上签字确认（</w:t>
      </w:r>
      <w:r>
        <w:rPr>
          <w:rFonts w:cs="宋体"/>
          <w:szCs w:val="21"/>
        </w:rPr>
        <w:t>CA</w:t>
      </w:r>
      <w:r>
        <w:rPr>
          <w:rFonts w:hint="eastAsia" w:cs="宋体"/>
          <w:szCs w:val="21"/>
        </w:rPr>
        <w:t>签章确认）。</w:t>
      </w:r>
    </w:p>
    <w:p>
      <w:pPr>
        <w:spacing w:line="440" w:lineRule="exact"/>
        <w:ind w:firstLine="420" w:firstLineChars="200"/>
        <w:rPr>
          <w:rFonts w:cs="宋体"/>
          <w:szCs w:val="21"/>
        </w:rPr>
      </w:pPr>
      <w:r>
        <w:rPr>
          <w:rFonts w:hint="eastAsia" w:cs="宋体"/>
          <w:szCs w:val="21"/>
        </w:rPr>
        <w:t>谈判后，供应商根据谈判小组统一整理的书面谈判记录要求做出书面承诺，并由其法定代表人或授权代表签字或者加盖公章（</w:t>
      </w:r>
      <w:r>
        <w:rPr>
          <w:rFonts w:cs="宋体"/>
          <w:szCs w:val="21"/>
        </w:rPr>
        <w:t>CA</w:t>
      </w:r>
      <w:r>
        <w:rPr>
          <w:rFonts w:hint="eastAsia" w:cs="宋体"/>
          <w:szCs w:val="21"/>
        </w:rPr>
        <w:t>签章）后按时线上提交。</w:t>
      </w:r>
    </w:p>
    <w:p>
      <w:pPr>
        <w:spacing w:line="440" w:lineRule="exact"/>
        <w:ind w:firstLine="420" w:firstLineChars="200"/>
        <w:rPr>
          <w:rFonts w:cs="宋体"/>
        </w:rPr>
      </w:pPr>
      <w:r>
        <w:rPr>
          <w:rFonts w:hint="eastAsia" w:cs="宋体"/>
          <w:szCs w:val="21"/>
        </w:rPr>
        <w:t>当谈判小组一致确定供应商的竞争性谈判响应文件符合竞争性谈判文件要求，无需再谈判的，谈判小组按竞争性谈判文件设定的</w:t>
      </w:r>
      <w:r>
        <w:rPr>
          <w:rFonts w:cs="宋体"/>
          <w:szCs w:val="21"/>
        </w:rPr>
        <w:t>21.11</w:t>
      </w:r>
      <w:r>
        <w:rPr>
          <w:rFonts w:hint="eastAsia" w:cs="宋体"/>
          <w:szCs w:val="21"/>
        </w:rPr>
        <w:t>、</w:t>
      </w:r>
      <w:r>
        <w:rPr>
          <w:rFonts w:cs="宋体"/>
          <w:szCs w:val="21"/>
        </w:rPr>
        <w:t>21.16</w:t>
      </w:r>
      <w:r>
        <w:rPr>
          <w:rFonts w:hint="eastAsia" w:cs="宋体"/>
          <w:szCs w:val="21"/>
        </w:rPr>
        <w:t>程序和评审方法确定成交候选人。第二轮谈判后竞争性谈判文件仍有实质性变动的或仍需谈判的，谈判小组对竞争性谈判文件变动或提出谈判意见后进行第三轮谈判。以此类推。</w:t>
      </w:r>
    </w:p>
    <w:p>
      <w:pPr>
        <w:spacing w:line="440" w:lineRule="exact"/>
        <w:ind w:firstLine="420" w:firstLineChars="200"/>
        <w:rPr>
          <w:rFonts w:cs="宋体"/>
          <w:szCs w:val="21"/>
        </w:rPr>
      </w:pPr>
      <w:r>
        <w:rPr>
          <w:rFonts w:cs="宋体"/>
          <w:szCs w:val="21"/>
        </w:rPr>
        <w:t xml:space="preserve">21.10 </w:t>
      </w:r>
      <w:r>
        <w:rPr>
          <w:rFonts w:hint="eastAsia" w:cs="宋体"/>
          <w:szCs w:val="21"/>
        </w:rPr>
        <w:t>在采购过程中符合竞争要求的供应商或者报价未超过采购预算的供应商不足</w:t>
      </w:r>
      <w:r>
        <w:rPr>
          <w:rFonts w:cs="宋体"/>
          <w:szCs w:val="21"/>
        </w:rPr>
        <w:t xml:space="preserve"> 3 </w:t>
      </w:r>
      <w:r>
        <w:rPr>
          <w:rFonts w:hint="eastAsia" w:cs="宋体"/>
          <w:szCs w:val="21"/>
        </w:rPr>
        <w:t>家的，采购人或者采购代理机构应当终止竞争性谈判采购活动。</w:t>
      </w:r>
    </w:p>
    <w:p>
      <w:pPr>
        <w:spacing w:line="440" w:lineRule="exact"/>
        <w:ind w:firstLine="420" w:firstLineChars="200"/>
        <w:rPr>
          <w:rFonts w:cs="宋体"/>
          <w:szCs w:val="21"/>
        </w:rPr>
      </w:pPr>
      <w:r>
        <w:rPr>
          <w:rFonts w:cs="宋体"/>
          <w:szCs w:val="21"/>
        </w:rPr>
        <w:t xml:space="preserve">21.11 </w:t>
      </w:r>
      <w:r>
        <w:rPr>
          <w:rFonts w:hint="eastAsia" w:cs="宋体"/>
          <w:szCs w:val="21"/>
        </w:rPr>
        <w:t>最后报价</w:t>
      </w:r>
    </w:p>
    <w:p>
      <w:pPr>
        <w:spacing w:line="440" w:lineRule="exact"/>
        <w:ind w:firstLine="420" w:firstLineChars="200"/>
        <w:rPr>
          <w:rFonts w:cs="宋体"/>
          <w:szCs w:val="21"/>
        </w:rPr>
      </w:pPr>
      <w:r>
        <w:rPr>
          <w:rFonts w:cs="宋体"/>
          <w:szCs w:val="21"/>
        </w:rPr>
        <w:t xml:space="preserve">21.11.1 </w:t>
      </w:r>
      <w:r>
        <w:rPr>
          <w:rFonts w:hint="eastAsia" w:cs="宋体"/>
          <w:szCs w:val="21"/>
        </w:rPr>
        <w:t>谈判文件能够详细列明采购标的的质量要求的，谈判结束后，谈判小组应当要求所有继续参加谈判的供应商在规定时间内线上提交最后报价，提交最后报价的供应商不得少于</w:t>
      </w:r>
      <w:r>
        <w:rPr>
          <w:rFonts w:cs="宋体"/>
          <w:szCs w:val="21"/>
        </w:rPr>
        <w:t xml:space="preserve"> 3 </w:t>
      </w:r>
      <w:r>
        <w:rPr>
          <w:rFonts w:hint="eastAsia" w:cs="宋体"/>
          <w:szCs w:val="21"/>
        </w:rPr>
        <w:t>家。</w:t>
      </w:r>
      <w:r>
        <w:rPr>
          <w:rFonts w:cs="宋体"/>
          <w:szCs w:val="21"/>
        </w:rPr>
        <w:t xml:space="preserve"> </w:t>
      </w:r>
    </w:p>
    <w:p>
      <w:pPr>
        <w:spacing w:line="440" w:lineRule="exact"/>
        <w:ind w:firstLine="420" w:firstLineChars="200"/>
        <w:rPr>
          <w:rFonts w:cs="宋体"/>
          <w:szCs w:val="21"/>
        </w:rPr>
      </w:pPr>
      <w:r>
        <w:rPr>
          <w:rFonts w:cs="宋体"/>
          <w:szCs w:val="21"/>
        </w:rPr>
        <w:t xml:space="preserve">21.11.2 </w:t>
      </w:r>
      <w:r>
        <w:rPr>
          <w:rFonts w:hint="eastAsia" w:cs="宋体"/>
          <w:szCs w:val="21"/>
        </w:rPr>
        <w:t>谈判文件不能详细列明采购标的的施工要求，需经谈判由供应商提供最终设计方案或解决方案的，谈判结束后，谈判小组应当按照少数服从多数的原则投票推荐</w:t>
      </w:r>
      <w:r>
        <w:rPr>
          <w:rFonts w:cs="宋体"/>
          <w:szCs w:val="21"/>
        </w:rPr>
        <w:t xml:space="preserve"> 3 </w:t>
      </w:r>
      <w:r>
        <w:rPr>
          <w:rFonts w:hint="eastAsia" w:cs="宋体"/>
          <w:szCs w:val="21"/>
        </w:rPr>
        <w:t>家以上（含</w:t>
      </w:r>
      <w:r>
        <w:rPr>
          <w:rFonts w:cs="宋体"/>
          <w:szCs w:val="21"/>
        </w:rPr>
        <w:t xml:space="preserve"> 3 </w:t>
      </w:r>
      <w:r>
        <w:rPr>
          <w:rFonts w:hint="eastAsia" w:cs="宋体"/>
          <w:szCs w:val="21"/>
        </w:rPr>
        <w:t>家）供应商的设计方案或者解决方案，并要求其在规定时间内线上提交最后报价。</w:t>
      </w:r>
      <w:r>
        <w:rPr>
          <w:rFonts w:cs="宋体"/>
          <w:szCs w:val="21"/>
        </w:rPr>
        <w:t xml:space="preserve"> </w:t>
      </w:r>
    </w:p>
    <w:p>
      <w:pPr>
        <w:spacing w:line="440" w:lineRule="exact"/>
        <w:ind w:firstLine="420" w:firstLineChars="200"/>
        <w:rPr>
          <w:rFonts w:cs="宋体"/>
          <w:szCs w:val="21"/>
        </w:rPr>
      </w:pPr>
      <w:r>
        <w:rPr>
          <w:rFonts w:cs="宋体"/>
          <w:szCs w:val="21"/>
        </w:rPr>
        <w:t>21.11.3</w:t>
      </w:r>
      <w:r>
        <w:rPr>
          <w:rFonts w:hint="eastAsia" w:cs="宋体"/>
          <w:kern w:val="0"/>
          <w:szCs w:val="21"/>
        </w:rPr>
        <w:t>最后报价（应答文件）是供应商响应文件的有效组成部分：</w:t>
      </w:r>
      <w:r>
        <w:rPr>
          <w:rFonts w:hint="eastAsia" w:cs="宋体"/>
          <w:b/>
          <w:spacing w:val="-4"/>
          <w:szCs w:val="21"/>
        </w:rPr>
        <w:t>供应商做最终报价时，如供应商维持谈判报价不变，以原谈判报价作为供应商最后报价；供应商应预先准备好调整后的完整已标价的工程量清单。如供应商在谈判过程中，改变原报价且未按竞争性谈判文件要求提供调整后的谈判报价电子版的，其报价不予认可，视供应商维持原谈判报价不变</w:t>
      </w:r>
      <w:r>
        <w:rPr>
          <w:rFonts w:hint="eastAsia" w:cs="宋体"/>
          <w:b/>
          <w:szCs w:val="21"/>
        </w:rPr>
        <w:t>。</w:t>
      </w:r>
      <w:r>
        <w:rPr>
          <w:rFonts w:hint="eastAsia" w:cs="宋体"/>
          <w:spacing w:val="-4"/>
          <w:szCs w:val="21"/>
        </w:rPr>
        <w:t>必须由供应商</w:t>
      </w:r>
      <w:r>
        <w:rPr>
          <w:rFonts w:hint="eastAsia" w:cs="宋体"/>
          <w:szCs w:val="21"/>
        </w:rPr>
        <w:t>加盖公章（</w:t>
      </w:r>
      <w:r>
        <w:rPr>
          <w:rFonts w:cs="宋体"/>
          <w:szCs w:val="21"/>
        </w:rPr>
        <w:t>CA</w:t>
      </w:r>
      <w:r>
        <w:rPr>
          <w:rFonts w:hint="eastAsia" w:cs="宋体"/>
          <w:szCs w:val="21"/>
        </w:rPr>
        <w:t>签章）</w:t>
      </w:r>
      <w:r>
        <w:rPr>
          <w:rFonts w:hint="eastAsia" w:cs="宋体"/>
          <w:spacing w:val="-4"/>
          <w:szCs w:val="21"/>
        </w:rPr>
        <w:t>。</w:t>
      </w:r>
    </w:p>
    <w:p>
      <w:pPr>
        <w:spacing w:line="440" w:lineRule="exact"/>
        <w:ind w:firstLine="420" w:firstLineChars="200"/>
        <w:rPr>
          <w:rFonts w:cs="宋体"/>
          <w:szCs w:val="21"/>
        </w:rPr>
      </w:pPr>
      <w:r>
        <w:rPr>
          <w:rFonts w:cs="宋体"/>
          <w:szCs w:val="21"/>
        </w:rPr>
        <w:t xml:space="preserve">21.12 </w:t>
      </w:r>
      <w:r>
        <w:rPr>
          <w:rFonts w:hint="eastAsia" w:cs="宋体"/>
          <w:szCs w:val="21"/>
        </w:rPr>
        <w:t>已提交响应文件的供应商，在提交最后报价之前，可以根据谈判情况书面退出谈判。</w:t>
      </w:r>
      <w:r>
        <w:rPr>
          <w:rFonts w:cs="宋体"/>
          <w:szCs w:val="21"/>
        </w:rPr>
        <w:t xml:space="preserve"> </w:t>
      </w:r>
    </w:p>
    <w:p>
      <w:pPr>
        <w:spacing w:line="440" w:lineRule="exact"/>
        <w:ind w:firstLine="420" w:firstLineChars="200"/>
        <w:rPr>
          <w:rFonts w:cs="宋体"/>
          <w:szCs w:val="21"/>
        </w:rPr>
      </w:pPr>
      <w:r>
        <w:rPr>
          <w:rFonts w:hint="eastAsia" w:cs="宋体"/>
          <w:szCs w:val="21"/>
        </w:rPr>
        <w:t>未书面退出谈判的供应商在规定时间内线上提交最后报价，其最后报价超出采购预算导致已通过评审的响应文件无效的，按供应商在提交响应文件截止时间后撤回响应文件处理。</w:t>
      </w:r>
      <w:r>
        <w:rPr>
          <w:rFonts w:cs="宋体"/>
          <w:szCs w:val="21"/>
        </w:rPr>
        <w:t xml:space="preserve"> </w:t>
      </w:r>
    </w:p>
    <w:p>
      <w:pPr>
        <w:spacing w:line="440" w:lineRule="exact"/>
        <w:ind w:firstLine="420" w:firstLineChars="200"/>
        <w:rPr>
          <w:rFonts w:cs="宋体"/>
          <w:szCs w:val="21"/>
        </w:rPr>
      </w:pPr>
      <w:r>
        <w:rPr>
          <w:rFonts w:cs="宋体"/>
          <w:szCs w:val="21"/>
        </w:rPr>
        <w:t xml:space="preserve">21.13 </w:t>
      </w:r>
      <w:r>
        <w:rPr>
          <w:rFonts w:hint="eastAsia" w:cs="宋体"/>
          <w:szCs w:val="21"/>
        </w:rPr>
        <w:t>评审报告</w:t>
      </w:r>
      <w:r>
        <w:rPr>
          <w:rFonts w:cs="宋体"/>
          <w:szCs w:val="21"/>
        </w:rPr>
        <w:t xml:space="preserve"> </w:t>
      </w:r>
    </w:p>
    <w:p>
      <w:pPr>
        <w:spacing w:line="440" w:lineRule="exact"/>
        <w:ind w:firstLine="420" w:firstLineChars="200"/>
        <w:rPr>
          <w:rFonts w:cs="宋体"/>
          <w:szCs w:val="21"/>
        </w:rPr>
      </w:pPr>
      <w:r>
        <w:rPr>
          <w:rFonts w:hint="eastAsia" w:cs="宋体"/>
          <w:szCs w:val="21"/>
        </w:rPr>
        <w:t>谈判小组应当从质量和服务均能满足谈判文件全部实质性响应要求的供应商中，按照最后综合得分由高到低的顺序提出</w:t>
      </w:r>
      <w:r>
        <w:rPr>
          <w:rFonts w:cs="宋体"/>
          <w:szCs w:val="21"/>
        </w:rPr>
        <w:t xml:space="preserve"> 3 </w:t>
      </w:r>
      <w:r>
        <w:rPr>
          <w:rFonts w:hint="eastAsia" w:cs="宋体"/>
          <w:szCs w:val="21"/>
        </w:rPr>
        <w:t>名以上（含</w:t>
      </w:r>
      <w:r>
        <w:rPr>
          <w:rFonts w:cs="宋体"/>
          <w:szCs w:val="21"/>
        </w:rPr>
        <w:t xml:space="preserve"> 3 </w:t>
      </w:r>
      <w:r>
        <w:rPr>
          <w:rFonts w:hint="eastAsia" w:cs="宋体"/>
          <w:szCs w:val="21"/>
        </w:rPr>
        <w:t>名）成交候选人，并编写评审报告。</w:t>
      </w:r>
    </w:p>
    <w:p>
      <w:pPr>
        <w:spacing w:line="440" w:lineRule="exact"/>
        <w:ind w:firstLine="420" w:firstLineChars="200"/>
        <w:rPr>
          <w:rFonts w:cs="宋体"/>
          <w:szCs w:val="21"/>
        </w:rPr>
      </w:pPr>
      <w:r>
        <w:rPr>
          <w:rFonts w:cs="宋体"/>
          <w:szCs w:val="21"/>
        </w:rPr>
        <w:t xml:space="preserve">21.14 </w:t>
      </w:r>
      <w:r>
        <w:rPr>
          <w:rFonts w:hint="eastAsia" w:cs="宋体"/>
          <w:szCs w:val="21"/>
        </w:rPr>
        <w:t>在评审过程中出现法律法规和谈判文件均没有明确规定的情形时，由谈判小组现场协商解决，协商不一致的，由全体谈判小组投票表决，以得票率二分之一以上谈判小组成员的意见为准。</w:t>
      </w:r>
      <w:r>
        <w:rPr>
          <w:rFonts w:cs="宋体"/>
          <w:szCs w:val="21"/>
        </w:rPr>
        <w:t xml:space="preserve"> </w:t>
      </w:r>
    </w:p>
    <w:p>
      <w:pPr>
        <w:spacing w:line="440" w:lineRule="exact"/>
        <w:ind w:firstLine="420" w:firstLineChars="200"/>
        <w:rPr>
          <w:rFonts w:cs="宋体"/>
          <w:szCs w:val="21"/>
        </w:rPr>
      </w:pPr>
      <w:r>
        <w:rPr>
          <w:rFonts w:cs="宋体"/>
          <w:szCs w:val="21"/>
        </w:rPr>
        <w:t xml:space="preserve">21.15 </w:t>
      </w:r>
      <w:r>
        <w:rPr>
          <w:rFonts w:hint="eastAsia" w:cs="宋体"/>
          <w:szCs w:val="21"/>
        </w:rPr>
        <w:t>采购代理机构发现谈判小组有明显的违规倾向或歧视现象，或不按评审办法进行，或其他不正常行为的，应当及时制止。如制止无效，应及时向政府采购监督管理机构报告。</w:t>
      </w:r>
    </w:p>
    <w:p>
      <w:pPr>
        <w:spacing w:line="440" w:lineRule="exact"/>
        <w:ind w:firstLine="420" w:firstLineChars="200"/>
        <w:rPr>
          <w:rFonts w:cs="宋体"/>
          <w:b/>
          <w:bCs/>
        </w:rPr>
      </w:pPr>
      <w:r>
        <w:rPr>
          <w:rFonts w:cs="宋体"/>
          <w:szCs w:val="21"/>
        </w:rPr>
        <w:t xml:space="preserve">21.16 </w:t>
      </w:r>
      <w:r>
        <w:rPr>
          <w:rFonts w:hint="eastAsia" w:cs="宋体"/>
          <w:szCs w:val="21"/>
        </w:rPr>
        <w:t>本采购项目的评审依据为竞争性谈判文件和竞争性谈判响应文件</w:t>
      </w:r>
      <w:r>
        <w:rPr>
          <w:rFonts w:hint="eastAsia" w:cs="宋体"/>
          <w:b/>
          <w:bCs/>
          <w:szCs w:val="21"/>
        </w:rPr>
        <w:t>。</w:t>
      </w:r>
    </w:p>
    <w:p>
      <w:pPr>
        <w:pStyle w:val="4"/>
        <w:widowControl w:val="0"/>
        <w:spacing w:before="0" w:after="0" w:line="440" w:lineRule="exact"/>
        <w:ind w:firstLine="422" w:firstLineChars="200"/>
        <w:rPr>
          <w:rFonts w:cs="宋体"/>
          <w:sz w:val="21"/>
          <w:szCs w:val="21"/>
        </w:rPr>
      </w:pPr>
      <w:bookmarkStart w:id="196" w:name="_Toc18722"/>
      <w:bookmarkStart w:id="197" w:name="_Toc11975"/>
      <w:bookmarkStart w:id="198" w:name="_Toc32470"/>
      <w:r>
        <w:rPr>
          <w:rFonts w:cs="宋体"/>
          <w:sz w:val="21"/>
          <w:szCs w:val="21"/>
        </w:rPr>
        <w:t xml:space="preserve">22. </w:t>
      </w:r>
      <w:r>
        <w:rPr>
          <w:rFonts w:hint="eastAsia" w:cs="宋体"/>
          <w:sz w:val="21"/>
          <w:szCs w:val="21"/>
        </w:rPr>
        <w:t>确定成交供应商</w:t>
      </w:r>
      <w:bookmarkEnd w:id="196"/>
      <w:bookmarkEnd w:id="197"/>
      <w:bookmarkEnd w:id="198"/>
    </w:p>
    <w:p>
      <w:pPr>
        <w:spacing w:line="440" w:lineRule="exact"/>
        <w:ind w:firstLine="420" w:firstLineChars="200"/>
        <w:rPr>
          <w:rFonts w:cs="宋体"/>
          <w:szCs w:val="21"/>
        </w:rPr>
      </w:pPr>
      <w:r>
        <w:rPr>
          <w:rFonts w:cs="宋体"/>
          <w:szCs w:val="21"/>
        </w:rPr>
        <w:t>22.1</w:t>
      </w:r>
      <w:r>
        <w:rPr>
          <w:rFonts w:hint="eastAsia" w:cs="宋体"/>
          <w:szCs w:val="21"/>
        </w:rPr>
        <w:t>谈判小组应当按照</w:t>
      </w:r>
      <w:r>
        <w:rPr>
          <w:rFonts w:hint="eastAsia" w:ascii="宋体" w:hAnsi="宋体" w:cs="宋体"/>
          <w:color w:val="000000"/>
        </w:rPr>
        <w:t>最后报价由低到高</w:t>
      </w:r>
      <w:r>
        <w:rPr>
          <w:rFonts w:hint="eastAsia" w:cs="宋体"/>
          <w:szCs w:val="21"/>
        </w:rPr>
        <w:t>顺序</w:t>
      </w:r>
      <w:r>
        <w:rPr>
          <w:rFonts w:hint="eastAsia" w:ascii="宋体" w:hAnsi="宋体" w:cs="宋体"/>
          <w:color w:val="000000"/>
        </w:rPr>
        <w:t>提出</w:t>
      </w:r>
      <w:r>
        <w:rPr>
          <w:rFonts w:ascii="宋体" w:hAnsi="宋体" w:cs="宋体"/>
          <w:color w:val="000000"/>
        </w:rPr>
        <w:t>3</w:t>
      </w:r>
      <w:r>
        <w:rPr>
          <w:rFonts w:hint="eastAsia" w:ascii="宋体" w:hAnsi="宋体" w:cs="宋体"/>
          <w:color w:val="000000"/>
        </w:rPr>
        <w:t>名以上成交候选人</w:t>
      </w:r>
      <w:r>
        <w:rPr>
          <w:rFonts w:hint="eastAsia" w:cs="宋体"/>
          <w:szCs w:val="21"/>
        </w:rPr>
        <w:t>，并编写评审报告。谈判小组根据</w:t>
      </w:r>
      <w:r>
        <w:rPr>
          <w:rFonts w:hint="eastAsia" w:ascii="宋体" w:hAnsi="宋体" w:cs="宋体"/>
          <w:color w:val="000000"/>
        </w:rPr>
        <w:t>最后报价由低到高</w:t>
      </w:r>
      <w:r>
        <w:rPr>
          <w:rFonts w:hint="eastAsia" w:cs="宋体"/>
          <w:szCs w:val="21"/>
        </w:rPr>
        <w:t>排列次序，若报价相同时，由谈判小组按照抽签的方式决定排列次序。</w:t>
      </w:r>
    </w:p>
    <w:p>
      <w:pPr>
        <w:spacing w:line="440" w:lineRule="exact"/>
        <w:ind w:firstLine="420" w:firstLineChars="200"/>
        <w:rPr>
          <w:rFonts w:cs="宋体"/>
        </w:rPr>
      </w:pPr>
      <w:r>
        <w:rPr>
          <w:rFonts w:cs="宋体"/>
          <w:szCs w:val="21"/>
        </w:rPr>
        <w:t>22.2</w:t>
      </w:r>
      <w:r>
        <w:rPr>
          <w:rFonts w:hint="eastAsia" w:cs="宋体"/>
          <w:szCs w:val="21"/>
        </w:rPr>
        <w:t>采购单位应当确定谈判小组推荐排名第一的成交候选人为成交供应商。</w:t>
      </w:r>
    </w:p>
    <w:p>
      <w:pPr>
        <w:spacing w:line="440" w:lineRule="exact"/>
        <w:ind w:firstLine="420" w:firstLineChars="200"/>
        <w:rPr>
          <w:rFonts w:cs="宋体"/>
          <w:szCs w:val="21"/>
        </w:rPr>
      </w:pPr>
      <w:r>
        <w:rPr>
          <w:rFonts w:cs="宋体"/>
          <w:szCs w:val="21"/>
        </w:rPr>
        <w:t>22.3</w:t>
      </w:r>
      <w:r>
        <w:rPr>
          <w:rFonts w:hint="eastAsia" w:cs="宋体"/>
          <w:szCs w:val="21"/>
        </w:rPr>
        <w:t>排名第一的成交候选人放弃成交、因不可抗力提出不能履行合同，或信用信息记录不符合相关规定的，或者谈判文件规定应当提交履约保证金而在规定的期限内未能提交的，采购单位可以确定排名第二的成交候选人为成交供应商。</w:t>
      </w:r>
    </w:p>
    <w:p>
      <w:pPr>
        <w:spacing w:line="440" w:lineRule="exact"/>
        <w:ind w:firstLine="420" w:firstLineChars="200"/>
        <w:rPr>
          <w:rFonts w:cs="宋体"/>
          <w:szCs w:val="21"/>
        </w:rPr>
      </w:pPr>
      <w:r>
        <w:rPr>
          <w:rFonts w:cs="宋体"/>
          <w:szCs w:val="21"/>
        </w:rPr>
        <w:t>22.4</w:t>
      </w:r>
      <w:r>
        <w:rPr>
          <w:rFonts w:hint="eastAsia" w:cs="宋体"/>
          <w:szCs w:val="21"/>
        </w:rPr>
        <w:t>排名第二的成交候选人因前款规定的同样原因不能签订合同的，采购单位可以确定排名第三的成交候选人为成交供应商。</w:t>
      </w:r>
    </w:p>
    <w:p>
      <w:pPr>
        <w:pStyle w:val="4"/>
        <w:widowControl w:val="0"/>
        <w:spacing w:before="0" w:after="0" w:line="440" w:lineRule="exact"/>
        <w:ind w:firstLine="422" w:firstLineChars="200"/>
        <w:rPr>
          <w:rFonts w:cs="宋体"/>
          <w:sz w:val="21"/>
          <w:szCs w:val="21"/>
        </w:rPr>
      </w:pPr>
      <w:bookmarkStart w:id="199" w:name="_Toc9486"/>
      <w:bookmarkStart w:id="200" w:name="_Toc21715"/>
      <w:bookmarkStart w:id="201" w:name="_Toc15332"/>
      <w:r>
        <w:rPr>
          <w:rFonts w:cs="宋体"/>
          <w:sz w:val="21"/>
          <w:szCs w:val="21"/>
        </w:rPr>
        <w:t xml:space="preserve">23. </w:t>
      </w:r>
      <w:r>
        <w:rPr>
          <w:rFonts w:hint="eastAsia" w:cs="宋体"/>
          <w:sz w:val="21"/>
          <w:szCs w:val="21"/>
        </w:rPr>
        <w:t>属于下列情况之一者，响应文件无效</w:t>
      </w:r>
      <w:bookmarkEnd w:id="199"/>
      <w:bookmarkEnd w:id="200"/>
      <w:bookmarkEnd w:id="201"/>
    </w:p>
    <w:p>
      <w:pPr>
        <w:spacing w:line="440" w:lineRule="exact"/>
        <w:ind w:firstLine="420" w:firstLineChars="200"/>
        <w:rPr>
          <w:rFonts w:cs="宋体"/>
          <w:szCs w:val="21"/>
        </w:rPr>
      </w:pPr>
      <w:r>
        <w:rPr>
          <w:rFonts w:hint="eastAsia" w:cs="宋体"/>
          <w:szCs w:val="21"/>
        </w:rPr>
        <w:t>（</w:t>
      </w:r>
      <w:r>
        <w:rPr>
          <w:rFonts w:cs="宋体"/>
          <w:szCs w:val="21"/>
        </w:rPr>
        <w:t>1</w:t>
      </w:r>
      <w:r>
        <w:rPr>
          <w:rFonts w:hint="eastAsia" w:cs="宋体"/>
          <w:szCs w:val="21"/>
        </w:rPr>
        <w:t>）未按谈判文件规定完整线上提交响应文件或未按规定要求线上签字、签章的；</w:t>
      </w:r>
    </w:p>
    <w:p>
      <w:pPr>
        <w:spacing w:line="440" w:lineRule="exact"/>
        <w:ind w:firstLine="420" w:firstLineChars="200"/>
        <w:rPr>
          <w:rFonts w:cs="宋体"/>
          <w:szCs w:val="21"/>
        </w:rPr>
      </w:pPr>
      <w:r>
        <w:rPr>
          <w:rFonts w:hint="eastAsia" w:cs="宋体"/>
          <w:szCs w:val="21"/>
        </w:rPr>
        <w:t>（</w:t>
      </w:r>
      <w:r>
        <w:rPr>
          <w:rFonts w:cs="宋体"/>
          <w:szCs w:val="21"/>
        </w:rPr>
        <w:t>2</w:t>
      </w:r>
      <w:r>
        <w:rPr>
          <w:rFonts w:hint="eastAsia" w:cs="宋体"/>
          <w:szCs w:val="21"/>
        </w:rPr>
        <w:t>）不具备谈判文件规定的资格要求的；</w:t>
      </w:r>
    </w:p>
    <w:p>
      <w:pPr>
        <w:spacing w:line="440" w:lineRule="exact"/>
        <w:ind w:firstLine="420" w:firstLineChars="200"/>
        <w:rPr>
          <w:rFonts w:cs="宋体"/>
          <w:szCs w:val="21"/>
        </w:rPr>
      </w:pPr>
      <w:r>
        <w:rPr>
          <w:rFonts w:hint="eastAsia" w:cs="宋体"/>
          <w:szCs w:val="21"/>
        </w:rPr>
        <w:t>（</w:t>
      </w:r>
      <w:r>
        <w:rPr>
          <w:rFonts w:cs="宋体"/>
          <w:szCs w:val="21"/>
        </w:rPr>
        <w:t>3</w:t>
      </w:r>
      <w:r>
        <w:rPr>
          <w:rFonts w:hint="eastAsia" w:cs="宋体"/>
          <w:szCs w:val="21"/>
        </w:rPr>
        <w:t>）在进行资格性审查时，谈判小组将进入《国家企业信用信息公示系统》对企业股东及出资等信息进行查询，对存在《中华人民共和国政府采购法实施条例》第十八条第一款情形的，即单位负责人为同一人或者存在直接控股、管理关系的不同供应商，不得参加同一合同项下的政府采购活动，其谈判文件将被视为无效文件；</w:t>
      </w:r>
    </w:p>
    <w:p>
      <w:pPr>
        <w:spacing w:line="440" w:lineRule="exact"/>
        <w:ind w:firstLine="420" w:firstLineChars="200"/>
        <w:rPr>
          <w:rFonts w:cs="宋体"/>
          <w:szCs w:val="21"/>
        </w:rPr>
      </w:pPr>
      <w:r>
        <w:rPr>
          <w:rFonts w:hint="eastAsia" w:cs="宋体"/>
          <w:szCs w:val="21"/>
        </w:rPr>
        <w:t>（</w:t>
      </w:r>
      <w:r>
        <w:rPr>
          <w:rFonts w:cs="宋体"/>
          <w:szCs w:val="21"/>
        </w:rPr>
        <w:t>4</w:t>
      </w:r>
      <w:r>
        <w:rPr>
          <w:rFonts w:hint="eastAsia" w:cs="宋体"/>
          <w:szCs w:val="21"/>
        </w:rPr>
        <w:t>）响应文件未按谈判文件的内容和要求编制，或提供虚假材料的；</w:t>
      </w:r>
    </w:p>
    <w:p>
      <w:pPr>
        <w:spacing w:line="440" w:lineRule="exact"/>
        <w:ind w:firstLine="420" w:firstLineChars="200"/>
        <w:rPr>
          <w:rFonts w:cs="宋体"/>
          <w:szCs w:val="21"/>
        </w:rPr>
      </w:pPr>
      <w:r>
        <w:rPr>
          <w:rFonts w:hint="eastAsia" w:cs="宋体"/>
          <w:szCs w:val="21"/>
        </w:rPr>
        <w:t>（</w:t>
      </w:r>
      <w:r>
        <w:rPr>
          <w:rFonts w:cs="宋体"/>
          <w:szCs w:val="21"/>
        </w:rPr>
        <w:t>5</w:t>
      </w:r>
      <w:r>
        <w:rPr>
          <w:rFonts w:hint="eastAsia" w:cs="宋体"/>
          <w:szCs w:val="21"/>
        </w:rPr>
        <w:t>）响应文件有效期、质量要求、工期要求不能满足采购文件要求的；</w:t>
      </w:r>
    </w:p>
    <w:p>
      <w:pPr>
        <w:spacing w:line="440" w:lineRule="exact"/>
        <w:ind w:firstLine="420" w:firstLineChars="200"/>
        <w:rPr>
          <w:rFonts w:cs="宋体"/>
          <w:szCs w:val="21"/>
        </w:rPr>
      </w:pPr>
      <w:r>
        <w:rPr>
          <w:rFonts w:hint="eastAsia" w:cs="宋体"/>
          <w:szCs w:val="21"/>
        </w:rPr>
        <w:t>（</w:t>
      </w:r>
      <w:r>
        <w:rPr>
          <w:rFonts w:cs="宋体"/>
          <w:szCs w:val="21"/>
        </w:rPr>
        <w:t>6</w:t>
      </w:r>
      <w:r>
        <w:rPr>
          <w:rFonts w:hint="eastAsia" w:cs="宋体"/>
          <w:szCs w:val="21"/>
        </w:rPr>
        <w:t>）供应商未就工程量清单中的所有内容作完整唯一报价的；</w:t>
      </w:r>
    </w:p>
    <w:p>
      <w:pPr>
        <w:spacing w:line="440" w:lineRule="exact"/>
        <w:ind w:firstLine="420" w:firstLineChars="200"/>
        <w:rPr>
          <w:rFonts w:cs="宋体"/>
          <w:szCs w:val="21"/>
        </w:rPr>
      </w:pPr>
      <w:r>
        <w:rPr>
          <w:rFonts w:hint="eastAsia" w:cs="宋体"/>
          <w:szCs w:val="21"/>
        </w:rPr>
        <w:t>（</w:t>
      </w:r>
      <w:r>
        <w:rPr>
          <w:rFonts w:cs="宋体"/>
          <w:szCs w:val="21"/>
        </w:rPr>
        <w:t>7</w:t>
      </w:r>
      <w:r>
        <w:rPr>
          <w:rFonts w:hint="eastAsia" w:cs="宋体"/>
          <w:szCs w:val="21"/>
        </w:rPr>
        <w:t>）未在谈判小组规定的时间内提交响应文件（包括最后报价）的；</w:t>
      </w:r>
    </w:p>
    <w:p>
      <w:pPr>
        <w:spacing w:line="440" w:lineRule="exact"/>
        <w:ind w:firstLine="420" w:firstLineChars="200"/>
        <w:rPr>
          <w:rFonts w:cs="宋体"/>
          <w:szCs w:val="21"/>
        </w:rPr>
      </w:pPr>
      <w:r>
        <w:rPr>
          <w:rFonts w:hint="eastAsia" w:cs="宋体"/>
          <w:szCs w:val="21"/>
        </w:rPr>
        <w:t>（</w:t>
      </w:r>
      <w:r>
        <w:rPr>
          <w:rFonts w:cs="宋体"/>
          <w:szCs w:val="21"/>
        </w:rPr>
        <w:t>8</w:t>
      </w:r>
      <w:r>
        <w:rPr>
          <w:rFonts w:hint="eastAsia" w:cs="宋体"/>
          <w:szCs w:val="21"/>
        </w:rPr>
        <w:t>）超越了按照法律法规规定必须获得行政许可或者行政审批的经营范围的；</w:t>
      </w:r>
    </w:p>
    <w:p>
      <w:pPr>
        <w:spacing w:line="440" w:lineRule="exact"/>
        <w:ind w:firstLine="420" w:firstLineChars="200"/>
        <w:rPr>
          <w:rFonts w:cs="宋体"/>
          <w:szCs w:val="21"/>
        </w:rPr>
      </w:pPr>
      <w:r>
        <w:rPr>
          <w:rFonts w:hint="eastAsia" w:cs="宋体"/>
          <w:szCs w:val="21"/>
        </w:rPr>
        <w:t>（</w:t>
      </w:r>
      <w:r>
        <w:rPr>
          <w:rFonts w:cs="宋体"/>
          <w:szCs w:val="21"/>
        </w:rPr>
        <w:t>9</w:t>
      </w:r>
      <w:r>
        <w:rPr>
          <w:rFonts w:hint="eastAsia" w:cs="宋体"/>
          <w:szCs w:val="21"/>
        </w:rPr>
        <w:t>）未满足谈判文件实质性要求的或者响应文件有采购人不能接受的附加条件的；</w:t>
      </w:r>
    </w:p>
    <w:p>
      <w:pPr>
        <w:spacing w:line="440" w:lineRule="exact"/>
        <w:ind w:firstLine="420" w:firstLineChars="200"/>
        <w:rPr>
          <w:rFonts w:cs="宋体"/>
        </w:rPr>
      </w:pPr>
      <w:r>
        <w:rPr>
          <w:rFonts w:hint="eastAsia" w:cs="宋体"/>
          <w:szCs w:val="21"/>
        </w:rPr>
        <w:t>（</w:t>
      </w:r>
      <w:r>
        <w:rPr>
          <w:rFonts w:cs="宋体"/>
          <w:szCs w:val="21"/>
        </w:rPr>
        <w:t>10</w:t>
      </w:r>
      <w:r>
        <w:rPr>
          <w:rFonts w:hint="eastAsia" w:cs="宋体"/>
          <w:szCs w:val="21"/>
        </w:rPr>
        <w:t>）响应文件实质性要求未做变动，供应商最后报价高于第一次报价的或报价超出上限控制价的；</w:t>
      </w:r>
    </w:p>
    <w:p>
      <w:pPr>
        <w:spacing w:line="440" w:lineRule="exact"/>
        <w:ind w:firstLine="420" w:firstLineChars="200"/>
        <w:rPr>
          <w:rFonts w:cs="宋体"/>
          <w:szCs w:val="21"/>
        </w:rPr>
      </w:pPr>
      <w:r>
        <w:rPr>
          <w:rFonts w:hint="eastAsia" w:cs="宋体"/>
          <w:szCs w:val="21"/>
        </w:rPr>
        <w:t>（</w:t>
      </w:r>
      <w:r>
        <w:rPr>
          <w:rFonts w:cs="宋体"/>
          <w:szCs w:val="21"/>
        </w:rPr>
        <w:t>11</w:t>
      </w:r>
      <w:r>
        <w:rPr>
          <w:rFonts w:hint="eastAsia" w:cs="宋体"/>
          <w:szCs w:val="21"/>
        </w:rPr>
        <w:t>）不符合法律、法规和谈判文件规定的其他实质性要求和条件的。</w:t>
      </w:r>
    </w:p>
    <w:p>
      <w:pPr>
        <w:spacing w:line="440" w:lineRule="exact"/>
        <w:ind w:firstLine="422" w:firstLineChars="200"/>
        <w:rPr>
          <w:rFonts w:cs="宋体"/>
          <w:b/>
          <w:bCs/>
          <w:szCs w:val="21"/>
        </w:rPr>
      </w:pPr>
      <w:r>
        <w:rPr>
          <w:rFonts w:hint="eastAsia" w:cs="宋体"/>
          <w:b/>
          <w:bCs/>
          <w:szCs w:val="21"/>
        </w:rPr>
        <w:t>供应商有下列情形之一的视为供应商相互串通谈判，响应文件将被视为无效</w:t>
      </w:r>
    </w:p>
    <w:p>
      <w:pPr>
        <w:spacing w:line="440" w:lineRule="exact"/>
        <w:ind w:firstLine="420" w:firstLineChars="200"/>
        <w:rPr>
          <w:rFonts w:cs="宋体"/>
          <w:szCs w:val="21"/>
        </w:rPr>
      </w:pPr>
      <w:r>
        <w:rPr>
          <w:rFonts w:hint="eastAsia" w:cs="宋体"/>
          <w:szCs w:val="21"/>
        </w:rPr>
        <w:t>（</w:t>
      </w:r>
      <w:r>
        <w:rPr>
          <w:rFonts w:cs="宋体"/>
          <w:szCs w:val="21"/>
        </w:rPr>
        <w:t>1</w:t>
      </w:r>
      <w:r>
        <w:rPr>
          <w:rFonts w:hint="eastAsia" w:cs="宋体"/>
          <w:szCs w:val="21"/>
        </w:rPr>
        <w:t>）不同供应商的响应文件由同一单位或者个人编制；或不同供应商报名的</w:t>
      </w:r>
      <w:r>
        <w:rPr>
          <w:rFonts w:cs="宋体"/>
          <w:szCs w:val="21"/>
        </w:rPr>
        <w:t>IP</w:t>
      </w:r>
      <w:r>
        <w:rPr>
          <w:rFonts w:hint="eastAsia" w:cs="宋体"/>
          <w:szCs w:val="21"/>
        </w:rPr>
        <w:t>地址一致的；</w:t>
      </w:r>
    </w:p>
    <w:p>
      <w:pPr>
        <w:spacing w:line="440" w:lineRule="exact"/>
        <w:ind w:firstLine="420" w:firstLineChars="200"/>
        <w:rPr>
          <w:rFonts w:cs="宋体"/>
          <w:szCs w:val="21"/>
        </w:rPr>
      </w:pPr>
      <w:r>
        <w:rPr>
          <w:rFonts w:hint="eastAsia" w:cs="宋体"/>
          <w:szCs w:val="21"/>
        </w:rPr>
        <w:t>（</w:t>
      </w:r>
      <w:r>
        <w:rPr>
          <w:rFonts w:cs="宋体"/>
          <w:szCs w:val="21"/>
        </w:rPr>
        <w:t>2</w:t>
      </w:r>
      <w:r>
        <w:rPr>
          <w:rFonts w:hint="eastAsia" w:cs="宋体"/>
          <w:szCs w:val="21"/>
        </w:rPr>
        <w:t>）不同供应商委托同一单位或者个人办理谈判事宜；</w:t>
      </w:r>
    </w:p>
    <w:p>
      <w:pPr>
        <w:spacing w:line="440" w:lineRule="exact"/>
        <w:ind w:firstLine="420" w:firstLineChars="200"/>
        <w:rPr>
          <w:rFonts w:cs="宋体"/>
          <w:szCs w:val="21"/>
        </w:rPr>
      </w:pPr>
      <w:r>
        <w:rPr>
          <w:rFonts w:hint="eastAsia" w:cs="宋体"/>
          <w:szCs w:val="21"/>
        </w:rPr>
        <w:t>（</w:t>
      </w:r>
      <w:r>
        <w:rPr>
          <w:rFonts w:cs="宋体"/>
          <w:szCs w:val="21"/>
        </w:rPr>
        <w:t>3</w:t>
      </w:r>
      <w:r>
        <w:rPr>
          <w:rFonts w:hint="eastAsia" w:cs="宋体"/>
          <w:szCs w:val="21"/>
        </w:rPr>
        <w:t>）不同的供应商的响应文件载明的项目管理员为同一个人；</w:t>
      </w:r>
    </w:p>
    <w:p>
      <w:pPr>
        <w:spacing w:line="440" w:lineRule="exact"/>
        <w:ind w:firstLine="420" w:firstLineChars="200"/>
        <w:rPr>
          <w:rFonts w:cs="宋体"/>
          <w:szCs w:val="21"/>
        </w:rPr>
      </w:pPr>
      <w:r>
        <w:rPr>
          <w:rFonts w:hint="eastAsia" w:cs="宋体"/>
          <w:szCs w:val="21"/>
        </w:rPr>
        <w:t>（</w:t>
      </w:r>
      <w:r>
        <w:rPr>
          <w:rFonts w:cs="宋体"/>
          <w:szCs w:val="21"/>
        </w:rPr>
        <w:t>4</w:t>
      </w:r>
      <w:r>
        <w:rPr>
          <w:rFonts w:hint="eastAsia" w:cs="宋体"/>
          <w:szCs w:val="21"/>
        </w:rPr>
        <w:t>）不同供应商的响应文件异常一致或竞标报价呈规律性差异；</w:t>
      </w:r>
    </w:p>
    <w:p>
      <w:pPr>
        <w:spacing w:line="440" w:lineRule="exact"/>
        <w:ind w:firstLine="420" w:firstLineChars="200"/>
        <w:rPr>
          <w:rFonts w:cs="宋体"/>
          <w:szCs w:val="21"/>
        </w:rPr>
      </w:pPr>
      <w:r>
        <w:rPr>
          <w:rFonts w:hint="eastAsia" w:cs="宋体"/>
          <w:szCs w:val="21"/>
        </w:rPr>
        <w:t>（</w:t>
      </w:r>
      <w:r>
        <w:rPr>
          <w:rFonts w:cs="宋体"/>
          <w:szCs w:val="21"/>
        </w:rPr>
        <w:t>5</w:t>
      </w:r>
      <w:r>
        <w:rPr>
          <w:rFonts w:hint="eastAsia" w:cs="宋体"/>
          <w:szCs w:val="21"/>
        </w:rPr>
        <w:t>）不同供应商的响应文件相互混编。</w:t>
      </w:r>
    </w:p>
    <w:p>
      <w:pPr>
        <w:pStyle w:val="4"/>
        <w:widowControl w:val="0"/>
        <w:spacing w:before="0" w:after="0" w:line="440" w:lineRule="exact"/>
        <w:ind w:firstLine="422" w:firstLineChars="200"/>
        <w:rPr>
          <w:rFonts w:cs="宋体"/>
          <w:sz w:val="21"/>
          <w:szCs w:val="21"/>
        </w:rPr>
      </w:pPr>
      <w:bookmarkStart w:id="202" w:name="_Toc5714"/>
      <w:bookmarkStart w:id="203" w:name="_Toc6415"/>
      <w:bookmarkStart w:id="204" w:name="_Toc27786"/>
      <w:r>
        <w:rPr>
          <w:rFonts w:cs="宋体"/>
          <w:sz w:val="21"/>
          <w:szCs w:val="21"/>
        </w:rPr>
        <w:t xml:space="preserve">24. </w:t>
      </w:r>
      <w:r>
        <w:rPr>
          <w:rFonts w:hint="eastAsia" w:cs="宋体"/>
          <w:sz w:val="21"/>
          <w:szCs w:val="21"/>
        </w:rPr>
        <w:t>出现下列情形之一的，采购人或者采购代理机构应当终止竞争性谈判采购活动，发布项目终止公告并说明原因，重新开展采购活动</w:t>
      </w:r>
      <w:bookmarkEnd w:id="202"/>
      <w:bookmarkEnd w:id="203"/>
      <w:bookmarkEnd w:id="204"/>
    </w:p>
    <w:p>
      <w:pPr>
        <w:spacing w:line="440" w:lineRule="exact"/>
        <w:ind w:firstLine="420" w:firstLineChars="200"/>
        <w:rPr>
          <w:rFonts w:cs="宋体"/>
          <w:szCs w:val="21"/>
        </w:rPr>
      </w:pPr>
      <w:r>
        <w:rPr>
          <w:rFonts w:hint="eastAsia" w:cs="宋体"/>
          <w:szCs w:val="21"/>
        </w:rPr>
        <w:t>（</w:t>
      </w:r>
      <w:r>
        <w:rPr>
          <w:rFonts w:cs="宋体"/>
          <w:szCs w:val="21"/>
        </w:rPr>
        <w:t>1</w:t>
      </w:r>
      <w:r>
        <w:rPr>
          <w:rFonts w:hint="eastAsia" w:cs="宋体"/>
          <w:szCs w:val="21"/>
        </w:rPr>
        <w:t>）因情况变化，不再符合规定的竞争性谈判采购方式适用情形的；</w:t>
      </w:r>
    </w:p>
    <w:p>
      <w:pPr>
        <w:spacing w:line="440" w:lineRule="exact"/>
        <w:ind w:firstLine="420" w:firstLineChars="200"/>
        <w:rPr>
          <w:rFonts w:cs="宋体"/>
          <w:szCs w:val="21"/>
        </w:rPr>
      </w:pPr>
      <w:r>
        <w:rPr>
          <w:rFonts w:hint="eastAsia" w:cs="宋体"/>
          <w:szCs w:val="21"/>
        </w:rPr>
        <w:t>（</w:t>
      </w:r>
      <w:r>
        <w:rPr>
          <w:rFonts w:cs="宋体"/>
          <w:szCs w:val="21"/>
        </w:rPr>
        <w:t>2</w:t>
      </w:r>
      <w:r>
        <w:rPr>
          <w:rFonts w:hint="eastAsia" w:cs="宋体"/>
          <w:szCs w:val="21"/>
        </w:rPr>
        <w:t>）出现影响采购公正的违法、违规行为的；</w:t>
      </w:r>
      <w:r>
        <w:rPr>
          <w:rFonts w:cs="宋体"/>
          <w:szCs w:val="21"/>
        </w:rPr>
        <w:t xml:space="preserve"> </w:t>
      </w:r>
    </w:p>
    <w:p>
      <w:pPr>
        <w:spacing w:line="440" w:lineRule="exact"/>
        <w:ind w:firstLine="420" w:firstLineChars="200"/>
        <w:rPr>
          <w:rFonts w:cs="宋体"/>
          <w:b/>
          <w:bCs/>
          <w:szCs w:val="21"/>
        </w:rPr>
      </w:pPr>
      <w:r>
        <w:rPr>
          <w:rFonts w:hint="eastAsia" w:cs="宋体"/>
          <w:szCs w:val="21"/>
        </w:rPr>
        <w:t>（</w:t>
      </w:r>
      <w:r>
        <w:rPr>
          <w:rFonts w:cs="宋体"/>
          <w:szCs w:val="21"/>
        </w:rPr>
        <w:t>3</w:t>
      </w:r>
      <w:r>
        <w:rPr>
          <w:rFonts w:hint="eastAsia" w:cs="宋体"/>
          <w:szCs w:val="21"/>
        </w:rPr>
        <w:t>）在采购过程中符合竞争要求的供应商或者报价未超过采购预算的供应商不足</w:t>
      </w:r>
      <w:r>
        <w:rPr>
          <w:rFonts w:cs="宋体"/>
          <w:szCs w:val="21"/>
        </w:rPr>
        <w:t>3</w:t>
      </w:r>
      <w:r>
        <w:rPr>
          <w:rFonts w:hint="eastAsia" w:cs="宋体"/>
          <w:szCs w:val="21"/>
        </w:rPr>
        <w:t>家的。</w:t>
      </w:r>
      <w:r>
        <w:rPr>
          <w:rFonts w:cs="宋体"/>
          <w:b/>
          <w:bCs/>
          <w:szCs w:val="21"/>
        </w:rPr>
        <w:t xml:space="preserve"> </w:t>
      </w:r>
    </w:p>
    <w:p>
      <w:pPr>
        <w:pStyle w:val="4"/>
        <w:widowControl w:val="0"/>
        <w:spacing w:before="0" w:after="0" w:line="440" w:lineRule="exact"/>
        <w:ind w:firstLine="422" w:firstLineChars="200"/>
        <w:rPr>
          <w:rFonts w:cs="宋体"/>
          <w:sz w:val="21"/>
          <w:szCs w:val="21"/>
        </w:rPr>
      </w:pPr>
      <w:bookmarkStart w:id="205" w:name="_Toc11581"/>
      <w:bookmarkStart w:id="206" w:name="_Toc19105"/>
      <w:bookmarkStart w:id="207" w:name="_Toc19910"/>
      <w:r>
        <w:rPr>
          <w:rFonts w:cs="宋体"/>
          <w:sz w:val="21"/>
          <w:szCs w:val="21"/>
        </w:rPr>
        <w:t xml:space="preserve">25. </w:t>
      </w:r>
      <w:r>
        <w:rPr>
          <w:rFonts w:hint="eastAsia" w:cs="宋体"/>
          <w:sz w:val="21"/>
          <w:szCs w:val="21"/>
        </w:rPr>
        <w:t>谈判过程的监控</w:t>
      </w:r>
      <w:bookmarkEnd w:id="205"/>
      <w:bookmarkEnd w:id="206"/>
      <w:bookmarkEnd w:id="207"/>
    </w:p>
    <w:p>
      <w:pPr>
        <w:spacing w:line="440" w:lineRule="exact"/>
        <w:ind w:firstLine="420" w:firstLineChars="200"/>
        <w:rPr>
          <w:rFonts w:cs="宋体"/>
          <w:szCs w:val="21"/>
        </w:rPr>
      </w:pPr>
      <w:r>
        <w:rPr>
          <w:rFonts w:hint="eastAsia" w:cs="宋体"/>
          <w:szCs w:val="21"/>
        </w:rPr>
        <w:t>本项目谈判过程实行全程录音、录像监控，供应商在谈判过程中所进行的试图影响谈判结果的不公正活动，可能导致其谈判被拒绝。</w:t>
      </w:r>
    </w:p>
    <w:p>
      <w:pPr>
        <w:pStyle w:val="4"/>
        <w:widowControl w:val="0"/>
        <w:numPr>
          <w:ilvl w:val="0"/>
          <w:numId w:val="6"/>
        </w:numPr>
        <w:spacing w:before="0" w:after="0" w:line="440" w:lineRule="exact"/>
        <w:ind w:firstLine="422" w:firstLineChars="200"/>
        <w:rPr>
          <w:rFonts w:cs="宋体"/>
          <w:sz w:val="21"/>
          <w:szCs w:val="21"/>
        </w:rPr>
      </w:pPr>
      <w:bookmarkStart w:id="208" w:name="_Toc14787"/>
      <w:bookmarkStart w:id="209" w:name="_Toc26291"/>
      <w:bookmarkStart w:id="210" w:name="_Toc531"/>
      <w:r>
        <w:rPr>
          <w:rFonts w:hint="eastAsia" w:cs="宋体"/>
          <w:sz w:val="21"/>
          <w:szCs w:val="21"/>
        </w:rPr>
        <w:t>信用查询</w:t>
      </w:r>
      <w:bookmarkEnd w:id="208"/>
      <w:bookmarkEnd w:id="209"/>
      <w:bookmarkEnd w:id="210"/>
    </w:p>
    <w:p>
      <w:pPr>
        <w:spacing w:line="440" w:lineRule="exact"/>
        <w:ind w:firstLine="420" w:firstLineChars="200"/>
        <w:rPr>
          <w:rFonts w:cs="宋体"/>
          <w:szCs w:val="21"/>
        </w:rPr>
      </w:pPr>
      <w:r>
        <w:rPr>
          <w:rFonts w:hint="eastAsia" w:cs="宋体"/>
          <w:szCs w:val="21"/>
        </w:rPr>
        <w:t>根据《关于做好政府采购有关信用主体标识码登记及在政府采购活动中查询使用信用记录有关问题的通知》桂财采〔</w:t>
      </w:r>
      <w:r>
        <w:rPr>
          <w:rFonts w:cs="宋体"/>
          <w:szCs w:val="21"/>
        </w:rPr>
        <w:t>2016</w:t>
      </w:r>
      <w:r>
        <w:rPr>
          <w:rFonts w:hint="eastAsia" w:cs="宋体"/>
          <w:szCs w:val="21"/>
        </w:rPr>
        <w:t>〕</w:t>
      </w:r>
      <w:r>
        <w:rPr>
          <w:rFonts w:cs="宋体"/>
          <w:szCs w:val="21"/>
        </w:rPr>
        <w:t>37</w:t>
      </w:r>
      <w:r>
        <w:rPr>
          <w:rFonts w:hint="eastAsia" w:cs="宋体"/>
          <w:szCs w:val="21"/>
        </w:rPr>
        <w:t>号的通知，采购代理机构对成交人的成交资格进行信用查询：</w:t>
      </w:r>
    </w:p>
    <w:p>
      <w:pPr>
        <w:spacing w:line="440" w:lineRule="exact"/>
        <w:ind w:firstLine="210" w:firstLineChars="100"/>
        <w:rPr>
          <w:rFonts w:cs="宋体"/>
          <w:szCs w:val="21"/>
        </w:rPr>
      </w:pPr>
      <w:r>
        <w:rPr>
          <w:rFonts w:hint="eastAsia" w:cs="宋体"/>
          <w:szCs w:val="21"/>
        </w:rPr>
        <w:t>（</w:t>
      </w:r>
      <w:r>
        <w:rPr>
          <w:rFonts w:cs="宋体"/>
          <w:szCs w:val="21"/>
        </w:rPr>
        <w:t>1</w:t>
      </w:r>
      <w:r>
        <w:rPr>
          <w:rFonts w:hint="eastAsia" w:cs="宋体"/>
          <w:szCs w:val="21"/>
        </w:rPr>
        <w:t>）查询渠道：“信用中国”网站（</w:t>
      </w:r>
      <w:r>
        <w:rPr>
          <w:rFonts w:cs="宋体"/>
          <w:szCs w:val="21"/>
        </w:rPr>
        <w:t>https://www.creditchina.gov.cn/)</w:t>
      </w:r>
      <w:r>
        <w:rPr>
          <w:rFonts w:hint="eastAsia" w:cs="宋体"/>
          <w:szCs w:val="21"/>
        </w:rPr>
        <w:t>、中国政府采购网（</w:t>
      </w:r>
      <w:r>
        <w:rPr>
          <w:rFonts w:cs="宋体"/>
          <w:szCs w:val="21"/>
        </w:rPr>
        <w:t>http://www.ccgp.gov.cn/)</w:t>
      </w:r>
      <w:r>
        <w:rPr>
          <w:rFonts w:hint="eastAsia" w:cs="宋体"/>
          <w:szCs w:val="21"/>
        </w:rPr>
        <w:t>；</w:t>
      </w:r>
    </w:p>
    <w:p>
      <w:pPr>
        <w:spacing w:line="440" w:lineRule="exact"/>
        <w:ind w:firstLine="210" w:firstLineChars="100"/>
        <w:rPr>
          <w:rFonts w:cs="宋体"/>
          <w:szCs w:val="21"/>
        </w:rPr>
      </w:pPr>
      <w:r>
        <w:rPr>
          <w:rFonts w:hint="eastAsia" w:cs="宋体"/>
          <w:szCs w:val="21"/>
        </w:rPr>
        <w:t>（</w:t>
      </w:r>
      <w:r>
        <w:rPr>
          <w:rFonts w:cs="宋体"/>
          <w:szCs w:val="21"/>
        </w:rPr>
        <w:t>2</w:t>
      </w:r>
      <w:r>
        <w:rPr>
          <w:rFonts w:hint="eastAsia" w:cs="宋体"/>
          <w:szCs w:val="21"/>
        </w:rPr>
        <w:t>）查询时间：成交通知书发出前；</w:t>
      </w:r>
    </w:p>
    <w:p>
      <w:pPr>
        <w:spacing w:line="440" w:lineRule="exact"/>
        <w:ind w:firstLine="210" w:firstLineChars="100"/>
        <w:rPr>
          <w:rFonts w:cs="宋体"/>
          <w:szCs w:val="21"/>
        </w:rPr>
      </w:pPr>
      <w:r>
        <w:rPr>
          <w:rFonts w:hint="eastAsia" w:cs="宋体"/>
          <w:szCs w:val="21"/>
        </w:rPr>
        <w:t>（</w:t>
      </w:r>
      <w:r>
        <w:rPr>
          <w:rFonts w:cs="宋体"/>
          <w:szCs w:val="21"/>
        </w:rPr>
        <w:t>3</w:t>
      </w:r>
      <w:r>
        <w:rPr>
          <w:rFonts w:hint="eastAsia" w:cs="宋体"/>
          <w:szCs w:val="21"/>
        </w:rPr>
        <w:t>）信用信息查询记录和证据留存方式：在查询网站中直接打印查询记录，打印材料作为采购活动资料保存。</w:t>
      </w:r>
    </w:p>
    <w:p>
      <w:pPr>
        <w:spacing w:line="440" w:lineRule="exact"/>
        <w:ind w:firstLine="210" w:firstLineChars="100"/>
        <w:rPr>
          <w:rFonts w:cs="宋体"/>
          <w:szCs w:val="21"/>
        </w:rPr>
      </w:pPr>
      <w:r>
        <w:rPr>
          <w:rFonts w:hint="eastAsia" w:cs="宋体"/>
          <w:szCs w:val="21"/>
        </w:rPr>
        <w:t>（</w:t>
      </w:r>
      <w:r>
        <w:rPr>
          <w:rFonts w:cs="宋体"/>
          <w:szCs w:val="21"/>
        </w:rPr>
        <w:t>4</w:t>
      </w:r>
      <w:r>
        <w:rPr>
          <w:rFonts w:hint="eastAsia" w:cs="宋体"/>
          <w:szCs w:val="21"/>
        </w:rPr>
        <w:t>）信用信息使用规则：对在“信用中国”网站（</w:t>
      </w:r>
      <w:r>
        <w:rPr>
          <w:rFonts w:cs="宋体"/>
          <w:szCs w:val="21"/>
        </w:rPr>
        <w:t>https://www.creditchina.gov.cn/)</w:t>
      </w:r>
      <w:r>
        <w:rPr>
          <w:rFonts w:hint="eastAsia" w:cs="宋体"/>
          <w:szCs w:val="21"/>
        </w:rPr>
        <w:t>、中国政府采购网（</w:t>
      </w:r>
      <w:r>
        <w:rPr>
          <w:rFonts w:cs="宋体"/>
          <w:szCs w:val="21"/>
        </w:rPr>
        <w:t>http://www.ccgp.gov.cn/</w:t>
      </w:r>
      <w:r>
        <w:rPr>
          <w:rFonts w:hint="eastAsia" w:cs="宋体"/>
          <w:szCs w:val="21"/>
        </w:rPr>
        <w:t>）渠道列入失信被执行人、重大税收违法案件当事人名单、政府采购严重违法失信行为记录名单及其他不符合《中华人民共和国政府采购法》第二十二条规定条件的供应商，不得参与政府采购活动，取消其成交候选人资格。采购人依法按照评审报告中谈判小组推荐成交候选人排序表确定排名第二的成交候选人为成交供应商或者重新组织采购。</w:t>
      </w:r>
    </w:p>
    <w:p>
      <w:pPr>
        <w:pStyle w:val="4"/>
        <w:widowControl w:val="0"/>
        <w:spacing w:before="0" w:after="0" w:line="440" w:lineRule="exact"/>
        <w:ind w:firstLine="422" w:firstLineChars="200"/>
        <w:rPr>
          <w:rFonts w:cs="宋体"/>
          <w:sz w:val="21"/>
          <w:szCs w:val="21"/>
        </w:rPr>
      </w:pPr>
      <w:bookmarkStart w:id="211" w:name="_Toc9438"/>
      <w:bookmarkStart w:id="212" w:name="_Toc27040"/>
      <w:bookmarkStart w:id="213" w:name="_Toc25468"/>
      <w:r>
        <w:rPr>
          <w:rFonts w:cs="宋体"/>
          <w:sz w:val="21"/>
          <w:szCs w:val="21"/>
        </w:rPr>
        <w:t xml:space="preserve">27. </w:t>
      </w:r>
      <w:r>
        <w:rPr>
          <w:rFonts w:hint="eastAsia" w:cs="宋体"/>
          <w:sz w:val="21"/>
          <w:szCs w:val="21"/>
        </w:rPr>
        <w:t>成交结果公告及成交通知书</w:t>
      </w:r>
      <w:bookmarkEnd w:id="211"/>
      <w:bookmarkEnd w:id="212"/>
      <w:bookmarkEnd w:id="213"/>
    </w:p>
    <w:p>
      <w:pPr>
        <w:spacing w:line="440" w:lineRule="exact"/>
        <w:ind w:firstLine="420" w:firstLineChars="200"/>
        <w:rPr>
          <w:rFonts w:cs="宋体"/>
          <w:szCs w:val="21"/>
        </w:rPr>
      </w:pPr>
      <w:r>
        <w:rPr>
          <w:rFonts w:cs="宋体"/>
          <w:szCs w:val="21"/>
        </w:rPr>
        <w:t xml:space="preserve">27.1 </w:t>
      </w:r>
      <w:r>
        <w:rPr>
          <w:rFonts w:hint="eastAsia" w:cs="宋体"/>
          <w:szCs w:val="21"/>
        </w:rPr>
        <w:t>采购代理机构于谈判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采用书面推荐供应商参加采购活动的，还应当公告采购人和评审专家的推荐意见。</w:t>
      </w:r>
    </w:p>
    <w:p>
      <w:pPr>
        <w:spacing w:line="440" w:lineRule="exact"/>
        <w:ind w:firstLine="420" w:firstLineChars="200"/>
        <w:rPr>
          <w:rFonts w:cs="宋体"/>
          <w:szCs w:val="21"/>
        </w:rPr>
      </w:pPr>
      <w:r>
        <w:rPr>
          <w:rFonts w:cs="宋体"/>
          <w:szCs w:val="21"/>
        </w:rPr>
        <w:t xml:space="preserve">27.2 </w:t>
      </w:r>
      <w:r>
        <w:rPr>
          <w:rFonts w:hint="eastAsia" w:cs="宋体"/>
          <w:szCs w:val="21"/>
        </w:rPr>
        <w:t>在发布成交公告的同时，采购代理机构向成交供应商发出成交通知书。成交供应商自接到通知之日起七个工作日内，办理成交通知书领取手续。</w:t>
      </w:r>
    </w:p>
    <w:p>
      <w:pPr>
        <w:spacing w:line="440" w:lineRule="exact"/>
        <w:ind w:firstLine="420" w:firstLineChars="200"/>
        <w:rPr>
          <w:rFonts w:cs="宋体"/>
          <w:szCs w:val="21"/>
        </w:rPr>
      </w:pPr>
      <w:r>
        <w:rPr>
          <w:rFonts w:cs="宋体"/>
          <w:szCs w:val="21"/>
        </w:rPr>
        <w:t xml:space="preserve">27.3 </w:t>
      </w:r>
      <w:r>
        <w:rPr>
          <w:rFonts w:hint="eastAsia" w:cs="宋体"/>
          <w:szCs w:val="21"/>
        </w:rPr>
        <w:t>采购代理机构无义务向未成交的供应商解释未成交原因和退还响应文件。</w:t>
      </w:r>
    </w:p>
    <w:p>
      <w:pPr>
        <w:spacing w:line="440" w:lineRule="exact"/>
        <w:ind w:firstLine="422" w:firstLineChars="200"/>
        <w:rPr>
          <w:rFonts w:cs="宋体"/>
          <w:b/>
          <w:szCs w:val="28"/>
        </w:rPr>
      </w:pPr>
      <w:bookmarkStart w:id="214" w:name="_Toc25593"/>
    </w:p>
    <w:p>
      <w:pPr>
        <w:pStyle w:val="3"/>
        <w:tabs>
          <w:tab w:val="left" w:pos="567"/>
        </w:tabs>
        <w:spacing w:line="440" w:lineRule="exact"/>
        <w:jc w:val="center"/>
        <w:rPr>
          <w:rFonts w:ascii="Times New Roman" w:hAnsi="Times New Roman" w:cs="宋体"/>
          <w:bCs/>
          <w:szCs w:val="28"/>
        </w:rPr>
      </w:pPr>
      <w:bookmarkStart w:id="215" w:name="_Toc24102"/>
      <w:bookmarkStart w:id="216" w:name="_Toc6429"/>
      <w:bookmarkStart w:id="217" w:name="_Toc29248"/>
      <w:r>
        <w:rPr>
          <w:rFonts w:hint="eastAsia" w:ascii="Times New Roman" w:hAnsi="Times New Roman" w:cs="宋体"/>
          <w:szCs w:val="28"/>
        </w:rPr>
        <w:t>五、签订合同</w:t>
      </w:r>
      <w:bookmarkEnd w:id="214"/>
      <w:bookmarkEnd w:id="215"/>
      <w:bookmarkEnd w:id="216"/>
      <w:bookmarkEnd w:id="217"/>
    </w:p>
    <w:p>
      <w:pPr>
        <w:pStyle w:val="4"/>
        <w:widowControl w:val="0"/>
        <w:spacing w:before="0" w:after="0" w:line="440" w:lineRule="exact"/>
        <w:ind w:firstLine="422" w:firstLineChars="200"/>
        <w:rPr>
          <w:rFonts w:cs="宋体"/>
        </w:rPr>
      </w:pPr>
      <w:bookmarkStart w:id="218" w:name="_Toc26520"/>
      <w:bookmarkStart w:id="219" w:name="_Toc1593"/>
      <w:bookmarkStart w:id="220" w:name="_Toc1032"/>
      <w:r>
        <w:rPr>
          <w:rFonts w:cs="宋体"/>
          <w:sz w:val="21"/>
          <w:szCs w:val="21"/>
        </w:rPr>
        <w:t xml:space="preserve">28. </w:t>
      </w:r>
      <w:r>
        <w:rPr>
          <w:rFonts w:hint="eastAsia" w:cs="宋体"/>
          <w:sz w:val="21"/>
          <w:szCs w:val="21"/>
        </w:rPr>
        <w:t>履约保证金</w:t>
      </w:r>
      <w:bookmarkEnd w:id="218"/>
      <w:bookmarkEnd w:id="219"/>
      <w:bookmarkEnd w:id="220"/>
      <w:r>
        <w:rPr>
          <w:rFonts w:hint="eastAsia" w:cs="宋体"/>
          <w:sz w:val="21"/>
          <w:szCs w:val="21"/>
        </w:rPr>
        <w:t>：无。</w:t>
      </w:r>
    </w:p>
    <w:p>
      <w:pPr>
        <w:pStyle w:val="4"/>
        <w:widowControl w:val="0"/>
        <w:spacing w:before="0" w:after="0" w:line="440" w:lineRule="exact"/>
        <w:ind w:firstLine="422" w:firstLineChars="200"/>
        <w:rPr>
          <w:sz w:val="21"/>
          <w:szCs w:val="21"/>
        </w:rPr>
      </w:pPr>
      <w:bookmarkStart w:id="221" w:name="_Toc15790"/>
      <w:bookmarkStart w:id="222" w:name="_Toc22004"/>
      <w:bookmarkStart w:id="223" w:name="_Toc4956"/>
      <w:r>
        <w:rPr>
          <w:sz w:val="21"/>
          <w:szCs w:val="21"/>
        </w:rPr>
        <w:t xml:space="preserve">29. </w:t>
      </w:r>
      <w:r>
        <w:rPr>
          <w:rFonts w:hint="eastAsia"/>
          <w:sz w:val="21"/>
          <w:szCs w:val="21"/>
        </w:rPr>
        <w:t>签订合同</w:t>
      </w:r>
      <w:bookmarkEnd w:id="221"/>
      <w:bookmarkEnd w:id="222"/>
      <w:bookmarkEnd w:id="223"/>
    </w:p>
    <w:p>
      <w:pPr>
        <w:spacing w:line="440" w:lineRule="exact"/>
        <w:ind w:firstLine="422" w:firstLineChars="200"/>
        <w:rPr>
          <w:b/>
          <w:bCs/>
          <w:szCs w:val="21"/>
        </w:rPr>
      </w:pPr>
      <w:r>
        <w:rPr>
          <w:b/>
          <w:bCs/>
          <w:szCs w:val="21"/>
        </w:rPr>
        <w:t xml:space="preserve">29.1 </w:t>
      </w:r>
      <w:r>
        <w:rPr>
          <w:rFonts w:hint="eastAsia"/>
          <w:b/>
          <w:bCs/>
          <w:szCs w:val="21"/>
        </w:rPr>
        <w:t>签订合同时间：成交通知书发出之日起八个工作日内签订合同。成交供应商领取成交通知书后，应按规定与采购人签订合同。</w:t>
      </w:r>
    </w:p>
    <w:p>
      <w:pPr>
        <w:spacing w:line="440" w:lineRule="exact"/>
        <w:ind w:firstLine="420" w:firstLineChars="200"/>
        <w:rPr>
          <w:szCs w:val="21"/>
        </w:rPr>
      </w:pPr>
      <w:r>
        <w:rPr>
          <w:szCs w:val="21"/>
        </w:rPr>
        <w:t xml:space="preserve">29.2 </w:t>
      </w:r>
      <w:r>
        <w:rPr>
          <w:rFonts w:hint="eastAsia"/>
          <w:szCs w:val="21"/>
        </w:rPr>
        <w:t>如成交供应商有下列情形之一的，情节严重的，由财政部门将其列入不良行为记录名单，在一至三年内禁止参加政府采购活动，并予以通报。采购代理机构可从谈判小组推荐的成交候选人中按顺序重新确定成交供应商或重新组织采购。拒绝签订政府采购合同的成交供应商不得参加对该项目重新开展的采购活动。</w:t>
      </w:r>
    </w:p>
    <w:p>
      <w:pPr>
        <w:spacing w:line="440" w:lineRule="exact"/>
        <w:ind w:firstLine="420" w:firstLineChars="200"/>
        <w:rPr>
          <w:szCs w:val="21"/>
        </w:rPr>
      </w:pPr>
      <w:r>
        <w:rPr>
          <w:rFonts w:hint="eastAsia"/>
          <w:szCs w:val="21"/>
        </w:rPr>
        <w:t>（</w:t>
      </w:r>
      <w:r>
        <w:rPr>
          <w:szCs w:val="21"/>
        </w:rPr>
        <w:t>1</w:t>
      </w:r>
      <w:r>
        <w:rPr>
          <w:rFonts w:hint="eastAsia"/>
          <w:szCs w:val="21"/>
        </w:rPr>
        <w:t>）成交后不与采购人签订合同的（不可抗力除外）；</w:t>
      </w:r>
    </w:p>
    <w:p>
      <w:pPr>
        <w:spacing w:line="440" w:lineRule="exact"/>
        <w:ind w:firstLine="420" w:firstLineChars="200"/>
        <w:rPr>
          <w:szCs w:val="21"/>
        </w:rPr>
      </w:pPr>
      <w:r>
        <w:rPr>
          <w:rFonts w:hint="eastAsia"/>
          <w:szCs w:val="21"/>
        </w:rPr>
        <w:t>（</w:t>
      </w:r>
      <w:r>
        <w:rPr>
          <w:szCs w:val="21"/>
        </w:rPr>
        <w:t>2</w:t>
      </w:r>
      <w:r>
        <w:rPr>
          <w:rFonts w:hint="eastAsia"/>
          <w:szCs w:val="21"/>
        </w:rPr>
        <w:t>）将成交项目转让给他人，或者在响应文件中未说明，且未经采购人同意，将成交项目分包给他人的；</w:t>
      </w:r>
    </w:p>
    <w:p>
      <w:pPr>
        <w:spacing w:line="440" w:lineRule="exact"/>
        <w:ind w:firstLine="420" w:firstLineChars="200"/>
        <w:rPr>
          <w:szCs w:val="21"/>
        </w:rPr>
      </w:pPr>
      <w:r>
        <w:rPr>
          <w:rFonts w:hint="eastAsia"/>
          <w:szCs w:val="21"/>
        </w:rPr>
        <w:t>（</w:t>
      </w:r>
      <w:r>
        <w:rPr>
          <w:szCs w:val="21"/>
        </w:rPr>
        <w:t>3</w:t>
      </w:r>
      <w:r>
        <w:rPr>
          <w:rFonts w:hint="eastAsia"/>
          <w:szCs w:val="21"/>
        </w:rPr>
        <w:t>）拒绝履行合同义务的。</w:t>
      </w:r>
    </w:p>
    <w:p>
      <w:pPr>
        <w:spacing w:line="440" w:lineRule="exact"/>
        <w:ind w:firstLine="420" w:firstLineChars="200"/>
        <w:rPr>
          <w:rFonts w:cs="宋体"/>
        </w:rPr>
      </w:pPr>
      <w:r>
        <w:rPr>
          <w:szCs w:val="21"/>
        </w:rPr>
        <w:t xml:space="preserve">29.3 </w:t>
      </w:r>
      <w:r>
        <w:rPr>
          <w:rFonts w:hint="eastAsia"/>
          <w:szCs w:val="21"/>
        </w:rPr>
        <w:t>合同备案存档：</w:t>
      </w:r>
      <w:r>
        <w:rPr>
          <w:rFonts w:hint="eastAsia"/>
        </w:rPr>
        <w:t>政府采购合同双方自签订之日起一个工作日内将合同原件一份交采购代理机构，采购代理机构将政府采购合同在省级以上人民政府财政部门指定媒体上公告。</w:t>
      </w:r>
    </w:p>
    <w:p>
      <w:pPr>
        <w:pStyle w:val="3"/>
        <w:tabs>
          <w:tab w:val="left" w:pos="567"/>
        </w:tabs>
        <w:spacing w:line="440" w:lineRule="exact"/>
        <w:jc w:val="center"/>
        <w:rPr>
          <w:rFonts w:ascii="Times New Roman" w:hAnsi="Times New Roman" w:cs="宋体"/>
          <w:bCs/>
          <w:szCs w:val="28"/>
        </w:rPr>
      </w:pPr>
      <w:bookmarkStart w:id="224" w:name="_Toc1631"/>
      <w:bookmarkStart w:id="225" w:name="_Toc16348"/>
      <w:bookmarkStart w:id="226" w:name="_Toc17898"/>
      <w:bookmarkStart w:id="227" w:name="_Toc11467"/>
      <w:r>
        <w:rPr>
          <w:rFonts w:hint="eastAsia" w:ascii="Times New Roman" w:hAnsi="Times New Roman" w:cs="宋体"/>
          <w:szCs w:val="28"/>
        </w:rPr>
        <w:t>六、其他事项</w:t>
      </w:r>
      <w:bookmarkEnd w:id="224"/>
      <w:bookmarkEnd w:id="225"/>
      <w:bookmarkEnd w:id="226"/>
      <w:bookmarkEnd w:id="227"/>
    </w:p>
    <w:p>
      <w:pPr>
        <w:pStyle w:val="4"/>
        <w:widowControl w:val="0"/>
        <w:spacing w:before="0" w:after="0" w:line="440" w:lineRule="exact"/>
        <w:ind w:firstLine="422" w:firstLineChars="200"/>
        <w:rPr>
          <w:rFonts w:cs="宋体"/>
          <w:sz w:val="21"/>
          <w:szCs w:val="21"/>
        </w:rPr>
      </w:pPr>
      <w:bookmarkStart w:id="228" w:name="_Toc29572"/>
      <w:bookmarkStart w:id="229" w:name="_Toc17296"/>
      <w:bookmarkStart w:id="230" w:name="_Toc28647"/>
      <w:r>
        <w:rPr>
          <w:rFonts w:cs="宋体"/>
          <w:sz w:val="21"/>
          <w:szCs w:val="21"/>
        </w:rPr>
        <w:t xml:space="preserve">30. </w:t>
      </w:r>
      <w:r>
        <w:rPr>
          <w:rFonts w:hint="eastAsia" w:cs="宋体"/>
          <w:sz w:val="21"/>
          <w:szCs w:val="21"/>
        </w:rPr>
        <w:t>采购代理服务费</w:t>
      </w:r>
      <w:bookmarkEnd w:id="228"/>
      <w:bookmarkEnd w:id="229"/>
      <w:bookmarkEnd w:id="230"/>
    </w:p>
    <w:p>
      <w:pPr>
        <w:spacing w:line="440" w:lineRule="exact"/>
        <w:ind w:firstLine="420" w:firstLineChars="200"/>
      </w:pPr>
      <w:bookmarkStart w:id="231" w:name="_Toc9779"/>
      <w:bookmarkStart w:id="232" w:name="_Toc12374"/>
      <w:r>
        <w:t>30.1.</w:t>
      </w:r>
      <w:r>
        <w:rPr>
          <w:rFonts w:hint="eastAsia"/>
        </w:rPr>
        <w:t>采购代理服务费支付方式：</w:t>
      </w:r>
    </w:p>
    <w:p>
      <w:pPr>
        <w:spacing w:line="440" w:lineRule="exact"/>
        <w:ind w:firstLine="420" w:firstLineChars="200"/>
        <w:rPr>
          <w:rFonts w:cs="宋体"/>
          <w:kern w:val="0"/>
          <w:szCs w:val="21"/>
        </w:rPr>
      </w:pPr>
      <w:r>
        <w:rPr>
          <w:rFonts w:hint="eastAsia" w:cs="宋体"/>
          <w:kern w:val="0"/>
          <w:szCs w:val="21"/>
        </w:rPr>
        <w:t>本项目</w:t>
      </w:r>
      <w:r>
        <w:rPr>
          <w:rFonts w:hint="eastAsia"/>
        </w:rPr>
        <w:t>采购</w:t>
      </w:r>
      <w:r>
        <w:rPr>
          <w:rFonts w:hint="eastAsia" w:cs="宋体"/>
          <w:kern w:val="0"/>
          <w:szCs w:val="21"/>
        </w:rPr>
        <w:t>代理服务费由</w:t>
      </w:r>
      <w:r>
        <w:rPr>
          <w:rFonts w:hint="eastAsia" w:cs="宋体"/>
          <w:kern w:val="0"/>
          <w:szCs w:val="21"/>
          <w:u w:val="single"/>
        </w:rPr>
        <w:t>成交供应商</w:t>
      </w:r>
      <w:r>
        <w:rPr>
          <w:rFonts w:hint="eastAsia" w:cs="宋体"/>
          <w:kern w:val="0"/>
          <w:szCs w:val="21"/>
        </w:rPr>
        <w:t>在签订合同前，</w:t>
      </w:r>
      <w:r>
        <w:rPr>
          <w:rFonts w:hint="eastAsia" w:cs="宋体"/>
        </w:rPr>
        <w:t>以银行转账、电汇等方式</w:t>
      </w:r>
      <w:r>
        <w:rPr>
          <w:rFonts w:hint="eastAsia" w:cs="宋体"/>
          <w:kern w:val="0"/>
          <w:szCs w:val="21"/>
        </w:rPr>
        <w:t>一次性向采购代理机构支付。</w:t>
      </w:r>
    </w:p>
    <w:p>
      <w:pPr>
        <w:spacing w:line="440" w:lineRule="exact"/>
        <w:ind w:firstLine="420" w:firstLineChars="200"/>
        <w:rPr>
          <w:rFonts w:cs="宋体"/>
          <w:kern w:val="0"/>
          <w:szCs w:val="21"/>
        </w:rPr>
      </w:pPr>
      <w:r>
        <w:rPr>
          <w:rFonts w:cs="宋体"/>
          <w:kern w:val="0"/>
          <w:szCs w:val="21"/>
        </w:rPr>
        <w:t>30.2</w:t>
      </w:r>
      <w:r>
        <w:rPr>
          <w:rFonts w:hint="eastAsia"/>
        </w:rPr>
        <w:t>采购</w:t>
      </w:r>
      <w:r>
        <w:rPr>
          <w:rFonts w:hint="eastAsia" w:cs="宋体"/>
          <w:kern w:val="0"/>
          <w:szCs w:val="21"/>
        </w:rPr>
        <w:t>代理服务费收取标准：</w:t>
      </w:r>
    </w:p>
    <w:p>
      <w:pPr>
        <w:spacing w:line="440" w:lineRule="exact"/>
        <w:ind w:firstLine="420" w:firstLineChars="200"/>
        <w:rPr>
          <w:rFonts w:cs="宋体"/>
          <w:kern w:val="0"/>
          <w:szCs w:val="21"/>
        </w:rPr>
      </w:pPr>
      <w:r>
        <w:rPr>
          <w:rFonts w:hint="eastAsia" w:cs="宋体"/>
          <w:kern w:val="0"/>
          <w:szCs w:val="21"/>
        </w:rPr>
        <w:t>以项目成交总金额为计费额，按</w:t>
      </w:r>
      <w:r>
        <w:rPr>
          <w:rFonts w:hint="eastAsia" w:cs="宋体"/>
        </w:rPr>
        <w:t>本须知正文第</w:t>
      </w:r>
      <w:r>
        <w:rPr>
          <w:rFonts w:cs="宋体"/>
        </w:rPr>
        <w:t>30.3</w:t>
      </w:r>
      <w:r>
        <w:rPr>
          <w:rFonts w:hint="eastAsia" w:cs="宋体"/>
        </w:rPr>
        <w:t>条规定的收费计算标准工程类</w:t>
      </w:r>
      <w:r>
        <w:rPr>
          <w:rFonts w:hint="eastAsia" w:cs="宋体"/>
          <w:kern w:val="0"/>
          <w:szCs w:val="21"/>
        </w:rPr>
        <w:t>采用差额定率累进法计算出采购代理服务费。</w:t>
      </w:r>
    </w:p>
    <w:p>
      <w:pPr>
        <w:spacing w:line="440" w:lineRule="exact"/>
        <w:ind w:firstLine="420" w:firstLineChars="200"/>
        <w:rPr>
          <w:rFonts w:cs="宋体"/>
        </w:rPr>
      </w:pPr>
      <w:r>
        <w:rPr>
          <w:rFonts w:cs="宋体"/>
          <w:szCs w:val="21"/>
        </w:rPr>
        <w:t>30.3</w:t>
      </w:r>
      <w:r>
        <w:rPr>
          <w:rFonts w:hint="eastAsia" w:cs="宋体"/>
          <w:szCs w:val="21"/>
        </w:rPr>
        <w:t>采购代理服务费收费计算标准：</w:t>
      </w:r>
    </w:p>
    <w:tbl>
      <w:tblPr>
        <w:tblStyle w:val="53"/>
        <w:tblW w:w="0" w:type="auto"/>
        <w:tblInd w:w="5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5"/>
        <w:gridCol w:w="1659"/>
        <w:gridCol w:w="1532"/>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5" w:type="dxa"/>
            <w:tcBorders>
              <w:tl2br w:val="single" w:color="auto" w:sz="4" w:space="0"/>
            </w:tcBorders>
            <w:shd w:val="clear" w:color="auto" w:fill="8DB3E2"/>
          </w:tcPr>
          <w:p>
            <w:pPr>
              <w:spacing w:line="360" w:lineRule="auto"/>
              <w:rPr>
                <w:rFonts w:cs="宋体"/>
                <w:b/>
                <w:bCs/>
                <w:szCs w:val="21"/>
              </w:rPr>
            </w:pPr>
            <w:r>
              <w:rPr>
                <w:rFonts w:cs="宋体"/>
                <w:b/>
                <w:bCs/>
                <w:szCs w:val="21"/>
              </w:rPr>
              <w:t xml:space="preserve">                       </w:t>
            </w:r>
            <w:r>
              <w:rPr>
                <w:rFonts w:hint="eastAsia" w:cs="宋体"/>
                <w:b/>
                <w:bCs/>
                <w:szCs w:val="21"/>
              </w:rPr>
              <w:t>费率</w:t>
            </w:r>
          </w:p>
          <w:p>
            <w:pPr>
              <w:spacing w:line="360" w:lineRule="auto"/>
              <w:rPr>
                <w:rFonts w:cs="宋体"/>
                <w:b/>
                <w:bCs/>
                <w:szCs w:val="21"/>
              </w:rPr>
            </w:pPr>
            <w:r>
              <w:rPr>
                <w:rFonts w:hint="eastAsia" w:cs="宋体"/>
                <w:b/>
                <w:bCs/>
                <w:szCs w:val="21"/>
              </w:rPr>
              <w:t>金额</w:t>
            </w:r>
          </w:p>
        </w:tc>
        <w:tc>
          <w:tcPr>
            <w:tcW w:w="1659" w:type="dxa"/>
            <w:shd w:val="clear" w:color="auto" w:fill="8DB3E2"/>
            <w:vAlign w:val="center"/>
          </w:tcPr>
          <w:p>
            <w:pPr>
              <w:spacing w:line="360" w:lineRule="auto"/>
              <w:ind w:firstLine="105" w:firstLineChars="50"/>
              <w:jc w:val="center"/>
              <w:rPr>
                <w:rFonts w:cs="宋体"/>
                <w:b/>
                <w:bCs/>
                <w:szCs w:val="21"/>
              </w:rPr>
            </w:pPr>
            <w:r>
              <w:rPr>
                <w:rFonts w:hint="eastAsia" w:cs="宋体"/>
                <w:b/>
                <w:bCs/>
                <w:szCs w:val="21"/>
              </w:rPr>
              <w:t>货物类</w:t>
            </w:r>
          </w:p>
        </w:tc>
        <w:tc>
          <w:tcPr>
            <w:tcW w:w="1532" w:type="dxa"/>
            <w:shd w:val="clear" w:color="auto" w:fill="8DB3E2"/>
            <w:vAlign w:val="center"/>
          </w:tcPr>
          <w:p>
            <w:pPr>
              <w:spacing w:line="360" w:lineRule="auto"/>
              <w:jc w:val="center"/>
              <w:rPr>
                <w:rFonts w:cs="宋体"/>
                <w:b/>
                <w:bCs/>
                <w:szCs w:val="21"/>
              </w:rPr>
            </w:pPr>
            <w:r>
              <w:rPr>
                <w:rFonts w:hint="eastAsia" w:cs="宋体"/>
                <w:b/>
                <w:bCs/>
                <w:szCs w:val="21"/>
              </w:rPr>
              <w:t>服务类</w:t>
            </w:r>
          </w:p>
        </w:tc>
        <w:tc>
          <w:tcPr>
            <w:tcW w:w="1546" w:type="dxa"/>
            <w:shd w:val="clear" w:color="auto" w:fill="8DB3E2"/>
            <w:vAlign w:val="center"/>
          </w:tcPr>
          <w:p>
            <w:pPr>
              <w:spacing w:line="360" w:lineRule="auto"/>
              <w:jc w:val="center"/>
              <w:rPr>
                <w:rFonts w:cs="宋体"/>
                <w:b/>
                <w:bCs/>
                <w:szCs w:val="21"/>
              </w:rPr>
            </w:pPr>
            <w:r>
              <w:rPr>
                <w:rFonts w:hint="eastAsia" w:cs="宋体"/>
                <w:b/>
                <w:bCs/>
                <w:szCs w:val="21"/>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5" w:type="dxa"/>
          </w:tcPr>
          <w:p>
            <w:pPr>
              <w:spacing w:line="360" w:lineRule="auto"/>
              <w:rPr>
                <w:rFonts w:cs="宋体"/>
                <w:szCs w:val="21"/>
              </w:rPr>
            </w:pPr>
            <w:r>
              <w:rPr>
                <w:rFonts w:cs="宋体"/>
                <w:szCs w:val="21"/>
              </w:rPr>
              <w:t>100</w:t>
            </w:r>
            <w:r>
              <w:rPr>
                <w:rFonts w:hint="eastAsia" w:cs="宋体"/>
                <w:szCs w:val="21"/>
              </w:rPr>
              <w:t>万元以下</w:t>
            </w:r>
          </w:p>
        </w:tc>
        <w:tc>
          <w:tcPr>
            <w:tcW w:w="1659" w:type="dxa"/>
          </w:tcPr>
          <w:p>
            <w:pPr>
              <w:spacing w:line="360" w:lineRule="auto"/>
              <w:jc w:val="center"/>
              <w:rPr>
                <w:rFonts w:cs="宋体"/>
                <w:szCs w:val="21"/>
              </w:rPr>
            </w:pPr>
            <w:r>
              <w:rPr>
                <w:rFonts w:cs="宋体"/>
                <w:kern w:val="0"/>
                <w:szCs w:val="21"/>
              </w:rPr>
              <w:t>1.5%</w:t>
            </w:r>
          </w:p>
        </w:tc>
        <w:tc>
          <w:tcPr>
            <w:tcW w:w="1532" w:type="dxa"/>
          </w:tcPr>
          <w:p>
            <w:pPr>
              <w:spacing w:line="360" w:lineRule="auto"/>
              <w:jc w:val="center"/>
              <w:rPr>
                <w:rFonts w:cs="宋体"/>
                <w:szCs w:val="21"/>
              </w:rPr>
            </w:pPr>
            <w:r>
              <w:rPr>
                <w:rFonts w:cs="宋体"/>
                <w:kern w:val="0"/>
                <w:szCs w:val="21"/>
              </w:rPr>
              <w:t>1.5%</w:t>
            </w:r>
          </w:p>
        </w:tc>
        <w:tc>
          <w:tcPr>
            <w:tcW w:w="1546" w:type="dxa"/>
          </w:tcPr>
          <w:p>
            <w:pPr>
              <w:spacing w:line="360" w:lineRule="auto"/>
              <w:jc w:val="center"/>
              <w:rPr>
                <w:rFonts w:cs="宋体"/>
                <w:szCs w:val="21"/>
              </w:rPr>
            </w:pPr>
            <w:r>
              <w:rPr>
                <w:rFonts w:cs="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5" w:type="dxa"/>
          </w:tcPr>
          <w:p>
            <w:pPr>
              <w:spacing w:line="360" w:lineRule="auto"/>
              <w:rPr>
                <w:rFonts w:cs="宋体"/>
                <w:szCs w:val="21"/>
              </w:rPr>
            </w:pPr>
            <w:r>
              <w:rPr>
                <w:rFonts w:cs="宋体"/>
                <w:szCs w:val="21"/>
              </w:rPr>
              <w:t>100</w:t>
            </w:r>
            <w:r>
              <w:rPr>
                <w:rFonts w:hint="eastAsia" w:cs="宋体"/>
                <w:szCs w:val="21"/>
              </w:rPr>
              <w:t>～</w:t>
            </w:r>
            <w:r>
              <w:rPr>
                <w:rFonts w:cs="宋体"/>
                <w:szCs w:val="21"/>
              </w:rPr>
              <w:t>500</w:t>
            </w:r>
            <w:r>
              <w:rPr>
                <w:rFonts w:hint="eastAsia" w:cs="宋体"/>
                <w:szCs w:val="21"/>
              </w:rPr>
              <w:t>万元</w:t>
            </w:r>
          </w:p>
        </w:tc>
        <w:tc>
          <w:tcPr>
            <w:tcW w:w="1659" w:type="dxa"/>
          </w:tcPr>
          <w:p>
            <w:pPr>
              <w:spacing w:line="360" w:lineRule="auto"/>
              <w:jc w:val="center"/>
              <w:rPr>
                <w:rFonts w:cs="宋体"/>
                <w:szCs w:val="21"/>
              </w:rPr>
            </w:pPr>
            <w:r>
              <w:rPr>
                <w:rFonts w:cs="宋体"/>
                <w:kern w:val="0"/>
                <w:szCs w:val="21"/>
              </w:rPr>
              <w:t>1.1%</w:t>
            </w:r>
          </w:p>
        </w:tc>
        <w:tc>
          <w:tcPr>
            <w:tcW w:w="1532" w:type="dxa"/>
          </w:tcPr>
          <w:p>
            <w:pPr>
              <w:spacing w:line="360" w:lineRule="auto"/>
              <w:jc w:val="center"/>
              <w:rPr>
                <w:rFonts w:cs="宋体"/>
                <w:szCs w:val="21"/>
              </w:rPr>
            </w:pPr>
            <w:r>
              <w:rPr>
                <w:rFonts w:cs="宋体"/>
                <w:kern w:val="0"/>
                <w:szCs w:val="21"/>
              </w:rPr>
              <w:t>0.8%</w:t>
            </w:r>
          </w:p>
        </w:tc>
        <w:tc>
          <w:tcPr>
            <w:tcW w:w="1546" w:type="dxa"/>
          </w:tcPr>
          <w:p>
            <w:pPr>
              <w:spacing w:line="360" w:lineRule="auto"/>
              <w:jc w:val="center"/>
              <w:rPr>
                <w:rFonts w:cs="宋体"/>
                <w:szCs w:val="21"/>
              </w:rPr>
            </w:pPr>
            <w:r>
              <w:rPr>
                <w:rFonts w:cs="宋体"/>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5" w:type="dxa"/>
          </w:tcPr>
          <w:p>
            <w:pPr>
              <w:spacing w:line="360" w:lineRule="auto"/>
              <w:rPr>
                <w:rFonts w:cs="宋体"/>
                <w:szCs w:val="21"/>
              </w:rPr>
            </w:pPr>
            <w:r>
              <w:rPr>
                <w:rFonts w:cs="宋体"/>
                <w:szCs w:val="21"/>
              </w:rPr>
              <w:t>500</w:t>
            </w:r>
            <w:r>
              <w:rPr>
                <w:rFonts w:hint="eastAsia" w:cs="宋体"/>
                <w:szCs w:val="21"/>
              </w:rPr>
              <w:t>～</w:t>
            </w:r>
            <w:r>
              <w:rPr>
                <w:rFonts w:cs="宋体"/>
                <w:szCs w:val="21"/>
              </w:rPr>
              <w:t>1000</w:t>
            </w:r>
            <w:r>
              <w:rPr>
                <w:rFonts w:hint="eastAsia" w:cs="宋体"/>
                <w:szCs w:val="21"/>
              </w:rPr>
              <w:t>万元</w:t>
            </w:r>
          </w:p>
        </w:tc>
        <w:tc>
          <w:tcPr>
            <w:tcW w:w="1659" w:type="dxa"/>
          </w:tcPr>
          <w:p>
            <w:pPr>
              <w:spacing w:line="360" w:lineRule="auto"/>
              <w:jc w:val="center"/>
              <w:rPr>
                <w:rFonts w:cs="宋体"/>
                <w:szCs w:val="21"/>
              </w:rPr>
            </w:pPr>
            <w:r>
              <w:rPr>
                <w:rFonts w:cs="宋体"/>
                <w:kern w:val="0"/>
                <w:szCs w:val="21"/>
              </w:rPr>
              <w:t>0.8%</w:t>
            </w:r>
          </w:p>
        </w:tc>
        <w:tc>
          <w:tcPr>
            <w:tcW w:w="1532" w:type="dxa"/>
          </w:tcPr>
          <w:p>
            <w:pPr>
              <w:spacing w:line="360" w:lineRule="auto"/>
              <w:jc w:val="center"/>
              <w:rPr>
                <w:rFonts w:cs="宋体"/>
                <w:szCs w:val="21"/>
              </w:rPr>
            </w:pPr>
            <w:r>
              <w:rPr>
                <w:rFonts w:cs="宋体"/>
                <w:kern w:val="0"/>
                <w:szCs w:val="21"/>
              </w:rPr>
              <w:t>0.45%</w:t>
            </w:r>
          </w:p>
        </w:tc>
        <w:tc>
          <w:tcPr>
            <w:tcW w:w="1546" w:type="dxa"/>
          </w:tcPr>
          <w:p>
            <w:pPr>
              <w:spacing w:line="360" w:lineRule="auto"/>
              <w:jc w:val="center"/>
              <w:rPr>
                <w:rFonts w:cs="宋体"/>
                <w:szCs w:val="21"/>
              </w:rPr>
            </w:pPr>
            <w:r>
              <w:rPr>
                <w:rFonts w:cs="宋体"/>
                <w:kern w:val="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5" w:type="dxa"/>
          </w:tcPr>
          <w:p>
            <w:pPr>
              <w:spacing w:line="360" w:lineRule="auto"/>
              <w:rPr>
                <w:rFonts w:cs="宋体"/>
                <w:szCs w:val="21"/>
              </w:rPr>
            </w:pPr>
            <w:r>
              <w:rPr>
                <w:rFonts w:cs="宋体"/>
                <w:szCs w:val="21"/>
              </w:rPr>
              <w:t>1000</w:t>
            </w:r>
            <w:r>
              <w:rPr>
                <w:rFonts w:hint="eastAsia" w:cs="宋体"/>
                <w:szCs w:val="21"/>
              </w:rPr>
              <w:t>～</w:t>
            </w:r>
            <w:r>
              <w:rPr>
                <w:rFonts w:cs="宋体"/>
                <w:szCs w:val="21"/>
              </w:rPr>
              <w:t>5000</w:t>
            </w:r>
            <w:r>
              <w:rPr>
                <w:rFonts w:hint="eastAsia" w:cs="宋体"/>
                <w:szCs w:val="21"/>
              </w:rPr>
              <w:t>万元</w:t>
            </w:r>
          </w:p>
        </w:tc>
        <w:tc>
          <w:tcPr>
            <w:tcW w:w="1659" w:type="dxa"/>
          </w:tcPr>
          <w:p>
            <w:pPr>
              <w:spacing w:line="360" w:lineRule="auto"/>
              <w:jc w:val="center"/>
              <w:rPr>
                <w:rFonts w:cs="宋体"/>
                <w:szCs w:val="21"/>
              </w:rPr>
            </w:pPr>
            <w:r>
              <w:rPr>
                <w:rFonts w:cs="宋体"/>
                <w:kern w:val="0"/>
                <w:szCs w:val="21"/>
              </w:rPr>
              <w:t>0.5%</w:t>
            </w:r>
          </w:p>
        </w:tc>
        <w:tc>
          <w:tcPr>
            <w:tcW w:w="1532" w:type="dxa"/>
          </w:tcPr>
          <w:p>
            <w:pPr>
              <w:spacing w:line="360" w:lineRule="auto"/>
              <w:jc w:val="center"/>
              <w:rPr>
                <w:rFonts w:cs="宋体"/>
                <w:szCs w:val="21"/>
              </w:rPr>
            </w:pPr>
            <w:r>
              <w:rPr>
                <w:rFonts w:cs="宋体"/>
                <w:kern w:val="0"/>
                <w:szCs w:val="21"/>
              </w:rPr>
              <w:t>0.25%</w:t>
            </w:r>
          </w:p>
        </w:tc>
        <w:tc>
          <w:tcPr>
            <w:tcW w:w="1546" w:type="dxa"/>
          </w:tcPr>
          <w:p>
            <w:pPr>
              <w:spacing w:line="360" w:lineRule="auto"/>
              <w:jc w:val="center"/>
              <w:rPr>
                <w:rFonts w:cs="宋体"/>
                <w:szCs w:val="21"/>
              </w:rPr>
            </w:pPr>
            <w:r>
              <w:rPr>
                <w:rFonts w:cs="宋体"/>
                <w:kern w:val="0"/>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5" w:type="dxa"/>
          </w:tcPr>
          <w:p>
            <w:pPr>
              <w:spacing w:line="360" w:lineRule="auto"/>
              <w:rPr>
                <w:rFonts w:cs="宋体"/>
                <w:szCs w:val="21"/>
              </w:rPr>
            </w:pPr>
            <w:r>
              <w:rPr>
                <w:rFonts w:cs="宋体"/>
                <w:szCs w:val="21"/>
              </w:rPr>
              <w:t>5000</w:t>
            </w:r>
            <w:r>
              <w:rPr>
                <w:rFonts w:hint="eastAsia" w:cs="宋体"/>
                <w:szCs w:val="21"/>
              </w:rPr>
              <w:t>万元～</w:t>
            </w:r>
            <w:r>
              <w:rPr>
                <w:rFonts w:cs="宋体"/>
                <w:szCs w:val="21"/>
              </w:rPr>
              <w:t>1</w:t>
            </w:r>
            <w:r>
              <w:rPr>
                <w:rFonts w:hint="eastAsia" w:cs="宋体"/>
                <w:szCs w:val="21"/>
              </w:rPr>
              <w:t>亿元</w:t>
            </w:r>
          </w:p>
        </w:tc>
        <w:tc>
          <w:tcPr>
            <w:tcW w:w="1659" w:type="dxa"/>
          </w:tcPr>
          <w:p>
            <w:pPr>
              <w:spacing w:line="360" w:lineRule="auto"/>
              <w:jc w:val="center"/>
              <w:rPr>
                <w:rFonts w:cs="宋体"/>
                <w:szCs w:val="21"/>
              </w:rPr>
            </w:pPr>
            <w:r>
              <w:rPr>
                <w:rFonts w:cs="宋体"/>
                <w:kern w:val="0"/>
                <w:szCs w:val="21"/>
              </w:rPr>
              <w:t>0.25%</w:t>
            </w:r>
          </w:p>
        </w:tc>
        <w:tc>
          <w:tcPr>
            <w:tcW w:w="1532" w:type="dxa"/>
          </w:tcPr>
          <w:p>
            <w:pPr>
              <w:spacing w:line="360" w:lineRule="auto"/>
              <w:jc w:val="center"/>
              <w:rPr>
                <w:rFonts w:cs="宋体"/>
                <w:szCs w:val="21"/>
              </w:rPr>
            </w:pPr>
            <w:r>
              <w:rPr>
                <w:rFonts w:cs="宋体"/>
                <w:kern w:val="0"/>
                <w:szCs w:val="21"/>
              </w:rPr>
              <w:t>0.1%</w:t>
            </w:r>
          </w:p>
        </w:tc>
        <w:tc>
          <w:tcPr>
            <w:tcW w:w="1546" w:type="dxa"/>
          </w:tcPr>
          <w:p>
            <w:pPr>
              <w:spacing w:line="360" w:lineRule="auto"/>
              <w:jc w:val="center"/>
              <w:rPr>
                <w:rFonts w:cs="宋体"/>
                <w:szCs w:val="21"/>
              </w:rPr>
            </w:pPr>
            <w:r>
              <w:rPr>
                <w:rFonts w:cs="宋体"/>
                <w:kern w:val="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5" w:type="dxa"/>
          </w:tcPr>
          <w:p>
            <w:pPr>
              <w:spacing w:line="360" w:lineRule="auto"/>
              <w:rPr>
                <w:rFonts w:cs="宋体"/>
                <w:szCs w:val="21"/>
              </w:rPr>
            </w:pPr>
            <w:r>
              <w:rPr>
                <w:rFonts w:cs="宋体"/>
                <w:szCs w:val="21"/>
              </w:rPr>
              <w:t>1</w:t>
            </w:r>
            <w:r>
              <w:rPr>
                <w:rFonts w:hint="eastAsia" w:cs="宋体"/>
                <w:szCs w:val="21"/>
              </w:rPr>
              <w:t>～</w:t>
            </w:r>
            <w:r>
              <w:rPr>
                <w:rFonts w:cs="宋体"/>
                <w:szCs w:val="21"/>
              </w:rPr>
              <w:t>5</w:t>
            </w:r>
            <w:r>
              <w:rPr>
                <w:rFonts w:hint="eastAsia" w:cs="宋体"/>
                <w:szCs w:val="21"/>
              </w:rPr>
              <w:t>亿元</w:t>
            </w:r>
          </w:p>
        </w:tc>
        <w:tc>
          <w:tcPr>
            <w:tcW w:w="1659" w:type="dxa"/>
          </w:tcPr>
          <w:p>
            <w:pPr>
              <w:spacing w:line="360" w:lineRule="auto"/>
              <w:jc w:val="center"/>
              <w:rPr>
                <w:rFonts w:cs="宋体"/>
                <w:szCs w:val="21"/>
              </w:rPr>
            </w:pPr>
            <w:r>
              <w:rPr>
                <w:rFonts w:cs="宋体"/>
                <w:szCs w:val="21"/>
              </w:rPr>
              <w:t>0.05%</w:t>
            </w:r>
          </w:p>
        </w:tc>
        <w:tc>
          <w:tcPr>
            <w:tcW w:w="1532" w:type="dxa"/>
          </w:tcPr>
          <w:p>
            <w:pPr>
              <w:spacing w:line="360" w:lineRule="auto"/>
              <w:jc w:val="center"/>
              <w:rPr>
                <w:rFonts w:cs="宋体"/>
                <w:szCs w:val="21"/>
              </w:rPr>
            </w:pPr>
            <w:r>
              <w:rPr>
                <w:rFonts w:cs="宋体"/>
                <w:szCs w:val="21"/>
              </w:rPr>
              <w:t>0.05%</w:t>
            </w:r>
          </w:p>
        </w:tc>
        <w:tc>
          <w:tcPr>
            <w:tcW w:w="1546" w:type="dxa"/>
          </w:tcPr>
          <w:p>
            <w:pPr>
              <w:spacing w:line="360" w:lineRule="auto"/>
              <w:jc w:val="center"/>
              <w:rPr>
                <w:rFonts w:cs="宋体"/>
                <w:szCs w:val="21"/>
              </w:rPr>
            </w:pPr>
            <w:r>
              <w:rPr>
                <w:rFonts w:cs="宋体"/>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5" w:type="dxa"/>
          </w:tcPr>
          <w:p>
            <w:pPr>
              <w:spacing w:line="360" w:lineRule="auto"/>
              <w:rPr>
                <w:rFonts w:cs="宋体"/>
                <w:szCs w:val="21"/>
              </w:rPr>
            </w:pPr>
            <w:r>
              <w:rPr>
                <w:rFonts w:cs="宋体"/>
                <w:szCs w:val="21"/>
              </w:rPr>
              <w:t>5</w:t>
            </w:r>
            <w:r>
              <w:rPr>
                <w:rFonts w:hint="eastAsia" w:cs="宋体"/>
                <w:szCs w:val="21"/>
              </w:rPr>
              <w:t>～</w:t>
            </w:r>
            <w:r>
              <w:rPr>
                <w:rFonts w:cs="宋体"/>
                <w:szCs w:val="21"/>
              </w:rPr>
              <w:t>10</w:t>
            </w:r>
            <w:r>
              <w:rPr>
                <w:rFonts w:hint="eastAsia" w:cs="宋体"/>
                <w:szCs w:val="21"/>
              </w:rPr>
              <w:t>亿元</w:t>
            </w:r>
          </w:p>
        </w:tc>
        <w:tc>
          <w:tcPr>
            <w:tcW w:w="1659" w:type="dxa"/>
          </w:tcPr>
          <w:p>
            <w:pPr>
              <w:spacing w:line="360" w:lineRule="auto"/>
              <w:jc w:val="center"/>
              <w:rPr>
                <w:rFonts w:cs="宋体"/>
                <w:szCs w:val="21"/>
              </w:rPr>
            </w:pPr>
            <w:r>
              <w:rPr>
                <w:rFonts w:cs="宋体"/>
                <w:szCs w:val="21"/>
              </w:rPr>
              <w:t>0.035%</w:t>
            </w:r>
          </w:p>
        </w:tc>
        <w:tc>
          <w:tcPr>
            <w:tcW w:w="1532" w:type="dxa"/>
          </w:tcPr>
          <w:p>
            <w:pPr>
              <w:spacing w:line="360" w:lineRule="auto"/>
              <w:jc w:val="center"/>
              <w:rPr>
                <w:rFonts w:cs="宋体"/>
                <w:szCs w:val="21"/>
              </w:rPr>
            </w:pPr>
            <w:r>
              <w:rPr>
                <w:rFonts w:cs="宋体"/>
                <w:szCs w:val="21"/>
              </w:rPr>
              <w:t>0.035%</w:t>
            </w:r>
          </w:p>
        </w:tc>
        <w:tc>
          <w:tcPr>
            <w:tcW w:w="1546" w:type="dxa"/>
          </w:tcPr>
          <w:p>
            <w:pPr>
              <w:spacing w:line="360" w:lineRule="auto"/>
              <w:jc w:val="center"/>
              <w:rPr>
                <w:rFonts w:cs="宋体"/>
                <w:szCs w:val="21"/>
              </w:rPr>
            </w:pPr>
            <w:r>
              <w:rPr>
                <w:rFonts w:cs="宋体"/>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5" w:type="dxa"/>
          </w:tcPr>
          <w:p>
            <w:pPr>
              <w:spacing w:line="360" w:lineRule="auto"/>
              <w:rPr>
                <w:rFonts w:cs="宋体"/>
                <w:szCs w:val="21"/>
              </w:rPr>
            </w:pPr>
            <w:r>
              <w:rPr>
                <w:rFonts w:cs="宋体"/>
                <w:szCs w:val="21"/>
              </w:rPr>
              <w:t>10</w:t>
            </w:r>
            <w:r>
              <w:rPr>
                <w:rFonts w:hint="eastAsia" w:cs="宋体"/>
                <w:szCs w:val="21"/>
              </w:rPr>
              <w:t>～</w:t>
            </w:r>
            <w:r>
              <w:rPr>
                <w:rFonts w:cs="宋体"/>
                <w:szCs w:val="21"/>
              </w:rPr>
              <w:t>50</w:t>
            </w:r>
            <w:r>
              <w:rPr>
                <w:rFonts w:hint="eastAsia" w:cs="宋体"/>
                <w:szCs w:val="21"/>
              </w:rPr>
              <w:t>亿元</w:t>
            </w:r>
          </w:p>
        </w:tc>
        <w:tc>
          <w:tcPr>
            <w:tcW w:w="1659" w:type="dxa"/>
          </w:tcPr>
          <w:p>
            <w:pPr>
              <w:spacing w:line="360" w:lineRule="auto"/>
              <w:jc w:val="center"/>
              <w:rPr>
                <w:rFonts w:cs="宋体"/>
                <w:szCs w:val="21"/>
              </w:rPr>
            </w:pPr>
            <w:r>
              <w:rPr>
                <w:rFonts w:cs="宋体"/>
                <w:szCs w:val="21"/>
              </w:rPr>
              <w:t>0.008%</w:t>
            </w:r>
          </w:p>
        </w:tc>
        <w:tc>
          <w:tcPr>
            <w:tcW w:w="1532" w:type="dxa"/>
          </w:tcPr>
          <w:p>
            <w:pPr>
              <w:spacing w:line="360" w:lineRule="auto"/>
              <w:jc w:val="center"/>
              <w:rPr>
                <w:rFonts w:cs="宋体"/>
                <w:szCs w:val="21"/>
              </w:rPr>
            </w:pPr>
            <w:r>
              <w:rPr>
                <w:rFonts w:cs="宋体"/>
                <w:szCs w:val="21"/>
              </w:rPr>
              <w:t>0.008%</w:t>
            </w:r>
          </w:p>
        </w:tc>
        <w:tc>
          <w:tcPr>
            <w:tcW w:w="1546" w:type="dxa"/>
          </w:tcPr>
          <w:p>
            <w:pPr>
              <w:spacing w:line="360" w:lineRule="auto"/>
              <w:jc w:val="center"/>
              <w:rPr>
                <w:rFonts w:cs="宋体"/>
                <w:szCs w:val="21"/>
              </w:rPr>
            </w:pPr>
            <w:r>
              <w:rPr>
                <w:rFonts w:cs="宋体"/>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5" w:type="dxa"/>
          </w:tcPr>
          <w:p>
            <w:pPr>
              <w:spacing w:line="360" w:lineRule="auto"/>
              <w:rPr>
                <w:rFonts w:cs="宋体"/>
                <w:szCs w:val="21"/>
              </w:rPr>
            </w:pPr>
            <w:r>
              <w:rPr>
                <w:rFonts w:cs="宋体"/>
                <w:szCs w:val="21"/>
              </w:rPr>
              <w:t>50</w:t>
            </w:r>
            <w:r>
              <w:rPr>
                <w:rFonts w:hint="eastAsia" w:cs="宋体"/>
                <w:szCs w:val="21"/>
              </w:rPr>
              <w:t>～</w:t>
            </w:r>
            <w:r>
              <w:rPr>
                <w:rFonts w:cs="宋体"/>
                <w:szCs w:val="21"/>
              </w:rPr>
              <w:t>100</w:t>
            </w:r>
            <w:r>
              <w:rPr>
                <w:rFonts w:hint="eastAsia" w:cs="宋体"/>
                <w:szCs w:val="21"/>
              </w:rPr>
              <w:t>亿元</w:t>
            </w:r>
          </w:p>
        </w:tc>
        <w:tc>
          <w:tcPr>
            <w:tcW w:w="1659" w:type="dxa"/>
          </w:tcPr>
          <w:p>
            <w:pPr>
              <w:spacing w:line="360" w:lineRule="auto"/>
              <w:jc w:val="center"/>
              <w:rPr>
                <w:rFonts w:cs="宋体"/>
                <w:szCs w:val="21"/>
              </w:rPr>
            </w:pPr>
            <w:r>
              <w:rPr>
                <w:rFonts w:cs="宋体"/>
                <w:szCs w:val="21"/>
              </w:rPr>
              <w:t>0.006%</w:t>
            </w:r>
          </w:p>
        </w:tc>
        <w:tc>
          <w:tcPr>
            <w:tcW w:w="1532" w:type="dxa"/>
          </w:tcPr>
          <w:p>
            <w:pPr>
              <w:spacing w:line="360" w:lineRule="auto"/>
              <w:jc w:val="center"/>
              <w:rPr>
                <w:rFonts w:cs="宋体"/>
                <w:szCs w:val="21"/>
              </w:rPr>
            </w:pPr>
            <w:r>
              <w:rPr>
                <w:rFonts w:cs="宋体"/>
                <w:szCs w:val="21"/>
              </w:rPr>
              <w:t>0.006%</w:t>
            </w:r>
          </w:p>
        </w:tc>
        <w:tc>
          <w:tcPr>
            <w:tcW w:w="1546" w:type="dxa"/>
          </w:tcPr>
          <w:p>
            <w:pPr>
              <w:spacing w:line="360" w:lineRule="auto"/>
              <w:jc w:val="center"/>
              <w:rPr>
                <w:rFonts w:cs="宋体"/>
                <w:szCs w:val="21"/>
              </w:rPr>
            </w:pPr>
            <w:r>
              <w:rPr>
                <w:rFonts w:cs="宋体"/>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5" w:type="dxa"/>
          </w:tcPr>
          <w:p>
            <w:pPr>
              <w:spacing w:line="360" w:lineRule="auto"/>
              <w:rPr>
                <w:rFonts w:cs="宋体"/>
                <w:szCs w:val="21"/>
              </w:rPr>
            </w:pPr>
            <w:r>
              <w:rPr>
                <w:rFonts w:cs="宋体"/>
                <w:szCs w:val="21"/>
              </w:rPr>
              <w:t>100</w:t>
            </w:r>
            <w:r>
              <w:rPr>
                <w:rFonts w:hint="eastAsia" w:cs="宋体"/>
                <w:szCs w:val="21"/>
              </w:rPr>
              <w:t>亿以上</w:t>
            </w:r>
          </w:p>
        </w:tc>
        <w:tc>
          <w:tcPr>
            <w:tcW w:w="1659" w:type="dxa"/>
          </w:tcPr>
          <w:p>
            <w:pPr>
              <w:spacing w:line="360" w:lineRule="auto"/>
              <w:jc w:val="center"/>
              <w:rPr>
                <w:rFonts w:cs="宋体"/>
                <w:szCs w:val="21"/>
              </w:rPr>
            </w:pPr>
            <w:r>
              <w:rPr>
                <w:rFonts w:cs="宋体"/>
                <w:szCs w:val="21"/>
              </w:rPr>
              <w:t>0.004%</w:t>
            </w:r>
          </w:p>
        </w:tc>
        <w:tc>
          <w:tcPr>
            <w:tcW w:w="1532" w:type="dxa"/>
          </w:tcPr>
          <w:p>
            <w:pPr>
              <w:spacing w:line="360" w:lineRule="auto"/>
              <w:jc w:val="center"/>
              <w:rPr>
                <w:rFonts w:cs="宋体"/>
                <w:szCs w:val="21"/>
              </w:rPr>
            </w:pPr>
            <w:r>
              <w:rPr>
                <w:rFonts w:cs="宋体"/>
                <w:szCs w:val="21"/>
              </w:rPr>
              <w:t>0.004%</w:t>
            </w:r>
          </w:p>
        </w:tc>
        <w:tc>
          <w:tcPr>
            <w:tcW w:w="1546" w:type="dxa"/>
          </w:tcPr>
          <w:p>
            <w:pPr>
              <w:spacing w:line="360" w:lineRule="auto"/>
              <w:jc w:val="center"/>
              <w:rPr>
                <w:rFonts w:cs="宋体"/>
                <w:szCs w:val="21"/>
              </w:rPr>
            </w:pPr>
            <w:r>
              <w:rPr>
                <w:rFonts w:cs="宋体"/>
                <w:szCs w:val="21"/>
              </w:rPr>
              <w:t>0.004%</w:t>
            </w:r>
          </w:p>
        </w:tc>
      </w:tr>
    </w:tbl>
    <w:p>
      <w:pPr>
        <w:spacing w:line="360" w:lineRule="auto"/>
        <w:ind w:firstLine="422" w:firstLineChars="200"/>
        <w:rPr>
          <w:rFonts w:cs="宋体"/>
          <w:b/>
          <w:bCs/>
        </w:rPr>
      </w:pPr>
      <w:r>
        <w:rPr>
          <w:rFonts w:hint="eastAsia" w:cs="宋体"/>
          <w:b/>
          <w:bCs/>
        </w:rPr>
        <w:t>注：采购代理收费按差额定率累进法计算。</w:t>
      </w:r>
    </w:p>
    <w:p>
      <w:pPr>
        <w:spacing w:line="400" w:lineRule="exact"/>
        <w:ind w:firstLine="422"/>
        <w:rPr>
          <w:rFonts w:cs="宋体"/>
          <w:bCs/>
        </w:rPr>
      </w:pPr>
      <w:r>
        <w:rPr>
          <w:rFonts w:cs="宋体"/>
          <w:bCs/>
        </w:rPr>
        <w:t>30.4</w:t>
      </w:r>
      <w:r>
        <w:rPr>
          <w:rFonts w:hint="eastAsia" w:cs="宋体"/>
          <w:bCs/>
        </w:rPr>
        <w:t>采购代理服务费缴纳账户：</w:t>
      </w:r>
    </w:p>
    <w:p>
      <w:pPr>
        <w:tabs>
          <w:tab w:val="left" w:pos="7200"/>
        </w:tabs>
        <w:spacing w:line="360" w:lineRule="exact"/>
        <w:ind w:firstLine="630" w:firstLineChars="300"/>
        <w:rPr>
          <w:rFonts w:ascii="宋体"/>
        </w:rPr>
      </w:pPr>
      <w:bookmarkStart w:id="233" w:name="_Toc22751"/>
      <w:r>
        <w:rPr>
          <w:rFonts w:hint="eastAsia" w:ascii="宋体" w:hAnsi="宋体"/>
        </w:rPr>
        <w:t>开户名</w:t>
      </w:r>
      <w:r>
        <w:rPr>
          <w:rFonts w:ascii="宋体" w:hAnsi="宋体"/>
        </w:rPr>
        <w:t xml:space="preserve">: </w:t>
      </w:r>
      <w:r>
        <w:rPr>
          <w:rFonts w:hint="eastAsia" w:ascii="宋体" w:hAnsi="宋体"/>
          <w:lang w:eastAsia="zh-CN"/>
        </w:rPr>
        <w:t>广西华扬工程项目管理有限公司</w:t>
      </w:r>
      <w:r>
        <w:rPr>
          <w:rFonts w:hint="eastAsia" w:ascii="宋体" w:hAnsi="宋体"/>
        </w:rPr>
        <w:t>桂林分公司</w:t>
      </w:r>
    </w:p>
    <w:p>
      <w:pPr>
        <w:tabs>
          <w:tab w:val="left" w:pos="7200"/>
        </w:tabs>
        <w:spacing w:line="360" w:lineRule="exact"/>
        <w:ind w:firstLine="630" w:firstLineChars="300"/>
        <w:rPr>
          <w:rFonts w:ascii="宋体" w:hAnsi="宋体"/>
        </w:rPr>
      </w:pPr>
      <w:r>
        <w:rPr>
          <w:rFonts w:hint="eastAsia" w:ascii="宋体" w:hAnsi="宋体"/>
        </w:rPr>
        <w:t>账号：</w:t>
      </w:r>
      <w:r>
        <w:rPr>
          <w:rFonts w:hint="eastAsia" w:ascii="宋体" w:hAnsi="宋体" w:eastAsia="宋体" w:cs="Times New Roman"/>
          <w:lang w:val="en-US" w:eastAsia="zh-CN"/>
        </w:rPr>
        <w:t>6600 1109 1235 7000 10</w:t>
      </w:r>
    </w:p>
    <w:p>
      <w:pPr>
        <w:spacing w:line="440" w:lineRule="exact"/>
        <w:ind w:firstLine="630" w:firstLineChars="300"/>
        <w:outlineLvl w:val="2"/>
        <w:rPr>
          <w:rFonts w:hint="eastAsia" w:ascii="宋体" w:hAnsi="宋体" w:eastAsia="宋体" w:cs="Times New Roman"/>
          <w:lang w:val="en-US" w:eastAsia="zh-CN"/>
        </w:rPr>
      </w:pPr>
      <w:r>
        <w:rPr>
          <w:rFonts w:hint="eastAsia"/>
        </w:rPr>
        <w:t>开户银行：</w:t>
      </w:r>
      <w:r>
        <w:rPr>
          <w:rFonts w:hint="eastAsia" w:ascii="宋体" w:hAnsi="宋体" w:eastAsia="宋体" w:cs="Times New Roman"/>
          <w:lang w:val="en-US" w:eastAsia="zh-CN"/>
        </w:rPr>
        <w:t>桂林银行东环路支行</w:t>
      </w:r>
    </w:p>
    <w:p>
      <w:pPr>
        <w:spacing w:line="440" w:lineRule="exact"/>
        <w:ind w:firstLine="422" w:firstLineChars="200"/>
        <w:outlineLvl w:val="2"/>
        <w:rPr>
          <w:rFonts w:cs="宋体"/>
          <w:szCs w:val="21"/>
        </w:rPr>
      </w:pPr>
      <w:r>
        <w:rPr>
          <w:rStyle w:val="116"/>
          <w:rFonts w:ascii="Times New Roman" w:hAnsi="Times New Roman" w:cs="宋体"/>
          <w:sz w:val="21"/>
          <w:szCs w:val="21"/>
        </w:rPr>
        <w:t xml:space="preserve">31. </w:t>
      </w:r>
      <w:bookmarkEnd w:id="231"/>
      <w:bookmarkEnd w:id="232"/>
      <w:r>
        <w:rPr>
          <w:rStyle w:val="116"/>
          <w:rFonts w:hint="eastAsia" w:ascii="Times New Roman" w:hAnsi="Times New Roman" w:cs="宋体"/>
          <w:sz w:val="21"/>
          <w:szCs w:val="21"/>
        </w:rPr>
        <w:t>编制依据</w:t>
      </w:r>
      <w:r>
        <w:rPr>
          <w:rFonts w:hint="eastAsia" w:cs="宋体"/>
          <w:szCs w:val="21"/>
        </w:rPr>
        <w:t>：</w:t>
      </w:r>
      <w:bookmarkEnd w:id="233"/>
    </w:p>
    <w:p>
      <w:pPr>
        <w:spacing w:line="440" w:lineRule="exact"/>
        <w:ind w:firstLine="420" w:firstLineChars="200"/>
        <w:rPr>
          <w:rFonts w:cs="宋体"/>
          <w:szCs w:val="21"/>
        </w:rPr>
      </w:pPr>
      <w:r>
        <w:rPr>
          <w:rFonts w:hint="eastAsia" w:cs="宋体"/>
          <w:szCs w:val="21"/>
        </w:rPr>
        <w:t>本竞争性谈判文件是根据《中华人民共和国政府采购法》《中华人民共和国政府采购法实施条例》《政府采购非招标采购方式管理办法》和政府采购管理有关规定编制。</w:t>
      </w:r>
    </w:p>
    <w:p>
      <w:pPr>
        <w:spacing w:line="440" w:lineRule="exact"/>
        <w:ind w:firstLine="422" w:firstLineChars="200"/>
        <w:outlineLvl w:val="2"/>
      </w:pPr>
      <w:bookmarkStart w:id="234" w:name="_Toc32738"/>
      <w:bookmarkStart w:id="235" w:name="_Toc14912"/>
      <w:r>
        <w:rPr>
          <w:rStyle w:val="116"/>
          <w:rFonts w:ascii="Times New Roman" w:hAnsi="Times New Roman" w:cs="宋体"/>
          <w:sz w:val="21"/>
          <w:szCs w:val="21"/>
        </w:rPr>
        <w:t xml:space="preserve">32. </w:t>
      </w:r>
      <w:r>
        <w:rPr>
          <w:rStyle w:val="116"/>
          <w:rFonts w:hint="eastAsia" w:ascii="Times New Roman" w:hAnsi="Times New Roman" w:cs="宋体"/>
          <w:sz w:val="21"/>
          <w:szCs w:val="21"/>
        </w:rPr>
        <w:t>监督管理机构</w:t>
      </w:r>
      <w:bookmarkEnd w:id="234"/>
      <w:r>
        <w:rPr>
          <w:rFonts w:hint="eastAsia" w:cs="宋体"/>
          <w:szCs w:val="21"/>
        </w:rPr>
        <w:t>：</w:t>
      </w:r>
      <w:bookmarkEnd w:id="235"/>
      <w:r>
        <w:rPr>
          <w:rFonts w:hint="eastAsia" w:cs="宋体"/>
          <w:szCs w:val="21"/>
        </w:rPr>
        <w:t>资源县政府采购管理办公室</w:t>
      </w:r>
      <w:r>
        <w:t xml:space="preserve">          </w:t>
      </w:r>
    </w:p>
    <w:p>
      <w:pPr>
        <w:spacing w:line="440" w:lineRule="exact"/>
        <w:ind w:firstLine="422" w:firstLineChars="200"/>
        <w:outlineLvl w:val="2"/>
        <w:rPr>
          <w:rStyle w:val="116"/>
          <w:rFonts w:ascii="Times New Roman" w:hAnsi="Times New Roman" w:cs="宋体"/>
          <w:sz w:val="21"/>
          <w:szCs w:val="21"/>
        </w:rPr>
      </w:pPr>
      <w:bookmarkStart w:id="236" w:name="_Toc23144"/>
      <w:r>
        <w:rPr>
          <w:rStyle w:val="116"/>
          <w:rFonts w:ascii="Times New Roman" w:hAnsi="Times New Roman" w:cs="宋体"/>
          <w:sz w:val="21"/>
          <w:szCs w:val="21"/>
        </w:rPr>
        <w:t xml:space="preserve">33. </w:t>
      </w:r>
      <w:r>
        <w:rPr>
          <w:rStyle w:val="116"/>
          <w:rFonts w:hint="eastAsia" w:ascii="Times New Roman" w:hAnsi="Times New Roman" w:cs="宋体"/>
          <w:sz w:val="21"/>
          <w:szCs w:val="21"/>
        </w:rPr>
        <w:t>广西线上“政采贷”政策告知函</w:t>
      </w:r>
      <w:bookmarkEnd w:id="236"/>
    </w:p>
    <w:p>
      <w:pPr>
        <w:spacing w:line="580" w:lineRule="exact"/>
        <w:jc w:val="center"/>
        <w:rPr>
          <w:rFonts w:cs="宋体"/>
          <w:sz w:val="32"/>
          <w:szCs w:val="32"/>
        </w:rPr>
      </w:pPr>
    </w:p>
    <w:p>
      <w:pPr>
        <w:spacing w:line="580" w:lineRule="exact"/>
        <w:jc w:val="center"/>
        <w:rPr>
          <w:rFonts w:cs="宋体"/>
          <w:sz w:val="32"/>
          <w:szCs w:val="32"/>
        </w:rPr>
      </w:pPr>
    </w:p>
    <w:p>
      <w:pPr>
        <w:spacing w:line="580" w:lineRule="exact"/>
        <w:jc w:val="center"/>
        <w:rPr>
          <w:rFonts w:cs="宋体"/>
          <w:sz w:val="32"/>
          <w:szCs w:val="32"/>
        </w:rPr>
      </w:pPr>
    </w:p>
    <w:p>
      <w:pPr>
        <w:spacing w:line="580" w:lineRule="exact"/>
        <w:jc w:val="center"/>
        <w:rPr>
          <w:rFonts w:cs="宋体"/>
          <w:sz w:val="32"/>
          <w:szCs w:val="32"/>
        </w:rPr>
      </w:pPr>
    </w:p>
    <w:p>
      <w:pPr>
        <w:spacing w:line="580" w:lineRule="exact"/>
        <w:jc w:val="center"/>
        <w:rPr>
          <w:rFonts w:cs="宋体"/>
          <w:sz w:val="32"/>
          <w:szCs w:val="32"/>
        </w:rPr>
      </w:pPr>
    </w:p>
    <w:p>
      <w:pPr>
        <w:spacing w:line="580" w:lineRule="exact"/>
        <w:jc w:val="center"/>
        <w:rPr>
          <w:rFonts w:cs="宋体"/>
          <w:sz w:val="32"/>
          <w:szCs w:val="32"/>
        </w:rPr>
      </w:pPr>
    </w:p>
    <w:p>
      <w:pPr>
        <w:spacing w:line="580" w:lineRule="exact"/>
        <w:jc w:val="center"/>
        <w:rPr>
          <w:rFonts w:cs="宋体"/>
          <w:sz w:val="32"/>
          <w:szCs w:val="32"/>
        </w:rPr>
      </w:pPr>
    </w:p>
    <w:p>
      <w:pPr>
        <w:spacing w:line="580" w:lineRule="exact"/>
        <w:jc w:val="center"/>
        <w:rPr>
          <w:rFonts w:cs="宋体"/>
          <w:sz w:val="32"/>
          <w:szCs w:val="32"/>
        </w:rPr>
      </w:pPr>
    </w:p>
    <w:p>
      <w:pPr>
        <w:spacing w:line="580" w:lineRule="exact"/>
        <w:jc w:val="center"/>
        <w:rPr>
          <w:rFonts w:cs="宋体"/>
          <w:sz w:val="32"/>
          <w:szCs w:val="32"/>
        </w:rPr>
      </w:pPr>
    </w:p>
    <w:p>
      <w:pPr>
        <w:spacing w:line="580" w:lineRule="exact"/>
        <w:jc w:val="center"/>
        <w:rPr>
          <w:rFonts w:cs="宋体"/>
          <w:sz w:val="32"/>
          <w:szCs w:val="32"/>
        </w:rPr>
      </w:pPr>
    </w:p>
    <w:p>
      <w:pPr>
        <w:spacing w:line="580" w:lineRule="exact"/>
        <w:jc w:val="center"/>
        <w:rPr>
          <w:rFonts w:cs="宋体"/>
          <w:sz w:val="32"/>
          <w:szCs w:val="32"/>
        </w:rPr>
      </w:pPr>
      <w:r>
        <w:rPr>
          <w:rFonts w:hint="eastAsia" w:cs="宋体"/>
          <w:sz w:val="32"/>
          <w:szCs w:val="32"/>
        </w:rPr>
        <w:t>广西线上“政采贷”政策告知函</w:t>
      </w:r>
    </w:p>
    <w:p>
      <w:pPr>
        <w:spacing w:line="580" w:lineRule="exact"/>
        <w:ind w:firstLine="420" w:firstLineChars="200"/>
        <w:rPr>
          <w:rFonts w:cs="宋体"/>
          <w:szCs w:val="32"/>
        </w:rPr>
      </w:pPr>
    </w:p>
    <w:p>
      <w:pPr>
        <w:spacing w:line="580" w:lineRule="exact"/>
        <w:rPr>
          <w:rFonts w:cs="宋体"/>
          <w:szCs w:val="21"/>
        </w:rPr>
      </w:pPr>
      <w:r>
        <w:rPr>
          <w:rFonts w:hint="eastAsia" w:cs="宋体"/>
          <w:szCs w:val="21"/>
        </w:rPr>
        <w:t>各供应商：</w:t>
      </w:r>
    </w:p>
    <w:p>
      <w:pPr>
        <w:spacing w:line="580" w:lineRule="exact"/>
        <w:ind w:firstLine="420" w:firstLineChars="200"/>
        <w:rPr>
          <w:rFonts w:cs="宋体"/>
          <w:szCs w:val="21"/>
        </w:rPr>
      </w:pPr>
      <w:r>
        <w:rPr>
          <w:rFonts w:hint="eastAsia" w:cs="宋体"/>
          <w:szCs w:val="21"/>
        </w:rPr>
        <w:t>欢迎贵公司参与广西政府采购活动！</w:t>
      </w:r>
    </w:p>
    <w:p>
      <w:pPr>
        <w:spacing w:line="580" w:lineRule="exact"/>
        <w:ind w:firstLine="420" w:firstLineChars="200"/>
        <w:rPr>
          <w:rFonts w:cs="宋体"/>
          <w:szCs w:val="21"/>
        </w:rPr>
      </w:pPr>
      <w:r>
        <w:rPr>
          <w:rFonts w:hint="eastAsia" w:cs="宋体"/>
          <w:szCs w:val="21"/>
        </w:rPr>
        <w:t>线上“政采贷”是人民银行南宁中心支行和自治区财政厅共同支持企业发展，针对参与政府采购活动的企业融资难、融资贵、融资慢、融资繁问题推出的一项融资政策。贵公司若成为本次政府采购项目的中标（成交）供应商，可持政府采购合同在线向银行业金融机构申请贷款，融资机构将根据《中国人民银行南宁中心支行</w:t>
      </w:r>
      <w:r>
        <w:rPr>
          <w:rFonts w:cs="宋体"/>
          <w:szCs w:val="21"/>
        </w:rPr>
        <w:t xml:space="preserve"> </w:t>
      </w:r>
      <w:r>
        <w:rPr>
          <w:rFonts w:hint="eastAsia" w:cs="宋体"/>
          <w:szCs w:val="21"/>
        </w:rPr>
        <w:t>广西壮族自治区财政厅关于推广线上“政采贷”融资模式的通知》（南宁银发〔</w:t>
      </w:r>
      <w:r>
        <w:rPr>
          <w:rFonts w:cs="宋体"/>
          <w:szCs w:val="21"/>
        </w:rPr>
        <w:t>2021</w:t>
      </w:r>
      <w:r>
        <w:rPr>
          <w:rFonts w:hint="eastAsia" w:cs="宋体"/>
          <w:szCs w:val="21"/>
        </w:rPr>
        <w:t>〕</w:t>
      </w:r>
      <w:r>
        <w:rPr>
          <w:rFonts w:cs="宋体"/>
          <w:szCs w:val="21"/>
        </w:rPr>
        <w:t>258</w:t>
      </w:r>
      <w:r>
        <w:rPr>
          <w:rFonts w:hint="eastAsia" w:cs="宋体"/>
          <w:szCs w:val="21"/>
        </w:rPr>
        <w:t>号），按照双方自愿的原则提供便捷、优惠的贷款服务。</w:t>
      </w:r>
    </w:p>
    <w:p>
      <w:pPr>
        <w:spacing w:line="580" w:lineRule="exact"/>
        <w:ind w:firstLine="420" w:firstLineChars="200"/>
        <w:rPr>
          <w:b/>
          <w:kern w:val="0"/>
          <w:sz w:val="24"/>
        </w:rPr>
      </w:pPr>
      <w:r>
        <w:rPr>
          <w:rFonts w:hint="eastAsia" w:cs="宋体"/>
          <w:szCs w:val="21"/>
        </w:rPr>
        <w:t>相关金融产品和银行业金融机构联系方式，可在中征应收账款融资服务平台查询（网址：</w:t>
      </w:r>
      <w:r>
        <w:fldChar w:fldCharType="begin"/>
      </w:r>
      <w:r>
        <w:instrText xml:space="preserve"> HYPERLINK "https://www.crcrfsp.com/" </w:instrText>
      </w:r>
      <w:r>
        <w:fldChar w:fldCharType="separate"/>
      </w:r>
      <w:r>
        <w:rPr>
          <w:rFonts w:cs="宋体"/>
          <w:szCs w:val="21"/>
          <w:u w:val="single"/>
        </w:rPr>
        <w:t>https://www.crcrfsp.com/</w:t>
      </w:r>
      <w:r>
        <w:rPr>
          <w:rFonts w:cs="宋体"/>
          <w:szCs w:val="21"/>
          <w:u w:val="single"/>
        </w:rPr>
        <w:fldChar w:fldCharType="end"/>
      </w:r>
      <w:r>
        <w:rPr>
          <w:rFonts w:hint="eastAsia" w:cs="宋体"/>
          <w:szCs w:val="21"/>
        </w:rPr>
        <w:t>，客服电话：</w:t>
      </w:r>
      <w:r>
        <w:rPr>
          <w:rFonts w:cs="宋体"/>
          <w:szCs w:val="21"/>
        </w:rPr>
        <w:t>400-009-0001</w:t>
      </w:r>
      <w:r>
        <w:rPr>
          <w:rFonts w:hint="eastAsia" w:cs="宋体"/>
          <w:szCs w:val="21"/>
        </w:rPr>
        <w:t>）。</w:t>
      </w:r>
    </w:p>
    <w:p>
      <w:pPr>
        <w:snapToGrid w:val="0"/>
        <w:outlineLvl w:val="1"/>
        <w:rPr>
          <w:b/>
          <w:kern w:val="0"/>
          <w:sz w:val="24"/>
        </w:rPr>
      </w:pPr>
      <w:r>
        <w:rPr>
          <w:b/>
          <w:kern w:val="0"/>
          <w:sz w:val="24"/>
        </w:rPr>
        <w:br w:type="page"/>
      </w:r>
      <w:bookmarkStart w:id="237" w:name="_Toc29822"/>
      <w:r>
        <w:rPr>
          <w:rFonts w:hint="eastAsia"/>
          <w:b/>
          <w:kern w:val="0"/>
          <w:sz w:val="24"/>
        </w:rPr>
        <w:t>附件：</w:t>
      </w:r>
      <w:bookmarkEnd w:id="237"/>
    </w:p>
    <w:p>
      <w:pPr>
        <w:spacing w:line="360" w:lineRule="auto"/>
        <w:jc w:val="center"/>
        <w:outlineLvl w:val="1"/>
        <w:rPr>
          <w:rFonts w:eastAsia="华文中宋" w:cs="华文中宋"/>
          <w:sz w:val="30"/>
          <w:szCs w:val="30"/>
          <w:lang w:val="zh-CN"/>
        </w:rPr>
      </w:pPr>
      <w:bookmarkStart w:id="238" w:name="_Toc8255"/>
      <w:bookmarkStart w:id="239" w:name="_Toc23958"/>
      <w:bookmarkStart w:id="240" w:name="_Toc10684"/>
      <w:r>
        <w:rPr>
          <w:rFonts w:hint="eastAsia" w:eastAsia="华文中宋" w:cs="华文中宋"/>
          <w:sz w:val="30"/>
          <w:szCs w:val="30"/>
          <w:lang w:val="zh-CN"/>
        </w:rPr>
        <w:t>质疑函（格式）</w:t>
      </w:r>
      <w:bookmarkEnd w:id="238"/>
      <w:bookmarkEnd w:id="239"/>
      <w:bookmarkEnd w:id="240"/>
    </w:p>
    <w:p>
      <w:pPr>
        <w:spacing w:line="360" w:lineRule="auto"/>
        <w:ind w:firstLine="422" w:firstLineChars="200"/>
        <w:contextualSpacing/>
        <w:rPr>
          <w:b/>
          <w:bCs/>
          <w:kern w:val="0"/>
          <w:szCs w:val="21"/>
          <w:lang w:val="zh-CN"/>
        </w:rPr>
      </w:pPr>
      <w:r>
        <w:rPr>
          <w:rFonts w:hint="eastAsia"/>
          <w:b/>
          <w:bCs/>
          <w:kern w:val="0"/>
          <w:szCs w:val="21"/>
          <w:lang w:val="zh-CN"/>
        </w:rPr>
        <w:t>一、质疑供应商基本信息：</w:t>
      </w:r>
    </w:p>
    <w:p>
      <w:pPr>
        <w:spacing w:line="360" w:lineRule="auto"/>
        <w:ind w:firstLine="420" w:firstLineChars="200"/>
        <w:contextualSpacing/>
        <w:rPr>
          <w:bCs/>
          <w:kern w:val="0"/>
          <w:szCs w:val="21"/>
          <w:u w:val="single"/>
          <w:lang w:val="zh-CN"/>
        </w:rPr>
      </w:pPr>
      <w:r>
        <w:rPr>
          <w:rFonts w:hint="eastAsia"/>
          <w:bCs/>
          <w:kern w:val="0"/>
          <w:szCs w:val="21"/>
          <w:lang w:val="zh-CN"/>
        </w:rPr>
        <w:t>质疑供应商：</w:t>
      </w:r>
      <w:r>
        <w:rPr>
          <w:bCs/>
          <w:kern w:val="0"/>
          <w:szCs w:val="21"/>
          <w:u w:val="single"/>
          <w:lang w:val="zh-CN"/>
        </w:rPr>
        <w:t xml:space="preserve">                                                        </w:t>
      </w:r>
    </w:p>
    <w:p>
      <w:pPr>
        <w:spacing w:line="360" w:lineRule="auto"/>
        <w:ind w:firstLine="420" w:firstLineChars="200"/>
        <w:contextualSpacing/>
        <w:rPr>
          <w:bCs/>
          <w:kern w:val="0"/>
          <w:szCs w:val="21"/>
          <w:lang w:val="zh-CN"/>
        </w:rPr>
      </w:pPr>
      <w:r>
        <w:rPr>
          <w:rFonts w:hint="eastAsia"/>
          <w:bCs/>
          <w:kern w:val="0"/>
          <w:szCs w:val="21"/>
          <w:lang w:val="zh-CN"/>
        </w:rPr>
        <w:t>地址：</w:t>
      </w:r>
      <w:r>
        <w:rPr>
          <w:bCs/>
          <w:kern w:val="0"/>
          <w:szCs w:val="21"/>
          <w:u w:val="single"/>
          <w:lang w:val="zh-CN"/>
        </w:rPr>
        <w:t xml:space="preserve">                                          </w:t>
      </w:r>
      <w:r>
        <w:rPr>
          <w:rFonts w:hint="eastAsia"/>
          <w:bCs/>
          <w:kern w:val="0"/>
          <w:szCs w:val="21"/>
          <w:lang w:val="zh-CN"/>
        </w:rPr>
        <w:t>邮编：</w:t>
      </w:r>
      <w:r>
        <w:rPr>
          <w:bCs/>
          <w:kern w:val="0"/>
          <w:szCs w:val="21"/>
          <w:u w:val="single"/>
          <w:lang w:val="zh-CN"/>
        </w:rPr>
        <w:t xml:space="preserve">                  </w:t>
      </w:r>
    </w:p>
    <w:p>
      <w:pPr>
        <w:spacing w:line="360" w:lineRule="auto"/>
        <w:ind w:firstLine="420" w:firstLineChars="200"/>
        <w:contextualSpacing/>
        <w:rPr>
          <w:bCs/>
          <w:kern w:val="0"/>
          <w:szCs w:val="21"/>
          <w:lang w:val="zh-CN"/>
        </w:rPr>
      </w:pPr>
      <w:r>
        <w:rPr>
          <w:rFonts w:hint="eastAsia"/>
          <w:bCs/>
          <w:kern w:val="0"/>
          <w:szCs w:val="21"/>
          <w:lang w:val="zh-CN"/>
        </w:rPr>
        <w:t>联系人：</w:t>
      </w:r>
      <w:r>
        <w:rPr>
          <w:bCs/>
          <w:kern w:val="0"/>
          <w:szCs w:val="21"/>
          <w:u w:val="single"/>
          <w:lang w:val="zh-CN"/>
        </w:rPr>
        <w:t xml:space="preserve">                     </w:t>
      </w:r>
      <w:r>
        <w:rPr>
          <w:rFonts w:hint="eastAsia"/>
          <w:bCs/>
          <w:kern w:val="0"/>
          <w:szCs w:val="21"/>
          <w:lang w:val="zh-CN"/>
        </w:rPr>
        <w:t>联系电话：</w:t>
      </w:r>
      <w:r>
        <w:rPr>
          <w:bCs/>
          <w:kern w:val="0"/>
          <w:szCs w:val="21"/>
          <w:u w:val="single"/>
          <w:lang w:val="zh-CN"/>
        </w:rPr>
        <w:t xml:space="preserve">                 </w:t>
      </w:r>
    </w:p>
    <w:p>
      <w:pPr>
        <w:spacing w:line="360" w:lineRule="auto"/>
        <w:ind w:firstLine="420" w:firstLineChars="200"/>
        <w:contextualSpacing/>
        <w:rPr>
          <w:bCs/>
          <w:kern w:val="0"/>
          <w:szCs w:val="21"/>
          <w:lang w:val="zh-CN"/>
        </w:rPr>
      </w:pPr>
      <w:r>
        <w:rPr>
          <w:rFonts w:hint="eastAsia"/>
          <w:bCs/>
          <w:kern w:val="0"/>
          <w:szCs w:val="21"/>
          <w:lang w:val="zh-CN"/>
        </w:rPr>
        <w:t>授权代表：</w:t>
      </w:r>
      <w:r>
        <w:rPr>
          <w:bCs/>
          <w:kern w:val="0"/>
          <w:szCs w:val="21"/>
          <w:u w:val="single"/>
          <w:lang w:val="zh-CN"/>
        </w:rPr>
        <w:t xml:space="preserve">                      </w:t>
      </w:r>
    </w:p>
    <w:p>
      <w:pPr>
        <w:spacing w:line="360" w:lineRule="auto"/>
        <w:ind w:firstLine="420" w:firstLineChars="200"/>
        <w:contextualSpacing/>
        <w:rPr>
          <w:bCs/>
          <w:kern w:val="0"/>
          <w:szCs w:val="21"/>
          <w:u w:val="single"/>
          <w:lang w:val="zh-CN"/>
        </w:rPr>
      </w:pPr>
      <w:r>
        <w:rPr>
          <w:rFonts w:hint="eastAsia"/>
          <w:bCs/>
          <w:kern w:val="0"/>
          <w:szCs w:val="21"/>
          <w:lang w:val="zh-CN"/>
        </w:rPr>
        <w:t>联系电话：</w:t>
      </w:r>
      <w:r>
        <w:rPr>
          <w:bCs/>
          <w:kern w:val="0"/>
          <w:szCs w:val="21"/>
          <w:u w:val="single"/>
          <w:lang w:val="zh-CN"/>
        </w:rPr>
        <w:t xml:space="preserve">                      </w:t>
      </w:r>
    </w:p>
    <w:p>
      <w:pPr>
        <w:spacing w:line="360" w:lineRule="auto"/>
        <w:ind w:firstLine="420" w:firstLineChars="200"/>
        <w:contextualSpacing/>
        <w:rPr>
          <w:bCs/>
          <w:kern w:val="0"/>
          <w:szCs w:val="21"/>
          <w:lang w:val="zh-CN"/>
        </w:rPr>
      </w:pPr>
      <w:r>
        <w:rPr>
          <w:rFonts w:hint="eastAsia"/>
          <w:bCs/>
          <w:kern w:val="0"/>
          <w:szCs w:val="21"/>
          <w:lang w:val="zh-CN"/>
        </w:rPr>
        <w:t>地址：</w:t>
      </w:r>
      <w:r>
        <w:rPr>
          <w:bCs/>
          <w:kern w:val="0"/>
          <w:szCs w:val="21"/>
          <w:u w:val="single"/>
          <w:lang w:val="zh-CN"/>
        </w:rPr>
        <w:t xml:space="preserve">                 </w:t>
      </w:r>
      <w:r>
        <w:rPr>
          <w:rFonts w:hint="eastAsia"/>
          <w:bCs/>
          <w:kern w:val="0"/>
          <w:szCs w:val="21"/>
          <w:lang w:val="zh-CN"/>
        </w:rPr>
        <w:t>邮编：</w:t>
      </w:r>
      <w:r>
        <w:rPr>
          <w:bCs/>
          <w:kern w:val="0"/>
          <w:szCs w:val="21"/>
          <w:u w:val="single"/>
          <w:lang w:val="zh-CN"/>
        </w:rPr>
        <w:t xml:space="preserve">                  </w:t>
      </w:r>
    </w:p>
    <w:p>
      <w:pPr>
        <w:spacing w:line="360" w:lineRule="auto"/>
        <w:ind w:firstLine="422" w:firstLineChars="200"/>
        <w:contextualSpacing/>
        <w:rPr>
          <w:b/>
          <w:bCs/>
          <w:kern w:val="0"/>
          <w:szCs w:val="21"/>
          <w:lang w:val="zh-CN"/>
        </w:rPr>
      </w:pPr>
      <w:r>
        <w:rPr>
          <w:rFonts w:hint="eastAsia"/>
          <w:b/>
          <w:bCs/>
          <w:kern w:val="0"/>
          <w:szCs w:val="21"/>
          <w:lang w:val="zh-CN"/>
        </w:rPr>
        <w:t>二、质疑项目基本情况：</w:t>
      </w:r>
    </w:p>
    <w:p>
      <w:pPr>
        <w:spacing w:line="360" w:lineRule="auto"/>
        <w:ind w:left="25" w:leftChars="12" w:firstLine="413" w:firstLineChars="197"/>
        <w:contextualSpacing/>
        <w:rPr>
          <w:kern w:val="0"/>
          <w:szCs w:val="21"/>
        </w:rPr>
      </w:pPr>
      <w:r>
        <w:rPr>
          <w:rFonts w:hint="eastAsia"/>
          <w:bCs/>
          <w:kern w:val="0"/>
          <w:szCs w:val="21"/>
          <w:lang w:val="zh-CN"/>
        </w:rPr>
        <w:t>质疑</w:t>
      </w:r>
      <w:r>
        <w:rPr>
          <w:rFonts w:hint="eastAsia"/>
          <w:kern w:val="0"/>
          <w:szCs w:val="21"/>
          <w:lang w:val="zh-CN"/>
        </w:rPr>
        <w:t>项目的名称：</w:t>
      </w:r>
      <w:r>
        <w:rPr>
          <w:bCs/>
          <w:kern w:val="0"/>
          <w:szCs w:val="21"/>
          <w:u w:val="single"/>
          <w:lang w:val="zh-CN"/>
        </w:rPr>
        <w:t xml:space="preserve">  </w:t>
      </w:r>
      <w:r>
        <w:rPr>
          <w:bCs/>
          <w:kern w:val="0"/>
          <w:szCs w:val="21"/>
          <w:u w:val="single"/>
        </w:rPr>
        <w:t xml:space="preserve">                   </w:t>
      </w:r>
      <w:r>
        <w:rPr>
          <w:bCs/>
          <w:kern w:val="0"/>
          <w:szCs w:val="21"/>
          <w:u w:val="single"/>
          <w:lang w:val="zh-CN"/>
        </w:rPr>
        <w:t xml:space="preserve"> </w:t>
      </w:r>
    </w:p>
    <w:p>
      <w:pPr>
        <w:spacing w:line="360" w:lineRule="auto"/>
        <w:ind w:left="25" w:leftChars="12" w:firstLine="413" w:firstLineChars="197"/>
        <w:contextualSpacing/>
        <w:rPr>
          <w:kern w:val="0"/>
          <w:szCs w:val="21"/>
          <w:lang w:val="zh-CN"/>
        </w:rPr>
      </w:pPr>
      <w:r>
        <w:rPr>
          <w:rFonts w:hint="eastAsia"/>
          <w:bCs/>
          <w:kern w:val="0"/>
          <w:szCs w:val="21"/>
          <w:lang w:val="zh-CN"/>
        </w:rPr>
        <w:t>质疑</w:t>
      </w:r>
      <w:r>
        <w:rPr>
          <w:rFonts w:hint="eastAsia"/>
          <w:kern w:val="0"/>
          <w:szCs w:val="21"/>
          <w:lang w:val="zh-CN"/>
        </w:rPr>
        <w:t>项目的编号：</w:t>
      </w:r>
      <w:r>
        <w:rPr>
          <w:bCs/>
          <w:kern w:val="0"/>
          <w:szCs w:val="21"/>
          <w:u w:val="single"/>
          <w:lang w:val="zh-CN"/>
        </w:rPr>
        <w:t xml:space="preserve"> </w:t>
      </w:r>
      <w:r>
        <w:rPr>
          <w:bCs/>
          <w:kern w:val="0"/>
          <w:szCs w:val="21"/>
          <w:u w:val="single"/>
        </w:rPr>
        <w:t xml:space="preserve">                    </w:t>
      </w:r>
      <w:r>
        <w:rPr>
          <w:bCs/>
          <w:kern w:val="0"/>
          <w:szCs w:val="21"/>
          <w:u w:val="single"/>
          <w:lang w:val="zh-CN"/>
        </w:rPr>
        <w:t xml:space="preserve"> </w:t>
      </w:r>
    </w:p>
    <w:p>
      <w:pPr>
        <w:spacing w:line="360" w:lineRule="auto"/>
        <w:ind w:left="25" w:leftChars="12" w:firstLine="413" w:firstLineChars="197"/>
        <w:contextualSpacing/>
        <w:rPr>
          <w:kern w:val="0"/>
          <w:szCs w:val="21"/>
        </w:rPr>
      </w:pPr>
      <w:r>
        <w:rPr>
          <w:rFonts w:hint="eastAsia"/>
          <w:kern w:val="0"/>
          <w:szCs w:val="21"/>
          <w:lang w:val="zh-CN"/>
        </w:rPr>
        <w:t>采购人名称：</w:t>
      </w:r>
      <w:r>
        <w:rPr>
          <w:bCs/>
          <w:kern w:val="0"/>
          <w:szCs w:val="21"/>
          <w:u w:val="single"/>
          <w:lang w:val="zh-CN"/>
        </w:rPr>
        <w:t xml:space="preserve">  </w:t>
      </w:r>
      <w:r>
        <w:rPr>
          <w:bCs/>
          <w:kern w:val="0"/>
          <w:szCs w:val="21"/>
          <w:u w:val="single"/>
        </w:rPr>
        <w:t xml:space="preserve">         </w:t>
      </w:r>
      <w:r>
        <w:rPr>
          <w:bCs/>
          <w:kern w:val="0"/>
          <w:szCs w:val="21"/>
          <w:u w:val="single"/>
          <w:lang w:val="zh-CN"/>
        </w:rPr>
        <w:t xml:space="preserve"> </w:t>
      </w:r>
      <w:r>
        <w:rPr>
          <w:bCs/>
          <w:kern w:val="0"/>
          <w:szCs w:val="21"/>
          <w:u w:val="single"/>
        </w:rPr>
        <w:t xml:space="preserve">              </w:t>
      </w:r>
    </w:p>
    <w:p>
      <w:pPr>
        <w:spacing w:line="360" w:lineRule="auto"/>
        <w:ind w:left="25" w:leftChars="12" w:firstLine="413" w:firstLineChars="197"/>
        <w:contextualSpacing/>
        <w:rPr>
          <w:kern w:val="0"/>
          <w:szCs w:val="21"/>
          <w:lang w:val="zh-CN"/>
        </w:rPr>
      </w:pPr>
      <w:r>
        <w:rPr>
          <w:rFonts w:hint="eastAsia"/>
          <w:kern w:val="0"/>
          <w:szCs w:val="21"/>
          <w:lang w:val="zh-CN"/>
        </w:rPr>
        <w:t>质疑事项：</w:t>
      </w:r>
    </w:p>
    <w:p>
      <w:pPr>
        <w:spacing w:line="360" w:lineRule="auto"/>
        <w:ind w:left="25" w:leftChars="12" w:firstLine="413" w:firstLineChars="197"/>
        <w:contextualSpacing/>
        <w:rPr>
          <w:kern w:val="0"/>
          <w:szCs w:val="21"/>
          <w:lang w:val="zh-CN"/>
        </w:rPr>
      </w:pPr>
      <w:r>
        <w:rPr>
          <w:rFonts w:hint="eastAsia"/>
          <w:kern w:val="0"/>
          <w:szCs w:val="21"/>
          <w:lang w:val="zh-CN"/>
        </w:rPr>
        <w:t>□采购文件</w:t>
      </w:r>
      <w:r>
        <w:rPr>
          <w:kern w:val="0"/>
          <w:szCs w:val="21"/>
          <w:lang w:val="zh-CN"/>
        </w:rPr>
        <w:t xml:space="preserve">   </w:t>
      </w:r>
      <w:r>
        <w:rPr>
          <w:rFonts w:hint="eastAsia"/>
          <w:kern w:val="0"/>
          <w:szCs w:val="21"/>
          <w:lang w:val="zh-CN"/>
        </w:rPr>
        <w:t>采购文件获取日期：</w:t>
      </w:r>
      <w:r>
        <w:rPr>
          <w:bCs/>
          <w:kern w:val="0"/>
          <w:szCs w:val="21"/>
          <w:u w:val="single"/>
          <w:lang w:val="zh-CN"/>
        </w:rPr>
        <w:t xml:space="preserve">                                   </w:t>
      </w:r>
    </w:p>
    <w:p>
      <w:pPr>
        <w:spacing w:line="360" w:lineRule="auto"/>
        <w:ind w:left="25" w:leftChars="12" w:firstLine="413" w:firstLineChars="197"/>
        <w:contextualSpacing/>
        <w:rPr>
          <w:kern w:val="0"/>
          <w:szCs w:val="21"/>
          <w:lang w:val="zh-CN"/>
        </w:rPr>
      </w:pPr>
      <w:r>
        <w:rPr>
          <w:rFonts w:hint="eastAsia"/>
          <w:kern w:val="0"/>
          <w:szCs w:val="21"/>
          <w:lang w:val="zh-CN"/>
        </w:rPr>
        <w:t>□</w:t>
      </w:r>
      <w:r>
        <w:rPr>
          <w:rFonts w:hint="eastAsia"/>
          <w:bCs/>
          <w:kern w:val="0"/>
          <w:szCs w:val="21"/>
          <w:lang w:val="zh-CN"/>
        </w:rPr>
        <w:t>采购</w:t>
      </w:r>
      <w:r>
        <w:rPr>
          <w:rFonts w:hint="eastAsia"/>
          <w:kern w:val="0"/>
          <w:szCs w:val="21"/>
          <w:lang w:val="zh-CN"/>
        </w:rPr>
        <w:t>过程</w:t>
      </w:r>
      <w:r>
        <w:rPr>
          <w:kern w:val="0"/>
          <w:szCs w:val="21"/>
          <w:lang w:val="zh-CN"/>
        </w:rPr>
        <w:t xml:space="preserve">   </w:t>
      </w:r>
    </w:p>
    <w:p>
      <w:pPr>
        <w:spacing w:line="360" w:lineRule="auto"/>
        <w:ind w:left="25" w:leftChars="12" w:firstLine="413" w:firstLineChars="197"/>
        <w:contextualSpacing/>
        <w:rPr>
          <w:bCs/>
          <w:kern w:val="0"/>
          <w:szCs w:val="21"/>
          <w:u w:val="single"/>
          <w:lang w:val="zh-CN"/>
        </w:rPr>
      </w:pPr>
      <w:r>
        <w:rPr>
          <w:rFonts w:hint="eastAsia"/>
          <w:kern w:val="0"/>
          <w:szCs w:val="21"/>
          <w:lang w:val="zh-CN"/>
        </w:rPr>
        <w:t>□</w:t>
      </w:r>
      <w:r>
        <w:rPr>
          <w:rFonts w:hint="eastAsia"/>
          <w:bCs/>
          <w:kern w:val="0"/>
          <w:szCs w:val="21"/>
          <w:lang w:val="zh-CN"/>
        </w:rPr>
        <w:t>成交</w:t>
      </w:r>
      <w:r>
        <w:rPr>
          <w:rFonts w:hint="eastAsia"/>
          <w:kern w:val="0"/>
          <w:szCs w:val="21"/>
          <w:lang w:val="zh-CN"/>
        </w:rPr>
        <w:t>结果</w:t>
      </w:r>
      <w:r>
        <w:rPr>
          <w:kern w:val="0"/>
          <w:szCs w:val="21"/>
          <w:lang w:val="zh-CN"/>
        </w:rPr>
        <w:t xml:space="preserve">   </w:t>
      </w:r>
    </w:p>
    <w:p>
      <w:pPr>
        <w:spacing w:line="360" w:lineRule="auto"/>
        <w:ind w:left="25" w:leftChars="12" w:firstLine="413" w:firstLineChars="196"/>
        <w:contextualSpacing/>
        <w:rPr>
          <w:b/>
          <w:kern w:val="0"/>
          <w:szCs w:val="21"/>
          <w:lang w:val="zh-CN"/>
        </w:rPr>
      </w:pPr>
      <w:r>
        <w:rPr>
          <w:rFonts w:hint="eastAsia"/>
          <w:b/>
          <w:kern w:val="0"/>
          <w:szCs w:val="21"/>
          <w:lang w:val="zh-CN"/>
        </w:rPr>
        <w:t>三、质疑事项具体内容</w:t>
      </w:r>
    </w:p>
    <w:p>
      <w:pPr>
        <w:spacing w:line="360" w:lineRule="auto"/>
        <w:ind w:left="25" w:leftChars="12" w:firstLine="413" w:firstLineChars="197"/>
        <w:contextualSpacing/>
        <w:rPr>
          <w:kern w:val="0"/>
          <w:szCs w:val="21"/>
          <w:lang w:val="zh-CN"/>
        </w:rPr>
      </w:pPr>
      <w:r>
        <w:rPr>
          <w:rFonts w:hint="eastAsia"/>
          <w:kern w:val="0"/>
          <w:szCs w:val="21"/>
          <w:lang w:val="zh-CN"/>
        </w:rPr>
        <w:t>质疑事项</w:t>
      </w:r>
      <w:r>
        <w:rPr>
          <w:kern w:val="0"/>
          <w:szCs w:val="21"/>
          <w:lang w:val="zh-CN"/>
        </w:rPr>
        <w:t>1</w:t>
      </w:r>
      <w:r>
        <w:rPr>
          <w:rFonts w:hint="eastAsia"/>
          <w:kern w:val="0"/>
          <w:szCs w:val="21"/>
          <w:lang w:val="zh-CN"/>
        </w:rPr>
        <w:t>：</w:t>
      </w:r>
      <w:r>
        <w:rPr>
          <w:bCs/>
          <w:kern w:val="0"/>
          <w:szCs w:val="21"/>
          <w:u w:val="single"/>
          <w:lang w:val="zh-CN"/>
        </w:rPr>
        <w:t xml:space="preserve">                                                                 </w:t>
      </w:r>
    </w:p>
    <w:p>
      <w:pPr>
        <w:spacing w:line="360" w:lineRule="auto"/>
        <w:ind w:left="25" w:leftChars="12" w:firstLine="413" w:firstLineChars="197"/>
        <w:contextualSpacing/>
        <w:rPr>
          <w:kern w:val="0"/>
          <w:szCs w:val="21"/>
          <w:lang w:val="zh-CN"/>
        </w:rPr>
      </w:pPr>
      <w:r>
        <w:rPr>
          <w:rFonts w:hint="eastAsia"/>
          <w:kern w:val="0"/>
          <w:szCs w:val="21"/>
          <w:lang w:val="zh-CN"/>
        </w:rPr>
        <w:t>事实依据：</w:t>
      </w:r>
      <w:r>
        <w:rPr>
          <w:bCs/>
          <w:kern w:val="0"/>
          <w:szCs w:val="21"/>
          <w:u w:val="single"/>
          <w:lang w:val="zh-CN"/>
        </w:rPr>
        <w:t xml:space="preserve">                                                                  </w:t>
      </w:r>
    </w:p>
    <w:p>
      <w:pPr>
        <w:spacing w:line="360" w:lineRule="auto"/>
        <w:ind w:left="25" w:leftChars="12" w:firstLine="413" w:firstLineChars="197"/>
        <w:contextualSpacing/>
        <w:rPr>
          <w:kern w:val="0"/>
          <w:szCs w:val="21"/>
          <w:lang w:val="zh-CN"/>
        </w:rPr>
      </w:pPr>
      <w:r>
        <w:rPr>
          <w:rFonts w:hint="eastAsia"/>
          <w:kern w:val="0"/>
          <w:szCs w:val="21"/>
          <w:lang w:val="zh-CN"/>
        </w:rPr>
        <w:t>法律依据：</w:t>
      </w:r>
      <w:r>
        <w:rPr>
          <w:kern w:val="0"/>
          <w:szCs w:val="21"/>
          <w:u w:val="single"/>
          <w:lang w:val="zh-CN"/>
        </w:rPr>
        <w:t xml:space="preserve">                                                        </w:t>
      </w:r>
      <w:r>
        <w:rPr>
          <w:bCs/>
          <w:kern w:val="0"/>
          <w:szCs w:val="21"/>
          <w:u w:val="single"/>
          <w:lang w:val="zh-CN"/>
        </w:rPr>
        <w:t xml:space="preserve">          </w:t>
      </w:r>
    </w:p>
    <w:p>
      <w:pPr>
        <w:spacing w:line="360" w:lineRule="auto"/>
        <w:ind w:left="25" w:leftChars="12" w:firstLine="413" w:firstLineChars="197"/>
        <w:contextualSpacing/>
        <w:rPr>
          <w:kern w:val="0"/>
          <w:szCs w:val="21"/>
          <w:lang w:val="zh-CN"/>
        </w:rPr>
      </w:pPr>
      <w:r>
        <w:rPr>
          <w:rFonts w:hint="eastAsia"/>
          <w:kern w:val="0"/>
          <w:szCs w:val="21"/>
          <w:lang w:val="zh-CN"/>
        </w:rPr>
        <w:t>质疑事项</w:t>
      </w:r>
      <w:r>
        <w:rPr>
          <w:kern w:val="0"/>
          <w:szCs w:val="21"/>
          <w:lang w:val="zh-CN"/>
        </w:rPr>
        <w:t>2</w:t>
      </w:r>
    </w:p>
    <w:p>
      <w:pPr>
        <w:spacing w:line="360" w:lineRule="auto"/>
        <w:ind w:left="25" w:leftChars="12" w:firstLine="413" w:firstLineChars="197"/>
        <w:contextualSpacing/>
        <w:rPr>
          <w:kern w:val="0"/>
          <w:szCs w:val="21"/>
          <w:lang w:val="zh-CN"/>
        </w:rPr>
      </w:pPr>
      <w:r>
        <w:rPr>
          <w:kern w:val="0"/>
          <w:szCs w:val="21"/>
          <w:lang w:val="zh-CN"/>
        </w:rPr>
        <w:t>……</w:t>
      </w:r>
    </w:p>
    <w:p>
      <w:pPr>
        <w:spacing w:line="360" w:lineRule="auto"/>
        <w:ind w:left="25" w:leftChars="12" w:firstLine="413" w:firstLineChars="197"/>
        <w:contextualSpacing/>
        <w:rPr>
          <w:kern w:val="0"/>
          <w:szCs w:val="21"/>
          <w:lang w:val="zh-CN"/>
        </w:rPr>
      </w:pPr>
      <w:r>
        <w:rPr>
          <w:rFonts w:hint="eastAsia"/>
          <w:kern w:val="0"/>
          <w:szCs w:val="21"/>
          <w:lang w:val="zh-CN"/>
        </w:rPr>
        <w:t>四、与质疑事项相关的质疑请求：</w:t>
      </w:r>
    </w:p>
    <w:p>
      <w:pPr>
        <w:spacing w:line="360" w:lineRule="auto"/>
        <w:ind w:left="25" w:leftChars="12" w:firstLine="413" w:firstLineChars="197"/>
        <w:contextualSpacing/>
        <w:rPr>
          <w:kern w:val="0"/>
          <w:szCs w:val="21"/>
          <w:lang w:val="zh-CN"/>
        </w:rPr>
      </w:pPr>
      <w:r>
        <w:rPr>
          <w:rFonts w:hint="eastAsia"/>
          <w:kern w:val="0"/>
          <w:szCs w:val="21"/>
          <w:lang w:val="zh-CN"/>
        </w:rPr>
        <w:t>请求：</w:t>
      </w:r>
      <w:r>
        <w:rPr>
          <w:bCs/>
          <w:kern w:val="0"/>
          <w:szCs w:val="21"/>
          <w:u w:val="single"/>
          <w:lang w:val="zh-CN"/>
        </w:rPr>
        <w:t xml:space="preserve">                                                                </w:t>
      </w:r>
    </w:p>
    <w:p>
      <w:pPr>
        <w:spacing w:line="360" w:lineRule="auto"/>
        <w:ind w:left="25" w:leftChars="12" w:firstLine="308" w:firstLineChars="147"/>
        <w:contextualSpacing/>
        <w:rPr>
          <w:kern w:val="0"/>
          <w:szCs w:val="21"/>
          <w:lang w:val="zh-CN"/>
        </w:rPr>
      </w:pPr>
    </w:p>
    <w:p>
      <w:pPr>
        <w:spacing w:line="360" w:lineRule="auto"/>
        <w:ind w:left="25" w:leftChars="12" w:firstLine="413" w:firstLineChars="197"/>
        <w:contextualSpacing/>
        <w:rPr>
          <w:kern w:val="0"/>
          <w:szCs w:val="21"/>
          <w:lang w:val="zh-CN"/>
        </w:rPr>
      </w:pPr>
      <w:r>
        <w:rPr>
          <w:rFonts w:hint="eastAsia"/>
          <w:kern w:val="0"/>
          <w:szCs w:val="21"/>
          <w:lang w:val="zh-CN"/>
        </w:rPr>
        <w:t>签字（签章）：</w:t>
      </w:r>
      <w:r>
        <w:rPr>
          <w:kern w:val="0"/>
          <w:szCs w:val="21"/>
          <w:lang w:val="zh-CN"/>
        </w:rPr>
        <w:t xml:space="preserve">                                       </w:t>
      </w:r>
      <w:r>
        <w:rPr>
          <w:rFonts w:hint="eastAsia"/>
          <w:kern w:val="0"/>
          <w:szCs w:val="21"/>
          <w:lang w:val="zh-CN"/>
        </w:rPr>
        <w:t>公章：</w:t>
      </w:r>
    </w:p>
    <w:p>
      <w:pPr>
        <w:spacing w:line="360" w:lineRule="auto"/>
        <w:ind w:left="25" w:leftChars="12" w:firstLine="308" w:firstLineChars="147"/>
        <w:contextualSpacing/>
        <w:rPr>
          <w:kern w:val="0"/>
          <w:szCs w:val="21"/>
          <w:lang w:val="zh-CN"/>
        </w:rPr>
      </w:pPr>
    </w:p>
    <w:p>
      <w:pPr>
        <w:spacing w:line="360" w:lineRule="auto"/>
        <w:ind w:left="25" w:leftChars="12" w:firstLine="413" w:firstLineChars="197"/>
        <w:contextualSpacing/>
        <w:rPr>
          <w:kern w:val="0"/>
          <w:szCs w:val="21"/>
          <w:lang w:val="zh-CN"/>
        </w:rPr>
      </w:pPr>
      <w:r>
        <w:rPr>
          <w:rFonts w:hint="eastAsia"/>
          <w:kern w:val="0"/>
          <w:szCs w:val="21"/>
          <w:lang w:val="zh-CN"/>
        </w:rPr>
        <w:t>日期：</w:t>
      </w:r>
    </w:p>
    <w:p>
      <w:pPr>
        <w:spacing w:line="360" w:lineRule="auto"/>
        <w:contextualSpacing/>
        <w:rPr>
          <w:b/>
          <w:kern w:val="0"/>
          <w:szCs w:val="21"/>
          <w:lang w:val="zh-CN"/>
        </w:rPr>
      </w:pPr>
    </w:p>
    <w:p>
      <w:pPr>
        <w:spacing w:line="360" w:lineRule="auto"/>
        <w:contextualSpacing/>
        <w:rPr>
          <w:b/>
          <w:kern w:val="0"/>
          <w:szCs w:val="21"/>
          <w:lang w:val="zh-CN"/>
        </w:rPr>
      </w:pPr>
      <w:r>
        <w:rPr>
          <w:rFonts w:hint="eastAsia"/>
          <w:b/>
          <w:kern w:val="0"/>
          <w:szCs w:val="21"/>
          <w:lang w:val="zh-CN"/>
        </w:rPr>
        <w:t>说明：</w:t>
      </w:r>
    </w:p>
    <w:p>
      <w:pPr>
        <w:spacing w:line="360" w:lineRule="auto"/>
        <w:ind w:left="25" w:leftChars="12" w:firstLine="310" w:firstLineChars="147"/>
        <w:contextualSpacing/>
        <w:rPr>
          <w:b/>
          <w:bCs/>
          <w:kern w:val="0"/>
          <w:szCs w:val="21"/>
          <w:lang w:val="zh-CN"/>
        </w:rPr>
      </w:pPr>
      <w:r>
        <w:rPr>
          <w:b/>
          <w:kern w:val="0"/>
          <w:szCs w:val="21"/>
          <w:lang w:val="zh-CN"/>
        </w:rPr>
        <w:t>1</w:t>
      </w:r>
      <w:r>
        <w:rPr>
          <w:rFonts w:hint="eastAsia"/>
          <w:b/>
          <w:kern w:val="0"/>
          <w:szCs w:val="21"/>
          <w:lang w:val="zh-CN"/>
        </w:rPr>
        <w:t>、供应商提出质疑时，应提交质疑函和必要的证明材料</w:t>
      </w:r>
      <w:r>
        <w:rPr>
          <w:rFonts w:hint="eastAsia"/>
          <w:b/>
          <w:bCs/>
          <w:kern w:val="0"/>
          <w:szCs w:val="21"/>
          <w:lang w:val="zh-CN"/>
        </w:rPr>
        <w:t>。</w:t>
      </w:r>
    </w:p>
    <w:p>
      <w:pPr>
        <w:spacing w:line="360" w:lineRule="auto"/>
        <w:ind w:left="25" w:leftChars="12" w:firstLine="310" w:firstLineChars="147"/>
        <w:contextualSpacing/>
        <w:rPr>
          <w:b/>
          <w:kern w:val="0"/>
          <w:szCs w:val="21"/>
          <w:lang w:val="zh-CN"/>
        </w:rPr>
      </w:pPr>
      <w:r>
        <w:rPr>
          <w:b/>
          <w:kern w:val="0"/>
          <w:szCs w:val="21"/>
          <w:lang w:val="zh-CN"/>
        </w:rPr>
        <w:t>2</w:t>
      </w:r>
      <w:r>
        <w:rPr>
          <w:rFonts w:hint="eastAsia"/>
          <w:b/>
          <w:kern w:val="0"/>
          <w:szCs w:val="21"/>
          <w:lang w:val="zh-CN"/>
        </w:rPr>
        <w:t>、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360" w:lineRule="auto"/>
        <w:ind w:left="25" w:leftChars="12" w:firstLine="310" w:firstLineChars="147"/>
        <w:contextualSpacing/>
        <w:rPr>
          <w:b/>
          <w:kern w:val="0"/>
          <w:szCs w:val="21"/>
          <w:lang w:val="zh-CN"/>
        </w:rPr>
      </w:pPr>
      <w:r>
        <w:rPr>
          <w:b/>
          <w:kern w:val="0"/>
          <w:szCs w:val="21"/>
          <w:lang w:val="zh-CN"/>
        </w:rPr>
        <w:t>3</w:t>
      </w:r>
      <w:r>
        <w:rPr>
          <w:rFonts w:hint="eastAsia"/>
          <w:b/>
          <w:kern w:val="0"/>
          <w:szCs w:val="21"/>
          <w:lang w:val="zh-CN"/>
        </w:rPr>
        <w:t>、质疑函的质疑事项应具体、明确，并有必要的事实依据和法律依据。</w:t>
      </w:r>
    </w:p>
    <w:p>
      <w:pPr>
        <w:spacing w:line="360" w:lineRule="auto"/>
        <w:ind w:left="25" w:leftChars="12" w:firstLine="310" w:firstLineChars="147"/>
        <w:contextualSpacing/>
        <w:rPr>
          <w:b/>
          <w:kern w:val="0"/>
          <w:szCs w:val="21"/>
          <w:lang w:val="zh-CN"/>
        </w:rPr>
      </w:pPr>
      <w:r>
        <w:rPr>
          <w:b/>
          <w:kern w:val="0"/>
          <w:szCs w:val="21"/>
          <w:lang w:val="zh-CN"/>
        </w:rPr>
        <w:t>4</w:t>
      </w:r>
      <w:r>
        <w:rPr>
          <w:rFonts w:hint="eastAsia"/>
          <w:b/>
          <w:kern w:val="0"/>
          <w:szCs w:val="21"/>
          <w:lang w:val="zh-CN"/>
        </w:rPr>
        <w:t>、质疑函的质疑请求应与质疑事项相关。</w:t>
      </w:r>
    </w:p>
    <w:p>
      <w:pPr>
        <w:spacing w:line="360" w:lineRule="auto"/>
        <w:ind w:left="25" w:leftChars="12" w:firstLine="310" w:firstLineChars="147"/>
        <w:contextualSpacing/>
        <w:rPr>
          <w:b/>
          <w:kern w:val="0"/>
          <w:sz w:val="20"/>
          <w:szCs w:val="21"/>
          <w:lang w:val="zh-CN"/>
        </w:rPr>
      </w:pPr>
      <w:r>
        <w:rPr>
          <w:b/>
          <w:kern w:val="0"/>
          <w:szCs w:val="21"/>
          <w:lang w:val="zh-CN"/>
        </w:rPr>
        <w:t>5</w:t>
      </w:r>
      <w:r>
        <w:rPr>
          <w:rFonts w:hint="eastAsia"/>
          <w:b/>
          <w:kern w:val="0"/>
          <w:szCs w:val="21"/>
          <w:lang w:val="zh-CN"/>
        </w:rPr>
        <w:t>、质疑供应商为法人或者其他组织的，质疑函应由法定代表人、主要负责人，或者其授权代表签字或者盖章，并加盖公章。</w:t>
      </w:r>
    </w:p>
    <w:p>
      <w:pPr>
        <w:snapToGrid w:val="0"/>
        <w:rPr>
          <w:b/>
          <w:kern w:val="0"/>
          <w:sz w:val="24"/>
          <w:lang w:val="zh-CN"/>
        </w:rPr>
      </w:pPr>
    </w:p>
    <w:p>
      <w:pPr>
        <w:spacing w:line="460" w:lineRule="exact"/>
        <w:jc w:val="center"/>
        <w:rPr>
          <w:rFonts w:eastAsia="隶书"/>
          <w:sz w:val="44"/>
        </w:rPr>
      </w:pPr>
      <w:r>
        <w:rPr>
          <w:rFonts w:eastAsia="隶书"/>
          <w:sz w:val="44"/>
        </w:rPr>
        <w:br w:type="page"/>
      </w:r>
    </w:p>
    <w:p>
      <w:pPr>
        <w:spacing w:line="360" w:lineRule="auto"/>
        <w:jc w:val="center"/>
        <w:outlineLvl w:val="1"/>
        <w:rPr>
          <w:rFonts w:eastAsia="华文中宋" w:cs="华文中宋"/>
          <w:sz w:val="30"/>
          <w:szCs w:val="30"/>
          <w:lang w:val="zh-CN"/>
        </w:rPr>
      </w:pPr>
      <w:bookmarkStart w:id="241" w:name="_Toc12768"/>
      <w:bookmarkStart w:id="242" w:name="_Toc9540"/>
      <w:bookmarkStart w:id="243" w:name="_Toc13697"/>
      <w:r>
        <w:rPr>
          <w:rFonts w:hint="eastAsia" w:eastAsia="华文中宋" w:cs="华文中宋"/>
          <w:sz w:val="30"/>
          <w:szCs w:val="30"/>
          <w:lang w:val="zh-CN"/>
        </w:rPr>
        <w:t>投诉书（格式）</w:t>
      </w:r>
      <w:bookmarkEnd w:id="241"/>
      <w:bookmarkEnd w:id="242"/>
      <w:bookmarkEnd w:id="243"/>
    </w:p>
    <w:p>
      <w:pPr>
        <w:snapToGrid w:val="0"/>
        <w:spacing w:line="400" w:lineRule="exact"/>
        <w:ind w:firstLine="422" w:firstLineChars="200"/>
        <w:rPr>
          <w:b/>
          <w:bCs/>
          <w:kern w:val="0"/>
          <w:szCs w:val="21"/>
          <w:lang w:val="zh-CN"/>
        </w:rPr>
      </w:pPr>
      <w:r>
        <w:rPr>
          <w:rFonts w:hint="eastAsia"/>
          <w:b/>
          <w:bCs/>
          <w:kern w:val="0"/>
          <w:szCs w:val="21"/>
          <w:lang w:val="zh-CN"/>
        </w:rPr>
        <w:t>一、投诉相关主体基本情况：</w:t>
      </w:r>
    </w:p>
    <w:p>
      <w:pPr>
        <w:snapToGrid w:val="0"/>
        <w:spacing w:line="400" w:lineRule="exact"/>
        <w:ind w:firstLine="420" w:firstLineChars="200"/>
        <w:rPr>
          <w:bCs/>
          <w:kern w:val="0"/>
          <w:szCs w:val="21"/>
          <w:u w:val="single"/>
          <w:lang w:val="zh-CN"/>
        </w:rPr>
      </w:pPr>
      <w:r>
        <w:rPr>
          <w:rFonts w:hint="eastAsia"/>
          <w:bCs/>
          <w:kern w:val="0"/>
          <w:szCs w:val="21"/>
          <w:lang w:val="zh-CN"/>
        </w:rPr>
        <w:t>供应商：</w:t>
      </w:r>
      <w:r>
        <w:rPr>
          <w:bCs/>
          <w:kern w:val="0"/>
          <w:szCs w:val="21"/>
          <w:u w:val="single"/>
          <w:lang w:val="zh-CN"/>
        </w:rPr>
        <w:t xml:space="preserve">                                                                     </w:t>
      </w:r>
    </w:p>
    <w:p>
      <w:pPr>
        <w:snapToGrid w:val="0"/>
        <w:spacing w:line="400" w:lineRule="exact"/>
        <w:ind w:firstLine="420" w:firstLineChars="200"/>
        <w:rPr>
          <w:bCs/>
          <w:kern w:val="0"/>
          <w:szCs w:val="21"/>
          <w:lang w:val="zh-CN"/>
        </w:rPr>
      </w:pPr>
      <w:r>
        <w:rPr>
          <w:rFonts w:hint="eastAsia"/>
          <w:bCs/>
          <w:kern w:val="0"/>
          <w:szCs w:val="21"/>
          <w:lang w:val="zh-CN"/>
        </w:rPr>
        <w:t>地址：</w:t>
      </w:r>
      <w:r>
        <w:rPr>
          <w:bCs/>
          <w:kern w:val="0"/>
          <w:szCs w:val="21"/>
          <w:u w:val="single"/>
          <w:lang w:val="zh-CN"/>
        </w:rPr>
        <w:t xml:space="preserve">                                          </w:t>
      </w:r>
      <w:r>
        <w:rPr>
          <w:rFonts w:hint="eastAsia"/>
          <w:bCs/>
          <w:kern w:val="0"/>
          <w:szCs w:val="21"/>
          <w:lang w:val="zh-CN"/>
        </w:rPr>
        <w:t>邮编：</w:t>
      </w:r>
      <w:r>
        <w:rPr>
          <w:bCs/>
          <w:kern w:val="0"/>
          <w:szCs w:val="21"/>
          <w:u w:val="single"/>
          <w:lang w:val="zh-CN"/>
        </w:rPr>
        <w:t xml:space="preserve">                       </w:t>
      </w:r>
    </w:p>
    <w:p>
      <w:pPr>
        <w:snapToGrid w:val="0"/>
        <w:spacing w:line="400" w:lineRule="exact"/>
        <w:ind w:firstLine="420" w:firstLineChars="200"/>
        <w:rPr>
          <w:bCs/>
          <w:kern w:val="0"/>
          <w:szCs w:val="21"/>
          <w:u w:val="single"/>
          <w:lang w:val="zh-CN"/>
        </w:rPr>
      </w:pPr>
      <w:r>
        <w:rPr>
          <w:rFonts w:hint="eastAsia"/>
          <w:bCs/>
          <w:kern w:val="0"/>
          <w:szCs w:val="21"/>
          <w:lang w:val="zh-CN"/>
        </w:rPr>
        <w:t>法定代表人</w:t>
      </w:r>
      <w:r>
        <w:rPr>
          <w:bCs/>
          <w:kern w:val="0"/>
          <w:szCs w:val="21"/>
          <w:lang w:val="zh-CN"/>
        </w:rPr>
        <w:t>/</w:t>
      </w:r>
      <w:r>
        <w:rPr>
          <w:rFonts w:hint="eastAsia"/>
          <w:bCs/>
          <w:kern w:val="0"/>
          <w:szCs w:val="21"/>
          <w:lang w:val="zh-CN"/>
        </w:rPr>
        <w:t>主要负责人：</w:t>
      </w:r>
      <w:r>
        <w:rPr>
          <w:bCs/>
          <w:kern w:val="0"/>
          <w:szCs w:val="21"/>
          <w:u w:val="single"/>
          <w:lang w:val="zh-CN"/>
        </w:rPr>
        <w:t xml:space="preserve">                                                       </w:t>
      </w:r>
    </w:p>
    <w:p>
      <w:pPr>
        <w:snapToGrid w:val="0"/>
        <w:spacing w:line="400" w:lineRule="exact"/>
        <w:ind w:firstLine="420" w:firstLineChars="200"/>
        <w:rPr>
          <w:bCs/>
          <w:kern w:val="0"/>
          <w:szCs w:val="21"/>
          <w:lang w:val="zh-CN"/>
        </w:rPr>
      </w:pPr>
      <w:r>
        <w:rPr>
          <w:rFonts w:hint="eastAsia"/>
          <w:bCs/>
          <w:kern w:val="0"/>
          <w:szCs w:val="21"/>
          <w:lang w:val="zh-CN"/>
        </w:rPr>
        <w:t>联系电话：</w:t>
      </w:r>
      <w:r>
        <w:rPr>
          <w:bCs/>
          <w:kern w:val="0"/>
          <w:szCs w:val="21"/>
          <w:u w:val="single"/>
          <w:lang w:val="zh-CN"/>
        </w:rPr>
        <w:t xml:space="preserve">                                         </w:t>
      </w:r>
    </w:p>
    <w:p>
      <w:pPr>
        <w:snapToGrid w:val="0"/>
        <w:spacing w:line="400" w:lineRule="exact"/>
        <w:ind w:firstLine="420" w:firstLineChars="200"/>
        <w:rPr>
          <w:bCs/>
          <w:kern w:val="0"/>
          <w:szCs w:val="21"/>
          <w:u w:val="single"/>
          <w:lang w:val="zh-CN"/>
        </w:rPr>
      </w:pPr>
      <w:r>
        <w:rPr>
          <w:rFonts w:hint="eastAsia"/>
          <w:bCs/>
          <w:kern w:val="0"/>
          <w:szCs w:val="21"/>
          <w:lang w:val="zh-CN"/>
        </w:rPr>
        <w:t>授权代表：</w:t>
      </w:r>
      <w:r>
        <w:rPr>
          <w:bCs/>
          <w:kern w:val="0"/>
          <w:szCs w:val="21"/>
          <w:u w:val="single"/>
          <w:lang w:val="zh-CN"/>
        </w:rPr>
        <w:t xml:space="preserve">                                         </w:t>
      </w:r>
      <w:r>
        <w:rPr>
          <w:rFonts w:hint="eastAsia"/>
          <w:bCs/>
          <w:kern w:val="0"/>
          <w:szCs w:val="21"/>
          <w:lang w:val="zh-CN"/>
        </w:rPr>
        <w:t>联系电话：</w:t>
      </w:r>
      <w:r>
        <w:rPr>
          <w:bCs/>
          <w:kern w:val="0"/>
          <w:szCs w:val="21"/>
          <w:u w:val="single"/>
          <w:lang w:val="zh-CN"/>
        </w:rPr>
        <w:t xml:space="preserve">                </w:t>
      </w:r>
    </w:p>
    <w:p>
      <w:pPr>
        <w:snapToGrid w:val="0"/>
        <w:spacing w:line="400" w:lineRule="exact"/>
        <w:ind w:firstLine="420" w:firstLineChars="200"/>
        <w:rPr>
          <w:bCs/>
          <w:kern w:val="0"/>
          <w:szCs w:val="21"/>
          <w:u w:val="single"/>
          <w:lang w:val="zh-CN"/>
        </w:rPr>
      </w:pPr>
      <w:r>
        <w:rPr>
          <w:rFonts w:hint="eastAsia"/>
          <w:bCs/>
          <w:kern w:val="0"/>
          <w:szCs w:val="21"/>
          <w:lang w:val="zh-CN"/>
        </w:rPr>
        <w:t>地址：</w:t>
      </w:r>
      <w:r>
        <w:rPr>
          <w:bCs/>
          <w:kern w:val="0"/>
          <w:szCs w:val="21"/>
          <w:u w:val="single"/>
          <w:lang w:val="zh-CN"/>
        </w:rPr>
        <w:t xml:space="preserve">                                                            </w:t>
      </w:r>
    </w:p>
    <w:p>
      <w:pPr>
        <w:snapToGrid w:val="0"/>
        <w:spacing w:line="400" w:lineRule="exact"/>
        <w:ind w:firstLine="420" w:firstLineChars="200"/>
        <w:rPr>
          <w:bCs/>
          <w:kern w:val="0"/>
          <w:szCs w:val="21"/>
          <w:lang w:val="zh-CN"/>
        </w:rPr>
      </w:pPr>
      <w:r>
        <w:rPr>
          <w:rFonts w:hint="eastAsia"/>
          <w:bCs/>
          <w:kern w:val="0"/>
          <w:szCs w:val="21"/>
          <w:lang w:val="zh-CN"/>
        </w:rPr>
        <w:t>邮编：</w:t>
      </w:r>
      <w:r>
        <w:rPr>
          <w:bCs/>
          <w:kern w:val="0"/>
          <w:szCs w:val="21"/>
          <w:u w:val="single"/>
          <w:lang w:val="zh-CN"/>
        </w:rPr>
        <w:t xml:space="preserve">         </w:t>
      </w:r>
      <w:r>
        <w:rPr>
          <w:bCs/>
          <w:kern w:val="0"/>
          <w:szCs w:val="21"/>
          <w:lang w:val="zh-CN"/>
        </w:rPr>
        <w:t xml:space="preserve">   </w:t>
      </w:r>
    </w:p>
    <w:p>
      <w:pPr>
        <w:snapToGrid w:val="0"/>
        <w:spacing w:line="400" w:lineRule="exact"/>
        <w:ind w:firstLine="420" w:firstLineChars="200"/>
        <w:rPr>
          <w:bCs/>
          <w:kern w:val="0"/>
          <w:szCs w:val="21"/>
          <w:lang w:val="zh-CN"/>
        </w:rPr>
      </w:pPr>
      <w:r>
        <w:rPr>
          <w:rFonts w:hint="eastAsia"/>
          <w:bCs/>
          <w:kern w:val="0"/>
          <w:szCs w:val="21"/>
          <w:lang w:val="zh-CN"/>
        </w:rPr>
        <w:t>被投诉人</w:t>
      </w:r>
      <w:r>
        <w:rPr>
          <w:bCs/>
          <w:kern w:val="0"/>
          <w:szCs w:val="21"/>
          <w:lang w:val="zh-CN"/>
        </w:rPr>
        <w:t>1</w:t>
      </w:r>
      <w:r>
        <w:rPr>
          <w:rFonts w:hint="eastAsia"/>
          <w:bCs/>
          <w:kern w:val="0"/>
          <w:szCs w:val="21"/>
          <w:lang w:val="zh-CN"/>
        </w:rPr>
        <w:t>：</w:t>
      </w:r>
    </w:p>
    <w:p>
      <w:pPr>
        <w:snapToGrid w:val="0"/>
        <w:spacing w:line="400" w:lineRule="exact"/>
        <w:ind w:firstLine="420" w:firstLineChars="200"/>
        <w:rPr>
          <w:bCs/>
          <w:kern w:val="0"/>
          <w:szCs w:val="21"/>
          <w:u w:val="single"/>
          <w:lang w:val="zh-CN"/>
        </w:rPr>
      </w:pPr>
      <w:r>
        <w:rPr>
          <w:rFonts w:hint="eastAsia"/>
          <w:bCs/>
          <w:kern w:val="0"/>
          <w:szCs w:val="21"/>
          <w:lang w:val="zh-CN"/>
        </w:rPr>
        <w:t>地址：</w:t>
      </w:r>
      <w:r>
        <w:rPr>
          <w:bCs/>
          <w:kern w:val="0"/>
          <w:szCs w:val="21"/>
          <w:u w:val="single"/>
          <w:lang w:val="zh-CN"/>
        </w:rPr>
        <w:t xml:space="preserve">                                                            </w:t>
      </w:r>
    </w:p>
    <w:p>
      <w:pPr>
        <w:snapToGrid w:val="0"/>
        <w:spacing w:line="400" w:lineRule="exact"/>
        <w:ind w:firstLine="420" w:firstLineChars="200"/>
        <w:rPr>
          <w:bCs/>
          <w:kern w:val="0"/>
          <w:szCs w:val="21"/>
          <w:lang w:val="zh-CN"/>
        </w:rPr>
      </w:pPr>
      <w:r>
        <w:rPr>
          <w:rFonts w:hint="eastAsia"/>
          <w:bCs/>
          <w:kern w:val="0"/>
          <w:szCs w:val="21"/>
          <w:lang w:val="zh-CN"/>
        </w:rPr>
        <w:t>邮编：</w:t>
      </w:r>
      <w:r>
        <w:rPr>
          <w:bCs/>
          <w:kern w:val="0"/>
          <w:szCs w:val="21"/>
          <w:u w:val="single"/>
          <w:lang w:val="zh-CN"/>
        </w:rPr>
        <w:t xml:space="preserve">         </w:t>
      </w:r>
      <w:r>
        <w:rPr>
          <w:bCs/>
          <w:kern w:val="0"/>
          <w:szCs w:val="21"/>
          <w:lang w:val="zh-CN"/>
        </w:rPr>
        <w:t xml:space="preserve">  </w:t>
      </w:r>
    </w:p>
    <w:p>
      <w:pPr>
        <w:snapToGrid w:val="0"/>
        <w:spacing w:line="400" w:lineRule="exact"/>
        <w:ind w:firstLine="420" w:firstLineChars="200"/>
        <w:rPr>
          <w:bCs/>
          <w:kern w:val="0"/>
          <w:szCs w:val="21"/>
          <w:u w:val="single"/>
          <w:lang w:val="zh-CN"/>
        </w:rPr>
      </w:pPr>
      <w:r>
        <w:rPr>
          <w:rFonts w:hint="eastAsia"/>
          <w:bCs/>
          <w:kern w:val="0"/>
          <w:szCs w:val="21"/>
          <w:lang w:val="zh-CN"/>
        </w:rPr>
        <w:t>联系人：</w:t>
      </w:r>
      <w:r>
        <w:rPr>
          <w:bCs/>
          <w:kern w:val="0"/>
          <w:szCs w:val="21"/>
          <w:u w:val="single"/>
          <w:lang w:val="zh-CN"/>
        </w:rPr>
        <w:t xml:space="preserve">                                                </w:t>
      </w:r>
      <w:r>
        <w:rPr>
          <w:rFonts w:hint="eastAsia"/>
          <w:bCs/>
          <w:kern w:val="0"/>
          <w:szCs w:val="21"/>
          <w:lang w:val="zh-CN"/>
        </w:rPr>
        <w:t>联系电话：</w:t>
      </w:r>
      <w:r>
        <w:rPr>
          <w:bCs/>
          <w:kern w:val="0"/>
          <w:szCs w:val="21"/>
          <w:u w:val="single"/>
          <w:lang w:val="zh-CN"/>
        </w:rPr>
        <w:t xml:space="preserve">           </w:t>
      </w:r>
    </w:p>
    <w:p>
      <w:pPr>
        <w:snapToGrid w:val="0"/>
        <w:spacing w:line="400" w:lineRule="exact"/>
        <w:ind w:firstLine="420" w:firstLineChars="200"/>
        <w:rPr>
          <w:bCs/>
          <w:kern w:val="0"/>
          <w:szCs w:val="21"/>
          <w:lang w:val="zh-CN"/>
        </w:rPr>
      </w:pPr>
      <w:r>
        <w:rPr>
          <w:rFonts w:hint="eastAsia"/>
          <w:bCs/>
          <w:kern w:val="0"/>
          <w:szCs w:val="21"/>
          <w:lang w:val="zh-CN"/>
        </w:rPr>
        <w:t>被投诉人</w:t>
      </w:r>
      <w:r>
        <w:rPr>
          <w:bCs/>
          <w:kern w:val="0"/>
          <w:szCs w:val="21"/>
          <w:lang w:val="zh-CN"/>
        </w:rPr>
        <w:t>2</w:t>
      </w:r>
      <w:r>
        <w:rPr>
          <w:rFonts w:hint="eastAsia"/>
          <w:bCs/>
          <w:kern w:val="0"/>
          <w:szCs w:val="21"/>
          <w:lang w:val="zh-CN"/>
        </w:rPr>
        <w:t>：</w:t>
      </w:r>
    </w:p>
    <w:p>
      <w:pPr>
        <w:snapToGrid w:val="0"/>
        <w:spacing w:line="400" w:lineRule="exact"/>
        <w:ind w:firstLine="420" w:firstLineChars="200"/>
        <w:rPr>
          <w:bCs/>
          <w:kern w:val="0"/>
          <w:szCs w:val="21"/>
          <w:lang w:val="zh-CN"/>
        </w:rPr>
      </w:pPr>
      <w:r>
        <w:rPr>
          <w:bCs/>
          <w:kern w:val="0"/>
          <w:szCs w:val="21"/>
          <w:lang w:val="zh-CN"/>
        </w:rPr>
        <w:t>……</w:t>
      </w:r>
    </w:p>
    <w:p>
      <w:pPr>
        <w:snapToGrid w:val="0"/>
        <w:spacing w:line="400" w:lineRule="exact"/>
        <w:ind w:firstLine="420" w:firstLineChars="200"/>
        <w:rPr>
          <w:bCs/>
          <w:kern w:val="0"/>
          <w:szCs w:val="21"/>
          <w:u w:val="single"/>
          <w:lang w:val="zh-CN"/>
        </w:rPr>
      </w:pPr>
      <w:r>
        <w:rPr>
          <w:rFonts w:hint="eastAsia"/>
          <w:bCs/>
          <w:kern w:val="0"/>
          <w:szCs w:val="21"/>
          <w:lang w:val="zh-CN"/>
        </w:rPr>
        <w:t>相关供应商：</w:t>
      </w:r>
      <w:r>
        <w:rPr>
          <w:bCs/>
          <w:kern w:val="0"/>
          <w:szCs w:val="21"/>
          <w:u w:val="single"/>
          <w:lang w:val="zh-CN"/>
        </w:rPr>
        <w:t xml:space="preserve">                                                                 </w:t>
      </w:r>
    </w:p>
    <w:p>
      <w:pPr>
        <w:snapToGrid w:val="0"/>
        <w:spacing w:line="400" w:lineRule="exact"/>
        <w:ind w:firstLine="420" w:firstLineChars="200"/>
        <w:rPr>
          <w:bCs/>
          <w:kern w:val="0"/>
          <w:szCs w:val="21"/>
          <w:u w:val="single"/>
          <w:lang w:val="zh-CN"/>
        </w:rPr>
      </w:pPr>
      <w:r>
        <w:rPr>
          <w:rFonts w:hint="eastAsia"/>
          <w:bCs/>
          <w:kern w:val="0"/>
          <w:szCs w:val="21"/>
          <w:lang w:val="zh-CN"/>
        </w:rPr>
        <w:t>地址：</w:t>
      </w:r>
      <w:r>
        <w:rPr>
          <w:bCs/>
          <w:kern w:val="0"/>
          <w:szCs w:val="21"/>
          <w:u w:val="single"/>
          <w:lang w:val="zh-CN"/>
        </w:rPr>
        <w:t xml:space="preserve">                                              </w:t>
      </w:r>
      <w:r>
        <w:rPr>
          <w:rFonts w:hint="eastAsia"/>
          <w:bCs/>
          <w:kern w:val="0"/>
          <w:szCs w:val="21"/>
          <w:lang w:val="zh-CN"/>
        </w:rPr>
        <w:t>邮编：</w:t>
      </w:r>
      <w:r>
        <w:rPr>
          <w:bCs/>
          <w:kern w:val="0"/>
          <w:szCs w:val="21"/>
          <w:u w:val="single"/>
          <w:lang w:val="zh-CN"/>
        </w:rPr>
        <w:t xml:space="preserve">                   </w:t>
      </w:r>
    </w:p>
    <w:p>
      <w:pPr>
        <w:snapToGrid w:val="0"/>
        <w:spacing w:line="400" w:lineRule="exact"/>
        <w:ind w:firstLine="420" w:firstLineChars="200"/>
        <w:rPr>
          <w:bCs/>
          <w:kern w:val="0"/>
          <w:szCs w:val="21"/>
          <w:lang w:val="zh-CN"/>
        </w:rPr>
      </w:pPr>
      <w:r>
        <w:rPr>
          <w:rFonts w:hint="eastAsia"/>
          <w:bCs/>
          <w:kern w:val="0"/>
          <w:szCs w:val="21"/>
          <w:lang w:val="zh-CN"/>
        </w:rPr>
        <w:t>联系人：</w:t>
      </w:r>
      <w:r>
        <w:rPr>
          <w:bCs/>
          <w:kern w:val="0"/>
          <w:szCs w:val="21"/>
          <w:u w:val="single"/>
          <w:lang w:val="zh-CN"/>
        </w:rPr>
        <w:t xml:space="preserve">                                            </w:t>
      </w:r>
      <w:r>
        <w:rPr>
          <w:rFonts w:hint="eastAsia"/>
          <w:bCs/>
          <w:kern w:val="0"/>
          <w:szCs w:val="21"/>
          <w:lang w:val="zh-CN"/>
        </w:rPr>
        <w:t>联系电话：</w:t>
      </w:r>
      <w:r>
        <w:rPr>
          <w:bCs/>
          <w:kern w:val="0"/>
          <w:szCs w:val="21"/>
          <w:u w:val="single"/>
          <w:lang w:val="zh-CN"/>
        </w:rPr>
        <w:t xml:space="preserve">               </w:t>
      </w:r>
    </w:p>
    <w:p>
      <w:pPr>
        <w:snapToGrid w:val="0"/>
        <w:spacing w:line="400" w:lineRule="exact"/>
        <w:ind w:firstLine="422" w:firstLineChars="200"/>
        <w:rPr>
          <w:b/>
          <w:bCs/>
          <w:kern w:val="0"/>
          <w:szCs w:val="21"/>
          <w:lang w:val="zh-CN"/>
        </w:rPr>
      </w:pPr>
      <w:r>
        <w:rPr>
          <w:rFonts w:hint="eastAsia"/>
          <w:b/>
          <w:bCs/>
          <w:kern w:val="0"/>
          <w:szCs w:val="21"/>
          <w:lang w:val="zh-CN"/>
        </w:rPr>
        <w:t>二、投诉项目基本情况：</w:t>
      </w:r>
    </w:p>
    <w:p>
      <w:pPr>
        <w:spacing w:line="400" w:lineRule="exact"/>
        <w:ind w:left="25" w:leftChars="12" w:firstLine="413" w:firstLineChars="197"/>
        <w:rPr>
          <w:kern w:val="0"/>
          <w:szCs w:val="21"/>
          <w:lang w:val="zh-CN"/>
        </w:rPr>
      </w:pPr>
      <w:r>
        <w:rPr>
          <w:rFonts w:hint="eastAsia"/>
          <w:bCs/>
          <w:kern w:val="0"/>
          <w:szCs w:val="21"/>
          <w:lang w:val="zh-CN"/>
        </w:rPr>
        <w:t>采购</w:t>
      </w:r>
      <w:r>
        <w:rPr>
          <w:rFonts w:hint="eastAsia"/>
          <w:kern w:val="0"/>
          <w:szCs w:val="21"/>
          <w:lang w:val="zh-CN"/>
        </w:rPr>
        <w:t>项目的名称：</w:t>
      </w:r>
      <w:r>
        <w:rPr>
          <w:bCs/>
          <w:kern w:val="0"/>
          <w:szCs w:val="21"/>
          <w:u w:val="single"/>
          <w:lang w:val="zh-CN"/>
        </w:rPr>
        <w:t xml:space="preserve">  </w:t>
      </w:r>
      <w:r>
        <w:rPr>
          <w:bCs/>
          <w:kern w:val="0"/>
          <w:szCs w:val="21"/>
          <w:u w:val="single"/>
        </w:rPr>
        <w:t xml:space="preserve">                 </w:t>
      </w:r>
    </w:p>
    <w:p>
      <w:pPr>
        <w:spacing w:line="400" w:lineRule="exact"/>
        <w:ind w:left="25" w:leftChars="12" w:firstLine="413" w:firstLineChars="197"/>
        <w:rPr>
          <w:kern w:val="0"/>
          <w:szCs w:val="21"/>
        </w:rPr>
      </w:pPr>
      <w:r>
        <w:rPr>
          <w:rFonts w:hint="eastAsia"/>
          <w:bCs/>
          <w:kern w:val="0"/>
          <w:szCs w:val="21"/>
          <w:lang w:val="zh-CN"/>
        </w:rPr>
        <w:t>采购</w:t>
      </w:r>
      <w:r>
        <w:rPr>
          <w:rFonts w:hint="eastAsia"/>
          <w:kern w:val="0"/>
          <w:szCs w:val="21"/>
          <w:lang w:val="zh-CN"/>
        </w:rPr>
        <w:t>项目的编号：</w:t>
      </w:r>
      <w:r>
        <w:rPr>
          <w:bCs/>
          <w:kern w:val="0"/>
          <w:szCs w:val="21"/>
          <w:u w:val="single"/>
        </w:rPr>
        <w:t xml:space="preserve">                   </w:t>
      </w:r>
    </w:p>
    <w:p>
      <w:pPr>
        <w:spacing w:line="400" w:lineRule="exact"/>
        <w:ind w:left="25" w:leftChars="12" w:firstLine="413" w:firstLineChars="197"/>
        <w:rPr>
          <w:bCs/>
          <w:kern w:val="0"/>
          <w:szCs w:val="21"/>
          <w:u w:val="single"/>
        </w:rPr>
      </w:pPr>
      <w:r>
        <w:rPr>
          <w:rFonts w:hint="eastAsia"/>
          <w:kern w:val="0"/>
          <w:szCs w:val="21"/>
          <w:lang w:val="zh-CN"/>
        </w:rPr>
        <w:t>采购人名称：</w:t>
      </w:r>
      <w:r>
        <w:rPr>
          <w:bCs/>
          <w:kern w:val="0"/>
          <w:szCs w:val="21"/>
          <w:u w:val="single"/>
          <w:lang w:val="zh-CN"/>
        </w:rPr>
        <w:t xml:space="preserve"> </w:t>
      </w:r>
      <w:r>
        <w:rPr>
          <w:bCs/>
          <w:kern w:val="0"/>
          <w:szCs w:val="21"/>
          <w:u w:val="single"/>
        </w:rPr>
        <w:t xml:space="preserve">           </w:t>
      </w:r>
      <w:r>
        <w:rPr>
          <w:bCs/>
          <w:kern w:val="0"/>
          <w:szCs w:val="21"/>
          <w:u w:val="single"/>
          <w:lang w:val="zh-CN"/>
        </w:rPr>
        <w:t xml:space="preserve">  </w:t>
      </w:r>
      <w:r>
        <w:rPr>
          <w:bCs/>
          <w:kern w:val="0"/>
          <w:szCs w:val="21"/>
          <w:u w:val="single"/>
        </w:rPr>
        <w:t xml:space="preserve">         </w:t>
      </w:r>
    </w:p>
    <w:p>
      <w:pPr>
        <w:spacing w:line="400" w:lineRule="exact"/>
        <w:ind w:left="25" w:leftChars="12" w:firstLine="413" w:firstLineChars="197"/>
        <w:rPr>
          <w:bCs/>
          <w:kern w:val="0"/>
          <w:szCs w:val="21"/>
          <w:u w:val="single"/>
        </w:rPr>
      </w:pPr>
      <w:r>
        <w:rPr>
          <w:rFonts w:hint="eastAsia"/>
          <w:kern w:val="0"/>
          <w:szCs w:val="21"/>
          <w:lang w:val="zh-CN"/>
        </w:rPr>
        <w:t>代理机构名称：</w:t>
      </w:r>
      <w:r>
        <w:rPr>
          <w:bCs/>
          <w:kern w:val="0"/>
          <w:szCs w:val="21"/>
          <w:u w:val="single"/>
        </w:rPr>
        <w:t xml:space="preserve">               </w:t>
      </w:r>
      <w:r>
        <w:rPr>
          <w:bCs/>
          <w:kern w:val="0"/>
          <w:szCs w:val="21"/>
          <w:u w:val="single"/>
          <w:lang w:val="zh-CN"/>
        </w:rPr>
        <w:t xml:space="preserve"> </w:t>
      </w:r>
      <w:r>
        <w:rPr>
          <w:bCs/>
          <w:kern w:val="0"/>
          <w:szCs w:val="21"/>
          <w:u w:val="single"/>
        </w:rPr>
        <w:t xml:space="preserve">     </w:t>
      </w:r>
    </w:p>
    <w:p>
      <w:pPr>
        <w:spacing w:line="400" w:lineRule="exact"/>
        <w:ind w:left="25" w:leftChars="12" w:firstLine="413" w:firstLineChars="197"/>
        <w:rPr>
          <w:bCs/>
          <w:kern w:val="0"/>
          <w:szCs w:val="21"/>
          <w:u w:val="single"/>
          <w:lang w:val="zh-CN"/>
        </w:rPr>
      </w:pPr>
      <w:r>
        <w:rPr>
          <w:rFonts w:hint="eastAsia"/>
          <w:bCs/>
          <w:kern w:val="0"/>
          <w:szCs w:val="21"/>
        </w:rPr>
        <w:t>采购</w:t>
      </w:r>
      <w:r>
        <w:rPr>
          <w:rFonts w:hint="eastAsia"/>
          <w:bCs/>
          <w:kern w:val="0"/>
          <w:szCs w:val="21"/>
          <w:lang w:val="zh-CN"/>
        </w:rPr>
        <w:t>文件公告：</w:t>
      </w:r>
      <w:r>
        <w:rPr>
          <w:rFonts w:hint="eastAsia"/>
          <w:bCs/>
          <w:kern w:val="0"/>
          <w:szCs w:val="21"/>
          <w:u w:val="single"/>
          <w:lang w:val="zh-CN"/>
        </w:rPr>
        <w:t>是</w:t>
      </w:r>
      <w:r>
        <w:rPr>
          <w:bCs/>
          <w:kern w:val="0"/>
          <w:szCs w:val="21"/>
          <w:u w:val="single"/>
          <w:lang w:val="zh-CN"/>
        </w:rPr>
        <w:t>/</w:t>
      </w:r>
      <w:r>
        <w:rPr>
          <w:rFonts w:hint="eastAsia"/>
          <w:bCs/>
          <w:kern w:val="0"/>
          <w:szCs w:val="21"/>
          <w:u w:val="single"/>
          <w:lang w:val="zh-CN"/>
        </w:rPr>
        <w:t>否</w:t>
      </w:r>
      <w:r>
        <w:rPr>
          <w:rFonts w:hint="eastAsia"/>
          <w:bCs/>
          <w:kern w:val="0"/>
          <w:szCs w:val="21"/>
          <w:lang w:val="zh-CN"/>
        </w:rPr>
        <w:t>公告期限：</w:t>
      </w:r>
      <w:r>
        <w:rPr>
          <w:bCs/>
          <w:kern w:val="0"/>
          <w:szCs w:val="21"/>
          <w:u w:val="single"/>
          <w:lang w:val="zh-CN"/>
        </w:rPr>
        <w:t xml:space="preserve">                                                </w:t>
      </w:r>
    </w:p>
    <w:p>
      <w:pPr>
        <w:spacing w:line="400" w:lineRule="exact"/>
        <w:ind w:left="25" w:leftChars="12" w:firstLine="413" w:firstLineChars="197"/>
        <w:rPr>
          <w:b/>
          <w:kern w:val="0"/>
          <w:szCs w:val="21"/>
          <w:lang w:val="zh-CN"/>
        </w:rPr>
      </w:pPr>
      <w:r>
        <w:rPr>
          <w:rFonts w:hint="eastAsia"/>
          <w:bCs/>
          <w:kern w:val="0"/>
          <w:szCs w:val="21"/>
          <w:lang w:val="zh-CN"/>
        </w:rPr>
        <w:t>采购结果公告：</w:t>
      </w:r>
      <w:r>
        <w:rPr>
          <w:rFonts w:hint="eastAsia"/>
          <w:bCs/>
          <w:kern w:val="0"/>
          <w:szCs w:val="21"/>
          <w:u w:val="single"/>
          <w:lang w:val="zh-CN"/>
        </w:rPr>
        <w:t>是</w:t>
      </w:r>
      <w:r>
        <w:rPr>
          <w:bCs/>
          <w:kern w:val="0"/>
          <w:szCs w:val="21"/>
          <w:u w:val="single"/>
          <w:lang w:val="zh-CN"/>
        </w:rPr>
        <w:t>/</w:t>
      </w:r>
      <w:r>
        <w:rPr>
          <w:rFonts w:hint="eastAsia"/>
          <w:bCs/>
          <w:kern w:val="0"/>
          <w:szCs w:val="21"/>
          <w:u w:val="single"/>
          <w:lang w:val="zh-CN"/>
        </w:rPr>
        <w:t>否</w:t>
      </w:r>
      <w:r>
        <w:rPr>
          <w:rFonts w:hint="eastAsia"/>
          <w:bCs/>
          <w:kern w:val="0"/>
          <w:szCs w:val="21"/>
          <w:lang w:val="zh-CN"/>
        </w:rPr>
        <w:t>公告期限：</w:t>
      </w:r>
      <w:r>
        <w:rPr>
          <w:bCs/>
          <w:kern w:val="0"/>
          <w:szCs w:val="21"/>
          <w:u w:val="single"/>
          <w:lang w:val="zh-CN"/>
        </w:rPr>
        <w:t xml:space="preserve">                                                </w:t>
      </w:r>
    </w:p>
    <w:p>
      <w:pPr>
        <w:spacing w:line="400" w:lineRule="exact"/>
        <w:ind w:left="25" w:leftChars="12" w:firstLine="413" w:firstLineChars="196"/>
        <w:rPr>
          <w:b/>
          <w:kern w:val="0"/>
          <w:szCs w:val="21"/>
          <w:lang w:val="zh-CN"/>
        </w:rPr>
      </w:pPr>
      <w:r>
        <w:rPr>
          <w:rFonts w:hint="eastAsia"/>
          <w:b/>
          <w:kern w:val="0"/>
          <w:szCs w:val="21"/>
          <w:lang w:val="zh-CN"/>
        </w:rPr>
        <w:t>三、质疑基本情况</w:t>
      </w:r>
    </w:p>
    <w:p>
      <w:pPr>
        <w:spacing w:line="400" w:lineRule="exact"/>
        <w:ind w:firstLine="420" w:firstLineChars="200"/>
        <w:rPr>
          <w:kern w:val="0"/>
          <w:szCs w:val="21"/>
          <w:lang w:val="zh-CN"/>
        </w:rPr>
      </w:pPr>
      <w:r>
        <w:rPr>
          <w:rFonts w:hint="eastAsia"/>
          <w:kern w:val="0"/>
          <w:szCs w:val="21"/>
          <w:lang w:val="zh-CN"/>
        </w:rPr>
        <w:t>投诉人于</w:t>
      </w:r>
      <w:r>
        <w:rPr>
          <w:kern w:val="0"/>
          <w:szCs w:val="21"/>
          <w:u w:val="single"/>
          <w:lang w:val="zh-CN"/>
        </w:rPr>
        <w:t xml:space="preserve">      </w:t>
      </w:r>
      <w:r>
        <w:rPr>
          <w:rFonts w:hint="eastAsia"/>
          <w:kern w:val="0"/>
          <w:szCs w:val="21"/>
          <w:lang w:val="zh-CN"/>
        </w:rPr>
        <w:t>年</w:t>
      </w:r>
      <w:r>
        <w:rPr>
          <w:kern w:val="0"/>
          <w:szCs w:val="21"/>
          <w:u w:val="single"/>
          <w:lang w:val="zh-CN"/>
        </w:rPr>
        <w:t xml:space="preserve">   </w:t>
      </w:r>
      <w:r>
        <w:rPr>
          <w:rFonts w:hint="eastAsia"/>
          <w:kern w:val="0"/>
          <w:szCs w:val="21"/>
          <w:lang w:val="zh-CN"/>
        </w:rPr>
        <w:t>月</w:t>
      </w:r>
      <w:r>
        <w:rPr>
          <w:kern w:val="0"/>
          <w:szCs w:val="21"/>
          <w:u w:val="single"/>
          <w:lang w:val="zh-CN"/>
        </w:rPr>
        <w:t xml:space="preserve">   </w:t>
      </w:r>
      <w:r>
        <w:rPr>
          <w:rFonts w:hint="eastAsia"/>
          <w:kern w:val="0"/>
          <w:szCs w:val="21"/>
          <w:lang w:val="zh-CN"/>
        </w:rPr>
        <w:t>日，向</w:t>
      </w:r>
      <w:r>
        <w:rPr>
          <w:kern w:val="0"/>
          <w:szCs w:val="21"/>
          <w:u w:val="single"/>
          <w:lang w:val="zh-CN"/>
        </w:rPr>
        <w:t xml:space="preserve">                                </w:t>
      </w:r>
      <w:r>
        <w:rPr>
          <w:rFonts w:hint="eastAsia"/>
          <w:kern w:val="0"/>
          <w:szCs w:val="21"/>
          <w:lang w:val="zh-CN"/>
        </w:rPr>
        <w:t>提出质疑，质疑事项为：</w:t>
      </w:r>
    </w:p>
    <w:p>
      <w:pPr>
        <w:spacing w:line="400" w:lineRule="exact"/>
        <w:ind w:firstLine="241"/>
        <w:rPr>
          <w:bCs/>
          <w:kern w:val="0"/>
          <w:szCs w:val="21"/>
          <w:u w:val="single"/>
          <w:lang w:val="zh-CN"/>
        </w:rPr>
      </w:pPr>
      <w:r>
        <w:rPr>
          <w:kern w:val="0"/>
          <w:szCs w:val="21"/>
          <w:lang w:val="zh-CN"/>
        </w:rPr>
        <w:t xml:space="preserve">    </w:t>
      </w:r>
      <w:r>
        <w:rPr>
          <w:bCs/>
          <w:kern w:val="0"/>
          <w:szCs w:val="21"/>
          <w:u w:val="single"/>
          <w:lang w:val="zh-CN"/>
        </w:rPr>
        <w:t xml:space="preserve">                                                                           </w:t>
      </w:r>
    </w:p>
    <w:p>
      <w:pPr>
        <w:spacing w:line="400" w:lineRule="exact"/>
        <w:ind w:firstLine="241"/>
        <w:rPr>
          <w:bCs/>
          <w:kern w:val="0"/>
          <w:szCs w:val="21"/>
          <w:u w:val="single"/>
          <w:lang w:val="zh-CN"/>
        </w:rPr>
      </w:pPr>
      <w:r>
        <w:rPr>
          <w:bCs/>
          <w:kern w:val="0"/>
          <w:szCs w:val="21"/>
          <w:lang w:val="zh-CN"/>
        </w:rPr>
        <w:t xml:space="preserve">    </w:t>
      </w:r>
      <w:r>
        <w:rPr>
          <w:bCs/>
          <w:kern w:val="0"/>
          <w:szCs w:val="21"/>
          <w:u w:val="single"/>
          <w:lang w:val="zh-CN"/>
        </w:rPr>
        <w:t xml:space="preserve">                                                                           </w:t>
      </w:r>
    </w:p>
    <w:p>
      <w:pPr>
        <w:spacing w:line="400" w:lineRule="exact"/>
        <w:ind w:firstLine="420" w:firstLineChars="200"/>
        <w:rPr>
          <w:kern w:val="0"/>
          <w:szCs w:val="21"/>
          <w:lang w:val="zh-CN"/>
        </w:rPr>
      </w:pPr>
      <w:r>
        <w:rPr>
          <w:rFonts w:hint="eastAsia"/>
          <w:bCs/>
          <w:kern w:val="0"/>
          <w:szCs w:val="21"/>
          <w:u w:val="single"/>
          <w:lang w:val="zh-CN"/>
        </w:rPr>
        <w:t>采购人</w:t>
      </w:r>
      <w:r>
        <w:rPr>
          <w:bCs/>
          <w:kern w:val="0"/>
          <w:szCs w:val="21"/>
          <w:u w:val="single"/>
          <w:lang w:val="zh-CN"/>
        </w:rPr>
        <w:t>/</w:t>
      </w:r>
      <w:r>
        <w:rPr>
          <w:rFonts w:hint="eastAsia"/>
          <w:bCs/>
          <w:kern w:val="0"/>
          <w:szCs w:val="21"/>
          <w:u w:val="single"/>
          <w:lang w:val="zh-CN"/>
        </w:rPr>
        <w:t>代理机构</w:t>
      </w:r>
      <w:r>
        <w:rPr>
          <w:rFonts w:hint="eastAsia"/>
          <w:bCs/>
          <w:kern w:val="0"/>
          <w:szCs w:val="21"/>
          <w:lang w:val="zh-CN"/>
        </w:rPr>
        <w:t>于</w:t>
      </w:r>
      <w:r>
        <w:rPr>
          <w:kern w:val="0"/>
          <w:szCs w:val="21"/>
          <w:u w:val="single"/>
          <w:lang w:val="zh-CN"/>
        </w:rPr>
        <w:t xml:space="preserve">      </w:t>
      </w:r>
      <w:r>
        <w:rPr>
          <w:rFonts w:hint="eastAsia"/>
          <w:kern w:val="0"/>
          <w:szCs w:val="21"/>
          <w:lang w:val="zh-CN"/>
        </w:rPr>
        <w:t>年</w:t>
      </w:r>
      <w:r>
        <w:rPr>
          <w:kern w:val="0"/>
          <w:szCs w:val="21"/>
          <w:u w:val="single"/>
          <w:lang w:val="zh-CN"/>
        </w:rPr>
        <w:t xml:space="preserve">   </w:t>
      </w:r>
      <w:r>
        <w:rPr>
          <w:rFonts w:hint="eastAsia"/>
          <w:kern w:val="0"/>
          <w:szCs w:val="21"/>
          <w:lang w:val="zh-CN"/>
        </w:rPr>
        <w:t>月</w:t>
      </w:r>
      <w:r>
        <w:rPr>
          <w:kern w:val="0"/>
          <w:szCs w:val="21"/>
          <w:u w:val="single"/>
          <w:lang w:val="zh-CN"/>
        </w:rPr>
        <w:t xml:space="preserve">   </w:t>
      </w:r>
      <w:r>
        <w:rPr>
          <w:rFonts w:hint="eastAsia"/>
          <w:kern w:val="0"/>
          <w:szCs w:val="21"/>
          <w:lang w:val="zh-CN"/>
        </w:rPr>
        <w:t>日，</w:t>
      </w:r>
      <w:r>
        <w:rPr>
          <w:rFonts w:hint="eastAsia"/>
          <w:bCs/>
          <w:kern w:val="0"/>
          <w:szCs w:val="21"/>
          <w:lang w:val="zh-CN"/>
        </w:rPr>
        <w:t>就质疑事项作出了答复</w:t>
      </w:r>
      <w:r>
        <w:rPr>
          <w:bCs/>
          <w:kern w:val="0"/>
          <w:szCs w:val="21"/>
          <w:lang w:val="zh-CN"/>
        </w:rPr>
        <w:t>/</w:t>
      </w:r>
      <w:r>
        <w:rPr>
          <w:rFonts w:hint="eastAsia"/>
          <w:bCs/>
          <w:kern w:val="0"/>
          <w:szCs w:val="21"/>
          <w:lang w:val="zh-CN"/>
        </w:rPr>
        <w:t>没有在法定期限内作出答复。</w:t>
      </w:r>
    </w:p>
    <w:p>
      <w:pPr>
        <w:spacing w:line="400" w:lineRule="exact"/>
        <w:ind w:left="25" w:leftChars="12" w:firstLine="413" w:firstLineChars="196"/>
        <w:rPr>
          <w:b/>
          <w:kern w:val="0"/>
          <w:szCs w:val="21"/>
          <w:lang w:val="zh-CN"/>
        </w:rPr>
      </w:pPr>
      <w:r>
        <w:rPr>
          <w:rFonts w:hint="eastAsia"/>
          <w:b/>
          <w:kern w:val="0"/>
          <w:szCs w:val="21"/>
          <w:lang w:val="zh-CN"/>
        </w:rPr>
        <w:t>四、投诉事项具体内容</w:t>
      </w:r>
    </w:p>
    <w:p>
      <w:pPr>
        <w:spacing w:line="400" w:lineRule="exact"/>
        <w:ind w:left="25" w:leftChars="12" w:firstLine="413" w:firstLineChars="197"/>
        <w:rPr>
          <w:bCs/>
          <w:kern w:val="0"/>
          <w:szCs w:val="21"/>
          <w:u w:val="single"/>
          <w:lang w:val="zh-CN"/>
        </w:rPr>
      </w:pPr>
      <w:r>
        <w:rPr>
          <w:rFonts w:hint="eastAsia"/>
          <w:kern w:val="0"/>
          <w:szCs w:val="21"/>
          <w:lang w:val="zh-CN"/>
        </w:rPr>
        <w:t>投诉事项</w:t>
      </w:r>
      <w:r>
        <w:rPr>
          <w:kern w:val="0"/>
          <w:szCs w:val="21"/>
          <w:lang w:val="zh-CN"/>
        </w:rPr>
        <w:t>1</w:t>
      </w:r>
      <w:r>
        <w:rPr>
          <w:rFonts w:hint="eastAsia"/>
          <w:kern w:val="0"/>
          <w:szCs w:val="21"/>
          <w:lang w:val="zh-CN"/>
        </w:rPr>
        <w:t>：</w:t>
      </w:r>
      <w:r>
        <w:rPr>
          <w:bCs/>
          <w:kern w:val="0"/>
          <w:szCs w:val="21"/>
          <w:u w:val="single"/>
          <w:lang w:val="zh-CN"/>
        </w:rPr>
        <w:t xml:space="preserve">                                                                 </w:t>
      </w:r>
    </w:p>
    <w:p>
      <w:pPr>
        <w:spacing w:line="400" w:lineRule="exact"/>
        <w:ind w:firstLine="420" w:firstLineChars="200"/>
        <w:rPr>
          <w:bCs/>
          <w:kern w:val="0"/>
          <w:szCs w:val="21"/>
          <w:u w:val="single"/>
          <w:lang w:val="zh-CN"/>
        </w:rPr>
      </w:pPr>
      <w:r>
        <w:rPr>
          <w:rFonts w:hint="eastAsia"/>
          <w:bCs/>
          <w:kern w:val="0"/>
          <w:szCs w:val="21"/>
          <w:lang w:val="zh-CN"/>
        </w:rPr>
        <w:t>事实依据：</w:t>
      </w:r>
      <w:r>
        <w:rPr>
          <w:kern w:val="0"/>
          <w:szCs w:val="21"/>
          <w:lang w:val="zh-CN"/>
        </w:rPr>
        <w:t xml:space="preserve"> </w:t>
      </w:r>
      <w:r>
        <w:rPr>
          <w:bCs/>
          <w:kern w:val="0"/>
          <w:szCs w:val="21"/>
          <w:u w:val="single"/>
          <w:lang w:val="zh-CN"/>
        </w:rPr>
        <w:t xml:space="preserve">                                                                  </w:t>
      </w:r>
    </w:p>
    <w:p>
      <w:pPr>
        <w:spacing w:line="400" w:lineRule="exact"/>
        <w:ind w:left="25" w:leftChars="12" w:firstLine="413" w:firstLineChars="197"/>
        <w:rPr>
          <w:kern w:val="0"/>
          <w:szCs w:val="21"/>
          <w:lang w:val="zh-CN"/>
        </w:rPr>
      </w:pPr>
      <w:r>
        <w:rPr>
          <w:bCs/>
          <w:kern w:val="0"/>
          <w:szCs w:val="21"/>
          <w:u w:val="single"/>
          <w:lang w:val="zh-CN"/>
        </w:rPr>
        <w:t xml:space="preserve">                                                                             </w:t>
      </w:r>
    </w:p>
    <w:p>
      <w:pPr>
        <w:spacing w:line="400" w:lineRule="exact"/>
        <w:ind w:firstLine="420" w:firstLineChars="200"/>
        <w:rPr>
          <w:bCs/>
          <w:kern w:val="0"/>
          <w:szCs w:val="21"/>
          <w:u w:val="single"/>
          <w:lang w:val="zh-CN"/>
        </w:rPr>
      </w:pPr>
      <w:r>
        <w:rPr>
          <w:rFonts w:hint="eastAsia"/>
          <w:bCs/>
          <w:kern w:val="0"/>
          <w:szCs w:val="21"/>
          <w:lang w:val="zh-CN"/>
        </w:rPr>
        <w:t>法律依据：</w:t>
      </w:r>
      <w:r>
        <w:rPr>
          <w:kern w:val="0"/>
          <w:szCs w:val="21"/>
          <w:lang w:val="zh-CN"/>
        </w:rPr>
        <w:t xml:space="preserve"> </w:t>
      </w:r>
      <w:r>
        <w:rPr>
          <w:bCs/>
          <w:kern w:val="0"/>
          <w:szCs w:val="21"/>
          <w:u w:val="single"/>
          <w:lang w:val="zh-CN"/>
        </w:rPr>
        <w:t xml:space="preserve">                                                                  </w:t>
      </w:r>
    </w:p>
    <w:p>
      <w:pPr>
        <w:spacing w:line="400" w:lineRule="exact"/>
        <w:ind w:left="25" w:leftChars="12" w:firstLine="308" w:firstLineChars="147"/>
        <w:rPr>
          <w:bCs/>
          <w:kern w:val="0"/>
          <w:szCs w:val="21"/>
          <w:u w:val="single"/>
          <w:lang w:val="zh-CN"/>
        </w:rPr>
      </w:pPr>
      <w:r>
        <w:rPr>
          <w:bCs/>
          <w:kern w:val="0"/>
          <w:szCs w:val="21"/>
          <w:lang w:val="zh-CN"/>
        </w:rPr>
        <w:t xml:space="preserve"> </w:t>
      </w:r>
      <w:r>
        <w:rPr>
          <w:bCs/>
          <w:kern w:val="0"/>
          <w:szCs w:val="21"/>
          <w:u w:val="single"/>
          <w:lang w:val="zh-CN"/>
        </w:rPr>
        <w:t xml:space="preserve">                                                                              </w:t>
      </w:r>
    </w:p>
    <w:p>
      <w:pPr>
        <w:spacing w:line="400" w:lineRule="exact"/>
        <w:ind w:left="25" w:leftChars="12" w:firstLine="413" w:firstLineChars="197"/>
        <w:rPr>
          <w:bCs/>
          <w:kern w:val="0"/>
          <w:szCs w:val="21"/>
          <w:lang w:val="zh-CN"/>
        </w:rPr>
      </w:pPr>
      <w:r>
        <w:rPr>
          <w:rFonts w:hint="eastAsia"/>
          <w:kern w:val="0"/>
          <w:szCs w:val="21"/>
          <w:lang w:val="zh-CN"/>
        </w:rPr>
        <w:t>投诉事项</w:t>
      </w:r>
      <w:r>
        <w:rPr>
          <w:kern w:val="0"/>
          <w:szCs w:val="21"/>
          <w:lang w:val="zh-CN"/>
        </w:rPr>
        <w:t xml:space="preserve">2  </w:t>
      </w:r>
      <w:r>
        <w:rPr>
          <w:bCs/>
          <w:kern w:val="0"/>
          <w:szCs w:val="21"/>
          <w:lang w:val="zh-CN"/>
        </w:rPr>
        <w:t xml:space="preserve">   </w:t>
      </w:r>
    </w:p>
    <w:p>
      <w:pPr>
        <w:spacing w:line="400" w:lineRule="exact"/>
        <w:ind w:left="25" w:leftChars="12" w:firstLine="413" w:firstLineChars="197"/>
        <w:rPr>
          <w:bCs/>
          <w:kern w:val="0"/>
          <w:szCs w:val="21"/>
          <w:lang w:val="zh-CN"/>
        </w:rPr>
      </w:pPr>
      <w:r>
        <w:rPr>
          <w:bCs/>
          <w:kern w:val="0"/>
          <w:szCs w:val="21"/>
          <w:lang w:val="zh-CN"/>
        </w:rPr>
        <w:t>……</w:t>
      </w:r>
    </w:p>
    <w:p>
      <w:pPr>
        <w:spacing w:line="400" w:lineRule="exact"/>
        <w:ind w:left="25" w:leftChars="12" w:firstLine="413" w:firstLineChars="196"/>
        <w:rPr>
          <w:b/>
          <w:kern w:val="0"/>
          <w:szCs w:val="21"/>
          <w:lang w:val="zh-CN"/>
        </w:rPr>
      </w:pPr>
      <w:r>
        <w:rPr>
          <w:rFonts w:hint="eastAsia"/>
          <w:b/>
          <w:kern w:val="0"/>
          <w:szCs w:val="21"/>
          <w:lang w:val="zh-CN"/>
        </w:rPr>
        <w:t>五、与投诉事项相关的投诉请求：</w:t>
      </w:r>
    </w:p>
    <w:p>
      <w:pPr>
        <w:spacing w:line="400" w:lineRule="exact"/>
        <w:ind w:left="25" w:leftChars="12" w:firstLine="413" w:firstLineChars="197"/>
        <w:rPr>
          <w:kern w:val="0"/>
          <w:szCs w:val="21"/>
          <w:lang w:val="zh-CN"/>
        </w:rPr>
      </w:pPr>
      <w:r>
        <w:rPr>
          <w:rFonts w:hint="eastAsia"/>
          <w:kern w:val="0"/>
          <w:szCs w:val="21"/>
          <w:lang w:val="zh-CN"/>
        </w:rPr>
        <w:t>请求：</w:t>
      </w:r>
      <w:r>
        <w:rPr>
          <w:bCs/>
          <w:kern w:val="0"/>
          <w:szCs w:val="21"/>
          <w:u w:val="single"/>
          <w:lang w:val="zh-CN"/>
        </w:rPr>
        <w:t xml:space="preserve">                                                                       </w:t>
      </w:r>
    </w:p>
    <w:p>
      <w:pPr>
        <w:spacing w:line="400" w:lineRule="exact"/>
        <w:ind w:left="25" w:leftChars="12" w:firstLine="308" w:firstLineChars="147"/>
        <w:rPr>
          <w:kern w:val="0"/>
          <w:szCs w:val="21"/>
          <w:lang w:val="zh-CN"/>
        </w:rPr>
      </w:pPr>
    </w:p>
    <w:p>
      <w:pPr>
        <w:spacing w:line="400" w:lineRule="exact"/>
        <w:ind w:left="25" w:leftChars="12" w:firstLine="413" w:firstLineChars="197"/>
        <w:rPr>
          <w:kern w:val="0"/>
          <w:szCs w:val="21"/>
          <w:lang w:val="zh-CN"/>
        </w:rPr>
      </w:pPr>
      <w:r>
        <w:rPr>
          <w:rFonts w:hint="eastAsia"/>
          <w:kern w:val="0"/>
          <w:szCs w:val="21"/>
          <w:lang w:val="zh-CN"/>
        </w:rPr>
        <w:t>签字（签章）：</w:t>
      </w:r>
      <w:r>
        <w:rPr>
          <w:kern w:val="0"/>
          <w:szCs w:val="21"/>
          <w:lang w:val="zh-CN"/>
        </w:rPr>
        <w:t xml:space="preserve">                                       </w:t>
      </w:r>
      <w:r>
        <w:rPr>
          <w:rFonts w:hint="eastAsia"/>
          <w:kern w:val="0"/>
          <w:szCs w:val="21"/>
          <w:lang w:val="zh-CN"/>
        </w:rPr>
        <w:t>公章：</w:t>
      </w:r>
    </w:p>
    <w:p>
      <w:pPr>
        <w:spacing w:line="400" w:lineRule="exact"/>
        <w:ind w:left="25" w:leftChars="12" w:firstLine="308" w:firstLineChars="147"/>
        <w:rPr>
          <w:kern w:val="0"/>
          <w:szCs w:val="21"/>
          <w:lang w:val="zh-CN"/>
        </w:rPr>
      </w:pPr>
    </w:p>
    <w:p>
      <w:pPr>
        <w:spacing w:line="400" w:lineRule="exact"/>
        <w:ind w:left="25" w:leftChars="12" w:firstLine="413" w:firstLineChars="197"/>
        <w:rPr>
          <w:kern w:val="0"/>
          <w:szCs w:val="21"/>
          <w:lang w:val="zh-CN"/>
        </w:rPr>
      </w:pPr>
      <w:r>
        <w:rPr>
          <w:rFonts w:hint="eastAsia"/>
          <w:kern w:val="0"/>
          <w:szCs w:val="21"/>
          <w:lang w:val="zh-CN"/>
        </w:rPr>
        <w:t>日期：</w:t>
      </w:r>
    </w:p>
    <w:p>
      <w:pPr>
        <w:spacing w:line="400" w:lineRule="exact"/>
        <w:ind w:left="25" w:leftChars="12" w:firstLine="413" w:firstLineChars="197"/>
        <w:rPr>
          <w:kern w:val="0"/>
          <w:szCs w:val="21"/>
          <w:lang w:val="zh-CN"/>
        </w:rPr>
      </w:pPr>
    </w:p>
    <w:p>
      <w:pPr>
        <w:snapToGrid w:val="0"/>
        <w:spacing w:line="400" w:lineRule="exact"/>
        <w:rPr>
          <w:b/>
          <w:kern w:val="0"/>
          <w:szCs w:val="21"/>
          <w:lang w:val="zh-CN"/>
        </w:rPr>
      </w:pPr>
    </w:p>
    <w:p>
      <w:pPr>
        <w:snapToGrid w:val="0"/>
        <w:spacing w:line="400" w:lineRule="exact"/>
        <w:rPr>
          <w:b/>
          <w:kern w:val="0"/>
          <w:szCs w:val="21"/>
          <w:lang w:val="zh-CN"/>
        </w:rPr>
      </w:pPr>
      <w:r>
        <w:rPr>
          <w:rFonts w:hint="eastAsia"/>
          <w:b/>
          <w:kern w:val="0"/>
          <w:szCs w:val="21"/>
          <w:lang w:val="zh-CN"/>
        </w:rPr>
        <w:t>说明：</w:t>
      </w:r>
    </w:p>
    <w:p>
      <w:pPr>
        <w:spacing w:line="400" w:lineRule="exact"/>
        <w:ind w:left="25" w:leftChars="12" w:firstLine="310" w:firstLineChars="147"/>
        <w:rPr>
          <w:b/>
          <w:bCs/>
          <w:kern w:val="0"/>
          <w:szCs w:val="21"/>
          <w:lang w:val="zh-CN"/>
        </w:rPr>
      </w:pPr>
      <w:r>
        <w:rPr>
          <w:b/>
          <w:kern w:val="0"/>
          <w:szCs w:val="21"/>
          <w:lang w:val="zh-CN"/>
        </w:rPr>
        <w:t>1</w:t>
      </w:r>
      <w:r>
        <w:rPr>
          <w:rFonts w:hint="eastAsia"/>
          <w:b/>
          <w:kern w:val="0"/>
          <w:szCs w:val="21"/>
          <w:lang w:val="zh-CN"/>
        </w:rPr>
        <w:t>、投诉人提起投诉时，应当提交投诉书和必要的证明材料，并按照被投诉人和与投诉事项有关的供应商数量提供投诉书副本</w:t>
      </w:r>
      <w:r>
        <w:rPr>
          <w:rFonts w:hint="eastAsia"/>
          <w:b/>
          <w:bCs/>
          <w:kern w:val="0"/>
          <w:szCs w:val="21"/>
          <w:lang w:val="zh-CN"/>
        </w:rPr>
        <w:t>。</w:t>
      </w:r>
    </w:p>
    <w:p>
      <w:pPr>
        <w:spacing w:line="400" w:lineRule="exact"/>
        <w:ind w:left="25" w:leftChars="12" w:firstLine="310" w:firstLineChars="147"/>
        <w:rPr>
          <w:b/>
          <w:kern w:val="0"/>
          <w:szCs w:val="21"/>
          <w:lang w:val="zh-CN"/>
        </w:rPr>
      </w:pPr>
      <w:r>
        <w:rPr>
          <w:b/>
          <w:kern w:val="0"/>
          <w:szCs w:val="21"/>
          <w:lang w:val="zh-CN"/>
        </w:rPr>
        <w:t>2</w:t>
      </w:r>
      <w:r>
        <w:rPr>
          <w:rFonts w:hint="eastAsia"/>
          <w:b/>
          <w:kern w:val="0"/>
          <w:szCs w:val="21"/>
          <w:lang w:val="zh-CN"/>
        </w:rPr>
        <w:t>、投诉人若委托代理人进行投诉的，投诉书应按要求列明“授权代表”的有关内容，并在附件中提交由投诉人签署的授权委托书。授权委托书应当载明代理人的姓名或者名称、代理事项、具体权限、期限和相关事项。</w:t>
      </w:r>
    </w:p>
    <w:p>
      <w:pPr>
        <w:spacing w:line="400" w:lineRule="exact"/>
        <w:ind w:left="25" w:leftChars="12" w:firstLine="310" w:firstLineChars="147"/>
        <w:rPr>
          <w:b/>
          <w:kern w:val="0"/>
          <w:szCs w:val="21"/>
          <w:lang w:val="zh-CN"/>
        </w:rPr>
      </w:pPr>
      <w:r>
        <w:rPr>
          <w:b/>
          <w:kern w:val="0"/>
          <w:szCs w:val="21"/>
          <w:lang w:val="zh-CN"/>
        </w:rPr>
        <w:t>3</w:t>
      </w:r>
      <w:r>
        <w:rPr>
          <w:rFonts w:hint="eastAsia"/>
          <w:b/>
          <w:kern w:val="0"/>
          <w:szCs w:val="21"/>
          <w:lang w:val="zh-CN"/>
        </w:rPr>
        <w:t>、投诉书应简要列明质疑事项，质疑函、质疑答复等作为附件材料提供。</w:t>
      </w:r>
    </w:p>
    <w:p>
      <w:pPr>
        <w:spacing w:line="400" w:lineRule="exact"/>
        <w:ind w:left="25" w:leftChars="12" w:firstLine="310" w:firstLineChars="147"/>
        <w:rPr>
          <w:b/>
          <w:kern w:val="0"/>
          <w:szCs w:val="21"/>
          <w:lang w:val="zh-CN"/>
        </w:rPr>
      </w:pPr>
      <w:r>
        <w:rPr>
          <w:b/>
          <w:kern w:val="0"/>
          <w:szCs w:val="21"/>
          <w:lang w:val="zh-CN"/>
        </w:rPr>
        <w:t>4</w:t>
      </w:r>
      <w:r>
        <w:rPr>
          <w:rFonts w:hint="eastAsia"/>
          <w:b/>
          <w:kern w:val="0"/>
          <w:szCs w:val="21"/>
          <w:lang w:val="zh-CN"/>
        </w:rPr>
        <w:t>、投诉书的投诉事项应具体、明确，并有必要的事实依据和法律依据。</w:t>
      </w:r>
    </w:p>
    <w:p>
      <w:pPr>
        <w:spacing w:line="400" w:lineRule="exact"/>
        <w:ind w:left="25" w:leftChars="12" w:firstLine="310" w:firstLineChars="147"/>
        <w:rPr>
          <w:b/>
          <w:kern w:val="0"/>
          <w:szCs w:val="21"/>
          <w:lang w:val="zh-CN"/>
        </w:rPr>
      </w:pPr>
      <w:r>
        <w:rPr>
          <w:b/>
          <w:kern w:val="0"/>
          <w:szCs w:val="21"/>
          <w:lang w:val="zh-CN"/>
        </w:rPr>
        <w:t>5</w:t>
      </w:r>
      <w:r>
        <w:rPr>
          <w:rFonts w:hint="eastAsia"/>
          <w:b/>
          <w:kern w:val="0"/>
          <w:szCs w:val="21"/>
          <w:lang w:val="zh-CN"/>
        </w:rPr>
        <w:t>、投诉书的投诉请求应与投诉事项相关。</w:t>
      </w:r>
    </w:p>
    <w:p>
      <w:pPr>
        <w:spacing w:line="400" w:lineRule="exact"/>
        <w:ind w:left="25" w:leftChars="12" w:firstLine="310" w:firstLineChars="147"/>
      </w:pPr>
      <w:r>
        <w:rPr>
          <w:b/>
          <w:kern w:val="0"/>
          <w:szCs w:val="21"/>
          <w:lang w:val="zh-CN"/>
        </w:rPr>
        <w:t>6</w:t>
      </w:r>
      <w:r>
        <w:rPr>
          <w:rFonts w:hint="eastAsia"/>
          <w:b/>
          <w:kern w:val="0"/>
          <w:szCs w:val="21"/>
          <w:lang w:val="zh-CN"/>
        </w:rPr>
        <w:t>、投诉人为法人或者其他组织的，投诉书应由法定代表人、主要负责人，或者其授权代表签字或者盖章，并加盖公章。</w:t>
      </w:r>
    </w:p>
    <w:p>
      <w:pPr>
        <w:jc w:val="both"/>
        <w:rPr>
          <w:sz w:val="32"/>
          <w:szCs w:val="32"/>
        </w:rPr>
      </w:pPr>
      <w:bookmarkStart w:id="244" w:name="_Toc6272"/>
      <w:bookmarkStart w:id="245" w:name="_Toc28939"/>
      <w:bookmarkStart w:id="246" w:name="_Toc2989"/>
      <w:r>
        <w:rPr>
          <w:sz w:val="32"/>
          <w:szCs w:val="32"/>
        </w:rPr>
        <w:br w:type="page"/>
      </w:r>
      <w:bookmarkStart w:id="247" w:name="_Toc30080"/>
    </w:p>
    <w:p>
      <w:pPr>
        <w:widowControl/>
        <w:shd w:val="clear" w:color="auto" w:fill="FFFFFF"/>
        <w:spacing w:line="480" w:lineRule="atLeast"/>
        <w:rPr>
          <w:rFonts w:hAnsi="宋体"/>
          <w:b/>
          <w:bCs/>
          <w:sz w:val="24"/>
        </w:rPr>
      </w:pPr>
    </w:p>
    <w:p>
      <w:pPr>
        <w:widowControl/>
        <w:shd w:val="clear" w:color="auto" w:fill="FFFFFF"/>
        <w:spacing w:line="480" w:lineRule="atLeast"/>
        <w:jc w:val="center"/>
        <w:rPr>
          <w:rFonts w:ascii="宋体" w:cs="宋体"/>
          <w:b/>
          <w:kern w:val="0"/>
          <w:sz w:val="32"/>
          <w:szCs w:val="32"/>
        </w:rPr>
      </w:pPr>
      <w:r>
        <w:rPr>
          <w:rFonts w:hint="eastAsia" w:ascii="宋体" w:hAnsi="宋体" w:cs="黑体"/>
          <w:b/>
          <w:kern w:val="0"/>
          <w:sz w:val="32"/>
          <w:szCs w:val="32"/>
        </w:rPr>
        <w:t>政府采购项目合同验收报告（格式）</w:t>
      </w:r>
    </w:p>
    <w:p>
      <w:pPr>
        <w:widowControl/>
        <w:shd w:val="clear" w:color="auto" w:fill="FFFFFF"/>
        <w:spacing w:line="480" w:lineRule="atLeast"/>
        <w:jc w:val="center"/>
        <w:rPr>
          <w:rFonts w:ascii="仿宋" w:hAnsi="仿宋" w:eastAsia="仿宋" w:cs="宋体"/>
          <w:kern w:val="0"/>
          <w:sz w:val="32"/>
          <w:szCs w:val="32"/>
        </w:rPr>
      </w:pPr>
    </w:p>
    <w:p>
      <w:pPr>
        <w:widowControl/>
        <w:shd w:val="clear" w:color="auto" w:fill="FFFFFF"/>
        <w:snapToGrid w:val="0"/>
        <w:spacing w:line="320" w:lineRule="atLeast"/>
        <w:ind w:firstLine="480"/>
        <w:jc w:val="left"/>
        <w:rPr>
          <w:rFonts w:ascii="仿宋" w:hAnsi="仿宋" w:eastAsia="仿宋" w:cs="宋体"/>
          <w:kern w:val="0"/>
        </w:rPr>
      </w:pPr>
      <w:r>
        <w:rPr>
          <w:rFonts w:hint="eastAsia" w:ascii="仿宋" w:hAnsi="仿宋" w:eastAsia="仿宋" w:cs="宋体"/>
          <w:kern w:val="0"/>
        </w:rPr>
        <w:t>根据政府采购项目（</w:t>
      </w:r>
      <w:r>
        <w:rPr>
          <w:rFonts w:hint="eastAsia" w:ascii="仿宋" w:hAnsi="仿宋" w:eastAsia="仿宋" w:cs="宋体"/>
          <w:kern w:val="0"/>
          <w:u w:val="single"/>
        </w:rPr>
        <w:t>采购合同编号：</w:t>
      </w:r>
      <w:r>
        <w:rPr>
          <w:rFonts w:ascii="仿宋" w:hAnsi="仿宋" w:eastAsia="仿宋" w:cs="宋体"/>
          <w:kern w:val="0"/>
          <w:u w:val="single"/>
        </w:rPr>
        <w:softHyphen/>
      </w:r>
      <w:r>
        <w:rPr>
          <w:rFonts w:ascii="仿宋" w:hAnsi="仿宋" w:eastAsia="仿宋" w:cs="宋体"/>
          <w:kern w:val="0"/>
          <w:u w:val="single"/>
        </w:rPr>
        <w:t xml:space="preserve"> </w:t>
      </w:r>
      <w:r>
        <w:rPr>
          <w:rFonts w:hint="eastAsia" w:ascii="仿宋" w:hAnsi="仿宋" w:eastAsia="仿宋" w:cs="宋体"/>
          <w:kern w:val="0"/>
        </w:rPr>
        <w:t>）的约定，我单位对（</w:t>
      </w:r>
      <w:r>
        <w:rPr>
          <w:rFonts w:ascii="仿宋" w:hAnsi="仿宋" w:eastAsia="仿宋" w:cs="宋体"/>
          <w:kern w:val="0"/>
          <w:u w:val="single"/>
        </w:rPr>
        <w:t xml:space="preserve"> </w:t>
      </w:r>
      <w:r>
        <w:rPr>
          <w:rFonts w:hint="eastAsia" w:ascii="仿宋" w:hAnsi="仿宋" w:eastAsia="仿宋" w:cs="宋体"/>
          <w:kern w:val="0"/>
          <w:u w:val="single"/>
        </w:rPr>
        <w:t>项目名称</w:t>
      </w:r>
      <w:r>
        <w:rPr>
          <w:rFonts w:ascii="仿宋" w:hAnsi="仿宋" w:eastAsia="仿宋" w:cs="宋体"/>
          <w:kern w:val="0"/>
          <w:u w:val="single"/>
        </w:rPr>
        <w:t xml:space="preserve"> </w:t>
      </w:r>
      <w:r>
        <w:rPr>
          <w:rFonts w:hint="eastAsia" w:ascii="仿宋" w:hAnsi="仿宋" w:eastAsia="仿宋" w:cs="宋体"/>
          <w:kern w:val="0"/>
        </w:rPr>
        <w:t>）政府采购项目中标（或成交）供应商</w:t>
      </w:r>
      <w:r>
        <w:rPr>
          <w:rFonts w:hint="eastAsia" w:ascii="仿宋" w:hAnsi="仿宋" w:eastAsia="仿宋" w:cs="宋体"/>
          <w:kern w:val="0"/>
          <w:u w:val="single"/>
        </w:rPr>
        <w:t>（</w:t>
      </w:r>
      <w:r>
        <w:rPr>
          <w:rFonts w:ascii="仿宋" w:hAnsi="仿宋" w:eastAsia="仿宋" w:cs="宋体"/>
          <w:kern w:val="0"/>
          <w:u w:val="single"/>
        </w:rPr>
        <w:t xml:space="preserve"> </w:t>
      </w:r>
      <w:r>
        <w:rPr>
          <w:rFonts w:hint="eastAsia" w:ascii="仿宋" w:hAnsi="仿宋" w:eastAsia="仿宋" w:cs="宋体"/>
          <w:kern w:val="0"/>
          <w:u w:val="single"/>
        </w:rPr>
        <w:t>公司名称</w:t>
      </w:r>
      <w:r>
        <w:rPr>
          <w:rFonts w:ascii="仿宋" w:hAnsi="仿宋" w:eastAsia="仿宋" w:cs="宋体"/>
          <w:kern w:val="0"/>
          <w:u w:val="single"/>
        </w:rPr>
        <w:t xml:space="preserve"> </w:t>
      </w:r>
      <w:r>
        <w:rPr>
          <w:rFonts w:hint="eastAsia" w:ascii="仿宋" w:hAnsi="仿宋" w:eastAsia="仿宋" w:cs="宋体"/>
          <w:kern w:val="0"/>
          <w:u w:val="single"/>
        </w:rPr>
        <w:t>）</w:t>
      </w:r>
      <w:r>
        <w:rPr>
          <w:rFonts w:ascii="仿宋" w:hAnsi="仿宋" w:eastAsia="仿宋" w:cs="宋体"/>
          <w:kern w:val="0"/>
          <w:u w:val="single"/>
        </w:rPr>
        <w:t xml:space="preserve"> </w:t>
      </w:r>
      <w:r>
        <w:rPr>
          <w:rFonts w:hint="eastAsia" w:ascii="仿宋" w:hAnsi="仿宋" w:eastAsia="仿宋" w:cs="宋体"/>
          <w:kern w:val="0"/>
        </w:rPr>
        <w:t>提供的货物（或工程、服务）进行了验收，验收情况如下：</w:t>
      </w:r>
    </w:p>
    <w:tbl>
      <w:tblPr>
        <w:tblStyle w:val="53"/>
        <w:tblW w:w="0" w:type="auto"/>
        <w:jc w:val="center"/>
        <w:tblLayout w:type="fixed"/>
        <w:tblCellMar>
          <w:top w:w="0" w:type="dxa"/>
          <w:left w:w="0" w:type="dxa"/>
          <w:bottom w:w="0" w:type="dxa"/>
          <w:right w:w="0" w:type="dxa"/>
        </w:tblCellMar>
      </w:tblPr>
      <w:tblGrid>
        <w:gridCol w:w="1331"/>
        <w:gridCol w:w="1921"/>
        <w:gridCol w:w="696"/>
        <w:gridCol w:w="102"/>
        <w:gridCol w:w="102"/>
        <w:gridCol w:w="2002"/>
        <w:gridCol w:w="178"/>
        <w:gridCol w:w="685"/>
        <w:gridCol w:w="1428"/>
      </w:tblGrid>
      <w:tr>
        <w:tblPrEx>
          <w:tblCellMar>
            <w:top w:w="0" w:type="dxa"/>
            <w:left w:w="0" w:type="dxa"/>
            <w:bottom w:w="0" w:type="dxa"/>
            <w:right w:w="0" w:type="dxa"/>
          </w:tblCellMar>
        </w:tblPrEx>
        <w:trPr>
          <w:trHeight w:val="497" w:hRule="atLeast"/>
          <w:jc w:val="center"/>
        </w:trPr>
        <w:tc>
          <w:tcPr>
            <w:tcW w:w="3252"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5"/>
              <w:jc w:val="center"/>
              <w:rPr>
                <w:rFonts w:ascii="Verdana" w:hAnsi="Verdana" w:cs="宋体"/>
                <w:kern w:val="0"/>
              </w:rPr>
            </w:pPr>
            <w:r>
              <w:rPr>
                <w:rFonts w:hint="eastAsia" w:ascii="Verdana" w:hAnsi="Verdana" w:cs="宋体"/>
                <w:kern w:val="0"/>
              </w:rPr>
              <w:t>验收方式：</w:t>
            </w:r>
          </w:p>
        </w:tc>
        <w:tc>
          <w:tcPr>
            <w:tcW w:w="5193" w:type="dxa"/>
            <w:gridSpan w:val="7"/>
            <w:tcBorders>
              <w:top w:val="single" w:color="auto" w:sz="8" w:space="0"/>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80"/>
              <w:jc w:val="center"/>
              <w:rPr>
                <w:rFonts w:ascii="Verdana" w:hAnsi="Verdana" w:cs="宋体"/>
                <w:kern w:val="0"/>
              </w:rPr>
            </w:pPr>
            <w:r>
              <w:rPr>
                <w:rFonts w:ascii="Verdana" w:hAnsi="Verdana" w:cs="宋体"/>
                <w:kern w:val="0"/>
              </w:rPr>
              <w:t>□</w:t>
            </w:r>
            <w:r>
              <w:rPr>
                <w:rFonts w:hint="eastAsia" w:ascii="Verdana" w:hAnsi="Verdana" w:cs="宋体"/>
                <w:kern w:val="0"/>
              </w:rPr>
              <w:t>自行验收</w:t>
            </w:r>
            <w:r>
              <w:rPr>
                <w:rFonts w:ascii="Verdana" w:hAnsi="Verdana" w:cs="宋体"/>
                <w:kern w:val="0"/>
              </w:rPr>
              <w:t xml:space="preserve"> □</w:t>
            </w:r>
            <w:r>
              <w:rPr>
                <w:rFonts w:hint="eastAsia" w:ascii="Verdana" w:hAnsi="Verdana" w:cs="宋体"/>
                <w:kern w:val="0"/>
              </w:rPr>
              <w:t>委托验收</w:t>
            </w:r>
          </w:p>
        </w:tc>
      </w:tr>
      <w:tr>
        <w:tblPrEx>
          <w:tblCellMar>
            <w:top w:w="0" w:type="dxa"/>
            <w:left w:w="0" w:type="dxa"/>
            <w:bottom w:w="0" w:type="dxa"/>
            <w:right w:w="0" w:type="dxa"/>
          </w:tblCellMar>
        </w:tblPrEx>
        <w:trPr>
          <w:trHeight w:val="622" w:hRule="atLeast"/>
          <w:jc w:val="center"/>
        </w:trPr>
        <w:tc>
          <w:tcPr>
            <w:tcW w:w="1331" w:type="dxa"/>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Verdana" w:hAnsi="Verdana" w:cs="宋体"/>
                <w:kern w:val="0"/>
              </w:rPr>
            </w:pPr>
            <w:r>
              <w:rPr>
                <w:rFonts w:hint="eastAsia" w:ascii="Verdana" w:hAnsi="Verdana" w:cs="宋体"/>
                <w:kern w:val="0"/>
              </w:rPr>
              <w:t>序号</w:t>
            </w:r>
          </w:p>
        </w:tc>
        <w:tc>
          <w:tcPr>
            <w:tcW w:w="1921" w:type="dxa"/>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Verdana" w:hAnsi="Verdana" w:cs="宋体"/>
                <w:kern w:val="0"/>
              </w:rPr>
            </w:pPr>
            <w:r>
              <w:rPr>
                <w:rFonts w:hint="eastAsia" w:ascii="Verdana" w:hAnsi="Verdana" w:cs="宋体"/>
                <w:kern w:val="0"/>
              </w:rPr>
              <w:t>名</w:t>
            </w:r>
            <w:r>
              <w:rPr>
                <w:rFonts w:ascii="Verdana" w:hAnsi="Verdana" w:cs="宋体"/>
                <w:kern w:val="0"/>
              </w:rPr>
              <w:t xml:space="preserve"> </w:t>
            </w:r>
            <w:r>
              <w:rPr>
                <w:rFonts w:hint="eastAsia" w:ascii="Verdana" w:hAnsi="Verdana" w:cs="宋体"/>
                <w:kern w:val="0"/>
              </w:rPr>
              <w:t>称</w:t>
            </w:r>
          </w:p>
        </w:tc>
        <w:tc>
          <w:tcPr>
            <w:tcW w:w="2902" w:type="dxa"/>
            <w:gridSpan w:val="4"/>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Verdana" w:hAnsi="Verdana" w:cs="宋体"/>
                <w:kern w:val="0"/>
              </w:rPr>
            </w:pPr>
            <w:r>
              <w:rPr>
                <w:rFonts w:hint="eastAsia" w:ascii="Verdana" w:hAnsi="Verdana" w:cs="宋体"/>
                <w:kern w:val="0"/>
              </w:rPr>
              <w:t>货物型号规格、标准及配置等（或服务内容、标准）</w:t>
            </w:r>
          </w:p>
        </w:tc>
        <w:tc>
          <w:tcPr>
            <w:tcW w:w="863" w:type="dxa"/>
            <w:gridSpan w:val="2"/>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jc w:val="center"/>
              <w:rPr>
                <w:rFonts w:ascii="Verdana" w:hAnsi="Verdana" w:cs="宋体"/>
                <w:kern w:val="0"/>
              </w:rPr>
            </w:pPr>
            <w:r>
              <w:rPr>
                <w:rFonts w:hint="eastAsia" w:ascii="Verdana" w:hAnsi="Verdana" w:cs="宋体"/>
                <w:kern w:val="0"/>
              </w:rPr>
              <w:t>数量</w:t>
            </w:r>
          </w:p>
        </w:tc>
        <w:tc>
          <w:tcPr>
            <w:tcW w:w="1428" w:type="dxa"/>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Verdana" w:hAnsi="Verdana" w:cs="宋体"/>
                <w:kern w:val="0"/>
              </w:rPr>
            </w:pPr>
            <w:r>
              <w:rPr>
                <w:rFonts w:hint="eastAsia" w:ascii="Verdana" w:hAnsi="Verdana" w:cs="宋体"/>
                <w:kern w:val="0"/>
              </w:rPr>
              <w:t>金</w:t>
            </w:r>
            <w:r>
              <w:rPr>
                <w:rFonts w:ascii="Verdana" w:hAnsi="Verdana" w:cs="宋体"/>
                <w:kern w:val="0"/>
              </w:rPr>
              <w:t xml:space="preserve"> </w:t>
            </w:r>
            <w:r>
              <w:rPr>
                <w:rFonts w:hint="eastAsia" w:ascii="Verdana" w:hAnsi="Verdana" w:cs="宋体"/>
                <w:kern w:val="0"/>
              </w:rPr>
              <w:t>额</w:t>
            </w: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rPr>
            </w:pPr>
          </w:p>
        </w:tc>
        <w:tc>
          <w:tcPr>
            <w:tcW w:w="1921"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rPr>
            </w:pPr>
          </w:p>
        </w:tc>
        <w:tc>
          <w:tcPr>
            <w:tcW w:w="2902" w:type="dxa"/>
            <w:gridSpan w:val="4"/>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rPr>
            </w:pPr>
          </w:p>
        </w:tc>
        <w:tc>
          <w:tcPr>
            <w:tcW w:w="1428"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rPr>
            </w:pPr>
          </w:p>
        </w:tc>
        <w:tc>
          <w:tcPr>
            <w:tcW w:w="1921"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rPr>
            </w:pPr>
          </w:p>
        </w:tc>
        <w:tc>
          <w:tcPr>
            <w:tcW w:w="2902" w:type="dxa"/>
            <w:gridSpan w:val="4"/>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rPr>
            </w:pPr>
          </w:p>
        </w:tc>
        <w:tc>
          <w:tcPr>
            <w:tcW w:w="1428"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rPr>
            </w:pPr>
          </w:p>
        </w:tc>
        <w:tc>
          <w:tcPr>
            <w:tcW w:w="1921"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rPr>
            </w:pPr>
          </w:p>
        </w:tc>
        <w:tc>
          <w:tcPr>
            <w:tcW w:w="2902" w:type="dxa"/>
            <w:gridSpan w:val="4"/>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rPr>
            </w:pP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rPr>
            </w:pPr>
          </w:p>
        </w:tc>
        <w:tc>
          <w:tcPr>
            <w:tcW w:w="1428"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rPr>
            </w:pPr>
          </w:p>
        </w:tc>
      </w:tr>
      <w:tr>
        <w:tblPrEx>
          <w:tblCellMar>
            <w:top w:w="0" w:type="dxa"/>
            <w:left w:w="0" w:type="dxa"/>
            <w:bottom w:w="0" w:type="dxa"/>
            <w:right w:w="0" w:type="dxa"/>
          </w:tblCellMar>
        </w:tblPrEx>
        <w:trPr>
          <w:trHeight w:val="487" w:hRule="atLeast"/>
          <w:jc w:val="center"/>
        </w:trPr>
        <w:tc>
          <w:tcPr>
            <w:tcW w:w="6154" w:type="dxa"/>
            <w:gridSpan w:val="6"/>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5"/>
              <w:jc w:val="center"/>
              <w:rPr>
                <w:rFonts w:ascii="Verdana" w:hAnsi="Verdana" w:cs="宋体"/>
                <w:kern w:val="0"/>
              </w:rPr>
            </w:pPr>
            <w:r>
              <w:rPr>
                <w:rFonts w:hint="eastAsia" w:ascii="Verdana" w:hAnsi="Verdana" w:cs="宋体"/>
                <w:kern w:val="0"/>
              </w:rPr>
              <w:t>合</w:t>
            </w:r>
            <w:r>
              <w:rPr>
                <w:rFonts w:ascii="Verdana" w:hAnsi="Verdana" w:cs="宋体"/>
                <w:kern w:val="0"/>
              </w:rPr>
              <w:t xml:space="preserve"> </w:t>
            </w:r>
            <w:r>
              <w:rPr>
                <w:rFonts w:hint="eastAsia" w:ascii="Verdana" w:hAnsi="Verdana" w:cs="宋体"/>
                <w:kern w:val="0"/>
              </w:rPr>
              <w:t>计</w:t>
            </w:r>
          </w:p>
        </w:tc>
        <w:tc>
          <w:tcPr>
            <w:tcW w:w="86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rPr>
            </w:pPr>
          </w:p>
        </w:tc>
        <w:tc>
          <w:tcPr>
            <w:tcW w:w="1428" w:type="dxa"/>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rPr>
            </w:pPr>
          </w:p>
        </w:tc>
      </w:tr>
      <w:tr>
        <w:tblPrEx>
          <w:tblCellMar>
            <w:top w:w="0" w:type="dxa"/>
            <w:left w:w="0" w:type="dxa"/>
            <w:bottom w:w="0" w:type="dxa"/>
            <w:right w:w="0" w:type="dxa"/>
          </w:tblCellMar>
        </w:tblPrEx>
        <w:trPr>
          <w:trHeight w:val="641" w:hRule="atLeast"/>
          <w:jc w:val="center"/>
        </w:trPr>
        <w:tc>
          <w:tcPr>
            <w:tcW w:w="8445" w:type="dxa"/>
            <w:gridSpan w:val="9"/>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left"/>
              <w:rPr>
                <w:rFonts w:ascii="Verdana" w:hAnsi="Verdana" w:cs="宋体"/>
                <w:kern w:val="0"/>
              </w:rPr>
            </w:pPr>
            <w:r>
              <w:rPr>
                <w:rFonts w:hint="eastAsia" w:ascii="Verdana" w:hAnsi="Verdana" w:cs="宋体"/>
                <w:kern w:val="0"/>
              </w:rPr>
              <w:t>合计大写金额：</w:t>
            </w:r>
            <w:r>
              <w:rPr>
                <w:rFonts w:ascii="Verdana" w:hAnsi="Verdana" w:cs="宋体"/>
                <w:kern w:val="0"/>
              </w:rPr>
              <w:t xml:space="preserve"> </w:t>
            </w:r>
          </w:p>
        </w:tc>
      </w:tr>
      <w:tr>
        <w:tblPrEx>
          <w:tblCellMar>
            <w:top w:w="0" w:type="dxa"/>
            <w:left w:w="0" w:type="dxa"/>
            <w:bottom w:w="0" w:type="dxa"/>
            <w:right w:w="0" w:type="dxa"/>
          </w:tblCellMar>
        </w:tblPrEx>
        <w:trPr>
          <w:trHeight w:val="641" w:hRule="atLeast"/>
          <w:jc w:val="center"/>
        </w:trPr>
        <w:tc>
          <w:tcPr>
            <w:tcW w:w="1331" w:type="dxa"/>
            <w:tcBorders>
              <w:top w:val="nil"/>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atLeast"/>
              <w:ind w:firstLine="2"/>
              <w:jc w:val="center"/>
              <w:rPr>
                <w:rFonts w:ascii="Verdana" w:hAnsi="Verdana" w:cs="宋体"/>
                <w:kern w:val="0"/>
              </w:rPr>
            </w:pPr>
            <w:r>
              <w:rPr>
                <w:rFonts w:hint="eastAsia" w:ascii="Verdana" w:hAnsi="Verdana" w:cs="宋体"/>
                <w:kern w:val="0"/>
              </w:rPr>
              <w:t>实际供货日期</w:t>
            </w:r>
          </w:p>
        </w:tc>
        <w:tc>
          <w:tcPr>
            <w:tcW w:w="2719"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rPr>
            </w:pPr>
          </w:p>
        </w:tc>
        <w:tc>
          <w:tcPr>
            <w:tcW w:w="2282" w:type="dxa"/>
            <w:gridSpan w:val="3"/>
            <w:tcBorders>
              <w:top w:val="nil"/>
              <w:left w:val="nil"/>
              <w:bottom w:val="single" w:color="auto" w:sz="8" w:space="0"/>
              <w:right w:val="single" w:color="auto" w:sz="8" w:space="0"/>
            </w:tcBorders>
            <w:vAlign w:val="center"/>
          </w:tcPr>
          <w:p>
            <w:pPr>
              <w:widowControl/>
              <w:snapToGrid w:val="0"/>
              <w:spacing w:before="100" w:beforeAutospacing="1" w:after="100" w:afterAutospacing="1" w:line="320" w:lineRule="atLeast"/>
              <w:ind w:firstLine="46"/>
              <w:jc w:val="center"/>
              <w:rPr>
                <w:rFonts w:ascii="Verdana" w:hAnsi="Verdana" w:cs="宋体"/>
                <w:kern w:val="0"/>
              </w:rPr>
            </w:pPr>
            <w:r>
              <w:rPr>
                <w:rFonts w:hint="eastAsia" w:ascii="Verdana" w:hAnsi="Verdana" w:cs="宋体"/>
                <w:kern w:val="0"/>
              </w:rPr>
              <w:t>合同交货验收日期</w:t>
            </w:r>
          </w:p>
        </w:tc>
        <w:tc>
          <w:tcPr>
            <w:tcW w:w="211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rPr>
            </w:pPr>
          </w:p>
        </w:tc>
      </w:tr>
      <w:tr>
        <w:tblPrEx>
          <w:tblCellMar>
            <w:top w:w="0" w:type="dxa"/>
            <w:left w:w="0" w:type="dxa"/>
            <w:bottom w:w="0" w:type="dxa"/>
            <w:right w:w="0" w:type="dxa"/>
          </w:tblCellMar>
        </w:tblPrEx>
        <w:trPr>
          <w:trHeight w:val="394" w:hRule="atLeast"/>
          <w:jc w:val="center"/>
        </w:trPr>
        <w:tc>
          <w:tcPr>
            <w:tcW w:w="1331"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rPr>
            </w:pPr>
          </w:p>
        </w:tc>
        <w:tc>
          <w:tcPr>
            <w:tcW w:w="2719"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rPr>
            </w:pPr>
          </w:p>
        </w:tc>
        <w:tc>
          <w:tcPr>
            <w:tcW w:w="2282" w:type="dxa"/>
            <w:gridSpan w:val="3"/>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rPr>
            </w:pPr>
          </w:p>
        </w:tc>
        <w:tc>
          <w:tcPr>
            <w:tcW w:w="2113"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40" w:lineRule="atLeast"/>
              <w:jc w:val="center"/>
              <w:rPr>
                <w:rFonts w:ascii="Verdana" w:hAnsi="Verdana" w:cs="宋体"/>
                <w:kern w:val="0"/>
              </w:rPr>
            </w:pPr>
          </w:p>
        </w:tc>
      </w:tr>
      <w:tr>
        <w:tblPrEx>
          <w:tblCellMar>
            <w:top w:w="0" w:type="dxa"/>
            <w:left w:w="0" w:type="dxa"/>
            <w:bottom w:w="0" w:type="dxa"/>
            <w:right w:w="0" w:type="dxa"/>
          </w:tblCellMar>
        </w:tblPrEx>
        <w:trPr>
          <w:trHeight w:val="693" w:hRule="atLeast"/>
          <w:jc w:val="center"/>
        </w:trPr>
        <w:tc>
          <w:tcPr>
            <w:tcW w:w="13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ascii="Verdana" w:hAnsi="Verdana" w:cs="宋体"/>
                <w:kern w:val="0"/>
              </w:rPr>
            </w:pPr>
            <w:r>
              <w:rPr>
                <w:rFonts w:hint="eastAsia" w:ascii="Verdana" w:hAnsi="Verdana" w:cs="宋体"/>
                <w:kern w:val="0"/>
              </w:rPr>
              <w:t>验收具体内容</w:t>
            </w:r>
          </w:p>
        </w:tc>
        <w:tc>
          <w:tcPr>
            <w:tcW w:w="7114"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ascii="Verdana" w:hAnsi="Verdana" w:cs="宋体"/>
                <w:kern w:val="0"/>
              </w:rPr>
            </w:pPr>
            <w:r>
              <w:rPr>
                <w:rFonts w:hint="eastAsia" w:ascii="Verdana" w:hAnsi="Verdana" w:cs="宋体"/>
                <w:kern w:val="0"/>
              </w:rPr>
              <w:t>（应按采购合同、采购文件、投标响应文件及验收方案等进行验收；并核对中标或者成交供应商在安装调试等方面是否违反合同约定或服务规范要求、提供的质量保证证明材料是否齐全、应有的配件及附件是否达到合同约定等。可附件）</w:t>
            </w:r>
          </w:p>
        </w:tc>
      </w:tr>
      <w:tr>
        <w:tblPrEx>
          <w:tblCellMar>
            <w:top w:w="0" w:type="dxa"/>
            <w:left w:w="0" w:type="dxa"/>
            <w:bottom w:w="0" w:type="dxa"/>
            <w:right w:w="0" w:type="dxa"/>
          </w:tblCellMar>
        </w:tblPrEx>
        <w:trPr>
          <w:trHeight w:val="1281" w:hRule="atLeast"/>
          <w:jc w:val="center"/>
        </w:trPr>
        <w:tc>
          <w:tcPr>
            <w:tcW w:w="1331"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kern w:val="0"/>
              </w:rPr>
            </w:pPr>
            <w:r>
              <w:rPr>
                <w:rFonts w:hint="eastAsia" w:ascii="Verdana" w:hAnsi="Verdana" w:cs="宋体"/>
                <w:kern w:val="0"/>
              </w:rPr>
              <w:t>验收小组意见</w:t>
            </w:r>
          </w:p>
        </w:tc>
        <w:tc>
          <w:tcPr>
            <w:tcW w:w="7114" w:type="dxa"/>
            <w:gridSpan w:val="8"/>
            <w:tcBorders>
              <w:top w:val="nil"/>
              <w:left w:val="nil"/>
              <w:bottom w:val="single" w:color="auto" w:sz="8" w:space="0"/>
              <w:right w:val="single" w:color="auto" w:sz="8" w:space="0"/>
            </w:tcBorders>
            <w:vAlign w:val="center"/>
          </w:tcPr>
          <w:p>
            <w:pPr>
              <w:widowControl/>
              <w:spacing w:before="100" w:beforeAutospacing="1" w:after="100" w:afterAutospacing="1" w:line="320" w:lineRule="atLeast"/>
              <w:jc w:val="left"/>
              <w:rPr>
                <w:rFonts w:ascii="Verdana" w:hAnsi="Verdana" w:cs="宋体"/>
                <w:kern w:val="0"/>
              </w:rPr>
            </w:pPr>
            <w:r>
              <w:rPr>
                <w:rFonts w:hint="eastAsia" w:ascii="Verdana" w:hAnsi="Verdana" w:cs="宋体"/>
                <w:kern w:val="0"/>
              </w:rPr>
              <w:t>验收结论性意见：</w:t>
            </w:r>
          </w:p>
        </w:tc>
      </w:tr>
      <w:tr>
        <w:tblPrEx>
          <w:tblCellMar>
            <w:top w:w="0" w:type="dxa"/>
            <w:left w:w="0" w:type="dxa"/>
            <w:bottom w:w="0" w:type="dxa"/>
            <w:right w:w="0" w:type="dxa"/>
          </w:tblCellMar>
        </w:tblPrEx>
        <w:trPr>
          <w:trHeight w:val="607" w:hRule="atLeast"/>
          <w:jc w:val="center"/>
        </w:trPr>
        <w:tc>
          <w:tcPr>
            <w:tcW w:w="1331" w:type="dxa"/>
            <w:vMerge w:val="continue"/>
            <w:tcBorders>
              <w:top w:val="nil"/>
              <w:left w:val="single" w:color="auto" w:sz="8" w:space="0"/>
              <w:bottom w:val="single" w:color="auto" w:sz="8" w:space="0"/>
              <w:right w:val="single" w:color="auto" w:sz="8" w:space="0"/>
            </w:tcBorders>
            <w:vAlign w:val="center"/>
          </w:tcPr>
          <w:p>
            <w:pPr>
              <w:widowControl/>
              <w:jc w:val="left"/>
              <w:rPr>
                <w:rFonts w:ascii="Verdana" w:hAnsi="Verdana" w:cs="宋体"/>
                <w:kern w:val="0"/>
              </w:rPr>
            </w:pPr>
          </w:p>
        </w:tc>
        <w:tc>
          <w:tcPr>
            <w:tcW w:w="7114" w:type="dxa"/>
            <w:gridSpan w:val="8"/>
            <w:tcBorders>
              <w:top w:val="nil"/>
              <w:left w:val="nil"/>
              <w:bottom w:val="single" w:color="auto" w:sz="8" w:space="0"/>
              <w:right w:val="single" w:color="auto" w:sz="8" w:space="0"/>
            </w:tcBorders>
            <w:vAlign w:val="center"/>
          </w:tcPr>
          <w:p>
            <w:pPr>
              <w:widowControl/>
              <w:spacing w:before="100" w:beforeAutospacing="1" w:after="100" w:afterAutospacing="1" w:line="320" w:lineRule="atLeast"/>
              <w:jc w:val="left"/>
              <w:rPr>
                <w:rFonts w:ascii="Verdana" w:hAnsi="Verdana" w:cs="宋体"/>
                <w:kern w:val="0"/>
              </w:rPr>
            </w:pPr>
            <w:r>
              <w:rPr>
                <w:rFonts w:hint="eastAsia" w:ascii="Verdana" w:hAnsi="Verdana" w:cs="宋体"/>
                <w:kern w:val="0"/>
              </w:rPr>
              <w:t>有异议的意见和说明理由：</w:t>
            </w:r>
          </w:p>
          <w:p>
            <w:pPr>
              <w:widowControl/>
              <w:spacing w:before="100" w:beforeAutospacing="1" w:after="100" w:afterAutospacing="1" w:line="320" w:lineRule="atLeast"/>
              <w:jc w:val="left"/>
              <w:rPr>
                <w:rFonts w:ascii="Verdana" w:hAnsi="Verdana" w:cs="宋体"/>
                <w:kern w:val="0"/>
              </w:rPr>
            </w:pPr>
            <w:r>
              <w:rPr>
                <w:rFonts w:hint="eastAsia" w:ascii="Verdana" w:hAnsi="Verdana" w:cs="宋体"/>
                <w:kern w:val="0"/>
              </w:rPr>
              <w:t>签字：</w:t>
            </w:r>
          </w:p>
        </w:tc>
      </w:tr>
      <w:tr>
        <w:tblPrEx>
          <w:tblCellMar>
            <w:top w:w="0" w:type="dxa"/>
            <w:left w:w="0" w:type="dxa"/>
            <w:bottom w:w="0" w:type="dxa"/>
            <w:right w:w="0" w:type="dxa"/>
          </w:tblCellMar>
        </w:tblPrEx>
        <w:trPr>
          <w:trHeight w:val="507" w:hRule="atLeast"/>
          <w:jc w:val="center"/>
        </w:trPr>
        <w:tc>
          <w:tcPr>
            <w:tcW w:w="8445" w:type="dxa"/>
            <w:gridSpan w:val="9"/>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kern w:val="0"/>
              </w:rPr>
            </w:pPr>
            <w:r>
              <w:rPr>
                <w:rFonts w:hint="eastAsia" w:ascii="Verdana" w:hAnsi="Verdana" w:cs="宋体"/>
                <w:kern w:val="0"/>
              </w:rPr>
              <w:t>验收小组成员签字：</w:t>
            </w:r>
          </w:p>
        </w:tc>
      </w:tr>
      <w:tr>
        <w:tblPrEx>
          <w:tblCellMar>
            <w:top w:w="0" w:type="dxa"/>
            <w:left w:w="0" w:type="dxa"/>
            <w:bottom w:w="0" w:type="dxa"/>
            <w:right w:w="0" w:type="dxa"/>
          </w:tblCellMar>
        </w:tblPrEx>
        <w:trPr>
          <w:trHeight w:val="736" w:hRule="atLeast"/>
          <w:jc w:val="center"/>
        </w:trPr>
        <w:tc>
          <w:tcPr>
            <w:tcW w:w="8445" w:type="dxa"/>
            <w:gridSpan w:val="9"/>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kern w:val="0"/>
              </w:rPr>
            </w:pPr>
            <w:r>
              <w:rPr>
                <w:rFonts w:hint="eastAsia" w:ascii="Verdana" w:hAnsi="Verdana" w:cs="宋体"/>
                <w:kern w:val="0"/>
              </w:rPr>
              <w:t>监督人员或其他相关人员签字：</w:t>
            </w:r>
          </w:p>
          <w:p>
            <w:pPr>
              <w:widowControl/>
              <w:spacing w:before="100" w:beforeAutospacing="1" w:after="100" w:afterAutospacing="1" w:line="320" w:lineRule="atLeast"/>
              <w:jc w:val="left"/>
              <w:rPr>
                <w:rFonts w:ascii="Verdana" w:hAnsi="Verdana" w:cs="宋体"/>
                <w:kern w:val="0"/>
              </w:rPr>
            </w:pPr>
            <w:r>
              <w:rPr>
                <w:rFonts w:hint="eastAsia" w:ascii="Verdana" w:hAnsi="Verdana" w:cs="宋体"/>
                <w:kern w:val="0"/>
              </w:rPr>
              <w:t>或受邀机构的意见（盖章）：</w:t>
            </w:r>
          </w:p>
        </w:tc>
      </w:tr>
      <w:tr>
        <w:tblPrEx>
          <w:tblCellMar>
            <w:top w:w="0" w:type="dxa"/>
            <w:left w:w="0" w:type="dxa"/>
            <w:bottom w:w="0" w:type="dxa"/>
            <w:right w:w="0" w:type="dxa"/>
          </w:tblCellMar>
        </w:tblPrEx>
        <w:trPr>
          <w:trHeight w:val="758" w:hRule="atLeast"/>
          <w:jc w:val="center"/>
        </w:trPr>
        <w:tc>
          <w:tcPr>
            <w:tcW w:w="3948" w:type="dxa"/>
            <w:gridSpan w:val="3"/>
            <w:tcBorders>
              <w:top w:val="nil"/>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kern w:val="0"/>
              </w:rPr>
            </w:pPr>
            <w:r>
              <w:rPr>
                <w:rFonts w:hint="eastAsia" w:ascii="Verdana" w:hAnsi="Verdana" w:cs="宋体"/>
                <w:kern w:val="0"/>
              </w:rPr>
              <w:t>中标或者成交供应商负责人签字或盖章：</w:t>
            </w:r>
          </w:p>
          <w:p>
            <w:pPr>
              <w:widowControl/>
              <w:spacing w:before="100" w:beforeAutospacing="1" w:after="100" w:afterAutospacing="1" w:line="320" w:lineRule="atLeast"/>
              <w:jc w:val="left"/>
              <w:rPr>
                <w:rFonts w:ascii="Verdana" w:hAnsi="Verdana" w:cs="宋体"/>
                <w:kern w:val="0"/>
              </w:rPr>
            </w:pPr>
            <w:r>
              <w:rPr>
                <w:rFonts w:hint="eastAsia" w:ascii="Verdana" w:hAnsi="Verdana" w:cs="宋体"/>
                <w:kern w:val="0"/>
              </w:rPr>
              <w:t>联系电话：</w:t>
            </w:r>
            <w:r>
              <w:rPr>
                <w:rFonts w:ascii="Verdana" w:hAnsi="Verdana" w:cs="宋体"/>
                <w:kern w:val="0"/>
              </w:rPr>
              <w:t xml:space="preserve"> </w:t>
            </w:r>
            <w:r>
              <w:rPr>
                <w:rFonts w:hint="eastAsia" w:ascii="Verdana" w:hAnsi="Verdana" w:cs="宋体"/>
                <w:kern w:val="0"/>
              </w:rPr>
              <w:t>年</w:t>
            </w:r>
            <w:r>
              <w:rPr>
                <w:rFonts w:ascii="Verdana" w:hAnsi="Verdana" w:cs="宋体"/>
                <w:kern w:val="0"/>
              </w:rPr>
              <w:t xml:space="preserve">  </w:t>
            </w:r>
            <w:r>
              <w:rPr>
                <w:rFonts w:hint="eastAsia" w:ascii="Verdana" w:hAnsi="Verdana" w:cs="宋体"/>
                <w:kern w:val="0"/>
              </w:rPr>
              <w:t>月</w:t>
            </w:r>
            <w:r>
              <w:rPr>
                <w:rFonts w:ascii="Verdana" w:hAnsi="Verdana" w:cs="宋体"/>
                <w:kern w:val="0"/>
              </w:rPr>
              <w:t xml:space="preserve">  </w:t>
            </w:r>
            <w:r>
              <w:rPr>
                <w:rFonts w:hint="eastAsia" w:ascii="Verdana" w:hAnsi="Verdana" w:cs="宋体"/>
                <w:kern w:val="0"/>
              </w:rPr>
              <w:t>日</w:t>
            </w:r>
          </w:p>
        </w:tc>
        <w:tc>
          <w:tcPr>
            <w:tcW w:w="204" w:type="dxa"/>
            <w:gridSpan w:val="2"/>
            <w:tcBorders>
              <w:top w:val="nil"/>
              <w:left w:val="single" w:color="auto" w:sz="4" w:space="0"/>
              <w:bottom w:val="single" w:color="auto" w:sz="8" w:space="0"/>
              <w:right w:val="nil"/>
            </w:tcBorders>
            <w:vAlign w:val="center"/>
          </w:tcPr>
          <w:p>
            <w:pPr>
              <w:widowControl/>
              <w:jc w:val="left"/>
              <w:rPr>
                <w:rFonts w:ascii="Verdana" w:hAnsi="Verdana" w:cs="宋体"/>
                <w:kern w:val="0"/>
              </w:rPr>
            </w:pPr>
          </w:p>
          <w:p>
            <w:pPr>
              <w:widowControl/>
              <w:spacing w:before="100" w:beforeAutospacing="1" w:after="100" w:afterAutospacing="1" w:line="320" w:lineRule="atLeast"/>
              <w:jc w:val="left"/>
              <w:rPr>
                <w:rFonts w:ascii="Verdana" w:hAnsi="Verdana" w:cs="宋体"/>
                <w:kern w:val="0"/>
              </w:rPr>
            </w:pPr>
          </w:p>
        </w:tc>
        <w:tc>
          <w:tcPr>
            <w:tcW w:w="4293" w:type="dxa"/>
            <w:gridSpan w:val="4"/>
            <w:tcBorders>
              <w:top w:val="nil"/>
              <w:left w:val="nil"/>
              <w:bottom w:val="single" w:color="auto" w:sz="8" w:space="0"/>
              <w:right w:val="single" w:color="auto" w:sz="8" w:space="0"/>
            </w:tcBorders>
            <w:vAlign w:val="center"/>
          </w:tcPr>
          <w:p>
            <w:pPr>
              <w:widowControl/>
              <w:spacing w:before="100" w:beforeAutospacing="1" w:after="100" w:afterAutospacing="1" w:line="320" w:lineRule="atLeast"/>
              <w:jc w:val="left"/>
              <w:rPr>
                <w:rFonts w:ascii="Verdana" w:hAnsi="Verdana" w:cs="宋体"/>
                <w:kern w:val="0"/>
              </w:rPr>
            </w:pPr>
            <w:r>
              <w:rPr>
                <w:rFonts w:hint="eastAsia" w:ascii="Verdana" w:hAnsi="Verdana" w:cs="宋体"/>
                <w:kern w:val="0"/>
              </w:rPr>
              <w:t>采购人或受托机构的意见（盖章）：</w:t>
            </w:r>
          </w:p>
          <w:p>
            <w:pPr>
              <w:widowControl/>
              <w:spacing w:before="100" w:beforeAutospacing="1" w:after="100" w:afterAutospacing="1" w:line="320" w:lineRule="atLeast"/>
              <w:jc w:val="left"/>
              <w:rPr>
                <w:rFonts w:ascii="Verdana" w:hAnsi="Verdana" w:cs="宋体"/>
                <w:kern w:val="0"/>
              </w:rPr>
            </w:pPr>
            <w:r>
              <w:rPr>
                <w:rFonts w:hint="eastAsia" w:ascii="Verdana" w:hAnsi="Verdana" w:cs="宋体"/>
                <w:kern w:val="0"/>
              </w:rPr>
              <w:t>联系电话：</w:t>
            </w:r>
            <w:r>
              <w:rPr>
                <w:rFonts w:ascii="Verdana" w:hAnsi="Verdana" w:cs="宋体"/>
                <w:kern w:val="0"/>
              </w:rPr>
              <w:t xml:space="preserve"> </w:t>
            </w:r>
            <w:r>
              <w:rPr>
                <w:rFonts w:hint="eastAsia" w:ascii="Verdana" w:hAnsi="Verdana" w:cs="宋体"/>
                <w:kern w:val="0"/>
              </w:rPr>
              <w:t>年</w:t>
            </w:r>
            <w:r>
              <w:rPr>
                <w:rFonts w:ascii="Verdana" w:hAnsi="Verdana" w:cs="宋体"/>
                <w:kern w:val="0"/>
              </w:rPr>
              <w:t xml:space="preserve">  </w:t>
            </w:r>
            <w:r>
              <w:rPr>
                <w:rFonts w:hint="eastAsia" w:ascii="Verdana" w:hAnsi="Verdana" w:cs="宋体"/>
                <w:kern w:val="0"/>
              </w:rPr>
              <w:t>月</w:t>
            </w:r>
            <w:r>
              <w:rPr>
                <w:rFonts w:ascii="Verdana" w:hAnsi="Verdana" w:cs="宋体"/>
                <w:kern w:val="0"/>
              </w:rPr>
              <w:t xml:space="preserve">  </w:t>
            </w:r>
            <w:r>
              <w:rPr>
                <w:rFonts w:hint="eastAsia" w:ascii="Verdana" w:hAnsi="Verdana" w:cs="宋体"/>
                <w:kern w:val="0"/>
              </w:rPr>
              <w:t>日</w:t>
            </w:r>
          </w:p>
        </w:tc>
      </w:tr>
    </w:tbl>
    <w:p>
      <w:pPr>
        <w:tabs>
          <w:tab w:val="center" w:pos="4410"/>
          <w:tab w:val="left" w:pos="6735"/>
        </w:tabs>
        <w:spacing w:line="480" w:lineRule="auto"/>
        <w:rPr>
          <w:rFonts w:hAnsi="宋体"/>
          <w:b/>
          <w:bCs/>
          <w:sz w:val="24"/>
        </w:rPr>
      </w:pPr>
    </w:p>
    <w:p>
      <w:pPr>
        <w:tabs>
          <w:tab w:val="center" w:pos="4410"/>
          <w:tab w:val="left" w:pos="6735"/>
        </w:tabs>
        <w:spacing w:line="480" w:lineRule="auto"/>
        <w:rPr>
          <w:rFonts w:ascii="宋体"/>
          <w:b/>
          <w:sz w:val="32"/>
          <w:szCs w:val="32"/>
        </w:rPr>
      </w:pPr>
      <w:r>
        <w:rPr>
          <w:rFonts w:hint="eastAsia" w:hAnsi="宋体"/>
          <w:b/>
          <w:bCs/>
          <w:sz w:val="24"/>
        </w:rPr>
        <w:t>附表</w:t>
      </w:r>
      <w:r>
        <w:rPr>
          <w:rFonts w:hAnsi="宋体"/>
          <w:b/>
          <w:bCs/>
          <w:sz w:val="24"/>
        </w:rPr>
        <w:t>4</w:t>
      </w:r>
    </w:p>
    <w:p>
      <w:pPr>
        <w:spacing w:line="460" w:lineRule="exact"/>
        <w:jc w:val="center"/>
        <w:rPr>
          <w:rFonts w:ascii="宋体"/>
          <w:b/>
          <w:sz w:val="32"/>
          <w:szCs w:val="32"/>
        </w:rPr>
      </w:pPr>
      <w:r>
        <w:rPr>
          <w:rFonts w:hint="eastAsia" w:ascii="宋体" w:hAnsi="宋体"/>
          <w:b/>
          <w:sz w:val="32"/>
          <w:szCs w:val="32"/>
        </w:rPr>
        <w:t>政府采购项目履约保证金退付意见书（格式）</w:t>
      </w:r>
    </w:p>
    <w:p>
      <w:pPr>
        <w:spacing w:line="460" w:lineRule="exact"/>
        <w:jc w:val="center"/>
        <w:rPr>
          <w:rFonts w:ascii="宋体"/>
          <w:b/>
          <w:sz w:val="48"/>
        </w:rPr>
      </w:pPr>
    </w:p>
    <w:tbl>
      <w:tblPr>
        <w:tblStyle w:val="53"/>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8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8" w:hRule="atLeast"/>
          <w:jc w:val="center"/>
        </w:trPr>
        <w:tc>
          <w:tcPr>
            <w:tcW w:w="996" w:type="dxa"/>
            <w:vMerge w:val="restart"/>
            <w:vAlign w:val="center"/>
          </w:tcPr>
          <w:p>
            <w:pPr>
              <w:jc w:val="center"/>
              <w:rPr>
                <w:sz w:val="24"/>
              </w:rPr>
            </w:pPr>
            <w:r>
              <w:rPr>
                <w:rFonts w:hint="eastAsia"/>
                <w:sz w:val="24"/>
              </w:rPr>
              <w:t>供</w:t>
            </w:r>
          </w:p>
          <w:p>
            <w:pPr>
              <w:jc w:val="center"/>
              <w:rPr>
                <w:sz w:val="24"/>
              </w:rPr>
            </w:pPr>
            <w:r>
              <w:rPr>
                <w:rFonts w:hint="eastAsia"/>
                <w:sz w:val="24"/>
              </w:rPr>
              <w:t>应</w:t>
            </w:r>
          </w:p>
          <w:p>
            <w:pPr>
              <w:jc w:val="center"/>
              <w:rPr>
                <w:sz w:val="24"/>
              </w:rPr>
            </w:pPr>
            <w:r>
              <w:rPr>
                <w:rFonts w:hint="eastAsia"/>
                <w:sz w:val="24"/>
              </w:rPr>
              <w:t>商</w:t>
            </w:r>
          </w:p>
          <w:p>
            <w:pPr>
              <w:jc w:val="center"/>
              <w:rPr>
                <w:sz w:val="24"/>
              </w:rPr>
            </w:pPr>
            <w:r>
              <w:rPr>
                <w:rFonts w:hint="eastAsia"/>
                <w:sz w:val="24"/>
              </w:rPr>
              <w:t>申</w:t>
            </w:r>
          </w:p>
          <w:p>
            <w:pPr>
              <w:jc w:val="center"/>
              <w:rPr>
                <w:sz w:val="24"/>
              </w:rPr>
            </w:pPr>
            <w:r>
              <w:rPr>
                <w:rFonts w:hint="eastAsia"/>
                <w:sz w:val="24"/>
              </w:rPr>
              <w:t>请</w:t>
            </w:r>
          </w:p>
        </w:tc>
        <w:tc>
          <w:tcPr>
            <w:tcW w:w="8304" w:type="dxa"/>
            <w:vAlign w:val="center"/>
          </w:tcPr>
          <w:p>
            <w:pPr>
              <w:rPr>
                <w:sz w:val="24"/>
              </w:rPr>
            </w:pPr>
            <w:r>
              <w:rPr>
                <w:rFonts w:hint="eastAsia"/>
                <w:sz w:val="24"/>
              </w:rPr>
              <w:t>采购编号：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jc w:val="center"/>
        </w:trPr>
        <w:tc>
          <w:tcPr>
            <w:tcW w:w="996" w:type="dxa"/>
            <w:vMerge w:val="continue"/>
            <w:vAlign w:val="center"/>
          </w:tcPr>
          <w:p>
            <w:pPr>
              <w:widowControl/>
              <w:jc w:val="left"/>
              <w:rPr>
                <w:sz w:val="24"/>
              </w:rPr>
            </w:pPr>
          </w:p>
        </w:tc>
        <w:tc>
          <w:tcPr>
            <w:tcW w:w="8304" w:type="dxa"/>
            <w:vAlign w:val="center"/>
          </w:tcPr>
          <w:p>
            <w:pPr>
              <w:rPr>
                <w:sz w:val="24"/>
              </w:rPr>
            </w:pPr>
            <w:r>
              <w:rPr>
                <w:rFonts w:hint="eastAsia"/>
                <w:sz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jc w:val="center"/>
        </w:trPr>
        <w:tc>
          <w:tcPr>
            <w:tcW w:w="996" w:type="dxa"/>
            <w:vMerge w:val="continue"/>
            <w:vAlign w:val="center"/>
          </w:tcPr>
          <w:p>
            <w:pPr>
              <w:widowControl/>
              <w:jc w:val="left"/>
              <w:rPr>
                <w:sz w:val="24"/>
              </w:rPr>
            </w:pPr>
          </w:p>
        </w:tc>
        <w:tc>
          <w:tcPr>
            <w:tcW w:w="8304" w:type="dxa"/>
          </w:tcPr>
          <w:p>
            <w:pPr>
              <w:rPr>
                <w:sz w:val="24"/>
              </w:rPr>
            </w:pPr>
            <w:r>
              <w:rPr>
                <w:sz w:val="24"/>
              </w:rPr>
              <w:t xml:space="preserve">  </w:t>
            </w:r>
          </w:p>
          <w:p>
            <w:pPr>
              <w:spacing w:line="300" w:lineRule="exact"/>
              <w:ind w:firstLine="480" w:firstLineChars="200"/>
              <w:rPr>
                <w:sz w:val="24"/>
              </w:rPr>
            </w:pPr>
            <w:r>
              <w:rPr>
                <w:rFonts w:hint="eastAsia"/>
                <w:sz w:val="24"/>
              </w:rPr>
              <w:t>该项目已于</w:t>
            </w: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日验收并交付使用。根据合同规定，该项目的履约担保金期限于</w:t>
            </w: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日已满，请将履约担保金</w:t>
            </w:r>
            <w:r>
              <w:rPr>
                <w:sz w:val="24"/>
                <w:u w:val="single"/>
              </w:rPr>
              <w:t xml:space="preserve">                                 </w:t>
            </w:r>
            <w:r>
              <w:rPr>
                <w:rFonts w:hint="eastAsia"/>
                <w:sz w:val="24"/>
              </w:rPr>
              <w:t>（大写）￥</w:t>
            </w:r>
            <w:r>
              <w:rPr>
                <w:sz w:val="24"/>
                <w:u w:val="single"/>
              </w:rPr>
              <w:t xml:space="preserve">          </w:t>
            </w:r>
            <w:r>
              <w:rPr>
                <w:rFonts w:hint="eastAsia"/>
                <w:sz w:val="24"/>
              </w:rPr>
              <w:t>（小写）退付到达以下账户。</w:t>
            </w:r>
          </w:p>
          <w:p>
            <w:pPr>
              <w:spacing w:line="300" w:lineRule="exact"/>
              <w:ind w:firstLine="705"/>
              <w:rPr>
                <w:sz w:val="24"/>
              </w:rPr>
            </w:pPr>
          </w:p>
          <w:p>
            <w:pPr>
              <w:spacing w:line="300" w:lineRule="exact"/>
              <w:rPr>
                <w:sz w:val="24"/>
              </w:rPr>
            </w:pPr>
            <w:r>
              <w:rPr>
                <w:rFonts w:hint="eastAsia"/>
                <w:sz w:val="24"/>
              </w:rPr>
              <w:t>单位名称：</w:t>
            </w:r>
          </w:p>
          <w:p>
            <w:pPr>
              <w:spacing w:line="300" w:lineRule="exact"/>
              <w:rPr>
                <w:sz w:val="24"/>
              </w:rPr>
            </w:pPr>
            <w:r>
              <w:rPr>
                <w:rFonts w:hint="eastAsia"/>
                <w:sz w:val="24"/>
              </w:rPr>
              <w:t>开户银行：</w:t>
            </w:r>
          </w:p>
          <w:p>
            <w:pPr>
              <w:spacing w:line="300" w:lineRule="exact"/>
              <w:rPr>
                <w:sz w:val="24"/>
              </w:rPr>
            </w:pPr>
            <w:r>
              <w:rPr>
                <w:rFonts w:hint="eastAsia"/>
                <w:sz w:val="24"/>
              </w:rPr>
              <w:t>账</w:t>
            </w:r>
            <w:r>
              <w:rPr>
                <w:sz w:val="24"/>
              </w:rPr>
              <w:t xml:space="preserve">    </w:t>
            </w:r>
            <w:r>
              <w:rPr>
                <w:rFonts w:hint="eastAsia"/>
                <w:sz w:val="24"/>
              </w:rPr>
              <w:t>号：</w:t>
            </w:r>
          </w:p>
          <w:p>
            <w:pPr>
              <w:spacing w:line="300" w:lineRule="exact"/>
              <w:rPr>
                <w:sz w:val="24"/>
              </w:rPr>
            </w:pPr>
          </w:p>
          <w:p>
            <w:pPr>
              <w:spacing w:line="300" w:lineRule="exact"/>
              <w:rPr>
                <w:sz w:val="24"/>
              </w:rPr>
            </w:pPr>
            <w:r>
              <w:rPr>
                <w:rFonts w:hint="eastAsia"/>
                <w:sz w:val="24"/>
              </w:rPr>
              <w:t>联系人及电话：</w:t>
            </w:r>
          </w:p>
          <w:p>
            <w:pPr>
              <w:spacing w:line="520" w:lineRule="exact"/>
              <w:jc w:val="center"/>
              <w:rPr>
                <w:sz w:val="24"/>
              </w:rPr>
            </w:pPr>
            <w:r>
              <w:rPr>
                <w:sz w:val="24"/>
              </w:rPr>
              <w:t xml:space="preserve">                                    </w:t>
            </w:r>
            <w:r>
              <w:rPr>
                <w:rFonts w:hint="eastAsia"/>
                <w:sz w:val="24"/>
              </w:rPr>
              <w:t>供应商签章：</w:t>
            </w:r>
          </w:p>
          <w:p>
            <w:pPr>
              <w:spacing w:line="520" w:lineRule="exact"/>
              <w:jc w:val="center"/>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9" w:hRule="atLeast"/>
          <w:jc w:val="center"/>
        </w:trPr>
        <w:tc>
          <w:tcPr>
            <w:tcW w:w="996" w:type="dxa"/>
            <w:vAlign w:val="center"/>
          </w:tcPr>
          <w:p>
            <w:pPr>
              <w:jc w:val="center"/>
              <w:rPr>
                <w:sz w:val="24"/>
              </w:rPr>
            </w:pPr>
            <w:r>
              <w:rPr>
                <w:rFonts w:hint="eastAsia"/>
                <w:sz w:val="24"/>
              </w:rPr>
              <w:t>采</w:t>
            </w:r>
          </w:p>
          <w:p>
            <w:pPr>
              <w:jc w:val="center"/>
              <w:rPr>
                <w:sz w:val="24"/>
              </w:rPr>
            </w:pPr>
            <w:r>
              <w:rPr>
                <w:rFonts w:hint="eastAsia"/>
                <w:sz w:val="24"/>
              </w:rPr>
              <w:t>购</w:t>
            </w:r>
          </w:p>
          <w:p>
            <w:pPr>
              <w:jc w:val="center"/>
              <w:rPr>
                <w:sz w:val="24"/>
              </w:rPr>
            </w:pPr>
            <w:r>
              <w:rPr>
                <w:rFonts w:hint="eastAsia"/>
                <w:sz w:val="24"/>
              </w:rPr>
              <w:t>单</w:t>
            </w:r>
          </w:p>
          <w:p>
            <w:pPr>
              <w:jc w:val="center"/>
              <w:rPr>
                <w:sz w:val="24"/>
              </w:rPr>
            </w:pPr>
            <w:r>
              <w:rPr>
                <w:rFonts w:hint="eastAsia"/>
                <w:sz w:val="24"/>
              </w:rPr>
              <w:t>位</w:t>
            </w:r>
          </w:p>
          <w:p>
            <w:pPr>
              <w:jc w:val="center"/>
              <w:rPr>
                <w:sz w:val="24"/>
              </w:rPr>
            </w:pPr>
            <w:r>
              <w:rPr>
                <w:rFonts w:hint="eastAsia"/>
                <w:sz w:val="24"/>
              </w:rPr>
              <w:t>意</w:t>
            </w:r>
          </w:p>
          <w:p>
            <w:pPr>
              <w:jc w:val="center"/>
              <w:rPr>
                <w:sz w:val="24"/>
              </w:rPr>
            </w:pPr>
            <w:r>
              <w:rPr>
                <w:rFonts w:hint="eastAsia"/>
                <w:sz w:val="24"/>
              </w:rPr>
              <w:t>见</w:t>
            </w:r>
          </w:p>
        </w:tc>
        <w:tc>
          <w:tcPr>
            <w:tcW w:w="8304" w:type="dxa"/>
          </w:tcPr>
          <w:p>
            <w:pPr>
              <w:rPr>
                <w:sz w:val="24"/>
              </w:rPr>
            </w:pPr>
          </w:p>
          <w:p>
            <w:pPr>
              <w:rPr>
                <w:sz w:val="24"/>
              </w:rPr>
            </w:pPr>
            <w:r>
              <w:rPr>
                <w:rFonts w:hint="eastAsia"/>
                <w:sz w:val="24"/>
              </w:rPr>
              <w:t>退付意见：是否同意退付履约担保金及退付金额：</w:t>
            </w:r>
          </w:p>
          <w:p>
            <w:pPr>
              <w:rPr>
                <w:sz w:val="24"/>
              </w:rPr>
            </w:pPr>
          </w:p>
          <w:p>
            <w:pPr>
              <w:rPr>
                <w:sz w:val="24"/>
              </w:rPr>
            </w:pPr>
          </w:p>
          <w:p>
            <w:pPr>
              <w:spacing w:line="520" w:lineRule="exact"/>
              <w:rPr>
                <w:sz w:val="24"/>
              </w:rPr>
            </w:pPr>
            <w:r>
              <w:rPr>
                <w:rFonts w:hint="eastAsia"/>
                <w:sz w:val="24"/>
              </w:rPr>
              <w:t>联系人及电话：</w:t>
            </w:r>
            <w:r>
              <w:rPr>
                <w:sz w:val="24"/>
              </w:rPr>
              <w:t xml:space="preserve">                               </w:t>
            </w:r>
          </w:p>
          <w:p>
            <w:pPr>
              <w:spacing w:line="520" w:lineRule="exact"/>
              <w:rPr>
                <w:sz w:val="24"/>
              </w:rPr>
            </w:pPr>
          </w:p>
          <w:p>
            <w:pPr>
              <w:spacing w:line="520" w:lineRule="exact"/>
              <w:rPr>
                <w:sz w:val="24"/>
              </w:rPr>
            </w:pPr>
            <w:r>
              <w:rPr>
                <w:sz w:val="24"/>
              </w:rPr>
              <w:t xml:space="preserve">                                              </w:t>
            </w:r>
            <w:r>
              <w:rPr>
                <w:rFonts w:hint="eastAsia"/>
                <w:sz w:val="24"/>
              </w:rPr>
              <w:t>采购单位签章：</w:t>
            </w:r>
          </w:p>
          <w:p>
            <w:pPr>
              <w:spacing w:line="520" w:lineRule="exact"/>
              <w:jc w:val="center"/>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spacing w:line="500" w:lineRule="exact"/>
        <w:jc w:val="center"/>
        <w:rPr>
          <w:rFonts w:ascii="宋体"/>
          <w:b/>
          <w:sz w:val="32"/>
          <w:szCs w:val="32"/>
        </w:rPr>
      </w:pPr>
    </w:p>
    <w:p>
      <w:pPr>
        <w:rPr>
          <w:sz w:val="32"/>
          <w:szCs w:val="32"/>
        </w:rPr>
      </w:pPr>
      <w:r>
        <w:rPr>
          <w:sz w:val="32"/>
          <w:szCs w:val="32"/>
        </w:rPr>
        <w:br w:type="page"/>
      </w:r>
    </w:p>
    <w:p>
      <w:pPr>
        <w:jc w:val="center"/>
        <w:outlineLvl w:val="0"/>
        <w:rPr>
          <w:rFonts w:eastAsia="华文中宋" w:cs="华文中宋"/>
          <w:b/>
          <w:bCs/>
          <w:sz w:val="32"/>
          <w:szCs w:val="32"/>
        </w:rPr>
      </w:pPr>
      <w:r>
        <w:rPr>
          <w:rFonts w:hint="eastAsia" w:eastAsia="华文中宋" w:cs="华文中宋"/>
          <w:b/>
          <w:bCs/>
          <w:sz w:val="32"/>
          <w:szCs w:val="32"/>
        </w:rPr>
        <w:t>第三章</w:t>
      </w:r>
      <w:r>
        <w:rPr>
          <w:rFonts w:eastAsia="华文中宋" w:cs="华文中宋"/>
          <w:b/>
          <w:bCs/>
          <w:sz w:val="32"/>
          <w:szCs w:val="32"/>
        </w:rPr>
        <w:t xml:space="preserve">  </w:t>
      </w:r>
      <w:r>
        <w:rPr>
          <w:rFonts w:hint="eastAsia" w:eastAsia="华文中宋" w:cs="华文中宋"/>
          <w:b/>
          <w:bCs/>
          <w:sz w:val="32"/>
          <w:szCs w:val="32"/>
        </w:rPr>
        <w:t>工程量清单</w:t>
      </w:r>
      <w:bookmarkEnd w:id="244"/>
      <w:bookmarkEnd w:id="245"/>
      <w:bookmarkEnd w:id="247"/>
    </w:p>
    <w:p>
      <w:pPr>
        <w:pStyle w:val="27"/>
        <w:spacing w:line="360" w:lineRule="auto"/>
        <w:outlineLvl w:val="1"/>
        <w:rPr>
          <w:rFonts w:ascii="Times New Roman" w:hAnsi="Times New Roman" w:cs="宋体"/>
          <w:kern w:val="21"/>
        </w:rPr>
      </w:pPr>
      <w:bookmarkStart w:id="248" w:name="_Toc160609998"/>
      <w:bookmarkStart w:id="249" w:name="_Toc164138057"/>
      <w:bookmarkStart w:id="250" w:name="_Toc194308407"/>
      <w:bookmarkStart w:id="251" w:name="_Toc23428"/>
      <w:r>
        <w:rPr>
          <w:rFonts w:hint="eastAsia" w:ascii="Times New Roman" w:hAnsi="Times New Roman" w:cs="宋体"/>
          <w:b/>
          <w:sz w:val="24"/>
          <w:szCs w:val="24"/>
        </w:rPr>
        <w:t>一、工程量清单说明</w:t>
      </w:r>
      <w:bookmarkEnd w:id="248"/>
      <w:bookmarkEnd w:id="249"/>
      <w:r>
        <w:rPr>
          <w:rFonts w:hint="eastAsia" w:ascii="Times New Roman" w:hAnsi="Times New Roman" w:cs="宋体"/>
          <w:kern w:val="21"/>
          <w:sz w:val="32"/>
          <w:szCs w:val="32"/>
        </w:rPr>
        <w:t>：</w:t>
      </w:r>
      <w:bookmarkEnd w:id="250"/>
      <w:bookmarkEnd w:id="251"/>
      <w:r>
        <w:rPr>
          <w:rFonts w:ascii="Times New Roman" w:hAnsi="Times New Roman" w:cs="宋体"/>
          <w:kern w:val="21"/>
        </w:rPr>
        <w:t xml:space="preserve"> </w:t>
      </w:r>
    </w:p>
    <w:p>
      <w:pPr>
        <w:tabs>
          <w:tab w:val="left" w:pos="210"/>
        </w:tabs>
        <w:spacing w:line="360" w:lineRule="auto"/>
        <w:jc w:val="left"/>
        <w:outlineLvl w:val="1"/>
        <w:rPr>
          <w:rFonts w:cs="宋体"/>
          <w:szCs w:val="21"/>
        </w:rPr>
      </w:pPr>
      <w:bookmarkStart w:id="252" w:name="_Toc1915"/>
      <w:r>
        <w:rPr>
          <w:rFonts w:hint="eastAsia" w:cs="宋体"/>
          <w:szCs w:val="21"/>
        </w:rPr>
        <w:t>工程概况：</w:t>
      </w:r>
    </w:p>
    <w:p>
      <w:pPr>
        <w:tabs>
          <w:tab w:val="left" w:pos="210"/>
        </w:tabs>
        <w:spacing w:line="360" w:lineRule="auto"/>
        <w:ind w:firstLine="420"/>
        <w:jc w:val="left"/>
        <w:outlineLvl w:val="1"/>
        <w:rPr>
          <w:rFonts w:hint="eastAsia" w:cs="宋体"/>
          <w:szCs w:val="21"/>
        </w:rPr>
      </w:pPr>
      <w:r>
        <w:rPr>
          <w:rFonts w:hint="eastAsia" w:cs="宋体"/>
          <w:szCs w:val="21"/>
        </w:rPr>
        <w:t>本工程为</w:t>
      </w:r>
      <w:r>
        <w:rPr>
          <w:rFonts w:hint="eastAsia" w:cs="宋体"/>
          <w:szCs w:val="21"/>
          <w:lang w:eastAsia="zh-CN"/>
        </w:rPr>
        <w:t>文洞村江口砖厂至黄毛岭中药材种植基地产业道路新建</w:t>
      </w:r>
      <w:r>
        <w:rPr>
          <w:rFonts w:hint="eastAsia" w:cs="宋体"/>
          <w:szCs w:val="21"/>
        </w:rPr>
        <w:t>，位于桂林市资源县内，建设内容包含：新建道路2.5千米，路宽4.5米，修建挡土墙2190.8m³，盖板涵8处</w:t>
      </w:r>
    </w:p>
    <w:p>
      <w:pPr>
        <w:tabs>
          <w:tab w:val="left" w:pos="210"/>
        </w:tabs>
        <w:spacing w:line="360" w:lineRule="auto"/>
        <w:ind w:firstLine="420"/>
        <w:jc w:val="left"/>
        <w:outlineLvl w:val="1"/>
        <w:rPr>
          <w:rFonts w:cs="宋体"/>
          <w:b/>
          <w:sz w:val="24"/>
        </w:rPr>
      </w:pPr>
      <w:r>
        <w:rPr>
          <w:rFonts w:hint="eastAsia" w:cs="宋体"/>
        </w:rPr>
        <w:t>二、</w:t>
      </w:r>
      <w:r>
        <w:rPr>
          <w:rFonts w:hint="eastAsia" w:cs="宋体"/>
          <w:b/>
          <w:sz w:val="24"/>
        </w:rPr>
        <w:t>注意事项及要求：</w:t>
      </w:r>
      <w:bookmarkEnd w:id="252"/>
    </w:p>
    <w:p>
      <w:pPr>
        <w:tabs>
          <w:tab w:val="left" w:pos="210"/>
        </w:tabs>
        <w:spacing w:line="360" w:lineRule="auto"/>
        <w:ind w:left="420"/>
        <w:rPr>
          <w:rFonts w:cs="宋体"/>
          <w:szCs w:val="21"/>
        </w:rPr>
      </w:pPr>
      <w:r>
        <w:rPr>
          <w:rFonts w:cs="宋体"/>
          <w:szCs w:val="21"/>
        </w:rPr>
        <w:t>1</w:t>
      </w:r>
      <w:r>
        <w:rPr>
          <w:rFonts w:hint="eastAsia" w:cs="宋体"/>
          <w:szCs w:val="21"/>
        </w:rPr>
        <w:t>、严格按国家标准及本项目工程量清单、图纸要求施工；</w:t>
      </w:r>
    </w:p>
    <w:p>
      <w:pPr>
        <w:pStyle w:val="27"/>
        <w:spacing w:line="360" w:lineRule="auto"/>
        <w:ind w:firstLine="400" w:firstLineChars="200"/>
        <w:rPr>
          <w:rFonts w:ascii="Times New Roman" w:hAnsi="Times New Roman" w:cs="宋体"/>
        </w:rPr>
      </w:pPr>
      <w:r>
        <w:rPr>
          <w:rFonts w:ascii="Times New Roman" w:hAnsi="Times New Roman" w:cs="宋体"/>
          <w:szCs w:val="21"/>
        </w:rPr>
        <w:t>2</w:t>
      </w:r>
      <w:r>
        <w:rPr>
          <w:rFonts w:hint="eastAsia" w:ascii="Times New Roman" w:hAnsi="Times New Roman" w:cs="宋体"/>
          <w:szCs w:val="21"/>
        </w:rPr>
        <w:t>、</w:t>
      </w:r>
      <w:r>
        <w:rPr>
          <w:rFonts w:hint="eastAsia" w:ascii="Times New Roman" w:hAnsi="Times New Roman" w:cs="宋体"/>
        </w:rPr>
        <w:t>要求工期：</w:t>
      </w:r>
      <w:r>
        <w:rPr>
          <w:rFonts w:hint="eastAsia" w:ascii="Times New Roman" w:hAnsi="Times New Roman"/>
          <w:szCs w:val="21"/>
        </w:rPr>
        <w:t>自合同签订之日起至</w:t>
      </w:r>
      <w:r>
        <w:rPr>
          <w:rFonts w:ascii="Times New Roman" w:hAnsi="Times New Roman"/>
          <w:szCs w:val="21"/>
        </w:rPr>
        <w:t>90</w:t>
      </w:r>
      <w:r>
        <w:rPr>
          <w:rFonts w:hint="eastAsia" w:ascii="Times New Roman" w:hAnsi="Times New Roman"/>
          <w:szCs w:val="21"/>
        </w:rPr>
        <w:t>个日历日内完工</w:t>
      </w:r>
      <w:r>
        <w:rPr>
          <w:rFonts w:hint="eastAsia" w:ascii="Times New Roman" w:hAnsi="Times New Roman" w:cs="宋体"/>
          <w:sz w:val="21"/>
          <w:szCs w:val="21"/>
        </w:rPr>
        <w:t>。</w:t>
      </w:r>
      <w:r>
        <w:rPr>
          <w:rFonts w:ascii="Times New Roman" w:hAnsi="Times New Roman" w:cs="宋体"/>
        </w:rPr>
        <w:t xml:space="preserve"> </w:t>
      </w:r>
    </w:p>
    <w:p>
      <w:pPr>
        <w:tabs>
          <w:tab w:val="left" w:pos="210"/>
        </w:tabs>
        <w:spacing w:line="360" w:lineRule="auto"/>
        <w:ind w:firstLine="420" w:firstLineChars="200"/>
        <w:rPr>
          <w:rFonts w:cs="宋体"/>
        </w:rPr>
      </w:pPr>
      <w:r>
        <w:rPr>
          <w:rFonts w:cs="宋体"/>
        </w:rPr>
        <w:t xml:space="preserve">   </w:t>
      </w:r>
      <w:r>
        <w:rPr>
          <w:rFonts w:hint="eastAsia" w:cs="宋体"/>
        </w:rPr>
        <w:t>质量标准：达到国家施工验收规范合格标准。</w:t>
      </w:r>
    </w:p>
    <w:p>
      <w:pPr>
        <w:tabs>
          <w:tab w:val="left" w:pos="210"/>
        </w:tabs>
        <w:spacing w:line="360" w:lineRule="auto"/>
        <w:ind w:firstLine="420" w:firstLineChars="200"/>
        <w:rPr>
          <w:rFonts w:cs="宋体"/>
          <w:szCs w:val="21"/>
        </w:rPr>
      </w:pPr>
      <w:r>
        <w:rPr>
          <w:rFonts w:cs="宋体"/>
        </w:rPr>
        <w:t>3</w:t>
      </w:r>
      <w:r>
        <w:rPr>
          <w:rFonts w:hint="eastAsia" w:cs="宋体"/>
        </w:rPr>
        <w:t>、</w:t>
      </w:r>
      <w:r>
        <w:rPr>
          <w:rFonts w:hint="eastAsia" w:cs="宋体"/>
          <w:szCs w:val="21"/>
        </w:rPr>
        <w:t>供应商承诺工程竣工后，供应商应按照采购人的要求免费对开工的工程场地进行清理及清洁。</w:t>
      </w:r>
    </w:p>
    <w:p>
      <w:pPr>
        <w:spacing w:line="360" w:lineRule="auto"/>
        <w:ind w:firstLine="420" w:firstLineChars="200"/>
        <w:rPr>
          <w:rFonts w:cs="宋体"/>
        </w:rPr>
      </w:pPr>
      <w:r>
        <w:rPr>
          <w:rFonts w:cs="宋体"/>
        </w:rPr>
        <w:t>4</w:t>
      </w:r>
      <w:r>
        <w:rPr>
          <w:rFonts w:hint="eastAsia" w:cs="宋体"/>
        </w:rPr>
        <w:t>、工程量不明确的，供应商在现场考察时详细测量，竞标时必须详细列明所报工作范围，并在施工方案中保证工程完整、全面。</w:t>
      </w:r>
    </w:p>
    <w:p>
      <w:pPr>
        <w:spacing w:line="360" w:lineRule="auto"/>
        <w:ind w:firstLine="420" w:firstLineChars="200"/>
        <w:rPr>
          <w:rFonts w:cs="宋体"/>
        </w:rPr>
      </w:pPr>
      <w:r>
        <w:rPr>
          <w:rFonts w:cs="宋体"/>
        </w:rPr>
        <w:t>5</w:t>
      </w:r>
      <w:r>
        <w:rPr>
          <w:rFonts w:hint="eastAsia" w:cs="宋体"/>
        </w:rPr>
        <w:t>、采购预算和上限控制价</w:t>
      </w:r>
    </w:p>
    <w:p>
      <w:pPr>
        <w:tabs>
          <w:tab w:val="left" w:pos="1305"/>
        </w:tabs>
        <w:spacing w:line="360" w:lineRule="auto"/>
        <w:ind w:firstLine="422" w:firstLineChars="200"/>
        <w:rPr>
          <w:rFonts w:cs="宋体"/>
        </w:rPr>
      </w:pPr>
      <w:r>
        <w:rPr>
          <w:rFonts w:hint="eastAsia"/>
          <w:b/>
        </w:rPr>
        <w:t>（</w:t>
      </w:r>
      <w:r>
        <w:rPr>
          <w:b/>
        </w:rPr>
        <w:t>1</w:t>
      </w:r>
      <w:r>
        <w:rPr>
          <w:rFonts w:hint="eastAsia"/>
          <w:b/>
        </w:rPr>
        <w:t>）采购预算：</w:t>
      </w:r>
      <w:r>
        <w:rPr>
          <w:rFonts w:hint="eastAsia"/>
          <w:kern w:val="0"/>
          <w:szCs w:val="21"/>
        </w:rPr>
        <w:t>本工程总造价为人民币</w:t>
      </w:r>
      <w:r>
        <w:rPr>
          <w:rFonts w:hint="eastAsia"/>
          <w:kern w:val="0"/>
          <w:szCs w:val="21"/>
          <w:u w:val="single"/>
          <w:lang w:eastAsia="zh-CN"/>
        </w:rPr>
        <w:t>2370072</w:t>
      </w:r>
      <w:r>
        <w:rPr>
          <w:kern w:val="0"/>
          <w:szCs w:val="21"/>
          <w:u w:val="single"/>
        </w:rPr>
        <w:t>.00</w:t>
      </w:r>
      <w:r>
        <w:rPr>
          <w:rFonts w:hint="eastAsia"/>
          <w:kern w:val="0"/>
          <w:szCs w:val="21"/>
        </w:rPr>
        <w:t>元</w:t>
      </w:r>
    </w:p>
    <w:p>
      <w:pPr>
        <w:adjustRightInd w:val="0"/>
        <w:spacing w:line="360" w:lineRule="auto"/>
        <w:outlineLvl w:val="1"/>
        <w:rPr>
          <w:rFonts w:cs="宋体"/>
          <w:b/>
          <w:sz w:val="24"/>
        </w:rPr>
      </w:pPr>
      <w:bookmarkStart w:id="253" w:name="_Toc22397"/>
      <w:r>
        <w:rPr>
          <w:rFonts w:hint="eastAsia" w:cs="宋体"/>
          <w:b/>
          <w:sz w:val="24"/>
        </w:rPr>
        <w:t>三、工程量清单（另册）</w:t>
      </w:r>
    </w:p>
    <w:p>
      <w:pPr>
        <w:tabs>
          <w:tab w:val="left" w:pos="210"/>
        </w:tabs>
        <w:spacing w:line="360" w:lineRule="auto"/>
        <w:ind w:left="420"/>
      </w:pPr>
      <w:r>
        <w:rPr>
          <w:rFonts w:hint="eastAsia"/>
        </w:rPr>
        <w:t>工程量清单是本竞争性谈判文件的一个重要组成部分</w:t>
      </w:r>
      <w:bookmarkEnd w:id="253"/>
      <w:r>
        <w:rPr>
          <w:rFonts w:hint="eastAsia"/>
        </w:rPr>
        <w:t>。</w:t>
      </w:r>
    </w:p>
    <w:p/>
    <w:p>
      <w:pPr>
        <w:jc w:val="center"/>
        <w:outlineLvl w:val="0"/>
        <w:rPr>
          <w:rFonts w:eastAsia="华文中宋" w:cs="华文中宋"/>
          <w:b/>
          <w:bCs/>
          <w:sz w:val="32"/>
          <w:szCs w:val="32"/>
        </w:rPr>
      </w:pPr>
      <w:bookmarkStart w:id="254" w:name="_Toc10833"/>
      <w:bookmarkStart w:id="255" w:name="_Toc26783"/>
      <w:r>
        <w:rPr>
          <w:rFonts w:eastAsia="华文中宋" w:cs="华文中宋"/>
          <w:b/>
          <w:bCs/>
          <w:sz w:val="32"/>
          <w:szCs w:val="32"/>
        </w:rPr>
        <w:br w:type="page"/>
      </w:r>
      <w:bookmarkStart w:id="256" w:name="_Toc25073"/>
      <w:r>
        <w:rPr>
          <w:rFonts w:hint="eastAsia" w:eastAsia="华文中宋" w:cs="华文中宋"/>
          <w:b/>
          <w:bCs/>
          <w:sz w:val="32"/>
          <w:szCs w:val="32"/>
        </w:rPr>
        <w:t>第四章</w:t>
      </w:r>
      <w:r>
        <w:rPr>
          <w:rFonts w:eastAsia="华文中宋" w:cs="华文中宋"/>
          <w:b/>
          <w:bCs/>
          <w:sz w:val="32"/>
          <w:szCs w:val="32"/>
        </w:rPr>
        <w:t xml:space="preserve">  </w:t>
      </w:r>
      <w:r>
        <w:rPr>
          <w:rFonts w:hint="eastAsia" w:eastAsia="华文中宋" w:cs="华文中宋"/>
          <w:b/>
          <w:bCs/>
          <w:sz w:val="32"/>
          <w:szCs w:val="32"/>
        </w:rPr>
        <w:t>评审办法</w:t>
      </w:r>
      <w:bookmarkEnd w:id="246"/>
      <w:bookmarkEnd w:id="254"/>
      <w:bookmarkEnd w:id="255"/>
      <w:bookmarkEnd w:id="256"/>
    </w:p>
    <w:p>
      <w:pPr>
        <w:tabs>
          <w:tab w:val="left" w:pos="1305"/>
        </w:tabs>
        <w:spacing w:line="440" w:lineRule="exact"/>
        <w:ind w:firstLine="422" w:firstLineChars="200"/>
        <w:rPr>
          <w:rFonts w:cs="宋体"/>
          <w:szCs w:val="21"/>
        </w:rPr>
      </w:pPr>
      <w:r>
        <w:rPr>
          <w:rFonts w:hint="eastAsia" w:cs="宋体"/>
          <w:b/>
          <w:bCs/>
          <w:szCs w:val="21"/>
        </w:rPr>
        <w:t>一、评审依据</w:t>
      </w:r>
    </w:p>
    <w:p>
      <w:pPr>
        <w:tabs>
          <w:tab w:val="left" w:pos="1305"/>
        </w:tabs>
        <w:spacing w:line="440" w:lineRule="exact"/>
        <w:ind w:firstLine="420" w:firstLineChars="200"/>
        <w:rPr>
          <w:rFonts w:cs="宋体"/>
          <w:szCs w:val="21"/>
        </w:rPr>
      </w:pPr>
      <w:r>
        <w:rPr>
          <w:rFonts w:cs="宋体"/>
          <w:szCs w:val="21"/>
        </w:rPr>
        <w:t>1.</w:t>
      </w:r>
      <w:r>
        <w:rPr>
          <w:rFonts w:hint="eastAsia" w:cs="宋体"/>
          <w:szCs w:val="21"/>
        </w:rPr>
        <w:t>评审依据：谈判小组以谈判文件和响应文件为评审依据。</w:t>
      </w:r>
    </w:p>
    <w:p>
      <w:pPr>
        <w:tabs>
          <w:tab w:val="left" w:pos="1305"/>
        </w:tabs>
        <w:spacing w:line="440" w:lineRule="exact"/>
        <w:ind w:firstLine="420" w:firstLineChars="200"/>
        <w:rPr>
          <w:rFonts w:cs="宋体"/>
          <w:szCs w:val="21"/>
        </w:rPr>
      </w:pPr>
      <w:r>
        <w:rPr>
          <w:rFonts w:cs="宋体"/>
          <w:szCs w:val="21"/>
        </w:rPr>
        <w:t>2.</w:t>
      </w:r>
      <w:r>
        <w:rPr>
          <w:rFonts w:hint="eastAsia" w:cs="宋体"/>
          <w:szCs w:val="21"/>
        </w:rPr>
        <w:t>根据财库〔</w:t>
      </w:r>
      <w:r>
        <w:rPr>
          <w:rFonts w:cs="宋体"/>
          <w:szCs w:val="21"/>
        </w:rPr>
        <w:t>2012</w:t>
      </w:r>
      <w:r>
        <w:rPr>
          <w:rFonts w:hint="eastAsia" w:cs="宋体"/>
          <w:szCs w:val="21"/>
        </w:rPr>
        <w:t>〕</w:t>
      </w:r>
      <w:r>
        <w:rPr>
          <w:rFonts w:cs="宋体"/>
          <w:szCs w:val="21"/>
        </w:rPr>
        <w:t>69</w:t>
      </w:r>
      <w:r>
        <w:rPr>
          <w:rFonts w:hint="eastAsia" w:cs="宋体"/>
          <w:szCs w:val="21"/>
        </w:rPr>
        <w:t>号文规定，采购人和采购代理机构、竞争性谈判小组成员要严格遵守政府采购相关法律制度，依法履行各自职责，公正、客观、审慎地组织和参与评审工作。</w:t>
      </w:r>
    </w:p>
    <w:p>
      <w:pPr>
        <w:tabs>
          <w:tab w:val="left" w:pos="1305"/>
        </w:tabs>
        <w:spacing w:line="440" w:lineRule="exact"/>
        <w:ind w:firstLine="422" w:firstLineChars="200"/>
        <w:rPr>
          <w:rFonts w:cs="宋体"/>
          <w:szCs w:val="21"/>
        </w:rPr>
      </w:pPr>
      <w:r>
        <w:rPr>
          <w:rFonts w:hint="eastAsia" w:cs="宋体"/>
          <w:b/>
          <w:bCs/>
          <w:szCs w:val="21"/>
        </w:rPr>
        <w:t>二、评审办法</w:t>
      </w:r>
    </w:p>
    <w:p>
      <w:pPr>
        <w:tabs>
          <w:tab w:val="left" w:pos="1305"/>
        </w:tabs>
        <w:spacing w:line="440" w:lineRule="exact"/>
        <w:ind w:firstLine="420" w:firstLineChars="200"/>
        <w:rPr>
          <w:rFonts w:cs="宋体"/>
          <w:szCs w:val="21"/>
        </w:rPr>
      </w:pPr>
      <w:r>
        <w:rPr>
          <w:rFonts w:cs="宋体"/>
          <w:szCs w:val="21"/>
        </w:rPr>
        <w:t>1.</w:t>
      </w:r>
      <w:r>
        <w:rPr>
          <w:rFonts w:hint="eastAsia" w:cs="宋体"/>
          <w:szCs w:val="21"/>
        </w:rPr>
        <w:t>谈判小组应当从满足竞争性谈判文件全部实质性响应要求的供应商中，按照评审报价由低到高顺序提出</w:t>
      </w:r>
      <w:r>
        <w:rPr>
          <w:rFonts w:cs="宋体"/>
          <w:szCs w:val="21"/>
        </w:rPr>
        <w:t>3</w:t>
      </w:r>
      <w:r>
        <w:rPr>
          <w:rFonts w:hint="eastAsia" w:cs="宋体"/>
          <w:szCs w:val="21"/>
        </w:rPr>
        <w:t>名以上（含</w:t>
      </w:r>
      <w:r>
        <w:rPr>
          <w:rFonts w:cs="宋体"/>
          <w:szCs w:val="21"/>
        </w:rPr>
        <w:t>3</w:t>
      </w:r>
      <w:r>
        <w:rPr>
          <w:rFonts w:hint="eastAsia" w:cs="宋体"/>
          <w:szCs w:val="21"/>
        </w:rPr>
        <w:t>名）成交候选人。</w:t>
      </w:r>
    </w:p>
    <w:p>
      <w:pPr>
        <w:tabs>
          <w:tab w:val="left" w:pos="1305"/>
        </w:tabs>
        <w:spacing w:line="440" w:lineRule="exact"/>
        <w:ind w:firstLine="420" w:firstLineChars="200"/>
        <w:rPr>
          <w:rFonts w:cs="宋体"/>
          <w:szCs w:val="21"/>
        </w:rPr>
      </w:pPr>
      <w:r>
        <w:rPr>
          <w:rFonts w:cs="宋体"/>
          <w:szCs w:val="21"/>
        </w:rPr>
        <w:t>2.</w:t>
      </w:r>
      <w:r>
        <w:rPr>
          <w:rFonts w:hint="eastAsia" w:cs="宋体"/>
          <w:szCs w:val="21"/>
        </w:rPr>
        <w:t>评审时，应当将通过资格性审查和符合性审查各供应商的评审报价，按照由低到高顺序排序，当评审报价相同时，以最后报价低的优先排序；当最后报价相同时，则依次按供应商企业资质高优先、桂林市农村公路建设市场施工企业信用等级高优先、施工组织设计方案优先原则排序。</w:t>
      </w:r>
    </w:p>
    <w:p>
      <w:pPr>
        <w:tabs>
          <w:tab w:val="left" w:pos="1305"/>
        </w:tabs>
        <w:spacing w:line="440" w:lineRule="exact"/>
        <w:ind w:firstLine="422" w:firstLineChars="200"/>
        <w:rPr>
          <w:rFonts w:cs="宋体"/>
          <w:szCs w:val="21"/>
        </w:rPr>
      </w:pPr>
      <w:r>
        <w:rPr>
          <w:rFonts w:hint="eastAsia" w:cs="宋体"/>
          <w:b/>
          <w:bCs/>
          <w:szCs w:val="21"/>
        </w:rPr>
        <w:t>三、成交候选人确定原则</w:t>
      </w:r>
    </w:p>
    <w:p>
      <w:pPr>
        <w:tabs>
          <w:tab w:val="left" w:pos="1305"/>
        </w:tabs>
        <w:spacing w:line="440" w:lineRule="exact"/>
        <w:ind w:firstLine="420" w:firstLineChars="200"/>
        <w:rPr>
          <w:rFonts w:cs="宋体"/>
          <w:szCs w:val="21"/>
        </w:rPr>
      </w:pPr>
      <w:r>
        <w:rPr>
          <w:rFonts w:hint="eastAsia" w:cs="宋体"/>
          <w:szCs w:val="21"/>
        </w:rPr>
        <w:t>（</w:t>
      </w:r>
      <w:r>
        <w:rPr>
          <w:rFonts w:cs="宋体"/>
          <w:szCs w:val="21"/>
        </w:rPr>
        <w:t>1</w:t>
      </w:r>
      <w:r>
        <w:rPr>
          <w:rFonts w:hint="eastAsia" w:cs="宋体"/>
          <w:szCs w:val="21"/>
        </w:rPr>
        <w:t>）谈判小组应当按照</w:t>
      </w:r>
      <w:r>
        <w:rPr>
          <w:rFonts w:hint="eastAsia" w:ascii="宋体" w:hAnsi="宋体" w:cs="宋体"/>
          <w:color w:val="000000"/>
        </w:rPr>
        <w:t>最后报价由低到高</w:t>
      </w:r>
      <w:r>
        <w:rPr>
          <w:rFonts w:hint="eastAsia" w:cs="宋体"/>
          <w:szCs w:val="21"/>
        </w:rPr>
        <w:t>顺序</w:t>
      </w:r>
      <w:r>
        <w:rPr>
          <w:rFonts w:hint="eastAsia" w:ascii="宋体" w:hAnsi="宋体" w:cs="宋体"/>
          <w:color w:val="000000"/>
        </w:rPr>
        <w:t>提出</w:t>
      </w:r>
      <w:r>
        <w:rPr>
          <w:rFonts w:ascii="宋体" w:hAnsi="宋体" w:cs="宋体"/>
          <w:color w:val="000000"/>
        </w:rPr>
        <w:t>3</w:t>
      </w:r>
      <w:r>
        <w:rPr>
          <w:rFonts w:hint="eastAsia" w:ascii="宋体" w:hAnsi="宋体" w:cs="宋体"/>
          <w:color w:val="000000"/>
        </w:rPr>
        <w:t>名以上成交候选人</w:t>
      </w:r>
      <w:r>
        <w:rPr>
          <w:rFonts w:hint="eastAsia" w:cs="宋体"/>
          <w:szCs w:val="21"/>
        </w:rPr>
        <w:t>，并编写评审报告。谈判小组根据</w:t>
      </w:r>
      <w:r>
        <w:rPr>
          <w:rFonts w:hint="eastAsia" w:ascii="宋体" w:hAnsi="宋体" w:cs="宋体"/>
          <w:color w:val="000000"/>
        </w:rPr>
        <w:t>最后报价由低到高</w:t>
      </w:r>
      <w:r>
        <w:rPr>
          <w:rFonts w:hint="eastAsia" w:cs="宋体"/>
          <w:szCs w:val="21"/>
        </w:rPr>
        <w:t>排列次序，若报价相同时，由谈判小组按照抽签的方式决定排列次序。</w:t>
      </w:r>
    </w:p>
    <w:p>
      <w:pPr>
        <w:tabs>
          <w:tab w:val="left" w:pos="1305"/>
        </w:tabs>
        <w:spacing w:line="440" w:lineRule="exact"/>
        <w:ind w:firstLine="420" w:firstLineChars="200"/>
        <w:rPr>
          <w:rFonts w:cs="宋体"/>
          <w:szCs w:val="21"/>
        </w:rPr>
      </w:pPr>
      <w:r>
        <w:rPr>
          <w:rFonts w:hint="eastAsia" w:cs="宋体"/>
          <w:szCs w:val="21"/>
        </w:rPr>
        <w:t>（</w:t>
      </w:r>
      <w:r>
        <w:rPr>
          <w:rFonts w:cs="宋体"/>
          <w:szCs w:val="21"/>
        </w:rPr>
        <w:t>2</w:t>
      </w:r>
      <w:r>
        <w:rPr>
          <w:rFonts w:hint="eastAsia" w:cs="宋体"/>
          <w:szCs w:val="21"/>
        </w:rPr>
        <w:t>）采购单位应当确定谈判小组推荐排名第一的成交候选人为成交供应商。</w:t>
      </w:r>
    </w:p>
    <w:p>
      <w:pPr>
        <w:tabs>
          <w:tab w:val="left" w:pos="1305"/>
        </w:tabs>
        <w:spacing w:line="440" w:lineRule="exact"/>
        <w:ind w:firstLine="420" w:firstLineChars="200"/>
        <w:rPr>
          <w:rFonts w:cs="宋体"/>
          <w:szCs w:val="21"/>
        </w:rPr>
      </w:pPr>
      <w:r>
        <w:rPr>
          <w:rFonts w:hint="eastAsia" w:cs="宋体"/>
          <w:szCs w:val="21"/>
        </w:rPr>
        <w:t>（</w:t>
      </w:r>
      <w:r>
        <w:rPr>
          <w:rFonts w:cs="宋体"/>
          <w:szCs w:val="21"/>
        </w:rPr>
        <w:t>3</w:t>
      </w:r>
      <w:r>
        <w:rPr>
          <w:rFonts w:hint="eastAsia" w:cs="宋体"/>
          <w:szCs w:val="21"/>
        </w:rPr>
        <w:t>）排名第一的成交候选人放弃成交、因不可抗力提出不能履行合同，或者谈判文件规定应当提交履约保证金而在规定的期限内未能提交的，或因失信行为被取消成交候选人资格的，采购单位可以确定排名第二的成交候选人为成交供应商。</w:t>
      </w:r>
    </w:p>
    <w:p>
      <w:pPr>
        <w:tabs>
          <w:tab w:val="left" w:pos="1305"/>
        </w:tabs>
        <w:spacing w:line="440" w:lineRule="exact"/>
        <w:ind w:firstLine="420" w:firstLineChars="200"/>
        <w:rPr>
          <w:rFonts w:cs="宋体"/>
          <w:szCs w:val="21"/>
        </w:rPr>
      </w:pPr>
      <w:r>
        <w:rPr>
          <w:rFonts w:hint="eastAsia" w:cs="宋体"/>
          <w:szCs w:val="21"/>
        </w:rPr>
        <w:t>（</w:t>
      </w:r>
      <w:r>
        <w:rPr>
          <w:rFonts w:cs="宋体"/>
          <w:szCs w:val="21"/>
        </w:rPr>
        <w:t>4</w:t>
      </w:r>
      <w:r>
        <w:rPr>
          <w:rFonts w:hint="eastAsia" w:cs="宋体"/>
          <w:szCs w:val="21"/>
        </w:rPr>
        <w:t>）排名第二的成交候选人因前款规定的同样原因不能签订合同的，采购单位可以确定排名第三的成交候选人为成交供应商。</w:t>
      </w:r>
    </w:p>
    <w:p>
      <w:pPr>
        <w:tabs>
          <w:tab w:val="left" w:pos="1305"/>
        </w:tabs>
        <w:spacing w:line="440" w:lineRule="exact"/>
        <w:ind w:firstLine="420" w:firstLineChars="200"/>
        <w:rPr>
          <w:rFonts w:cs="宋体"/>
          <w:szCs w:val="21"/>
        </w:rPr>
      </w:pPr>
      <w:r>
        <w:rPr>
          <w:rFonts w:hint="eastAsia" w:cs="宋体"/>
          <w:szCs w:val="21"/>
        </w:rPr>
        <w:t>（</w:t>
      </w:r>
      <w:r>
        <w:rPr>
          <w:rFonts w:cs="宋体"/>
          <w:szCs w:val="21"/>
        </w:rPr>
        <w:t>5</w:t>
      </w:r>
      <w:r>
        <w:rPr>
          <w:rFonts w:hint="eastAsia" w:cs="宋体"/>
          <w:szCs w:val="21"/>
        </w:rPr>
        <w:t>）谈判小组认为，某供应商的响应报价或者某些分项报价明显不合理或者低于成本，有可能影响质量和不能诚信履约的，应要求其在规定的期限内提供书面文件予以解释说明，并提交相关证明材料，否则，谈判小组可以取消该供应商的成交候选资格，按顺序由排在其后面的供应商递补，以此类推。</w:t>
      </w:r>
    </w:p>
    <w:p>
      <w:r>
        <w:br w:type="page"/>
      </w:r>
    </w:p>
    <w:p>
      <w:pPr>
        <w:pStyle w:val="23"/>
      </w:pPr>
    </w:p>
    <w:p>
      <w:pPr>
        <w:spacing w:line="280" w:lineRule="exact"/>
        <w:outlineLvl w:val="1"/>
        <w:rPr>
          <w:rFonts w:cs="宋体"/>
          <w:b/>
          <w:bCs/>
          <w:sz w:val="24"/>
        </w:rPr>
      </w:pPr>
      <w:bookmarkStart w:id="257" w:name="_Toc16533"/>
      <w:r>
        <w:rPr>
          <w:rFonts w:hint="eastAsia" w:cs="宋体"/>
          <w:b/>
          <w:bCs/>
          <w:sz w:val="24"/>
        </w:rPr>
        <w:t>附表</w:t>
      </w:r>
      <w:bookmarkEnd w:id="257"/>
    </w:p>
    <w:p>
      <w:pPr>
        <w:widowControl/>
        <w:spacing w:beforeLines="50" w:afterLines="50" w:line="280" w:lineRule="exact"/>
        <w:jc w:val="center"/>
        <w:rPr>
          <w:rFonts w:cs="宋体"/>
          <w:b/>
          <w:bCs/>
          <w:kern w:val="0"/>
          <w:sz w:val="30"/>
          <w:szCs w:val="30"/>
        </w:rPr>
      </w:pPr>
      <w:bookmarkStart w:id="258" w:name="_Toc28361_WPSOffice_Level2"/>
      <w:r>
        <w:rPr>
          <w:rFonts w:hint="eastAsia" w:cs="宋体"/>
          <w:b/>
          <w:bCs/>
          <w:kern w:val="0"/>
          <w:sz w:val="30"/>
          <w:szCs w:val="30"/>
        </w:rPr>
        <w:t>统计上大中小微型企业划分标准</w:t>
      </w:r>
      <w:bookmarkEnd w:id="258"/>
    </w:p>
    <w:tbl>
      <w:tblPr>
        <w:tblStyle w:val="53"/>
        <w:tblW w:w="9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blHeader/>
          <w:jc w:val="center"/>
        </w:trPr>
        <w:tc>
          <w:tcPr>
            <w:tcW w:w="2113" w:type="dxa"/>
            <w:shd w:val="clear" w:color="auto" w:fill="8DB3E2"/>
            <w:vAlign w:val="center"/>
          </w:tcPr>
          <w:p>
            <w:pPr>
              <w:widowControl/>
              <w:spacing w:line="280" w:lineRule="exact"/>
              <w:jc w:val="center"/>
              <w:rPr>
                <w:rFonts w:cs="宋体"/>
                <w:b/>
                <w:bCs/>
                <w:kern w:val="0"/>
                <w:sz w:val="18"/>
                <w:szCs w:val="21"/>
              </w:rPr>
            </w:pPr>
            <w:r>
              <w:rPr>
                <w:rFonts w:hint="eastAsia" w:cs="宋体"/>
                <w:b/>
                <w:bCs/>
                <w:kern w:val="0"/>
                <w:sz w:val="18"/>
                <w:szCs w:val="21"/>
              </w:rPr>
              <w:t>行业名称</w:t>
            </w:r>
          </w:p>
        </w:tc>
        <w:tc>
          <w:tcPr>
            <w:tcW w:w="1369" w:type="dxa"/>
            <w:shd w:val="clear" w:color="auto" w:fill="8DB3E2"/>
            <w:vAlign w:val="center"/>
          </w:tcPr>
          <w:p>
            <w:pPr>
              <w:widowControl/>
              <w:spacing w:line="280" w:lineRule="exact"/>
              <w:jc w:val="center"/>
              <w:rPr>
                <w:rFonts w:cs="宋体"/>
                <w:b/>
                <w:bCs/>
                <w:kern w:val="0"/>
                <w:sz w:val="18"/>
                <w:szCs w:val="18"/>
              </w:rPr>
            </w:pPr>
            <w:r>
              <w:rPr>
                <w:rFonts w:hint="eastAsia" w:cs="宋体"/>
                <w:b/>
                <w:bCs/>
                <w:kern w:val="0"/>
                <w:sz w:val="18"/>
                <w:szCs w:val="18"/>
              </w:rPr>
              <w:t>指标名称</w:t>
            </w:r>
          </w:p>
        </w:tc>
        <w:tc>
          <w:tcPr>
            <w:tcW w:w="709" w:type="dxa"/>
            <w:shd w:val="clear" w:color="auto" w:fill="8DB3E2"/>
            <w:vAlign w:val="center"/>
          </w:tcPr>
          <w:p>
            <w:pPr>
              <w:widowControl/>
              <w:spacing w:line="280" w:lineRule="exact"/>
              <w:jc w:val="center"/>
              <w:rPr>
                <w:rFonts w:cs="宋体"/>
                <w:b/>
                <w:bCs/>
                <w:kern w:val="0"/>
                <w:sz w:val="18"/>
                <w:szCs w:val="18"/>
              </w:rPr>
            </w:pPr>
            <w:r>
              <w:rPr>
                <w:rFonts w:hint="eastAsia" w:cs="宋体"/>
                <w:b/>
                <w:bCs/>
                <w:kern w:val="0"/>
                <w:sz w:val="18"/>
                <w:szCs w:val="18"/>
              </w:rPr>
              <w:t>计量</w:t>
            </w:r>
          </w:p>
          <w:p>
            <w:pPr>
              <w:widowControl/>
              <w:spacing w:line="280" w:lineRule="exact"/>
              <w:jc w:val="center"/>
              <w:rPr>
                <w:rFonts w:cs="宋体"/>
                <w:b/>
                <w:bCs/>
                <w:kern w:val="0"/>
                <w:sz w:val="18"/>
                <w:szCs w:val="18"/>
              </w:rPr>
            </w:pPr>
            <w:r>
              <w:rPr>
                <w:rFonts w:hint="eastAsia" w:cs="宋体"/>
                <w:b/>
                <w:bCs/>
                <w:kern w:val="0"/>
                <w:sz w:val="18"/>
                <w:szCs w:val="18"/>
              </w:rPr>
              <w:t>单位</w:t>
            </w:r>
          </w:p>
        </w:tc>
        <w:tc>
          <w:tcPr>
            <w:tcW w:w="1125" w:type="dxa"/>
            <w:shd w:val="clear" w:color="auto" w:fill="8DB3E2"/>
            <w:vAlign w:val="center"/>
          </w:tcPr>
          <w:p>
            <w:pPr>
              <w:widowControl/>
              <w:spacing w:line="280" w:lineRule="exact"/>
              <w:jc w:val="center"/>
              <w:rPr>
                <w:rFonts w:cs="宋体"/>
                <w:b/>
                <w:bCs/>
                <w:kern w:val="0"/>
                <w:sz w:val="18"/>
                <w:szCs w:val="18"/>
              </w:rPr>
            </w:pPr>
            <w:r>
              <w:rPr>
                <w:rFonts w:hint="eastAsia" w:cs="宋体"/>
                <w:b/>
                <w:bCs/>
                <w:kern w:val="0"/>
                <w:sz w:val="18"/>
                <w:szCs w:val="18"/>
              </w:rPr>
              <w:t>大型</w:t>
            </w:r>
          </w:p>
        </w:tc>
        <w:tc>
          <w:tcPr>
            <w:tcW w:w="1701" w:type="dxa"/>
            <w:shd w:val="clear" w:color="auto" w:fill="8DB3E2"/>
            <w:vAlign w:val="center"/>
          </w:tcPr>
          <w:p>
            <w:pPr>
              <w:widowControl/>
              <w:spacing w:line="280" w:lineRule="exact"/>
              <w:jc w:val="center"/>
              <w:rPr>
                <w:rFonts w:cs="宋体"/>
                <w:b/>
                <w:bCs/>
                <w:kern w:val="0"/>
                <w:sz w:val="18"/>
                <w:szCs w:val="18"/>
              </w:rPr>
            </w:pPr>
            <w:r>
              <w:rPr>
                <w:rFonts w:hint="eastAsia" w:cs="宋体"/>
                <w:b/>
                <w:bCs/>
                <w:kern w:val="0"/>
                <w:sz w:val="18"/>
                <w:szCs w:val="18"/>
              </w:rPr>
              <w:t>中型</w:t>
            </w:r>
          </w:p>
        </w:tc>
        <w:tc>
          <w:tcPr>
            <w:tcW w:w="1426" w:type="dxa"/>
            <w:shd w:val="clear" w:color="auto" w:fill="8DB3E2"/>
            <w:vAlign w:val="center"/>
          </w:tcPr>
          <w:p>
            <w:pPr>
              <w:widowControl/>
              <w:spacing w:line="280" w:lineRule="exact"/>
              <w:jc w:val="center"/>
              <w:rPr>
                <w:rFonts w:cs="宋体"/>
                <w:b/>
                <w:bCs/>
                <w:kern w:val="0"/>
                <w:sz w:val="18"/>
                <w:szCs w:val="18"/>
              </w:rPr>
            </w:pPr>
            <w:r>
              <w:rPr>
                <w:rFonts w:hint="eastAsia" w:cs="宋体"/>
                <w:b/>
                <w:bCs/>
                <w:kern w:val="0"/>
                <w:sz w:val="18"/>
                <w:szCs w:val="18"/>
              </w:rPr>
              <w:t>小型</w:t>
            </w:r>
          </w:p>
        </w:tc>
        <w:tc>
          <w:tcPr>
            <w:tcW w:w="992" w:type="dxa"/>
            <w:shd w:val="clear" w:color="auto" w:fill="8DB3E2"/>
            <w:vAlign w:val="center"/>
          </w:tcPr>
          <w:p>
            <w:pPr>
              <w:widowControl/>
              <w:spacing w:line="280" w:lineRule="exact"/>
              <w:jc w:val="center"/>
              <w:rPr>
                <w:rFonts w:cs="宋体"/>
                <w:b/>
                <w:bCs/>
                <w:kern w:val="0"/>
                <w:sz w:val="18"/>
                <w:szCs w:val="18"/>
              </w:rPr>
            </w:pPr>
            <w:r>
              <w:rPr>
                <w:rFonts w:hint="eastAsia" w:cs="宋体"/>
                <w:b/>
                <w:bCs/>
                <w:kern w:val="0"/>
                <w:sz w:val="18"/>
                <w:szCs w:val="18"/>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Align w:val="center"/>
          </w:tcPr>
          <w:p>
            <w:pPr>
              <w:widowControl/>
              <w:spacing w:line="280" w:lineRule="exact"/>
              <w:jc w:val="left"/>
              <w:rPr>
                <w:rFonts w:cs="宋体"/>
                <w:kern w:val="0"/>
                <w:sz w:val="18"/>
                <w:szCs w:val="18"/>
              </w:rPr>
            </w:pPr>
            <w:r>
              <w:rPr>
                <w:rFonts w:hint="eastAsia" w:cs="宋体"/>
                <w:kern w:val="0"/>
                <w:sz w:val="18"/>
                <w:szCs w:val="18"/>
              </w:rPr>
              <w:t>农、林、牧、渔业</w:t>
            </w: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营业收入（</w:t>
            </w:r>
            <w:r>
              <w:rPr>
                <w:rFonts w:cs="宋体"/>
                <w:kern w:val="0"/>
                <w:sz w:val="18"/>
                <w:szCs w:val="18"/>
              </w:rPr>
              <w:t>Y)</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万元</w:t>
            </w:r>
          </w:p>
        </w:tc>
        <w:tc>
          <w:tcPr>
            <w:tcW w:w="1125"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20000</w:t>
            </w:r>
          </w:p>
        </w:tc>
        <w:tc>
          <w:tcPr>
            <w:tcW w:w="1701" w:type="dxa"/>
            <w:vAlign w:val="center"/>
          </w:tcPr>
          <w:p>
            <w:pPr>
              <w:widowControl/>
              <w:spacing w:line="280" w:lineRule="exact"/>
              <w:jc w:val="center"/>
              <w:rPr>
                <w:rFonts w:cs="宋体"/>
                <w:kern w:val="0"/>
                <w:sz w:val="18"/>
                <w:szCs w:val="18"/>
              </w:rPr>
            </w:pPr>
            <w:r>
              <w:rPr>
                <w:rFonts w:cs="宋体"/>
                <w:kern w:val="0"/>
                <w:sz w:val="18"/>
                <w:szCs w:val="18"/>
              </w:rPr>
              <w:t>500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20000</w:t>
            </w:r>
          </w:p>
        </w:tc>
        <w:tc>
          <w:tcPr>
            <w:tcW w:w="1426" w:type="dxa"/>
            <w:vAlign w:val="center"/>
          </w:tcPr>
          <w:p>
            <w:pPr>
              <w:widowControl/>
              <w:spacing w:line="280" w:lineRule="exact"/>
              <w:jc w:val="center"/>
              <w:rPr>
                <w:rFonts w:cs="宋体"/>
                <w:kern w:val="0"/>
                <w:sz w:val="18"/>
                <w:szCs w:val="18"/>
              </w:rPr>
            </w:pPr>
            <w:r>
              <w:rPr>
                <w:rFonts w:cs="宋体"/>
                <w:kern w:val="0"/>
                <w:sz w:val="18"/>
                <w:szCs w:val="18"/>
              </w:rPr>
              <w:t>50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500</w:t>
            </w:r>
          </w:p>
        </w:tc>
        <w:tc>
          <w:tcPr>
            <w:tcW w:w="992"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cs="宋体"/>
                <w:kern w:val="0"/>
                <w:sz w:val="18"/>
                <w:szCs w:val="18"/>
              </w:rPr>
            </w:pPr>
            <w:r>
              <w:rPr>
                <w:rFonts w:hint="eastAsia" w:cs="宋体"/>
                <w:kern w:val="0"/>
                <w:sz w:val="18"/>
                <w:szCs w:val="18"/>
              </w:rPr>
              <w:t>工业</w:t>
            </w:r>
            <w:r>
              <w:rPr>
                <w:rFonts w:cs="宋体"/>
                <w:kern w:val="0"/>
                <w:sz w:val="18"/>
                <w:szCs w:val="18"/>
              </w:rPr>
              <w:t xml:space="preserve"> *</w:t>
            </w: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从业人员（</w:t>
            </w:r>
            <w:r>
              <w:rPr>
                <w:rFonts w:cs="宋体"/>
                <w:kern w:val="0"/>
                <w:sz w:val="18"/>
                <w:szCs w:val="18"/>
              </w:rPr>
              <w:t>X)</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人</w:t>
            </w:r>
          </w:p>
        </w:tc>
        <w:tc>
          <w:tcPr>
            <w:tcW w:w="1125"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1000</w:t>
            </w:r>
          </w:p>
        </w:tc>
        <w:tc>
          <w:tcPr>
            <w:tcW w:w="1701" w:type="dxa"/>
            <w:vAlign w:val="center"/>
          </w:tcPr>
          <w:p>
            <w:pPr>
              <w:widowControl/>
              <w:spacing w:line="280" w:lineRule="exact"/>
              <w:jc w:val="center"/>
              <w:rPr>
                <w:rFonts w:cs="宋体"/>
                <w:kern w:val="0"/>
                <w:sz w:val="18"/>
                <w:szCs w:val="18"/>
              </w:rPr>
            </w:pPr>
            <w:r>
              <w:rPr>
                <w:rFonts w:cs="宋体"/>
                <w:kern w:val="0"/>
                <w:sz w:val="18"/>
                <w:szCs w:val="18"/>
              </w:rPr>
              <w:t>300</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1000</w:t>
            </w:r>
          </w:p>
        </w:tc>
        <w:tc>
          <w:tcPr>
            <w:tcW w:w="1426" w:type="dxa"/>
            <w:vAlign w:val="center"/>
          </w:tcPr>
          <w:p>
            <w:pPr>
              <w:widowControl/>
              <w:spacing w:line="280" w:lineRule="exact"/>
              <w:jc w:val="center"/>
              <w:rPr>
                <w:rFonts w:cs="宋体"/>
                <w:kern w:val="0"/>
                <w:sz w:val="18"/>
                <w:szCs w:val="18"/>
              </w:rPr>
            </w:pPr>
            <w:r>
              <w:rPr>
                <w:rFonts w:cs="宋体"/>
                <w:kern w:val="0"/>
                <w:sz w:val="18"/>
                <w:szCs w:val="18"/>
              </w:rPr>
              <w:t>20</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300</w:t>
            </w:r>
          </w:p>
        </w:tc>
        <w:tc>
          <w:tcPr>
            <w:tcW w:w="992"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cs="宋体"/>
                <w:kern w:val="0"/>
                <w:sz w:val="18"/>
                <w:szCs w:val="18"/>
              </w:rPr>
            </w:pP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营业收入（</w:t>
            </w:r>
            <w:r>
              <w:rPr>
                <w:rFonts w:cs="宋体"/>
                <w:kern w:val="0"/>
                <w:sz w:val="18"/>
                <w:szCs w:val="18"/>
              </w:rPr>
              <w:t>Y)</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万元</w:t>
            </w:r>
          </w:p>
        </w:tc>
        <w:tc>
          <w:tcPr>
            <w:tcW w:w="1125"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40000</w:t>
            </w:r>
          </w:p>
        </w:tc>
        <w:tc>
          <w:tcPr>
            <w:tcW w:w="1701" w:type="dxa"/>
            <w:vAlign w:val="center"/>
          </w:tcPr>
          <w:p>
            <w:pPr>
              <w:widowControl/>
              <w:spacing w:line="280" w:lineRule="exact"/>
              <w:jc w:val="center"/>
              <w:rPr>
                <w:rFonts w:cs="宋体"/>
                <w:kern w:val="0"/>
                <w:sz w:val="18"/>
                <w:szCs w:val="18"/>
              </w:rPr>
            </w:pPr>
            <w:r>
              <w:rPr>
                <w:rFonts w:cs="宋体"/>
                <w:kern w:val="0"/>
                <w:sz w:val="18"/>
                <w:szCs w:val="18"/>
              </w:rPr>
              <w:t>2000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40000</w:t>
            </w:r>
          </w:p>
        </w:tc>
        <w:tc>
          <w:tcPr>
            <w:tcW w:w="1426" w:type="dxa"/>
            <w:vAlign w:val="center"/>
          </w:tcPr>
          <w:p>
            <w:pPr>
              <w:widowControl/>
              <w:spacing w:line="280" w:lineRule="exact"/>
              <w:jc w:val="center"/>
              <w:rPr>
                <w:rFonts w:cs="宋体"/>
                <w:kern w:val="0"/>
                <w:sz w:val="18"/>
                <w:szCs w:val="18"/>
              </w:rPr>
            </w:pPr>
            <w:r>
              <w:rPr>
                <w:rFonts w:cs="宋体"/>
                <w:kern w:val="0"/>
                <w:sz w:val="18"/>
                <w:szCs w:val="18"/>
              </w:rPr>
              <w:t>300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2000</w:t>
            </w:r>
          </w:p>
        </w:tc>
        <w:tc>
          <w:tcPr>
            <w:tcW w:w="992"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cs="宋体"/>
                <w:kern w:val="0"/>
                <w:sz w:val="18"/>
                <w:szCs w:val="18"/>
              </w:rPr>
            </w:pPr>
            <w:r>
              <w:rPr>
                <w:rFonts w:hint="eastAsia" w:cs="宋体"/>
                <w:kern w:val="0"/>
                <w:sz w:val="18"/>
                <w:szCs w:val="18"/>
              </w:rPr>
              <w:t>建筑业</w:t>
            </w: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营业收入（</w:t>
            </w:r>
            <w:r>
              <w:rPr>
                <w:rFonts w:cs="宋体"/>
                <w:kern w:val="0"/>
                <w:sz w:val="18"/>
                <w:szCs w:val="18"/>
              </w:rPr>
              <w:t>Y)</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万元</w:t>
            </w:r>
          </w:p>
        </w:tc>
        <w:tc>
          <w:tcPr>
            <w:tcW w:w="1125"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80000</w:t>
            </w:r>
          </w:p>
        </w:tc>
        <w:tc>
          <w:tcPr>
            <w:tcW w:w="1701" w:type="dxa"/>
            <w:vAlign w:val="center"/>
          </w:tcPr>
          <w:p>
            <w:pPr>
              <w:widowControl/>
              <w:spacing w:line="280" w:lineRule="exact"/>
              <w:jc w:val="center"/>
              <w:rPr>
                <w:rFonts w:cs="宋体"/>
                <w:kern w:val="0"/>
                <w:sz w:val="18"/>
                <w:szCs w:val="18"/>
              </w:rPr>
            </w:pPr>
            <w:r>
              <w:rPr>
                <w:rFonts w:cs="宋体"/>
                <w:kern w:val="0"/>
                <w:sz w:val="18"/>
                <w:szCs w:val="18"/>
              </w:rPr>
              <w:t>6000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80000</w:t>
            </w:r>
          </w:p>
        </w:tc>
        <w:tc>
          <w:tcPr>
            <w:tcW w:w="1426" w:type="dxa"/>
            <w:vAlign w:val="center"/>
          </w:tcPr>
          <w:p>
            <w:pPr>
              <w:widowControl/>
              <w:spacing w:line="280" w:lineRule="exact"/>
              <w:jc w:val="center"/>
              <w:rPr>
                <w:rFonts w:cs="宋体"/>
                <w:kern w:val="0"/>
                <w:sz w:val="18"/>
                <w:szCs w:val="18"/>
              </w:rPr>
            </w:pPr>
            <w:r>
              <w:rPr>
                <w:rFonts w:cs="宋体"/>
                <w:kern w:val="0"/>
                <w:sz w:val="18"/>
                <w:szCs w:val="18"/>
              </w:rPr>
              <w:t>300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6000</w:t>
            </w:r>
          </w:p>
        </w:tc>
        <w:tc>
          <w:tcPr>
            <w:tcW w:w="992"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cs="宋体"/>
                <w:kern w:val="0"/>
                <w:sz w:val="18"/>
                <w:szCs w:val="18"/>
              </w:rPr>
            </w:pP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资产总额（</w:t>
            </w:r>
            <w:r>
              <w:rPr>
                <w:rFonts w:cs="宋体"/>
                <w:kern w:val="0"/>
                <w:sz w:val="18"/>
                <w:szCs w:val="18"/>
              </w:rPr>
              <w:t>Z)</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万元</w:t>
            </w:r>
          </w:p>
        </w:tc>
        <w:tc>
          <w:tcPr>
            <w:tcW w:w="1125" w:type="dxa"/>
            <w:vAlign w:val="center"/>
          </w:tcPr>
          <w:p>
            <w:pPr>
              <w:widowControl/>
              <w:spacing w:line="280" w:lineRule="exact"/>
              <w:jc w:val="center"/>
              <w:rPr>
                <w:rFonts w:cs="宋体"/>
                <w:kern w:val="0"/>
                <w:sz w:val="18"/>
                <w:szCs w:val="18"/>
              </w:rPr>
            </w:pPr>
            <w:r>
              <w:rPr>
                <w:rFonts w:cs="宋体"/>
                <w:kern w:val="0"/>
                <w:sz w:val="18"/>
                <w:szCs w:val="18"/>
              </w:rPr>
              <w:t>Z</w:t>
            </w:r>
            <w:r>
              <w:rPr>
                <w:rFonts w:hint="eastAsia" w:cs="宋体"/>
                <w:kern w:val="0"/>
                <w:sz w:val="18"/>
                <w:szCs w:val="18"/>
              </w:rPr>
              <w:t>≥</w:t>
            </w:r>
            <w:r>
              <w:rPr>
                <w:rFonts w:cs="宋体"/>
                <w:kern w:val="0"/>
                <w:sz w:val="18"/>
                <w:szCs w:val="18"/>
              </w:rPr>
              <w:t>80000</w:t>
            </w:r>
          </w:p>
        </w:tc>
        <w:tc>
          <w:tcPr>
            <w:tcW w:w="1701" w:type="dxa"/>
            <w:vAlign w:val="center"/>
          </w:tcPr>
          <w:p>
            <w:pPr>
              <w:widowControl/>
              <w:spacing w:line="280" w:lineRule="exact"/>
              <w:jc w:val="center"/>
              <w:rPr>
                <w:rFonts w:cs="宋体"/>
                <w:kern w:val="0"/>
                <w:sz w:val="18"/>
                <w:szCs w:val="18"/>
              </w:rPr>
            </w:pPr>
            <w:r>
              <w:rPr>
                <w:rFonts w:cs="宋体"/>
                <w:kern w:val="0"/>
                <w:sz w:val="18"/>
                <w:szCs w:val="18"/>
              </w:rPr>
              <w:t>5000</w:t>
            </w:r>
            <w:r>
              <w:rPr>
                <w:rFonts w:hint="eastAsia" w:cs="宋体"/>
                <w:kern w:val="0"/>
                <w:sz w:val="18"/>
                <w:szCs w:val="18"/>
              </w:rPr>
              <w:t>≤</w:t>
            </w:r>
            <w:r>
              <w:rPr>
                <w:rFonts w:cs="宋体"/>
                <w:kern w:val="0"/>
                <w:sz w:val="18"/>
                <w:szCs w:val="18"/>
              </w:rPr>
              <w:t>Z</w:t>
            </w:r>
            <w:r>
              <w:rPr>
                <w:rFonts w:hint="eastAsia" w:cs="宋体"/>
                <w:kern w:val="0"/>
                <w:sz w:val="18"/>
                <w:szCs w:val="18"/>
              </w:rPr>
              <w:t>＜</w:t>
            </w:r>
            <w:r>
              <w:rPr>
                <w:rFonts w:cs="宋体"/>
                <w:kern w:val="0"/>
                <w:sz w:val="18"/>
                <w:szCs w:val="18"/>
              </w:rPr>
              <w:t>80000</w:t>
            </w:r>
          </w:p>
        </w:tc>
        <w:tc>
          <w:tcPr>
            <w:tcW w:w="1426" w:type="dxa"/>
            <w:vAlign w:val="center"/>
          </w:tcPr>
          <w:p>
            <w:pPr>
              <w:widowControl/>
              <w:spacing w:line="280" w:lineRule="exact"/>
              <w:jc w:val="center"/>
              <w:rPr>
                <w:rFonts w:cs="宋体"/>
                <w:kern w:val="0"/>
                <w:sz w:val="18"/>
                <w:szCs w:val="18"/>
              </w:rPr>
            </w:pPr>
            <w:r>
              <w:rPr>
                <w:rFonts w:cs="宋体"/>
                <w:kern w:val="0"/>
                <w:sz w:val="18"/>
                <w:szCs w:val="18"/>
              </w:rPr>
              <w:t>300</w:t>
            </w:r>
            <w:r>
              <w:rPr>
                <w:rFonts w:hint="eastAsia" w:cs="宋体"/>
                <w:kern w:val="0"/>
                <w:sz w:val="18"/>
                <w:szCs w:val="18"/>
              </w:rPr>
              <w:t>≤</w:t>
            </w:r>
            <w:r>
              <w:rPr>
                <w:rFonts w:cs="宋体"/>
                <w:kern w:val="0"/>
                <w:sz w:val="18"/>
                <w:szCs w:val="18"/>
              </w:rPr>
              <w:t>Z</w:t>
            </w:r>
            <w:r>
              <w:rPr>
                <w:rFonts w:hint="eastAsia" w:cs="宋体"/>
                <w:kern w:val="0"/>
                <w:sz w:val="18"/>
                <w:szCs w:val="18"/>
              </w:rPr>
              <w:t>＜</w:t>
            </w:r>
            <w:r>
              <w:rPr>
                <w:rFonts w:cs="宋体"/>
                <w:kern w:val="0"/>
                <w:sz w:val="18"/>
                <w:szCs w:val="18"/>
              </w:rPr>
              <w:t>5000</w:t>
            </w:r>
          </w:p>
        </w:tc>
        <w:tc>
          <w:tcPr>
            <w:tcW w:w="992" w:type="dxa"/>
            <w:vAlign w:val="center"/>
          </w:tcPr>
          <w:p>
            <w:pPr>
              <w:widowControl/>
              <w:spacing w:line="280" w:lineRule="exact"/>
              <w:jc w:val="center"/>
              <w:rPr>
                <w:rFonts w:cs="宋体"/>
                <w:kern w:val="0"/>
                <w:sz w:val="18"/>
                <w:szCs w:val="18"/>
              </w:rPr>
            </w:pPr>
            <w:r>
              <w:rPr>
                <w:rFonts w:cs="宋体"/>
                <w:kern w:val="0"/>
                <w:sz w:val="18"/>
                <w:szCs w:val="18"/>
              </w:rPr>
              <w:t>Z</w:t>
            </w:r>
            <w:r>
              <w:rPr>
                <w:rFonts w:hint="eastAsia" w:cs="宋体"/>
                <w:kern w:val="0"/>
                <w:sz w:val="18"/>
                <w:szCs w:val="18"/>
              </w:rPr>
              <w:t>＜</w:t>
            </w:r>
            <w:r>
              <w:rPr>
                <w:rFonts w:cs="宋体"/>
                <w:kern w:val="0"/>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cs="宋体"/>
                <w:kern w:val="0"/>
                <w:sz w:val="18"/>
                <w:szCs w:val="18"/>
              </w:rPr>
            </w:pPr>
            <w:r>
              <w:rPr>
                <w:rFonts w:hint="eastAsia" w:cs="宋体"/>
                <w:kern w:val="0"/>
                <w:sz w:val="18"/>
                <w:szCs w:val="18"/>
              </w:rPr>
              <w:t>批发业</w:t>
            </w: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从业人员（</w:t>
            </w:r>
            <w:r>
              <w:rPr>
                <w:rFonts w:cs="宋体"/>
                <w:kern w:val="0"/>
                <w:sz w:val="18"/>
                <w:szCs w:val="18"/>
              </w:rPr>
              <w:t>X)</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人</w:t>
            </w:r>
          </w:p>
        </w:tc>
        <w:tc>
          <w:tcPr>
            <w:tcW w:w="1125"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200</w:t>
            </w:r>
          </w:p>
        </w:tc>
        <w:tc>
          <w:tcPr>
            <w:tcW w:w="1701" w:type="dxa"/>
            <w:vAlign w:val="center"/>
          </w:tcPr>
          <w:p>
            <w:pPr>
              <w:widowControl/>
              <w:spacing w:line="280" w:lineRule="exact"/>
              <w:jc w:val="center"/>
              <w:rPr>
                <w:rFonts w:cs="宋体"/>
                <w:kern w:val="0"/>
                <w:sz w:val="18"/>
                <w:szCs w:val="18"/>
              </w:rPr>
            </w:pPr>
            <w:r>
              <w:rPr>
                <w:rFonts w:cs="宋体"/>
                <w:kern w:val="0"/>
                <w:sz w:val="18"/>
                <w:szCs w:val="18"/>
              </w:rPr>
              <w:t>20</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200</w:t>
            </w:r>
          </w:p>
        </w:tc>
        <w:tc>
          <w:tcPr>
            <w:tcW w:w="1426" w:type="dxa"/>
            <w:vAlign w:val="center"/>
          </w:tcPr>
          <w:p>
            <w:pPr>
              <w:widowControl/>
              <w:spacing w:line="280" w:lineRule="exact"/>
              <w:jc w:val="center"/>
              <w:rPr>
                <w:rFonts w:cs="宋体"/>
                <w:kern w:val="0"/>
                <w:sz w:val="18"/>
                <w:szCs w:val="18"/>
              </w:rPr>
            </w:pPr>
            <w:r>
              <w:rPr>
                <w:rFonts w:cs="宋体"/>
                <w:kern w:val="0"/>
                <w:sz w:val="18"/>
                <w:szCs w:val="18"/>
              </w:rPr>
              <w:t>5</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20</w:t>
            </w:r>
          </w:p>
        </w:tc>
        <w:tc>
          <w:tcPr>
            <w:tcW w:w="992"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cs="宋体"/>
                <w:kern w:val="0"/>
                <w:sz w:val="18"/>
                <w:szCs w:val="18"/>
              </w:rPr>
            </w:pP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营业收入（</w:t>
            </w:r>
            <w:r>
              <w:rPr>
                <w:rFonts w:cs="宋体"/>
                <w:kern w:val="0"/>
                <w:sz w:val="18"/>
                <w:szCs w:val="18"/>
              </w:rPr>
              <w:t>Y)</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万元</w:t>
            </w:r>
          </w:p>
        </w:tc>
        <w:tc>
          <w:tcPr>
            <w:tcW w:w="1125"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40000</w:t>
            </w:r>
          </w:p>
        </w:tc>
        <w:tc>
          <w:tcPr>
            <w:tcW w:w="1701" w:type="dxa"/>
            <w:vAlign w:val="center"/>
          </w:tcPr>
          <w:p>
            <w:pPr>
              <w:widowControl/>
              <w:spacing w:line="280" w:lineRule="exact"/>
              <w:jc w:val="center"/>
              <w:rPr>
                <w:rFonts w:cs="宋体"/>
                <w:kern w:val="0"/>
                <w:sz w:val="18"/>
                <w:szCs w:val="18"/>
              </w:rPr>
            </w:pPr>
            <w:r>
              <w:rPr>
                <w:rFonts w:cs="宋体"/>
                <w:kern w:val="0"/>
                <w:sz w:val="18"/>
                <w:szCs w:val="18"/>
              </w:rPr>
              <w:t>5000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40000</w:t>
            </w:r>
          </w:p>
        </w:tc>
        <w:tc>
          <w:tcPr>
            <w:tcW w:w="1426" w:type="dxa"/>
            <w:vAlign w:val="center"/>
          </w:tcPr>
          <w:p>
            <w:pPr>
              <w:widowControl/>
              <w:spacing w:line="280" w:lineRule="exact"/>
              <w:ind w:left="-1" w:leftChars="-1" w:hanging="1"/>
              <w:jc w:val="center"/>
              <w:rPr>
                <w:rFonts w:cs="宋体"/>
                <w:kern w:val="0"/>
                <w:sz w:val="18"/>
                <w:szCs w:val="18"/>
              </w:rPr>
            </w:pPr>
            <w:r>
              <w:rPr>
                <w:rFonts w:cs="宋体"/>
                <w:kern w:val="0"/>
                <w:sz w:val="18"/>
                <w:szCs w:val="18"/>
              </w:rPr>
              <w:t>1000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5000</w:t>
            </w:r>
          </w:p>
        </w:tc>
        <w:tc>
          <w:tcPr>
            <w:tcW w:w="992"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cs="宋体"/>
                <w:kern w:val="0"/>
                <w:sz w:val="18"/>
                <w:szCs w:val="18"/>
              </w:rPr>
            </w:pPr>
            <w:r>
              <w:rPr>
                <w:rFonts w:hint="eastAsia" w:cs="宋体"/>
                <w:kern w:val="0"/>
                <w:sz w:val="18"/>
                <w:szCs w:val="18"/>
              </w:rPr>
              <w:t>零售业</w:t>
            </w: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从业人员（</w:t>
            </w:r>
            <w:r>
              <w:rPr>
                <w:rFonts w:cs="宋体"/>
                <w:kern w:val="0"/>
                <w:sz w:val="18"/>
                <w:szCs w:val="18"/>
              </w:rPr>
              <w:t>X)</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人</w:t>
            </w:r>
          </w:p>
        </w:tc>
        <w:tc>
          <w:tcPr>
            <w:tcW w:w="1125"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300</w:t>
            </w:r>
          </w:p>
        </w:tc>
        <w:tc>
          <w:tcPr>
            <w:tcW w:w="1701" w:type="dxa"/>
            <w:vAlign w:val="center"/>
          </w:tcPr>
          <w:p>
            <w:pPr>
              <w:widowControl/>
              <w:spacing w:line="280" w:lineRule="exact"/>
              <w:jc w:val="center"/>
              <w:rPr>
                <w:rFonts w:cs="宋体"/>
                <w:kern w:val="0"/>
                <w:sz w:val="18"/>
                <w:szCs w:val="18"/>
              </w:rPr>
            </w:pPr>
            <w:r>
              <w:rPr>
                <w:rFonts w:cs="宋体"/>
                <w:kern w:val="0"/>
                <w:sz w:val="18"/>
                <w:szCs w:val="18"/>
              </w:rPr>
              <w:t>50</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300</w:t>
            </w:r>
          </w:p>
        </w:tc>
        <w:tc>
          <w:tcPr>
            <w:tcW w:w="1426" w:type="dxa"/>
            <w:vAlign w:val="center"/>
          </w:tcPr>
          <w:p>
            <w:pPr>
              <w:widowControl/>
              <w:spacing w:line="280" w:lineRule="exact"/>
              <w:ind w:left="-1" w:leftChars="-1" w:hanging="1"/>
              <w:jc w:val="center"/>
              <w:rPr>
                <w:rFonts w:cs="宋体"/>
                <w:kern w:val="0"/>
                <w:sz w:val="18"/>
                <w:szCs w:val="18"/>
              </w:rPr>
            </w:pPr>
            <w:r>
              <w:rPr>
                <w:rFonts w:cs="宋体"/>
                <w:kern w:val="0"/>
                <w:sz w:val="18"/>
                <w:szCs w:val="18"/>
              </w:rPr>
              <w:t>10</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 xml:space="preserve">50 </w:t>
            </w:r>
          </w:p>
        </w:tc>
        <w:tc>
          <w:tcPr>
            <w:tcW w:w="992"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cs="宋体"/>
                <w:kern w:val="0"/>
                <w:sz w:val="18"/>
                <w:szCs w:val="18"/>
              </w:rPr>
            </w:pP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营业收入（</w:t>
            </w:r>
            <w:r>
              <w:rPr>
                <w:rFonts w:cs="宋体"/>
                <w:kern w:val="0"/>
                <w:sz w:val="18"/>
                <w:szCs w:val="18"/>
              </w:rPr>
              <w:t>Y)</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万元</w:t>
            </w:r>
          </w:p>
        </w:tc>
        <w:tc>
          <w:tcPr>
            <w:tcW w:w="1125"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20000</w:t>
            </w:r>
          </w:p>
        </w:tc>
        <w:tc>
          <w:tcPr>
            <w:tcW w:w="1701" w:type="dxa"/>
            <w:vAlign w:val="center"/>
          </w:tcPr>
          <w:p>
            <w:pPr>
              <w:widowControl/>
              <w:spacing w:line="280" w:lineRule="exact"/>
              <w:jc w:val="center"/>
              <w:rPr>
                <w:rFonts w:cs="宋体"/>
                <w:kern w:val="0"/>
                <w:sz w:val="18"/>
                <w:szCs w:val="18"/>
              </w:rPr>
            </w:pPr>
            <w:r>
              <w:rPr>
                <w:rFonts w:cs="宋体"/>
                <w:kern w:val="0"/>
                <w:sz w:val="18"/>
                <w:szCs w:val="18"/>
              </w:rPr>
              <w:t>500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20000</w:t>
            </w:r>
          </w:p>
        </w:tc>
        <w:tc>
          <w:tcPr>
            <w:tcW w:w="1426" w:type="dxa"/>
            <w:vAlign w:val="center"/>
          </w:tcPr>
          <w:p>
            <w:pPr>
              <w:widowControl/>
              <w:spacing w:line="280" w:lineRule="exact"/>
              <w:ind w:left="-1" w:leftChars="-1" w:hanging="1"/>
              <w:jc w:val="center"/>
              <w:rPr>
                <w:rFonts w:cs="宋体"/>
                <w:kern w:val="0"/>
                <w:sz w:val="18"/>
                <w:szCs w:val="18"/>
              </w:rPr>
            </w:pPr>
            <w:r>
              <w:rPr>
                <w:rFonts w:cs="宋体"/>
                <w:kern w:val="0"/>
                <w:sz w:val="18"/>
                <w:szCs w:val="18"/>
              </w:rPr>
              <w:t>100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500</w:t>
            </w:r>
          </w:p>
        </w:tc>
        <w:tc>
          <w:tcPr>
            <w:tcW w:w="992"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cs="宋体"/>
                <w:kern w:val="0"/>
                <w:sz w:val="18"/>
                <w:szCs w:val="18"/>
              </w:rPr>
            </w:pPr>
            <w:r>
              <w:rPr>
                <w:rFonts w:hint="eastAsia" w:cs="宋体"/>
                <w:kern w:val="0"/>
                <w:sz w:val="18"/>
                <w:szCs w:val="18"/>
              </w:rPr>
              <w:t>交通运输业</w:t>
            </w:r>
            <w:r>
              <w:rPr>
                <w:rFonts w:cs="宋体"/>
                <w:kern w:val="0"/>
                <w:sz w:val="18"/>
                <w:szCs w:val="18"/>
              </w:rPr>
              <w:t xml:space="preserve"> *</w:t>
            </w: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从业人员（</w:t>
            </w:r>
            <w:r>
              <w:rPr>
                <w:rFonts w:cs="宋体"/>
                <w:kern w:val="0"/>
                <w:sz w:val="18"/>
                <w:szCs w:val="18"/>
              </w:rPr>
              <w:t>X)</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人</w:t>
            </w:r>
          </w:p>
        </w:tc>
        <w:tc>
          <w:tcPr>
            <w:tcW w:w="1125"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1000</w:t>
            </w:r>
          </w:p>
        </w:tc>
        <w:tc>
          <w:tcPr>
            <w:tcW w:w="1701" w:type="dxa"/>
            <w:vAlign w:val="center"/>
          </w:tcPr>
          <w:p>
            <w:pPr>
              <w:widowControl/>
              <w:spacing w:line="280" w:lineRule="exact"/>
              <w:jc w:val="center"/>
              <w:rPr>
                <w:rFonts w:cs="宋体"/>
                <w:kern w:val="0"/>
                <w:sz w:val="18"/>
                <w:szCs w:val="18"/>
              </w:rPr>
            </w:pPr>
            <w:r>
              <w:rPr>
                <w:rFonts w:cs="宋体"/>
                <w:kern w:val="0"/>
                <w:sz w:val="18"/>
                <w:szCs w:val="18"/>
              </w:rPr>
              <w:t>300</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1000</w:t>
            </w:r>
          </w:p>
        </w:tc>
        <w:tc>
          <w:tcPr>
            <w:tcW w:w="1426" w:type="dxa"/>
            <w:vAlign w:val="center"/>
          </w:tcPr>
          <w:p>
            <w:pPr>
              <w:widowControl/>
              <w:spacing w:line="280" w:lineRule="exact"/>
              <w:jc w:val="center"/>
              <w:rPr>
                <w:rFonts w:cs="宋体"/>
                <w:kern w:val="0"/>
                <w:sz w:val="18"/>
                <w:szCs w:val="18"/>
              </w:rPr>
            </w:pPr>
            <w:r>
              <w:rPr>
                <w:rFonts w:cs="宋体"/>
                <w:kern w:val="0"/>
                <w:sz w:val="18"/>
                <w:szCs w:val="18"/>
              </w:rPr>
              <w:t>20</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300</w:t>
            </w:r>
          </w:p>
        </w:tc>
        <w:tc>
          <w:tcPr>
            <w:tcW w:w="992"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cs="宋体"/>
                <w:kern w:val="0"/>
                <w:sz w:val="18"/>
                <w:szCs w:val="18"/>
              </w:rPr>
            </w:pP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营业收入（</w:t>
            </w:r>
            <w:r>
              <w:rPr>
                <w:rFonts w:cs="宋体"/>
                <w:kern w:val="0"/>
                <w:sz w:val="18"/>
                <w:szCs w:val="18"/>
              </w:rPr>
              <w:t>Y)</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万元</w:t>
            </w:r>
          </w:p>
        </w:tc>
        <w:tc>
          <w:tcPr>
            <w:tcW w:w="1125"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30000</w:t>
            </w:r>
          </w:p>
        </w:tc>
        <w:tc>
          <w:tcPr>
            <w:tcW w:w="1701" w:type="dxa"/>
            <w:vAlign w:val="center"/>
          </w:tcPr>
          <w:p>
            <w:pPr>
              <w:widowControl/>
              <w:spacing w:line="280" w:lineRule="exact"/>
              <w:jc w:val="center"/>
              <w:rPr>
                <w:rFonts w:cs="宋体"/>
                <w:kern w:val="0"/>
                <w:sz w:val="18"/>
                <w:szCs w:val="18"/>
              </w:rPr>
            </w:pPr>
            <w:r>
              <w:rPr>
                <w:rFonts w:cs="宋体"/>
                <w:kern w:val="0"/>
                <w:sz w:val="18"/>
                <w:szCs w:val="18"/>
              </w:rPr>
              <w:t>3000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30000</w:t>
            </w:r>
          </w:p>
        </w:tc>
        <w:tc>
          <w:tcPr>
            <w:tcW w:w="1426" w:type="dxa"/>
            <w:vAlign w:val="center"/>
          </w:tcPr>
          <w:p>
            <w:pPr>
              <w:widowControl/>
              <w:spacing w:line="280" w:lineRule="exact"/>
              <w:jc w:val="center"/>
              <w:rPr>
                <w:rFonts w:cs="宋体"/>
                <w:kern w:val="0"/>
                <w:sz w:val="18"/>
                <w:szCs w:val="18"/>
              </w:rPr>
            </w:pPr>
            <w:r>
              <w:rPr>
                <w:rFonts w:cs="宋体"/>
                <w:kern w:val="0"/>
                <w:sz w:val="18"/>
                <w:szCs w:val="18"/>
              </w:rPr>
              <w:t>200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3000</w:t>
            </w:r>
          </w:p>
        </w:tc>
        <w:tc>
          <w:tcPr>
            <w:tcW w:w="992"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cs="宋体"/>
                <w:kern w:val="0"/>
                <w:sz w:val="18"/>
                <w:szCs w:val="18"/>
              </w:rPr>
            </w:pPr>
            <w:r>
              <w:rPr>
                <w:rFonts w:hint="eastAsia" w:cs="宋体"/>
                <w:kern w:val="0"/>
                <w:sz w:val="18"/>
                <w:szCs w:val="18"/>
              </w:rPr>
              <w:t>仓储业</w:t>
            </w:r>
            <w:r>
              <w:rPr>
                <w:rFonts w:cs="宋体"/>
                <w:kern w:val="0"/>
                <w:sz w:val="18"/>
                <w:szCs w:val="18"/>
              </w:rPr>
              <w:t>*</w:t>
            </w: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从业人员（</w:t>
            </w:r>
            <w:r>
              <w:rPr>
                <w:rFonts w:cs="宋体"/>
                <w:kern w:val="0"/>
                <w:sz w:val="18"/>
                <w:szCs w:val="18"/>
              </w:rPr>
              <w:t>X)</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人</w:t>
            </w:r>
          </w:p>
        </w:tc>
        <w:tc>
          <w:tcPr>
            <w:tcW w:w="1125"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200</w:t>
            </w:r>
          </w:p>
        </w:tc>
        <w:tc>
          <w:tcPr>
            <w:tcW w:w="1701" w:type="dxa"/>
            <w:vAlign w:val="center"/>
          </w:tcPr>
          <w:p>
            <w:pPr>
              <w:widowControl/>
              <w:spacing w:line="280" w:lineRule="exact"/>
              <w:ind w:left="1" w:leftChars="-51" w:hanging="108" w:hangingChars="60"/>
              <w:jc w:val="center"/>
              <w:rPr>
                <w:rFonts w:cs="宋体"/>
                <w:kern w:val="0"/>
                <w:sz w:val="18"/>
                <w:szCs w:val="18"/>
              </w:rPr>
            </w:pPr>
            <w:r>
              <w:rPr>
                <w:rFonts w:cs="宋体"/>
                <w:kern w:val="0"/>
                <w:sz w:val="18"/>
                <w:szCs w:val="18"/>
              </w:rPr>
              <w:t>100</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200</w:t>
            </w:r>
          </w:p>
        </w:tc>
        <w:tc>
          <w:tcPr>
            <w:tcW w:w="1426" w:type="dxa"/>
            <w:vAlign w:val="center"/>
          </w:tcPr>
          <w:p>
            <w:pPr>
              <w:widowControl/>
              <w:spacing w:line="280" w:lineRule="exact"/>
              <w:jc w:val="center"/>
              <w:rPr>
                <w:rFonts w:cs="宋体"/>
                <w:kern w:val="0"/>
                <w:sz w:val="18"/>
                <w:szCs w:val="18"/>
              </w:rPr>
            </w:pPr>
            <w:r>
              <w:rPr>
                <w:rFonts w:cs="宋体"/>
                <w:kern w:val="0"/>
                <w:sz w:val="18"/>
                <w:szCs w:val="18"/>
              </w:rPr>
              <w:t>20</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100</w:t>
            </w:r>
          </w:p>
        </w:tc>
        <w:tc>
          <w:tcPr>
            <w:tcW w:w="992"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cs="宋体"/>
                <w:kern w:val="0"/>
                <w:sz w:val="18"/>
                <w:szCs w:val="18"/>
              </w:rPr>
            </w:pP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营业收入（</w:t>
            </w:r>
            <w:r>
              <w:rPr>
                <w:rFonts w:cs="宋体"/>
                <w:kern w:val="0"/>
                <w:sz w:val="18"/>
                <w:szCs w:val="18"/>
              </w:rPr>
              <w:t>Y)</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万元</w:t>
            </w:r>
          </w:p>
        </w:tc>
        <w:tc>
          <w:tcPr>
            <w:tcW w:w="1125"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30000</w:t>
            </w:r>
          </w:p>
        </w:tc>
        <w:tc>
          <w:tcPr>
            <w:tcW w:w="1701" w:type="dxa"/>
            <w:vAlign w:val="center"/>
          </w:tcPr>
          <w:p>
            <w:pPr>
              <w:widowControl/>
              <w:spacing w:line="280" w:lineRule="exact"/>
              <w:jc w:val="center"/>
              <w:rPr>
                <w:rFonts w:cs="宋体"/>
                <w:kern w:val="0"/>
                <w:sz w:val="18"/>
                <w:szCs w:val="18"/>
              </w:rPr>
            </w:pPr>
            <w:r>
              <w:rPr>
                <w:rFonts w:cs="宋体"/>
                <w:kern w:val="0"/>
                <w:sz w:val="18"/>
                <w:szCs w:val="18"/>
              </w:rPr>
              <w:t>1000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30000</w:t>
            </w:r>
          </w:p>
        </w:tc>
        <w:tc>
          <w:tcPr>
            <w:tcW w:w="1426" w:type="dxa"/>
            <w:vAlign w:val="center"/>
          </w:tcPr>
          <w:p>
            <w:pPr>
              <w:widowControl/>
              <w:spacing w:line="280" w:lineRule="exact"/>
              <w:jc w:val="center"/>
              <w:rPr>
                <w:rFonts w:cs="宋体"/>
                <w:kern w:val="0"/>
                <w:sz w:val="18"/>
                <w:szCs w:val="18"/>
              </w:rPr>
            </w:pPr>
            <w:r>
              <w:rPr>
                <w:rFonts w:cs="宋体"/>
                <w:kern w:val="0"/>
                <w:sz w:val="18"/>
                <w:szCs w:val="18"/>
              </w:rPr>
              <w:t>100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1000</w:t>
            </w:r>
          </w:p>
        </w:tc>
        <w:tc>
          <w:tcPr>
            <w:tcW w:w="992"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cs="宋体"/>
                <w:kern w:val="0"/>
                <w:sz w:val="18"/>
                <w:szCs w:val="18"/>
              </w:rPr>
            </w:pPr>
            <w:r>
              <w:rPr>
                <w:rFonts w:hint="eastAsia" w:cs="宋体"/>
                <w:kern w:val="0"/>
                <w:sz w:val="18"/>
                <w:szCs w:val="18"/>
              </w:rPr>
              <w:t>邮政业</w:t>
            </w: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从业人员（</w:t>
            </w:r>
            <w:r>
              <w:rPr>
                <w:rFonts w:cs="宋体"/>
                <w:kern w:val="0"/>
                <w:sz w:val="18"/>
                <w:szCs w:val="18"/>
              </w:rPr>
              <w:t>X)</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人</w:t>
            </w:r>
          </w:p>
        </w:tc>
        <w:tc>
          <w:tcPr>
            <w:tcW w:w="1125"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1000</w:t>
            </w:r>
          </w:p>
        </w:tc>
        <w:tc>
          <w:tcPr>
            <w:tcW w:w="1701" w:type="dxa"/>
            <w:vAlign w:val="center"/>
          </w:tcPr>
          <w:p>
            <w:pPr>
              <w:widowControl/>
              <w:spacing w:line="280" w:lineRule="exact"/>
              <w:jc w:val="center"/>
              <w:rPr>
                <w:rFonts w:cs="宋体"/>
                <w:kern w:val="0"/>
                <w:sz w:val="18"/>
                <w:szCs w:val="18"/>
              </w:rPr>
            </w:pPr>
            <w:r>
              <w:rPr>
                <w:rFonts w:cs="宋体"/>
                <w:kern w:val="0"/>
                <w:sz w:val="18"/>
                <w:szCs w:val="18"/>
              </w:rPr>
              <w:t>300</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1000</w:t>
            </w:r>
          </w:p>
        </w:tc>
        <w:tc>
          <w:tcPr>
            <w:tcW w:w="1426" w:type="dxa"/>
            <w:vAlign w:val="center"/>
          </w:tcPr>
          <w:p>
            <w:pPr>
              <w:widowControl/>
              <w:spacing w:line="280" w:lineRule="exact"/>
              <w:jc w:val="center"/>
              <w:rPr>
                <w:rFonts w:cs="宋体"/>
                <w:kern w:val="0"/>
                <w:sz w:val="18"/>
                <w:szCs w:val="18"/>
              </w:rPr>
            </w:pPr>
            <w:r>
              <w:rPr>
                <w:rFonts w:cs="宋体"/>
                <w:kern w:val="0"/>
                <w:sz w:val="18"/>
                <w:szCs w:val="18"/>
              </w:rPr>
              <w:t>20</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300</w:t>
            </w:r>
          </w:p>
        </w:tc>
        <w:tc>
          <w:tcPr>
            <w:tcW w:w="992"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cs="宋体"/>
                <w:kern w:val="0"/>
                <w:sz w:val="18"/>
                <w:szCs w:val="18"/>
              </w:rPr>
            </w:pP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营业收入（</w:t>
            </w:r>
            <w:r>
              <w:rPr>
                <w:rFonts w:cs="宋体"/>
                <w:kern w:val="0"/>
                <w:sz w:val="18"/>
                <w:szCs w:val="18"/>
              </w:rPr>
              <w:t>Y)</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万元</w:t>
            </w:r>
          </w:p>
        </w:tc>
        <w:tc>
          <w:tcPr>
            <w:tcW w:w="1125"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30000</w:t>
            </w:r>
          </w:p>
        </w:tc>
        <w:tc>
          <w:tcPr>
            <w:tcW w:w="1701" w:type="dxa"/>
            <w:vAlign w:val="center"/>
          </w:tcPr>
          <w:p>
            <w:pPr>
              <w:widowControl/>
              <w:spacing w:line="280" w:lineRule="exact"/>
              <w:jc w:val="center"/>
              <w:rPr>
                <w:rFonts w:cs="宋体"/>
                <w:kern w:val="0"/>
                <w:sz w:val="18"/>
                <w:szCs w:val="18"/>
              </w:rPr>
            </w:pPr>
            <w:r>
              <w:rPr>
                <w:rFonts w:cs="宋体"/>
                <w:kern w:val="0"/>
                <w:sz w:val="18"/>
                <w:szCs w:val="18"/>
              </w:rPr>
              <w:t>2000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30000</w:t>
            </w:r>
          </w:p>
        </w:tc>
        <w:tc>
          <w:tcPr>
            <w:tcW w:w="1426" w:type="dxa"/>
            <w:vAlign w:val="center"/>
          </w:tcPr>
          <w:p>
            <w:pPr>
              <w:widowControl/>
              <w:spacing w:line="280" w:lineRule="exact"/>
              <w:jc w:val="center"/>
              <w:rPr>
                <w:rFonts w:cs="宋体"/>
                <w:kern w:val="0"/>
                <w:sz w:val="18"/>
                <w:szCs w:val="18"/>
              </w:rPr>
            </w:pPr>
            <w:r>
              <w:rPr>
                <w:rFonts w:cs="宋体"/>
                <w:kern w:val="0"/>
                <w:sz w:val="18"/>
                <w:szCs w:val="18"/>
              </w:rPr>
              <w:t>100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2000</w:t>
            </w:r>
          </w:p>
        </w:tc>
        <w:tc>
          <w:tcPr>
            <w:tcW w:w="992"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cs="宋体"/>
                <w:kern w:val="0"/>
                <w:sz w:val="18"/>
                <w:szCs w:val="18"/>
              </w:rPr>
            </w:pPr>
            <w:r>
              <w:rPr>
                <w:rFonts w:hint="eastAsia" w:cs="宋体"/>
                <w:kern w:val="0"/>
                <w:sz w:val="18"/>
                <w:szCs w:val="18"/>
              </w:rPr>
              <w:t>住宿业</w:t>
            </w: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从业人员（</w:t>
            </w:r>
            <w:r>
              <w:rPr>
                <w:rFonts w:cs="宋体"/>
                <w:kern w:val="0"/>
                <w:sz w:val="18"/>
                <w:szCs w:val="18"/>
              </w:rPr>
              <w:t>X)</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人</w:t>
            </w:r>
          </w:p>
        </w:tc>
        <w:tc>
          <w:tcPr>
            <w:tcW w:w="1125"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300</w:t>
            </w:r>
          </w:p>
        </w:tc>
        <w:tc>
          <w:tcPr>
            <w:tcW w:w="1701" w:type="dxa"/>
            <w:vAlign w:val="center"/>
          </w:tcPr>
          <w:p>
            <w:pPr>
              <w:widowControl/>
              <w:spacing w:line="280" w:lineRule="exact"/>
              <w:ind w:left="1" w:leftChars="-51" w:hanging="108" w:hangingChars="60"/>
              <w:jc w:val="center"/>
              <w:rPr>
                <w:rFonts w:cs="宋体"/>
                <w:kern w:val="0"/>
                <w:sz w:val="18"/>
                <w:szCs w:val="18"/>
              </w:rPr>
            </w:pPr>
            <w:r>
              <w:rPr>
                <w:rFonts w:cs="宋体"/>
                <w:kern w:val="0"/>
                <w:sz w:val="18"/>
                <w:szCs w:val="18"/>
              </w:rPr>
              <w:t>100</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300</w:t>
            </w:r>
          </w:p>
        </w:tc>
        <w:tc>
          <w:tcPr>
            <w:tcW w:w="1426" w:type="dxa"/>
            <w:vAlign w:val="center"/>
          </w:tcPr>
          <w:p>
            <w:pPr>
              <w:widowControl/>
              <w:spacing w:line="280" w:lineRule="exact"/>
              <w:jc w:val="center"/>
              <w:rPr>
                <w:rFonts w:cs="宋体"/>
                <w:kern w:val="0"/>
                <w:sz w:val="18"/>
                <w:szCs w:val="18"/>
              </w:rPr>
            </w:pPr>
            <w:r>
              <w:rPr>
                <w:rFonts w:cs="宋体"/>
                <w:kern w:val="0"/>
                <w:sz w:val="18"/>
                <w:szCs w:val="18"/>
              </w:rPr>
              <w:t>10</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100</w:t>
            </w:r>
          </w:p>
        </w:tc>
        <w:tc>
          <w:tcPr>
            <w:tcW w:w="992"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cs="宋体"/>
                <w:kern w:val="0"/>
                <w:sz w:val="18"/>
                <w:szCs w:val="18"/>
              </w:rPr>
            </w:pP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营业收入（</w:t>
            </w:r>
            <w:r>
              <w:rPr>
                <w:rFonts w:cs="宋体"/>
                <w:kern w:val="0"/>
                <w:sz w:val="18"/>
                <w:szCs w:val="18"/>
              </w:rPr>
              <w:t>Y)</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万元</w:t>
            </w:r>
          </w:p>
        </w:tc>
        <w:tc>
          <w:tcPr>
            <w:tcW w:w="1125"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10000</w:t>
            </w:r>
          </w:p>
        </w:tc>
        <w:tc>
          <w:tcPr>
            <w:tcW w:w="1701" w:type="dxa"/>
            <w:vAlign w:val="center"/>
          </w:tcPr>
          <w:p>
            <w:pPr>
              <w:widowControl/>
              <w:spacing w:line="280" w:lineRule="exact"/>
              <w:jc w:val="center"/>
              <w:rPr>
                <w:rFonts w:cs="宋体"/>
                <w:kern w:val="0"/>
                <w:sz w:val="18"/>
                <w:szCs w:val="18"/>
              </w:rPr>
            </w:pPr>
            <w:r>
              <w:rPr>
                <w:rFonts w:cs="宋体"/>
                <w:kern w:val="0"/>
                <w:sz w:val="18"/>
                <w:szCs w:val="18"/>
              </w:rPr>
              <w:t>2000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10000</w:t>
            </w:r>
          </w:p>
        </w:tc>
        <w:tc>
          <w:tcPr>
            <w:tcW w:w="1426" w:type="dxa"/>
            <w:vAlign w:val="center"/>
          </w:tcPr>
          <w:p>
            <w:pPr>
              <w:widowControl/>
              <w:spacing w:line="280" w:lineRule="exact"/>
              <w:jc w:val="center"/>
              <w:rPr>
                <w:rFonts w:cs="宋体"/>
                <w:kern w:val="0"/>
                <w:sz w:val="18"/>
                <w:szCs w:val="18"/>
              </w:rPr>
            </w:pPr>
            <w:r>
              <w:rPr>
                <w:rFonts w:cs="宋体"/>
                <w:kern w:val="0"/>
                <w:sz w:val="18"/>
                <w:szCs w:val="18"/>
              </w:rPr>
              <w:t>100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2000</w:t>
            </w:r>
          </w:p>
        </w:tc>
        <w:tc>
          <w:tcPr>
            <w:tcW w:w="992"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cs="宋体"/>
                <w:kern w:val="0"/>
                <w:sz w:val="18"/>
                <w:szCs w:val="18"/>
              </w:rPr>
            </w:pPr>
            <w:r>
              <w:rPr>
                <w:rFonts w:hint="eastAsia" w:cs="宋体"/>
                <w:kern w:val="0"/>
                <w:sz w:val="18"/>
                <w:szCs w:val="18"/>
              </w:rPr>
              <w:t>餐饮业</w:t>
            </w: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从业人员（</w:t>
            </w:r>
            <w:r>
              <w:rPr>
                <w:rFonts w:cs="宋体"/>
                <w:kern w:val="0"/>
                <w:sz w:val="18"/>
                <w:szCs w:val="18"/>
              </w:rPr>
              <w:t>X)</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人</w:t>
            </w:r>
          </w:p>
        </w:tc>
        <w:tc>
          <w:tcPr>
            <w:tcW w:w="1125"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300</w:t>
            </w:r>
          </w:p>
        </w:tc>
        <w:tc>
          <w:tcPr>
            <w:tcW w:w="1701" w:type="dxa"/>
            <w:vAlign w:val="center"/>
          </w:tcPr>
          <w:p>
            <w:pPr>
              <w:widowControl/>
              <w:spacing w:line="280" w:lineRule="exact"/>
              <w:ind w:left="1" w:leftChars="-51" w:hanging="108" w:hangingChars="60"/>
              <w:jc w:val="center"/>
              <w:rPr>
                <w:rFonts w:cs="宋体"/>
                <w:kern w:val="0"/>
                <w:sz w:val="18"/>
                <w:szCs w:val="18"/>
              </w:rPr>
            </w:pPr>
            <w:r>
              <w:rPr>
                <w:rFonts w:cs="宋体"/>
                <w:kern w:val="0"/>
                <w:sz w:val="18"/>
                <w:szCs w:val="18"/>
              </w:rPr>
              <w:t>100</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 xml:space="preserve">300 </w:t>
            </w:r>
          </w:p>
        </w:tc>
        <w:tc>
          <w:tcPr>
            <w:tcW w:w="1426" w:type="dxa"/>
            <w:vAlign w:val="center"/>
          </w:tcPr>
          <w:p>
            <w:pPr>
              <w:widowControl/>
              <w:spacing w:line="280" w:lineRule="exact"/>
              <w:jc w:val="center"/>
              <w:rPr>
                <w:rFonts w:cs="宋体"/>
                <w:kern w:val="0"/>
                <w:sz w:val="18"/>
                <w:szCs w:val="18"/>
              </w:rPr>
            </w:pPr>
            <w:r>
              <w:rPr>
                <w:rFonts w:cs="宋体"/>
                <w:kern w:val="0"/>
                <w:sz w:val="18"/>
                <w:szCs w:val="18"/>
              </w:rPr>
              <w:t>10</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100</w:t>
            </w:r>
          </w:p>
        </w:tc>
        <w:tc>
          <w:tcPr>
            <w:tcW w:w="992"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cs="宋体"/>
                <w:kern w:val="0"/>
                <w:sz w:val="18"/>
                <w:szCs w:val="18"/>
              </w:rPr>
            </w:pP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营业收入（</w:t>
            </w:r>
            <w:r>
              <w:rPr>
                <w:rFonts w:cs="宋体"/>
                <w:kern w:val="0"/>
                <w:sz w:val="18"/>
                <w:szCs w:val="18"/>
              </w:rPr>
              <w:t>Y)</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万元</w:t>
            </w:r>
          </w:p>
        </w:tc>
        <w:tc>
          <w:tcPr>
            <w:tcW w:w="1125"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10000</w:t>
            </w:r>
          </w:p>
        </w:tc>
        <w:tc>
          <w:tcPr>
            <w:tcW w:w="1701" w:type="dxa"/>
            <w:vAlign w:val="center"/>
          </w:tcPr>
          <w:p>
            <w:pPr>
              <w:widowControl/>
              <w:spacing w:line="280" w:lineRule="exact"/>
              <w:jc w:val="center"/>
              <w:rPr>
                <w:rFonts w:cs="宋体"/>
                <w:kern w:val="0"/>
                <w:sz w:val="18"/>
                <w:szCs w:val="18"/>
              </w:rPr>
            </w:pPr>
            <w:r>
              <w:rPr>
                <w:rFonts w:cs="宋体"/>
                <w:kern w:val="0"/>
                <w:sz w:val="18"/>
                <w:szCs w:val="18"/>
              </w:rPr>
              <w:t>2000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10000</w:t>
            </w:r>
          </w:p>
        </w:tc>
        <w:tc>
          <w:tcPr>
            <w:tcW w:w="1426" w:type="dxa"/>
            <w:vAlign w:val="center"/>
          </w:tcPr>
          <w:p>
            <w:pPr>
              <w:widowControl/>
              <w:spacing w:line="280" w:lineRule="exact"/>
              <w:jc w:val="center"/>
              <w:rPr>
                <w:rFonts w:cs="宋体"/>
                <w:kern w:val="0"/>
                <w:sz w:val="18"/>
                <w:szCs w:val="18"/>
              </w:rPr>
            </w:pPr>
            <w:r>
              <w:rPr>
                <w:rFonts w:cs="宋体"/>
                <w:kern w:val="0"/>
                <w:sz w:val="18"/>
                <w:szCs w:val="18"/>
              </w:rPr>
              <w:t>100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2000</w:t>
            </w:r>
          </w:p>
        </w:tc>
        <w:tc>
          <w:tcPr>
            <w:tcW w:w="992"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80" w:lineRule="exact"/>
              <w:jc w:val="left"/>
              <w:rPr>
                <w:rFonts w:cs="宋体"/>
                <w:kern w:val="0"/>
                <w:sz w:val="18"/>
                <w:szCs w:val="18"/>
              </w:rPr>
            </w:pPr>
            <w:r>
              <w:rPr>
                <w:rFonts w:hint="eastAsia" w:cs="宋体"/>
                <w:kern w:val="0"/>
                <w:sz w:val="18"/>
                <w:szCs w:val="18"/>
              </w:rPr>
              <w:t>信息传输业</w:t>
            </w:r>
            <w:r>
              <w:rPr>
                <w:rFonts w:cs="宋体"/>
                <w:kern w:val="0"/>
                <w:sz w:val="18"/>
                <w:szCs w:val="18"/>
              </w:rPr>
              <w:t xml:space="preserve"> *</w:t>
            </w: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从业人员（</w:t>
            </w:r>
            <w:r>
              <w:rPr>
                <w:rFonts w:cs="宋体"/>
                <w:kern w:val="0"/>
                <w:sz w:val="18"/>
                <w:szCs w:val="18"/>
              </w:rPr>
              <w:t>X)</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人</w:t>
            </w:r>
          </w:p>
        </w:tc>
        <w:tc>
          <w:tcPr>
            <w:tcW w:w="1125"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2000</w:t>
            </w:r>
          </w:p>
        </w:tc>
        <w:tc>
          <w:tcPr>
            <w:tcW w:w="1701" w:type="dxa"/>
            <w:vAlign w:val="center"/>
          </w:tcPr>
          <w:p>
            <w:pPr>
              <w:widowControl/>
              <w:spacing w:line="280" w:lineRule="exact"/>
              <w:jc w:val="center"/>
              <w:rPr>
                <w:rFonts w:cs="宋体"/>
                <w:kern w:val="0"/>
                <w:sz w:val="18"/>
                <w:szCs w:val="18"/>
              </w:rPr>
            </w:pPr>
            <w:r>
              <w:rPr>
                <w:rFonts w:cs="宋体"/>
                <w:kern w:val="0"/>
                <w:sz w:val="18"/>
                <w:szCs w:val="18"/>
              </w:rPr>
              <w:t>100</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2000</w:t>
            </w:r>
          </w:p>
        </w:tc>
        <w:tc>
          <w:tcPr>
            <w:tcW w:w="1426" w:type="dxa"/>
            <w:vAlign w:val="center"/>
          </w:tcPr>
          <w:p>
            <w:pPr>
              <w:widowControl/>
              <w:spacing w:line="280" w:lineRule="exact"/>
              <w:jc w:val="center"/>
              <w:rPr>
                <w:rFonts w:cs="宋体"/>
                <w:kern w:val="0"/>
                <w:sz w:val="18"/>
                <w:szCs w:val="18"/>
              </w:rPr>
            </w:pPr>
            <w:r>
              <w:rPr>
                <w:rFonts w:cs="宋体"/>
                <w:kern w:val="0"/>
                <w:sz w:val="18"/>
                <w:szCs w:val="18"/>
              </w:rPr>
              <w:t>10</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100</w:t>
            </w:r>
          </w:p>
        </w:tc>
        <w:tc>
          <w:tcPr>
            <w:tcW w:w="992"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widowControl/>
              <w:spacing w:line="280" w:lineRule="exact"/>
              <w:jc w:val="left"/>
              <w:rPr>
                <w:rFonts w:cs="宋体"/>
                <w:kern w:val="0"/>
                <w:sz w:val="18"/>
                <w:szCs w:val="18"/>
              </w:rPr>
            </w:pP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营业收入（</w:t>
            </w:r>
            <w:r>
              <w:rPr>
                <w:rFonts w:cs="宋体"/>
                <w:kern w:val="0"/>
                <w:sz w:val="18"/>
                <w:szCs w:val="18"/>
              </w:rPr>
              <w:t>Y)</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万元</w:t>
            </w:r>
          </w:p>
        </w:tc>
        <w:tc>
          <w:tcPr>
            <w:tcW w:w="1125"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100000</w:t>
            </w:r>
          </w:p>
        </w:tc>
        <w:tc>
          <w:tcPr>
            <w:tcW w:w="1701" w:type="dxa"/>
            <w:vAlign w:val="center"/>
          </w:tcPr>
          <w:p>
            <w:pPr>
              <w:widowControl/>
              <w:spacing w:line="280" w:lineRule="exact"/>
              <w:jc w:val="center"/>
              <w:rPr>
                <w:rFonts w:cs="宋体"/>
                <w:kern w:val="0"/>
                <w:sz w:val="18"/>
                <w:szCs w:val="18"/>
              </w:rPr>
            </w:pPr>
            <w:r>
              <w:rPr>
                <w:rFonts w:cs="宋体"/>
                <w:kern w:val="0"/>
                <w:sz w:val="18"/>
                <w:szCs w:val="18"/>
              </w:rPr>
              <w:t>1000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100000</w:t>
            </w:r>
          </w:p>
        </w:tc>
        <w:tc>
          <w:tcPr>
            <w:tcW w:w="1426" w:type="dxa"/>
            <w:vAlign w:val="center"/>
          </w:tcPr>
          <w:p>
            <w:pPr>
              <w:widowControl/>
              <w:spacing w:line="280" w:lineRule="exact"/>
              <w:jc w:val="center"/>
              <w:rPr>
                <w:rFonts w:cs="宋体"/>
                <w:kern w:val="0"/>
                <w:sz w:val="18"/>
                <w:szCs w:val="18"/>
              </w:rPr>
            </w:pPr>
            <w:r>
              <w:rPr>
                <w:rFonts w:cs="宋体"/>
                <w:kern w:val="0"/>
                <w:sz w:val="18"/>
                <w:szCs w:val="18"/>
              </w:rPr>
              <w:t>100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1000</w:t>
            </w:r>
          </w:p>
        </w:tc>
        <w:tc>
          <w:tcPr>
            <w:tcW w:w="992"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vAlign w:val="center"/>
          </w:tcPr>
          <w:p>
            <w:pPr>
              <w:widowControl/>
              <w:spacing w:line="280" w:lineRule="exact"/>
              <w:jc w:val="left"/>
              <w:rPr>
                <w:rFonts w:cs="宋体"/>
                <w:spacing w:val="-12"/>
                <w:kern w:val="0"/>
                <w:sz w:val="18"/>
                <w:szCs w:val="18"/>
              </w:rPr>
            </w:pPr>
            <w:r>
              <w:rPr>
                <w:rFonts w:hint="eastAsia" w:cs="宋体"/>
                <w:spacing w:val="-12"/>
                <w:kern w:val="0"/>
                <w:sz w:val="18"/>
                <w:szCs w:val="18"/>
              </w:rPr>
              <w:t>软件和信息技术服</w:t>
            </w:r>
            <w:r>
              <w:rPr>
                <w:rFonts w:hint="eastAsia" w:cs="宋体"/>
                <w:kern w:val="0"/>
                <w:sz w:val="18"/>
                <w:szCs w:val="18"/>
              </w:rPr>
              <w:t>务业</w:t>
            </w: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从业人员（</w:t>
            </w:r>
            <w:r>
              <w:rPr>
                <w:rFonts w:cs="宋体"/>
                <w:kern w:val="0"/>
                <w:sz w:val="18"/>
                <w:szCs w:val="18"/>
              </w:rPr>
              <w:t>X)</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人</w:t>
            </w:r>
          </w:p>
        </w:tc>
        <w:tc>
          <w:tcPr>
            <w:tcW w:w="1125"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300</w:t>
            </w:r>
          </w:p>
        </w:tc>
        <w:tc>
          <w:tcPr>
            <w:tcW w:w="1701" w:type="dxa"/>
            <w:vAlign w:val="center"/>
          </w:tcPr>
          <w:p>
            <w:pPr>
              <w:widowControl/>
              <w:spacing w:line="280" w:lineRule="exact"/>
              <w:ind w:left="1" w:leftChars="-51" w:hanging="108" w:hangingChars="60"/>
              <w:jc w:val="center"/>
              <w:rPr>
                <w:rFonts w:cs="宋体"/>
                <w:kern w:val="0"/>
                <w:sz w:val="18"/>
                <w:szCs w:val="18"/>
              </w:rPr>
            </w:pPr>
            <w:r>
              <w:rPr>
                <w:rFonts w:cs="宋体"/>
                <w:kern w:val="0"/>
                <w:sz w:val="18"/>
                <w:szCs w:val="18"/>
              </w:rPr>
              <w:t>100</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 xml:space="preserve">300 </w:t>
            </w:r>
          </w:p>
        </w:tc>
        <w:tc>
          <w:tcPr>
            <w:tcW w:w="1426" w:type="dxa"/>
            <w:vAlign w:val="center"/>
          </w:tcPr>
          <w:p>
            <w:pPr>
              <w:widowControl/>
              <w:spacing w:line="280" w:lineRule="exact"/>
              <w:jc w:val="center"/>
              <w:rPr>
                <w:rFonts w:cs="宋体"/>
                <w:kern w:val="0"/>
                <w:sz w:val="18"/>
                <w:szCs w:val="18"/>
              </w:rPr>
            </w:pPr>
            <w:r>
              <w:rPr>
                <w:rFonts w:cs="宋体"/>
                <w:kern w:val="0"/>
                <w:sz w:val="18"/>
                <w:szCs w:val="18"/>
              </w:rPr>
              <w:t>10</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100</w:t>
            </w:r>
          </w:p>
        </w:tc>
        <w:tc>
          <w:tcPr>
            <w:tcW w:w="992"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vAlign w:val="center"/>
          </w:tcPr>
          <w:p>
            <w:pPr>
              <w:widowControl/>
              <w:spacing w:line="280" w:lineRule="exact"/>
              <w:jc w:val="left"/>
              <w:rPr>
                <w:rFonts w:cs="宋体"/>
                <w:spacing w:val="-12"/>
                <w:kern w:val="0"/>
                <w:sz w:val="18"/>
                <w:szCs w:val="18"/>
              </w:rPr>
            </w:pP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营业收入（</w:t>
            </w:r>
            <w:r>
              <w:rPr>
                <w:rFonts w:cs="宋体"/>
                <w:kern w:val="0"/>
                <w:sz w:val="18"/>
                <w:szCs w:val="18"/>
              </w:rPr>
              <w:t>Y)</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万元</w:t>
            </w:r>
          </w:p>
        </w:tc>
        <w:tc>
          <w:tcPr>
            <w:tcW w:w="1125"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10000</w:t>
            </w:r>
          </w:p>
        </w:tc>
        <w:tc>
          <w:tcPr>
            <w:tcW w:w="1701" w:type="dxa"/>
            <w:vAlign w:val="center"/>
          </w:tcPr>
          <w:p>
            <w:pPr>
              <w:widowControl/>
              <w:spacing w:line="280" w:lineRule="exact"/>
              <w:jc w:val="center"/>
              <w:rPr>
                <w:rFonts w:cs="宋体"/>
                <w:kern w:val="0"/>
                <w:sz w:val="18"/>
                <w:szCs w:val="18"/>
              </w:rPr>
            </w:pPr>
            <w:r>
              <w:rPr>
                <w:rFonts w:cs="宋体"/>
                <w:kern w:val="0"/>
                <w:sz w:val="18"/>
                <w:szCs w:val="18"/>
              </w:rPr>
              <w:t>1000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10000</w:t>
            </w:r>
          </w:p>
        </w:tc>
        <w:tc>
          <w:tcPr>
            <w:tcW w:w="1426" w:type="dxa"/>
            <w:vAlign w:val="center"/>
          </w:tcPr>
          <w:p>
            <w:pPr>
              <w:widowControl/>
              <w:spacing w:line="280" w:lineRule="exact"/>
              <w:jc w:val="center"/>
              <w:rPr>
                <w:rFonts w:cs="宋体"/>
                <w:kern w:val="0"/>
                <w:sz w:val="18"/>
                <w:szCs w:val="18"/>
              </w:rPr>
            </w:pPr>
            <w:r>
              <w:rPr>
                <w:rFonts w:cs="宋体"/>
                <w:kern w:val="0"/>
                <w:sz w:val="18"/>
                <w:szCs w:val="18"/>
              </w:rPr>
              <w:t>50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1000</w:t>
            </w:r>
          </w:p>
        </w:tc>
        <w:tc>
          <w:tcPr>
            <w:tcW w:w="992"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vAlign w:val="center"/>
          </w:tcPr>
          <w:p>
            <w:pPr>
              <w:widowControl/>
              <w:spacing w:line="280" w:lineRule="exact"/>
              <w:jc w:val="left"/>
              <w:rPr>
                <w:rFonts w:cs="宋体"/>
                <w:kern w:val="0"/>
                <w:sz w:val="18"/>
                <w:szCs w:val="18"/>
              </w:rPr>
            </w:pPr>
            <w:r>
              <w:rPr>
                <w:rFonts w:hint="eastAsia" w:cs="宋体"/>
                <w:kern w:val="0"/>
                <w:sz w:val="18"/>
                <w:szCs w:val="18"/>
              </w:rPr>
              <w:t>房地产开发经营</w:t>
            </w: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营业收入（</w:t>
            </w:r>
            <w:r>
              <w:rPr>
                <w:rFonts w:cs="宋体"/>
                <w:kern w:val="0"/>
                <w:sz w:val="18"/>
                <w:szCs w:val="18"/>
              </w:rPr>
              <w:t>Y)</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万元</w:t>
            </w:r>
          </w:p>
        </w:tc>
        <w:tc>
          <w:tcPr>
            <w:tcW w:w="1125"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200000</w:t>
            </w:r>
          </w:p>
        </w:tc>
        <w:tc>
          <w:tcPr>
            <w:tcW w:w="1701" w:type="dxa"/>
            <w:vAlign w:val="center"/>
          </w:tcPr>
          <w:p>
            <w:pPr>
              <w:widowControl/>
              <w:spacing w:line="280" w:lineRule="exact"/>
              <w:jc w:val="center"/>
              <w:rPr>
                <w:rFonts w:cs="宋体"/>
                <w:kern w:val="0"/>
                <w:sz w:val="18"/>
                <w:szCs w:val="18"/>
              </w:rPr>
            </w:pPr>
            <w:r>
              <w:rPr>
                <w:rFonts w:cs="宋体"/>
                <w:kern w:val="0"/>
                <w:sz w:val="18"/>
                <w:szCs w:val="18"/>
              </w:rPr>
              <w:t>1000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200000</w:t>
            </w:r>
          </w:p>
        </w:tc>
        <w:tc>
          <w:tcPr>
            <w:tcW w:w="1426" w:type="dxa"/>
            <w:vAlign w:val="center"/>
          </w:tcPr>
          <w:p>
            <w:pPr>
              <w:widowControl/>
              <w:spacing w:line="280" w:lineRule="exact"/>
              <w:jc w:val="center"/>
              <w:rPr>
                <w:rFonts w:cs="宋体"/>
                <w:kern w:val="0"/>
                <w:sz w:val="18"/>
                <w:szCs w:val="18"/>
              </w:rPr>
            </w:pPr>
            <w:r>
              <w:rPr>
                <w:rFonts w:cs="宋体"/>
                <w:kern w:val="0"/>
                <w:sz w:val="18"/>
                <w:szCs w:val="18"/>
              </w:rPr>
              <w:t>100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1000</w:t>
            </w:r>
          </w:p>
        </w:tc>
        <w:tc>
          <w:tcPr>
            <w:tcW w:w="992"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vAlign w:val="center"/>
          </w:tcPr>
          <w:p>
            <w:pPr>
              <w:widowControl/>
              <w:spacing w:line="280" w:lineRule="exact"/>
              <w:jc w:val="left"/>
              <w:rPr>
                <w:rFonts w:cs="宋体"/>
                <w:kern w:val="0"/>
                <w:sz w:val="18"/>
                <w:szCs w:val="18"/>
              </w:rPr>
            </w:pP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资产总额（</w:t>
            </w:r>
            <w:r>
              <w:rPr>
                <w:rFonts w:cs="宋体"/>
                <w:kern w:val="0"/>
                <w:sz w:val="18"/>
                <w:szCs w:val="18"/>
              </w:rPr>
              <w:t>Z)</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万元</w:t>
            </w:r>
          </w:p>
        </w:tc>
        <w:tc>
          <w:tcPr>
            <w:tcW w:w="1125" w:type="dxa"/>
            <w:vAlign w:val="center"/>
          </w:tcPr>
          <w:p>
            <w:pPr>
              <w:widowControl/>
              <w:spacing w:line="280" w:lineRule="exact"/>
              <w:jc w:val="center"/>
              <w:rPr>
                <w:rFonts w:cs="宋体"/>
                <w:kern w:val="0"/>
                <w:sz w:val="18"/>
                <w:szCs w:val="18"/>
              </w:rPr>
            </w:pPr>
            <w:r>
              <w:rPr>
                <w:rFonts w:cs="宋体"/>
                <w:kern w:val="0"/>
                <w:sz w:val="18"/>
                <w:szCs w:val="18"/>
              </w:rPr>
              <w:t>Z</w:t>
            </w:r>
            <w:r>
              <w:rPr>
                <w:rFonts w:hint="eastAsia" w:cs="宋体"/>
                <w:kern w:val="0"/>
                <w:sz w:val="18"/>
                <w:szCs w:val="18"/>
              </w:rPr>
              <w:t>≥</w:t>
            </w:r>
            <w:r>
              <w:rPr>
                <w:rFonts w:cs="宋体"/>
                <w:kern w:val="0"/>
                <w:sz w:val="18"/>
                <w:szCs w:val="18"/>
              </w:rPr>
              <w:t>10000</w:t>
            </w:r>
          </w:p>
        </w:tc>
        <w:tc>
          <w:tcPr>
            <w:tcW w:w="1701" w:type="dxa"/>
            <w:vAlign w:val="center"/>
          </w:tcPr>
          <w:p>
            <w:pPr>
              <w:widowControl/>
              <w:spacing w:line="280" w:lineRule="exact"/>
              <w:jc w:val="center"/>
              <w:rPr>
                <w:rFonts w:cs="宋体"/>
                <w:kern w:val="0"/>
                <w:sz w:val="18"/>
                <w:szCs w:val="18"/>
              </w:rPr>
            </w:pPr>
            <w:r>
              <w:rPr>
                <w:rFonts w:cs="宋体"/>
                <w:kern w:val="0"/>
                <w:sz w:val="18"/>
                <w:szCs w:val="18"/>
              </w:rPr>
              <w:t>5000</w:t>
            </w:r>
            <w:r>
              <w:rPr>
                <w:rFonts w:hint="eastAsia" w:cs="宋体"/>
                <w:kern w:val="0"/>
                <w:sz w:val="18"/>
                <w:szCs w:val="18"/>
              </w:rPr>
              <w:t>≤</w:t>
            </w:r>
            <w:r>
              <w:rPr>
                <w:rFonts w:cs="宋体"/>
                <w:kern w:val="0"/>
                <w:sz w:val="18"/>
                <w:szCs w:val="18"/>
              </w:rPr>
              <w:t>Z</w:t>
            </w:r>
            <w:r>
              <w:rPr>
                <w:rFonts w:hint="eastAsia" w:cs="宋体"/>
                <w:kern w:val="0"/>
                <w:sz w:val="18"/>
                <w:szCs w:val="18"/>
              </w:rPr>
              <w:t>＜</w:t>
            </w:r>
            <w:r>
              <w:rPr>
                <w:rFonts w:cs="宋体"/>
                <w:kern w:val="0"/>
                <w:sz w:val="18"/>
                <w:szCs w:val="18"/>
              </w:rPr>
              <w:t>10000</w:t>
            </w:r>
          </w:p>
        </w:tc>
        <w:tc>
          <w:tcPr>
            <w:tcW w:w="1426" w:type="dxa"/>
            <w:vAlign w:val="center"/>
          </w:tcPr>
          <w:p>
            <w:pPr>
              <w:widowControl/>
              <w:spacing w:line="280" w:lineRule="exact"/>
              <w:jc w:val="center"/>
              <w:rPr>
                <w:rFonts w:cs="宋体"/>
                <w:kern w:val="0"/>
                <w:sz w:val="18"/>
                <w:szCs w:val="18"/>
              </w:rPr>
            </w:pPr>
            <w:r>
              <w:rPr>
                <w:rFonts w:cs="宋体"/>
                <w:kern w:val="0"/>
                <w:sz w:val="18"/>
                <w:szCs w:val="18"/>
              </w:rPr>
              <w:t>2000</w:t>
            </w:r>
            <w:r>
              <w:rPr>
                <w:rFonts w:hint="eastAsia" w:cs="宋体"/>
                <w:kern w:val="0"/>
                <w:sz w:val="18"/>
                <w:szCs w:val="18"/>
              </w:rPr>
              <w:t>≤</w:t>
            </w:r>
            <w:r>
              <w:rPr>
                <w:rFonts w:cs="宋体"/>
                <w:kern w:val="0"/>
                <w:sz w:val="18"/>
                <w:szCs w:val="18"/>
              </w:rPr>
              <w:t>Z</w:t>
            </w:r>
            <w:r>
              <w:rPr>
                <w:rFonts w:hint="eastAsia" w:cs="宋体"/>
                <w:kern w:val="0"/>
                <w:sz w:val="18"/>
                <w:szCs w:val="18"/>
              </w:rPr>
              <w:t>＜</w:t>
            </w:r>
            <w:r>
              <w:rPr>
                <w:rFonts w:cs="宋体"/>
                <w:kern w:val="0"/>
                <w:sz w:val="18"/>
                <w:szCs w:val="18"/>
              </w:rPr>
              <w:t>5000</w:t>
            </w:r>
          </w:p>
        </w:tc>
        <w:tc>
          <w:tcPr>
            <w:tcW w:w="992" w:type="dxa"/>
            <w:vAlign w:val="center"/>
          </w:tcPr>
          <w:p>
            <w:pPr>
              <w:widowControl/>
              <w:spacing w:line="280" w:lineRule="exact"/>
              <w:jc w:val="center"/>
              <w:rPr>
                <w:rFonts w:cs="宋体"/>
                <w:kern w:val="0"/>
                <w:sz w:val="18"/>
                <w:szCs w:val="18"/>
              </w:rPr>
            </w:pPr>
            <w:r>
              <w:rPr>
                <w:rFonts w:cs="宋体"/>
                <w:kern w:val="0"/>
                <w:sz w:val="18"/>
                <w:szCs w:val="18"/>
              </w:rPr>
              <w:t>Z</w:t>
            </w:r>
            <w:r>
              <w:rPr>
                <w:rFonts w:hint="eastAsia" w:cs="宋体"/>
                <w:kern w:val="0"/>
                <w:sz w:val="18"/>
                <w:szCs w:val="18"/>
              </w:rPr>
              <w:t>＜</w:t>
            </w:r>
            <w:r>
              <w:rPr>
                <w:rFonts w:cs="宋体"/>
                <w:kern w:val="0"/>
                <w:sz w:val="18"/>
                <w:szCs w:val="1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vAlign w:val="center"/>
          </w:tcPr>
          <w:p>
            <w:pPr>
              <w:widowControl/>
              <w:spacing w:line="280" w:lineRule="exact"/>
              <w:jc w:val="left"/>
              <w:rPr>
                <w:rFonts w:cs="宋体"/>
                <w:kern w:val="0"/>
                <w:sz w:val="18"/>
                <w:szCs w:val="18"/>
              </w:rPr>
            </w:pPr>
            <w:r>
              <w:rPr>
                <w:rFonts w:hint="eastAsia" w:cs="宋体"/>
                <w:kern w:val="0"/>
                <w:sz w:val="18"/>
                <w:szCs w:val="18"/>
              </w:rPr>
              <w:t>物业管理</w:t>
            </w: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从业人员（</w:t>
            </w:r>
            <w:r>
              <w:rPr>
                <w:rFonts w:cs="宋体"/>
                <w:kern w:val="0"/>
                <w:sz w:val="18"/>
                <w:szCs w:val="18"/>
              </w:rPr>
              <w:t>X)</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人</w:t>
            </w:r>
          </w:p>
        </w:tc>
        <w:tc>
          <w:tcPr>
            <w:tcW w:w="1125"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1000</w:t>
            </w:r>
          </w:p>
        </w:tc>
        <w:tc>
          <w:tcPr>
            <w:tcW w:w="1701" w:type="dxa"/>
            <w:vAlign w:val="center"/>
          </w:tcPr>
          <w:p>
            <w:pPr>
              <w:widowControl/>
              <w:spacing w:line="280" w:lineRule="exact"/>
              <w:jc w:val="center"/>
              <w:rPr>
                <w:rFonts w:cs="宋体"/>
                <w:kern w:val="0"/>
                <w:sz w:val="18"/>
                <w:szCs w:val="18"/>
              </w:rPr>
            </w:pPr>
            <w:r>
              <w:rPr>
                <w:rFonts w:cs="宋体"/>
                <w:kern w:val="0"/>
                <w:sz w:val="18"/>
                <w:szCs w:val="18"/>
              </w:rPr>
              <w:t>300</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1000</w:t>
            </w:r>
          </w:p>
        </w:tc>
        <w:tc>
          <w:tcPr>
            <w:tcW w:w="1426" w:type="dxa"/>
            <w:vAlign w:val="center"/>
          </w:tcPr>
          <w:p>
            <w:pPr>
              <w:widowControl/>
              <w:spacing w:line="280" w:lineRule="exact"/>
              <w:jc w:val="center"/>
              <w:rPr>
                <w:rFonts w:cs="宋体"/>
                <w:kern w:val="0"/>
                <w:sz w:val="18"/>
                <w:szCs w:val="18"/>
              </w:rPr>
            </w:pPr>
            <w:r>
              <w:rPr>
                <w:rFonts w:cs="宋体"/>
                <w:kern w:val="0"/>
                <w:sz w:val="18"/>
                <w:szCs w:val="18"/>
              </w:rPr>
              <w:t>100</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300</w:t>
            </w:r>
          </w:p>
        </w:tc>
        <w:tc>
          <w:tcPr>
            <w:tcW w:w="992"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vAlign w:val="center"/>
          </w:tcPr>
          <w:p>
            <w:pPr>
              <w:widowControl/>
              <w:spacing w:line="280" w:lineRule="exact"/>
              <w:jc w:val="left"/>
              <w:rPr>
                <w:rFonts w:cs="宋体"/>
                <w:kern w:val="0"/>
                <w:sz w:val="18"/>
                <w:szCs w:val="18"/>
              </w:rPr>
            </w:pP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营业收入（</w:t>
            </w:r>
            <w:r>
              <w:rPr>
                <w:rFonts w:cs="宋体"/>
                <w:kern w:val="0"/>
                <w:sz w:val="18"/>
                <w:szCs w:val="18"/>
              </w:rPr>
              <w:t>Y)</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万元</w:t>
            </w:r>
          </w:p>
        </w:tc>
        <w:tc>
          <w:tcPr>
            <w:tcW w:w="1125"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5000</w:t>
            </w:r>
          </w:p>
        </w:tc>
        <w:tc>
          <w:tcPr>
            <w:tcW w:w="1701" w:type="dxa"/>
            <w:vAlign w:val="center"/>
          </w:tcPr>
          <w:p>
            <w:pPr>
              <w:widowControl/>
              <w:spacing w:line="280" w:lineRule="exact"/>
              <w:ind w:left="1" w:leftChars="-51" w:hanging="108" w:hangingChars="60"/>
              <w:jc w:val="center"/>
              <w:rPr>
                <w:rFonts w:cs="宋体"/>
                <w:kern w:val="0"/>
                <w:sz w:val="18"/>
                <w:szCs w:val="18"/>
              </w:rPr>
            </w:pPr>
            <w:r>
              <w:rPr>
                <w:rFonts w:cs="宋体"/>
                <w:kern w:val="0"/>
                <w:sz w:val="18"/>
                <w:szCs w:val="18"/>
              </w:rPr>
              <w:t>1000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5000</w:t>
            </w:r>
          </w:p>
        </w:tc>
        <w:tc>
          <w:tcPr>
            <w:tcW w:w="1426" w:type="dxa"/>
            <w:vAlign w:val="center"/>
          </w:tcPr>
          <w:p>
            <w:pPr>
              <w:widowControl/>
              <w:spacing w:line="280" w:lineRule="exact"/>
              <w:jc w:val="center"/>
              <w:rPr>
                <w:rFonts w:cs="宋体"/>
                <w:kern w:val="0"/>
                <w:sz w:val="18"/>
                <w:szCs w:val="18"/>
              </w:rPr>
            </w:pPr>
            <w:r>
              <w:rPr>
                <w:rFonts w:cs="宋体"/>
                <w:kern w:val="0"/>
                <w:sz w:val="18"/>
                <w:szCs w:val="18"/>
              </w:rPr>
              <w:t>500</w:t>
            </w:r>
            <w:r>
              <w:rPr>
                <w:rFonts w:hint="eastAsia" w:cs="宋体"/>
                <w:kern w:val="0"/>
                <w:sz w:val="18"/>
                <w:szCs w:val="18"/>
              </w:rPr>
              <w:t>≤</w:t>
            </w:r>
            <w:r>
              <w:rPr>
                <w:rFonts w:cs="宋体"/>
                <w:kern w:val="0"/>
                <w:sz w:val="18"/>
                <w:szCs w:val="18"/>
              </w:rPr>
              <w:t>Y</w:t>
            </w:r>
            <w:r>
              <w:rPr>
                <w:rFonts w:hint="eastAsia" w:cs="宋体"/>
                <w:kern w:val="0"/>
                <w:sz w:val="18"/>
                <w:szCs w:val="18"/>
              </w:rPr>
              <w:t>＜</w:t>
            </w:r>
            <w:r>
              <w:rPr>
                <w:rFonts w:cs="宋体"/>
                <w:kern w:val="0"/>
                <w:sz w:val="18"/>
                <w:szCs w:val="18"/>
              </w:rPr>
              <w:t>1000</w:t>
            </w:r>
          </w:p>
        </w:tc>
        <w:tc>
          <w:tcPr>
            <w:tcW w:w="992" w:type="dxa"/>
            <w:vAlign w:val="center"/>
          </w:tcPr>
          <w:p>
            <w:pPr>
              <w:widowControl/>
              <w:spacing w:line="280" w:lineRule="exact"/>
              <w:jc w:val="center"/>
              <w:rPr>
                <w:rFonts w:cs="宋体"/>
                <w:kern w:val="0"/>
                <w:sz w:val="18"/>
                <w:szCs w:val="18"/>
              </w:rPr>
            </w:pPr>
            <w:r>
              <w:rPr>
                <w:rFonts w:cs="宋体"/>
                <w:kern w:val="0"/>
                <w:sz w:val="18"/>
                <w:szCs w:val="18"/>
              </w:rPr>
              <w:t>Y</w:t>
            </w:r>
            <w:r>
              <w:rPr>
                <w:rFonts w:hint="eastAsia" w:cs="宋体"/>
                <w:kern w:val="0"/>
                <w:sz w:val="18"/>
                <w:szCs w:val="18"/>
              </w:rPr>
              <w:t>＜</w:t>
            </w:r>
            <w:r>
              <w:rPr>
                <w:rFonts w:cs="宋体"/>
                <w:kern w:val="0"/>
                <w:sz w:val="18"/>
                <w:szCs w:val="1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vAlign w:val="center"/>
          </w:tcPr>
          <w:p>
            <w:pPr>
              <w:widowControl/>
              <w:spacing w:line="280" w:lineRule="exact"/>
              <w:jc w:val="left"/>
              <w:rPr>
                <w:rFonts w:cs="宋体"/>
                <w:kern w:val="0"/>
                <w:sz w:val="18"/>
                <w:szCs w:val="18"/>
              </w:rPr>
            </w:pPr>
            <w:r>
              <w:rPr>
                <w:rFonts w:hint="eastAsia" w:cs="宋体"/>
                <w:kern w:val="0"/>
                <w:sz w:val="18"/>
                <w:szCs w:val="18"/>
              </w:rPr>
              <w:t>租赁和商务服务业</w:t>
            </w: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从业人员（</w:t>
            </w:r>
            <w:r>
              <w:rPr>
                <w:rFonts w:cs="宋体"/>
                <w:kern w:val="0"/>
                <w:sz w:val="18"/>
                <w:szCs w:val="18"/>
              </w:rPr>
              <w:t>X)</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人</w:t>
            </w:r>
          </w:p>
        </w:tc>
        <w:tc>
          <w:tcPr>
            <w:tcW w:w="1125"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300</w:t>
            </w:r>
          </w:p>
        </w:tc>
        <w:tc>
          <w:tcPr>
            <w:tcW w:w="1701" w:type="dxa"/>
            <w:vAlign w:val="center"/>
          </w:tcPr>
          <w:p>
            <w:pPr>
              <w:widowControl/>
              <w:spacing w:line="280" w:lineRule="exact"/>
              <w:ind w:left="1" w:leftChars="-51" w:hanging="108" w:hangingChars="60"/>
              <w:jc w:val="center"/>
              <w:rPr>
                <w:rFonts w:cs="宋体"/>
                <w:kern w:val="0"/>
                <w:sz w:val="18"/>
                <w:szCs w:val="18"/>
              </w:rPr>
            </w:pPr>
            <w:r>
              <w:rPr>
                <w:rFonts w:cs="宋体"/>
                <w:kern w:val="0"/>
                <w:sz w:val="18"/>
                <w:szCs w:val="18"/>
              </w:rPr>
              <w:t>100</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300</w:t>
            </w:r>
          </w:p>
        </w:tc>
        <w:tc>
          <w:tcPr>
            <w:tcW w:w="1426" w:type="dxa"/>
            <w:vAlign w:val="center"/>
          </w:tcPr>
          <w:p>
            <w:pPr>
              <w:widowControl/>
              <w:spacing w:line="280" w:lineRule="exact"/>
              <w:jc w:val="center"/>
              <w:rPr>
                <w:rFonts w:cs="宋体"/>
                <w:kern w:val="0"/>
                <w:sz w:val="18"/>
                <w:szCs w:val="18"/>
              </w:rPr>
            </w:pPr>
            <w:r>
              <w:rPr>
                <w:rFonts w:cs="宋体"/>
                <w:kern w:val="0"/>
                <w:sz w:val="18"/>
                <w:szCs w:val="18"/>
              </w:rPr>
              <w:t>10</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100</w:t>
            </w:r>
          </w:p>
        </w:tc>
        <w:tc>
          <w:tcPr>
            <w:tcW w:w="992"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vAlign w:val="center"/>
          </w:tcPr>
          <w:p>
            <w:pPr>
              <w:widowControl/>
              <w:spacing w:line="280" w:lineRule="exact"/>
              <w:jc w:val="left"/>
              <w:rPr>
                <w:rFonts w:cs="宋体"/>
                <w:kern w:val="0"/>
                <w:sz w:val="18"/>
                <w:szCs w:val="18"/>
              </w:rPr>
            </w:pP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资产总额（</w:t>
            </w:r>
            <w:r>
              <w:rPr>
                <w:rFonts w:cs="宋体"/>
                <w:kern w:val="0"/>
                <w:sz w:val="18"/>
                <w:szCs w:val="18"/>
              </w:rPr>
              <w:t>Z)</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万元</w:t>
            </w:r>
          </w:p>
        </w:tc>
        <w:tc>
          <w:tcPr>
            <w:tcW w:w="1125" w:type="dxa"/>
            <w:vAlign w:val="center"/>
          </w:tcPr>
          <w:p>
            <w:pPr>
              <w:widowControl/>
              <w:spacing w:line="280" w:lineRule="exact"/>
              <w:jc w:val="center"/>
              <w:rPr>
                <w:rFonts w:cs="宋体"/>
                <w:kern w:val="0"/>
                <w:sz w:val="18"/>
                <w:szCs w:val="18"/>
              </w:rPr>
            </w:pPr>
            <w:r>
              <w:rPr>
                <w:rFonts w:cs="宋体"/>
                <w:kern w:val="0"/>
                <w:sz w:val="18"/>
                <w:szCs w:val="18"/>
              </w:rPr>
              <w:t>Z</w:t>
            </w:r>
            <w:r>
              <w:rPr>
                <w:rFonts w:hint="eastAsia" w:cs="宋体"/>
                <w:kern w:val="0"/>
                <w:sz w:val="18"/>
                <w:szCs w:val="18"/>
              </w:rPr>
              <w:t>≥</w:t>
            </w:r>
            <w:r>
              <w:rPr>
                <w:rFonts w:cs="宋体"/>
                <w:kern w:val="0"/>
                <w:sz w:val="18"/>
                <w:szCs w:val="18"/>
              </w:rPr>
              <w:t>120000</w:t>
            </w:r>
          </w:p>
        </w:tc>
        <w:tc>
          <w:tcPr>
            <w:tcW w:w="1701" w:type="dxa"/>
            <w:vAlign w:val="center"/>
          </w:tcPr>
          <w:p>
            <w:pPr>
              <w:widowControl/>
              <w:spacing w:line="280" w:lineRule="exact"/>
              <w:jc w:val="center"/>
              <w:rPr>
                <w:rFonts w:cs="宋体"/>
                <w:kern w:val="0"/>
                <w:sz w:val="18"/>
                <w:szCs w:val="18"/>
              </w:rPr>
            </w:pPr>
            <w:r>
              <w:rPr>
                <w:rFonts w:cs="宋体"/>
                <w:kern w:val="0"/>
                <w:sz w:val="18"/>
                <w:szCs w:val="18"/>
              </w:rPr>
              <w:t>8000</w:t>
            </w:r>
            <w:r>
              <w:rPr>
                <w:rFonts w:hint="eastAsia" w:cs="宋体"/>
                <w:kern w:val="0"/>
                <w:sz w:val="18"/>
                <w:szCs w:val="18"/>
              </w:rPr>
              <w:t>≤</w:t>
            </w:r>
            <w:r>
              <w:rPr>
                <w:rFonts w:cs="宋体"/>
                <w:kern w:val="0"/>
                <w:sz w:val="18"/>
                <w:szCs w:val="18"/>
              </w:rPr>
              <w:t>Z</w:t>
            </w:r>
            <w:r>
              <w:rPr>
                <w:rFonts w:hint="eastAsia" w:cs="宋体"/>
                <w:kern w:val="0"/>
                <w:sz w:val="18"/>
                <w:szCs w:val="18"/>
              </w:rPr>
              <w:t>＜</w:t>
            </w:r>
            <w:r>
              <w:rPr>
                <w:rFonts w:cs="宋体"/>
                <w:kern w:val="0"/>
                <w:sz w:val="18"/>
                <w:szCs w:val="18"/>
              </w:rPr>
              <w:t>120000</w:t>
            </w:r>
          </w:p>
        </w:tc>
        <w:tc>
          <w:tcPr>
            <w:tcW w:w="1426" w:type="dxa"/>
            <w:vAlign w:val="center"/>
          </w:tcPr>
          <w:p>
            <w:pPr>
              <w:widowControl/>
              <w:spacing w:line="280" w:lineRule="exact"/>
              <w:jc w:val="center"/>
              <w:rPr>
                <w:rFonts w:cs="宋体"/>
                <w:kern w:val="0"/>
                <w:sz w:val="18"/>
                <w:szCs w:val="18"/>
              </w:rPr>
            </w:pPr>
            <w:r>
              <w:rPr>
                <w:rFonts w:cs="宋体"/>
                <w:kern w:val="0"/>
                <w:sz w:val="18"/>
                <w:szCs w:val="18"/>
              </w:rPr>
              <w:t>100</w:t>
            </w:r>
            <w:r>
              <w:rPr>
                <w:rFonts w:hint="eastAsia" w:cs="宋体"/>
                <w:kern w:val="0"/>
                <w:sz w:val="18"/>
                <w:szCs w:val="18"/>
              </w:rPr>
              <w:t>≤</w:t>
            </w:r>
            <w:r>
              <w:rPr>
                <w:rFonts w:cs="宋体"/>
                <w:kern w:val="0"/>
                <w:sz w:val="18"/>
                <w:szCs w:val="18"/>
              </w:rPr>
              <w:t>Z</w:t>
            </w:r>
            <w:r>
              <w:rPr>
                <w:rFonts w:hint="eastAsia" w:cs="宋体"/>
                <w:kern w:val="0"/>
                <w:sz w:val="18"/>
                <w:szCs w:val="18"/>
              </w:rPr>
              <w:t>＜</w:t>
            </w:r>
            <w:r>
              <w:rPr>
                <w:rFonts w:cs="宋体"/>
                <w:kern w:val="0"/>
                <w:sz w:val="18"/>
                <w:szCs w:val="18"/>
              </w:rPr>
              <w:t>8000</w:t>
            </w:r>
          </w:p>
        </w:tc>
        <w:tc>
          <w:tcPr>
            <w:tcW w:w="992" w:type="dxa"/>
            <w:vAlign w:val="center"/>
          </w:tcPr>
          <w:p>
            <w:pPr>
              <w:widowControl/>
              <w:spacing w:line="280" w:lineRule="exact"/>
              <w:jc w:val="center"/>
              <w:rPr>
                <w:rFonts w:cs="宋体"/>
                <w:kern w:val="0"/>
                <w:sz w:val="18"/>
                <w:szCs w:val="18"/>
              </w:rPr>
            </w:pPr>
            <w:r>
              <w:rPr>
                <w:rFonts w:cs="宋体"/>
                <w:kern w:val="0"/>
                <w:sz w:val="18"/>
                <w:szCs w:val="18"/>
              </w:rPr>
              <w:t>Z</w:t>
            </w:r>
            <w:r>
              <w:rPr>
                <w:rFonts w:hint="eastAsia" w:cs="宋体"/>
                <w:kern w:val="0"/>
                <w:sz w:val="18"/>
                <w:szCs w:val="18"/>
              </w:rPr>
              <w:t>＜</w:t>
            </w:r>
            <w:r>
              <w:rPr>
                <w:rFonts w:cs="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Align w:val="center"/>
          </w:tcPr>
          <w:p>
            <w:pPr>
              <w:widowControl/>
              <w:spacing w:line="280" w:lineRule="exact"/>
              <w:jc w:val="left"/>
              <w:rPr>
                <w:rFonts w:cs="宋体"/>
                <w:kern w:val="0"/>
                <w:sz w:val="18"/>
                <w:szCs w:val="18"/>
              </w:rPr>
            </w:pPr>
            <w:r>
              <w:rPr>
                <w:rFonts w:hint="eastAsia" w:cs="宋体"/>
                <w:kern w:val="0"/>
                <w:sz w:val="18"/>
                <w:szCs w:val="18"/>
              </w:rPr>
              <w:t>其他未列明行业</w:t>
            </w:r>
            <w:r>
              <w:rPr>
                <w:rFonts w:cs="宋体"/>
                <w:kern w:val="0"/>
                <w:sz w:val="18"/>
                <w:szCs w:val="18"/>
              </w:rPr>
              <w:t xml:space="preserve"> *</w:t>
            </w:r>
          </w:p>
        </w:tc>
        <w:tc>
          <w:tcPr>
            <w:tcW w:w="1369" w:type="dxa"/>
            <w:vAlign w:val="center"/>
          </w:tcPr>
          <w:p>
            <w:pPr>
              <w:widowControl/>
              <w:spacing w:line="280" w:lineRule="exact"/>
              <w:jc w:val="center"/>
              <w:rPr>
                <w:rFonts w:cs="宋体"/>
                <w:kern w:val="0"/>
                <w:sz w:val="18"/>
                <w:szCs w:val="18"/>
              </w:rPr>
            </w:pPr>
            <w:r>
              <w:rPr>
                <w:rFonts w:hint="eastAsia" w:cs="宋体"/>
                <w:kern w:val="0"/>
                <w:sz w:val="18"/>
                <w:szCs w:val="18"/>
              </w:rPr>
              <w:t>从业人员（</w:t>
            </w:r>
            <w:r>
              <w:rPr>
                <w:rFonts w:cs="宋体"/>
                <w:kern w:val="0"/>
                <w:sz w:val="18"/>
                <w:szCs w:val="18"/>
              </w:rPr>
              <w:t>X)</w:t>
            </w:r>
          </w:p>
        </w:tc>
        <w:tc>
          <w:tcPr>
            <w:tcW w:w="709" w:type="dxa"/>
            <w:vAlign w:val="center"/>
          </w:tcPr>
          <w:p>
            <w:pPr>
              <w:widowControl/>
              <w:spacing w:line="280" w:lineRule="exact"/>
              <w:jc w:val="center"/>
              <w:rPr>
                <w:rFonts w:cs="宋体"/>
                <w:kern w:val="0"/>
                <w:sz w:val="18"/>
                <w:szCs w:val="18"/>
              </w:rPr>
            </w:pPr>
            <w:r>
              <w:rPr>
                <w:rFonts w:hint="eastAsia" w:cs="宋体"/>
                <w:kern w:val="0"/>
                <w:sz w:val="18"/>
                <w:szCs w:val="18"/>
              </w:rPr>
              <w:t>人</w:t>
            </w:r>
          </w:p>
        </w:tc>
        <w:tc>
          <w:tcPr>
            <w:tcW w:w="1125"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300</w:t>
            </w:r>
          </w:p>
        </w:tc>
        <w:tc>
          <w:tcPr>
            <w:tcW w:w="1701" w:type="dxa"/>
            <w:vAlign w:val="center"/>
          </w:tcPr>
          <w:p>
            <w:pPr>
              <w:widowControl/>
              <w:spacing w:line="280" w:lineRule="exact"/>
              <w:ind w:left="1" w:leftChars="-51" w:hanging="108" w:hangingChars="60"/>
              <w:jc w:val="center"/>
              <w:rPr>
                <w:rFonts w:cs="宋体"/>
                <w:kern w:val="0"/>
                <w:sz w:val="18"/>
                <w:szCs w:val="18"/>
              </w:rPr>
            </w:pPr>
            <w:r>
              <w:rPr>
                <w:rFonts w:cs="宋体"/>
                <w:kern w:val="0"/>
                <w:sz w:val="18"/>
                <w:szCs w:val="18"/>
              </w:rPr>
              <w:t>100</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300</w:t>
            </w:r>
          </w:p>
        </w:tc>
        <w:tc>
          <w:tcPr>
            <w:tcW w:w="1426" w:type="dxa"/>
            <w:vAlign w:val="center"/>
          </w:tcPr>
          <w:p>
            <w:pPr>
              <w:widowControl/>
              <w:spacing w:line="280" w:lineRule="exact"/>
              <w:jc w:val="center"/>
              <w:rPr>
                <w:rFonts w:cs="宋体"/>
                <w:kern w:val="0"/>
                <w:sz w:val="18"/>
                <w:szCs w:val="18"/>
              </w:rPr>
            </w:pPr>
            <w:r>
              <w:rPr>
                <w:rFonts w:cs="宋体"/>
                <w:kern w:val="0"/>
                <w:sz w:val="18"/>
                <w:szCs w:val="18"/>
              </w:rPr>
              <w:t>10</w:t>
            </w:r>
            <w:r>
              <w:rPr>
                <w:rFonts w:hint="eastAsia" w:cs="宋体"/>
                <w:kern w:val="0"/>
                <w:sz w:val="18"/>
                <w:szCs w:val="18"/>
              </w:rPr>
              <w:t>≤</w:t>
            </w:r>
            <w:r>
              <w:rPr>
                <w:rFonts w:cs="宋体"/>
                <w:kern w:val="0"/>
                <w:sz w:val="18"/>
                <w:szCs w:val="18"/>
              </w:rPr>
              <w:t>X</w:t>
            </w:r>
            <w:r>
              <w:rPr>
                <w:rFonts w:hint="eastAsia" w:cs="宋体"/>
                <w:kern w:val="0"/>
                <w:sz w:val="18"/>
                <w:szCs w:val="18"/>
              </w:rPr>
              <w:t>＜</w:t>
            </w:r>
            <w:r>
              <w:rPr>
                <w:rFonts w:cs="宋体"/>
                <w:kern w:val="0"/>
                <w:sz w:val="18"/>
                <w:szCs w:val="18"/>
              </w:rPr>
              <w:t>100</w:t>
            </w:r>
          </w:p>
        </w:tc>
        <w:tc>
          <w:tcPr>
            <w:tcW w:w="992" w:type="dxa"/>
            <w:vAlign w:val="center"/>
          </w:tcPr>
          <w:p>
            <w:pPr>
              <w:widowControl/>
              <w:spacing w:line="280" w:lineRule="exact"/>
              <w:jc w:val="center"/>
              <w:rPr>
                <w:rFonts w:cs="宋体"/>
                <w:kern w:val="0"/>
                <w:sz w:val="18"/>
                <w:szCs w:val="18"/>
              </w:rPr>
            </w:pPr>
            <w:r>
              <w:rPr>
                <w:rFonts w:cs="宋体"/>
                <w:kern w:val="0"/>
                <w:sz w:val="18"/>
                <w:szCs w:val="18"/>
              </w:rPr>
              <w:t>X</w:t>
            </w:r>
            <w:r>
              <w:rPr>
                <w:rFonts w:hint="eastAsia" w:cs="宋体"/>
                <w:kern w:val="0"/>
                <w:sz w:val="18"/>
                <w:szCs w:val="18"/>
              </w:rPr>
              <w:t>＜</w:t>
            </w:r>
            <w:r>
              <w:rPr>
                <w:rFonts w:cs="宋体"/>
                <w:kern w:val="0"/>
                <w:sz w:val="18"/>
                <w:szCs w:val="18"/>
              </w:rPr>
              <w:t>10</w:t>
            </w:r>
          </w:p>
        </w:tc>
      </w:tr>
    </w:tbl>
    <w:p>
      <w:pPr>
        <w:widowControl/>
        <w:spacing w:line="440" w:lineRule="exact"/>
        <w:rPr>
          <w:rFonts w:cs="宋体"/>
          <w:spacing w:val="8"/>
          <w:kern w:val="0"/>
          <w:szCs w:val="21"/>
        </w:rPr>
      </w:pPr>
      <w:r>
        <w:rPr>
          <w:rFonts w:hint="eastAsia" w:cs="宋体"/>
          <w:spacing w:val="8"/>
          <w:kern w:val="0"/>
          <w:szCs w:val="21"/>
        </w:rPr>
        <w:t>说明：</w:t>
      </w:r>
    </w:p>
    <w:p>
      <w:pPr>
        <w:pStyle w:val="27"/>
        <w:adjustRightInd w:val="0"/>
        <w:spacing w:line="440" w:lineRule="exact"/>
        <w:ind w:firstLine="452" w:firstLineChars="200"/>
        <w:contextualSpacing/>
        <w:rPr>
          <w:rFonts w:ascii="Times New Roman" w:hAnsi="Times New Roman" w:cs="宋体"/>
          <w:spacing w:val="8"/>
          <w:szCs w:val="21"/>
        </w:rPr>
      </w:pPr>
      <w:r>
        <w:rPr>
          <w:rFonts w:ascii="Times New Roman" w:hAnsi="Times New Roman" w:cs="宋体"/>
          <w:spacing w:val="8"/>
          <w:sz w:val="21"/>
          <w:szCs w:val="21"/>
        </w:rPr>
        <w:t>1.</w:t>
      </w:r>
      <w:r>
        <w:rPr>
          <w:rFonts w:hint="eastAsia" w:ascii="Times New Roman" w:hAnsi="Times New Roman" w:cs="宋体"/>
          <w:spacing w:val="8"/>
          <w:sz w:val="21"/>
          <w:szCs w:val="21"/>
        </w:rPr>
        <w:t>大型、中型和小型企业须同时满足所列指标的下限，否则下划一档；微型企业只须满足所列指标中的一项即可。</w:t>
      </w:r>
    </w:p>
    <w:p>
      <w:pPr>
        <w:pStyle w:val="27"/>
        <w:adjustRightInd w:val="0"/>
        <w:spacing w:line="440" w:lineRule="exact"/>
        <w:ind w:firstLine="452" w:firstLineChars="200"/>
        <w:contextualSpacing/>
        <w:rPr>
          <w:rFonts w:ascii="Times New Roman" w:hAnsi="Times New Roman" w:cs="宋体"/>
          <w:spacing w:val="8"/>
          <w:szCs w:val="21"/>
        </w:rPr>
      </w:pPr>
      <w:r>
        <w:rPr>
          <w:rFonts w:ascii="Times New Roman" w:hAnsi="Times New Roman" w:cs="宋体"/>
          <w:spacing w:val="8"/>
          <w:sz w:val="21"/>
          <w:szCs w:val="21"/>
        </w:rPr>
        <w:t>2.</w:t>
      </w:r>
      <w:r>
        <w:rPr>
          <w:rFonts w:hint="eastAsia" w:ascii="Times New Roman" w:hAnsi="Times New Roman" w:cs="宋体"/>
          <w:spacing w:val="8"/>
          <w:sz w:val="21"/>
          <w:szCs w:val="21"/>
        </w:rPr>
        <w:t>附表中各行业的范围以《国民经济行业分类》（</w:t>
      </w:r>
      <w:r>
        <w:rPr>
          <w:rFonts w:ascii="Times New Roman" w:hAnsi="Times New Roman" w:cs="宋体"/>
          <w:spacing w:val="8"/>
          <w:sz w:val="21"/>
          <w:szCs w:val="21"/>
        </w:rPr>
        <w:t>GB/T4754-2017</w:t>
      </w:r>
      <w:r>
        <w:rPr>
          <w:rFonts w:hint="eastAsia" w:ascii="Times New Roman" w:hAnsi="Times New Roman" w:cs="宋体"/>
          <w:spacing w:val="8"/>
          <w:sz w:val="21"/>
          <w:szCs w:val="21"/>
        </w:rPr>
        <w:t>）为准。带</w:t>
      </w:r>
      <w:r>
        <w:rPr>
          <w:rFonts w:ascii="Times New Roman" w:hAnsi="Times New Roman" w:cs="宋体"/>
          <w:spacing w:val="8"/>
          <w:sz w:val="21"/>
          <w:szCs w:val="21"/>
        </w:rPr>
        <w:t>*</w:t>
      </w:r>
      <w:r>
        <w:rPr>
          <w:rFonts w:hint="eastAsia" w:ascii="Times New Roman" w:hAnsi="Times New Roman" w:cs="宋体"/>
          <w:spacing w:val="8"/>
          <w:sz w:val="21"/>
          <w:szCs w:val="21"/>
        </w:rPr>
        <w:t>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27"/>
        <w:spacing w:line="440" w:lineRule="exact"/>
        <w:ind w:firstLine="452" w:firstLineChars="200"/>
        <w:rPr>
          <w:rFonts w:ascii="Times New Roman" w:hAnsi="Times New Roman" w:cs="宋体"/>
          <w:spacing w:val="8"/>
          <w:szCs w:val="21"/>
        </w:rPr>
      </w:pPr>
      <w:r>
        <w:rPr>
          <w:rFonts w:ascii="Times New Roman" w:hAnsi="Times New Roman" w:cs="宋体"/>
          <w:spacing w:val="8"/>
          <w:sz w:val="21"/>
          <w:szCs w:val="21"/>
        </w:rPr>
        <w:t>3.</w:t>
      </w:r>
      <w:r>
        <w:rPr>
          <w:rFonts w:hint="eastAsia" w:ascii="Times New Roman" w:hAnsi="Times New Roman" w:cs="宋体"/>
          <w:spacing w:val="8"/>
          <w:sz w:val="21"/>
          <w:szCs w:val="21"/>
        </w:rPr>
        <w:t>企业划分指标以现行统计制度为准。（</w:t>
      </w:r>
      <w:r>
        <w:rPr>
          <w:rFonts w:ascii="Times New Roman" w:hAnsi="Times New Roman" w:cs="宋体"/>
          <w:spacing w:val="8"/>
          <w:sz w:val="21"/>
          <w:szCs w:val="21"/>
        </w:rPr>
        <w:t>1</w:t>
      </w:r>
      <w:r>
        <w:rPr>
          <w:rFonts w:hint="eastAsia" w:ascii="Times New Roman" w:hAnsi="Times New Roman" w:cs="宋体"/>
          <w:spacing w:val="8"/>
          <w:sz w:val="21"/>
          <w:szCs w:val="21"/>
        </w:rPr>
        <w:t>）从业人员，是指期末从业人员数，没有期末从业人员数的，采用全年平均人员数代替。（</w:t>
      </w:r>
      <w:r>
        <w:rPr>
          <w:rFonts w:ascii="Times New Roman" w:hAnsi="Times New Roman" w:cs="宋体"/>
          <w:spacing w:val="8"/>
          <w:sz w:val="21"/>
          <w:szCs w:val="21"/>
        </w:rPr>
        <w:t>2</w:t>
      </w:r>
      <w:r>
        <w:rPr>
          <w:rFonts w:hint="eastAsia" w:ascii="Times New Roman" w:hAnsi="Times New Roman" w:cs="宋体"/>
          <w:spacing w:val="8"/>
          <w:sz w:val="21"/>
          <w:szCs w:val="21"/>
        </w:rPr>
        <w:t>）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r>
        <w:rPr>
          <w:rFonts w:ascii="Times New Roman" w:hAnsi="Times New Roman" w:cs="宋体"/>
          <w:spacing w:val="8"/>
          <w:sz w:val="21"/>
          <w:szCs w:val="21"/>
        </w:rPr>
        <w:t>3</w:t>
      </w:r>
      <w:r>
        <w:rPr>
          <w:rFonts w:hint="eastAsia" w:ascii="Times New Roman" w:hAnsi="Times New Roman" w:cs="宋体"/>
          <w:spacing w:val="8"/>
          <w:sz w:val="21"/>
          <w:szCs w:val="21"/>
        </w:rPr>
        <w:t>）资产总额，采用资产总计代替。</w:t>
      </w:r>
      <w:bookmarkStart w:id="259" w:name="_Toc4774"/>
      <w:bookmarkStart w:id="260" w:name="_Toc8466"/>
    </w:p>
    <w:p>
      <w:pPr>
        <w:pStyle w:val="12"/>
        <w:ind w:left="31680"/>
        <w:rPr>
          <w:rFonts w:cs="宋体"/>
          <w:spacing w:val="8"/>
          <w:kern w:val="0"/>
          <w:sz w:val="24"/>
        </w:rPr>
      </w:pPr>
    </w:p>
    <w:p>
      <w:pPr>
        <w:jc w:val="center"/>
        <w:outlineLvl w:val="0"/>
        <w:rPr>
          <w:rFonts w:eastAsia="华文中宋" w:cs="华文中宋"/>
          <w:b/>
          <w:bCs/>
          <w:sz w:val="32"/>
          <w:szCs w:val="32"/>
        </w:rPr>
      </w:pPr>
      <w:bookmarkStart w:id="261" w:name="_Toc11185"/>
      <w:bookmarkStart w:id="262" w:name="_Toc25717"/>
      <w:r>
        <w:rPr>
          <w:rFonts w:eastAsia="华文中宋" w:cs="华文中宋"/>
          <w:b/>
          <w:bCs/>
          <w:sz w:val="32"/>
          <w:szCs w:val="32"/>
        </w:rPr>
        <w:br w:type="page"/>
      </w:r>
      <w:bookmarkStart w:id="263" w:name="_Toc2307"/>
      <w:r>
        <w:rPr>
          <w:rFonts w:hint="eastAsia" w:eastAsia="华文中宋" w:cs="华文中宋"/>
          <w:b/>
          <w:bCs/>
          <w:sz w:val="32"/>
          <w:szCs w:val="32"/>
        </w:rPr>
        <w:t>第五章</w:t>
      </w:r>
      <w:r>
        <w:rPr>
          <w:rFonts w:eastAsia="华文中宋" w:cs="华文中宋"/>
          <w:b/>
          <w:bCs/>
          <w:sz w:val="32"/>
          <w:szCs w:val="32"/>
        </w:rPr>
        <w:t xml:space="preserve">  </w:t>
      </w:r>
      <w:r>
        <w:rPr>
          <w:rFonts w:hint="eastAsia" w:eastAsia="华文中宋" w:cs="华文中宋"/>
          <w:b/>
          <w:bCs/>
          <w:sz w:val="32"/>
          <w:szCs w:val="32"/>
        </w:rPr>
        <w:t>采购合同（合同主要条款及格式）</w:t>
      </w:r>
      <w:bookmarkEnd w:id="259"/>
      <w:bookmarkEnd w:id="260"/>
      <w:bookmarkEnd w:id="261"/>
      <w:bookmarkEnd w:id="262"/>
      <w:bookmarkEnd w:id="263"/>
    </w:p>
    <w:p>
      <w:pPr>
        <w:widowControl/>
        <w:spacing w:line="360" w:lineRule="auto"/>
        <w:jc w:val="center"/>
        <w:outlineLvl w:val="1"/>
        <w:rPr>
          <w:rFonts w:cs="宋体"/>
          <w:kern w:val="0"/>
          <w:sz w:val="32"/>
          <w:szCs w:val="32"/>
        </w:rPr>
      </w:pPr>
      <w:bookmarkStart w:id="264" w:name="_Toc2380"/>
      <w:bookmarkStart w:id="265" w:name="_Toc29710"/>
      <w:bookmarkStart w:id="266" w:name="_Toc10014"/>
      <w:bookmarkStart w:id="267" w:name="_Toc24269"/>
      <w:r>
        <w:rPr>
          <w:rFonts w:hint="eastAsia" w:cs="宋体"/>
          <w:kern w:val="0"/>
          <w:sz w:val="32"/>
          <w:szCs w:val="32"/>
        </w:rPr>
        <w:t>第一部分</w:t>
      </w:r>
      <w:r>
        <w:rPr>
          <w:rFonts w:cs="宋体"/>
          <w:kern w:val="0"/>
          <w:sz w:val="32"/>
          <w:szCs w:val="32"/>
        </w:rPr>
        <w:t xml:space="preserve"> </w:t>
      </w:r>
      <w:r>
        <w:rPr>
          <w:rFonts w:hint="eastAsia" w:cs="宋体"/>
          <w:kern w:val="0"/>
          <w:sz w:val="32"/>
          <w:szCs w:val="32"/>
        </w:rPr>
        <w:t>合同协议书</w:t>
      </w:r>
      <w:bookmarkEnd w:id="264"/>
      <w:bookmarkEnd w:id="265"/>
    </w:p>
    <w:p>
      <w:pPr>
        <w:widowControl/>
        <w:spacing w:line="360" w:lineRule="auto"/>
        <w:rPr>
          <w:rFonts w:cs="宋体"/>
          <w:kern w:val="0"/>
          <w:szCs w:val="21"/>
        </w:rPr>
      </w:pPr>
      <w:r>
        <w:rPr>
          <w:rFonts w:hint="eastAsia" w:cs="宋体"/>
          <w:kern w:val="0"/>
          <w:szCs w:val="21"/>
        </w:rPr>
        <w:t>发包人：（全称）：</w:t>
      </w:r>
      <w:r>
        <w:rPr>
          <w:kern w:val="0"/>
          <w:szCs w:val="21"/>
          <w:u w:val="single"/>
        </w:rPr>
        <w:t xml:space="preserve">XXX                </w:t>
      </w:r>
    </w:p>
    <w:p>
      <w:pPr>
        <w:widowControl/>
        <w:spacing w:line="360" w:lineRule="auto"/>
        <w:ind w:left="829" w:hanging="829"/>
        <w:rPr>
          <w:rFonts w:cs="宋体"/>
          <w:kern w:val="0"/>
          <w:szCs w:val="21"/>
          <w:highlight w:val="yellow"/>
          <w:u w:val="single"/>
        </w:rPr>
      </w:pPr>
      <w:r>
        <w:rPr>
          <w:rFonts w:hint="eastAsia" w:cs="宋体"/>
          <w:kern w:val="0"/>
          <w:szCs w:val="21"/>
        </w:rPr>
        <w:t>承包人：（全称）：</w:t>
      </w:r>
      <w:r>
        <w:rPr>
          <w:rFonts w:cs="宋体"/>
          <w:kern w:val="0"/>
          <w:szCs w:val="21"/>
          <w:u w:val="single"/>
        </w:rPr>
        <w:t xml:space="preserve">                                  </w:t>
      </w:r>
    </w:p>
    <w:p>
      <w:pPr>
        <w:widowControl/>
        <w:spacing w:line="360" w:lineRule="auto"/>
        <w:ind w:firstLine="420"/>
        <w:rPr>
          <w:rFonts w:cs="宋体"/>
          <w:kern w:val="0"/>
          <w:szCs w:val="21"/>
        </w:rPr>
      </w:pPr>
      <w:r>
        <w:rPr>
          <w:rFonts w:hint="eastAsia" w:cs="宋体"/>
          <w:kern w:val="0"/>
          <w:szCs w:val="21"/>
        </w:rPr>
        <w:t>根据《中华人民共和国民法典》《中华人民共和国建筑法》及有关法律规定，遵循平等、自愿、公平和诚实信用的原则，双方就</w:t>
      </w:r>
      <w:r>
        <w:rPr>
          <w:rFonts w:cs="宋体"/>
          <w:kern w:val="0"/>
          <w:szCs w:val="21"/>
          <w:u w:val="single"/>
        </w:rPr>
        <w:t>xxx</w:t>
      </w:r>
      <w:r>
        <w:rPr>
          <w:rFonts w:hint="eastAsia" w:cs="宋体"/>
          <w:kern w:val="0"/>
          <w:szCs w:val="21"/>
        </w:rPr>
        <w:t>工程施工及有关事项协商一致，共同达成如下协议：</w:t>
      </w:r>
    </w:p>
    <w:p>
      <w:pPr>
        <w:widowControl/>
        <w:spacing w:line="360" w:lineRule="auto"/>
        <w:rPr>
          <w:rFonts w:cs="宋体"/>
          <w:b/>
          <w:kern w:val="0"/>
          <w:szCs w:val="21"/>
        </w:rPr>
      </w:pPr>
      <w:r>
        <w:rPr>
          <w:rFonts w:hint="eastAsia" w:cs="宋体"/>
          <w:b/>
          <w:kern w:val="0"/>
          <w:szCs w:val="21"/>
        </w:rPr>
        <w:t>一、工程概况</w:t>
      </w:r>
    </w:p>
    <w:p>
      <w:pPr>
        <w:widowControl/>
        <w:spacing w:line="360" w:lineRule="auto"/>
        <w:ind w:firstLine="412"/>
        <w:rPr>
          <w:rFonts w:cs="宋体"/>
          <w:kern w:val="0"/>
          <w:szCs w:val="21"/>
          <w:u w:val="single"/>
        </w:rPr>
      </w:pPr>
      <w:r>
        <w:rPr>
          <w:rFonts w:cs="宋体"/>
          <w:kern w:val="0"/>
          <w:szCs w:val="21"/>
        </w:rPr>
        <w:t>1.</w:t>
      </w:r>
      <w:r>
        <w:rPr>
          <w:rFonts w:hint="eastAsia" w:cs="宋体"/>
          <w:kern w:val="0"/>
          <w:szCs w:val="21"/>
        </w:rPr>
        <w:t>工程名称：</w:t>
      </w:r>
      <w:r>
        <w:rPr>
          <w:rFonts w:cs="宋体"/>
          <w:kern w:val="0"/>
          <w:szCs w:val="21"/>
          <w:u w:val="single"/>
        </w:rPr>
        <w:t xml:space="preserve">xxx               </w:t>
      </w:r>
      <w:r>
        <w:rPr>
          <w:rFonts w:hint="eastAsia" w:cs="宋体"/>
          <w:kern w:val="0"/>
          <w:szCs w:val="21"/>
        </w:rPr>
        <w:t>。</w:t>
      </w:r>
    </w:p>
    <w:p>
      <w:pPr>
        <w:widowControl/>
        <w:spacing w:line="360" w:lineRule="auto"/>
        <w:ind w:firstLine="412"/>
        <w:rPr>
          <w:rFonts w:cs="宋体"/>
          <w:kern w:val="0"/>
          <w:szCs w:val="21"/>
        </w:rPr>
      </w:pPr>
      <w:r>
        <w:rPr>
          <w:rFonts w:cs="宋体"/>
          <w:kern w:val="0"/>
          <w:szCs w:val="21"/>
        </w:rPr>
        <w:t>2.</w:t>
      </w:r>
      <w:r>
        <w:rPr>
          <w:rFonts w:hint="eastAsia" w:cs="宋体"/>
          <w:kern w:val="0"/>
          <w:szCs w:val="21"/>
        </w:rPr>
        <w:t>工程地点：</w:t>
      </w:r>
      <w:r>
        <w:rPr>
          <w:rFonts w:cs="宋体"/>
          <w:kern w:val="0"/>
          <w:szCs w:val="21"/>
          <w:u w:val="single"/>
        </w:rPr>
        <w:t xml:space="preserve">                  </w:t>
      </w:r>
      <w:r>
        <w:rPr>
          <w:rFonts w:hint="eastAsia" w:cs="宋体"/>
          <w:kern w:val="0"/>
          <w:szCs w:val="21"/>
        </w:rPr>
        <w:t>。</w:t>
      </w:r>
    </w:p>
    <w:p>
      <w:pPr>
        <w:widowControl/>
        <w:spacing w:line="360" w:lineRule="auto"/>
        <w:ind w:firstLine="412"/>
        <w:rPr>
          <w:rFonts w:cs="宋体"/>
          <w:kern w:val="0"/>
          <w:szCs w:val="21"/>
        </w:rPr>
      </w:pPr>
      <w:r>
        <w:rPr>
          <w:rFonts w:cs="宋体"/>
          <w:kern w:val="0"/>
          <w:szCs w:val="21"/>
        </w:rPr>
        <w:t>3.</w:t>
      </w:r>
      <w:r>
        <w:rPr>
          <w:rFonts w:hint="eastAsia" w:cs="宋体"/>
          <w:kern w:val="0"/>
          <w:szCs w:val="21"/>
        </w:rPr>
        <w:t>工程立项批准文号：</w:t>
      </w:r>
      <w:r>
        <w:rPr>
          <w:rFonts w:cs="宋体"/>
          <w:kern w:val="0"/>
          <w:szCs w:val="21"/>
          <w:u w:val="single"/>
        </w:rPr>
        <w:t xml:space="preserve">          </w:t>
      </w:r>
      <w:r>
        <w:rPr>
          <w:rFonts w:hint="eastAsia" w:cs="宋体"/>
          <w:kern w:val="0"/>
          <w:szCs w:val="21"/>
        </w:rPr>
        <w:t>。</w:t>
      </w:r>
    </w:p>
    <w:p>
      <w:pPr>
        <w:widowControl/>
        <w:spacing w:line="360" w:lineRule="auto"/>
        <w:ind w:firstLine="412"/>
        <w:rPr>
          <w:rFonts w:cs="宋体"/>
          <w:kern w:val="0"/>
          <w:szCs w:val="21"/>
        </w:rPr>
      </w:pPr>
      <w:r>
        <w:rPr>
          <w:rFonts w:cs="宋体"/>
          <w:kern w:val="0"/>
          <w:szCs w:val="21"/>
        </w:rPr>
        <w:t>4.</w:t>
      </w:r>
      <w:r>
        <w:rPr>
          <w:rFonts w:hint="eastAsia" w:cs="宋体"/>
          <w:kern w:val="0"/>
          <w:szCs w:val="21"/>
        </w:rPr>
        <w:t>资金来源：</w:t>
      </w:r>
      <w:r>
        <w:rPr>
          <w:rFonts w:hint="eastAsia" w:cs="宋体"/>
          <w:kern w:val="0"/>
          <w:szCs w:val="21"/>
          <w:u w:val="single"/>
        </w:rPr>
        <w:t>财政资金</w:t>
      </w:r>
      <w:r>
        <w:rPr>
          <w:rFonts w:hint="eastAsia" w:cs="宋体"/>
          <w:kern w:val="0"/>
          <w:szCs w:val="21"/>
        </w:rPr>
        <w:t>。</w:t>
      </w:r>
    </w:p>
    <w:p>
      <w:pPr>
        <w:widowControl/>
        <w:spacing w:line="360" w:lineRule="auto"/>
        <w:ind w:firstLine="412"/>
        <w:rPr>
          <w:rFonts w:cs="宋体"/>
          <w:kern w:val="0"/>
          <w:szCs w:val="21"/>
          <w:u w:val="single"/>
        </w:rPr>
      </w:pPr>
      <w:r>
        <w:rPr>
          <w:rFonts w:cs="宋体"/>
          <w:kern w:val="0"/>
          <w:szCs w:val="21"/>
        </w:rPr>
        <w:t>5.</w:t>
      </w:r>
      <w:r>
        <w:rPr>
          <w:rFonts w:hint="eastAsia" w:cs="宋体"/>
          <w:kern w:val="0"/>
          <w:szCs w:val="21"/>
        </w:rPr>
        <w:t>工程内容：</w:t>
      </w:r>
      <w:r>
        <w:rPr>
          <w:rFonts w:hint="eastAsia" w:cs="宋体"/>
          <w:kern w:val="0"/>
          <w:szCs w:val="21"/>
          <w:u w:val="single"/>
        </w:rPr>
        <w:t>本工程施工图纸范围内包含的工程施工内容，详见评审后的招标控制价工程量清单。</w:t>
      </w:r>
    </w:p>
    <w:p>
      <w:pPr>
        <w:widowControl/>
        <w:spacing w:line="360" w:lineRule="auto"/>
        <w:ind w:firstLine="621" w:firstLineChars="296"/>
        <w:rPr>
          <w:rFonts w:cs="宋体"/>
          <w:strike/>
          <w:kern w:val="0"/>
          <w:szCs w:val="21"/>
        </w:rPr>
      </w:pPr>
      <w:r>
        <w:rPr>
          <w:rFonts w:hint="eastAsia" w:cs="宋体"/>
          <w:kern w:val="0"/>
          <w:szCs w:val="21"/>
        </w:rPr>
        <w:t>群体工程应附《承包人承揽工程项目一览表》（附件</w:t>
      </w:r>
      <w:r>
        <w:rPr>
          <w:rFonts w:cs="宋体"/>
          <w:kern w:val="0"/>
          <w:szCs w:val="21"/>
        </w:rPr>
        <w:t>1</w:t>
      </w:r>
      <w:r>
        <w:rPr>
          <w:rFonts w:hint="eastAsia" w:cs="宋体"/>
          <w:kern w:val="0"/>
          <w:szCs w:val="21"/>
        </w:rPr>
        <w:t>）。</w:t>
      </w:r>
    </w:p>
    <w:p>
      <w:pPr>
        <w:widowControl/>
        <w:spacing w:line="360" w:lineRule="auto"/>
        <w:ind w:firstLine="412"/>
        <w:rPr>
          <w:rFonts w:cs="宋体"/>
          <w:kern w:val="0"/>
          <w:szCs w:val="21"/>
        </w:rPr>
      </w:pPr>
      <w:r>
        <w:rPr>
          <w:rFonts w:cs="宋体"/>
          <w:kern w:val="0"/>
          <w:szCs w:val="21"/>
        </w:rPr>
        <w:t>6.</w:t>
      </w:r>
      <w:r>
        <w:rPr>
          <w:rFonts w:hint="eastAsia" w:cs="宋体"/>
          <w:kern w:val="0"/>
          <w:szCs w:val="21"/>
        </w:rPr>
        <w:t>工程承包范围：</w:t>
      </w:r>
    </w:p>
    <w:p>
      <w:pPr>
        <w:widowControl/>
        <w:spacing w:line="360" w:lineRule="auto"/>
        <w:ind w:firstLine="420"/>
        <w:rPr>
          <w:rFonts w:cs="宋体"/>
          <w:kern w:val="0"/>
          <w:szCs w:val="21"/>
          <w:u w:val="single"/>
        </w:rPr>
      </w:pPr>
      <w:r>
        <w:rPr>
          <w:rFonts w:hint="eastAsia" w:cs="宋体"/>
          <w:kern w:val="0"/>
          <w:szCs w:val="21"/>
          <w:u w:val="single"/>
        </w:rPr>
        <w:t>本项目为施工总承包，总承包范围包含施工图纸所示的全部内容。</w:t>
      </w:r>
    </w:p>
    <w:p>
      <w:pPr>
        <w:widowControl/>
        <w:spacing w:line="360" w:lineRule="auto"/>
        <w:rPr>
          <w:rFonts w:cs="宋体"/>
          <w:b/>
          <w:kern w:val="0"/>
          <w:szCs w:val="21"/>
        </w:rPr>
      </w:pPr>
      <w:r>
        <w:rPr>
          <w:rFonts w:hint="eastAsia" w:cs="宋体"/>
          <w:b/>
          <w:kern w:val="0"/>
          <w:szCs w:val="21"/>
        </w:rPr>
        <w:t>二、合同工期</w:t>
      </w:r>
    </w:p>
    <w:p>
      <w:pPr>
        <w:widowControl/>
        <w:spacing w:line="360" w:lineRule="auto"/>
        <w:ind w:firstLine="459"/>
        <w:rPr>
          <w:rFonts w:cs="宋体"/>
          <w:kern w:val="0"/>
          <w:szCs w:val="21"/>
        </w:rPr>
      </w:pPr>
      <w:r>
        <w:rPr>
          <w:rFonts w:hint="eastAsia" w:cs="宋体"/>
          <w:kern w:val="0"/>
          <w:szCs w:val="21"/>
        </w:rPr>
        <w:t>计划开工日期：</w:t>
      </w:r>
      <w:r>
        <w:rPr>
          <w:rFonts w:hint="eastAsia" w:cs="宋体"/>
          <w:kern w:val="0"/>
          <w:szCs w:val="21"/>
          <w:u w:val="single"/>
        </w:rPr>
        <w:t></w:t>
      </w:r>
      <w:r>
        <w:rPr>
          <w:rFonts w:cs="宋体"/>
          <w:kern w:val="0"/>
          <w:szCs w:val="21"/>
          <w:u w:val="single"/>
        </w:rPr>
        <w:t xml:space="preserve">   </w:t>
      </w:r>
      <w:r>
        <w:rPr>
          <w:rFonts w:hint="eastAsia" w:cs="宋体"/>
          <w:kern w:val="0"/>
          <w:szCs w:val="21"/>
        </w:rPr>
        <w:t>年</w:t>
      </w:r>
      <w:r>
        <w:rPr>
          <w:rFonts w:hint="eastAsia" w:cs="宋体"/>
          <w:kern w:val="0"/>
          <w:szCs w:val="21"/>
          <w:u w:val="single"/>
        </w:rPr>
        <w:t></w:t>
      </w:r>
      <w:r>
        <w:rPr>
          <w:rFonts w:cs="宋体"/>
          <w:kern w:val="0"/>
          <w:szCs w:val="21"/>
          <w:u w:val="single"/>
        </w:rPr>
        <w:t xml:space="preserve"> </w:t>
      </w:r>
      <w:r>
        <w:rPr>
          <w:rFonts w:hint="eastAsia" w:cs="宋体"/>
          <w:kern w:val="0"/>
          <w:szCs w:val="21"/>
          <w:u w:val="single"/>
        </w:rPr>
        <w:t></w:t>
      </w:r>
      <w:r>
        <w:rPr>
          <w:rFonts w:hint="eastAsia" w:cs="宋体"/>
          <w:kern w:val="0"/>
          <w:szCs w:val="21"/>
        </w:rPr>
        <w:t>月</w:t>
      </w:r>
      <w:r>
        <w:rPr>
          <w:rFonts w:hint="eastAsia" w:cs="宋体"/>
          <w:kern w:val="0"/>
          <w:szCs w:val="21"/>
          <w:u w:val="single"/>
        </w:rPr>
        <w:t></w:t>
      </w:r>
      <w:r>
        <w:rPr>
          <w:rFonts w:cs="宋体"/>
          <w:kern w:val="0"/>
          <w:szCs w:val="21"/>
          <w:u w:val="single"/>
        </w:rPr>
        <w:t xml:space="preserve"> </w:t>
      </w:r>
      <w:r>
        <w:rPr>
          <w:rFonts w:hint="eastAsia" w:cs="宋体"/>
          <w:kern w:val="0"/>
          <w:szCs w:val="21"/>
        </w:rPr>
        <w:t>日。（实际开工日期以开工令为准）</w:t>
      </w:r>
    </w:p>
    <w:p>
      <w:pPr>
        <w:widowControl/>
        <w:spacing w:line="360" w:lineRule="auto"/>
        <w:ind w:firstLine="420"/>
        <w:rPr>
          <w:rFonts w:cs="宋体"/>
          <w:kern w:val="0"/>
          <w:szCs w:val="21"/>
        </w:rPr>
      </w:pPr>
      <w:r>
        <w:rPr>
          <w:rFonts w:hint="eastAsia" w:cs="宋体"/>
          <w:kern w:val="0"/>
          <w:szCs w:val="21"/>
        </w:rPr>
        <w:t>计划竣工日期：</w:t>
      </w:r>
      <w:r>
        <w:rPr>
          <w:rFonts w:hint="eastAsia" w:cs="宋体"/>
          <w:kern w:val="0"/>
          <w:szCs w:val="21"/>
          <w:u w:val="single"/>
        </w:rPr>
        <w:t></w:t>
      </w:r>
      <w:r>
        <w:rPr>
          <w:rFonts w:cs="宋体"/>
          <w:kern w:val="0"/>
          <w:szCs w:val="21"/>
          <w:u w:val="single"/>
        </w:rPr>
        <w:t xml:space="preserve">   </w:t>
      </w:r>
      <w:r>
        <w:rPr>
          <w:rFonts w:hint="eastAsia" w:cs="宋体"/>
          <w:kern w:val="0"/>
          <w:szCs w:val="21"/>
        </w:rPr>
        <w:t>年</w:t>
      </w:r>
      <w:r>
        <w:rPr>
          <w:rFonts w:hint="eastAsia" w:cs="宋体"/>
          <w:kern w:val="0"/>
          <w:szCs w:val="21"/>
          <w:u w:val="single"/>
        </w:rPr>
        <w:t></w:t>
      </w:r>
      <w:r>
        <w:rPr>
          <w:rFonts w:cs="宋体"/>
          <w:kern w:val="0"/>
          <w:szCs w:val="21"/>
          <w:u w:val="single"/>
        </w:rPr>
        <w:t xml:space="preserve"> </w:t>
      </w:r>
      <w:r>
        <w:rPr>
          <w:rFonts w:hint="eastAsia" w:cs="宋体"/>
          <w:kern w:val="0"/>
          <w:szCs w:val="21"/>
        </w:rPr>
        <w:t>月</w:t>
      </w:r>
      <w:r>
        <w:rPr>
          <w:rFonts w:hint="eastAsia" w:cs="宋体"/>
          <w:kern w:val="0"/>
          <w:szCs w:val="21"/>
          <w:u w:val="single"/>
        </w:rPr>
        <w:t></w:t>
      </w:r>
      <w:r>
        <w:rPr>
          <w:rFonts w:cs="宋体"/>
          <w:kern w:val="0"/>
          <w:szCs w:val="21"/>
          <w:u w:val="single"/>
        </w:rPr>
        <w:t xml:space="preserve">  </w:t>
      </w:r>
      <w:r>
        <w:rPr>
          <w:rFonts w:hint="eastAsia" w:cs="宋体"/>
          <w:kern w:val="0"/>
          <w:szCs w:val="21"/>
          <w:u w:val="single"/>
        </w:rPr>
        <w:t></w:t>
      </w:r>
      <w:r>
        <w:rPr>
          <w:rFonts w:hint="eastAsia" w:cs="宋体"/>
          <w:kern w:val="0"/>
          <w:szCs w:val="21"/>
        </w:rPr>
        <w:t>日。以五方（建设单位、承包人、监理单位（如有）、设计单位、勘察单位（如有））验收（以下简称“五方竣工验收”）合格之日为准。</w:t>
      </w:r>
    </w:p>
    <w:p>
      <w:pPr>
        <w:widowControl/>
        <w:spacing w:line="360" w:lineRule="auto"/>
        <w:ind w:firstLine="459"/>
        <w:rPr>
          <w:rFonts w:cs="宋体"/>
          <w:kern w:val="0"/>
          <w:szCs w:val="21"/>
        </w:rPr>
      </w:pPr>
      <w:r>
        <w:rPr>
          <w:rFonts w:hint="eastAsia" w:cs="宋体"/>
          <w:kern w:val="0"/>
          <w:szCs w:val="21"/>
        </w:rPr>
        <w:t>工期总日历天数：</w:t>
      </w:r>
      <w:r>
        <w:rPr>
          <w:rFonts w:hint="eastAsia" w:cs="宋体"/>
          <w:kern w:val="0"/>
          <w:szCs w:val="21"/>
          <w:u w:val="single"/>
        </w:rPr>
        <w:t></w:t>
      </w:r>
      <w:r>
        <w:rPr>
          <w:rFonts w:cs="宋体"/>
          <w:kern w:val="0"/>
          <w:szCs w:val="21"/>
          <w:u w:val="single"/>
        </w:rPr>
        <w:t xml:space="preserve">  </w:t>
      </w:r>
      <w:r>
        <w:rPr>
          <w:rFonts w:hint="eastAsia" w:cs="宋体"/>
          <w:kern w:val="0"/>
          <w:szCs w:val="21"/>
          <w:u w:val="single"/>
        </w:rPr>
        <w:t></w:t>
      </w:r>
      <w:r>
        <w:rPr>
          <w:rFonts w:hint="eastAsia" w:cs="宋体"/>
          <w:kern w:val="0"/>
          <w:szCs w:val="21"/>
        </w:rPr>
        <w:t>天。工期总日历天数与根据前述计划开竣工日期计算的工期天数不一致的，以工期总日历天数为准。</w:t>
      </w:r>
    </w:p>
    <w:p>
      <w:pPr>
        <w:widowControl/>
        <w:spacing w:line="360" w:lineRule="auto"/>
        <w:rPr>
          <w:rFonts w:cs="宋体"/>
          <w:b/>
          <w:kern w:val="0"/>
          <w:szCs w:val="21"/>
        </w:rPr>
      </w:pPr>
      <w:r>
        <w:rPr>
          <w:rFonts w:hint="eastAsia" w:cs="宋体"/>
          <w:b/>
          <w:kern w:val="0"/>
          <w:szCs w:val="21"/>
        </w:rPr>
        <w:t>三、质量标准</w:t>
      </w:r>
    </w:p>
    <w:p>
      <w:pPr>
        <w:widowControl/>
        <w:spacing w:line="360" w:lineRule="auto"/>
        <w:ind w:firstLine="420"/>
        <w:rPr>
          <w:rFonts w:cs="宋体"/>
          <w:kern w:val="0"/>
          <w:szCs w:val="21"/>
        </w:rPr>
      </w:pPr>
      <w:r>
        <w:rPr>
          <w:rFonts w:hint="eastAsia" w:cs="宋体"/>
          <w:kern w:val="0"/>
          <w:szCs w:val="21"/>
        </w:rPr>
        <w:t>工程质量标准为合格。</w:t>
      </w:r>
    </w:p>
    <w:p>
      <w:pPr>
        <w:widowControl/>
        <w:spacing w:line="360" w:lineRule="auto"/>
        <w:rPr>
          <w:rFonts w:cs="宋体"/>
          <w:b/>
          <w:kern w:val="0"/>
          <w:szCs w:val="21"/>
        </w:rPr>
      </w:pPr>
      <w:bookmarkStart w:id="268" w:name="_Toc406522031"/>
      <w:bookmarkStart w:id="269" w:name="_Toc406419156"/>
      <w:bookmarkStart w:id="270" w:name="_Toc428222875"/>
      <w:r>
        <w:rPr>
          <w:rFonts w:hint="eastAsia" w:cs="宋体"/>
          <w:b/>
          <w:kern w:val="0"/>
          <w:szCs w:val="21"/>
        </w:rPr>
        <w:t>四、签约合同价与合同价格形式</w:t>
      </w:r>
      <w:bookmarkEnd w:id="268"/>
      <w:bookmarkEnd w:id="269"/>
      <w:bookmarkEnd w:id="270"/>
    </w:p>
    <w:p>
      <w:pPr>
        <w:widowControl/>
        <w:snapToGrid w:val="0"/>
        <w:spacing w:line="360" w:lineRule="auto"/>
        <w:ind w:firstLine="420"/>
        <w:rPr>
          <w:rFonts w:cs="宋体"/>
          <w:kern w:val="0"/>
          <w:szCs w:val="21"/>
        </w:rPr>
      </w:pPr>
      <w:r>
        <w:rPr>
          <w:rFonts w:cs="宋体"/>
          <w:kern w:val="0"/>
          <w:szCs w:val="21"/>
        </w:rPr>
        <w:t xml:space="preserve">1. </w:t>
      </w:r>
      <w:r>
        <w:rPr>
          <w:rFonts w:hint="eastAsia" w:cs="宋体"/>
          <w:kern w:val="0"/>
          <w:szCs w:val="21"/>
        </w:rPr>
        <w:t>签约合同价为：</w:t>
      </w:r>
    </w:p>
    <w:p>
      <w:pPr>
        <w:widowControl/>
        <w:snapToGrid w:val="0"/>
        <w:spacing w:line="360" w:lineRule="auto"/>
        <w:ind w:firstLine="420"/>
        <w:rPr>
          <w:rFonts w:cs="宋体"/>
          <w:kern w:val="0"/>
          <w:szCs w:val="21"/>
        </w:rPr>
      </w:pPr>
      <w:r>
        <w:rPr>
          <w:rFonts w:cs="宋体"/>
          <w:kern w:val="0"/>
          <w:szCs w:val="21"/>
        </w:rPr>
        <w:t>1.1</w:t>
      </w:r>
      <w:r>
        <w:rPr>
          <w:rFonts w:hint="eastAsia" w:cs="宋体"/>
          <w:kern w:val="0"/>
          <w:szCs w:val="21"/>
        </w:rPr>
        <w:t>工程造价：暂定合同价人民币（大写）</w:t>
      </w:r>
      <w:r>
        <w:rPr>
          <w:rFonts w:cs="宋体"/>
          <w:kern w:val="0"/>
          <w:szCs w:val="21"/>
          <w:u w:val="single"/>
        </w:rPr>
        <w:t xml:space="preserve">               </w:t>
      </w:r>
      <w:r>
        <w:rPr>
          <w:rFonts w:hint="eastAsia" w:cs="宋体"/>
          <w:kern w:val="0"/>
          <w:szCs w:val="21"/>
          <w:u w:val="single"/>
        </w:rPr>
        <w:t>（</w:t>
      </w:r>
      <w:r>
        <w:rPr>
          <w:rFonts w:cs="宋体"/>
          <w:kern w:val="0"/>
          <w:szCs w:val="21"/>
          <w:u w:val="single"/>
        </w:rPr>
        <w:t xml:space="preserve">¥           </w:t>
      </w:r>
      <w:r>
        <w:rPr>
          <w:rFonts w:hint="eastAsia" w:cs="宋体"/>
          <w:kern w:val="0"/>
          <w:szCs w:val="21"/>
        </w:rPr>
        <w:t>元）；</w:t>
      </w:r>
    </w:p>
    <w:p>
      <w:pPr>
        <w:spacing w:line="400" w:lineRule="exact"/>
        <w:ind w:firstLine="420" w:firstLineChars="200"/>
        <w:rPr>
          <w:rFonts w:cs="宋体"/>
          <w:szCs w:val="21"/>
        </w:rPr>
      </w:pPr>
      <w:r>
        <w:rPr>
          <w:rFonts w:hint="eastAsia" w:cs="宋体"/>
          <w:szCs w:val="21"/>
        </w:rPr>
        <w:t>其中：</w:t>
      </w:r>
    </w:p>
    <w:p>
      <w:pPr>
        <w:spacing w:line="400" w:lineRule="exact"/>
        <w:ind w:firstLine="420" w:firstLineChars="200"/>
        <w:rPr>
          <w:rFonts w:cs="宋体"/>
          <w:szCs w:val="21"/>
        </w:rPr>
      </w:pPr>
      <w:r>
        <w:rPr>
          <w:rFonts w:hint="eastAsia" w:cs="宋体"/>
          <w:szCs w:val="21"/>
        </w:rPr>
        <w:t>（</w:t>
      </w:r>
      <w:r>
        <w:rPr>
          <w:rFonts w:cs="宋体"/>
          <w:szCs w:val="21"/>
        </w:rPr>
        <w:t>1</w:t>
      </w:r>
      <w:r>
        <w:rPr>
          <w:rFonts w:hint="eastAsia" w:cs="宋体"/>
          <w:szCs w:val="21"/>
        </w:rPr>
        <w:t>）安全防护、文明施工费：</w:t>
      </w:r>
    </w:p>
    <w:p>
      <w:pPr>
        <w:spacing w:line="400" w:lineRule="exact"/>
        <w:ind w:firstLine="945" w:firstLineChars="450"/>
        <w:rPr>
          <w:rFonts w:cs="宋体"/>
          <w:szCs w:val="21"/>
        </w:rPr>
      </w:pPr>
      <w:r>
        <w:rPr>
          <w:rFonts w:hint="eastAsia" w:cs="宋体"/>
          <w:szCs w:val="21"/>
        </w:rPr>
        <w:t>人民币（大写）</w:t>
      </w:r>
      <w:r>
        <w:rPr>
          <w:rFonts w:cs="宋体"/>
          <w:szCs w:val="21"/>
          <w:u w:val="single"/>
        </w:rPr>
        <w:t xml:space="preserve">              </w:t>
      </w:r>
      <w:r>
        <w:rPr>
          <w:rFonts w:cs="宋体"/>
          <w:szCs w:val="21"/>
        </w:rPr>
        <w:t xml:space="preserve"> (¥</w:t>
      </w:r>
      <w:r>
        <w:rPr>
          <w:rFonts w:cs="宋体"/>
          <w:szCs w:val="21"/>
          <w:u w:val="single"/>
        </w:rPr>
        <w:t xml:space="preserve">          </w:t>
      </w:r>
      <w:r>
        <w:rPr>
          <w:rFonts w:hint="eastAsia" w:cs="宋体"/>
          <w:szCs w:val="21"/>
        </w:rPr>
        <w:t>元）；</w:t>
      </w:r>
    </w:p>
    <w:p>
      <w:pPr>
        <w:spacing w:line="400" w:lineRule="exact"/>
        <w:ind w:firstLine="420" w:firstLineChars="200"/>
        <w:rPr>
          <w:rFonts w:cs="宋体"/>
          <w:szCs w:val="21"/>
        </w:rPr>
      </w:pPr>
      <w:r>
        <w:rPr>
          <w:rFonts w:hint="eastAsia" w:cs="宋体"/>
          <w:szCs w:val="21"/>
        </w:rPr>
        <w:t>（</w:t>
      </w:r>
      <w:r>
        <w:rPr>
          <w:rFonts w:cs="宋体"/>
          <w:szCs w:val="21"/>
        </w:rPr>
        <w:t>2</w:t>
      </w:r>
      <w:r>
        <w:rPr>
          <w:rFonts w:hint="eastAsia" w:cs="宋体"/>
          <w:szCs w:val="21"/>
        </w:rPr>
        <w:t>）材料和工程设备暂估价金额：</w:t>
      </w:r>
    </w:p>
    <w:p>
      <w:pPr>
        <w:spacing w:line="400" w:lineRule="exact"/>
        <w:ind w:firstLine="945" w:firstLineChars="450"/>
        <w:rPr>
          <w:rFonts w:cs="宋体"/>
          <w:szCs w:val="21"/>
        </w:rPr>
      </w:pPr>
      <w:r>
        <w:rPr>
          <w:rFonts w:hint="eastAsia" w:cs="宋体"/>
          <w:szCs w:val="21"/>
        </w:rPr>
        <w:t>人民币（大写）</w:t>
      </w:r>
      <w:r>
        <w:rPr>
          <w:rFonts w:cs="宋体"/>
          <w:szCs w:val="21"/>
          <w:u w:val="single"/>
        </w:rPr>
        <w:t xml:space="preserve">              </w:t>
      </w:r>
      <w:r>
        <w:rPr>
          <w:rFonts w:cs="宋体"/>
          <w:szCs w:val="21"/>
        </w:rPr>
        <w:t xml:space="preserve"> (¥</w:t>
      </w:r>
      <w:r>
        <w:rPr>
          <w:rFonts w:cs="宋体"/>
          <w:szCs w:val="21"/>
          <w:u w:val="single"/>
        </w:rPr>
        <w:t xml:space="preserve">          </w:t>
      </w:r>
      <w:r>
        <w:rPr>
          <w:rFonts w:hint="eastAsia" w:cs="宋体"/>
          <w:szCs w:val="21"/>
        </w:rPr>
        <w:t>元）；</w:t>
      </w:r>
    </w:p>
    <w:p>
      <w:pPr>
        <w:spacing w:line="400" w:lineRule="exact"/>
        <w:ind w:firstLine="420" w:firstLineChars="200"/>
        <w:rPr>
          <w:rFonts w:cs="宋体"/>
          <w:szCs w:val="21"/>
        </w:rPr>
      </w:pPr>
      <w:r>
        <w:rPr>
          <w:rFonts w:hint="eastAsia" w:cs="宋体"/>
          <w:szCs w:val="21"/>
        </w:rPr>
        <w:t>（</w:t>
      </w:r>
      <w:r>
        <w:rPr>
          <w:rFonts w:cs="宋体"/>
          <w:szCs w:val="21"/>
        </w:rPr>
        <w:t>3</w:t>
      </w:r>
      <w:r>
        <w:rPr>
          <w:rFonts w:hint="eastAsia" w:cs="宋体"/>
          <w:szCs w:val="21"/>
        </w:rPr>
        <w:t>）专业工程暂估价金额：</w:t>
      </w:r>
    </w:p>
    <w:p>
      <w:pPr>
        <w:spacing w:line="400" w:lineRule="exact"/>
        <w:ind w:firstLine="945" w:firstLineChars="450"/>
        <w:rPr>
          <w:rFonts w:cs="宋体"/>
          <w:szCs w:val="21"/>
        </w:rPr>
      </w:pPr>
      <w:r>
        <w:rPr>
          <w:rFonts w:hint="eastAsia" w:cs="宋体"/>
          <w:szCs w:val="21"/>
        </w:rPr>
        <w:t>人民币（大写）</w:t>
      </w:r>
      <w:r>
        <w:rPr>
          <w:rFonts w:cs="宋体"/>
          <w:szCs w:val="21"/>
          <w:u w:val="single"/>
        </w:rPr>
        <w:t xml:space="preserve">              </w:t>
      </w:r>
      <w:r>
        <w:rPr>
          <w:rFonts w:cs="宋体"/>
          <w:szCs w:val="21"/>
        </w:rPr>
        <w:t xml:space="preserve"> (¥</w:t>
      </w:r>
      <w:r>
        <w:rPr>
          <w:rFonts w:cs="宋体"/>
          <w:szCs w:val="21"/>
          <w:u w:val="single"/>
        </w:rPr>
        <w:t xml:space="preserve">          </w:t>
      </w:r>
      <w:r>
        <w:rPr>
          <w:rFonts w:hint="eastAsia" w:cs="宋体"/>
          <w:szCs w:val="21"/>
        </w:rPr>
        <w:t>元）；</w:t>
      </w:r>
    </w:p>
    <w:p>
      <w:pPr>
        <w:spacing w:line="400" w:lineRule="exact"/>
        <w:ind w:firstLine="420" w:firstLineChars="200"/>
        <w:rPr>
          <w:rFonts w:cs="宋体"/>
          <w:szCs w:val="21"/>
        </w:rPr>
      </w:pPr>
      <w:r>
        <w:rPr>
          <w:rFonts w:hint="eastAsia" w:cs="宋体"/>
          <w:szCs w:val="21"/>
        </w:rPr>
        <w:t>（</w:t>
      </w:r>
      <w:r>
        <w:rPr>
          <w:rFonts w:cs="宋体"/>
          <w:szCs w:val="21"/>
        </w:rPr>
        <w:t>4</w:t>
      </w:r>
      <w:r>
        <w:rPr>
          <w:rFonts w:hint="eastAsia" w:cs="宋体"/>
          <w:szCs w:val="21"/>
        </w:rPr>
        <w:t>）暂列金额：</w:t>
      </w:r>
    </w:p>
    <w:p>
      <w:pPr>
        <w:spacing w:line="400" w:lineRule="exact"/>
        <w:ind w:firstLine="945" w:firstLineChars="450"/>
        <w:rPr>
          <w:rFonts w:cs="宋体"/>
          <w:kern w:val="0"/>
          <w:szCs w:val="21"/>
        </w:rPr>
      </w:pPr>
      <w:r>
        <w:rPr>
          <w:rFonts w:hint="eastAsia" w:cs="宋体"/>
          <w:szCs w:val="21"/>
        </w:rPr>
        <w:t>人民币（大写）</w:t>
      </w:r>
      <w:r>
        <w:rPr>
          <w:rFonts w:cs="宋体"/>
          <w:szCs w:val="21"/>
          <w:u w:val="single"/>
        </w:rPr>
        <w:t xml:space="preserve">              </w:t>
      </w:r>
      <w:r>
        <w:rPr>
          <w:rFonts w:cs="宋体"/>
          <w:szCs w:val="21"/>
        </w:rPr>
        <w:t xml:space="preserve"> (¥</w:t>
      </w:r>
      <w:r>
        <w:rPr>
          <w:rFonts w:cs="宋体"/>
          <w:szCs w:val="21"/>
          <w:u w:val="single"/>
        </w:rPr>
        <w:t xml:space="preserve">          </w:t>
      </w:r>
      <w:r>
        <w:rPr>
          <w:rFonts w:hint="eastAsia" w:cs="宋体"/>
          <w:szCs w:val="21"/>
        </w:rPr>
        <w:t>元）。</w:t>
      </w:r>
    </w:p>
    <w:p>
      <w:pPr>
        <w:spacing w:line="400" w:lineRule="exact"/>
        <w:ind w:firstLine="420" w:firstLineChars="200"/>
        <w:rPr>
          <w:rFonts w:cs="宋体"/>
          <w:kern w:val="0"/>
          <w:szCs w:val="21"/>
        </w:rPr>
      </w:pPr>
      <w:r>
        <w:rPr>
          <w:rFonts w:cs="宋体"/>
          <w:kern w:val="0"/>
          <w:szCs w:val="21"/>
        </w:rPr>
        <w:t>1.2</w:t>
      </w:r>
      <w:r>
        <w:rPr>
          <w:rFonts w:hint="eastAsia" w:cs="宋体"/>
          <w:kern w:val="0"/>
          <w:szCs w:val="21"/>
        </w:rPr>
        <w:t>防尘</w:t>
      </w:r>
      <w:r>
        <w:rPr>
          <w:rFonts w:hint="eastAsia" w:cs="宋体"/>
          <w:szCs w:val="21"/>
        </w:rPr>
        <w:t>治理</w:t>
      </w:r>
      <w:r>
        <w:rPr>
          <w:rFonts w:hint="eastAsia" w:cs="宋体"/>
          <w:kern w:val="0"/>
          <w:szCs w:val="21"/>
        </w:rPr>
        <w:t>费：根据市住建〔</w:t>
      </w:r>
      <w:r>
        <w:rPr>
          <w:rFonts w:cs="宋体"/>
          <w:kern w:val="0"/>
          <w:szCs w:val="21"/>
        </w:rPr>
        <w:t>2016</w:t>
      </w:r>
      <w:r>
        <w:rPr>
          <w:rFonts w:hint="eastAsia" w:cs="宋体"/>
          <w:kern w:val="0"/>
          <w:szCs w:val="21"/>
        </w:rPr>
        <w:t>〕</w:t>
      </w:r>
      <w:r>
        <w:rPr>
          <w:rFonts w:cs="宋体"/>
          <w:kern w:val="0"/>
          <w:szCs w:val="21"/>
        </w:rPr>
        <w:t>34</w:t>
      </w:r>
      <w:r>
        <w:rPr>
          <w:rFonts w:hint="eastAsia" w:cs="宋体"/>
          <w:kern w:val="0"/>
          <w:szCs w:val="21"/>
        </w:rPr>
        <w:t>号文件《关于市建成区、临桂新区、资源县范围内建筑工程新增扬尘防治费用的通知》和市住建</w:t>
      </w:r>
      <w:r>
        <w:rPr>
          <w:rFonts w:cs="宋体"/>
          <w:kern w:val="0"/>
          <w:szCs w:val="21"/>
        </w:rPr>
        <w:t>[2016]156</w:t>
      </w:r>
      <w:r>
        <w:rPr>
          <w:rFonts w:hint="eastAsia" w:cs="宋体"/>
          <w:kern w:val="0"/>
          <w:szCs w:val="21"/>
        </w:rPr>
        <w:t>号文件《关于市建成区、临桂新区、资源县范围内建筑工程新增扬尘防治费用通知的补充说明》计算扬尘防治费。</w:t>
      </w:r>
    </w:p>
    <w:p>
      <w:pPr>
        <w:spacing w:line="400" w:lineRule="exact"/>
        <w:ind w:firstLine="420" w:firstLineChars="200"/>
        <w:rPr>
          <w:rFonts w:cs="宋体"/>
          <w:kern w:val="0"/>
          <w:szCs w:val="21"/>
        </w:rPr>
      </w:pPr>
      <w:r>
        <w:rPr>
          <w:rFonts w:hint="eastAsia" w:cs="宋体"/>
          <w:kern w:val="0"/>
          <w:szCs w:val="21"/>
        </w:rPr>
        <w:t>合同</w:t>
      </w:r>
      <w:r>
        <w:rPr>
          <w:rFonts w:hint="eastAsia" w:cs="宋体"/>
          <w:szCs w:val="21"/>
        </w:rPr>
        <w:t>价格</w:t>
      </w:r>
      <w:r>
        <w:rPr>
          <w:rFonts w:hint="eastAsia" w:cs="宋体"/>
          <w:kern w:val="0"/>
          <w:szCs w:val="21"/>
        </w:rPr>
        <w:t>形式：</w:t>
      </w:r>
      <w:r>
        <w:rPr>
          <w:rFonts w:cs="宋体"/>
          <w:kern w:val="0"/>
          <w:szCs w:val="21"/>
          <w:u w:val="single"/>
        </w:rPr>
        <w:t xml:space="preserve"> </w:t>
      </w:r>
      <w:r>
        <w:rPr>
          <w:rFonts w:hint="eastAsia" w:cs="宋体"/>
          <w:kern w:val="0"/>
          <w:szCs w:val="21"/>
          <w:u w:val="single"/>
        </w:rPr>
        <w:t>综合单价固定合同</w:t>
      </w:r>
      <w:r>
        <w:rPr>
          <w:rFonts w:cs="宋体"/>
          <w:kern w:val="0"/>
          <w:szCs w:val="21"/>
          <w:u w:val="single"/>
        </w:rPr>
        <w:t xml:space="preserve"> </w:t>
      </w:r>
      <w:r>
        <w:rPr>
          <w:rFonts w:hint="eastAsia" w:cs="宋体"/>
          <w:kern w:val="0"/>
          <w:szCs w:val="21"/>
        </w:rPr>
        <w:t>。</w:t>
      </w:r>
    </w:p>
    <w:p>
      <w:pPr>
        <w:spacing w:line="400" w:lineRule="exact"/>
        <w:ind w:firstLine="420" w:firstLineChars="200"/>
        <w:rPr>
          <w:rFonts w:cs="宋体"/>
          <w:kern w:val="0"/>
          <w:szCs w:val="21"/>
        </w:rPr>
      </w:pPr>
      <w:r>
        <w:rPr>
          <w:rFonts w:cs="宋体"/>
          <w:kern w:val="0"/>
          <w:szCs w:val="21"/>
        </w:rPr>
        <w:t>3.</w:t>
      </w:r>
      <w:r>
        <w:rPr>
          <w:rFonts w:hint="eastAsia" w:cs="宋体"/>
          <w:kern w:val="0"/>
          <w:szCs w:val="21"/>
        </w:rPr>
        <w:t>本工程</w:t>
      </w:r>
      <w:r>
        <w:rPr>
          <w:rFonts w:hint="eastAsia" w:cs="宋体"/>
          <w:szCs w:val="21"/>
        </w:rPr>
        <w:t>增值税</w:t>
      </w:r>
      <w:r>
        <w:rPr>
          <w:rFonts w:hint="eastAsia" w:cs="宋体"/>
          <w:kern w:val="0"/>
          <w:szCs w:val="21"/>
        </w:rPr>
        <w:t>计税方法：</w:t>
      </w:r>
      <w:r>
        <w:rPr>
          <w:rFonts w:hint="eastAsia" w:cs="宋体"/>
          <w:kern w:val="0"/>
          <w:szCs w:val="21"/>
          <w:u w:val="single"/>
        </w:rPr>
        <w:t>一般计税法</w:t>
      </w:r>
      <w:r>
        <w:rPr>
          <w:rFonts w:cs="宋体"/>
          <w:kern w:val="0"/>
          <w:szCs w:val="21"/>
          <w:u w:val="single"/>
        </w:rPr>
        <w:t xml:space="preserve"> </w:t>
      </w:r>
      <w:r>
        <w:rPr>
          <w:rFonts w:hint="eastAsia" w:cs="宋体"/>
          <w:kern w:val="0"/>
          <w:szCs w:val="21"/>
        </w:rPr>
        <w:t>。</w:t>
      </w:r>
    </w:p>
    <w:p>
      <w:pPr>
        <w:widowControl/>
        <w:spacing w:line="360" w:lineRule="auto"/>
        <w:rPr>
          <w:rFonts w:cs="宋体"/>
          <w:b/>
          <w:kern w:val="0"/>
          <w:szCs w:val="21"/>
        </w:rPr>
      </w:pPr>
      <w:r>
        <w:rPr>
          <w:rFonts w:hint="eastAsia" w:cs="宋体"/>
          <w:b/>
          <w:kern w:val="0"/>
          <w:szCs w:val="21"/>
        </w:rPr>
        <w:t>五、项目经理</w:t>
      </w:r>
    </w:p>
    <w:p>
      <w:pPr>
        <w:widowControl/>
        <w:autoSpaceDE w:val="0"/>
        <w:autoSpaceDN w:val="0"/>
        <w:spacing w:line="360" w:lineRule="auto"/>
        <w:ind w:firstLine="420"/>
        <w:rPr>
          <w:rFonts w:cs="宋体"/>
          <w:kern w:val="0"/>
          <w:szCs w:val="21"/>
        </w:rPr>
      </w:pPr>
      <w:r>
        <w:rPr>
          <w:rFonts w:hint="eastAsia" w:cs="宋体"/>
          <w:kern w:val="0"/>
          <w:szCs w:val="21"/>
        </w:rPr>
        <w:t>承包人项目经理：</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rPr>
        <w:t>。</w:t>
      </w:r>
    </w:p>
    <w:p>
      <w:pPr>
        <w:widowControl/>
        <w:spacing w:line="360" w:lineRule="auto"/>
        <w:rPr>
          <w:rFonts w:cs="宋体"/>
          <w:b/>
          <w:kern w:val="0"/>
          <w:szCs w:val="21"/>
        </w:rPr>
      </w:pPr>
      <w:r>
        <w:rPr>
          <w:rFonts w:hint="eastAsia" w:cs="宋体"/>
          <w:b/>
          <w:kern w:val="0"/>
          <w:szCs w:val="21"/>
        </w:rPr>
        <w:t>六、合同文件构成</w:t>
      </w:r>
    </w:p>
    <w:p>
      <w:pPr>
        <w:widowControl/>
        <w:autoSpaceDE w:val="0"/>
        <w:autoSpaceDN w:val="0"/>
        <w:spacing w:line="360" w:lineRule="auto"/>
        <w:ind w:firstLine="420"/>
        <w:rPr>
          <w:rFonts w:cs="宋体"/>
          <w:kern w:val="0"/>
          <w:szCs w:val="21"/>
        </w:rPr>
      </w:pPr>
      <w:r>
        <w:rPr>
          <w:rFonts w:hint="eastAsia" w:cs="宋体"/>
          <w:kern w:val="0"/>
          <w:szCs w:val="21"/>
        </w:rPr>
        <w:t>本协议书与下列文件一起构成合同文件：</w:t>
      </w:r>
    </w:p>
    <w:p>
      <w:pPr>
        <w:widowControl/>
        <w:autoSpaceDE w:val="0"/>
        <w:autoSpaceDN w:val="0"/>
        <w:spacing w:line="360" w:lineRule="auto"/>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）中标（成交）通知书；</w:t>
      </w:r>
    </w:p>
    <w:p>
      <w:pPr>
        <w:widowControl/>
        <w:autoSpaceDE w:val="0"/>
        <w:autoSpaceDN w:val="0"/>
        <w:spacing w:line="360" w:lineRule="auto"/>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）投标函及其附录（如果有）；</w:t>
      </w:r>
      <w:r>
        <w:rPr>
          <w:rFonts w:cs="宋体"/>
          <w:kern w:val="0"/>
          <w:szCs w:val="21"/>
        </w:rPr>
        <w:t xml:space="preserve"> </w:t>
      </w:r>
    </w:p>
    <w:p>
      <w:pPr>
        <w:widowControl/>
        <w:autoSpaceDE w:val="0"/>
        <w:autoSpaceDN w:val="0"/>
        <w:spacing w:line="360" w:lineRule="auto"/>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）专用合同条款及其附件；</w:t>
      </w:r>
    </w:p>
    <w:p>
      <w:pPr>
        <w:widowControl/>
        <w:autoSpaceDE w:val="0"/>
        <w:autoSpaceDN w:val="0"/>
        <w:spacing w:line="360" w:lineRule="auto"/>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）通用合同条款；（</w:t>
      </w:r>
      <w:r>
        <w:rPr>
          <w:rFonts w:cs="宋体"/>
          <w:kern w:val="0"/>
          <w:szCs w:val="21"/>
        </w:rPr>
        <w:t>GF—2017—0201</w:t>
      </w:r>
      <w:r>
        <w:rPr>
          <w:rFonts w:hint="eastAsia" w:cs="宋体"/>
          <w:kern w:val="0"/>
          <w:szCs w:val="21"/>
        </w:rPr>
        <w:t>）版本</w:t>
      </w:r>
    </w:p>
    <w:p>
      <w:pPr>
        <w:widowControl/>
        <w:autoSpaceDE w:val="0"/>
        <w:autoSpaceDN w:val="0"/>
        <w:spacing w:line="360" w:lineRule="auto"/>
        <w:ind w:firstLine="420"/>
        <w:rPr>
          <w:rFonts w:cs="宋体"/>
          <w:kern w:val="0"/>
          <w:szCs w:val="21"/>
        </w:rPr>
      </w:pPr>
      <w:r>
        <w:rPr>
          <w:rFonts w:hint="eastAsia" w:cs="宋体"/>
          <w:kern w:val="0"/>
          <w:szCs w:val="21"/>
        </w:rPr>
        <w:t>（</w:t>
      </w:r>
      <w:r>
        <w:rPr>
          <w:rFonts w:cs="宋体"/>
          <w:kern w:val="0"/>
          <w:szCs w:val="21"/>
        </w:rPr>
        <w:t>5</w:t>
      </w:r>
      <w:r>
        <w:rPr>
          <w:rFonts w:hint="eastAsia" w:cs="宋体"/>
          <w:kern w:val="0"/>
          <w:szCs w:val="21"/>
        </w:rPr>
        <w:t>）技术标准和要求；</w:t>
      </w:r>
    </w:p>
    <w:p>
      <w:pPr>
        <w:widowControl/>
        <w:autoSpaceDE w:val="0"/>
        <w:autoSpaceDN w:val="0"/>
        <w:spacing w:line="360" w:lineRule="auto"/>
        <w:ind w:firstLine="420"/>
        <w:rPr>
          <w:rFonts w:cs="宋体"/>
          <w:kern w:val="0"/>
          <w:szCs w:val="21"/>
        </w:rPr>
      </w:pPr>
      <w:r>
        <w:rPr>
          <w:rFonts w:hint="eastAsia" w:cs="宋体"/>
          <w:kern w:val="0"/>
          <w:szCs w:val="21"/>
        </w:rPr>
        <w:t>（</w:t>
      </w:r>
      <w:r>
        <w:rPr>
          <w:rFonts w:cs="宋体"/>
          <w:kern w:val="0"/>
          <w:szCs w:val="21"/>
        </w:rPr>
        <w:t>6</w:t>
      </w:r>
      <w:r>
        <w:rPr>
          <w:rFonts w:hint="eastAsia" w:cs="宋体"/>
          <w:kern w:val="0"/>
          <w:szCs w:val="21"/>
        </w:rPr>
        <w:t>）图纸；</w:t>
      </w:r>
    </w:p>
    <w:p>
      <w:pPr>
        <w:widowControl/>
        <w:autoSpaceDE w:val="0"/>
        <w:autoSpaceDN w:val="0"/>
        <w:spacing w:line="360" w:lineRule="auto"/>
        <w:ind w:firstLine="420"/>
        <w:rPr>
          <w:rFonts w:cs="宋体"/>
          <w:kern w:val="0"/>
          <w:szCs w:val="21"/>
        </w:rPr>
      </w:pPr>
      <w:r>
        <w:rPr>
          <w:rFonts w:hint="eastAsia" w:cs="宋体"/>
          <w:kern w:val="0"/>
          <w:szCs w:val="21"/>
        </w:rPr>
        <w:t>（</w:t>
      </w:r>
      <w:r>
        <w:rPr>
          <w:rFonts w:cs="宋体"/>
          <w:kern w:val="0"/>
          <w:szCs w:val="21"/>
        </w:rPr>
        <w:t>7</w:t>
      </w:r>
      <w:r>
        <w:rPr>
          <w:rFonts w:hint="eastAsia" w:cs="宋体"/>
          <w:kern w:val="0"/>
          <w:szCs w:val="21"/>
        </w:rPr>
        <w:t>）已标价工程量清单或预算书；</w:t>
      </w:r>
    </w:p>
    <w:p>
      <w:pPr>
        <w:widowControl/>
        <w:autoSpaceDE w:val="0"/>
        <w:autoSpaceDN w:val="0"/>
        <w:spacing w:line="360" w:lineRule="auto"/>
        <w:ind w:firstLine="420"/>
        <w:rPr>
          <w:rFonts w:cs="宋体"/>
          <w:kern w:val="0"/>
          <w:szCs w:val="21"/>
        </w:rPr>
      </w:pPr>
      <w:r>
        <w:rPr>
          <w:rFonts w:hint="eastAsia" w:cs="宋体"/>
          <w:kern w:val="0"/>
          <w:szCs w:val="21"/>
        </w:rPr>
        <w:t>（</w:t>
      </w:r>
      <w:r>
        <w:rPr>
          <w:rFonts w:cs="宋体"/>
          <w:kern w:val="0"/>
          <w:szCs w:val="21"/>
        </w:rPr>
        <w:t>8</w:t>
      </w:r>
      <w:r>
        <w:rPr>
          <w:rFonts w:hint="eastAsia" w:cs="宋体"/>
          <w:kern w:val="0"/>
          <w:szCs w:val="21"/>
        </w:rPr>
        <w:t>）其他合同文件。</w:t>
      </w:r>
    </w:p>
    <w:p>
      <w:pPr>
        <w:widowControl/>
        <w:autoSpaceDE w:val="0"/>
        <w:autoSpaceDN w:val="0"/>
        <w:spacing w:line="360" w:lineRule="auto"/>
        <w:ind w:firstLine="420"/>
        <w:rPr>
          <w:rFonts w:cs="宋体"/>
          <w:kern w:val="0"/>
          <w:szCs w:val="21"/>
        </w:rPr>
      </w:pPr>
      <w:r>
        <w:rPr>
          <w:rFonts w:hint="eastAsia" w:cs="宋体"/>
          <w:kern w:val="0"/>
          <w:szCs w:val="21"/>
        </w:rPr>
        <w:t>在合同订立及履行过程中形成的与合同有关的文件均构成合同文件组成部分。</w:t>
      </w:r>
    </w:p>
    <w:p>
      <w:pPr>
        <w:widowControl/>
        <w:autoSpaceDE w:val="0"/>
        <w:autoSpaceDN w:val="0"/>
        <w:spacing w:line="360" w:lineRule="auto"/>
        <w:ind w:firstLine="420"/>
        <w:rPr>
          <w:rFonts w:cs="宋体"/>
          <w:kern w:val="0"/>
          <w:szCs w:val="21"/>
        </w:rPr>
      </w:pPr>
      <w:r>
        <w:rPr>
          <w:rFonts w:hint="eastAsia" w:cs="宋体"/>
          <w:kern w:val="0"/>
          <w:szCs w:val="21"/>
        </w:rPr>
        <w:t>上述各项合同文件包括合同当事人就该项合同文件所作出的补充和修改，属于同一类内容的文件，应以最新签署的为准。专用合同条款及其附件须经合同当事人签字或盖章并加盖单位公章。</w:t>
      </w:r>
    </w:p>
    <w:p>
      <w:pPr>
        <w:widowControl/>
        <w:rPr>
          <w:b/>
          <w:kern w:val="0"/>
          <w:szCs w:val="21"/>
        </w:rPr>
      </w:pPr>
      <w:r>
        <w:rPr>
          <w:rFonts w:hint="eastAsia"/>
          <w:b/>
          <w:kern w:val="0"/>
          <w:szCs w:val="21"/>
        </w:rPr>
        <w:t>七、承诺</w:t>
      </w:r>
    </w:p>
    <w:p>
      <w:pPr>
        <w:widowControl/>
        <w:spacing w:line="360" w:lineRule="auto"/>
        <w:ind w:firstLine="420"/>
        <w:rPr>
          <w:rFonts w:cs="宋体"/>
          <w:kern w:val="0"/>
          <w:szCs w:val="21"/>
        </w:rPr>
      </w:pPr>
      <w:r>
        <w:rPr>
          <w:rFonts w:cs="宋体"/>
          <w:kern w:val="0"/>
          <w:szCs w:val="21"/>
        </w:rPr>
        <w:t>1.</w:t>
      </w:r>
      <w:r>
        <w:rPr>
          <w:rFonts w:hint="eastAsia" w:cs="宋体"/>
          <w:kern w:val="0"/>
          <w:szCs w:val="21"/>
        </w:rPr>
        <w:t>发包人承诺按照法律规定履行项目审批手续、筹集工程建设资金并按照合同约定的期限和方式支付合同价款。</w:t>
      </w:r>
    </w:p>
    <w:p>
      <w:pPr>
        <w:widowControl/>
        <w:spacing w:line="360" w:lineRule="auto"/>
        <w:ind w:firstLine="420"/>
        <w:rPr>
          <w:rFonts w:cs="宋体"/>
          <w:kern w:val="0"/>
          <w:szCs w:val="21"/>
        </w:rPr>
      </w:pPr>
      <w:r>
        <w:rPr>
          <w:rFonts w:cs="宋体"/>
          <w:kern w:val="0"/>
          <w:szCs w:val="21"/>
        </w:rPr>
        <w:t>2.</w:t>
      </w:r>
      <w:r>
        <w:rPr>
          <w:rFonts w:hint="eastAsia" w:cs="宋体"/>
          <w:kern w:val="0"/>
          <w:szCs w:val="21"/>
        </w:rPr>
        <w:t>承包人承诺按照法律规定及合同约定组织完成工程施工，确保工程质量和安全，不进行转包及违法分包，并在缺陷责任期及保修期内承担相应的工程维修责任。</w:t>
      </w:r>
    </w:p>
    <w:p>
      <w:pPr>
        <w:widowControl/>
        <w:spacing w:line="360" w:lineRule="auto"/>
        <w:ind w:firstLine="420"/>
        <w:rPr>
          <w:rFonts w:cs="宋体"/>
          <w:kern w:val="0"/>
          <w:szCs w:val="21"/>
        </w:rPr>
      </w:pPr>
      <w:r>
        <w:rPr>
          <w:rFonts w:cs="宋体"/>
          <w:kern w:val="0"/>
          <w:szCs w:val="21"/>
        </w:rPr>
        <w:t>3.</w:t>
      </w:r>
      <w:r>
        <w:rPr>
          <w:rFonts w:hint="eastAsia" w:cs="宋体"/>
          <w:kern w:val="0"/>
          <w:szCs w:val="21"/>
        </w:rPr>
        <w:t>发包人和承包人通过招投标形式签订合同的，双方理解并承诺不再就同一工程另行签订与合同实质性内容相背离的协议。</w:t>
      </w:r>
    </w:p>
    <w:p>
      <w:pPr>
        <w:widowControl/>
        <w:spacing w:line="360" w:lineRule="auto"/>
        <w:rPr>
          <w:b/>
          <w:kern w:val="0"/>
          <w:szCs w:val="21"/>
        </w:rPr>
      </w:pPr>
      <w:r>
        <w:rPr>
          <w:rFonts w:hint="eastAsia"/>
          <w:b/>
          <w:kern w:val="0"/>
          <w:szCs w:val="21"/>
        </w:rPr>
        <w:t>八、词语含义</w:t>
      </w:r>
    </w:p>
    <w:p>
      <w:pPr>
        <w:widowControl/>
        <w:spacing w:line="360" w:lineRule="auto"/>
        <w:ind w:firstLine="420"/>
        <w:rPr>
          <w:rFonts w:cs="宋体"/>
          <w:kern w:val="0"/>
          <w:szCs w:val="21"/>
        </w:rPr>
      </w:pPr>
      <w:r>
        <w:rPr>
          <w:rFonts w:hint="eastAsia" w:cs="宋体"/>
          <w:kern w:val="0"/>
          <w:szCs w:val="21"/>
        </w:rPr>
        <w:t>本协议书中词语含义与第二部分通用合同条款中赋予的含义相同。</w:t>
      </w:r>
    </w:p>
    <w:p>
      <w:pPr>
        <w:widowControl/>
        <w:rPr>
          <w:b/>
          <w:kern w:val="0"/>
          <w:szCs w:val="21"/>
        </w:rPr>
      </w:pPr>
      <w:r>
        <w:rPr>
          <w:rFonts w:hint="eastAsia"/>
          <w:b/>
          <w:kern w:val="0"/>
          <w:szCs w:val="21"/>
        </w:rPr>
        <w:t>九、签订时间</w:t>
      </w:r>
    </w:p>
    <w:p>
      <w:pPr>
        <w:widowControl/>
        <w:spacing w:line="360" w:lineRule="auto"/>
        <w:ind w:firstLine="420"/>
        <w:rPr>
          <w:rFonts w:cs="宋体"/>
          <w:kern w:val="0"/>
          <w:szCs w:val="21"/>
        </w:rPr>
      </w:pPr>
      <w:r>
        <w:rPr>
          <w:rFonts w:hint="eastAsia" w:cs="宋体"/>
          <w:kern w:val="0"/>
          <w:szCs w:val="21"/>
        </w:rPr>
        <w:t>本合同于</w:t>
      </w:r>
      <w:r>
        <w:rPr>
          <w:rFonts w:cs="宋体"/>
          <w:kern w:val="0"/>
          <w:szCs w:val="21"/>
          <w:u w:val="single"/>
        </w:rPr>
        <w:t xml:space="preserve">       </w:t>
      </w:r>
      <w:r>
        <w:rPr>
          <w:rFonts w:hint="eastAsia" w:cs="宋体"/>
          <w:kern w:val="0"/>
          <w:szCs w:val="21"/>
        </w:rPr>
        <w:t>年</w:t>
      </w:r>
      <w:r>
        <w:rPr>
          <w:rFonts w:cs="宋体"/>
          <w:kern w:val="0"/>
          <w:szCs w:val="21"/>
          <w:u w:val="single"/>
        </w:rPr>
        <w:t xml:space="preserve">      </w:t>
      </w:r>
      <w:r>
        <w:rPr>
          <w:rFonts w:hint="eastAsia" w:cs="宋体"/>
          <w:kern w:val="0"/>
          <w:szCs w:val="21"/>
        </w:rPr>
        <w:t>月</w:t>
      </w:r>
      <w:r>
        <w:rPr>
          <w:rFonts w:cs="宋体"/>
          <w:kern w:val="0"/>
          <w:szCs w:val="21"/>
          <w:u w:val="single"/>
        </w:rPr>
        <w:t xml:space="preserve">     </w:t>
      </w:r>
      <w:r>
        <w:rPr>
          <w:rFonts w:hint="eastAsia" w:cs="宋体"/>
          <w:kern w:val="0"/>
          <w:szCs w:val="21"/>
        </w:rPr>
        <w:t>日签订。</w:t>
      </w:r>
    </w:p>
    <w:p>
      <w:pPr>
        <w:widowControl/>
        <w:rPr>
          <w:b/>
          <w:kern w:val="0"/>
          <w:szCs w:val="21"/>
        </w:rPr>
      </w:pPr>
      <w:r>
        <w:rPr>
          <w:rFonts w:hint="eastAsia"/>
          <w:b/>
          <w:kern w:val="0"/>
          <w:szCs w:val="21"/>
        </w:rPr>
        <w:t>十、签订地点</w:t>
      </w:r>
    </w:p>
    <w:p>
      <w:pPr>
        <w:widowControl/>
        <w:spacing w:line="360" w:lineRule="auto"/>
        <w:ind w:firstLine="420"/>
        <w:rPr>
          <w:rFonts w:cs="宋体"/>
          <w:kern w:val="0"/>
          <w:szCs w:val="21"/>
        </w:rPr>
      </w:pPr>
      <w:r>
        <w:rPr>
          <w:rFonts w:hint="eastAsia" w:cs="宋体"/>
          <w:kern w:val="0"/>
          <w:szCs w:val="21"/>
        </w:rPr>
        <w:t>本合同在</w:t>
      </w:r>
      <w:r>
        <w:rPr>
          <w:rFonts w:cs="宋体"/>
          <w:kern w:val="0"/>
          <w:szCs w:val="21"/>
          <w:u w:val="single"/>
        </w:rPr>
        <w:t xml:space="preserve">  </w:t>
      </w:r>
      <w:r>
        <w:rPr>
          <w:rFonts w:hint="eastAsia" w:cs="宋体"/>
          <w:kern w:val="0"/>
          <w:szCs w:val="21"/>
          <w:u w:val="single"/>
        </w:rPr>
        <w:t>桂林市</w:t>
      </w:r>
      <w:r>
        <w:rPr>
          <w:rFonts w:cs="宋体"/>
          <w:kern w:val="0"/>
          <w:szCs w:val="21"/>
          <w:u w:val="single"/>
        </w:rPr>
        <w:t xml:space="preserve">  </w:t>
      </w:r>
      <w:r>
        <w:rPr>
          <w:rFonts w:hint="eastAsia" w:cs="宋体"/>
          <w:kern w:val="0"/>
          <w:szCs w:val="21"/>
        </w:rPr>
        <w:t>签订。</w:t>
      </w:r>
    </w:p>
    <w:p>
      <w:pPr>
        <w:widowControl/>
        <w:rPr>
          <w:b/>
          <w:kern w:val="0"/>
          <w:szCs w:val="21"/>
        </w:rPr>
      </w:pPr>
      <w:r>
        <w:rPr>
          <w:rFonts w:hint="eastAsia"/>
          <w:b/>
          <w:kern w:val="0"/>
          <w:szCs w:val="21"/>
        </w:rPr>
        <w:t>十一、补充协议</w:t>
      </w:r>
    </w:p>
    <w:p>
      <w:pPr>
        <w:widowControl/>
        <w:spacing w:line="360" w:lineRule="auto"/>
        <w:ind w:firstLine="420"/>
        <w:rPr>
          <w:rFonts w:cs="宋体"/>
          <w:b/>
          <w:kern w:val="0"/>
          <w:szCs w:val="21"/>
        </w:rPr>
      </w:pPr>
      <w:r>
        <w:rPr>
          <w:rFonts w:hint="eastAsia" w:cs="宋体"/>
          <w:kern w:val="0"/>
          <w:szCs w:val="21"/>
        </w:rPr>
        <w:t>合同未尽事宜，合同当事人另行签订补充协议，补充协议是合同的组成部分。</w:t>
      </w:r>
    </w:p>
    <w:p>
      <w:pPr>
        <w:widowControl/>
        <w:rPr>
          <w:b/>
          <w:kern w:val="0"/>
          <w:szCs w:val="21"/>
        </w:rPr>
      </w:pPr>
      <w:r>
        <w:rPr>
          <w:rFonts w:hint="eastAsia"/>
          <w:b/>
          <w:kern w:val="0"/>
          <w:szCs w:val="21"/>
        </w:rPr>
        <w:t>十二、合同生效</w:t>
      </w:r>
    </w:p>
    <w:p>
      <w:pPr>
        <w:widowControl/>
        <w:spacing w:line="360" w:lineRule="auto"/>
        <w:ind w:firstLine="420"/>
        <w:rPr>
          <w:rFonts w:cs="宋体"/>
          <w:kern w:val="0"/>
          <w:szCs w:val="21"/>
        </w:rPr>
      </w:pPr>
      <w:r>
        <w:rPr>
          <w:rFonts w:hint="eastAsia" w:cs="宋体"/>
          <w:kern w:val="0"/>
          <w:szCs w:val="21"/>
        </w:rPr>
        <w:t>本合同自</w:t>
      </w:r>
      <w:r>
        <w:rPr>
          <w:rFonts w:cs="宋体"/>
          <w:kern w:val="0"/>
          <w:szCs w:val="21"/>
          <w:u w:val="single"/>
        </w:rPr>
        <w:t xml:space="preserve">  </w:t>
      </w:r>
      <w:r>
        <w:rPr>
          <w:rFonts w:hint="eastAsia" w:cs="宋体"/>
          <w:kern w:val="0"/>
          <w:szCs w:val="21"/>
          <w:u w:val="single"/>
        </w:rPr>
        <w:t>双方法定代表人签字或盖章并加盖单位公章后</w:t>
      </w:r>
      <w:r>
        <w:rPr>
          <w:rFonts w:hint="eastAsia" w:cs="宋体"/>
          <w:kern w:val="0"/>
          <w:szCs w:val="21"/>
        </w:rPr>
        <w:t>生效。</w:t>
      </w:r>
    </w:p>
    <w:p>
      <w:pPr>
        <w:widowControl/>
        <w:rPr>
          <w:rFonts w:cs="宋体"/>
          <w:kern w:val="0"/>
          <w:szCs w:val="21"/>
        </w:rPr>
      </w:pPr>
      <w:r>
        <w:rPr>
          <w:rFonts w:hint="eastAsia" w:cs="宋体"/>
          <w:b/>
          <w:kern w:val="0"/>
          <w:szCs w:val="21"/>
        </w:rPr>
        <w:t>十三、合同份数</w:t>
      </w:r>
    </w:p>
    <w:p>
      <w:pPr>
        <w:widowControl/>
        <w:spacing w:line="360" w:lineRule="auto"/>
        <w:ind w:left="2" w:firstLine="420"/>
        <w:rPr>
          <w:rFonts w:cs="宋体"/>
          <w:kern w:val="0"/>
          <w:szCs w:val="21"/>
        </w:rPr>
      </w:pPr>
      <w:r>
        <w:rPr>
          <w:rFonts w:hint="eastAsia" w:cs="宋体"/>
          <w:kern w:val="0"/>
          <w:szCs w:val="21"/>
        </w:rPr>
        <w:t>本合同一式</w:t>
      </w:r>
      <w:r>
        <w:rPr>
          <w:rFonts w:cs="宋体"/>
          <w:kern w:val="0"/>
          <w:szCs w:val="21"/>
          <w:u w:val="single"/>
        </w:rPr>
        <w:t xml:space="preserve"> </w:t>
      </w:r>
      <w:r>
        <w:rPr>
          <w:rFonts w:hint="eastAsia" w:cs="宋体"/>
          <w:kern w:val="0"/>
          <w:szCs w:val="21"/>
          <w:u w:val="single"/>
        </w:rPr>
        <w:t>捌</w:t>
      </w:r>
      <w:r>
        <w:rPr>
          <w:rFonts w:cs="宋体"/>
          <w:kern w:val="0"/>
          <w:szCs w:val="21"/>
          <w:u w:val="single"/>
        </w:rPr>
        <w:t xml:space="preserve"> </w:t>
      </w:r>
      <w:r>
        <w:rPr>
          <w:rFonts w:hint="eastAsia" w:cs="宋体"/>
          <w:kern w:val="0"/>
          <w:szCs w:val="21"/>
        </w:rPr>
        <w:t>份，均具有同等法律效力，发包人执</w:t>
      </w:r>
      <w:r>
        <w:rPr>
          <w:rFonts w:cs="宋体"/>
          <w:kern w:val="0"/>
          <w:szCs w:val="21"/>
          <w:u w:val="single"/>
        </w:rPr>
        <w:t xml:space="preserve"> </w:t>
      </w:r>
      <w:r>
        <w:rPr>
          <w:rFonts w:hint="eastAsia" w:cs="宋体"/>
          <w:kern w:val="0"/>
          <w:szCs w:val="21"/>
          <w:u w:val="single"/>
        </w:rPr>
        <w:t>叁</w:t>
      </w:r>
      <w:r>
        <w:rPr>
          <w:rFonts w:cs="宋体"/>
          <w:kern w:val="0"/>
          <w:szCs w:val="21"/>
          <w:u w:val="single"/>
        </w:rPr>
        <w:t xml:space="preserve"> </w:t>
      </w:r>
      <w:r>
        <w:rPr>
          <w:rFonts w:hint="eastAsia" w:cs="宋体"/>
          <w:kern w:val="0"/>
          <w:szCs w:val="21"/>
        </w:rPr>
        <w:t>份，承包人执</w:t>
      </w:r>
      <w:r>
        <w:rPr>
          <w:rFonts w:cs="宋体"/>
          <w:kern w:val="0"/>
          <w:szCs w:val="21"/>
          <w:u w:val="single"/>
        </w:rPr>
        <w:t xml:space="preserve"> </w:t>
      </w:r>
      <w:r>
        <w:rPr>
          <w:rFonts w:hint="eastAsia" w:cs="宋体"/>
          <w:kern w:val="0"/>
          <w:szCs w:val="21"/>
          <w:u w:val="single"/>
        </w:rPr>
        <w:t>叁</w:t>
      </w:r>
      <w:r>
        <w:rPr>
          <w:rFonts w:cs="宋体"/>
          <w:kern w:val="0"/>
          <w:szCs w:val="21"/>
          <w:u w:val="single"/>
        </w:rPr>
        <w:t xml:space="preserve"> </w:t>
      </w:r>
      <w:r>
        <w:rPr>
          <w:rFonts w:hint="eastAsia" w:cs="宋体"/>
          <w:kern w:val="0"/>
          <w:szCs w:val="21"/>
        </w:rPr>
        <w:t>份，合同备案单位</w:t>
      </w:r>
      <w:r>
        <w:rPr>
          <w:rFonts w:cs="宋体"/>
          <w:kern w:val="0"/>
          <w:szCs w:val="21"/>
          <w:u w:val="single"/>
        </w:rPr>
        <w:t xml:space="preserve"> </w:t>
      </w:r>
      <w:r>
        <w:rPr>
          <w:rFonts w:hint="eastAsia" w:cs="宋体"/>
          <w:kern w:val="0"/>
          <w:szCs w:val="21"/>
          <w:u w:val="single"/>
        </w:rPr>
        <w:t>壹</w:t>
      </w:r>
      <w:r>
        <w:rPr>
          <w:rFonts w:cs="宋体"/>
          <w:kern w:val="0"/>
          <w:szCs w:val="21"/>
          <w:u w:val="single"/>
        </w:rPr>
        <w:t xml:space="preserve"> </w:t>
      </w:r>
      <w:r>
        <w:rPr>
          <w:rFonts w:hint="eastAsia" w:cs="宋体"/>
          <w:kern w:val="0"/>
          <w:szCs w:val="21"/>
        </w:rPr>
        <w:t>份，采购代理机构</w:t>
      </w:r>
      <w:r>
        <w:rPr>
          <w:rFonts w:cs="宋体"/>
          <w:kern w:val="0"/>
          <w:szCs w:val="21"/>
          <w:u w:val="single"/>
        </w:rPr>
        <w:t xml:space="preserve"> </w:t>
      </w:r>
      <w:r>
        <w:rPr>
          <w:rFonts w:hint="eastAsia" w:cs="宋体"/>
          <w:kern w:val="0"/>
          <w:szCs w:val="21"/>
          <w:u w:val="single"/>
        </w:rPr>
        <w:t>壹</w:t>
      </w:r>
      <w:r>
        <w:rPr>
          <w:rFonts w:cs="宋体"/>
          <w:kern w:val="0"/>
          <w:szCs w:val="21"/>
          <w:u w:val="single"/>
        </w:rPr>
        <w:t xml:space="preserve"> </w:t>
      </w:r>
      <w:r>
        <w:rPr>
          <w:rFonts w:hint="eastAsia" w:cs="宋体"/>
          <w:kern w:val="0"/>
          <w:szCs w:val="21"/>
        </w:rPr>
        <w:t>份。</w:t>
      </w:r>
    </w:p>
    <w:p>
      <w:pPr>
        <w:widowControl/>
        <w:snapToGrid w:val="0"/>
        <w:spacing w:line="360" w:lineRule="auto"/>
        <w:ind w:left="6090" w:hanging="6090"/>
        <w:rPr>
          <w:rFonts w:cs="宋体"/>
          <w:kern w:val="0"/>
          <w:szCs w:val="21"/>
        </w:rPr>
      </w:pPr>
    </w:p>
    <w:p>
      <w:pPr>
        <w:widowControl/>
        <w:snapToGrid w:val="0"/>
        <w:spacing w:line="360" w:lineRule="auto"/>
        <w:ind w:left="6090" w:hanging="6090"/>
        <w:rPr>
          <w:rFonts w:cs="宋体"/>
          <w:kern w:val="0"/>
          <w:szCs w:val="21"/>
        </w:rPr>
      </w:pPr>
      <w:r>
        <w:rPr>
          <w:rFonts w:hint="eastAsia" w:cs="宋体"/>
          <w:kern w:val="0"/>
          <w:szCs w:val="21"/>
        </w:rPr>
        <w:t>发包人（公章）：</w:t>
      </w:r>
      <w:r>
        <w:rPr>
          <w:rFonts w:cs="宋体"/>
          <w:kern w:val="0"/>
          <w:szCs w:val="21"/>
          <w:u w:val="single"/>
        </w:rPr>
        <w:t xml:space="preserve">                          </w:t>
      </w:r>
      <w:r>
        <w:rPr>
          <w:rFonts w:hint="eastAsia" w:cs="宋体"/>
          <w:kern w:val="0"/>
          <w:szCs w:val="21"/>
        </w:rPr>
        <w:t>承包人（公章）：</w:t>
      </w:r>
      <w:r>
        <w:rPr>
          <w:rFonts w:cs="宋体"/>
          <w:kern w:val="0"/>
          <w:szCs w:val="21"/>
          <w:u w:val="single"/>
        </w:rPr>
        <w:t xml:space="preserve">                                       </w:t>
      </w:r>
    </w:p>
    <w:p>
      <w:pPr>
        <w:widowControl/>
        <w:snapToGrid w:val="0"/>
        <w:spacing w:line="360" w:lineRule="auto"/>
        <w:ind w:left="6090" w:hanging="3780"/>
        <w:rPr>
          <w:rFonts w:cs="宋体"/>
          <w:kern w:val="0"/>
          <w:szCs w:val="21"/>
        </w:rPr>
      </w:pPr>
    </w:p>
    <w:p>
      <w:pPr>
        <w:widowControl/>
        <w:spacing w:line="480" w:lineRule="auto"/>
        <w:rPr>
          <w:rFonts w:cs="宋体"/>
          <w:kern w:val="0"/>
          <w:szCs w:val="21"/>
          <w:u w:val="single"/>
        </w:rPr>
      </w:pPr>
      <w:r>
        <w:rPr>
          <w:rFonts w:hint="eastAsia" w:cs="宋体"/>
          <w:kern w:val="0"/>
          <w:szCs w:val="21"/>
        </w:rPr>
        <w:t>法定代表人：（签字或盖章）</w:t>
      </w:r>
      <w:r>
        <w:rPr>
          <w:rFonts w:cs="宋体"/>
          <w:kern w:val="0"/>
          <w:szCs w:val="21"/>
          <w:u w:val="single"/>
        </w:rPr>
        <w:t xml:space="preserve">               </w:t>
      </w:r>
      <w:r>
        <w:rPr>
          <w:rFonts w:hint="eastAsia" w:cs="宋体"/>
          <w:kern w:val="0"/>
          <w:szCs w:val="21"/>
        </w:rPr>
        <w:t>法定代表人：（签字或盖章）</w:t>
      </w:r>
      <w:r>
        <w:rPr>
          <w:rFonts w:cs="宋体"/>
          <w:kern w:val="0"/>
          <w:szCs w:val="21"/>
          <w:u w:val="single"/>
        </w:rPr>
        <w:t xml:space="preserve">                         </w:t>
      </w:r>
    </w:p>
    <w:p>
      <w:pPr>
        <w:widowControl/>
        <w:snapToGrid w:val="0"/>
        <w:spacing w:line="480" w:lineRule="auto"/>
        <w:rPr>
          <w:rFonts w:cs="宋体"/>
          <w:kern w:val="0"/>
          <w:szCs w:val="21"/>
          <w:u w:val="single"/>
        </w:rPr>
      </w:pPr>
      <w:bookmarkStart w:id="271" w:name="_Toc32464"/>
      <w:bookmarkStart w:id="272" w:name="_Toc351203494"/>
      <w:r>
        <w:rPr>
          <w:rFonts w:hint="eastAsia"/>
          <w:kern w:val="0"/>
          <w:szCs w:val="21"/>
        </w:rPr>
        <w:t>统一社会信用代码：</w:t>
      </w:r>
      <w:r>
        <w:rPr>
          <w:kern w:val="0"/>
          <w:szCs w:val="21"/>
          <w:u w:val="single"/>
        </w:rPr>
        <w:t xml:space="preserve">                       </w:t>
      </w:r>
      <w:r>
        <w:rPr>
          <w:rFonts w:hint="eastAsia"/>
          <w:kern w:val="0"/>
          <w:szCs w:val="21"/>
        </w:rPr>
        <w:t>统一社会信用代</w:t>
      </w:r>
      <w:r>
        <w:rPr>
          <w:rFonts w:hint="eastAsia" w:cs="宋体"/>
          <w:kern w:val="0"/>
          <w:szCs w:val="21"/>
        </w:rPr>
        <w:t>码：</w:t>
      </w:r>
      <w:r>
        <w:rPr>
          <w:rFonts w:cs="宋体"/>
          <w:kern w:val="0"/>
          <w:szCs w:val="21"/>
          <w:u w:val="single"/>
        </w:rPr>
        <w:t xml:space="preserve">                                  </w:t>
      </w:r>
    </w:p>
    <w:p>
      <w:pPr>
        <w:widowControl/>
        <w:snapToGrid w:val="0"/>
        <w:spacing w:line="480" w:lineRule="auto"/>
        <w:rPr>
          <w:rFonts w:cs="宋体"/>
          <w:kern w:val="0"/>
          <w:szCs w:val="21"/>
          <w:u w:val="single"/>
        </w:rPr>
      </w:pPr>
      <w:r>
        <w:rPr>
          <w:rFonts w:hint="eastAsia" w:cs="宋体"/>
          <w:kern w:val="0"/>
          <w:szCs w:val="21"/>
        </w:rPr>
        <w:t>地址：</w:t>
      </w:r>
      <w:r>
        <w:rPr>
          <w:rFonts w:cs="宋体"/>
          <w:kern w:val="0"/>
          <w:szCs w:val="21"/>
          <w:u w:val="single"/>
        </w:rPr>
        <w:t xml:space="preserve">                                   </w:t>
      </w:r>
      <w:r>
        <w:rPr>
          <w:rFonts w:hint="eastAsia" w:cs="宋体"/>
          <w:kern w:val="0"/>
          <w:szCs w:val="21"/>
        </w:rPr>
        <w:t>地址：</w:t>
      </w:r>
      <w:r>
        <w:rPr>
          <w:rFonts w:cs="宋体"/>
          <w:kern w:val="0"/>
          <w:szCs w:val="21"/>
          <w:u w:val="single"/>
        </w:rPr>
        <w:t xml:space="preserve">                                             </w:t>
      </w:r>
    </w:p>
    <w:p>
      <w:pPr>
        <w:widowControl/>
        <w:snapToGrid w:val="0"/>
        <w:spacing w:line="480" w:lineRule="auto"/>
        <w:rPr>
          <w:rFonts w:cs="宋体"/>
          <w:kern w:val="0"/>
          <w:szCs w:val="21"/>
          <w:u w:val="single"/>
        </w:rPr>
      </w:pPr>
      <w:r>
        <w:rPr>
          <w:rFonts w:hint="eastAsia" w:cs="宋体"/>
          <w:kern w:val="0"/>
          <w:szCs w:val="21"/>
        </w:rPr>
        <w:t>邮政编码：</w:t>
      </w:r>
      <w:r>
        <w:rPr>
          <w:rFonts w:cs="宋体"/>
          <w:kern w:val="0"/>
          <w:szCs w:val="21"/>
          <w:u w:val="single"/>
        </w:rPr>
        <w:t xml:space="preserve">                               </w:t>
      </w:r>
      <w:r>
        <w:rPr>
          <w:rFonts w:hint="eastAsia" w:cs="宋体"/>
          <w:kern w:val="0"/>
          <w:szCs w:val="21"/>
        </w:rPr>
        <w:t>邮政编码：</w:t>
      </w:r>
      <w:r>
        <w:rPr>
          <w:rFonts w:cs="宋体"/>
          <w:kern w:val="0"/>
          <w:szCs w:val="21"/>
          <w:u w:val="single"/>
        </w:rPr>
        <w:t xml:space="preserve">                                         </w:t>
      </w:r>
    </w:p>
    <w:p>
      <w:pPr>
        <w:widowControl/>
        <w:snapToGrid w:val="0"/>
        <w:spacing w:line="480" w:lineRule="auto"/>
        <w:rPr>
          <w:rFonts w:cs="宋体"/>
          <w:kern w:val="0"/>
          <w:szCs w:val="21"/>
          <w:u w:val="single"/>
        </w:rPr>
      </w:pPr>
      <w:r>
        <w:rPr>
          <w:rFonts w:hint="eastAsia" w:cs="宋体"/>
          <w:kern w:val="0"/>
          <w:szCs w:val="21"/>
        </w:rPr>
        <w:t>法定代表人：</w:t>
      </w:r>
      <w:r>
        <w:rPr>
          <w:rFonts w:cs="宋体"/>
          <w:kern w:val="0"/>
          <w:szCs w:val="21"/>
          <w:u w:val="single"/>
        </w:rPr>
        <w:t xml:space="preserve">                             </w:t>
      </w:r>
      <w:r>
        <w:rPr>
          <w:rFonts w:hint="eastAsia" w:cs="宋体"/>
          <w:kern w:val="0"/>
          <w:szCs w:val="21"/>
        </w:rPr>
        <w:t>法定代表人：</w:t>
      </w:r>
      <w:r>
        <w:rPr>
          <w:rFonts w:cs="宋体"/>
          <w:kern w:val="0"/>
          <w:szCs w:val="21"/>
          <w:u w:val="single"/>
        </w:rPr>
        <w:t xml:space="preserve">                                       </w:t>
      </w:r>
    </w:p>
    <w:p>
      <w:pPr>
        <w:widowControl/>
        <w:snapToGrid w:val="0"/>
        <w:spacing w:line="480" w:lineRule="auto"/>
        <w:rPr>
          <w:rFonts w:cs="宋体"/>
          <w:kern w:val="0"/>
          <w:szCs w:val="21"/>
        </w:rPr>
      </w:pPr>
      <w:r>
        <w:rPr>
          <w:rFonts w:hint="eastAsia" w:cs="宋体"/>
          <w:kern w:val="0"/>
          <w:szCs w:val="21"/>
        </w:rPr>
        <w:t>电话：</w:t>
      </w:r>
      <w:r>
        <w:rPr>
          <w:rFonts w:cs="宋体"/>
          <w:kern w:val="0"/>
          <w:szCs w:val="21"/>
          <w:u w:val="single"/>
        </w:rPr>
        <w:t xml:space="preserve">                                   </w:t>
      </w:r>
      <w:r>
        <w:rPr>
          <w:rFonts w:hint="eastAsia" w:cs="宋体"/>
          <w:kern w:val="0"/>
          <w:szCs w:val="21"/>
        </w:rPr>
        <w:t>电话：</w:t>
      </w:r>
      <w:r>
        <w:rPr>
          <w:rFonts w:cs="宋体"/>
          <w:kern w:val="0"/>
          <w:szCs w:val="21"/>
          <w:u w:val="single"/>
        </w:rPr>
        <w:t xml:space="preserve">                                             </w:t>
      </w:r>
    </w:p>
    <w:p>
      <w:pPr>
        <w:widowControl/>
        <w:snapToGrid w:val="0"/>
        <w:spacing w:line="480" w:lineRule="auto"/>
        <w:rPr>
          <w:rFonts w:cs="宋体"/>
          <w:kern w:val="0"/>
          <w:szCs w:val="21"/>
        </w:rPr>
      </w:pPr>
      <w:r>
        <w:rPr>
          <w:rFonts w:hint="eastAsia" w:cs="宋体"/>
          <w:kern w:val="0"/>
          <w:szCs w:val="21"/>
        </w:rPr>
        <w:t>传真：</w:t>
      </w:r>
      <w:r>
        <w:rPr>
          <w:rFonts w:cs="宋体"/>
          <w:kern w:val="0"/>
          <w:szCs w:val="21"/>
          <w:u w:val="single"/>
        </w:rPr>
        <w:t xml:space="preserve">                                   </w:t>
      </w:r>
      <w:r>
        <w:rPr>
          <w:rFonts w:hint="eastAsia" w:cs="宋体"/>
          <w:kern w:val="0"/>
          <w:szCs w:val="21"/>
        </w:rPr>
        <w:t>传真：</w:t>
      </w:r>
      <w:r>
        <w:rPr>
          <w:rFonts w:cs="宋体"/>
          <w:kern w:val="0"/>
          <w:szCs w:val="21"/>
          <w:u w:val="single"/>
        </w:rPr>
        <w:t xml:space="preserve">                                             </w:t>
      </w:r>
    </w:p>
    <w:p>
      <w:pPr>
        <w:widowControl/>
        <w:snapToGrid w:val="0"/>
        <w:spacing w:line="480" w:lineRule="auto"/>
        <w:rPr>
          <w:rFonts w:cs="宋体"/>
          <w:kern w:val="0"/>
          <w:szCs w:val="21"/>
        </w:rPr>
      </w:pPr>
      <w:bookmarkStart w:id="273" w:name="_Toc20042"/>
      <w:bookmarkStart w:id="274" w:name="_Toc8797"/>
      <w:bookmarkStart w:id="275" w:name="_Toc3198"/>
      <w:bookmarkStart w:id="276" w:name="_Toc30960"/>
      <w:r>
        <w:rPr>
          <w:rFonts w:hint="eastAsia" w:cs="宋体"/>
          <w:kern w:val="0"/>
          <w:szCs w:val="21"/>
        </w:rPr>
        <w:t>开户银行：</w:t>
      </w:r>
      <w:r>
        <w:rPr>
          <w:rFonts w:cs="宋体"/>
          <w:kern w:val="0"/>
          <w:szCs w:val="21"/>
          <w:u w:val="single"/>
        </w:rPr>
        <w:t xml:space="preserve">                               </w:t>
      </w:r>
      <w:r>
        <w:rPr>
          <w:rFonts w:hint="eastAsia" w:cs="宋体"/>
          <w:kern w:val="0"/>
          <w:szCs w:val="21"/>
        </w:rPr>
        <w:t>开户银行：</w:t>
      </w:r>
      <w:bookmarkEnd w:id="273"/>
      <w:bookmarkEnd w:id="274"/>
      <w:bookmarkEnd w:id="275"/>
      <w:bookmarkEnd w:id="276"/>
      <w:r>
        <w:rPr>
          <w:rFonts w:cs="宋体"/>
          <w:kern w:val="0"/>
          <w:szCs w:val="21"/>
          <w:u w:val="single"/>
        </w:rPr>
        <w:t xml:space="preserve">                                         </w:t>
      </w:r>
    </w:p>
    <w:p>
      <w:pPr>
        <w:widowControl/>
        <w:snapToGrid w:val="0"/>
        <w:spacing w:line="480" w:lineRule="auto"/>
        <w:rPr>
          <w:rFonts w:cs="宋体"/>
          <w:kern w:val="0"/>
          <w:szCs w:val="21"/>
        </w:rPr>
      </w:pPr>
      <w:bookmarkStart w:id="277" w:name="_Toc21532"/>
      <w:bookmarkStart w:id="278" w:name="_Toc8638"/>
      <w:bookmarkStart w:id="279" w:name="_Toc1362"/>
      <w:bookmarkStart w:id="280" w:name="_Toc4673"/>
      <w:bookmarkStart w:id="281" w:name="_Toc2144"/>
      <w:r>
        <w:rPr>
          <w:rFonts w:hint="eastAsia" w:cs="宋体"/>
          <w:kern w:val="0"/>
          <w:szCs w:val="21"/>
        </w:rPr>
        <w:t>账号：</w:t>
      </w:r>
      <w:r>
        <w:rPr>
          <w:rFonts w:cs="宋体"/>
          <w:kern w:val="0"/>
          <w:szCs w:val="21"/>
          <w:u w:val="single"/>
        </w:rPr>
        <w:t xml:space="preserve">                                   </w:t>
      </w:r>
      <w:r>
        <w:rPr>
          <w:rFonts w:hint="eastAsia" w:cs="宋体"/>
          <w:kern w:val="0"/>
          <w:szCs w:val="21"/>
        </w:rPr>
        <w:t>账号：</w:t>
      </w:r>
      <w:bookmarkEnd w:id="277"/>
      <w:bookmarkEnd w:id="278"/>
      <w:bookmarkEnd w:id="279"/>
      <w:bookmarkEnd w:id="280"/>
      <w:bookmarkEnd w:id="281"/>
      <w:r>
        <w:rPr>
          <w:rFonts w:cs="宋体"/>
          <w:kern w:val="0"/>
          <w:szCs w:val="21"/>
          <w:u w:val="single"/>
        </w:rPr>
        <w:t xml:space="preserve">                                             </w:t>
      </w:r>
    </w:p>
    <w:p>
      <w:pPr>
        <w:rPr>
          <w:rFonts w:cs="宋体"/>
          <w:kern w:val="0"/>
          <w:sz w:val="32"/>
          <w:szCs w:val="32"/>
        </w:rPr>
      </w:pPr>
      <w:r>
        <w:rPr>
          <w:rFonts w:cs="宋体"/>
          <w:kern w:val="0"/>
          <w:sz w:val="32"/>
          <w:szCs w:val="32"/>
        </w:rPr>
        <w:br w:type="page"/>
      </w:r>
    </w:p>
    <w:p>
      <w:pPr>
        <w:widowControl/>
        <w:spacing w:line="360" w:lineRule="auto"/>
        <w:jc w:val="center"/>
        <w:outlineLvl w:val="1"/>
        <w:rPr>
          <w:rFonts w:cs="宋体"/>
          <w:kern w:val="0"/>
          <w:sz w:val="32"/>
          <w:szCs w:val="32"/>
        </w:rPr>
      </w:pPr>
      <w:bookmarkStart w:id="282" w:name="_Toc4005"/>
      <w:r>
        <w:rPr>
          <w:rFonts w:hint="eastAsia" w:cs="宋体"/>
          <w:kern w:val="0"/>
          <w:sz w:val="32"/>
          <w:szCs w:val="32"/>
        </w:rPr>
        <w:t>第二部分</w:t>
      </w:r>
      <w:r>
        <w:rPr>
          <w:rFonts w:cs="宋体"/>
          <w:kern w:val="0"/>
          <w:sz w:val="32"/>
          <w:szCs w:val="32"/>
        </w:rPr>
        <w:t xml:space="preserve"> </w:t>
      </w:r>
      <w:r>
        <w:rPr>
          <w:rFonts w:hint="eastAsia" w:cs="宋体"/>
          <w:kern w:val="0"/>
          <w:sz w:val="32"/>
          <w:szCs w:val="32"/>
        </w:rPr>
        <w:t>通用合同条款</w:t>
      </w:r>
      <w:bookmarkEnd w:id="271"/>
      <w:bookmarkEnd w:id="272"/>
      <w:bookmarkEnd w:id="282"/>
      <w:bookmarkStart w:id="283" w:name="_Toc337558727"/>
    </w:p>
    <w:p>
      <w:pPr>
        <w:widowControl/>
        <w:spacing w:line="400" w:lineRule="exact"/>
        <w:outlineLvl w:val="2"/>
        <w:rPr>
          <w:rFonts w:cs="宋体"/>
          <w:kern w:val="0"/>
          <w:szCs w:val="21"/>
        </w:rPr>
      </w:pPr>
      <w:bookmarkStart w:id="284" w:name="_Toc351203495"/>
      <w:bookmarkStart w:id="285" w:name="_Toc27440"/>
      <w:r>
        <w:rPr>
          <w:rFonts w:cs="宋体"/>
          <w:b/>
          <w:bCs/>
          <w:kern w:val="0"/>
          <w:szCs w:val="21"/>
        </w:rPr>
        <w:t>1.</w:t>
      </w:r>
      <w:bookmarkStart w:id="286" w:name="_Toc303538976"/>
      <w:bookmarkEnd w:id="286"/>
      <w:bookmarkStart w:id="287" w:name="_Toc303538972"/>
      <w:bookmarkEnd w:id="287"/>
      <w:bookmarkStart w:id="288" w:name="_Toc303538973"/>
      <w:bookmarkEnd w:id="288"/>
      <w:bookmarkStart w:id="289" w:name="_Toc303538974"/>
      <w:bookmarkEnd w:id="289"/>
      <w:bookmarkStart w:id="290" w:name="_Toc303538975"/>
      <w:bookmarkEnd w:id="290"/>
      <w:bookmarkStart w:id="291" w:name="_Toc296346528"/>
      <w:bookmarkStart w:id="292" w:name="_Toc296503027"/>
      <w:r>
        <w:rPr>
          <w:rFonts w:cs="宋体"/>
          <w:b/>
          <w:bCs/>
          <w:kern w:val="0"/>
          <w:szCs w:val="21"/>
        </w:rPr>
        <w:t xml:space="preserve"> </w:t>
      </w:r>
      <w:r>
        <w:rPr>
          <w:rFonts w:hint="eastAsia" w:cs="宋体"/>
          <w:b/>
          <w:bCs/>
          <w:kern w:val="0"/>
          <w:szCs w:val="21"/>
        </w:rPr>
        <w:t>一般约定</w:t>
      </w:r>
      <w:bookmarkEnd w:id="283"/>
      <w:bookmarkEnd w:id="284"/>
      <w:bookmarkEnd w:id="285"/>
      <w:bookmarkEnd w:id="291"/>
      <w:bookmarkEnd w:id="292"/>
    </w:p>
    <w:p>
      <w:pPr>
        <w:widowControl/>
        <w:spacing w:line="400" w:lineRule="exact"/>
        <w:ind w:firstLine="420"/>
        <w:rPr>
          <w:rFonts w:cs="宋体"/>
          <w:kern w:val="0"/>
          <w:szCs w:val="21"/>
        </w:rPr>
      </w:pPr>
      <w:bookmarkStart w:id="293" w:name="_Toc337558728"/>
      <w:bookmarkStart w:id="294" w:name="_Toc296503028"/>
      <w:bookmarkStart w:id="295" w:name="_Toc296346529"/>
      <w:bookmarkStart w:id="296" w:name="_Toc351203496"/>
      <w:r>
        <w:rPr>
          <w:rFonts w:cs="宋体"/>
          <w:kern w:val="0"/>
          <w:szCs w:val="21"/>
        </w:rPr>
        <w:t>1.1</w:t>
      </w:r>
      <w:r>
        <w:rPr>
          <w:rFonts w:hint="eastAsia" w:cs="宋体"/>
          <w:kern w:val="0"/>
          <w:szCs w:val="21"/>
        </w:rPr>
        <w:t>词语定义</w:t>
      </w:r>
      <w:bookmarkEnd w:id="293"/>
      <w:bookmarkEnd w:id="294"/>
      <w:bookmarkEnd w:id="295"/>
      <w:r>
        <w:rPr>
          <w:rFonts w:hint="eastAsia" w:cs="宋体"/>
          <w:kern w:val="0"/>
          <w:szCs w:val="21"/>
        </w:rPr>
        <w:t>与解释</w:t>
      </w:r>
      <w:bookmarkEnd w:id="296"/>
    </w:p>
    <w:p>
      <w:pPr>
        <w:widowControl/>
        <w:autoSpaceDE w:val="0"/>
        <w:autoSpaceDN w:val="0"/>
        <w:spacing w:line="400" w:lineRule="exact"/>
        <w:ind w:firstLine="420"/>
        <w:rPr>
          <w:rFonts w:cs="宋体"/>
          <w:kern w:val="0"/>
          <w:szCs w:val="21"/>
        </w:rPr>
      </w:pPr>
      <w:r>
        <w:rPr>
          <w:rFonts w:hint="eastAsia" w:cs="宋体"/>
          <w:kern w:val="0"/>
          <w:szCs w:val="21"/>
        </w:rPr>
        <w:t>合同协议书、通用合同条款、专用合同条款中的下列词语具有本款所赋予的含义：</w:t>
      </w:r>
    </w:p>
    <w:p>
      <w:pPr>
        <w:widowControl/>
        <w:autoSpaceDE w:val="0"/>
        <w:autoSpaceDN w:val="0"/>
        <w:spacing w:line="400" w:lineRule="exact"/>
        <w:ind w:firstLine="420" w:firstLineChars="200"/>
        <w:rPr>
          <w:rFonts w:cs="宋体"/>
          <w:kern w:val="0"/>
          <w:szCs w:val="21"/>
        </w:rPr>
      </w:pPr>
      <w:r>
        <w:rPr>
          <w:rFonts w:cs="宋体"/>
          <w:kern w:val="0"/>
          <w:szCs w:val="21"/>
        </w:rPr>
        <w:t xml:space="preserve">1.1.1 </w:t>
      </w:r>
      <w:r>
        <w:rPr>
          <w:rFonts w:hint="eastAsia" w:cs="宋体"/>
          <w:kern w:val="0"/>
          <w:szCs w:val="21"/>
        </w:rPr>
        <w:t>合同</w:t>
      </w:r>
    </w:p>
    <w:p>
      <w:pPr>
        <w:widowControl/>
        <w:autoSpaceDE w:val="0"/>
        <w:autoSpaceDN w:val="0"/>
        <w:spacing w:line="400" w:lineRule="exact"/>
        <w:ind w:firstLine="420"/>
        <w:rPr>
          <w:rFonts w:cs="宋体"/>
          <w:kern w:val="0"/>
          <w:szCs w:val="21"/>
        </w:rPr>
      </w:pPr>
      <w:r>
        <w:rPr>
          <w:rFonts w:cs="宋体"/>
          <w:kern w:val="0"/>
          <w:szCs w:val="21"/>
        </w:rPr>
        <w:t xml:space="preserve">1.1.1.1 </w:t>
      </w:r>
      <w:r>
        <w:rPr>
          <w:rFonts w:hint="eastAsia" w:cs="宋体"/>
          <w:kern w:val="0"/>
          <w:szCs w:val="21"/>
        </w:rPr>
        <w:t>合同：是指根据法律规定和合同当事人约定具有约束力的文件，构成合同的文件包括合同协议书、中标（成交）通知书（如果有）、投标函及其附录（如果有）、专用合同条款及其附件、通用合同条款、技术标准和要求、图纸、已标价工程量清单或预算书以及其他合同文件。</w:t>
      </w:r>
    </w:p>
    <w:p>
      <w:pPr>
        <w:widowControl/>
        <w:autoSpaceDE w:val="0"/>
        <w:autoSpaceDN w:val="0"/>
        <w:spacing w:line="400" w:lineRule="exact"/>
        <w:ind w:firstLine="420"/>
        <w:rPr>
          <w:rFonts w:cs="宋体"/>
          <w:kern w:val="0"/>
          <w:szCs w:val="21"/>
        </w:rPr>
      </w:pPr>
      <w:r>
        <w:rPr>
          <w:rFonts w:cs="宋体"/>
          <w:kern w:val="0"/>
          <w:szCs w:val="21"/>
        </w:rPr>
        <w:t xml:space="preserve">1.1.1.2 </w:t>
      </w:r>
      <w:r>
        <w:rPr>
          <w:rFonts w:hint="eastAsia" w:cs="宋体"/>
          <w:kern w:val="0"/>
          <w:szCs w:val="21"/>
        </w:rPr>
        <w:t>合同协议书：是指构成合同的由发包人和承包人共同签署的称为“合同协议书”的书面文件。</w:t>
      </w:r>
    </w:p>
    <w:p>
      <w:pPr>
        <w:widowControl/>
        <w:autoSpaceDE w:val="0"/>
        <w:autoSpaceDN w:val="0"/>
        <w:spacing w:line="400" w:lineRule="exact"/>
        <w:ind w:firstLine="420"/>
        <w:rPr>
          <w:rFonts w:cs="宋体"/>
          <w:kern w:val="0"/>
          <w:szCs w:val="21"/>
        </w:rPr>
      </w:pPr>
      <w:r>
        <w:rPr>
          <w:rFonts w:cs="宋体"/>
          <w:kern w:val="0"/>
          <w:szCs w:val="21"/>
        </w:rPr>
        <w:t xml:space="preserve">1.1.1.3 </w:t>
      </w:r>
      <w:r>
        <w:rPr>
          <w:rFonts w:hint="eastAsia" w:cs="宋体"/>
          <w:kern w:val="0"/>
          <w:szCs w:val="21"/>
        </w:rPr>
        <w:t>中标（成交）通知书：是指构成合同的由发包人通知承包人中标（成交）的书面文件。</w:t>
      </w:r>
    </w:p>
    <w:p>
      <w:pPr>
        <w:widowControl/>
        <w:autoSpaceDE w:val="0"/>
        <w:autoSpaceDN w:val="0"/>
        <w:spacing w:line="400" w:lineRule="exact"/>
        <w:ind w:firstLine="420"/>
        <w:rPr>
          <w:rFonts w:cs="宋体"/>
          <w:kern w:val="0"/>
          <w:szCs w:val="21"/>
        </w:rPr>
      </w:pPr>
      <w:r>
        <w:rPr>
          <w:rFonts w:cs="宋体"/>
          <w:kern w:val="0"/>
          <w:szCs w:val="21"/>
        </w:rPr>
        <w:t xml:space="preserve">1.1.1.4 </w:t>
      </w:r>
      <w:r>
        <w:rPr>
          <w:rFonts w:hint="eastAsia" w:cs="宋体"/>
          <w:kern w:val="0"/>
          <w:szCs w:val="21"/>
        </w:rPr>
        <w:t>投标函：是指构成合同的由承包人填写并签署的用于投标的称为“投标函”的文件。</w:t>
      </w:r>
    </w:p>
    <w:p>
      <w:pPr>
        <w:widowControl/>
        <w:autoSpaceDE w:val="0"/>
        <w:autoSpaceDN w:val="0"/>
        <w:spacing w:line="400" w:lineRule="exact"/>
        <w:ind w:firstLine="420"/>
        <w:rPr>
          <w:rFonts w:cs="宋体"/>
          <w:kern w:val="0"/>
          <w:szCs w:val="21"/>
        </w:rPr>
      </w:pPr>
      <w:r>
        <w:rPr>
          <w:rFonts w:cs="宋体"/>
          <w:kern w:val="0"/>
          <w:szCs w:val="21"/>
        </w:rPr>
        <w:t xml:space="preserve">1.1.1.5 </w:t>
      </w:r>
      <w:r>
        <w:rPr>
          <w:rFonts w:hint="eastAsia" w:cs="宋体"/>
          <w:kern w:val="0"/>
          <w:szCs w:val="21"/>
        </w:rPr>
        <w:t>投标函附录：是指构成合同的附在投标函后的称为“投标函附录”的文件。</w:t>
      </w:r>
    </w:p>
    <w:p>
      <w:pPr>
        <w:widowControl/>
        <w:autoSpaceDE w:val="0"/>
        <w:autoSpaceDN w:val="0"/>
        <w:spacing w:line="400" w:lineRule="exact"/>
        <w:ind w:firstLine="420"/>
        <w:rPr>
          <w:rFonts w:cs="宋体"/>
          <w:kern w:val="0"/>
          <w:szCs w:val="21"/>
        </w:rPr>
      </w:pPr>
      <w:r>
        <w:rPr>
          <w:rFonts w:cs="宋体"/>
          <w:kern w:val="0"/>
          <w:szCs w:val="21"/>
        </w:rPr>
        <w:t xml:space="preserve">1.1.1.6 </w:t>
      </w:r>
      <w:r>
        <w:rPr>
          <w:rFonts w:hint="eastAsia" w:cs="宋体"/>
          <w:kern w:val="0"/>
          <w:szCs w:val="21"/>
        </w:rPr>
        <w:t>技术标准和要求：是指构成合同的施工应当遵守的或指导施工的国家、行业或地方的技术标准和要求，以及合同约定的技术标准和要求。</w:t>
      </w:r>
    </w:p>
    <w:p>
      <w:pPr>
        <w:widowControl/>
        <w:spacing w:line="400" w:lineRule="exact"/>
        <w:ind w:firstLine="420"/>
        <w:rPr>
          <w:rFonts w:cs="宋体"/>
          <w:kern w:val="0"/>
          <w:szCs w:val="21"/>
        </w:rPr>
      </w:pPr>
      <w:r>
        <w:rPr>
          <w:rFonts w:cs="宋体"/>
          <w:kern w:val="0"/>
          <w:szCs w:val="21"/>
        </w:rPr>
        <w:t xml:space="preserve">1.1.1.7 </w:t>
      </w:r>
      <w:r>
        <w:rPr>
          <w:rFonts w:hint="eastAsia" w:cs="宋体"/>
          <w:kern w:val="0"/>
          <w:szCs w:val="21"/>
        </w:rPr>
        <w:t>图纸：是指构成合同的图纸，包括由发包人按照合同约定提供或经发包人批准的设计文件、施工图、鸟瞰图及模型等，以及在合同履行过程中形成的图纸文件。图纸应当按照法律规定审查合格。</w:t>
      </w:r>
    </w:p>
    <w:p>
      <w:pPr>
        <w:widowControl/>
        <w:autoSpaceDE w:val="0"/>
        <w:autoSpaceDN w:val="0"/>
        <w:spacing w:line="400" w:lineRule="exact"/>
        <w:ind w:firstLine="409"/>
        <w:rPr>
          <w:rFonts w:cs="宋体"/>
          <w:kern w:val="0"/>
          <w:szCs w:val="21"/>
        </w:rPr>
      </w:pPr>
      <w:r>
        <w:rPr>
          <w:rFonts w:cs="宋体"/>
          <w:kern w:val="0"/>
          <w:szCs w:val="21"/>
        </w:rPr>
        <w:t xml:space="preserve">1.1.1.8 </w:t>
      </w:r>
      <w:r>
        <w:rPr>
          <w:rFonts w:hint="eastAsia" w:cs="宋体"/>
          <w:kern w:val="0"/>
          <w:szCs w:val="21"/>
        </w:rPr>
        <w:t>已标价工程量清单：是指构成合同的由承包人按照规定的格式和要求填写并标明价格的工程量清单，包括说明和表格。</w:t>
      </w:r>
    </w:p>
    <w:p>
      <w:pPr>
        <w:widowControl/>
        <w:autoSpaceDE w:val="0"/>
        <w:autoSpaceDN w:val="0"/>
        <w:spacing w:line="400" w:lineRule="exact"/>
        <w:ind w:firstLine="409"/>
        <w:rPr>
          <w:rFonts w:cs="宋体"/>
          <w:kern w:val="0"/>
          <w:szCs w:val="21"/>
        </w:rPr>
      </w:pPr>
      <w:r>
        <w:rPr>
          <w:rFonts w:cs="宋体"/>
          <w:kern w:val="0"/>
          <w:szCs w:val="21"/>
        </w:rPr>
        <w:t xml:space="preserve">1.1.1.9 </w:t>
      </w:r>
      <w:r>
        <w:rPr>
          <w:rFonts w:hint="eastAsia" w:cs="宋体"/>
          <w:kern w:val="0"/>
          <w:szCs w:val="21"/>
        </w:rPr>
        <w:t>预算书：是指构成合同的由承包人按照发包人规定的格式和要求编制的工程预算文件。</w:t>
      </w:r>
    </w:p>
    <w:p>
      <w:pPr>
        <w:widowControl/>
        <w:autoSpaceDE w:val="0"/>
        <w:autoSpaceDN w:val="0"/>
        <w:spacing w:line="400" w:lineRule="exact"/>
        <w:ind w:firstLine="420"/>
        <w:rPr>
          <w:rFonts w:cs="宋体"/>
          <w:kern w:val="0"/>
          <w:szCs w:val="21"/>
        </w:rPr>
      </w:pPr>
      <w:r>
        <w:rPr>
          <w:rFonts w:cs="宋体"/>
          <w:kern w:val="0"/>
          <w:szCs w:val="21"/>
        </w:rPr>
        <w:t xml:space="preserve">1.1.1.10 </w:t>
      </w:r>
      <w:r>
        <w:rPr>
          <w:rFonts w:hint="eastAsia" w:cs="宋体"/>
          <w:kern w:val="0"/>
          <w:szCs w:val="21"/>
        </w:rPr>
        <w:t>其他合同文件：是指经合同当事人约定的与工程施工有关的具有合同约束力的文件或书面协议。合同当事人可以在专用合同条款中进行约定。</w:t>
      </w:r>
    </w:p>
    <w:p>
      <w:pPr>
        <w:widowControl/>
        <w:autoSpaceDE w:val="0"/>
        <w:autoSpaceDN w:val="0"/>
        <w:spacing w:line="400" w:lineRule="exact"/>
        <w:rPr>
          <w:rFonts w:cs="宋体"/>
          <w:kern w:val="0"/>
          <w:szCs w:val="21"/>
        </w:rPr>
      </w:pPr>
      <w:r>
        <w:rPr>
          <w:rFonts w:cs="宋体"/>
          <w:kern w:val="0"/>
          <w:szCs w:val="21"/>
        </w:rPr>
        <w:t xml:space="preserve">    1.1.2 </w:t>
      </w:r>
      <w:r>
        <w:rPr>
          <w:rFonts w:hint="eastAsia" w:cs="宋体"/>
          <w:kern w:val="0"/>
          <w:szCs w:val="21"/>
        </w:rPr>
        <w:t>合同当事人及其他相关方</w:t>
      </w:r>
    </w:p>
    <w:p>
      <w:pPr>
        <w:widowControl/>
        <w:autoSpaceDE w:val="0"/>
        <w:autoSpaceDN w:val="0"/>
        <w:spacing w:line="400" w:lineRule="exact"/>
        <w:ind w:firstLine="420"/>
        <w:rPr>
          <w:rFonts w:cs="宋体"/>
          <w:kern w:val="0"/>
          <w:szCs w:val="21"/>
        </w:rPr>
      </w:pPr>
      <w:r>
        <w:rPr>
          <w:rFonts w:cs="宋体"/>
          <w:kern w:val="0"/>
          <w:szCs w:val="21"/>
        </w:rPr>
        <w:t xml:space="preserve">1.1.2.1 </w:t>
      </w:r>
      <w:r>
        <w:rPr>
          <w:rFonts w:hint="eastAsia" w:cs="宋体"/>
          <w:kern w:val="0"/>
          <w:szCs w:val="21"/>
        </w:rPr>
        <w:t>合同当事人：是指发包人和（或）承包人。</w:t>
      </w:r>
    </w:p>
    <w:p>
      <w:pPr>
        <w:widowControl/>
        <w:autoSpaceDE w:val="0"/>
        <w:autoSpaceDN w:val="0"/>
        <w:spacing w:line="400" w:lineRule="exact"/>
        <w:ind w:firstLine="420"/>
        <w:rPr>
          <w:rFonts w:cs="宋体"/>
          <w:kern w:val="0"/>
          <w:szCs w:val="21"/>
        </w:rPr>
      </w:pPr>
      <w:r>
        <w:rPr>
          <w:rFonts w:cs="宋体"/>
          <w:kern w:val="0"/>
          <w:szCs w:val="21"/>
        </w:rPr>
        <w:t xml:space="preserve">1.1.2.2 </w:t>
      </w:r>
      <w:r>
        <w:rPr>
          <w:rFonts w:hint="eastAsia" w:cs="宋体"/>
          <w:kern w:val="0"/>
          <w:szCs w:val="21"/>
        </w:rPr>
        <w:t>发包人：是指与承包人签订合同协议书的当事人及取得该当事人资格的合法继承人。</w:t>
      </w:r>
    </w:p>
    <w:p>
      <w:pPr>
        <w:widowControl/>
        <w:autoSpaceDE w:val="0"/>
        <w:autoSpaceDN w:val="0"/>
        <w:spacing w:line="400" w:lineRule="exact"/>
        <w:ind w:firstLine="420"/>
        <w:rPr>
          <w:rFonts w:cs="宋体"/>
          <w:kern w:val="0"/>
          <w:szCs w:val="21"/>
        </w:rPr>
      </w:pPr>
      <w:r>
        <w:rPr>
          <w:rFonts w:cs="宋体"/>
          <w:kern w:val="0"/>
          <w:szCs w:val="21"/>
        </w:rPr>
        <w:t xml:space="preserve">1.1.2.3 </w:t>
      </w:r>
      <w:r>
        <w:rPr>
          <w:rFonts w:hint="eastAsia" w:cs="宋体"/>
          <w:kern w:val="0"/>
          <w:szCs w:val="21"/>
        </w:rPr>
        <w:t>承包人：是指与发包人签订合同协议书的，具有相应工程施工承包资质的当事人及取得该当事人资格的合法继承人。</w:t>
      </w:r>
    </w:p>
    <w:p>
      <w:pPr>
        <w:widowControl/>
        <w:autoSpaceDE w:val="0"/>
        <w:autoSpaceDN w:val="0"/>
        <w:spacing w:line="400" w:lineRule="exact"/>
        <w:ind w:firstLine="420"/>
        <w:rPr>
          <w:rFonts w:cs="宋体"/>
          <w:kern w:val="0"/>
          <w:szCs w:val="21"/>
        </w:rPr>
      </w:pPr>
      <w:r>
        <w:rPr>
          <w:rFonts w:cs="宋体"/>
          <w:kern w:val="0"/>
          <w:szCs w:val="21"/>
        </w:rPr>
        <w:t xml:space="preserve">1.1.2.4 </w:t>
      </w:r>
      <w:r>
        <w:rPr>
          <w:rFonts w:hint="eastAsia" w:cs="宋体"/>
          <w:kern w:val="0"/>
          <w:szCs w:val="21"/>
        </w:rPr>
        <w:t>监理人：是指在专用合同条款中指明的，受发包人委托按照法律规定进行工程监督管理的法人或其他组织。</w:t>
      </w:r>
    </w:p>
    <w:p>
      <w:pPr>
        <w:widowControl/>
        <w:autoSpaceDE w:val="0"/>
        <w:autoSpaceDN w:val="0"/>
        <w:spacing w:line="400" w:lineRule="exact"/>
        <w:ind w:firstLine="420"/>
        <w:rPr>
          <w:rFonts w:cs="宋体"/>
          <w:kern w:val="0"/>
          <w:szCs w:val="21"/>
        </w:rPr>
      </w:pPr>
      <w:r>
        <w:rPr>
          <w:rFonts w:cs="宋体"/>
          <w:kern w:val="0"/>
          <w:szCs w:val="21"/>
        </w:rPr>
        <w:t xml:space="preserve">1.1.2.5 </w:t>
      </w:r>
      <w:r>
        <w:rPr>
          <w:rFonts w:hint="eastAsia" w:cs="宋体"/>
          <w:kern w:val="0"/>
          <w:szCs w:val="21"/>
        </w:rPr>
        <w:t>设计人：是指在专用合同条款中指明的，受发包人委托负责工程设计并具备相应工程设计资质的法人或其他组织。</w:t>
      </w:r>
    </w:p>
    <w:p>
      <w:pPr>
        <w:widowControl/>
        <w:spacing w:line="400" w:lineRule="exact"/>
        <w:ind w:firstLine="409"/>
        <w:rPr>
          <w:rFonts w:cs="宋体"/>
          <w:kern w:val="0"/>
          <w:szCs w:val="21"/>
        </w:rPr>
      </w:pPr>
      <w:r>
        <w:rPr>
          <w:rFonts w:cs="宋体"/>
          <w:kern w:val="0"/>
          <w:szCs w:val="21"/>
        </w:rPr>
        <w:t xml:space="preserve">1.1.2.6 </w:t>
      </w:r>
      <w:r>
        <w:rPr>
          <w:rFonts w:hint="eastAsia" w:cs="宋体"/>
          <w:kern w:val="0"/>
          <w:szCs w:val="21"/>
        </w:rPr>
        <w:t>分包人：</w:t>
      </w:r>
      <w:bookmarkStart w:id="297" w:name="#go5"/>
      <w:bookmarkEnd w:id="297"/>
      <w:r>
        <w:rPr>
          <w:rFonts w:hint="eastAsia" w:cs="宋体"/>
          <w:kern w:val="0"/>
          <w:szCs w:val="21"/>
        </w:rPr>
        <w:t>是指按照法律规定和合同约定，分包部分工程或工作，并与承包人签订分包合同的具有相应资质的法人。</w:t>
      </w:r>
    </w:p>
    <w:p>
      <w:pPr>
        <w:widowControl/>
        <w:autoSpaceDE w:val="0"/>
        <w:autoSpaceDN w:val="0"/>
        <w:spacing w:line="400" w:lineRule="exact"/>
        <w:ind w:firstLine="420"/>
        <w:rPr>
          <w:rFonts w:cs="宋体"/>
          <w:kern w:val="0"/>
          <w:szCs w:val="21"/>
        </w:rPr>
      </w:pPr>
      <w:r>
        <w:rPr>
          <w:rFonts w:cs="宋体"/>
          <w:kern w:val="0"/>
          <w:szCs w:val="21"/>
        </w:rPr>
        <w:t xml:space="preserve">1.1.2.7 </w:t>
      </w:r>
      <w:r>
        <w:rPr>
          <w:rFonts w:hint="eastAsia" w:cs="宋体"/>
          <w:kern w:val="0"/>
          <w:szCs w:val="21"/>
        </w:rPr>
        <w:t>发包人代表：是指由发包人任命并派驻施工现场在发包人授权范围内行使发包人权利的人。</w:t>
      </w:r>
    </w:p>
    <w:p>
      <w:pPr>
        <w:widowControl/>
        <w:autoSpaceDE w:val="0"/>
        <w:autoSpaceDN w:val="0"/>
        <w:spacing w:line="400" w:lineRule="exact"/>
        <w:ind w:firstLine="420"/>
        <w:rPr>
          <w:rFonts w:cs="宋体"/>
          <w:kern w:val="0"/>
          <w:szCs w:val="21"/>
        </w:rPr>
      </w:pPr>
      <w:r>
        <w:rPr>
          <w:rFonts w:cs="宋体"/>
          <w:kern w:val="0"/>
          <w:szCs w:val="21"/>
        </w:rPr>
        <w:t xml:space="preserve">1.1.2.8 </w:t>
      </w:r>
      <w:r>
        <w:rPr>
          <w:rFonts w:hint="eastAsia" w:cs="宋体"/>
          <w:kern w:val="0"/>
          <w:szCs w:val="21"/>
        </w:rPr>
        <w:t>项目经理：是指由承包人任命并派驻施工现场，在承包人授权范围内负责合同履行，且按照法律规定具有相应资格的项目负责人。</w:t>
      </w:r>
    </w:p>
    <w:p>
      <w:pPr>
        <w:widowControl/>
        <w:spacing w:line="400" w:lineRule="exact"/>
        <w:ind w:firstLine="420"/>
        <w:rPr>
          <w:rFonts w:cs="宋体"/>
          <w:kern w:val="0"/>
          <w:szCs w:val="21"/>
        </w:rPr>
      </w:pPr>
      <w:r>
        <w:rPr>
          <w:rFonts w:cs="宋体"/>
          <w:kern w:val="0"/>
          <w:szCs w:val="21"/>
        </w:rPr>
        <w:t xml:space="preserve">1.1.2.9 </w:t>
      </w:r>
      <w:r>
        <w:rPr>
          <w:rFonts w:hint="eastAsia" w:cs="宋体"/>
          <w:kern w:val="0"/>
          <w:szCs w:val="21"/>
        </w:rPr>
        <w:t>总监理工程师：是指由监理人任命并派驻施工现场进行工程监理的总负责人。</w:t>
      </w:r>
    </w:p>
    <w:p>
      <w:pPr>
        <w:widowControl/>
        <w:spacing w:line="400" w:lineRule="exact"/>
        <w:ind w:firstLine="420"/>
        <w:rPr>
          <w:rFonts w:cs="宋体"/>
          <w:kern w:val="0"/>
          <w:szCs w:val="21"/>
        </w:rPr>
      </w:pPr>
      <w:r>
        <w:rPr>
          <w:rFonts w:cs="宋体"/>
          <w:kern w:val="0"/>
          <w:szCs w:val="21"/>
        </w:rPr>
        <w:t xml:space="preserve">1.1.3 </w:t>
      </w:r>
      <w:r>
        <w:rPr>
          <w:rFonts w:hint="eastAsia" w:cs="宋体"/>
          <w:kern w:val="0"/>
          <w:szCs w:val="21"/>
        </w:rPr>
        <w:t>工程和设备</w:t>
      </w:r>
    </w:p>
    <w:p>
      <w:pPr>
        <w:widowControl/>
        <w:spacing w:line="400" w:lineRule="exact"/>
        <w:ind w:firstLine="420"/>
        <w:rPr>
          <w:rFonts w:cs="宋体"/>
          <w:kern w:val="0"/>
          <w:szCs w:val="21"/>
        </w:rPr>
      </w:pPr>
      <w:r>
        <w:rPr>
          <w:rFonts w:cs="宋体"/>
          <w:kern w:val="0"/>
          <w:szCs w:val="21"/>
        </w:rPr>
        <w:t xml:space="preserve">1.1.3.1 </w:t>
      </w:r>
      <w:r>
        <w:rPr>
          <w:rFonts w:hint="eastAsia" w:cs="宋体"/>
          <w:kern w:val="0"/>
          <w:szCs w:val="21"/>
        </w:rPr>
        <w:t>工程：是指与合同协议书中工程承包范围对应的永久工程和（或）临时工程。</w:t>
      </w:r>
    </w:p>
    <w:p>
      <w:pPr>
        <w:widowControl/>
        <w:spacing w:line="400" w:lineRule="exact"/>
        <w:ind w:firstLine="420"/>
        <w:rPr>
          <w:rFonts w:cs="宋体"/>
          <w:kern w:val="0"/>
          <w:szCs w:val="21"/>
        </w:rPr>
      </w:pPr>
      <w:r>
        <w:rPr>
          <w:rFonts w:cs="宋体"/>
          <w:kern w:val="0"/>
          <w:szCs w:val="21"/>
        </w:rPr>
        <w:t xml:space="preserve">1.1.3.2 </w:t>
      </w:r>
      <w:r>
        <w:rPr>
          <w:rFonts w:hint="eastAsia" w:cs="宋体"/>
          <w:kern w:val="0"/>
          <w:szCs w:val="21"/>
        </w:rPr>
        <w:t>永久工程：是指按合同约定建造并移交给发包人的工程，包括工程设备。</w:t>
      </w:r>
    </w:p>
    <w:p>
      <w:pPr>
        <w:widowControl/>
        <w:spacing w:line="400" w:lineRule="exact"/>
        <w:ind w:firstLine="420"/>
        <w:rPr>
          <w:rFonts w:cs="宋体"/>
          <w:kern w:val="0"/>
          <w:szCs w:val="21"/>
        </w:rPr>
      </w:pPr>
      <w:r>
        <w:rPr>
          <w:rFonts w:cs="宋体"/>
          <w:kern w:val="0"/>
          <w:szCs w:val="21"/>
        </w:rPr>
        <w:t xml:space="preserve">1.1.3.3 </w:t>
      </w:r>
      <w:r>
        <w:rPr>
          <w:rFonts w:hint="eastAsia" w:cs="宋体"/>
          <w:kern w:val="0"/>
          <w:szCs w:val="21"/>
        </w:rPr>
        <w:t>临时工程：是指为完成合同约定的永久工程所修建的各类临时性工程，不包括施工设备。</w:t>
      </w:r>
    </w:p>
    <w:p>
      <w:pPr>
        <w:widowControl/>
        <w:spacing w:line="400" w:lineRule="exact"/>
        <w:ind w:firstLine="420"/>
        <w:rPr>
          <w:rFonts w:cs="宋体"/>
          <w:kern w:val="0"/>
          <w:szCs w:val="21"/>
        </w:rPr>
      </w:pPr>
      <w:r>
        <w:rPr>
          <w:rFonts w:cs="宋体"/>
          <w:kern w:val="0"/>
          <w:szCs w:val="21"/>
        </w:rPr>
        <w:t xml:space="preserve">1.1.3.4 </w:t>
      </w:r>
      <w:r>
        <w:rPr>
          <w:rFonts w:hint="eastAsia" w:cs="宋体"/>
          <w:kern w:val="0"/>
          <w:szCs w:val="21"/>
        </w:rPr>
        <w:t>单位工程：是指在合同协议书中指明的，具备独立施工条件并能形成独立使用功能的永久工程。</w:t>
      </w:r>
    </w:p>
    <w:p>
      <w:pPr>
        <w:widowControl/>
        <w:spacing w:line="400" w:lineRule="exact"/>
        <w:ind w:firstLine="420"/>
        <w:rPr>
          <w:rFonts w:cs="宋体"/>
          <w:kern w:val="0"/>
          <w:szCs w:val="21"/>
        </w:rPr>
      </w:pPr>
      <w:r>
        <w:rPr>
          <w:rFonts w:cs="宋体"/>
          <w:kern w:val="0"/>
          <w:szCs w:val="21"/>
        </w:rPr>
        <w:t xml:space="preserve">1.1.3.5 </w:t>
      </w:r>
      <w:r>
        <w:rPr>
          <w:rFonts w:hint="eastAsia" w:cs="宋体"/>
          <w:kern w:val="0"/>
          <w:szCs w:val="21"/>
        </w:rPr>
        <w:t>工程设备：是指构成永久工程的机电设备、金属结构设备、仪器及其他类似的设备和装置。</w:t>
      </w:r>
    </w:p>
    <w:p>
      <w:pPr>
        <w:widowControl/>
        <w:spacing w:line="400" w:lineRule="exact"/>
        <w:ind w:firstLine="420"/>
        <w:rPr>
          <w:rFonts w:cs="宋体"/>
          <w:kern w:val="0"/>
          <w:szCs w:val="21"/>
        </w:rPr>
      </w:pPr>
      <w:r>
        <w:rPr>
          <w:rFonts w:cs="宋体"/>
          <w:kern w:val="0"/>
          <w:szCs w:val="21"/>
        </w:rPr>
        <w:t xml:space="preserve">1.1.3.6 </w:t>
      </w:r>
      <w:r>
        <w:rPr>
          <w:rFonts w:hint="eastAsia" w:cs="宋体"/>
          <w:kern w:val="0"/>
          <w:szCs w:val="21"/>
        </w:rPr>
        <w:t>施工设备：是指为完成合同约定的各项工作所需的设备、器具和其他物品，但不包括工程设备、临时工程和材料。</w:t>
      </w:r>
    </w:p>
    <w:p>
      <w:pPr>
        <w:widowControl/>
        <w:spacing w:line="400" w:lineRule="exact"/>
        <w:ind w:firstLine="420"/>
        <w:rPr>
          <w:rFonts w:cs="宋体"/>
          <w:kern w:val="0"/>
          <w:szCs w:val="21"/>
        </w:rPr>
      </w:pPr>
      <w:r>
        <w:rPr>
          <w:rFonts w:cs="宋体"/>
          <w:kern w:val="0"/>
          <w:szCs w:val="21"/>
        </w:rPr>
        <w:t xml:space="preserve">1.1.3.7 </w:t>
      </w:r>
      <w:r>
        <w:rPr>
          <w:rFonts w:hint="eastAsia" w:cs="宋体"/>
          <w:kern w:val="0"/>
          <w:szCs w:val="21"/>
        </w:rPr>
        <w:t>施工现场：是指用于工程施工的场所，以及在专用合同条款中指明作为施工场所组成部分的其他场所，包括永久占地和临时占地。</w:t>
      </w:r>
    </w:p>
    <w:p>
      <w:pPr>
        <w:widowControl/>
        <w:spacing w:line="400" w:lineRule="exact"/>
        <w:ind w:firstLine="420"/>
        <w:rPr>
          <w:rFonts w:cs="宋体"/>
          <w:kern w:val="0"/>
          <w:szCs w:val="21"/>
        </w:rPr>
      </w:pPr>
      <w:r>
        <w:rPr>
          <w:rFonts w:cs="宋体"/>
          <w:kern w:val="0"/>
          <w:szCs w:val="21"/>
        </w:rPr>
        <w:t>1.1.3.8</w:t>
      </w:r>
      <w:r>
        <w:rPr>
          <w:rFonts w:hint="eastAsia" w:cs="宋体"/>
          <w:kern w:val="0"/>
          <w:szCs w:val="21"/>
        </w:rPr>
        <w:t>临时设施：是指为完成合同约定的各项工作所服务的临时性生产和生活设施。</w:t>
      </w:r>
    </w:p>
    <w:p>
      <w:pPr>
        <w:widowControl/>
        <w:spacing w:line="400" w:lineRule="exact"/>
        <w:ind w:firstLine="420"/>
        <w:rPr>
          <w:rFonts w:cs="宋体"/>
          <w:kern w:val="0"/>
          <w:szCs w:val="21"/>
        </w:rPr>
      </w:pPr>
      <w:r>
        <w:rPr>
          <w:rFonts w:cs="宋体"/>
          <w:kern w:val="0"/>
          <w:szCs w:val="21"/>
        </w:rPr>
        <w:t xml:space="preserve">1.1.3.9 </w:t>
      </w:r>
      <w:r>
        <w:rPr>
          <w:rFonts w:hint="eastAsia" w:cs="宋体"/>
          <w:kern w:val="0"/>
          <w:szCs w:val="21"/>
        </w:rPr>
        <w:t>永久占地：是指专用合同条款中指明为实施工程需永久占用的土地。</w:t>
      </w:r>
    </w:p>
    <w:p>
      <w:pPr>
        <w:widowControl/>
        <w:spacing w:line="400" w:lineRule="exact"/>
        <w:ind w:firstLine="420"/>
        <w:rPr>
          <w:rFonts w:cs="宋体"/>
          <w:kern w:val="0"/>
          <w:szCs w:val="21"/>
        </w:rPr>
      </w:pPr>
      <w:r>
        <w:rPr>
          <w:rFonts w:cs="宋体"/>
          <w:kern w:val="0"/>
          <w:szCs w:val="21"/>
        </w:rPr>
        <w:t xml:space="preserve">1.1.3.10 </w:t>
      </w:r>
      <w:r>
        <w:rPr>
          <w:rFonts w:hint="eastAsia" w:cs="宋体"/>
          <w:kern w:val="0"/>
          <w:szCs w:val="21"/>
        </w:rPr>
        <w:t>临时占地：是指专用合同条款中指明为实施工程需要临时占用的土地。</w:t>
      </w:r>
    </w:p>
    <w:p>
      <w:pPr>
        <w:widowControl/>
        <w:spacing w:line="400" w:lineRule="exact"/>
        <w:ind w:firstLine="420"/>
        <w:rPr>
          <w:rFonts w:cs="宋体"/>
          <w:kern w:val="0"/>
          <w:szCs w:val="21"/>
        </w:rPr>
      </w:pPr>
      <w:r>
        <w:rPr>
          <w:rFonts w:cs="宋体"/>
          <w:kern w:val="0"/>
          <w:szCs w:val="21"/>
        </w:rPr>
        <w:t xml:space="preserve">1.1.4 </w:t>
      </w:r>
      <w:r>
        <w:rPr>
          <w:rFonts w:hint="eastAsia" w:cs="宋体"/>
          <w:kern w:val="0"/>
          <w:szCs w:val="21"/>
        </w:rPr>
        <w:t>日期和期限</w:t>
      </w:r>
    </w:p>
    <w:p>
      <w:pPr>
        <w:widowControl/>
        <w:spacing w:line="400" w:lineRule="exact"/>
        <w:ind w:firstLine="420"/>
        <w:rPr>
          <w:rFonts w:cs="宋体"/>
          <w:kern w:val="0"/>
          <w:szCs w:val="21"/>
        </w:rPr>
      </w:pPr>
      <w:r>
        <w:rPr>
          <w:rFonts w:cs="宋体"/>
          <w:kern w:val="0"/>
          <w:szCs w:val="21"/>
        </w:rPr>
        <w:t xml:space="preserve">1.1.4.1 </w:t>
      </w:r>
      <w:r>
        <w:rPr>
          <w:rFonts w:hint="eastAsia" w:cs="宋体"/>
          <w:kern w:val="0"/>
          <w:szCs w:val="21"/>
        </w:rPr>
        <w:t>开工日期：包括计划开工日期和实际开工日期。计划开工日期是指合同协议书约定的开工日期；实际开工日期是指监理人按照第</w:t>
      </w:r>
      <w:r>
        <w:rPr>
          <w:rFonts w:cs="宋体"/>
          <w:kern w:val="0"/>
          <w:szCs w:val="21"/>
        </w:rPr>
        <w:t>7.3.2</w:t>
      </w:r>
      <w:r>
        <w:rPr>
          <w:rFonts w:hint="eastAsia" w:cs="宋体"/>
          <w:kern w:val="0"/>
          <w:szCs w:val="21"/>
        </w:rPr>
        <w:t>项〔开工通知〕约定发出的符合法律规定的开工通知中载明的开工日期。</w:t>
      </w:r>
    </w:p>
    <w:p>
      <w:pPr>
        <w:widowControl/>
        <w:spacing w:line="400" w:lineRule="exact"/>
        <w:ind w:firstLine="420"/>
        <w:rPr>
          <w:rFonts w:cs="宋体"/>
          <w:kern w:val="0"/>
          <w:szCs w:val="21"/>
        </w:rPr>
      </w:pPr>
      <w:r>
        <w:rPr>
          <w:rFonts w:cs="宋体"/>
          <w:kern w:val="0"/>
          <w:szCs w:val="21"/>
        </w:rPr>
        <w:t xml:space="preserve">1.1.4.2 </w:t>
      </w:r>
      <w:r>
        <w:rPr>
          <w:rFonts w:hint="eastAsia" w:cs="宋体"/>
          <w:kern w:val="0"/>
          <w:szCs w:val="21"/>
        </w:rPr>
        <w:t>竣工日期：包括计划竣工日期和实际竣工日期。计划竣工日期是指合同协议书约定的竣工日期；实际竣工日期按照第</w:t>
      </w:r>
      <w:r>
        <w:rPr>
          <w:rFonts w:cs="宋体"/>
          <w:kern w:val="0"/>
          <w:szCs w:val="21"/>
        </w:rPr>
        <w:t>13.2.3</w:t>
      </w:r>
      <w:r>
        <w:rPr>
          <w:rFonts w:hint="eastAsia" w:cs="宋体"/>
          <w:kern w:val="0"/>
          <w:szCs w:val="21"/>
        </w:rPr>
        <w:t>项〔竣工日期〕的约定确定。</w:t>
      </w:r>
      <w:r>
        <w:rPr>
          <w:rFonts w:cs="宋体"/>
          <w:kern w:val="0"/>
          <w:szCs w:val="21"/>
        </w:rPr>
        <w:t xml:space="preserve"> </w:t>
      </w:r>
    </w:p>
    <w:p>
      <w:pPr>
        <w:widowControl/>
        <w:spacing w:line="400" w:lineRule="exact"/>
        <w:ind w:firstLine="426"/>
        <w:rPr>
          <w:rFonts w:cs="宋体"/>
          <w:kern w:val="0"/>
          <w:szCs w:val="21"/>
        </w:rPr>
      </w:pPr>
      <w:r>
        <w:rPr>
          <w:rFonts w:cs="宋体"/>
          <w:kern w:val="0"/>
          <w:szCs w:val="21"/>
        </w:rPr>
        <w:t xml:space="preserve">1.1.4.3 </w:t>
      </w:r>
      <w:r>
        <w:rPr>
          <w:rFonts w:hint="eastAsia" w:cs="宋体"/>
          <w:kern w:val="0"/>
          <w:szCs w:val="21"/>
        </w:rPr>
        <w:t>工期：是指在合同协议书约定的承包人完成工程所需的期限，包括按照合同约定所作的期限变更。</w:t>
      </w:r>
    </w:p>
    <w:p>
      <w:pPr>
        <w:widowControl/>
        <w:spacing w:line="400" w:lineRule="exact"/>
        <w:ind w:firstLine="420"/>
        <w:rPr>
          <w:rFonts w:cs="宋体"/>
          <w:kern w:val="0"/>
          <w:szCs w:val="21"/>
        </w:rPr>
      </w:pPr>
      <w:r>
        <w:rPr>
          <w:rFonts w:cs="宋体"/>
          <w:kern w:val="0"/>
          <w:szCs w:val="21"/>
        </w:rPr>
        <w:t xml:space="preserve">1.1.4.4 </w:t>
      </w:r>
      <w:r>
        <w:rPr>
          <w:rFonts w:hint="eastAsia" w:cs="宋体"/>
          <w:kern w:val="0"/>
          <w:szCs w:val="21"/>
        </w:rPr>
        <w:t>缺陷责任期：是指承包人按照合同约定承担缺陷修复义务，且发包人预留质量保证金（已缴纳履约保证金的除外）的期限，自工程实际竣工日期起计算。</w:t>
      </w:r>
    </w:p>
    <w:p>
      <w:pPr>
        <w:widowControl/>
        <w:spacing w:line="400" w:lineRule="exact"/>
        <w:ind w:firstLine="420"/>
        <w:rPr>
          <w:rFonts w:cs="宋体"/>
          <w:kern w:val="0"/>
          <w:szCs w:val="21"/>
        </w:rPr>
      </w:pPr>
      <w:r>
        <w:rPr>
          <w:rFonts w:cs="宋体"/>
          <w:kern w:val="0"/>
          <w:szCs w:val="21"/>
        </w:rPr>
        <w:t xml:space="preserve">1.1.4.5 </w:t>
      </w:r>
      <w:r>
        <w:rPr>
          <w:rFonts w:hint="eastAsia" w:cs="宋体"/>
          <w:kern w:val="0"/>
          <w:szCs w:val="21"/>
        </w:rPr>
        <w:t>保修期：是指承包人按照合同约定对工程承担保修责任的期限，从工程竣工验收合格之日起计算。</w:t>
      </w:r>
    </w:p>
    <w:p>
      <w:pPr>
        <w:widowControl/>
        <w:spacing w:line="400" w:lineRule="exact"/>
        <w:ind w:firstLine="420"/>
        <w:rPr>
          <w:rFonts w:cs="宋体"/>
          <w:kern w:val="0"/>
          <w:szCs w:val="21"/>
        </w:rPr>
      </w:pPr>
      <w:r>
        <w:rPr>
          <w:rFonts w:cs="宋体"/>
          <w:kern w:val="0"/>
          <w:szCs w:val="21"/>
        </w:rPr>
        <w:t xml:space="preserve">1.1.4.6 </w:t>
      </w:r>
      <w:r>
        <w:rPr>
          <w:rFonts w:hint="eastAsia" w:cs="宋体"/>
          <w:kern w:val="0"/>
          <w:szCs w:val="21"/>
        </w:rPr>
        <w:t>基准日期：招标发包的工程以投标截止日前</w:t>
      </w:r>
      <w:r>
        <w:rPr>
          <w:rFonts w:cs="宋体"/>
          <w:kern w:val="0"/>
          <w:szCs w:val="21"/>
        </w:rPr>
        <w:t>28</w:t>
      </w:r>
      <w:r>
        <w:rPr>
          <w:rFonts w:hint="eastAsia" w:cs="宋体"/>
          <w:kern w:val="0"/>
          <w:szCs w:val="21"/>
        </w:rPr>
        <w:t>天的日期为基准日期，直接发包的工程以合同签订日前</w:t>
      </w:r>
      <w:r>
        <w:rPr>
          <w:rFonts w:cs="宋体"/>
          <w:kern w:val="0"/>
          <w:szCs w:val="21"/>
        </w:rPr>
        <w:t>28</w:t>
      </w:r>
      <w:r>
        <w:rPr>
          <w:rFonts w:hint="eastAsia" w:cs="宋体"/>
          <w:kern w:val="0"/>
          <w:szCs w:val="21"/>
        </w:rPr>
        <w:t>天的日期为基准日期。</w:t>
      </w:r>
    </w:p>
    <w:p>
      <w:pPr>
        <w:widowControl/>
        <w:spacing w:line="400" w:lineRule="exact"/>
        <w:ind w:firstLine="420"/>
        <w:rPr>
          <w:rFonts w:cs="宋体"/>
          <w:kern w:val="0"/>
          <w:szCs w:val="21"/>
        </w:rPr>
      </w:pPr>
      <w:r>
        <w:rPr>
          <w:rFonts w:cs="宋体"/>
          <w:kern w:val="0"/>
          <w:szCs w:val="21"/>
        </w:rPr>
        <w:t xml:space="preserve">1.1.4.7 </w:t>
      </w:r>
      <w:r>
        <w:rPr>
          <w:rFonts w:hint="eastAsia" w:cs="宋体"/>
          <w:kern w:val="0"/>
          <w:szCs w:val="21"/>
        </w:rPr>
        <w:t>天：除特别指明外，均指日历天。合同中按天计算时间的，开始当天不计入，从次日开始计算，期限最后一天的截止时间为当天</w:t>
      </w:r>
      <w:r>
        <w:rPr>
          <w:rFonts w:cs="宋体"/>
          <w:kern w:val="0"/>
          <w:szCs w:val="21"/>
        </w:rPr>
        <w:t>24:00</w:t>
      </w:r>
      <w:r>
        <w:rPr>
          <w:rFonts w:hint="eastAsia" w:cs="宋体"/>
          <w:kern w:val="0"/>
          <w:szCs w:val="21"/>
        </w:rPr>
        <w:t>时。</w:t>
      </w:r>
    </w:p>
    <w:p>
      <w:pPr>
        <w:widowControl/>
        <w:spacing w:line="400" w:lineRule="exact"/>
        <w:ind w:firstLine="420"/>
        <w:rPr>
          <w:rFonts w:cs="宋体"/>
          <w:kern w:val="0"/>
          <w:szCs w:val="21"/>
        </w:rPr>
      </w:pPr>
      <w:r>
        <w:rPr>
          <w:rFonts w:cs="宋体"/>
          <w:kern w:val="0"/>
          <w:szCs w:val="21"/>
        </w:rPr>
        <w:t xml:space="preserve">1.1.5 </w:t>
      </w:r>
      <w:r>
        <w:rPr>
          <w:rFonts w:hint="eastAsia" w:cs="宋体"/>
          <w:kern w:val="0"/>
          <w:szCs w:val="21"/>
        </w:rPr>
        <w:t>合同价格和费用</w:t>
      </w:r>
    </w:p>
    <w:p>
      <w:pPr>
        <w:widowControl/>
        <w:spacing w:line="400" w:lineRule="exact"/>
        <w:ind w:firstLine="420"/>
        <w:rPr>
          <w:rFonts w:cs="宋体"/>
          <w:kern w:val="0"/>
          <w:szCs w:val="21"/>
        </w:rPr>
      </w:pPr>
      <w:r>
        <w:rPr>
          <w:rFonts w:cs="宋体"/>
          <w:kern w:val="0"/>
          <w:szCs w:val="21"/>
        </w:rPr>
        <w:t xml:space="preserve">1.1.5.1 </w:t>
      </w:r>
      <w:r>
        <w:rPr>
          <w:rFonts w:hint="eastAsia" w:cs="宋体"/>
          <w:kern w:val="0"/>
          <w:szCs w:val="21"/>
        </w:rPr>
        <w:t>签约合同价：是指发包人和承包人在合同协议书中确定的总金额，包括安全文明施工费、暂估价及暂列金额等。</w:t>
      </w:r>
    </w:p>
    <w:p>
      <w:pPr>
        <w:widowControl/>
        <w:spacing w:line="400" w:lineRule="exact"/>
        <w:ind w:firstLine="420"/>
        <w:rPr>
          <w:rFonts w:cs="宋体"/>
          <w:kern w:val="0"/>
          <w:szCs w:val="21"/>
        </w:rPr>
      </w:pPr>
      <w:r>
        <w:rPr>
          <w:rFonts w:cs="宋体"/>
          <w:kern w:val="0"/>
          <w:szCs w:val="21"/>
        </w:rPr>
        <w:t xml:space="preserve">1.1.5.2 </w:t>
      </w:r>
      <w:r>
        <w:rPr>
          <w:rFonts w:hint="eastAsia" w:cs="宋体"/>
          <w:kern w:val="0"/>
          <w:szCs w:val="21"/>
        </w:rPr>
        <w:t>合同价格：是指发包人用于支付承包人按照合同约定完成承包范围内全部工作的金额，包括合同履行过程中按合同约定发生的价格变化。</w:t>
      </w:r>
    </w:p>
    <w:p>
      <w:pPr>
        <w:widowControl/>
        <w:spacing w:line="400" w:lineRule="exact"/>
        <w:ind w:firstLine="420"/>
        <w:rPr>
          <w:rFonts w:cs="宋体"/>
          <w:kern w:val="0"/>
          <w:szCs w:val="21"/>
        </w:rPr>
      </w:pPr>
      <w:r>
        <w:rPr>
          <w:rFonts w:cs="宋体"/>
          <w:kern w:val="0"/>
          <w:szCs w:val="21"/>
        </w:rPr>
        <w:t xml:space="preserve">1.1.5.3 </w:t>
      </w:r>
      <w:r>
        <w:rPr>
          <w:rFonts w:hint="eastAsia" w:cs="宋体"/>
          <w:kern w:val="0"/>
          <w:szCs w:val="21"/>
        </w:rPr>
        <w:t>费用：是指为履行合同所发生的或将要发生的所有必需的开支，包括管理费和应分摊的其他费用，但不包括利润。</w:t>
      </w:r>
    </w:p>
    <w:p>
      <w:pPr>
        <w:widowControl/>
        <w:spacing w:line="400" w:lineRule="exact"/>
        <w:ind w:firstLine="420"/>
        <w:rPr>
          <w:rFonts w:cs="宋体"/>
          <w:kern w:val="0"/>
          <w:szCs w:val="21"/>
        </w:rPr>
      </w:pPr>
      <w:r>
        <w:rPr>
          <w:rFonts w:cs="宋体"/>
          <w:kern w:val="0"/>
          <w:szCs w:val="21"/>
        </w:rPr>
        <w:t xml:space="preserve">1.1.5.4 </w:t>
      </w:r>
      <w:r>
        <w:rPr>
          <w:rFonts w:hint="eastAsia" w:cs="宋体"/>
          <w:kern w:val="0"/>
          <w:szCs w:val="21"/>
        </w:rPr>
        <w:t>暂估价：是指发包人在工程量清单或预算书中提供的用于支付必然发生但暂时不能确定价格的材料、工程设备的单价、专业工程以及服务工作的金额。</w:t>
      </w:r>
    </w:p>
    <w:p>
      <w:pPr>
        <w:widowControl/>
        <w:spacing w:line="400" w:lineRule="exact"/>
        <w:ind w:firstLine="420"/>
        <w:rPr>
          <w:rFonts w:cs="宋体"/>
          <w:kern w:val="0"/>
          <w:szCs w:val="21"/>
        </w:rPr>
      </w:pPr>
      <w:r>
        <w:rPr>
          <w:rFonts w:cs="宋体"/>
          <w:kern w:val="0"/>
          <w:szCs w:val="21"/>
        </w:rPr>
        <w:t xml:space="preserve">1.1.5.5 </w:t>
      </w:r>
      <w:r>
        <w:rPr>
          <w:rFonts w:hint="eastAsia" w:cs="宋体"/>
          <w:kern w:val="0"/>
          <w:szCs w:val="21"/>
        </w:rPr>
        <w:t>暂列金额：是指发包人在工程量清单或预算书中暂定并包括在合同价格中的一笔款项，用于工程合同签订时尚未确定或者不可预见的所需材料、工程设备、服务的采购，施工中可能发生的工程变更、合同约定调整因素出现时的合同价格调整以及发生的索赔、现场签证确认等的费用。</w:t>
      </w:r>
    </w:p>
    <w:p>
      <w:pPr>
        <w:widowControl/>
        <w:spacing w:line="400" w:lineRule="exact"/>
        <w:ind w:firstLine="420"/>
        <w:rPr>
          <w:rFonts w:cs="宋体"/>
          <w:kern w:val="0"/>
          <w:szCs w:val="21"/>
        </w:rPr>
      </w:pPr>
      <w:r>
        <w:rPr>
          <w:rFonts w:cs="宋体"/>
          <w:kern w:val="0"/>
          <w:szCs w:val="21"/>
        </w:rPr>
        <w:t xml:space="preserve">1.1.5.6 </w:t>
      </w:r>
      <w:r>
        <w:rPr>
          <w:rFonts w:hint="eastAsia" w:cs="宋体"/>
          <w:kern w:val="0"/>
          <w:szCs w:val="21"/>
        </w:rPr>
        <w:t>计日工：是指合同履行过程中，承包人完成发包人提出的零星工作或需要采用计日工计价的变更工作时，按合同中约定的单价计价的一种方式。</w:t>
      </w:r>
    </w:p>
    <w:p>
      <w:pPr>
        <w:widowControl/>
        <w:spacing w:line="400" w:lineRule="exact"/>
        <w:ind w:firstLine="420"/>
        <w:rPr>
          <w:rFonts w:cs="宋体"/>
          <w:kern w:val="0"/>
          <w:szCs w:val="21"/>
        </w:rPr>
      </w:pPr>
      <w:r>
        <w:rPr>
          <w:rFonts w:cs="宋体"/>
          <w:kern w:val="0"/>
          <w:szCs w:val="21"/>
        </w:rPr>
        <w:t xml:space="preserve">1.1.5.7 </w:t>
      </w:r>
      <w:r>
        <w:rPr>
          <w:rFonts w:hint="eastAsia" w:cs="宋体"/>
          <w:kern w:val="0"/>
          <w:szCs w:val="21"/>
        </w:rPr>
        <w:t>质量保证金</w:t>
      </w:r>
      <w:bookmarkStart w:id="298" w:name="#go2"/>
      <w:bookmarkEnd w:id="298"/>
      <w:r>
        <w:rPr>
          <w:rFonts w:hint="eastAsia" w:cs="宋体"/>
          <w:kern w:val="0"/>
          <w:szCs w:val="21"/>
        </w:rPr>
        <w:t>：是指按照第</w:t>
      </w:r>
      <w:r>
        <w:rPr>
          <w:rFonts w:cs="宋体"/>
          <w:kern w:val="0"/>
          <w:szCs w:val="21"/>
        </w:rPr>
        <w:t>15.3</w:t>
      </w:r>
      <w:r>
        <w:rPr>
          <w:rFonts w:hint="eastAsia" w:cs="宋体"/>
          <w:kern w:val="0"/>
          <w:szCs w:val="21"/>
        </w:rPr>
        <w:t>款〔质量保证金〕约定承包人用于保证其在缺陷责任期内履行缺陷修补义务的担保。</w:t>
      </w:r>
    </w:p>
    <w:p>
      <w:pPr>
        <w:widowControl/>
        <w:spacing w:line="400" w:lineRule="exact"/>
        <w:ind w:firstLine="420"/>
        <w:rPr>
          <w:rFonts w:cs="宋体"/>
          <w:kern w:val="0"/>
          <w:szCs w:val="21"/>
        </w:rPr>
      </w:pPr>
      <w:r>
        <w:rPr>
          <w:rFonts w:cs="宋体"/>
          <w:kern w:val="0"/>
          <w:szCs w:val="21"/>
        </w:rPr>
        <w:t xml:space="preserve">1.1.5.8 </w:t>
      </w:r>
      <w:r>
        <w:rPr>
          <w:rFonts w:hint="eastAsia" w:cs="宋体"/>
          <w:kern w:val="0"/>
          <w:szCs w:val="21"/>
        </w:rPr>
        <w:t>总价项目：是指在现行国家、行业以及地方的计量规则中无工程量计算规则，在已标价工程量清单或预算书中以总价或以费率形式计算的项目。</w:t>
      </w:r>
    </w:p>
    <w:p>
      <w:pPr>
        <w:widowControl/>
        <w:spacing w:line="400" w:lineRule="exact"/>
        <w:ind w:firstLine="420"/>
        <w:rPr>
          <w:rFonts w:cs="宋体"/>
          <w:kern w:val="0"/>
          <w:szCs w:val="21"/>
        </w:rPr>
      </w:pPr>
      <w:r>
        <w:rPr>
          <w:rFonts w:cs="宋体"/>
          <w:kern w:val="0"/>
          <w:szCs w:val="21"/>
        </w:rPr>
        <w:t xml:space="preserve">1.1.6 </w:t>
      </w:r>
      <w:r>
        <w:rPr>
          <w:rFonts w:hint="eastAsia" w:cs="宋体"/>
          <w:kern w:val="0"/>
          <w:szCs w:val="21"/>
        </w:rPr>
        <w:t>其他</w:t>
      </w:r>
    </w:p>
    <w:p>
      <w:pPr>
        <w:widowControl/>
        <w:spacing w:line="400" w:lineRule="exact"/>
        <w:ind w:firstLine="420"/>
        <w:rPr>
          <w:rFonts w:cs="宋体"/>
          <w:kern w:val="0"/>
          <w:szCs w:val="21"/>
        </w:rPr>
      </w:pPr>
      <w:r>
        <w:rPr>
          <w:rFonts w:cs="宋体"/>
          <w:kern w:val="0"/>
          <w:szCs w:val="21"/>
        </w:rPr>
        <w:t xml:space="preserve">1.1.6.1 </w:t>
      </w:r>
      <w:r>
        <w:rPr>
          <w:rFonts w:hint="eastAsia" w:cs="宋体"/>
          <w:kern w:val="0"/>
          <w:szCs w:val="21"/>
        </w:rPr>
        <w:t>书面形式：是指合同文件、信函、电报、传真等可以有形地表现所载内容的形式。</w:t>
      </w:r>
    </w:p>
    <w:p>
      <w:pPr>
        <w:widowControl/>
        <w:spacing w:line="400" w:lineRule="exact"/>
        <w:rPr>
          <w:rFonts w:cs="宋体"/>
          <w:kern w:val="0"/>
          <w:szCs w:val="21"/>
        </w:rPr>
      </w:pPr>
      <w:r>
        <w:rPr>
          <w:rFonts w:cs="宋体"/>
          <w:kern w:val="0"/>
          <w:szCs w:val="21"/>
        </w:rPr>
        <w:t xml:space="preserve">    </w:t>
      </w:r>
      <w:bookmarkStart w:id="299" w:name="_Toc351203497"/>
      <w:bookmarkStart w:id="300" w:name="_Toc296503029"/>
      <w:bookmarkStart w:id="301" w:name="_Toc296346530"/>
      <w:bookmarkStart w:id="302" w:name="_Toc337558729"/>
      <w:r>
        <w:rPr>
          <w:rFonts w:cs="宋体"/>
          <w:kern w:val="0"/>
          <w:szCs w:val="21"/>
        </w:rPr>
        <w:t>1.2</w:t>
      </w:r>
      <w:r>
        <w:rPr>
          <w:rFonts w:hint="eastAsia" w:cs="宋体"/>
          <w:kern w:val="0"/>
          <w:szCs w:val="21"/>
        </w:rPr>
        <w:t>语言文字</w:t>
      </w:r>
      <w:bookmarkEnd w:id="299"/>
      <w:bookmarkEnd w:id="300"/>
      <w:bookmarkEnd w:id="301"/>
      <w:bookmarkEnd w:id="302"/>
    </w:p>
    <w:p>
      <w:pPr>
        <w:widowControl/>
        <w:autoSpaceDE w:val="0"/>
        <w:autoSpaceDN w:val="0"/>
        <w:spacing w:line="400" w:lineRule="exact"/>
        <w:ind w:firstLine="420"/>
        <w:rPr>
          <w:rFonts w:cs="宋体"/>
          <w:kern w:val="0"/>
          <w:szCs w:val="21"/>
        </w:rPr>
      </w:pPr>
      <w:r>
        <w:rPr>
          <w:rFonts w:hint="eastAsia" w:cs="宋体"/>
          <w:kern w:val="0"/>
          <w:szCs w:val="21"/>
        </w:rPr>
        <w:t>合同以中国的汉语简体文字编写、解释和说明。合同当事人在专用合同条款中约定使用两种以上语言时，汉语为优先解释和说明合同的语言。</w:t>
      </w:r>
    </w:p>
    <w:p>
      <w:pPr>
        <w:widowControl/>
        <w:spacing w:line="400" w:lineRule="exact"/>
        <w:ind w:firstLine="420"/>
        <w:rPr>
          <w:rFonts w:cs="宋体"/>
          <w:kern w:val="0"/>
          <w:szCs w:val="21"/>
        </w:rPr>
      </w:pPr>
      <w:bookmarkStart w:id="303" w:name="_Toc296503030"/>
      <w:bookmarkStart w:id="304" w:name="_Toc337558730"/>
      <w:bookmarkStart w:id="305" w:name="_Toc351203498"/>
      <w:bookmarkStart w:id="306" w:name="_Toc296346531"/>
      <w:r>
        <w:rPr>
          <w:rFonts w:cs="宋体"/>
          <w:kern w:val="0"/>
          <w:szCs w:val="21"/>
        </w:rPr>
        <w:t>1.3</w:t>
      </w:r>
      <w:r>
        <w:rPr>
          <w:rFonts w:hint="eastAsia" w:cs="宋体"/>
          <w:kern w:val="0"/>
          <w:szCs w:val="21"/>
        </w:rPr>
        <w:t>法律</w:t>
      </w:r>
      <w:bookmarkEnd w:id="303"/>
      <w:bookmarkEnd w:id="304"/>
      <w:bookmarkEnd w:id="305"/>
      <w:bookmarkEnd w:id="306"/>
    </w:p>
    <w:p>
      <w:pPr>
        <w:widowControl/>
        <w:autoSpaceDE w:val="0"/>
        <w:autoSpaceDN w:val="0"/>
        <w:spacing w:line="400" w:lineRule="exact"/>
        <w:ind w:firstLine="420"/>
        <w:rPr>
          <w:rFonts w:cs="宋体"/>
          <w:kern w:val="0"/>
          <w:szCs w:val="21"/>
        </w:rPr>
      </w:pPr>
      <w:r>
        <w:rPr>
          <w:rFonts w:hint="eastAsia" w:cs="宋体"/>
          <w:kern w:val="0"/>
          <w:szCs w:val="21"/>
        </w:rPr>
        <w:t>合同所称法律是指中华人民共和国法律、行政法规、部门规章，以及工程所在地的地方性法规、自治条例、单行条例和地方政府规章等。</w:t>
      </w:r>
    </w:p>
    <w:p>
      <w:pPr>
        <w:widowControl/>
        <w:autoSpaceDE w:val="0"/>
        <w:autoSpaceDN w:val="0"/>
        <w:spacing w:line="400" w:lineRule="exact"/>
        <w:ind w:firstLine="420"/>
        <w:rPr>
          <w:rFonts w:cs="宋体"/>
          <w:kern w:val="0"/>
          <w:szCs w:val="21"/>
        </w:rPr>
      </w:pPr>
      <w:r>
        <w:rPr>
          <w:rFonts w:hint="eastAsia" w:cs="宋体"/>
          <w:kern w:val="0"/>
          <w:szCs w:val="21"/>
        </w:rPr>
        <w:t>合同当事人可以在专用合同条款中约定合同适用的其他规范性文件。</w:t>
      </w:r>
    </w:p>
    <w:p>
      <w:pPr>
        <w:widowControl/>
        <w:spacing w:line="400" w:lineRule="exact"/>
        <w:ind w:firstLine="420"/>
        <w:rPr>
          <w:rFonts w:cs="宋体"/>
          <w:kern w:val="0"/>
          <w:szCs w:val="21"/>
        </w:rPr>
      </w:pPr>
      <w:bookmarkStart w:id="307" w:name="_Toc351203499"/>
      <w:r>
        <w:rPr>
          <w:rFonts w:cs="宋体"/>
          <w:kern w:val="0"/>
          <w:szCs w:val="21"/>
        </w:rPr>
        <w:t xml:space="preserve">1.4 </w:t>
      </w:r>
      <w:r>
        <w:rPr>
          <w:rFonts w:hint="eastAsia" w:cs="宋体"/>
          <w:kern w:val="0"/>
          <w:szCs w:val="21"/>
        </w:rPr>
        <w:t>标准和规范</w:t>
      </w:r>
      <w:bookmarkEnd w:id="307"/>
    </w:p>
    <w:p>
      <w:pPr>
        <w:widowControl/>
        <w:spacing w:line="400" w:lineRule="exact"/>
        <w:ind w:firstLine="420"/>
        <w:rPr>
          <w:rFonts w:cs="宋体"/>
          <w:kern w:val="0"/>
          <w:szCs w:val="21"/>
        </w:rPr>
      </w:pPr>
      <w:r>
        <w:rPr>
          <w:rFonts w:cs="宋体"/>
          <w:kern w:val="0"/>
          <w:szCs w:val="21"/>
        </w:rPr>
        <w:t xml:space="preserve">1.4.1 </w:t>
      </w:r>
      <w:r>
        <w:rPr>
          <w:rFonts w:hint="eastAsia" w:cs="宋体"/>
          <w:kern w:val="0"/>
          <w:szCs w:val="21"/>
        </w:rPr>
        <w:t>适用于工程的国家标准、行业标准、工程所在地的地方性标准，以及相应的规范、规程等，合同当事人有特别要求的，应在专用合同条款中约定。</w:t>
      </w:r>
    </w:p>
    <w:p>
      <w:pPr>
        <w:widowControl/>
        <w:spacing w:line="400" w:lineRule="exact"/>
        <w:ind w:firstLine="420"/>
        <w:rPr>
          <w:rFonts w:cs="宋体"/>
          <w:kern w:val="0"/>
          <w:szCs w:val="21"/>
        </w:rPr>
      </w:pPr>
      <w:r>
        <w:rPr>
          <w:rFonts w:cs="宋体"/>
          <w:kern w:val="0"/>
          <w:szCs w:val="21"/>
        </w:rPr>
        <w:t xml:space="preserve">1.4.2 </w:t>
      </w:r>
      <w:r>
        <w:rPr>
          <w:rFonts w:hint="eastAsia" w:cs="宋体"/>
          <w:kern w:val="0"/>
          <w:szCs w:val="21"/>
        </w:rPr>
        <w:t>发包人要求使用国外标准、规范的，发包人负责提供原文版本和中文译本，并在专用合同条款中约定提供标准规范的名称、份数和时间。</w:t>
      </w:r>
    </w:p>
    <w:p>
      <w:pPr>
        <w:widowControl/>
        <w:spacing w:line="400" w:lineRule="exact"/>
        <w:ind w:firstLine="420"/>
        <w:rPr>
          <w:rFonts w:cs="宋体"/>
          <w:kern w:val="0"/>
          <w:szCs w:val="21"/>
        </w:rPr>
      </w:pPr>
      <w:r>
        <w:rPr>
          <w:rFonts w:cs="宋体"/>
          <w:kern w:val="0"/>
          <w:szCs w:val="21"/>
        </w:rPr>
        <w:t xml:space="preserve">1.4.3 </w:t>
      </w:r>
      <w:r>
        <w:rPr>
          <w:rFonts w:hint="eastAsia" w:cs="宋体"/>
          <w:kern w:val="0"/>
          <w:szCs w:val="21"/>
        </w:rPr>
        <w:t>发包人对工程的技术标准、功能要求高于或严于现行国家、行业或地方标准的，应当在专用合同条款中予以明确。除专用合同条款另有约定外，应视为承包人在签订合同前已充分预见前述技术标准和功能要求的复杂程度，签约合同价中已包含由此产生的费用。</w:t>
      </w:r>
    </w:p>
    <w:p>
      <w:pPr>
        <w:widowControl/>
        <w:spacing w:line="400" w:lineRule="exact"/>
        <w:ind w:firstLine="420"/>
        <w:rPr>
          <w:rFonts w:cs="宋体"/>
          <w:kern w:val="0"/>
          <w:szCs w:val="21"/>
        </w:rPr>
      </w:pPr>
      <w:bookmarkStart w:id="308" w:name="_Toc351203500"/>
      <w:r>
        <w:rPr>
          <w:rFonts w:cs="宋体"/>
          <w:kern w:val="0"/>
          <w:szCs w:val="21"/>
        </w:rPr>
        <w:t>1</w:t>
      </w:r>
      <w:bookmarkStart w:id="309" w:name="_Toc337558731"/>
      <w:bookmarkStart w:id="310" w:name="_Toc296346532"/>
      <w:bookmarkStart w:id="311" w:name="_Toc296503031"/>
      <w:r>
        <w:rPr>
          <w:rFonts w:cs="宋体"/>
          <w:kern w:val="0"/>
          <w:szCs w:val="21"/>
        </w:rPr>
        <w:t xml:space="preserve">.5 </w:t>
      </w:r>
      <w:r>
        <w:rPr>
          <w:rFonts w:hint="eastAsia" w:cs="宋体"/>
          <w:kern w:val="0"/>
          <w:szCs w:val="21"/>
        </w:rPr>
        <w:t>合同文件的优先顺序</w:t>
      </w:r>
      <w:bookmarkEnd w:id="308"/>
      <w:bookmarkEnd w:id="309"/>
      <w:bookmarkEnd w:id="310"/>
      <w:bookmarkEnd w:id="311"/>
    </w:p>
    <w:p>
      <w:pPr>
        <w:widowControl/>
        <w:autoSpaceDE w:val="0"/>
        <w:autoSpaceDN w:val="0"/>
        <w:spacing w:line="400" w:lineRule="exact"/>
        <w:ind w:firstLine="420"/>
        <w:rPr>
          <w:rFonts w:cs="宋体"/>
          <w:kern w:val="0"/>
          <w:szCs w:val="21"/>
        </w:rPr>
      </w:pPr>
      <w:r>
        <w:rPr>
          <w:rFonts w:hint="eastAsia" w:cs="宋体"/>
          <w:kern w:val="0"/>
          <w:szCs w:val="21"/>
        </w:rPr>
        <w:t>组成合同的各项文件应互相解释，互为说明。除专用合同条款另有约定外，解释合同文件的优先顺序如下：</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）合同协议书；</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）中标（成交）通知书（如果有）；</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）投标函及其附录（如果有）；</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）专用合同条款及其附件；</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5</w:t>
      </w:r>
      <w:r>
        <w:rPr>
          <w:rFonts w:hint="eastAsia" w:cs="宋体"/>
          <w:kern w:val="0"/>
          <w:szCs w:val="21"/>
        </w:rPr>
        <w:t>）通用合同条款；</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6</w:t>
      </w:r>
      <w:r>
        <w:rPr>
          <w:rFonts w:hint="eastAsia" w:cs="宋体"/>
          <w:kern w:val="0"/>
          <w:szCs w:val="21"/>
        </w:rPr>
        <w:t>）技术标准和要求；</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7</w:t>
      </w:r>
      <w:r>
        <w:rPr>
          <w:rFonts w:hint="eastAsia" w:cs="宋体"/>
          <w:kern w:val="0"/>
          <w:szCs w:val="21"/>
        </w:rPr>
        <w:t>）图纸；</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8</w:t>
      </w:r>
      <w:r>
        <w:rPr>
          <w:rFonts w:hint="eastAsia" w:cs="宋体"/>
          <w:kern w:val="0"/>
          <w:szCs w:val="21"/>
        </w:rPr>
        <w:t>）已标价工程量清单或预算书；</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9</w:t>
      </w:r>
      <w:r>
        <w:rPr>
          <w:rFonts w:hint="eastAsia" w:cs="宋体"/>
          <w:kern w:val="0"/>
          <w:szCs w:val="21"/>
        </w:rPr>
        <w:t>）其他合同文件。</w:t>
      </w:r>
    </w:p>
    <w:p>
      <w:pPr>
        <w:widowControl/>
        <w:spacing w:line="400" w:lineRule="exact"/>
        <w:ind w:firstLine="447"/>
        <w:rPr>
          <w:rFonts w:cs="宋体"/>
          <w:kern w:val="0"/>
          <w:szCs w:val="21"/>
        </w:rPr>
      </w:pPr>
      <w:r>
        <w:rPr>
          <w:rFonts w:hint="eastAsia" w:cs="宋体"/>
          <w:kern w:val="0"/>
          <w:szCs w:val="21"/>
        </w:rPr>
        <w:t>上述各项合同文件包括合同当事人就该项合同文件所作出的补充和修改，属于同一类内容的文件，应以最新签署的为准。</w:t>
      </w:r>
    </w:p>
    <w:p>
      <w:pPr>
        <w:widowControl/>
        <w:spacing w:line="400" w:lineRule="exact"/>
        <w:ind w:firstLine="447"/>
        <w:rPr>
          <w:rFonts w:cs="宋体"/>
          <w:kern w:val="0"/>
          <w:szCs w:val="21"/>
        </w:rPr>
      </w:pPr>
      <w:r>
        <w:rPr>
          <w:rFonts w:hint="eastAsia" w:cs="宋体"/>
          <w:kern w:val="0"/>
          <w:szCs w:val="21"/>
        </w:rPr>
        <w:t>在合同订立及履行过程中形成的与合同有关的文件均构成合同文件组成部分，并根据其性质确定优先解释顺序。</w:t>
      </w:r>
    </w:p>
    <w:p>
      <w:pPr>
        <w:widowControl/>
        <w:spacing w:line="400" w:lineRule="exact"/>
        <w:ind w:firstLine="420"/>
        <w:rPr>
          <w:rFonts w:cs="宋体"/>
          <w:kern w:val="0"/>
          <w:szCs w:val="21"/>
        </w:rPr>
      </w:pPr>
      <w:bookmarkStart w:id="312" w:name="_Toc351203501"/>
      <w:r>
        <w:rPr>
          <w:rFonts w:cs="宋体"/>
          <w:kern w:val="0"/>
          <w:szCs w:val="21"/>
        </w:rPr>
        <w:t>1</w:t>
      </w:r>
      <w:bookmarkStart w:id="313" w:name="_Toc296503032"/>
      <w:bookmarkStart w:id="314" w:name="_Toc337558732"/>
      <w:bookmarkStart w:id="315" w:name="_Toc296346533"/>
      <w:r>
        <w:rPr>
          <w:rFonts w:cs="宋体"/>
          <w:kern w:val="0"/>
          <w:szCs w:val="21"/>
        </w:rPr>
        <w:t>.6</w:t>
      </w:r>
      <w:r>
        <w:rPr>
          <w:rFonts w:hint="eastAsia" w:cs="宋体"/>
          <w:kern w:val="0"/>
          <w:szCs w:val="21"/>
        </w:rPr>
        <w:t>图纸和承包人文件</w:t>
      </w:r>
      <w:bookmarkEnd w:id="312"/>
      <w:bookmarkEnd w:id="313"/>
      <w:bookmarkEnd w:id="314"/>
      <w:bookmarkEnd w:id="315"/>
    </w:p>
    <w:p>
      <w:pPr>
        <w:widowControl/>
        <w:spacing w:line="400" w:lineRule="exact"/>
        <w:ind w:firstLine="420"/>
        <w:rPr>
          <w:rFonts w:cs="宋体"/>
          <w:kern w:val="0"/>
          <w:szCs w:val="21"/>
        </w:rPr>
      </w:pPr>
      <w:r>
        <w:rPr>
          <w:rFonts w:cs="宋体"/>
          <w:kern w:val="0"/>
          <w:szCs w:val="21"/>
        </w:rPr>
        <w:t xml:space="preserve">1.6.1 </w:t>
      </w:r>
      <w:r>
        <w:rPr>
          <w:rFonts w:hint="eastAsia" w:cs="宋体"/>
          <w:kern w:val="0"/>
          <w:szCs w:val="21"/>
        </w:rPr>
        <w:t>图纸的提供和交底</w:t>
      </w:r>
    </w:p>
    <w:p>
      <w:pPr>
        <w:widowControl/>
        <w:spacing w:line="400" w:lineRule="exact"/>
        <w:ind w:firstLine="420"/>
        <w:rPr>
          <w:rFonts w:cs="宋体"/>
          <w:kern w:val="0"/>
          <w:szCs w:val="21"/>
        </w:rPr>
      </w:pPr>
      <w:r>
        <w:rPr>
          <w:rFonts w:hint="eastAsia" w:cs="宋体"/>
          <w:kern w:val="0"/>
          <w:szCs w:val="21"/>
        </w:rPr>
        <w:t>发包人应按照专用合同条款约定的期限、数量和内容向承包人免费提供图纸，并组织承包人、监理人和设计人进行图纸会审和设计交底。发包人至迟不得晚于第</w:t>
      </w:r>
      <w:r>
        <w:rPr>
          <w:rFonts w:cs="宋体"/>
          <w:kern w:val="0"/>
          <w:szCs w:val="21"/>
        </w:rPr>
        <w:t>7.3.2</w:t>
      </w:r>
      <w:r>
        <w:rPr>
          <w:rFonts w:hint="eastAsia" w:cs="宋体"/>
          <w:kern w:val="0"/>
          <w:szCs w:val="21"/>
        </w:rPr>
        <w:t>项〔开工通知〕载明的开工日期前</w:t>
      </w:r>
      <w:r>
        <w:rPr>
          <w:rFonts w:cs="宋体"/>
          <w:kern w:val="0"/>
          <w:szCs w:val="21"/>
        </w:rPr>
        <w:t>14</w:t>
      </w:r>
      <w:r>
        <w:rPr>
          <w:rFonts w:hint="eastAsia" w:cs="宋体"/>
          <w:kern w:val="0"/>
          <w:szCs w:val="21"/>
        </w:rPr>
        <w:t>天向承包人提供图纸。</w:t>
      </w:r>
    </w:p>
    <w:p>
      <w:pPr>
        <w:widowControl/>
        <w:spacing w:line="400" w:lineRule="exact"/>
        <w:ind w:firstLine="420"/>
        <w:rPr>
          <w:rFonts w:cs="宋体"/>
          <w:kern w:val="0"/>
          <w:szCs w:val="21"/>
        </w:rPr>
      </w:pPr>
      <w:r>
        <w:rPr>
          <w:rFonts w:hint="eastAsia" w:cs="宋体"/>
          <w:kern w:val="0"/>
          <w:szCs w:val="21"/>
        </w:rPr>
        <w:t>因发包人未按合同约定提供图纸导致承包人费用增加和（或）工期延误的，按照第</w:t>
      </w:r>
      <w:r>
        <w:rPr>
          <w:rFonts w:cs="宋体"/>
          <w:kern w:val="0"/>
          <w:szCs w:val="21"/>
        </w:rPr>
        <w:t>7.5.1</w:t>
      </w:r>
      <w:r>
        <w:rPr>
          <w:rFonts w:hint="eastAsia" w:cs="宋体"/>
          <w:kern w:val="0"/>
          <w:szCs w:val="21"/>
        </w:rPr>
        <w:t>项〔因发包人原因导致工期延误〕约定办理。</w:t>
      </w:r>
    </w:p>
    <w:p>
      <w:pPr>
        <w:widowControl/>
        <w:spacing w:line="400" w:lineRule="exact"/>
        <w:ind w:firstLine="420"/>
        <w:rPr>
          <w:rFonts w:cs="宋体"/>
          <w:kern w:val="0"/>
          <w:szCs w:val="21"/>
        </w:rPr>
      </w:pPr>
      <w:r>
        <w:rPr>
          <w:rFonts w:cs="宋体"/>
          <w:kern w:val="0"/>
          <w:szCs w:val="21"/>
        </w:rPr>
        <w:t xml:space="preserve">1.6.2 </w:t>
      </w:r>
      <w:r>
        <w:rPr>
          <w:rFonts w:hint="eastAsia" w:cs="宋体"/>
          <w:kern w:val="0"/>
          <w:szCs w:val="21"/>
        </w:rPr>
        <w:t>图纸的错误</w:t>
      </w:r>
    </w:p>
    <w:p>
      <w:pPr>
        <w:widowControl/>
        <w:spacing w:line="400" w:lineRule="exact"/>
        <w:ind w:firstLine="420"/>
        <w:rPr>
          <w:rFonts w:cs="宋体"/>
          <w:kern w:val="0"/>
          <w:szCs w:val="21"/>
        </w:rPr>
      </w:pPr>
      <w:r>
        <w:rPr>
          <w:rFonts w:hint="eastAsia" w:cs="宋体"/>
          <w:kern w:val="0"/>
          <w:szCs w:val="21"/>
        </w:rPr>
        <w:t>承包人在收到发包人提供的图纸后，发现图纸存在差错、遗漏或缺陷的，应及时通知监理人。监理人接到该通知后，应附具相关意见并立即报送发包人，发包人应在收到监理人报送的通知后的合理时间内作出决定。合理时间是指发包人在收到监理人的报送通知后，尽其努力且不懈怠地完成图纸修改补充所需的时间。</w:t>
      </w:r>
    </w:p>
    <w:p>
      <w:pPr>
        <w:widowControl/>
        <w:spacing w:line="400" w:lineRule="exact"/>
        <w:ind w:firstLine="420"/>
        <w:rPr>
          <w:rFonts w:cs="宋体"/>
          <w:kern w:val="0"/>
          <w:szCs w:val="21"/>
        </w:rPr>
      </w:pPr>
      <w:r>
        <w:rPr>
          <w:rFonts w:cs="宋体"/>
          <w:kern w:val="0"/>
          <w:szCs w:val="21"/>
        </w:rPr>
        <w:t xml:space="preserve">1.6.3 </w:t>
      </w:r>
      <w:r>
        <w:rPr>
          <w:rFonts w:hint="eastAsia" w:cs="宋体"/>
          <w:kern w:val="0"/>
          <w:szCs w:val="21"/>
        </w:rPr>
        <w:t>图纸的修改和补充</w:t>
      </w:r>
    </w:p>
    <w:p>
      <w:pPr>
        <w:widowControl/>
        <w:spacing w:line="400" w:lineRule="exact"/>
        <w:ind w:firstLine="420"/>
        <w:rPr>
          <w:rFonts w:cs="宋体"/>
          <w:kern w:val="0"/>
          <w:szCs w:val="21"/>
        </w:rPr>
      </w:pPr>
      <w:r>
        <w:rPr>
          <w:rFonts w:hint="eastAsia" w:cs="宋体"/>
          <w:kern w:val="0"/>
          <w:szCs w:val="21"/>
        </w:rPr>
        <w:t>图纸需要修改和补充的，应经图纸原设计人及审批部门同意，并由监理人在工程或工程相应部位施工前将修改后的图纸或补充图纸提交给承包人，承包人应按修改或补充后的图纸施工。</w:t>
      </w:r>
    </w:p>
    <w:p>
      <w:pPr>
        <w:widowControl/>
        <w:spacing w:line="400" w:lineRule="exact"/>
        <w:ind w:firstLine="420"/>
        <w:rPr>
          <w:rFonts w:cs="宋体"/>
          <w:kern w:val="0"/>
          <w:szCs w:val="21"/>
        </w:rPr>
      </w:pPr>
      <w:r>
        <w:rPr>
          <w:rFonts w:cs="宋体"/>
          <w:kern w:val="0"/>
          <w:szCs w:val="21"/>
        </w:rPr>
        <w:t xml:space="preserve">1.6.4 </w:t>
      </w:r>
      <w:r>
        <w:rPr>
          <w:rFonts w:hint="eastAsia" w:cs="宋体"/>
          <w:kern w:val="0"/>
          <w:szCs w:val="21"/>
        </w:rPr>
        <w:t>承包人文件</w:t>
      </w:r>
    </w:p>
    <w:p>
      <w:pPr>
        <w:widowControl/>
        <w:spacing w:line="400" w:lineRule="exact"/>
        <w:ind w:firstLine="420"/>
        <w:rPr>
          <w:rFonts w:cs="宋体"/>
          <w:kern w:val="0"/>
          <w:szCs w:val="21"/>
        </w:rPr>
      </w:pPr>
      <w:r>
        <w:rPr>
          <w:rFonts w:hint="eastAsia" w:cs="宋体"/>
          <w:kern w:val="0"/>
          <w:szCs w:val="21"/>
        </w:rPr>
        <w:t>承包人应按照专用合同条款的约定提供应当由其编制的与工程施工有关的文件，并按照专用合同条款约定的期限、数量和形式提交监理人，并由监理人报送发包人。</w:t>
      </w:r>
    </w:p>
    <w:p>
      <w:pPr>
        <w:widowControl/>
        <w:spacing w:line="400" w:lineRule="exact"/>
        <w:ind w:firstLine="420"/>
        <w:rPr>
          <w:rFonts w:cs="宋体"/>
          <w:kern w:val="0"/>
          <w:szCs w:val="21"/>
        </w:rPr>
      </w:pPr>
      <w:r>
        <w:rPr>
          <w:rFonts w:hint="eastAsia" w:cs="宋体"/>
          <w:kern w:val="0"/>
          <w:szCs w:val="21"/>
        </w:rPr>
        <w:t>除专用合同条款另有约定外，监理人应在收到承包人文件后</w:t>
      </w:r>
      <w:r>
        <w:rPr>
          <w:rFonts w:cs="宋体"/>
          <w:kern w:val="0"/>
          <w:szCs w:val="21"/>
        </w:rPr>
        <w:t>7</w:t>
      </w:r>
      <w:r>
        <w:rPr>
          <w:rFonts w:hint="eastAsia" w:cs="宋体"/>
          <w:kern w:val="0"/>
          <w:szCs w:val="21"/>
        </w:rPr>
        <w:t>天内审查完毕，监理人对承包人文件有异议的，承包人应予以修改，并重新报送监理人。监理人的审查并不减轻或免除承包人根据合同约定应当承担的责任。</w:t>
      </w:r>
    </w:p>
    <w:p>
      <w:pPr>
        <w:widowControl/>
        <w:spacing w:line="400" w:lineRule="exact"/>
        <w:ind w:firstLine="420"/>
        <w:rPr>
          <w:rFonts w:cs="宋体"/>
          <w:kern w:val="0"/>
          <w:szCs w:val="21"/>
        </w:rPr>
      </w:pPr>
      <w:r>
        <w:rPr>
          <w:rFonts w:cs="宋体"/>
          <w:kern w:val="0"/>
          <w:szCs w:val="21"/>
        </w:rPr>
        <w:t xml:space="preserve">1.6.5 </w:t>
      </w:r>
      <w:r>
        <w:rPr>
          <w:rFonts w:hint="eastAsia" w:cs="宋体"/>
          <w:kern w:val="0"/>
          <w:szCs w:val="21"/>
        </w:rPr>
        <w:t>图纸和承包人文件的保管</w:t>
      </w:r>
    </w:p>
    <w:p>
      <w:pPr>
        <w:widowControl/>
        <w:spacing w:line="400" w:lineRule="exact"/>
        <w:ind w:firstLine="420"/>
        <w:rPr>
          <w:rFonts w:cs="宋体"/>
          <w:kern w:val="0"/>
          <w:szCs w:val="21"/>
        </w:rPr>
      </w:pPr>
      <w:r>
        <w:rPr>
          <w:rFonts w:hint="eastAsia" w:cs="宋体"/>
          <w:kern w:val="0"/>
          <w:szCs w:val="21"/>
        </w:rPr>
        <w:t>除专用合同条款另有约定外，承包人应在施工现场另外保存一套完整的图纸和承包人文件，供发包人、监理人及有关人员进行工程检查时使用。</w:t>
      </w:r>
    </w:p>
    <w:p>
      <w:pPr>
        <w:widowControl/>
        <w:spacing w:line="400" w:lineRule="exact"/>
        <w:ind w:firstLine="420"/>
        <w:rPr>
          <w:rFonts w:cs="宋体"/>
          <w:kern w:val="0"/>
          <w:szCs w:val="21"/>
        </w:rPr>
      </w:pPr>
      <w:bookmarkStart w:id="316" w:name="_Toc351203502"/>
      <w:r>
        <w:rPr>
          <w:rFonts w:cs="宋体"/>
          <w:kern w:val="0"/>
          <w:szCs w:val="21"/>
        </w:rPr>
        <w:t>1</w:t>
      </w:r>
      <w:bookmarkStart w:id="317" w:name="_Toc337558733"/>
      <w:bookmarkStart w:id="318" w:name="_Toc296346534"/>
      <w:bookmarkStart w:id="319" w:name="_Toc296503033"/>
      <w:r>
        <w:rPr>
          <w:rFonts w:cs="宋体"/>
          <w:kern w:val="0"/>
          <w:szCs w:val="21"/>
        </w:rPr>
        <w:t>.7</w:t>
      </w:r>
      <w:r>
        <w:rPr>
          <w:rFonts w:hint="eastAsia" w:cs="宋体"/>
          <w:kern w:val="0"/>
          <w:szCs w:val="21"/>
        </w:rPr>
        <w:t>联络</w:t>
      </w:r>
      <w:bookmarkEnd w:id="316"/>
      <w:bookmarkEnd w:id="317"/>
      <w:bookmarkEnd w:id="318"/>
      <w:bookmarkEnd w:id="319"/>
    </w:p>
    <w:p>
      <w:pPr>
        <w:widowControl/>
        <w:autoSpaceDE w:val="0"/>
        <w:autoSpaceDN w:val="0"/>
        <w:spacing w:line="400" w:lineRule="exact"/>
        <w:ind w:firstLine="420"/>
        <w:rPr>
          <w:rFonts w:cs="宋体"/>
          <w:kern w:val="0"/>
          <w:szCs w:val="21"/>
        </w:rPr>
      </w:pPr>
      <w:r>
        <w:rPr>
          <w:rFonts w:cs="宋体"/>
          <w:kern w:val="0"/>
          <w:szCs w:val="21"/>
        </w:rPr>
        <w:t xml:space="preserve">1.7.1 </w:t>
      </w:r>
      <w:r>
        <w:rPr>
          <w:rFonts w:hint="eastAsia" w:cs="宋体"/>
          <w:kern w:val="0"/>
          <w:szCs w:val="21"/>
        </w:rPr>
        <w:t>与合同有关的通知、批准、证明、证书、指示、指令、要求、请求、同意、意见、确定和决定等，均应采用书面形式，并应在合同约定的期限内送达接收人和送达地点。</w:t>
      </w:r>
    </w:p>
    <w:p>
      <w:pPr>
        <w:widowControl/>
        <w:autoSpaceDE w:val="0"/>
        <w:autoSpaceDN w:val="0"/>
        <w:spacing w:line="400" w:lineRule="exact"/>
        <w:ind w:firstLine="420"/>
        <w:rPr>
          <w:rFonts w:cs="宋体"/>
          <w:kern w:val="0"/>
          <w:szCs w:val="21"/>
        </w:rPr>
      </w:pPr>
      <w:r>
        <w:rPr>
          <w:rFonts w:cs="宋体"/>
          <w:kern w:val="0"/>
          <w:szCs w:val="21"/>
        </w:rPr>
        <w:t xml:space="preserve">1.7.2 </w:t>
      </w:r>
      <w:r>
        <w:rPr>
          <w:rFonts w:hint="eastAsia" w:cs="宋体"/>
          <w:kern w:val="0"/>
          <w:szCs w:val="21"/>
        </w:rPr>
        <w:t>发包人和承包人应在专用合同条款中约定各自的送达接收人和送达地点。任何一方合同当事人指定的接收人或送达地点发生变动的，应提前</w:t>
      </w:r>
      <w:r>
        <w:rPr>
          <w:rFonts w:cs="宋体"/>
          <w:kern w:val="0"/>
          <w:szCs w:val="21"/>
        </w:rPr>
        <w:t>3</w:t>
      </w:r>
      <w:r>
        <w:rPr>
          <w:rFonts w:hint="eastAsia" w:cs="宋体"/>
          <w:kern w:val="0"/>
          <w:szCs w:val="21"/>
        </w:rPr>
        <w:t>天以书面形式通知对方。</w:t>
      </w:r>
    </w:p>
    <w:p>
      <w:pPr>
        <w:widowControl/>
        <w:autoSpaceDE w:val="0"/>
        <w:autoSpaceDN w:val="0"/>
        <w:spacing w:line="400" w:lineRule="exact"/>
        <w:ind w:firstLine="420"/>
        <w:rPr>
          <w:rFonts w:cs="宋体"/>
          <w:kern w:val="0"/>
          <w:szCs w:val="21"/>
        </w:rPr>
      </w:pPr>
      <w:r>
        <w:rPr>
          <w:rFonts w:cs="宋体"/>
          <w:kern w:val="0"/>
          <w:szCs w:val="21"/>
        </w:rPr>
        <w:t xml:space="preserve">1.7.3 </w:t>
      </w:r>
      <w:r>
        <w:rPr>
          <w:rFonts w:hint="eastAsia" w:cs="宋体"/>
          <w:kern w:val="0"/>
          <w:szCs w:val="21"/>
        </w:rPr>
        <w:t>发包人和承包人应当及时签收另一方送达至送达地点和指定接收人的来往信函。拒不签收的，由此增加的费用和（或）延误的工期由拒绝接收一方承担。</w:t>
      </w:r>
    </w:p>
    <w:p>
      <w:pPr>
        <w:widowControl/>
        <w:spacing w:line="400" w:lineRule="exact"/>
        <w:ind w:firstLine="420"/>
        <w:rPr>
          <w:rFonts w:cs="宋体"/>
          <w:kern w:val="0"/>
          <w:szCs w:val="21"/>
        </w:rPr>
      </w:pPr>
      <w:bookmarkStart w:id="320" w:name="_Toc351203503"/>
      <w:r>
        <w:rPr>
          <w:rFonts w:cs="宋体"/>
          <w:kern w:val="0"/>
          <w:szCs w:val="21"/>
        </w:rPr>
        <w:t>1</w:t>
      </w:r>
      <w:bookmarkStart w:id="321" w:name="_Toc296346536"/>
      <w:bookmarkStart w:id="322" w:name="_Toc296503035"/>
      <w:bookmarkStart w:id="323" w:name="_Toc337558734"/>
      <w:r>
        <w:rPr>
          <w:rFonts w:cs="宋体"/>
          <w:kern w:val="0"/>
          <w:szCs w:val="21"/>
        </w:rPr>
        <w:t>.8</w:t>
      </w:r>
      <w:r>
        <w:rPr>
          <w:rFonts w:hint="eastAsia" w:cs="宋体"/>
          <w:kern w:val="0"/>
          <w:szCs w:val="21"/>
        </w:rPr>
        <w:t>严禁贿赂</w:t>
      </w:r>
      <w:bookmarkEnd w:id="320"/>
      <w:bookmarkEnd w:id="321"/>
      <w:bookmarkEnd w:id="322"/>
      <w:bookmarkEnd w:id="323"/>
    </w:p>
    <w:p>
      <w:pPr>
        <w:widowControl/>
        <w:autoSpaceDE w:val="0"/>
        <w:autoSpaceDN w:val="0"/>
        <w:spacing w:line="400" w:lineRule="exact"/>
        <w:ind w:firstLine="420"/>
        <w:rPr>
          <w:rFonts w:cs="宋体"/>
          <w:kern w:val="0"/>
          <w:szCs w:val="21"/>
        </w:rPr>
      </w:pPr>
      <w:r>
        <w:rPr>
          <w:rFonts w:hint="eastAsia" w:cs="宋体"/>
          <w:kern w:val="0"/>
          <w:szCs w:val="21"/>
        </w:rPr>
        <w:t>合同当事人不得以贿赂或变相贿赂的方式，谋取非法利益或损害对方权益。因一方合同当事人的贿赂造成对方损失的，应赔偿损失，并承担相应的法律责任。</w:t>
      </w:r>
    </w:p>
    <w:p>
      <w:pPr>
        <w:widowControl/>
        <w:autoSpaceDE w:val="0"/>
        <w:autoSpaceDN w:val="0"/>
        <w:spacing w:line="400" w:lineRule="exact"/>
        <w:ind w:firstLine="420"/>
        <w:rPr>
          <w:rFonts w:cs="宋体"/>
          <w:kern w:val="0"/>
          <w:szCs w:val="21"/>
        </w:rPr>
      </w:pPr>
      <w:r>
        <w:rPr>
          <w:rFonts w:hint="eastAsia" w:cs="宋体"/>
          <w:kern w:val="0"/>
          <w:szCs w:val="21"/>
        </w:rPr>
        <w:t>承包人不得与监理人或发包人聘请的第三方串通损害发包人利益。未经发包人书面同意，承包人不得为监理人提供合同约定以外的通讯设备、交通工具及其他任何形式的利益，不得向监理人支付报酬。</w:t>
      </w:r>
    </w:p>
    <w:p>
      <w:pPr>
        <w:widowControl/>
        <w:spacing w:line="400" w:lineRule="exact"/>
        <w:ind w:firstLine="420"/>
        <w:rPr>
          <w:rFonts w:cs="宋体"/>
          <w:kern w:val="0"/>
          <w:szCs w:val="21"/>
        </w:rPr>
      </w:pPr>
      <w:bookmarkStart w:id="324" w:name="_Toc351203504"/>
      <w:r>
        <w:rPr>
          <w:rFonts w:cs="宋体"/>
          <w:kern w:val="0"/>
          <w:szCs w:val="21"/>
        </w:rPr>
        <w:t>1</w:t>
      </w:r>
      <w:bookmarkStart w:id="325" w:name="_Toc337558735"/>
      <w:bookmarkStart w:id="326" w:name="_Toc296503036"/>
      <w:bookmarkStart w:id="327" w:name="_Toc296346537"/>
      <w:r>
        <w:rPr>
          <w:rFonts w:cs="宋体"/>
          <w:kern w:val="0"/>
          <w:szCs w:val="21"/>
        </w:rPr>
        <w:t>.9</w:t>
      </w:r>
      <w:r>
        <w:rPr>
          <w:rFonts w:hint="eastAsia" w:cs="宋体"/>
          <w:kern w:val="0"/>
          <w:szCs w:val="21"/>
        </w:rPr>
        <w:t>化石、文物</w:t>
      </w:r>
      <w:bookmarkEnd w:id="324"/>
      <w:bookmarkEnd w:id="325"/>
      <w:bookmarkEnd w:id="326"/>
      <w:bookmarkEnd w:id="327"/>
    </w:p>
    <w:p>
      <w:pPr>
        <w:widowControl/>
        <w:autoSpaceDE w:val="0"/>
        <w:autoSpaceDN w:val="0"/>
        <w:spacing w:line="400" w:lineRule="exact"/>
        <w:ind w:firstLine="420"/>
        <w:rPr>
          <w:rFonts w:cs="宋体"/>
          <w:kern w:val="0"/>
          <w:szCs w:val="21"/>
        </w:rPr>
      </w:pPr>
      <w:r>
        <w:rPr>
          <w:rFonts w:hint="eastAsia" w:cs="宋体"/>
          <w:kern w:val="0"/>
          <w:szCs w:val="21"/>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pPr>
        <w:widowControl/>
        <w:autoSpaceDE w:val="0"/>
        <w:autoSpaceDN w:val="0"/>
        <w:spacing w:line="400" w:lineRule="exact"/>
        <w:ind w:firstLine="420"/>
        <w:rPr>
          <w:rFonts w:cs="宋体"/>
          <w:kern w:val="0"/>
          <w:szCs w:val="21"/>
        </w:rPr>
      </w:pPr>
      <w:r>
        <w:rPr>
          <w:rFonts w:hint="eastAsia" w:cs="宋体"/>
          <w:kern w:val="0"/>
          <w:szCs w:val="21"/>
        </w:rPr>
        <w:t>发包人、监理人和承包人应按有关政府行政管理部门要求采取妥善的保护措施，由此增加的费用和（或）延误的工期由发包人承担。</w:t>
      </w:r>
    </w:p>
    <w:p>
      <w:pPr>
        <w:widowControl/>
        <w:autoSpaceDE w:val="0"/>
        <w:autoSpaceDN w:val="0"/>
        <w:spacing w:line="400" w:lineRule="exact"/>
        <w:ind w:firstLine="420"/>
        <w:rPr>
          <w:rFonts w:cs="宋体"/>
          <w:kern w:val="0"/>
          <w:szCs w:val="21"/>
        </w:rPr>
      </w:pPr>
      <w:r>
        <w:rPr>
          <w:rFonts w:hint="eastAsia" w:cs="宋体"/>
          <w:kern w:val="0"/>
          <w:szCs w:val="21"/>
        </w:rPr>
        <w:t>承包人发现文物后不及时报告或隐瞒不报，致使文物丢失或损坏的，应赔偿损失，并承担相应的法律责任。</w:t>
      </w:r>
    </w:p>
    <w:p>
      <w:pPr>
        <w:widowControl/>
        <w:spacing w:line="400" w:lineRule="exact"/>
        <w:ind w:firstLine="420"/>
        <w:rPr>
          <w:rFonts w:cs="宋体"/>
          <w:kern w:val="0"/>
          <w:szCs w:val="21"/>
        </w:rPr>
      </w:pPr>
      <w:bookmarkStart w:id="328" w:name="_Toc351203505"/>
      <w:r>
        <w:rPr>
          <w:rFonts w:cs="宋体"/>
          <w:kern w:val="0"/>
          <w:szCs w:val="21"/>
        </w:rPr>
        <w:t>1</w:t>
      </w:r>
      <w:bookmarkStart w:id="329" w:name="_Toc337558736"/>
      <w:r>
        <w:rPr>
          <w:rFonts w:cs="宋体"/>
          <w:kern w:val="0"/>
          <w:szCs w:val="21"/>
        </w:rPr>
        <w:t>.10</w:t>
      </w:r>
      <w:r>
        <w:rPr>
          <w:rFonts w:hint="eastAsia" w:cs="宋体"/>
          <w:kern w:val="0"/>
          <w:szCs w:val="21"/>
        </w:rPr>
        <w:t>交通运输</w:t>
      </w:r>
      <w:bookmarkEnd w:id="328"/>
      <w:bookmarkEnd w:id="329"/>
    </w:p>
    <w:p>
      <w:pPr>
        <w:widowControl/>
        <w:spacing w:line="400" w:lineRule="exact"/>
        <w:ind w:firstLine="420"/>
        <w:rPr>
          <w:rFonts w:cs="宋体"/>
          <w:kern w:val="0"/>
          <w:szCs w:val="21"/>
        </w:rPr>
      </w:pPr>
      <w:r>
        <w:rPr>
          <w:rFonts w:cs="宋体"/>
          <w:kern w:val="0"/>
          <w:szCs w:val="21"/>
        </w:rPr>
        <w:t xml:space="preserve">1.10.1 </w:t>
      </w:r>
      <w:r>
        <w:rPr>
          <w:rFonts w:hint="eastAsia" w:cs="宋体"/>
          <w:kern w:val="0"/>
          <w:szCs w:val="21"/>
        </w:rPr>
        <w:t>出入现场的权利</w:t>
      </w:r>
    </w:p>
    <w:p>
      <w:pPr>
        <w:widowControl/>
        <w:spacing w:line="400" w:lineRule="exact"/>
        <w:ind w:firstLine="420"/>
        <w:rPr>
          <w:rFonts w:cs="宋体"/>
          <w:kern w:val="0"/>
          <w:szCs w:val="21"/>
        </w:rPr>
      </w:pPr>
      <w:r>
        <w:rPr>
          <w:rFonts w:hint="eastAsia" w:cs="宋体"/>
          <w:kern w:val="0"/>
          <w:szCs w:val="21"/>
        </w:rPr>
        <w:t>除专用合同条款另有约定外，发包人应根据施工需要，负责取得出入施工现场所需的批准手续和全部权利，以及取得因施工所需修建道路、桥梁以及其他基础设施的权利，并承担相关手续费用和建设费用。承包人应协助发包人办理修建场内外道路、桥梁以及其他基础设施的手续。</w:t>
      </w:r>
    </w:p>
    <w:p>
      <w:pPr>
        <w:widowControl/>
        <w:spacing w:line="400" w:lineRule="exact"/>
        <w:ind w:firstLine="420"/>
        <w:rPr>
          <w:rFonts w:cs="宋体"/>
          <w:kern w:val="0"/>
          <w:szCs w:val="21"/>
        </w:rPr>
      </w:pPr>
      <w:r>
        <w:rPr>
          <w:rFonts w:hint="eastAsia" w:cs="宋体"/>
          <w:kern w:val="0"/>
          <w:szCs w:val="21"/>
        </w:rPr>
        <w:t>承包人应在订立合同前查勘施工现场，并根据工程规模及技术参数合理预见工程施工所需的进出施工现场的方式、手段、路径等。因承包人未合理预见所增加的费用和（或）延误的工期由承包人承担。</w:t>
      </w:r>
    </w:p>
    <w:p>
      <w:pPr>
        <w:widowControl/>
        <w:spacing w:line="400" w:lineRule="exact"/>
        <w:ind w:firstLine="420"/>
        <w:rPr>
          <w:rFonts w:cs="宋体"/>
          <w:kern w:val="0"/>
          <w:szCs w:val="21"/>
        </w:rPr>
      </w:pPr>
      <w:r>
        <w:rPr>
          <w:rFonts w:cs="宋体"/>
          <w:kern w:val="0"/>
          <w:szCs w:val="21"/>
        </w:rPr>
        <w:t xml:space="preserve">1.10.2 </w:t>
      </w:r>
      <w:r>
        <w:rPr>
          <w:rFonts w:hint="eastAsia" w:cs="宋体"/>
          <w:kern w:val="0"/>
          <w:szCs w:val="21"/>
        </w:rPr>
        <w:t>场外交通</w:t>
      </w:r>
    </w:p>
    <w:p>
      <w:pPr>
        <w:widowControl/>
        <w:spacing w:line="400" w:lineRule="exact"/>
        <w:ind w:firstLine="420"/>
        <w:rPr>
          <w:rFonts w:cs="宋体"/>
          <w:kern w:val="0"/>
          <w:szCs w:val="21"/>
        </w:rPr>
      </w:pPr>
      <w:r>
        <w:rPr>
          <w:rFonts w:hint="eastAsia" w:cs="宋体"/>
          <w:kern w:val="0"/>
          <w:szCs w:val="21"/>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pPr>
        <w:widowControl/>
        <w:spacing w:line="400" w:lineRule="exact"/>
        <w:ind w:firstLine="420"/>
        <w:rPr>
          <w:rFonts w:cs="宋体"/>
          <w:kern w:val="0"/>
          <w:szCs w:val="21"/>
        </w:rPr>
      </w:pPr>
      <w:r>
        <w:rPr>
          <w:rFonts w:cs="宋体"/>
          <w:kern w:val="0"/>
          <w:szCs w:val="21"/>
        </w:rPr>
        <w:t>1.10.3</w:t>
      </w:r>
      <w:r>
        <w:rPr>
          <w:rFonts w:hint="eastAsia" w:cs="宋体"/>
          <w:kern w:val="0"/>
          <w:szCs w:val="21"/>
        </w:rPr>
        <w:t>场内交通</w:t>
      </w:r>
    </w:p>
    <w:p>
      <w:pPr>
        <w:widowControl/>
        <w:spacing w:line="400" w:lineRule="exact"/>
        <w:ind w:firstLine="420"/>
        <w:rPr>
          <w:rFonts w:cs="宋体"/>
          <w:kern w:val="0"/>
          <w:szCs w:val="21"/>
        </w:rPr>
      </w:pPr>
      <w:r>
        <w:rPr>
          <w:rFonts w:hint="eastAsia" w:cs="宋体"/>
          <w:kern w:val="0"/>
          <w:szCs w:val="21"/>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pPr>
        <w:widowControl/>
        <w:spacing w:line="400" w:lineRule="exact"/>
        <w:ind w:firstLine="420"/>
        <w:rPr>
          <w:rFonts w:cs="宋体"/>
          <w:kern w:val="0"/>
          <w:szCs w:val="21"/>
        </w:rPr>
      </w:pPr>
      <w:r>
        <w:rPr>
          <w:rFonts w:hint="eastAsia" w:cs="宋体"/>
          <w:kern w:val="0"/>
          <w:szCs w:val="21"/>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pPr>
        <w:widowControl/>
        <w:spacing w:line="400" w:lineRule="exact"/>
        <w:ind w:firstLine="420"/>
        <w:rPr>
          <w:rFonts w:cs="宋体"/>
          <w:kern w:val="0"/>
          <w:szCs w:val="21"/>
        </w:rPr>
      </w:pPr>
      <w:r>
        <w:rPr>
          <w:rFonts w:hint="eastAsia" w:cs="宋体"/>
          <w:kern w:val="0"/>
          <w:szCs w:val="21"/>
        </w:rPr>
        <w:t>场外交通和场内交通的边界由合同当事人在专用合同条款中约定。</w:t>
      </w:r>
    </w:p>
    <w:p>
      <w:pPr>
        <w:widowControl/>
        <w:spacing w:line="400" w:lineRule="exact"/>
        <w:ind w:firstLine="420"/>
        <w:rPr>
          <w:rFonts w:cs="宋体"/>
          <w:kern w:val="0"/>
          <w:szCs w:val="21"/>
        </w:rPr>
      </w:pPr>
      <w:r>
        <w:rPr>
          <w:rFonts w:cs="宋体"/>
          <w:kern w:val="0"/>
          <w:szCs w:val="21"/>
        </w:rPr>
        <w:t xml:space="preserve">1.10.4 </w:t>
      </w:r>
      <w:r>
        <w:rPr>
          <w:rFonts w:hint="eastAsia" w:cs="宋体"/>
          <w:kern w:val="0"/>
          <w:szCs w:val="21"/>
        </w:rPr>
        <w:t>超大件和超重件的运输</w:t>
      </w:r>
    </w:p>
    <w:p>
      <w:pPr>
        <w:widowControl/>
        <w:spacing w:line="400" w:lineRule="exact"/>
        <w:ind w:firstLine="420"/>
        <w:rPr>
          <w:rFonts w:cs="宋体"/>
          <w:kern w:val="0"/>
          <w:szCs w:val="21"/>
        </w:rPr>
      </w:pPr>
      <w:r>
        <w:rPr>
          <w:rFonts w:hint="eastAsia" w:cs="宋体"/>
          <w:kern w:val="0"/>
          <w:szCs w:val="21"/>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widowControl/>
        <w:spacing w:line="400" w:lineRule="exact"/>
        <w:ind w:firstLine="420"/>
        <w:rPr>
          <w:rFonts w:cs="宋体"/>
          <w:kern w:val="0"/>
          <w:szCs w:val="21"/>
        </w:rPr>
      </w:pPr>
      <w:r>
        <w:rPr>
          <w:rFonts w:cs="宋体"/>
          <w:kern w:val="0"/>
          <w:szCs w:val="21"/>
        </w:rPr>
        <w:t xml:space="preserve">1.10.5 </w:t>
      </w:r>
      <w:r>
        <w:rPr>
          <w:rFonts w:hint="eastAsia" w:cs="宋体"/>
          <w:kern w:val="0"/>
          <w:szCs w:val="21"/>
        </w:rPr>
        <w:t>道路和桥梁的损坏责任</w:t>
      </w:r>
    </w:p>
    <w:p>
      <w:pPr>
        <w:widowControl/>
        <w:spacing w:line="400" w:lineRule="exact"/>
        <w:ind w:firstLine="420"/>
        <w:rPr>
          <w:rFonts w:cs="宋体"/>
          <w:kern w:val="0"/>
          <w:szCs w:val="21"/>
        </w:rPr>
      </w:pPr>
      <w:r>
        <w:rPr>
          <w:rFonts w:hint="eastAsia" w:cs="宋体"/>
          <w:kern w:val="0"/>
          <w:szCs w:val="21"/>
        </w:rPr>
        <w:t>因承包人运输造成施工场地内外公共道路和桥梁损坏的，由承包人承担修复损坏的全部费用和可能引起的赔偿。</w:t>
      </w:r>
    </w:p>
    <w:p>
      <w:pPr>
        <w:widowControl/>
        <w:spacing w:line="400" w:lineRule="exact"/>
        <w:ind w:firstLine="420"/>
        <w:rPr>
          <w:rFonts w:cs="宋体"/>
          <w:kern w:val="0"/>
          <w:szCs w:val="21"/>
        </w:rPr>
      </w:pPr>
      <w:r>
        <w:rPr>
          <w:rFonts w:cs="宋体"/>
          <w:kern w:val="0"/>
          <w:szCs w:val="21"/>
        </w:rPr>
        <w:t xml:space="preserve">1.10.6 </w:t>
      </w:r>
      <w:r>
        <w:rPr>
          <w:rFonts w:hint="eastAsia" w:cs="宋体"/>
          <w:kern w:val="0"/>
          <w:szCs w:val="21"/>
        </w:rPr>
        <w:t>水路和航空运输</w:t>
      </w:r>
    </w:p>
    <w:p>
      <w:pPr>
        <w:widowControl/>
        <w:spacing w:line="400" w:lineRule="exact"/>
        <w:ind w:firstLine="420"/>
        <w:rPr>
          <w:rFonts w:cs="宋体"/>
          <w:kern w:val="0"/>
          <w:szCs w:val="21"/>
        </w:rPr>
      </w:pPr>
      <w:r>
        <w:rPr>
          <w:rFonts w:hint="eastAsia" w:cs="宋体"/>
          <w:kern w:val="0"/>
          <w:szCs w:val="21"/>
        </w:rPr>
        <w:t>本款前述各项的内容适用于水路运输和航空运输，其中“道路”一词的涵义包括河道、航线、船闸、机场、码头、堤防以及水路或航空运输中其他相似结构物；“车辆”一词的涵义包括船舶和飞机等。</w:t>
      </w:r>
    </w:p>
    <w:p>
      <w:pPr>
        <w:widowControl/>
        <w:spacing w:line="400" w:lineRule="exact"/>
        <w:ind w:firstLine="420"/>
        <w:rPr>
          <w:rFonts w:cs="宋体"/>
          <w:kern w:val="0"/>
          <w:szCs w:val="21"/>
        </w:rPr>
      </w:pPr>
      <w:bookmarkStart w:id="330" w:name="_Toc351203506"/>
      <w:r>
        <w:rPr>
          <w:rFonts w:cs="宋体"/>
          <w:kern w:val="0"/>
          <w:szCs w:val="21"/>
        </w:rPr>
        <w:t>1</w:t>
      </w:r>
      <w:bookmarkStart w:id="331" w:name="_Toc296503037"/>
      <w:bookmarkStart w:id="332" w:name="_Toc296346538"/>
      <w:bookmarkStart w:id="333" w:name="_Toc337558737"/>
      <w:r>
        <w:rPr>
          <w:rFonts w:cs="宋体"/>
          <w:kern w:val="0"/>
          <w:szCs w:val="21"/>
        </w:rPr>
        <w:t>.11</w:t>
      </w:r>
      <w:r>
        <w:rPr>
          <w:rFonts w:hint="eastAsia" w:cs="宋体"/>
          <w:kern w:val="0"/>
          <w:szCs w:val="21"/>
        </w:rPr>
        <w:t>知识产权</w:t>
      </w:r>
      <w:bookmarkEnd w:id="330"/>
      <w:r>
        <w:rPr>
          <w:rFonts w:cs="宋体"/>
          <w:kern w:val="0"/>
          <w:szCs w:val="21"/>
        </w:rPr>
        <w:t xml:space="preserve"> </w:t>
      </w:r>
      <w:bookmarkEnd w:id="331"/>
      <w:bookmarkEnd w:id="332"/>
      <w:bookmarkEnd w:id="333"/>
    </w:p>
    <w:p>
      <w:pPr>
        <w:widowControl/>
        <w:autoSpaceDE w:val="0"/>
        <w:autoSpaceDN w:val="0"/>
        <w:spacing w:line="400" w:lineRule="exact"/>
        <w:ind w:firstLine="420"/>
        <w:rPr>
          <w:rFonts w:cs="宋体"/>
          <w:kern w:val="0"/>
          <w:szCs w:val="21"/>
        </w:rPr>
      </w:pPr>
      <w:r>
        <w:rPr>
          <w:rFonts w:cs="宋体"/>
          <w:kern w:val="0"/>
          <w:szCs w:val="21"/>
        </w:rPr>
        <w:t xml:space="preserve">1.11.1 </w:t>
      </w:r>
      <w:r>
        <w:rPr>
          <w:rFonts w:hint="eastAsia" w:cs="宋体"/>
          <w:kern w:val="0"/>
          <w:szCs w:val="21"/>
        </w:rPr>
        <w:t>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widowControl/>
        <w:autoSpaceDE w:val="0"/>
        <w:autoSpaceDN w:val="0"/>
        <w:spacing w:line="400" w:lineRule="exact"/>
        <w:ind w:firstLine="420"/>
        <w:rPr>
          <w:rFonts w:cs="宋体"/>
          <w:kern w:val="0"/>
          <w:szCs w:val="21"/>
        </w:rPr>
      </w:pPr>
      <w:r>
        <w:rPr>
          <w:rFonts w:cs="宋体"/>
          <w:kern w:val="0"/>
          <w:szCs w:val="21"/>
        </w:rPr>
        <w:t xml:space="preserve">1.11.2 </w:t>
      </w:r>
      <w:r>
        <w:rPr>
          <w:rFonts w:hint="eastAsia" w:cs="宋体"/>
          <w:kern w:val="0"/>
          <w:szCs w:val="21"/>
        </w:rPr>
        <w:t>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widowControl/>
        <w:autoSpaceDE w:val="0"/>
        <w:autoSpaceDN w:val="0"/>
        <w:spacing w:line="400" w:lineRule="exact"/>
        <w:ind w:firstLine="420"/>
        <w:rPr>
          <w:rFonts w:cs="宋体"/>
          <w:kern w:val="0"/>
          <w:szCs w:val="21"/>
        </w:rPr>
      </w:pPr>
      <w:r>
        <w:rPr>
          <w:rFonts w:cs="宋体"/>
          <w:kern w:val="0"/>
          <w:szCs w:val="21"/>
        </w:rPr>
        <w:t xml:space="preserve">1.11.3 </w:t>
      </w:r>
      <w:r>
        <w:rPr>
          <w:rFonts w:hint="eastAsia" w:cs="宋体"/>
          <w:kern w:val="0"/>
          <w:szCs w:val="21"/>
        </w:rPr>
        <w:t>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widowControl/>
        <w:autoSpaceDE w:val="0"/>
        <w:autoSpaceDN w:val="0"/>
        <w:spacing w:line="400" w:lineRule="exact"/>
        <w:ind w:firstLine="420"/>
        <w:rPr>
          <w:rFonts w:cs="宋体"/>
          <w:kern w:val="0"/>
          <w:szCs w:val="21"/>
        </w:rPr>
      </w:pPr>
      <w:r>
        <w:rPr>
          <w:rFonts w:cs="宋体"/>
          <w:kern w:val="0"/>
          <w:szCs w:val="21"/>
        </w:rPr>
        <w:t xml:space="preserve">1.11.4 </w:t>
      </w:r>
      <w:r>
        <w:rPr>
          <w:rFonts w:hint="eastAsia" w:cs="宋体"/>
          <w:kern w:val="0"/>
          <w:szCs w:val="21"/>
        </w:rPr>
        <w:t>除专用合同条款另有约定外，承包人在合同签订前和签订时已确定采用的专利、专有技术、技术秘密的使用费已包含在签约合同价中。</w:t>
      </w:r>
    </w:p>
    <w:p>
      <w:pPr>
        <w:widowControl/>
        <w:spacing w:line="400" w:lineRule="exact"/>
        <w:ind w:firstLine="420"/>
        <w:rPr>
          <w:rFonts w:cs="宋体"/>
          <w:kern w:val="0"/>
          <w:szCs w:val="21"/>
        </w:rPr>
      </w:pPr>
      <w:bookmarkStart w:id="334" w:name="_Toc351203507"/>
      <w:r>
        <w:rPr>
          <w:rFonts w:cs="宋体"/>
          <w:kern w:val="0"/>
          <w:szCs w:val="21"/>
        </w:rPr>
        <w:t>1</w:t>
      </w:r>
      <w:bookmarkStart w:id="335" w:name="_Toc337558738"/>
      <w:r>
        <w:rPr>
          <w:rFonts w:cs="宋体"/>
          <w:kern w:val="0"/>
          <w:szCs w:val="21"/>
        </w:rPr>
        <w:t>.12</w:t>
      </w:r>
      <w:r>
        <w:rPr>
          <w:rFonts w:hint="eastAsia" w:cs="宋体"/>
          <w:kern w:val="0"/>
          <w:szCs w:val="21"/>
        </w:rPr>
        <w:t>保密</w:t>
      </w:r>
      <w:bookmarkEnd w:id="334"/>
      <w:bookmarkEnd w:id="335"/>
    </w:p>
    <w:p>
      <w:pPr>
        <w:widowControl/>
        <w:autoSpaceDE w:val="0"/>
        <w:autoSpaceDN w:val="0"/>
        <w:spacing w:line="400" w:lineRule="exact"/>
        <w:ind w:firstLine="420"/>
        <w:rPr>
          <w:rFonts w:cs="宋体"/>
          <w:kern w:val="0"/>
          <w:szCs w:val="21"/>
        </w:rPr>
      </w:pPr>
      <w:r>
        <w:rPr>
          <w:rFonts w:hint="eastAsia" w:cs="宋体"/>
          <w:kern w:val="0"/>
          <w:szCs w:val="21"/>
        </w:rPr>
        <w:t>除法律规定或合同另有约定外，未经发包人同意，承包人不得将发包人提供的图纸、文件以及声明需要保密的资料信息等商业秘密泄露给第三方。</w:t>
      </w:r>
    </w:p>
    <w:p>
      <w:pPr>
        <w:widowControl/>
        <w:autoSpaceDE w:val="0"/>
        <w:autoSpaceDN w:val="0"/>
        <w:spacing w:line="400" w:lineRule="exact"/>
        <w:ind w:firstLine="420"/>
        <w:rPr>
          <w:rFonts w:cs="宋体"/>
          <w:kern w:val="0"/>
          <w:szCs w:val="21"/>
        </w:rPr>
      </w:pPr>
      <w:r>
        <w:rPr>
          <w:rFonts w:hint="eastAsia" w:cs="宋体"/>
          <w:kern w:val="0"/>
          <w:szCs w:val="21"/>
        </w:rPr>
        <w:t>除法律规定或合同另有约定外，未经承包人同意，发包人不得将承包人提供的技术秘密及声明需要保密的资料信息等商业秘密泄露给第三方。</w:t>
      </w:r>
    </w:p>
    <w:p>
      <w:pPr>
        <w:widowControl/>
        <w:spacing w:line="400" w:lineRule="exact"/>
        <w:ind w:firstLine="420"/>
        <w:rPr>
          <w:rFonts w:cs="宋体"/>
          <w:kern w:val="0"/>
          <w:szCs w:val="21"/>
        </w:rPr>
      </w:pPr>
      <w:bookmarkStart w:id="336" w:name="_Toc351203508"/>
      <w:r>
        <w:rPr>
          <w:rFonts w:cs="宋体"/>
          <w:kern w:val="0"/>
          <w:szCs w:val="21"/>
        </w:rPr>
        <w:t>1.13</w:t>
      </w:r>
      <w:r>
        <w:rPr>
          <w:rFonts w:hint="eastAsia" w:cs="宋体"/>
          <w:kern w:val="0"/>
          <w:szCs w:val="21"/>
        </w:rPr>
        <w:t>工程量清单错误的修正</w:t>
      </w:r>
      <w:bookmarkEnd w:id="336"/>
    </w:p>
    <w:p>
      <w:pPr>
        <w:widowControl/>
        <w:autoSpaceDE w:val="0"/>
        <w:autoSpaceDN w:val="0"/>
        <w:spacing w:line="400" w:lineRule="exact"/>
        <w:ind w:firstLine="420"/>
        <w:rPr>
          <w:rFonts w:cs="宋体"/>
          <w:kern w:val="0"/>
          <w:szCs w:val="21"/>
        </w:rPr>
      </w:pPr>
      <w:r>
        <w:rPr>
          <w:rFonts w:hint="eastAsia" w:cs="宋体"/>
          <w:kern w:val="0"/>
          <w:szCs w:val="21"/>
        </w:rPr>
        <w:t>除专用合同条款另有约定外，发包人提供的工程量清单，应被认为是准确的和完整的。出现下列情形之一时，发包人应予以修正，并相应调整合同价格：</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）工程量清单存在缺项、漏项的；</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）工程量清单偏差超出专用合同条款约定的工程量偏差范围的；</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）未按照国家现行计量规范强制性规定计量的。</w:t>
      </w:r>
    </w:p>
    <w:p>
      <w:pPr>
        <w:widowControl/>
        <w:spacing w:line="400" w:lineRule="exact"/>
        <w:outlineLvl w:val="2"/>
        <w:rPr>
          <w:rFonts w:cs="宋体"/>
          <w:b/>
          <w:bCs/>
          <w:kern w:val="0"/>
          <w:szCs w:val="21"/>
        </w:rPr>
      </w:pPr>
      <w:bookmarkStart w:id="337" w:name="_Toc16445"/>
      <w:bookmarkStart w:id="338" w:name="_Toc351203509"/>
      <w:r>
        <w:rPr>
          <w:rFonts w:cs="宋体"/>
          <w:b/>
          <w:bCs/>
          <w:kern w:val="0"/>
          <w:szCs w:val="21"/>
        </w:rPr>
        <w:t>2</w:t>
      </w:r>
      <w:bookmarkStart w:id="339" w:name="_Toc296503038"/>
      <w:bookmarkStart w:id="340" w:name="_Toc337558739"/>
      <w:bookmarkStart w:id="341" w:name="_Toc296346539"/>
      <w:bookmarkStart w:id="342" w:name="OLE_LINK2"/>
      <w:r>
        <w:rPr>
          <w:rFonts w:cs="宋体"/>
          <w:b/>
          <w:bCs/>
          <w:kern w:val="0"/>
          <w:szCs w:val="21"/>
        </w:rPr>
        <w:t xml:space="preserve">. </w:t>
      </w:r>
      <w:r>
        <w:rPr>
          <w:rFonts w:hint="eastAsia" w:cs="宋体"/>
          <w:b/>
          <w:bCs/>
          <w:kern w:val="0"/>
          <w:szCs w:val="21"/>
        </w:rPr>
        <w:t>发包人</w:t>
      </w:r>
      <w:bookmarkEnd w:id="337"/>
      <w:bookmarkEnd w:id="338"/>
      <w:bookmarkEnd w:id="339"/>
      <w:bookmarkEnd w:id="340"/>
      <w:bookmarkEnd w:id="341"/>
    </w:p>
    <w:p>
      <w:pPr>
        <w:widowControl/>
        <w:spacing w:line="400" w:lineRule="exact"/>
        <w:ind w:firstLine="420"/>
        <w:rPr>
          <w:rFonts w:cs="宋体"/>
          <w:kern w:val="0"/>
          <w:szCs w:val="21"/>
        </w:rPr>
      </w:pPr>
      <w:bookmarkStart w:id="343" w:name="_Toc351203510"/>
      <w:r>
        <w:rPr>
          <w:rFonts w:cs="宋体"/>
          <w:kern w:val="0"/>
          <w:szCs w:val="21"/>
        </w:rPr>
        <w:t>2</w:t>
      </w:r>
      <w:bookmarkStart w:id="344" w:name="_Toc337558740"/>
      <w:bookmarkStart w:id="345" w:name="_Toc296503039"/>
      <w:bookmarkStart w:id="346" w:name="_Toc296346540"/>
      <w:r>
        <w:rPr>
          <w:rFonts w:cs="宋体"/>
          <w:kern w:val="0"/>
          <w:szCs w:val="21"/>
        </w:rPr>
        <w:t xml:space="preserve">.1 </w:t>
      </w:r>
      <w:r>
        <w:rPr>
          <w:rFonts w:hint="eastAsia" w:cs="宋体"/>
          <w:kern w:val="0"/>
          <w:szCs w:val="21"/>
        </w:rPr>
        <w:t>许可或批准</w:t>
      </w:r>
      <w:bookmarkEnd w:id="343"/>
    </w:p>
    <w:p>
      <w:pPr>
        <w:widowControl/>
        <w:autoSpaceDE w:val="0"/>
        <w:autoSpaceDN w:val="0"/>
        <w:spacing w:line="400" w:lineRule="exact"/>
        <w:ind w:firstLine="420"/>
        <w:rPr>
          <w:rFonts w:cs="宋体"/>
          <w:kern w:val="0"/>
          <w:szCs w:val="21"/>
        </w:rPr>
      </w:pPr>
      <w:r>
        <w:rPr>
          <w:rFonts w:hint="eastAsia" w:cs="宋体"/>
          <w:kern w:val="0"/>
          <w:szCs w:val="21"/>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pPr>
        <w:widowControl/>
        <w:autoSpaceDE w:val="0"/>
        <w:autoSpaceDN w:val="0"/>
        <w:spacing w:line="400" w:lineRule="exact"/>
        <w:ind w:firstLine="420"/>
        <w:rPr>
          <w:rFonts w:cs="宋体"/>
          <w:kern w:val="0"/>
          <w:szCs w:val="21"/>
        </w:rPr>
      </w:pPr>
      <w:r>
        <w:rPr>
          <w:rFonts w:hint="eastAsia" w:cs="宋体"/>
          <w:kern w:val="0"/>
          <w:szCs w:val="21"/>
        </w:rPr>
        <w:t>因发包人原因未能及时办理完毕前述许可、批准或备案，由发包人承担由此增加的费用和（或）延误的工期，并支付承包人合理的利润。</w:t>
      </w:r>
    </w:p>
    <w:p>
      <w:pPr>
        <w:widowControl/>
        <w:spacing w:line="400" w:lineRule="exact"/>
        <w:ind w:firstLine="420"/>
        <w:rPr>
          <w:rFonts w:cs="宋体"/>
          <w:kern w:val="0"/>
          <w:szCs w:val="21"/>
        </w:rPr>
      </w:pPr>
      <w:bookmarkStart w:id="347" w:name="_Toc351203511"/>
      <w:r>
        <w:rPr>
          <w:rFonts w:cs="宋体"/>
          <w:kern w:val="0"/>
          <w:szCs w:val="21"/>
        </w:rPr>
        <w:t xml:space="preserve">2.2 </w:t>
      </w:r>
      <w:r>
        <w:rPr>
          <w:rFonts w:hint="eastAsia" w:cs="宋体"/>
          <w:kern w:val="0"/>
          <w:szCs w:val="21"/>
        </w:rPr>
        <w:t>发包人代表</w:t>
      </w:r>
      <w:bookmarkEnd w:id="347"/>
    </w:p>
    <w:p>
      <w:pPr>
        <w:widowControl/>
        <w:autoSpaceDE w:val="0"/>
        <w:autoSpaceDN w:val="0"/>
        <w:spacing w:line="400" w:lineRule="exact"/>
        <w:ind w:firstLine="420"/>
        <w:rPr>
          <w:rFonts w:cs="宋体"/>
          <w:kern w:val="0"/>
          <w:szCs w:val="21"/>
        </w:rPr>
      </w:pPr>
      <w:r>
        <w:rPr>
          <w:rFonts w:hint="eastAsia" w:cs="宋体"/>
          <w:kern w:val="0"/>
          <w:szCs w:val="21"/>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w:t>
      </w:r>
      <w:r>
        <w:rPr>
          <w:rFonts w:cs="宋体"/>
          <w:kern w:val="0"/>
          <w:szCs w:val="21"/>
        </w:rPr>
        <w:t>7</w:t>
      </w:r>
      <w:r>
        <w:rPr>
          <w:rFonts w:hint="eastAsia" w:cs="宋体"/>
          <w:kern w:val="0"/>
          <w:szCs w:val="21"/>
        </w:rPr>
        <w:t>天书面通知承包人。</w:t>
      </w:r>
    </w:p>
    <w:p>
      <w:pPr>
        <w:widowControl/>
        <w:spacing w:line="400" w:lineRule="exact"/>
        <w:ind w:firstLine="420"/>
        <w:rPr>
          <w:rFonts w:cs="宋体"/>
          <w:kern w:val="0"/>
          <w:szCs w:val="21"/>
        </w:rPr>
      </w:pPr>
      <w:r>
        <w:rPr>
          <w:rFonts w:hint="eastAsia" w:cs="宋体"/>
          <w:kern w:val="0"/>
          <w:szCs w:val="21"/>
        </w:rPr>
        <w:t>发包人代表不能按照合同约定履行其职责及义务，并导致合同无法继续正常履行的，承包人可以要求发包人撤换发包人代表。</w:t>
      </w:r>
    </w:p>
    <w:p>
      <w:pPr>
        <w:widowControl/>
        <w:spacing w:line="400" w:lineRule="exact"/>
        <w:ind w:firstLine="420"/>
        <w:rPr>
          <w:rFonts w:cs="宋体"/>
          <w:kern w:val="0"/>
          <w:szCs w:val="21"/>
        </w:rPr>
      </w:pPr>
      <w:r>
        <w:rPr>
          <w:rFonts w:hint="eastAsia" w:cs="宋体"/>
          <w:kern w:val="0"/>
          <w:szCs w:val="21"/>
        </w:rPr>
        <w:t>不属于法定必须监理的工程，监理人的职权可以由发包人代表或发包人指定的其他人员行使。</w:t>
      </w:r>
    </w:p>
    <w:p>
      <w:pPr>
        <w:widowControl/>
        <w:spacing w:line="400" w:lineRule="exact"/>
        <w:ind w:firstLine="420"/>
        <w:rPr>
          <w:rFonts w:cs="宋体"/>
          <w:kern w:val="0"/>
          <w:szCs w:val="21"/>
        </w:rPr>
      </w:pPr>
      <w:bookmarkStart w:id="348" w:name="_Toc351203512"/>
      <w:r>
        <w:rPr>
          <w:rFonts w:cs="宋体"/>
          <w:kern w:val="0"/>
          <w:szCs w:val="21"/>
        </w:rPr>
        <w:t xml:space="preserve">2.3 </w:t>
      </w:r>
      <w:r>
        <w:rPr>
          <w:rFonts w:hint="eastAsia" w:cs="宋体"/>
          <w:kern w:val="0"/>
          <w:szCs w:val="21"/>
        </w:rPr>
        <w:t>发包人人员</w:t>
      </w:r>
      <w:bookmarkEnd w:id="348"/>
    </w:p>
    <w:p>
      <w:pPr>
        <w:widowControl/>
        <w:autoSpaceDE w:val="0"/>
        <w:autoSpaceDN w:val="0"/>
        <w:spacing w:line="400" w:lineRule="exact"/>
        <w:ind w:firstLine="420"/>
        <w:rPr>
          <w:rFonts w:cs="宋体"/>
          <w:kern w:val="0"/>
          <w:szCs w:val="21"/>
        </w:rPr>
      </w:pPr>
      <w:r>
        <w:rPr>
          <w:rFonts w:hint="eastAsia" w:cs="宋体"/>
          <w:kern w:val="0"/>
          <w:szCs w:val="21"/>
        </w:rPr>
        <w:t>发包人应要求在施工现场的发包人人员遵守法律及有关安全、质量、环境保护、文明施工等规定，并保障承包人免于承受因发包人人员未遵守上述要求给承包人造成的损失和责任。</w:t>
      </w:r>
    </w:p>
    <w:p>
      <w:pPr>
        <w:widowControl/>
        <w:spacing w:line="400" w:lineRule="exact"/>
        <w:ind w:firstLine="640"/>
        <w:rPr>
          <w:rFonts w:cs="宋体"/>
          <w:kern w:val="0"/>
          <w:szCs w:val="21"/>
        </w:rPr>
      </w:pPr>
      <w:r>
        <w:rPr>
          <w:rFonts w:hint="eastAsia" w:cs="宋体"/>
          <w:kern w:val="0"/>
          <w:szCs w:val="21"/>
        </w:rPr>
        <w:t>发包人人员包括发包人代表及其他由发包人派驻施工现场的人员。</w:t>
      </w:r>
      <w:bookmarkEnd w:id="344"/>
      <w:bookmarkEnd w:id="345"/>
      <w:bookmarkEnd w:id="346"/>
    </w:p>
    <w:p>
      <w:pPr>
        <w:widowControl/>
        <w:spacing w:line="400" w:lineRule="exact"/>
        <w:ind w:firstLine="420"/>
        <w:rPr>
          <w:rFonts w:cs="宋体"/>
          <w:kern w:val="0"/>
          <w:szCs w:val="21"/>
        </w:rPr>
      </w:pPr>
      <w:bookmarkStart w:id="349" w:name="_Toc351203513"/>
      <w:r>
        <w:rPr>
          <w:rFonts w:cs="宋体"/>
          <w:kern w:val="0"/>
          <w:szCs w:val="21"/>
        </w:rPr>
        <w:t>2</w:t>
      </w:r>
      <w:bookmarkStart w:id="350" w:name="_Toc296346541"/>
      <w:bookmarkStart w:id="351" w:name="_Toc296503040"/>
      <w:bookmarkStart w:id="352" w:name="_Toc337558741"/>
      <w:r>
        <w:rPr>
          <w:rFonts w:cs="宋体"/>
          <w:kern w:val="0"/>
          <w:szCs w:val="21"/>
        </w:rPr>
        <w:t xml:space="preserve">.4 </w:t>
      </w:r>
      <w:r>
        <w:rPr>
          <w:rFonts w:hint="eastAsia" w:cs="宋体"/>
          <w:kern w:val="0"/>
          <w:szCs w:val="21"/>
        </w:rPr>
        <w:t>施工现场、施工条件和基础资料的提供</w:t>
      </w:r>
      <w:bookmarkEnd w:id="349"/>
      <w:r>
        <w:rPr>
          <w:rFonts w:cs="宋体"/>
          <w:kern w:val="0"/>
          <w:szCs w:val="21"/>
        </w:rPr>
        <w:t xml:space="preserve"> </w:t>
      </w:r>
      <w:bookmarkEnd w:id="350"/>
      <w:bookmarkEnd w:id="351"/>
      <w:bookmarkEnd w:id="352"/>
      <w:r>
        <w:rPr>
          <w:rFonts w:cs="宋体"/>
          <w:kern w:val="0"/>
          <w:szCs w:val="21"/>
        </w:rPr>
        <w:t xml:space="preserve"> </w:t>
      </w:r>
    </w:p>
    <w:p>
      <w:pPr>
        <w:widowControl/>
        <w:autoSpaceDE w:val="0"/>
        <w:autoSpaceDN w:val="0"/>
        <w:spacing w:line="400" w:lineRule="exact"/>
        <w:ind w:firstLine="420"/>
        <w:rPr>
          <w:rFonts w:cs="宋体"/>
          <w:kern w:val="0"/>
          <w:szCs w:val="21"/>
        </w:rPr>
      </w:pPr>
      <w:r>
        <w:rPr>
          <w:rFonts w:cs="宋体"/>
          <w:kern w:val="0"/>
          <w:szCs w:val="21"/>
        </w:rPr>
        <w:t xml:space="preserve">2.4.1 </w:t>
      </w:r>
      <w:r>
        <w:rPr>
          <w:rFonts w:hint="eastAsia" w:cs="宋体"/>
          <w:kern w:val="0"/>
          <w:szCs w:val="21"/>
        </w:rPr>
        <w:t>提供施工现场</w:t>
      </w:r>
    </w:p>
    <w:p>
      <w:pPr>
        <w:widowControl/>
        <w:autoSpaceDE w:val="0"/>
        <w:autoSpaceDN w:val="0"/>
        <w:spacing w:line="400" w:lineRule="exact"/>
        <w:ind w:firstLine="420"/>
        <w:rPr>
          <w:rFonts w:cs="宋体"/>
          <w:kern w:val="0"/>
          <w:szCs w:val="21"/>
        </w:rPr>
      </w:pPr>
      <w:r>
        <w:rPr>
          <w:rFonts w:hint="eastAsia" w:cs="宋体"/>
          <w:kern w:val="0"/>
          <w:szCs w:val="21"/>
        </w:rPr>
        <w:t>除</w:t>
      </w:r>
      <w:bookmarkEnd w:id="342"/>
      <w:r>
        <w:rPr>
          <w:rFonts w:hint="eastAsia" w:cs="宋体"/>
          <w:kern w:val="0"/>
          <w:szCs w:val="21"/>
        </w:rPr>
        <w:t>专用合同条款另有约定外，发包人应最迟于开工日期</w:t>
      </w:r>
      <w:r>
        <w:rPr>
          <w:rFonts w:cs="宋体"/>
          <w:kern w:val="0"/>
          <w:szCs w:val="21"/>
        </w:rPr>
        <w:t>7</w:t>
      </w:r>
      <w:r>
        <w:rPr>
          <w:rFonts w:hint="eastAsia" w:cs="宋体"/>
          <w:kern w:val="0"/>
          <w:szCs w:val="21"/>
        </w:rPr>
        <w:t>天前向承包人移交施工现场。</w:t>
      </w:r>
    </w:p>
    <w:p>
      <w:pPr>
        <w:widowControl/>
        <w:autoSpaceDE w:val="0"/>
        <w:autoSpaceDN w:val="0"/>
        <w:spacing w:line="400" w:lineRule="exact"/>
        <w:ind w:firstLine="420"/>
        <w:rPr>
          <w:rFonts w:cs="宋体"/>
          <w:kern w:val="0"/>
          <w:szCs w:val="21"/>
        </w:rPr>
      </w:pPr>
      <w:r>
        <w:rPr>
          <w:rFonts w:cs="宋体"/>
          <w:kern w:val="0"/>
          <w:szCs w:val="21"/>
        </w:rPr>
        <w:t xml:space="preserve">2.4.2 </w:t>
      </w:r>
      <w:r>
        <w:rPr>
          <w:rFonts w:hint="eastAsia" w:cs="宋体"/>
          <w:kern w:val="0"/>
          <w:szCs w:val="21"/>
        </w:rPr>
        <w:t>提供施工条件</w:t>
      </w:r>
    </w:p>
    <w:p>
      <w:pPr>
        <w:widowControl/>
        <w:autoSpaceDE w:val="0"/>
        <w:autoSpaceDN w:val="0"/>
        <w:spacing w:line="400" w:lineRule="exact"/>
        <w:ind w:firstLine="420"/>
        <w:rPr>
          <w:rFonts w:cs="宋体"/>
          <w:kern w:val="0"/>
          <w:szCs w:val="21"/>
        </w:rPr>
      </w:pPr>
      <w:r>
        <w:rPr>
          <w:rFonts w:hint="eastAsia" w:cs="宋体"/>
          <w:kern w:val="0"/>
          <w:szCs w:val="21"/>
        </w:rPr>
        <w:t>除专用合同条款另有约定外，发包人应负责提供施工所需要的条件，包括：</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）将施工用水、电力、通讯线路等施工所必需的条件接至施工现场内；</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）保证向承包人提供正常施工所需要的进入施工现场的交通条件；</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）协调处理施工现场周围地下管线和邻近建筑物、构筑物、古树名木的保护工作，并承担相关费用；</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）按照专用合同条款约定应提供的其他设施和条件。</w:t>
      </w:r>
    </w:p>
    <w:p>
      <w:pPr>
        <w:widowControl/>
        <w:autoSpaceDE w:val="0"/>
        <w:autoSpaceDN w:val="0"/>
        <w:spacing w:line="400" w:lineRule="exact"/>
        <w:ind w:firstLine="420"/>
        <w:rPr>
          <w:rFonts w:cs="宋体"/>
          <w:kern w:val="0"/>
          <w:szCs w:val="21"/>
        </w:rPr>
      </w:pPr>
      <w:r>
        <w:rPr>
          <w:rFonts w:cs="宋体"/>
          <w:kern w:val="0"/>
          <w:szCs w:val="21"/>
        </w:rPr>
        <w:t xml:space="preserve">2.4.3 </w:t>
      </w:r>
      <w:r>
        <w:rPr>
          <w:rFonts w:hint="eastAsia" w:cs="宋体"/>
          <w:kern w:val="0"/>
          <w:szCs w:val="21"/>
        </w:rPr>
        <w:t>提供基础资料</w:t>
      </w:r>
    </w:p>
    <w:p>
      <w:pPr>
        <w:widowControl/>
        <w:autoSpaceDE w:val="0"/>
        <w:autoSpaceDN w:val="0"/>
        <w:spacing w:line="400" w:lineRule="exact"/>
        <w:ind w:firstLine="420"/>
        <w:rPr>
          <w:rFonts w:cs="宋体"/>
          <w:kern w:val="0"/>
          <w:szCs w:val="21"/>
        </w:rPr>
      </w:pPr>
      <w:r>
        <w:rPr>
          <w:rFonts w:hint="eastAsia" w:cs="宋体"/>
          <w:kern w:val="0"/>
          <w:szCs w:val="21"/>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pPr>
        <w:widowControl/>
        <w:autoSpaceDE w:val="0"/>
        <w:autoSpaceDN w:val="0"/>
        <w:spacing w:line="400" w:lineRule="exact"/>
        <w:ind w:firstLine="420"/>
        <w:rPr>
          <w:rFonts w:cs="宋体"/>
          <w:kern w:val="0"/>
          <w:szCs w:val="21"/>
        </w:rPr>
      </w:pPr>
      <w:r>
        <w:rPr>
          <w:rFonts w:hint="eastAsia" w:cs="宋体"/>
          <w:kern w:val="0"/>
          <w:szCs w:val="21"/>
        </w:rPr>
        <w:t>按照法律规定确需在开工后方能提供的基础资料，发包人应尽其努力及时地在相应工程施工前的合理期限内提供，合理期限应以不影响承包人的正常施工为限。</w:t>
      </w:r>
    </w:p>
    <w:p>
      <w:pPr>
        <w:widowControl/>
        <w:spacing w:line="400" w:lineRule="exact"/>
        <w:ind w:firstLine="420"/>
        <w:rPr>
          <w:rFonts w:cs="宋体"/>
          <w:kern w:val="0"/>
          <w:szCs w:val="21"/>
        </w:rPr>
      </w:pPr>
      <w:r>
        <w:rPr>
          <w:rFonts w:cs="宋体"/>
          <w:kern w:val="0"/>
          <w:szCs w:val="21"/>
        </w:rPr>
        <w:t xml:space="preserve">2.4.4 </w:t>
      </w:r>
      <w:r>
        <w:rPr>
          <w:rFonts w:hint="eastAsia" w:cs="宋体"/>
          <w:kern w:val="0"/>
          <w:szCs w:val="21"/>
        </w:rPr>
        <w:t>逾期提供的责任</w:t>
      </w:r>
    </w:p>
    <w:p>
      <w:pPr>
        <w:widowControl/>
        <w:spacing w:line="400" w:lineRule="exact"/>
        <w:ind w:firstLine="420"/>
        <w:rPr>
          <w:rFonts w:cs="宋体"/>
          <w:kern w:val="0"/>
          <w:szCs w:val="21"/>
        </w:rPr>
      </w:pPr>
      <w:r>
        <w:rPr>
          <w:rFonts w:hint="eastAsia" w:cs="宋体"/>
          <w:kern w:val="0"/>
          <w:szCs w:val="21"/>
        </w:rPr>
        <w:t>因发包人原因未能按合同约定及时向承包人提供施工现场、施工条件、基础资料的，由发包人承担由此增加的费用和（或）延误的工期。</w:t>
      </w:r>
    </w:p>
    <w:p>
      <w:pPr>
        <w:widowControl/>
        <w:spacing w:line="400" w:lineRule="exact"/>
        <w:ind w:firstLine="420"/>
        <w:rPr>
          <w:rFonts w:cs="宋体"/>
          <w:kern w:val="0"/>
          <w:szCs w:val="21"/>
        </w:rPr>
      </w:pPr>
      <w:bookmarkStart w:id="353" w:name="_Toc351203514"/>
      <w:r>
        <w:rPr>
          <w:rFonts w:cs="宋体"/>
          <w:kern w:val="0"/>
          <w:szCs w:val="21"/>
        </w:rPr>
        <w:t>2</w:t>
      </w:r>
      <w:bookmarkStart w:id="354" w:name="_Toc296503042"/>
      <w:bookmarkStart w:id="355" w:name="_Toc337558745"/>
      <w:bookmarkStart w:id="356" w:name="_Toc296346543"/>
      <w:r>
        <w:rPr>
          <w:rFonts w:cs="宋体"/>
          <w:kern w:val="0"/>
          <w:szCs w:val="21"/>
        </w:rPr>
        <w:t xml:space="preserve">.5 </w:t>
      </w:r>
      <w:r>
        <w:rPr>
          <w:rFonts w:hint="eastAsia" w:cs="宋体"/>
          <w:kern w:val="0"/>
          <w:szCs w:val="21"/>
        </w:rPr>
        <w:t>资</w:t>
      </w:r>
      <w:bookmarkEnd w:id="354"/>
      <w:bookmarkEnd w:id="355"/>
      <w:bookmarkEnd w:id="356"/>
      <w:r>
        <w:rPr>
          <w:rFonts w:hint="eastAsia" w:cs="宋体"/>
          <w:kern w:val="0"/>
          <w:szCs w:val="21"/>
        </w:rPr>
        <w:t>金来源证明及支付担保</w:t>
      </w:r>
      <w:bookmarkEnd w:id="353"/>
    </w:p>
    <w:p>
      <w:pPr>
        <w:widowControl/>
        <w:spacing w:line="400" w:lineRule="exact"/>
        <w:ind w:firstLine="420"/>
        <w:rPr>
          <w:rFonts w:cs="宋体"/>
          <w:kern w:val="0"/>
          <w:szCs w:val="21"/>
        </w:rPr>
      </w:pPr>
      <w:r>
        <w:rPr>
          <w:rFonts w:hint="eastAsia" w:cs="宋体"/>
          <w:kern w:val="0"/>
          <w:szCs w:val="21"/>
        </w:rPr>
        <w:t>除专用合同条款另有约定外，发包人应在收到承包人要求提供资金来源证明的书面通知后</w:t>
      </w:r>
      <w:r>
        <w:rPr>
          <w:rFonts w:cs="宋体"/>
          <w:kern w:val="0"/>
          <w:szCs w:val="21"/>
        </w:rPr>
        <w:t>28</w:t>
      </w:r>
      <w:r>
        <w:rPr>
          <w:rFonts w:hint="eastAsia" w:cs="宋体"/>
          <w:kern w:val="0"/>
          <w:szCs w:val="21"/>
        </w:rPr>
        <w:t>天内，向承包人提供能够按照合同约定支付合同价款的相应资金来源证明。</w:t>
      </w:r>
    </w:p>
    <w:p>
      <w:pPr>
        <w:widowControl/>
        <w:spacing w:line="400" w:lineRule="exact"/>
        <w:ind w:firstLine="420"/>
        <w:rPr>
          <w:rFonts w:cs="宋体"/>
          <w:kern w:val="0"/>
          <w:szCs w:val="21"/>
        </w:rPr>
      </w:pPr>
      <w:r>
        <w:rPr>
          <w:rFonts w:hint="eastAsia" w:cs="宋体"/>
          <w:kern w:val="0"/>
          <w:szCs w:val="21"/>
        </w:rPr>
        <w:t>除专用合同条款另有约定外，发包人要求承包人提供履约担保的，发包人应当向承包人提供支付担保。支付担保可以采用银行保函或担保公司担保等形式，具体由合同当事人在专用合同条款中约定。</w:t>
      </w:r>
    </w:p>
    <w:p>
      <w:pPr>
        <w:widowControl/>
        <w:spacing w:line="400" w:lineRule="exact"/>
        <w:ind w:firstLine="420"/>
        <w:rPr>
          <w:rFonts w:cs="宋体"/>
          <w:kern w:val="0"/>
          <w:szCs w:val="21"/>
        </w:rPr>
      </w:pPr>
      <w:bookmarkStart w:id="357" w:name="_Toc351203515"/>
      <w:r>
        <w:rPr>
          <w:rFonts w:cs="宋体"/>
          <w:kern w:val="0"/>
          <w:szCs w:val="21"/>
        </w:rPr>
        <w:t xml:space="preserve">2.6 </w:t>
      </w:r>
      <w:r>
        <w:rPr>
          <w:rFonts w:hint="eastAsia" w:cs="宋体"/>
          <w:kern w:val="0"/>
          <w:szCs w:val="21"/>
        </w:rPr>
        <w:t>支付合同价款</w:t>
      </w:r>
      <w:bookmarkEnd w:id="357"/>
    </w:p>
    <w:p>
      <w:pPr>
        <w:widowControl/>
        <w:autoSpaceDE w:val="0"/>
        <w:autoSpaceDN w:val="0"/>
        <w:spacing w:line="400" w:lineRule="exact"/>
        <w:ind w:firstLine="420"/>
        <w:rPr>
          <w:rFonts w:cs="宋体"/>
          <w:kern w:val="0"/>
          <w:szCs w:val="21"/>
        </w:rPr>
      </w:pPr>
      <w:r>
        <w:rPr>
          <w:rFonts w:hint="eastAsia" w:cs="宋体"/>
          <w:kern w:val="0"/>
          <w:szCs w:val="21"/>
        </w:rPr>
        <w:t>发包人应按合同约定向承包人及时支付合同价款。</w:t>
      </w:r>
    </w:p>
    <w:p>
      <w:pPr>
        <w:widowControl/>
        <w:spacing w:line="400" w:lineRule="exact"/>
        <w:ind w:firstLine="420"/>
        <w:rPr>
          <w:rFonts w:cs="宋体"/>
          <w:kern w:val="0"/>
          <w:szCs w:val="21"/>
        </w:rPr>
      </w:pPr>
      <w:bookmarkStart w:id="358" w:name="_Toc351203516"/>
      <w:r>
        <w:rPr>
          <w:rFonts w:cs="宋体"/>
          <w:kern w:val="0"/>
          <w:szCs w:val="21"/>
        </w:rPr>
        <w:t xml:space="preserve">2.7 </w:t>
      </w:r>
      <w:r>
        <w:rPr>
          <w:rFonts w:hint="eastAsia" w:cs="宋体"/>
          <w:kern w:val="0"/>
          <w:szCs w:val="21"/>
        </w:rPr>
        <w:t>组织竣工验收</w:t>
      </w:r>
      <w:bookmarkEnd w:id="358"/>
    </w:p>
    <w:p>
      <w:pPr>
        <w:widowControl/>
        <w:autoSpaceDE w:val="0"/>
        <w:autoSpaceDN w:val="0"/>
        <w:spacing w:line="400" w:lineRule="exact"/>
        <w:ind w:firstLine="420"/>
        <w:rPr>
          <w:rFonts w:cs="宋体"/>
          <w:kern w:val="0"/>
          <w:szCs w:val="21"/>
        </w:rPr>
      </w:pPr>
      <w:r>
        <w:rPr>
          <w:rFonts w:hint="eastAsia" w:cs="宋体"/>
          <w:kern w:val="0"/>
          <w:szCs w:val="21"/>
        </w:rPr>
        <w:t>发包人应按合同约定及时组织竣工验收。</w:t>
      </w:r>
    </w:p>
    <w:p>
      <w:pPr>
        <w:widowControl/>
        <w:spacing w:line="400" w:lineRule="exact"/>
        <w:ind w:firstLine="420"/>
        <w:rPr>
          <w:rFonts w:cs="宋体"/>
          <w:kern w:val="0"/>
          <w:szCs w:val="21"/>
        </w:rPr>
      </w:pPr>
      <w:bookmarkStart w:id="359" w:name="_Toc351203517"/>
      <w:r>
        <w:rPr>
          <w:rFonts w:cs="宋体"/>
          <w:kern w:val="0"/>
          <w:szCs w:val="21"/>
        </w:rPr>
        <w:t xml:space="preserve">2.8 </w:t>
      </w:r>
      <w:r>
        <w:rPr>
          <w:rFonts w:hint="eastAsia" w:cs="宋体"/>
          <w:kern w:val="0"/>
          <w:szCs w:val="21"/>
        </w:rPr>
        <w:t>现场统一管理协议</w:t>
      </w:r>
      <w:bookmarkEnd w:id="359"/>
    </w:p>
    <w:p>
      <w:pPr>
        <w:widowControl/>
        <w:spacing w:line="400" w:lineRule="exact"/>
        <w:ind w:firstLine="420"/>
        <w:rPr>
          <w:rFonts w:cs="宋体"/>
          <w:kern w:val="0"/>
          <w:szCs w:val="21"/>
        </w:rPr>
      </w:pPr>
      <w:r>
        <w:rPr>
          <w:rFonts w:hint="eastAsia" w:cs="宋体"/>
          <w:kern w:val="0"/>
          <w:szCs w:val="21"/>
        </w:rPr>
        <w:t>发包人应与承包人、由发包人直接发包的专业工程的承包人签订施工现场统一管理协议，明确各方的权利义务。施工现场统一管理协议作为专用合同条款的附件。</w:t>
      </w:r>
    </w:p>
    <w:p>
      <w:pPr>
        <w:widowControl/>
        <w:spacing w:line="400" w:lineRule="exact"/>
        <w:outlineLvl w:val="2"/>
        <w:rPr>
          <w:rFonts w:cs="宋体"/>
          <w:b/>
          <w:bCs/>
          <w:kern w:val="0"/>
          <w:szCs w:val="21"/>
        </w:rPr>
      </w:pPr>
      <w:bookmarkStart w:id="360" w:name="_Toc351203518"/>
      <w:bookmarkStart w:id="361" w:name="_Toc12220"/>
      <w:r>
        <w:rPr>
          <w:rFonts w:cs="宋体"/>
          <w:b/>
          <w:bCs/>
          <w:kern w:val="0"/>
          <w:szCs w:val="21"/>
        </w:rPr>
        <w:t>3</w:t>
      </w:r>
      <w:bookmarkStart w:id="362" w:name="_Toc296503045"/>
      <w:bookmarkStart w:id="363" w:name="_Toc337558746"/>
      <w:bookmarkStart w:id="364" w:name="_Toc296346546"/>
      <w:r>
        <w:rPr>
          <w:rFonts w:cs="宋体"/>
          <w:b/>
          <w:bCs/>
          <w:kern w:val="0"/>
          <w:szCs w:val="21"/>
        </w:rPr>
        <w:t xml:space="preserve">. </w:t>
      </w:r>
      <w:r>
        <w:rPr>
          <w:rFonts w:hint="eastAsia" w:cs="宋体"/>
          <w:b/>
          <w:bCs/>
          <w:kern w:val="0"/>
          <w:szCs w:val="21"/>
        </w:rPr>
        <w:t>承包人</w:t>
      </w:r>
      <w:bookmarkEnd w:id="360"/>
      <w:bookmarkEnd w:id="361"/>
      <w:bookmarkEnd w:id="362"/>
      <w:bookmarkEnd w:id="363"/>
      <w:bookmarkEnd w:id="364"/>
    </w:p>
    <w:p>
      <w:pPr>
        <w:widowControl/>
        <w:spacing w:line="400" w:lineRule="exact"/>
        <w:ind w:firstLine="420"/>
        <w:rPr>
          <w:rFonts w:cs="宋体"/>
          <w:kern w:val="0"/>
          <w:szCs w:val="21"/>
        </w:rPr>
      </w:pPr>
      <w:bookmarkStart w:id="365" w:name="_Toc351203519"/>
      <w:r>
        <w:rPr>
          <w:rFonts w:cs="宋体"/>
          <w:kern w:val="0"/>
          <w:szCs w:val="21"/>
        </w:rPr>
        <w:t>3</w:t>
      </w:r>
      <w:bookmarkStart w:id="366" w:name="_Toc296503046"/>
      <w:bookmarkStart w:id="367" w:name="_Toc337558747"/>
      <w:bookmarkStart w:id="368" w:name="_Toc296346547"/>
      <w:r>
        <w:rPr>
          <w:rFonts w:cs="宋体"/>
          <w:kern w:val="0"/>
          <w:szCs w:val="21"/>
        </w:rPr>
        <w:t xml:space="preserve">.1 </w:t>
      </w:r>
      <w:r>
        <w:rPr>
          <w:rFonts w:hint="eastAsia" w:cs="宋体"/>
          <w:kern w:val="0"/>
          <w:szCs w:val="21"/>
        </w:rPr>
        <w:t>承包人的一般义务</w:t>
      </w:r>
      <w:bookmarkEnd w:id="365"/>
      <w:bookmarkEnd w:id="366"/>
      <w:bookmarkEnd w:id="367"/>
      <w:bookmarkEnd w:id="368"/>
    </w:p>
    <w:p>
      <w:pPr>
        <w:widowControl/>
        <w:autoSpaceDE w:val="0"/>
        <w:autoSpaceDN w:val="0"/>
        <w:spacing w:line="400" w:lineRule="exact"/>
        <w:ind w:firstLine="420"/>
        <w:rPr>
          <w:rFonts w:cs="宋体"/>
          <w:kern w:val="0"/>
          <w:szCs w:val="21"/>
        </w:rPr>
      </w:pPr>
      <w:r>
        <w:rPr>
          <w:rFonts w:hint="eastAsia" w:cs="宋体"/>
          <w:kern w:val="0"/>
          <w:szCs w:val="21"/>
        </w:rPr>
        <w:t>承包人在履行合同过程中应遵守法律和工程建设标准规范，并履行以下义务：</w:t>
      </w:r>
    </w:p>
    <w:p>
      <w:pPr>
        <w:widowControl/>
        <w:numPr>
          <w:ilvl w:val="0"/>
          <w:numId w:val="7"/>
        </w:numPr>
        <w:autoSpaceDE w:val="0"/>
        <w:autoSpaceDN w:val="0"/>
        <w:spacing w:line="400" w:lineRule="exact"/>
        <w:ind w:firstLine="420"/>
        <w:rPr>
          <w:rFonts w:cs="宋体"/>
          <w:kern w:val="0"/>
          <w:szCs w:val="21"/>
        </w:rPr>
      </w:pPr>
      <w:r>
        <w:rPr>
          <w:rFonts w:hint="eastAsia" w:cs="宋体"/>
          <w:kern w:val="0"/>
          <w:szCs w:val="21"/>
        </w:rPr>
        <w:t>办理法律规定应由承包人办理的许可和批准，并将办理结果书面报送发包人留存；</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）按法律规定和合同约定完成工程，并在保修期内承担保修义务；</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）按法律规定和合同约定采取施工安全和环境保护措施，办理工伤保险，确保工程及人员、材料、设备和设施的安全；</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）按合同约定的工作内容和施工进度要求，编制施工组织设计和施工措施计划，并对所有施工作业和施工方法的完备性和安全可靠性负责；</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5</w:t>
      </w:r>
      <w:r>
        <w:rPr>
          <w:rFonts w:hint="eastAsia" w:cs="宋体"/>
          <w:kern w:val="0"/>
          <w:szCs w:val="21"/>
        </w:rPr>
        <w:t>）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6</w:t>
      </w:r>
      <w:r>
        <w:rPr>
          <w:rFonts w:hint="eastAsia" w:cs="宋体"/>
          <w:kern w:val="0"/>
          <w:szCs w:val="21"/>
        </w:rPr>
        <w:t>）按照第</w:t>
      </w:r>
      <w:r>
        <w:rPr>
          <w:rFonts w:cs="宋体"/>
          <w:kern w:val="0"/>
          <w:szCs w:val="21"/>
        </w:rPr>
        <w:t>6.3</w:t>
      </w:r>
      <w:r>
        <w:rPr>
          <w:rFonts w:hint="eastAsia" w:cs="宋体"/>
          <w:kern w:val="0"/>
          <w:szCs w:val="21"/>
        </w:rPr>
        <w:t>款〔环境保护〕约定负责施工场地及其周边环境与生态的保护工作；</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7</w:t>
      </w:r>
      <w:r>
        <w:rPr>
          <w:rFonts w:hint="eastAsia" w:cs="宋体"/>
          <w:kern w:val="0"/>
          <w:szCs w:val="21"/>
        </w:rPr>
        <w:t>）按第</w:t>
      </w:r>
      <w:r>
        <w:rPr>
          <w:rFonts w:cs="宋体"/>
          <w:kern w:val="0"/>
          <w:szCs w:val="21"/>
        </w:rPr>
        <w:t>6.1</w:t>
      </w:r>
      <w:r>
        <w:rPr>
          <w:rFonts w:hint="eastAsia" w:cs="宋体"/>
          <w:kern w:val="0"/>
          <w:szCs w:val="21"/>
        </w:rPr>
        <w:t>款〔安全文明施工〕约定采取施工安全措施，确保工程及其人员、材料、设备和设施的安全，防止因工程施工造成的人身伤害和财产损失；</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8</w:t>
      </w:r>
      <w:r>
        <w:rPr>
          <w:rFonts w:hint="eastAsia" w:cs="宋体"/>
          <w:kern w:val="0"/>
          <w:szCs w:val="21"/>
        </w:rPr>
        <w:t>）将发包人按合同约定支付的各项价款专用于合同工程，且应及时支付其雇用人员工资，并及时向分包人支付合同价款；</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9</w:t>
      </w:r>
      <w:r>
        <w:rPr>
          <w:rFonts w:hint="eastAsia" w:cs="宋体"/>
          <w:kern w:val="0"/>
          <w:szCs w:val="21"/>
        </w:rPr>
        <w:t>）按照法律规定和合同约定编制竣工资料，完成竣工资料立卷及归档，并按专用合同条款约定的竣工资料的套数、内容、时间等要求移交发包人；</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10</w:t>
      </w:r>
      <w:r>
        <w:rPr>
          <w:rFonts w:hint="eastAsia" w:cs="宋体"/>
          <w:kern w:val="0"/>
          <w:szCs w:val="21"/>
        </w:rPr>
        <w:t>）应履行的其他义务。</w:t>
      </w:r>
    </w:p>
    <w:p>
      <w:pPr>
        <w:widowControl/>
        <w:spacing w:line="400" w:lineRule="exact"/>
        <w:ind w:firstLine="420"/>
        <w:rPr>
          <w:rFonts w:cs="宋体"/>
          <w:kern w:val="0"/>
          <w:szCs w:val="21"/>
        </w:rPr>
      </w:pPr>
      <w:bookmarkStart w:id="369" w:name="_Toc351203520"/>
      <w:r>
        <w:rPr>
          <w:rFonts w:cs="宋体"/>
          <w:kern w:val="0"/>
          <w:szCs w:val="21"/>
        </w:rPr>
        <w:t>3</w:t>
      </w:r>
      <w:bookmarkStart w:id="370" w:name="_Toc337558748"/>
      <w:bookmarkStart w:id="371" w:name="_Toc296503047"/>
      <w:bookmarkStart w:id="372" w:name="_Toc296346548"/>
      <w:r>
        <w:rPr>
          <w:rFonts w:cs="宋体"/>
          <w:kern w:val="0"/>
          <w:szCs w:val="21"/>
        </w:rPr>
        <w:t xml:space="preserve">.2 </w:t>
      </w:r>
      <w:bookmarkEnd w:id="369"/>
      <w:r>
        <w:rPr>
          <w:rFonts w:hint="eastAsia" w:cs="宋体"/>
          <w:kern w:val="0"/>
          <w:szCs w:val="21"/>
        </w:rPr>
        <w:t>项目经理</w:t>
      </w:r>
      <w:bookmarkEnd w:id="370"/>
      <w:bookmarkEnd w:id="371"/>
      <w:bookmarkEnd w:id="372"/>
    </w:p>
    <w:p>
      <w:pPr>
        <w:widowControl/>
        <w:autoSpaceDE w:val="0"/>
        <w:autoSpaceDN w:val="0"/>
        <w:spacing w:line="400" w:lineRule="exact"/>
        <w:ind w:firstLine="420"/>
        <w:rPr>
          <w:rFonts w:cs="宋体"/>
          <w:kern w:val="0"/>
          <w:szCs w:val="21"/>
        </w:rPr>
      </w:pPr>
      <w:r>
        <w:rPr>
          <w:rFonts w:cs="宋体"/>
          <w:kern w:val="0"/>
          <w:szCs w:val="21"/>
        </w:rPr>
        <w:t xml:space="preserve">3.2.1 </w:t>
      </w:r>
      <w:r>
        <w:rPr>
          <w:rFonts w:hint="eastAsia" w:cs="宋体"/>
          <w:kern w:val="0"/>
          <w:szCs w:val="21"/>
        </w:rPr>
        <w:t>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pPr>
        <w:widowControl/>
        <w:autoSpaceDE w:val="0"/>
        <w:autoSpaceDN w:val="0"/>
        <w:spacing w:line="400" w:lineRule="exact"/>
        <w:ind w:firstLine="420"/>
        <w:rPr>
          <w:rFonts w:cs="宋体"/>
          <w:kern w:val="0"/>
          <w:szCs w:val="21"/>
        </w:rPr>
      </w:pPr>
      <w:r>
        <w:rPr>
          <w:rFonts w:hint="eastAsia" w:cs="宋体"/>
          <w:kern w:val="0"/>
          <w:szCs w:val="21"/>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pPr>
        <w:widowControl/>
        <w:autoSpaceDE w:val="0"/>
        <w:autoSpaceDN w:val="0"/>
        <w:spacing w:line="400" w:lineRule="exact"/>
        <w:ind w:firstLine="420"/>
        <w:rPr>
          <w:rFonts w:cs="宋体"/>
          <w:kern w:val="0"/>
          <w:szCs w:val="21"/>
        </w:rPr>
      </w:pPr>
      <w:r>
        <w:rPr>
          <w:rFonts w:hint="eastAsia" w:cs="宋体"/>
          <w:kern w:val="0"/>
          <w:szCs w:val="21"/>
        </w:rPr>
        <w:t>承包人违反上述约定的，应按照专用合同条款的约定，承担违约责任。</w:t>
      </w:r>
    </w:p>
    <w:p>
      <w:pPr>
        <w:widowControl/>
        <w:autoSpaceDE w:val="0"/>
        <w:autoSpaceDN w:val="0"/>
        <w:spacing w:line="400" w:lineRule="exact"/>
        <w:ind w:firstLine="420"/>
        <w:rPr>
          <w:rFonts w:cs="宋体"/>
          <w:kern w:val="0"/>
          <w:szCs w:val="21"/>
        </w:rPr>
      </w:pPr>
      <w:r>
        <w:rPr>
          <w:rFonts w:cs="宋体"/>
          <w:kern w:val="0"/>
          <w:szCs w:val="21"/>
        </w:rPr>
        <w:t xml:space="preserve">3.2.2 </w:t>
      </w:r>
      <w:r>
        <w:rPr>
          <w:rFonts w:hint="eastAsia" w:cs="宋体"/>
          <w:kern w:val="0"/>
          <w:szCs w:val="21"/>
        </w:rPr>
        <w:t>项目经理按合同约定组织工程实施。在紧急情况下为确保施工安全和人员安全，在无法与发包人代表和总监理工程师及时取得联系时，项目经理有权采取必要的措施保证与工程有关的人身、财产和工程的安全，但应在</w:t>
      </w:r>
      <w:r>
        <w:rPr>
          <w:rFonts w:cs="宋体"/>
          <w:kern w:val="0"/>
          <w:szCs w:val="21"/>
        </w:rPr>
        <w:t>48</w:t>
      </w:r>
      <w:r>
        <w:rPr>
          <w:rFonts w:hint="eastAsia" w:cs="宋体"/>
          <w:kern w:val="0"/>
          <w:szCs w:val="21"/>
        </w:rPr>
        <w:t>小时内向发包人代表和总监理工程师提交书面报告。</w:t>
      </w:r>
    </w:p>
    <w:p>
      <w:pPr>
        <w:widowControl/>
        <w:autoSpaceDE w:val="0"/>
        <w:autoSpaceDN w:val="0"/>
        <w:spacing w:line="400" w:lineRule="exact"/>
        <w:ind w:firstLine="420"/>
        <w:rPr>
          <w:rFonts w:cs="宋体"/>
          <w:kern w:val="0"/>
          <w:szCs w:val="21"/>
        </w:rPr>
      </w:pPr>
      <w:r>
        <w:rPr>
          <w:rFonts w:cs="宋体"/>
          <w:kern w:val="0"/>
          <w:szCs w:val="21"/>
        </w:rPr>
        <w:t xml:space="preserve">3.2.3 </w:t>
      </w:r>
      <w:r>
        <w:rPr>
          <w:rFonts w:hint="eastAsia" w:cs="宋体"/>
          <w:kern w:val="0"/>
          <w:szCs w:val="21"/>
        </w:rPr>
        <w:t>承包人需要更换项目经理的，应提前</w:t>
      </w:r>
      <w:r>
        <w:rPr>
          <w:rFonts w:cs="宋体"/>
          <w:kern w:val="0"/>
          <w:szCs w:val="21"/>
        </w:rPr>
        <w:t>14</w:t>
      </w:r>
      <w:r>
        <w:rPr>
          <w:rFonts w:hint="eastAsia" w:cs="宋体"/>
          <w:kern w:val="0"/>
          <w:szCs w:val="21"/>
        </w:rPr>
        <w:t>天书面通知发包人和监理人，并征得发包人书面同意。通知中应当载明继任项目经理的注册执业资格、管理经验等资料，继任项目经理继续履行第</w:t>
      </w:r>
      <w:r>
        <w:rPr>
          <w:rFonts w:cs="宋体"/>
          <w:kern w:val="0"/>
          <w:szCs w:val="21"/>
        </w:rPr>
        <w:t>3.2.1</w:t>
      </w:r>
      <w:r>
        <w:rPr>
          <w:rFonts w:hint="eastAsia" w:cs="宋体"/>
          <w:kern w:val="0"/>
          <w:szCs w:val="21"/>
        </w:rPr>
        <w:t>项约定的职责。未经发包人书面同意，承包人不得擅自更换项目经理。承包人擅自更换项目经理的，应按照专用合同条款的约定承担违约责任。</w:t>
      </w:r>
    </w:p>
    <w:p>
      <w:pPr>
        <w:widowControl/>
        <w:autoSpaceDE w:val="0"/>
        <w:autoSpaceDN w:val="0"/>
        <w:spacing w:line="400" w:lineRule="exact"/>
        <w:ind w:firstLine="420"/>
        <w:rPr>
          <w:rFonts w:cs="宋体"/>
          <w:kern w:val="0"/>
          <w:szCs w:val="21"/>
        </w:rPr>
      </w:pPr>
      <w:r>
        <w:rPr>
          <w:rFonts w:cs="宋体"/>
          <w:kern w:val="0"/>
          <w:szCs w:val="21"/>
        </w:rPr>
        <w:t xml:space="preserve">3.2.4 </w:t>
      </w:r>
      <w:r>
        <w:rPr>
          <w:rFonts w:hint="eastAsia" w:cs="宋体"/>
          <w:kern w:val="0"/>
          <w:szCs w:val="21"/>
        </w:rPr>
        <w:t>发包人有权书面通知承包人更换其认为不称职的项目经理，通知中应当载明要求更换的理由。承包人应在接到更换通知后</w:t>
      </w:r>
      <w:r>
        <w:rPr>
          <w:rFonts w:cs="宋体"/>
          <w:kern w:val="0"/>
          <w:szCs w:val="21"/>
        </w:rPr>
        <w:t>14</w:t>
      </w:r>
      <w:r>
        <w:rPr>
          <w:rFonts w:hint="eastAsia" w:cs="宋体"/>
          <w:kern w:val="0"/>
          <w:szCs w:val="21"/>
        </w:rPr>
        <w:t>天内向发包人提出书面的改进报告。发包人收到改进报告后仍要求更换的，承包人应在接到第二次更换通知的</w:t>
      </w:r>
      <w:r>
        <w:rPr>
          <w:rFonts w:cs="宋体"/>
          <w:kern w:val="0"/>
          <w:szCs w:val="21"/>
        </w:rPr>
        <w:t>28</w:t>
      </w:r>
      <w:r>
        <w:rPr>
          <w:rFonts w:hint="eastAsia" w:cs="宋体"/>
          <w:kern w:val="0"/>
          <w:szCs w:val="21"/>
        </w:rPr>
        <w:t>天内进行更换，并将新任命的项目经理的注册执业资格、管理经验等资料书面通知发包人。继任项目经理继续履行第</w:t>
      </w:r>
      <w:r>
        <w:rPr>
          <w:rFonts w:cs="宋体"/>
          <w:kern w:val="0"/>
          <w:szCs w:val="21"/>
        </w:rPr>
        <w:t>3.2.1</w:t>
      </w:r>
      <w:r>
        <w:rPr>
          <w:rFonts w:hint="eastAsia" w:cs="宋体"/>
          <w:kern w:val="0"/>
          <w:szCs w:val="21"/>
        </w:rPr>
        <w:t>项约定的职责。承包人无正当理由拒绝更换项目经理的，应按照专用合同条款的约定承担违约责任。</w:t>
      </w:r>
    </w:p>
    <w:p>
      <w:pPr>
        <w:widowControl/>
        <w:autoSpaceDE w:val="0"/>
        <w:autoSpaceDN w:val="0"/>
        <w:spacing w:line="400" w:lineRule="exact"/>
        <w:ind w:firstLine="420"/>
        <w:rPr>
          <w:rFonts w:cs="宋体"/>
          <w:kern w:val="0"/>
          <w:szCs w:val="21"/>
        </w:rPr>
      </w:pPr>
      <w:r>
        <w:rPr>
          <w:rFonts w:cs="宋体"/>
          <w:kern w:val="0"/>
          <w:szCs w:val="21"/>
        </w:rPr>
        <w:t xml:space="preserve">3.2.5 </w:t>
      </w:r>
      <w:r>
        <w:rPr>
          <w:rFonts w:hint="eastAsia" w:cs="宋体"/>
          <w:kern w:val="0"/>
          <w:szCs w:val="21"/>
        </w:rPr>
        <w:t>项目经理因特殊情况授权其下属人员履行其某项工作职责的，该下属人员应具备履行相应职责的能力，并应提前</w:t>
      </w:r>
      <w:r>
        <w:rPr>
          <w:rFonts w:cs="宋体"/>
          <w:kern w:val="0"/>
          <w:szCs w:val="21"/>
        </w:rPr>
        <w:t>7</w:t>
      </w:r>
      <w:r>
        <w:rPr>
          <w:rFonts w:hint="eastAsia" w:cs="宋体"/>
          <w:kern w:val="0"/>
          <w:szCs w:val="21"/>
        </w:rPr>
        <w:t>天将上述人员的姓名和授权范围书面通知监理人，并征得发包人书面同意。</w:t>
      </w:r>
    </w:p>
    <w:p>
      <w:pPr>
        <w:widowControl/>
        <w:spacing w:line="400" w:lineRule="exact"/>
        <w:ind w:firstLine="420"/>
        <w:rPr>
          <w:rFonts w:cs="宋体"/>
          <w:kern w:val="0"/>
          <w:szCs w:val="21"/>
        </w:rPr>
      </w:pPr>
      <w:bookmarkStart w:id="373" w:name="_Toc351203521"/>
      <w:r>
        <w:rPr>
          <w:rFonts w:cs="宋体"/>
          <w:kern w:val="0"/>
          <w:szCs w:val="21"/>
        </w:rPr>
        <w:t>3</w:t>
      </w:r>
      <w:bookmarkStart w:id="374" w:name="_Toc296346549"/>
      <w:bookmarkStart w:id="375" w:name="_Toc296503048"/>
      <w:bookmarkStart w:id="376" w:name="_Toc337558749"/>
      <w:r>
        <w:rPr>
          <w:rFonts w:cs="宋体"/>
          <w:kern w:val="0"/>
          <w:szCs w:val="21"/>
        </w:rPr>
        <w:t xml:space="preserve">.3 </w:t>
      </w:r>
      <w:bookmarkEnd w:id="374"/>
      <w:bookmarkEnd w:id="375"/>
      <w:r>
        <w:rPr>
          <w:rFonts w:hint="eastAsia" w:cs="宋体"/>
          <w:kern w:val="0"/>
          <w:szCs w:val="21"/>
        </w:rPr>
        <w:t>承包人人员</w:t>
      </w:r>
      <w:bookmarkEnd w:id="373"/>
      <w:bookmarkEnd w:id="376"/>
    </w:p>
    <w:p>
      <w:pPr>
        <w:widowControl/>
        <w:autoSpaceDE w:val="0"/>
        <w:autoSpaceDN w:val="0"/>
        <w:spacing w:line="400" w:lineRule="exact"/>
        <w:ind w:firstLine="420"/>
        <w:rPr>
          <w:rFonts w:cs="宋体"/>
          <w:kern w:val="0"/>
          <w:szCs w:val="21"/>
        </w:rPr>
      </w:pPr>
      <w:r>
        <w:rPr>
          <w:rFonts w:cs="宋体"/>
          <w:kern w:val="0"/>
          <w:szCs w:val="21"/>
        </w:rPr>
        <w:t xml:space="preserve">3.3.1 </w:t>
      </w:r>
      <w:r>
        <w:rPr>
          <w:rFonts w:hint="eastAsia" w:cs="宋体"/>
          <w:kern w:val="0"/>
          <w:szCs w:val="21"/>
        </w:rPr>
        <w:t>除专用合同条款另有约定外，承包人应在接到开工通知后</w:t>
      </w:r>
      <w:r>
        <w:rPr>
          <w:rFonts w:cs="宋体"/>
          <w:kern w:val="0"/>
          <w:szCs w:val="21"/>
        </w:rPr>
        <w:t>7</w:t>
      </w:r>
      <w:r>
        <w:rPr>
          <w:rFonts w:hint="eastAsia" w:cs="宋体"/>
          <w:kern w:val="0"/>
          <w:szCs w:val="21"/>
        </w:rPr>
        <w:t>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和缴纳社会保险的有效证明。</w:t>
      </w:r>
    </w:p>
    <w:p>
      <w:pPr>
        <w:widowControl/>
        <w:autoSpaceDE w:val="0"/>
        <w:autoSpaceDN w:val="0"/>
        <w:spacing w:line="400" w:lineRule="exact"/>
        <w:ind w:firstLine="420"/>
        <w:rPr>
          <w:rFonts w:cs="宋体"/>
          <w:kern w:val="0"/>
          <w:szCs w:val="21"/>
        </w:rPr>
      </w:pPr>
      <w:r>
        <w:rPr>
          <w:rFonts w:cs="宋体"/>
          <w:kern w:val="0"/>
          <w:szCs w:val="21"/>
        </w:rPr>
        <w:t xml:space="preserve">3.3.2 </w:t>
      </w:r>
      <w:r>
        <w:rPr>
          <w:rFonts w:hint="eastAsia" w:cs="宋体"/>
          <w:kern w:val="0"/>
          <w:szCs w:val="21"/>
        </w:rPr>
        <w:t>承包人派驻到施工现场的主要施工管理人员应相对稳定。施工过程中如有变动，承包人应及时向监理人提交施工现场人员变动情况的报告。承包人更换主要施工管理人员时，应提前</w:t>
      </w:r>
      <w:r>
        <w:rPr>
          <w:rFonts w:cs="宋体"/>
          <w:kern w:val="0"/>
          <w:szCs w:val="21"/>
        </w:rPr>
        <w:t>7</w:t>
      </w:r>
      <w:r>
        <w:rPr>
          <w:rFonts w:hint="eastAsia" w:cs="宋体"/>
          <w:kern w:val="0"/>
          <w:szCs w:val="21"/>
        </w:rPr>
        <w:t>天书面通知监理人，并征得发包人书面同意。通知中应当载明继任人员的注册执业资格、管理经验等资料。</w:t>
      </w:r>
    </w:p>
    <w:p>
      <w:pPr>
        <w:widowControl/>
        <w:autoSpaceDE w:val="0"/>
        <w:autoSpaceDN w:val="0"/>
        <w:spacing w:line="400" w:lineRule="exact"/>
        <w:ind w:firstLine="420"/>
        <w:rPr>
          <w:rFonts w:cs="宋体"/>
          <w:kern w:val="0"/>
          <w:szCs w:val="21"/>
        </w:rPr>
      </w:pPr>
      <w:r>
        <w:rPr>
          <w:rFonts w:hint="eastAsia" w:cs="宋体"/>
          <w:kern w:val="0"/>
          <w:szCs w:val="21"/>
        </w:rPr>
        <w:t>特殊工种作业人员均应持有相应的资格证明，监理人可以随时检查。</w:t>
      </w:r>
    </w:p>
    <w:p>
      <w:pPr>
        <w:widowControl/>
        <w:autoSpaceDE w:val="0"/>
        <w:autoSpaceDN w:val="0"/>
        <w:spacing w:line="400" w:lineRule="exact"/>
        <w:ind w:firstLine="420"/>
        <w:rPr>
          <w:rFonts w:cs="宋体"/>
          <w:kern w:val="0"/>
          <w:szCs w:val="21"/>
        </w:rPr>
      </w:pPr>
      <w:r>
        <w:rPr>
          <w:rFonts w:cs="宋体"/>
          <w:kern w:val="0"/>
          <w:szCs w:val="21"/>
        </w:rPr>
        <w:t xml:space="preserve">3.3.3 </w:t>
      </w:r>
      <w:r>
        <w:rPr>
          <w:rFonts w:hint="eastAsia" w:cs="宋体"/>
          <w:kern w:val="0"/>
          <w:szCs w:val="21"/>
        </w:rPr>
        <w:t>发包人对于承包人主要施工管理人员的资格或能力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pPr>
        <w:widowControl/>
        <w:autoSpaceDE w:val="0"/>
        <w:autoSpaceDN w:val="0"/>
        <w:spacing w:line="400" w:lineRule="exact"/>
        <w:ind w:firstLine="420"/>
        <w:rPr>
          <w:rFonts w:cs="宋体"/>
          <w:kern w:val="0"/>
          <w:szCs w:val="21"/>
        </w:rPr>
      </w:pPr>
      <w:r>
        <w:rPr>
          <w:rFonts w:cs="宋体"/>
          <w:kern w:val="0"/>
          <w:szCs w:val="21"/>
        </w:rPr>
        <w:t xml:space="preserve">3.3.4 </w:t>
      </w:r>
      <w:r>
        <w:rPr>
          <w:rFonts w:hint="eastAsia" w:cs="宋体"/>
          <w:kern w:val="0"/>
          <w:szCs w:val="21"/>
        </w:rPr>
        <w:t>除专用合同条款另有约定外，承包人的主要施工管理人员离开施工现场每月累计不超过</w:t>
      </w:r>
      <w:r>
        <w:rPr>
          <w:rFonts w:cs="宋体"/>
          <w:kern w:val="0"/>
          <w:szCs w:val="21"/>
        </w:rPr>
        <w:t>5</w:t>
      </w:r>
      <w:r>
        <w:rPr>
          <w:rFonts w:hint="eastAsia" w:cs="宋体"/>
          <w:kern w:val="0"/>
          <w:szCs w:val="21"/>
        </w:rPr>
        <w:t>天的，应报监理人同意；离开施工现场每月累计超过</w:t>
      </w:r>
      <w:r>
        <w:rPr>
          <w:rFonts w:cs="宋体"/>
          <w:kern w:val="0"/>
          <w:szCs w:val="21"/>
        </w:rPr>
        <w:t>5</w:t>
      </w:r>
      <w:r>
        <w:rPr>
          <w:rFonts w:hint="eastAsia" w:cs="宋体"/>
          <w:kern w:val="0"/>
          <w:szCs w:val="21"/>
        </w:rPr>
        <w:t>天的，应通知监理人，并征得发包人书面同意。主要施工管理人员离开施工现场前应指定一名有经验的人员临时代行其职责，该人员应具备履行相应职责的资格和能力，且应征得监理人或发包人的同意。</w:t>
      </w:r>
    </w:p>
    <w:p>
      <w:pPr>
        <w:widowControl/>
        <w:autoSpaceDE w:val="0"/>
        <w:autoSpaceDN w:val="0"/>
        <w:spacing w:line="400" w:lineRule="exact"/>
        <w:ind w:firstLine="420"/>
        <w:rPr>
          <w:rFonts w:cs="宋体"/>
          <w:kern w:val="0"/>
          <w:szCs w:val="21"/>
        </w:rPr>
      </w:pPr>
      <w:r>
        <w:rPr>
          <w:rFonts w:cs="宋体"/>
          <w:kern w:val="0"/>
          <w:szCs w:val="21"/>
        </w:rPr>
        <w:t xml:space="preserve">3.3.5 </w:t>
      </w:r>
      <w:r>
        <w:rPr>
          <w:rFonts w:hint="eastAsia" w:cs="宋体"/>
          <w:kern w:val="0"/>
          <w:szCs w:val="21"/>
        </w:rPr>
        <w:t>承包人擅自更换主要施工管理人员，或前述人员未经监理人或发包人同意擅自离开施工现场的，应按照专用合同条款约定承担违约责任。</w:t>
      </w:r>
    </w:p>
    <w:p>
      <w:pPr>
        <w:widowControl/>
        <w:spacing w:line="400" w:lineRule="exact"/>
        <w:ind w:firstLine="420"/>
        <w:rPr>
          <w:rFonts w:cs="宋体"/>
          <w:kern w:val="0"/>
          <w:szCs w:val="21"/>
        </w:rPr>
      </w:pPr>
      <w:bookmarkStart w:id="377" w:name="_Toc351203522"/>
      <w:r>
        <w:rPr>
          <w:rFonts w:cs="宋体"/>
          <w:kern w:val="0"/>
          <w:szCs w:val="21"/>
        </w:rPr>
        <w:t>3</w:t>
      </w:r>
      <w:bookmarkStart w:id="378" w:name="_Toc337558750"/>
      <w:bookmarkStart w:id="379" w:name="_Toc296503050"/>
      <w:bookmarkStart w:id="380" w:name="_Toc296346551"/>
      <w:r>
        <w:rPr>
          <w:rFonts w:cs="宋体"/>
          <w:kern w:val="0"/>
          <w:szCs w:val="21"/>
        </w:rPr>
        <w:t xml:space="preserve">.4 </w:t>
      </w:r>
      <w:r>
        <w:rPr>
          <w:rFonts w:hint="eastAsia" w:cs="宋体"/>
          <w:kern w:val="0"/>
          <w:szCs w:val="21"/>
        </w:rPr>
        <w:t>承包人现场查勘</w:t>
      </w:r>
      <w:bookmarkEnd w:id="377"/>
      <w:bookmarkEnd w:id="378"/>
      <w:bookmarkEnd w:id="379"/>
      <w:bookmarkEnd w:id="380"/>
    </w:p>
    <w:p>
      <w:pPr>
        <w:widowControl/>
        <w:autoSpaceDE w:val="0"/>
        <w:autoSpaceDN w:val="0"/>
        <w:spacing w:line="400" w:lineRule="exact"/>
        <w:ind w:firstLine="420"/>
        <w:rPr>
          <w:rFonts w:cs="宋体"/>
          <w:kern w:val="0"/>
          <w:szCs w:val="21"/>
        </w:rPr>
      </w:pPr>
      <w:r>
        <w:rPr>
          <w:rFonts w:hint="eastAsia" w:cs="宋体"/>
          <w:kern w:val="0"/>
          <w:szCs w:val="21"/>
        </w:rPr>
        <w:t>承包人应对基于发包人按照第</w:t>
      </w:r>
      <w:r>
        <w:rPr>
          <w:rFonts w:cs="宋体"/>
          <w:kern w:val="0"/>
          <w:szCs w:val="21"/>
        </w:rPr>
        <w:t>2.4.3</w:t>
      </w:r>
      <w:r>
        <w:rPr>
          <w:rFonts w:hint="eastAsia" w:cs="宋体"/>
          <w:kern w:val="0"/>
          <w:szCs w:val="21"/>
        </w:rPr>
        <w:t>项〔提供基础资料〕提交的基础资料所做出的解释和推断负责，但因基础资料存在错误、遗漏导致承包人解释或推断失实的，由发包人承担责任。</w:t>
      </w:r>
    </w:p>
    <w:p>
      <w:pPr>
        <w:widowControl/>
        <w:autoSpaceDE w:val="0"/>
        <w:autoSpaceDN w:val="0"/>
        <w:spacing w:line="400" w:lineRule="exact"/>
        <w:ind w:firstLine="420"/>
        <w:rPr>
          <w:rFonts w:cs="宋体"/>
          <w:kern w:val="0"/>
          <w:szCs w:val="21"/>
        </w:rPr>
      </w:pPr>
      <w:r>
        <w:rPr>
          <w:rFonts w:hint="eastAsia" w:cs="宋体"/>
          <w:kern w:val="0"/>
          <w:szCs w:val="21"/>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pPr>
        <w:widowControl/>
        <w:spacing w:line="400" w:lineRule="exact"/>
        <w:ind w:firstLine="420"/>
        <w:rPr>
          <w:rFonts w:cs="宋体"/>
          <w:kern w:val="0"/>
          <w:szCs w:val="21"/>
        </w:rPr>
      </w:pPr>
      <w:bookmarkStart w:id="381" w:name="_Toc351203523"/>
      <w:r>
        <w:rPr>
          <w:rFonts w:cs="宋体"/>
          <w:kern w:val="0"/>
          <w:szCs w:val="21"/>
        </w:rPr>
        <w:t>3</w:t>
      </w:r>
      <w:bookmarkStart w:id="382" w:name="_Toc337558751"/>
      <w:bookmarkStart w:id="383" w:name="_Toc296503051"/>
      <w:bookmarkStart w:id="384" w:name="_Toc296346552"/>
      <w:r>
        <w:rPr>
          <w:rFonts w:cs="宋体"/>
          <w:kern w:val="0"/>
          <w:szCs w:val="21"/>
        </w:rPr>
        <w:t xml:space="preserve">.5 </w:t>
      </w:r>
      <w:r>
        <w:rPr>
          <w:rFonts w:hint="eastAsia" w:cs="宋体"/>
          <w:kern w:val="0"/>
          <w:szCs w:val="21"/>
        </w:rPr>
        <w:t>分包</w:t>
      </w:r>
      <w:bookmarkEnd w:id="381"/>
      <w:bookmarkEnd w:id="382"/>
      <w:bookmarkEnd w:id="383"/>
      <w:bookmarkEnd w:id="384"/>
    </w:p>
    <w:p>
      <w:pPr>
        <w:widowControl/>
        <w:spacing w:line="400" w:lineRule="exact"/>
        <w:ind w:firstLine="420"/>
        <w:rPr>
          <w:rFonts w:cs="宋体"/>
          <w:kern w:val="0"/>
          <w:szCs w:val="21"/>
        </w:rPr>
      </w:pPr>
      <w:r>
        <w:rPr>
          <w:rFonts w:cs="宋体"/>
          <w:kern w:val="0"/>
          <w:szCs w:val="21"/>
        </w:rPr>
        <w:t xml:space="preserve">3.5.1 </w:t>
      </w:r>
      <w:r>
        <w:rPr>
          <w:rFonts w:hint="eastAsia" w:cs="宋体"/>
          <w:kern w:val="0"/>
          <w:szCs w:val="21"/>
        </w:rPr>
        <w:t>分包的一般约定</w:t>
      </w:r>
    </w:p>
    <w:p>
      <w:pPr>
        <w:widowControl/>
        <w:spacing w:line="400" w:lineRule="exact"/>
        <w:ind w:firstLine="420"/>
        <w:rPr>
          <w:rFonts w:cs="宋体"/>
          <w:kern w:val="0"/>
          <w:szCs w:val="21"/>
        </w:rPr>
      </w:pPr>
      <w:r>
        <w:rPr>
          <w:rFonts w:hint="eastAsia" w:cs="宋体"/>
          <w:kern w:val="0"/>
          <w:szCs w:val="21"/>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pPr>
        <w:widowControl/>
        <w:spacing w:line="400" w:lineRule="exact"/>
        <w:ind w:firstLine="420"/>
        <w:rPr>
          <w:rFonts w:cs="宋体"/>
          <w:kern w:val="0"/>
          <w:szCs w:val="21"/>
        </w:rPr>
      </w:pPr>
      <w:r>
        <w:rPr>
          <w:rFonts w:hint="eastAsia" w:cs="宋体"/>
          <w:kern w:val="0"/>
          <w:szCs w:val="21"/>
        </w:rPr>
        <w:t>承包人不得以劳务分包的名义转包或违法分包工程。</w:t>
      </w:r>
    </w:p>
    <w:p>
      <w:pPr>
        <w:widowControl/>
        <w:spacing w:line="400" w:lineRule="exact"/>
        <w:ind w:firstLine="420"/>
        <w:rPr>
          <w:rFonts w:cs="宋体"/>
          <w:kern w:val="0"/>
          <w:szCs w:val="21"/>
        </w:rPr>
      </w:pPr>
      <w:r>
        <w:rPr>
          <w:rFonts w:cs="宋体"/>
          <w:kern w:val="0"/>
          <w:szCs w:val="21"/>
        </w:rPr>
        <w:t xml:space="preserve">3.5.2 </w:t>
      </w:r>
      <w:r>
        <w:rPr>
          <w:rFonts w:hint="eastAsia" w:cs="宋体"/>
          <w:kern w:val="0"/>
          <w:szCs w:val="21"/>
        </w:rPr>
        <w:t>分包的确定</w:t>
      </w:r>
    </w:p>
    <w:p>
      <w:pPr>
        <w:widowControl/>
        <w:spacing w:line="400" w:lineRule="exact"/>
        <w:ind w:firstLine="420"/>
        <w:rPr>
          <w:rFonts w:cs="宋体"/>
          <w:kern w:val="0"/>
          <w:szCs w:val="21"/>
        </w:rPr>
      </w:pPr>
      <w:r>
        <w:rPr>
          <w:rFonts w:hint="eastAsia" w:cs="宋体"/>
          <w:kern w:val="0"/>
          <w:szCs w:val="21"/>
        </w:rPr>
        <w:t>承包人应按专用合同条款的约定进行分包，确定分包人。已标价工程量清单或预算书中给定暂估价的专业工程，按照第</w:t>
      </w:r>
      <w:r>
        <w:rPr>
          <w:rFonts w:cs="宋体"/>
          <w:kern w:val="0"/>
          <w:szCs w:val="21"/>
        </w:rPr>
        <w:t>10.7</w:t>
      </w:r>
      <w:r>
        <w:rPr>
          <w:rFonts w:hint="eastAsia" w:cs="宋体"/>
          <w:kern w:val="0"/>
          <w:szCs w:val="21"/>
        </w:rPr>
        <w:t>款〔暂估价〕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w:t>
      </w:r>
      <w:r>
        <w:rPr>
          <w:rFonts w:cs="宋体"/>
          <w:kern w:val="0"/>
          <w:szCs w:val="21"/>
        </w:rPr>
        <w:t>7</w:t>
      </w:r>
      <w:r>
        <w:rPr>
          <w:rFonts w:hint="eastAsia" w:cs="宋体"/>
          <w:kern w:val="0"/>
          <w:szCs w:val="21"/>
        </w:rPr>
        <w:t>天内向发包人和监理人提交分包合同副本。</w:t>
      </w:r>
    </w:p>
    <w:p>
      <w:pPr>
        <w:widowControl/>
        <w:spacing w:line="400" w:lineRule="exact"/>
        <w:ind w:firstLine="420"/>
        <w:rPr>
          <w:rFonts w:cs="宋体"/>
          <w:kern w:val="0"/>
          <w:szCs w:val="21"/>
        </w:rPr>
      </w:pPr>
      <w:r>
        <w:rPr>
          <w:rFonts w:cs="宋体"/>
          <w:kern w:val="0"/>
          <w:szCs w:val="21"/>
        </w:rPr>
        <w:t xml:space="preserve">3.5.3 </w:t>
      </w:r>
      <w:r>
        <w:rPr>
          <w:rFonts w:hint="eastAsia" w:cs="宋体"/>
          <w:kern w:val="0"/>
          <w:szCs w:val="21"/>
        </w:rPr>
        <w:t>分包管理</w:t>
      </w:r>
    </w:p>
    <w:p>
      <w:pPr>
        <w:widowControl/>
        <w:spacing w:line="400" w:lineRule="exact"/>
        <w:ind w:firstLine="420"/>
        <w:rPr>
          <w:rFonts w:cs="宋体"/>
          <w:kern w:val="0"/>
          <w:szCs w:val="21"/>
        </w:rPr>
      </w:pPr>
      <w:r>
        <w:rPr>
          <w:rFonts w:hint="eastAsia" w:cs="宋体"/>
          <w:kern w:val="0"/>
          <w:szCs w:val="21"/>
        </w:rPr>
        <w:t>承包人应向监理人提交分包人的主要施工管理人员表，并对分包人的施工人员进行实名制管理，包括但不限于进出场管理、登记造册以及各种证照的办理。</w:t>
      </w:r>
    </w:p>
    <w:p>
      <w:pPr>
        <w:widowControl/>
        <w:spacing w:line="400" w:lineRule="exact"/>
        <w:ind w:firstLine="420"/>
        <w:rPr>
          <w:rFonts w:cs="宋体"/>
          <w:kern w:val="0"/>
          <w:szCs w:val="21"/>
        </w:rPr>
      </w:pPr>
      <w:r>
        <w:rPr>
          <w:rFonts w:cs="宋体"/>
          <w:kern w:val="0"/>
          <w:szCs w:val="21"/>
        </w:rPr>
        <w:t xml:space="preserve">3.5.4 </w:t>
      </w:r>
      <w:r>
        <w:rPr>
          <w:rFonts w:hint="eastAsia" w:cs="宋体"/>
          <w:kern w:val="0"/>
          <w:szCs w:val="21"/>
        </w:rPr>
        <w:t>分包合同价款</w:t>
      </w:r>
    </w:p>
    <w:p>
      <w:pPr>
        <w:widowControl/>
        <w:spacing w:line="40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）除本项第（</w:t>
      </w:r>
      <w:r>
        <w:rPr>
          <w:rFonts w:cs="宋体"/>
          <w:kern w:val="0"/>
          <w:szCs w:val="21"/>
        </w:rPr>
        <w:t>2</w:t>
      </w:r>
      <w:r>
        <w:rPr>
          <w:rFonts w:hint="eastAsia" w:cs="宋体"/>
          <w:kern w:val="0"/>
          <w:szCs w:val="21"/>
        </w:rPr>
        <w:t>）目约定的情况或专用合同条款另有约定外，分包合同价款由承包人与分包人结算，未经承包人同意，发包人不得向分包人支付分包工程价款；</w:t>
      </w:r>
    </w:p>
    <w:p>
      <w:pPr>
        <w:widowControl/>
        <w:spacing w:line="40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）生效法律文书要求发包人向分包人支付分包合同价款的，发包人有权从应付承包人工程款中扣除该部分款项。</w:t>
      </w:r>
    </w:p>
    <w:p>
      <w:pPr>
        <w:widowControl/>
        <w:spacing w:line="400" w:lineRule="exact"/>
        <w:ind w:firstLine="420"/>
        <w:rPr>
          <w:rFonts w:cs="宋体"/>
          <w:kern w:val="0"/>
          <w:szCs w:val="21"/>
        </w:rPr>
      </w:pPr>
      <w:r>
        <w:rPr>
          <w:rFonts w:cs="宋体"/>
          <w:kern w:val="0"/>
          <w:szCs w:val="21"/>
        </w:rPr>
        <w:t xml:space="preserve">3.5.5 </w:t>
      </w:r>
      <w:r>
        <w:rPr>
          <w:rFonts w:hint="eastAsia" w:cs="宋体"/>
          <w:kern w:val="0"/>
          <w:szCs w:val="21"/>
        </w:rPr>
        <w:t>分包合同权益的转让</w:t>
      </w:r>
    </w:p>
    <w:p>
      <w:pPr>
        <w:widowControl/>
        <w:spacing w:line="400" w:lineRule="exact"/>
        <w:ind w:firstLine="420"/>
        <w:rPr>
          <w:rFonts w:cs="宋体"/>
          <w:kern w:val="0"/>
          <w:szCs w:val="21"/>
        </w:rPr>
      </w:pPr>
      <w:r>
        <w:rPr>
          <w:rFonts w:hint="eastAsia" w:cs="宋体"/>
          <w:kern w:val="0"/>
          <w:szCs w:val="21"/>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bookmarkStart w:id="385" w:name="_Toc351203524"/>
    </w:p>
    <w:p>
      <w:pPr>
        <w:widowControl/>
        <w:spacing w:line="400" w:lineRule="exact"/>
        <w:ind w:firstLine="420"/>
        <w:rPr>
          <w:rFonts w:cs="宋体"/>
          <w:kern w:val="0"/>
          <w:szCs w:val="21"/>
        </w:rPr>
      </w:pPr>
      <w:r>
        <w:rPr>
          <w:rFonts w:cs="宋体"/>
          <w:kern w:val="0"/>
          <w:szCs w:val="21"/>
        </w:rPr>
        <w:t xml:space="preserve">3.6 </w:t>
      </w:r>
      <w:r>
        <w:rPr>
          <w:rFonts w:hint="eastAsia" w:cs="宋体"/>
          <w:kern w:val="0"/>
          <w:szCs w:val="21"/>
        </w:rPr>
        <w:t>工程照管与成品、半成品保护</w:t>
      </w:r>
      <w:bookmarkEnd w:id="385"/>
    </w:p>
    <w:p>
      <w:pPr>
        <w:widowControl/>
        <w:spacing w:line="40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）除专用合同条款另有约定外，自发包人向承包人移交施工现场之日起，承包人应负责照管工程及工程相关的材料、工程设备，直到颁发工程接收证书之日止。</w:t>
      </w:r>
    </w:p>
    <w:p>
      <w:pPr>
        <w:widowControl/>
        <w:spacing w:line="40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）在承包人负责照管期间，因承包人原因造成工程、材料、工程设备损坏的，由承包人负责修复或更换，并承担由此增加的费用和（或）延误的工期。</w:t>
      </w:r>
    </w:p>
    <w:p>
      <w:pPr>
        <w:widowControl/>
        <w:spacing w:line="40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）对合同内分期完成的成品和半成品，在工程接收证书颁发前，由承包人承担保护责任。因承包人原因造成成品或半成品损坏的，由承包人负责修复或更换，并承担由此增加的费用和（或）延误的工期。</w:t>
      </w:r>
    </w:p>
    <w:p>
      <w:pPr>
        <w:widowControl/>
        <w:spacing w:line="400" w:lineRule="exact"/>
        <w:ind w:firstLine="420"/>
        <w:rPr>
          <w:rFonts w:cs="宋体"/>
          <w:kern w:val="0"/>
          <w:szCs w:val="21"/>
        </w:rPr>
      </w:pPr>
      <w:bookmarkStart w:id="386" w:name="_Toc351203525"/>
      <w:r>
        <w:rPr>
          <w:rFonts w:cs="宋体"/>
          <w:kern w:val="0"/>
          <w:szCs w:val="21"/>
        </w:rPr>
        <w:t>3</w:t>
      </w:r>
      <w:bookmarkStart w:id="387" w:name="_Toc296346553"/>
      <w:bookmarkStart w:id="388" w:name="_Toc337558752"/>
      <w:bookmarkStart w:id="389" w:name="_Toc296503052"/>
      <w:r>
        <w:rPr>
          <w:rFonts w:cs="宋体"/>
          <w:kern w:val="0"/>
          <w:szCs w:val="21"/>
        </w:rPr>
        <w:t xml:space="preserve">.7 </w:t>
      </w:r>
      <w:r>
        <w:rPr>
          <w:rFonts w:hint="eastAsia" w:cs="宋体"/>
          <w:kern w:val="0"/>
          <w:szCs w:val="21"/>
        </w:rPr>
        <w:t>履约担保</w:t>
      </w:r>
      <w:bookmarkEnd w:id="386"/>
      <w:bookmarkEnd w:id="387"/>
      <w:bookmarkEnd w:id="388"/>
      <w:bookmarkEnd w:id="389"/>
    </w:p>
    <w:p>
      <w:pPr>
        <w:widowControl/>
        <w:autoSpaceDE w:val="0"/>
        <w:autoSpaceDN w:val="0"/>
        <w:spacing w:line="400" w:lineRule="exact"/>
        <w:ind w:firstLine="420"/>
        <w:rPr>
          <w:rFonts w:cs="宋体"/>
          <w:kern w:val="0"/>
          <w:szCs w:val="21"/>
        </w:rPr>
      </w:pPr>
      <w:r>
        <w:rPr>
          <w:rFonts w:hint="eastAsia" w:cs="宋体"/>
          <w:kern w:val="0"/>
          <w:szCs w:val="21"/>
        </w:rPr>
        <w:t>发包人需要承包人提供履约担保的，由合同当事人在专用合同条款中约定履约担保的方式、金额及期限等。履约担保可以采用银行保函或担保公司担保等形式，具体由合同当事人在专用合同条款中约定。</w:t>
      </w:r>
    </w:p>
    <w:p>
      <w:pPr>
        <w:widowControl/>
        <w:autoSpaceDE w:val="0"/>
        <w:autoSpaceDN w:val="0"/>
        <w:spacing w:line="400" w:lineRule="exact"/>
        <w:ind w:firstLine="420"/>
        <w:rPr>
          <w:rFonts w:cs="宋体"/>
          <w:kern w:val="0"/>
          <w:szCs w:val="21"/>
        </w:rPr>
      </w:pPr>
      <w:r>
        <w:rPr>
          <w:rFonts w:hint="eastAsia" w:cs="宋体"/>
          <w:kern w:val="0"/>
          <w:szCs w:val="21"/>
        </w:rPr>
        <w:t>因承包人原因导致工期延长的，继续提供履约担保所增加的费用由承包人承担；非因承包人原因导致工期延长的，继续提供履约担保所增加的费用由发包人承担。</w:t>
      </w:r>
    </w:p>
    <w:p>
      <w:pPr>
        <w:widowControl/>
        <w:spacing w:line="400" w:lineRule="exact"/>
        <w:ind w:firstLine="420"/>
        <w:rPr>
          <w:rFonts w:cs="宋体"/>
          <w:kern w:val="0"/>
          <w:szCs w:val="21"/>
        </w:rPr>
      </w:pPr>
      <w:bookmarkStart w:id="390" w:name="_Toc351203526"/>
      <w:r>
        <w:rPr>
          <w:rFonts w:cs="宋体"/>
          <w:kern w:val="0"/>
          <w:szCs w:val="21"/>
        </w:rPr>
        <w:t xml:space="preserve">3.8 </w:t>
      </w:r>
      <w:r>
        <w:rPr>
          <w:rFonts w:hint="eastAsia" w:cs="宋体"/>
          <w:kern w:val="0"/>
          <w:szCs w:val="21"/>
        </w:rPr>
        <w:t>联合体</w:t>
      </w:r>
      <w:bookmarkEnd w:id="390"/>
    </w:p>
    <w:p>
      <w:pPr>
        <w:widowControl/>
        <w:autoSpaceDE w:val="0"/>
        <w:autoSpaceDN w:val="0"/>
        <w:spacing w:line="400" w:lineRule="exact"/>
        <w:ind w:firstLine="420"/>
        <w:rPr>
          <w:rFonts w:cs="宋体"/>
          <w:kern w:val="0"/>
          <w:szCs w:val="21"/>
        </w:rPr>
      </w:pPr>
      <w:r>
        <w:rPr>
          <w:rFonts w:cs="宋体"/>
          <w:kern w:val="0"/>
          <w:szCs w:val="21"/>
        </w:rPr>
        <w:t xml:space="preserve">3.8.1 </w:t>
      </w:r>
      <w:r>
        <w:rPr>
          <w:rFonts w:hint="eastAsia" w:cs="宋体"/>
          <w:kern w:val="0"/>
          <w:szCs w:val="21"/>
        </w:rPr>
        <w:t>联合体各方应共同与发包人签订合同协议书。联合体各方应为履行合同向发包人承担连带责任。</w:t>
      </w:r>
    </w:p>
    <w:p>
      <w:pPr>
        <w:widowControl/>
        <w:autoSpaceDE w:val="0"/>
        <w:autoSpaceDN w:val="0"/>
        <w:spacing w:line="400" w:lineRule="exact"/>
        <w:ind w:firstLine="420"/>
        <w:rPr>
          <w:rFonts w:cs="宋体"/>
          <w:kern w:val="0"/>
          <w:szCs w:val="21"/>
        </w:rPr>
      </w:pPr>
      <w:r>
        <w:rPr>
          <w:rFonts w:cs="宋体"/>
          <w:kern w:val="0"/>
          <w:szCs w:val="21"/>
        </w:rPr>
        <w:t xml:space="preserve">3.8.2 </w:t>
      </w:r>
      <w:r>
        <w:rPr>
          <w:rFonts w:hint="eastAsia" w:cs="宋体"/>
          <w:kern w:val="0"/>
          <w:szCs w:val="21"/>
        </w:rPr>
        <w:t>联合体协议经发包人确认后作为合同附件。在履行合同过程中，未经发包人同意，不得修改联合体协议。</w:t>
      </w:r>
    </w:p>
    <w:p>
      <w:pPr>
        <w:widowControl/>
        <w:autoSpaceDE w:val="0"/>
        <w:autoSpaceDN w:val="0"/>
        <w:spacing w:line="400" w:lineRule="exact"/>
        <w:ind w:firstLine="420"/>
        <w:rPr>
          <w:rFonts w:cs="宋体"/>
          <w:kern w:val="0"/>
          <w:szCs w:val="21"/>
        </w:rPr>
      </w:pPr>
      <w:r>
        <w:rPr>
          <w:rFonts w:cs="宋体"/>
          <w:kern w:val="0"/>
          <w:szCs w:val="21"/>
        </w:rPr>
        <w:t xml:space="preserve">3.8.3 </w:t>
      </w:r>
      <w:r>
        <w:rPr>
          <w:rFonts w:hint="eastAsia" w:cs="宋体"/>
          <w:kern w:val="0"/>
          <w:szCs w:val="21"/>
        </w:rPr>
        <w:t>联合体牵头人负责与发包人和监理人联系，并接受指示，负责组织联合体各成员全面履行合同。</w:t>
      </w:r>
    </w:p>
    <w:p>
      <w:pPr>
        <w:widowControl/>
        <w:spacing w:line="400" w:lineRule="exact"/>
        <w:outlineLvl w:val="2"/>
        <w:rPr>
          <w:rFonts w:cs="宋体"/>
          <w:b/>
          <w:bCs/>
          <w:kern w:val="0"/>
          <w:szCs w:val="21"/>
        </w:rPr>
      </w:pPr>
      <w:bookmarkStart w:id="391" w:name="_Toc351203527"/>
      <w:bookmarkStart w:id="392" w:name="_Toc25657"/>
      <w:r>
        <w:rPr>
          <w:rFonts w:cs="宋体"/>
          <w:b/>
          <w:bCs/>
          <w:kern w:val="0"/>
          <w:szCs w:val="21"/>
        </w:rPr>
        <w:t>4</w:t>
      </w:r>
      <w:bookmarkStart w:id="393" w:name="_Toc296346554"/>
      <w:bookmarkStart w:id="394" w:name="_Toc296503053"/>
      <w:bookmarkStart w:id="395" w:name="_Toc337558753"/>
      <w:r>
        <w:rPr>
          <w:rFonts w:cs="宋体"/>
          <w:b/>
          <w:bCs/>
          <w:kern w:val="0"/>
          <w:szCs w:val="21"/>
        </w:rPr>
        <w:t xml:space="preserve">. </w:t>
      </w:r>
      <w:r>
        <w:rPr>
          <w:rFonts w:hint="eastAsia" w:cs="宋体"/>
          <w:b/>
          <w:bCs/>
          <w:kern w:val="0"/>
          <w:szCs w:val="21"/>
        </w:rPr>
        <w:t>监</w:t>
      </w:r>
      <w:bookmarkEnd w:id="393"/>
      <w:bookmarkEnd w:id="394"/>
      <w:r>
        <w:rPr>
          <w:rFonts w:hint="eastAsia" w:cs="宋体"/>
          <w:b/>
          <w:bCs/>
          <w:kern w:val="0"/>
          <w:szCs w:val="21"/>
        </w:rPr>
        <w:t>理人</w:t>
      </w:r>
      <w:bookmarkEnd w:id="391"/>
      <w:bookmarkEnd w:id="392"/>
      <w:bookmarkEnd w:id="395"/>
    </w:p>
    <w:p>
      <w:pPr>
        <w:widowControl/>
        <w:spacing w:line="400" w:lineRule="exact"/>
        <w:ind w:firstLine="420"/>
        <w:rPr>
          <w:rFonts w:cs="宋体"/>
          <w:kern w:val="0"/>
          <w:szCs w:val="21"/>
        </w:rPr>
      </w:pPr>
      <w:bookmarkStart w:id="396" w:name="_Toc351203528"/>
      <w:r>
        <w:rPr>
          <w:rFonts w:cs="宋体"/>
          <w:kern w:val="0"/>
          <w:szCs w:val="21"/>
        </w:rPr>
        <w:t>4</w:t>
      </w:r>
      <w:bookmarkStart w:id="397" w:name="_Toc296503054"/>
      <w:bookmarkStart w:id="398" w:name="_Toc296346555"/>
      <w:bookmarkStart w:id="399" w:name="_Toc337558754"/>
      <w:r>
        <w:rPr>
          <w:rFonts w:cs="宋体"/>
          <w:kern w:val="0"/>
          <w:szCs w:val="21"/>
        </w:rPr>
        <w:t>.1</w:t>
      </w:r>
      <w:r>
        <w:rPr>
          <w:rFonts w:hint="eastAsia" w:cs="宋体"/>
          <w:kern w:val="0"/>
          <w:szCs w:val="21"/>
        </w:rPr>
        <w:t>监理人的一般规定</w:t>
      </w:r>
      <w:bookmarkEnd w:id="396"/>
      <w:bookmarkEnd w:id="397"/>
      <w:bookmarkEnd w:id="398"/>
      <w:bookmarkEnd w:id="399"/>
    </w:p>
    <w:p>
      <w:pPr>
        <w:widowControl/>
        <w:autoSpaceDE w:val="0"/>
        <w:autoSpaceDN w:val="0"/>
        <w:spacing w:line="400" w:lineRule="exact"/>
        <w:ind w:firstLine="420"/>
        <w:rPr>
          <w:rFonts w:cs="宋体"/>
          <w:kern w:val="0"/>
          <w:szCs w:val="21"/>
        </w:rPr>
      </w:pPr>
      <w:r>
        <w:rPr>
          <w:rFonts w:hint="eastAsia" w:cs="宋体"/>
          <w:kern w:val="0"/>
          <w:szCs w:val="21"/>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pPr>
        <w:widowControl/>
        <w:autoSpaceDE w:val="0"/>
        <w:autoSpaceDN w:val="0"/>
        <w:spacing w:line="400" w:lineRule="exact"/>
        <w:ind w:firstLine="420"/>
        <w:rPr>
          <w:rFonts w:cs="宋体"/>
          <w:kern w:val="0"/>
          <w:szCs w:val="21"/>
        </w:rPr>
      </w:pPr>
      <w:r>
        <w:rPr>
          <w:rFonts w:hint="eastAsia" w:cs="宋体"/>
          <w:kern w:val="0"/>
          <w:szCs w:val="21"/>
        </w:rPr>
        <w:t>除专用合同条款另有约定外，监理人在施工现场的办公场所、生活场所由承包人提供，所发生的费用由发包人承担。</w:t>
      </w:r>
    </w:p>
    <w:p>
      <w:pPr>
        <w:widowControl/>
        <w:spacing w:line="400" w:lineRule="exact"/>
        <w:ind w:firstLine="420"/>
        <w:rPr>
          <w:rFonts w:cs="宋体"/>
          <w:kern w:val="0"/>
          <w:szCs w:val="21"/>
        </w:rPr>
      </w:pPr>
      <w:bookmarkStart w:id="400" w:name="_Toc351203529"/>
      <w:r>
        <w:rPr>
          <w:rFonts w:cs="宋体"/>
          <w:kern w:val="0"/>
          <w:szCs w:val="21"/>
        </w:rPr>
        <w:t>4</w:t>
      </w:r>
      <w:bookmarkStart w:id="401" w:name="_Toc337558755"/>
      <w:r>
        <w:rPr>
          <w:rFonts w:cs="宋体"/>
          <w:kern w:val="0"/>
          <w:szCs w:val="21"/>
        </w:rPr>
        <w:t>.2</w:t>
      </w:r>
      <w:r>
        <w:rPr>
          <w:rFonts w:hint="eastAsia" w:cs="宋体"/>
          <w:kern w:val="0"/>
          <w:szCs w:val="21"/>
        </w:rPr>
        <w:t>监理人员</w:t>
      </w:r>
      <w:bookmarkEnd w:id="400"/>
      <w:bookmarkEnd w:id="401"/>
    </w:p>
    <w:p>
      <w:pPr>
        <w:widowControl/>
        <w:autoSpaceDE w:val="0"/>
        <w:autoSpaceDN w:val="0"/>
        <w:spacing w:line="400" w:lineRule="exact"/>
        <w:ind w:firstLine="420"/>
        <w:rPr>
          <w:rFonts w:cs="宋体"/>
          <w:kern w:val="0"/>
          <w:szCs w:val="21"/>
        </w:rPr>
      </w:pPr>
      <w:r>
        <w:rPr>
          <w:rFonts w:hint="eastAsia" w:cs="宋体"/>
          <w:kern w:val="0"/>
          <w:szCs w:val="21"/>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w:t>
      </w:r>
      <w:r>
        <w:rPr>
          <w:rFonts w:cs="宋体"/>
          <w:kern w:val="0"/>
          <w:szCs w:val="21"/>
        </w:rPr>
        <w:t>7</w:t>
      </w:r>
      <w:r>
        <w:rPr>
          <w:rFonts w:hint="eastAsia" w:cs="宋体"/>
          <w:kern w:val="0"/>
          <w:szCs w:val="21"/>
        </w:rPr>
        <w:t>天书面通知承包人；更换其他监理人员，监理人应提前</w:t>
      </w:r>
      <w:r>
        <w:rPr>
          <w:rFonts w:cs="宋体"/>
          <w:kern w:val="0"/>
          <w:szCs w:val="21"/>
        </w:rPr>
        <w:t>48</w:t>
      </w:r>
      <w:r>
        <w:rPr>
          <w:rFonts w:hint="eastAsia" w:cs="宋体"/>
          <w:kern w:val="0"/>
          <w:szCs w:val="21"/>
        </w:rPr>
        <w:t>小时书面通知承包人。</w:t>
      </w:r>
    </w:p>
    <w:p>
      <w:pPr>
        <w:widowControl/>
        <w:spacing w:line="400" w:lineRule="exact"/>
        <w:ind w:firstLine="420"/>
        <w:rPr>
          <w:rFonts w:cs="宋体"/>
          <w:kern w:val="0"/>
          <w:szCs w:val="21"/>
        </w:rPr>
      </w:pPr>
      <w:bookmarkStart w:id="402" w:name="_Toc351203530"/>
      <w:r>
        <w:rPr>
          <w:rFonts w:cs="宋体"/>
          <w:kern w:val="0"/>
          <w:szCs w:val="21"/>
        </w:rPr>
        <w:t>4</w:t>
      </w:r>
      <w:bookmarkStart w:id="403" w:name="_Toc296346556"/>
      <w:bookmarkStart w:id="404" w:name="_Toc296503055"/>
      <w:bookmarkStart w:id="405" w:name="_Toc337558756"/>
      <w:r>
        <w:rPr>
          <w:rFonts w:cs="宋体"/>
          <w:kern w:val="0"/>
          <w:szCs w:val="21"/>
        </w:rPr>
        <w:t>.3</w:t>
      </w:r>
      <w:bookmarkEnd w:id="403"/>
      <w:bookmarkEnd w:id="404"/>
      <w:r>
        <w:rPr>
          <w:rFonts w:hint="eastAsia" w:cs="宋体"/>
          <w:kern w:val="0"/>
          <w:szCs w:val="21"/>
        </w:rPr>
        <w:t>监理人的指</w:t>
      </w:r>
      <w:bookmarkEnd w:id="405"/>
      <w:r>
        <w:rPr>
          <w:rFonts w:hint="eastAsia" w:cs="宋体"/>
          <w:kern w:val="0"/>
          <w:szCs w:val="21"/>
        </w:rPr>
        <w:t>示</w:t>
      </w:r>
      <w:bookmarkEnd w:id="402"/>
    </w:p>
    <w:p>
      <w:pPr>
        <w:widowControl/>
        <w:autoSpaceDE w:val="0"/>
        <w:autoSpaceDN w:val="0"/>
        <w:spacing w:line="400" w:lineRule="exact"/>
        <w:ind w:firstLine="420"/>
        <w:rPr>
          <w:rFonts w:cs="宋体"/>
          <w:kern w:val="0"/>
          <w:szCs w:val="21"/>
        </w:rPr>
      </w:pPr>
      <w:r>
        <w:rPr>
          <w:rFonts w:hint="eastAsia" w:cs="宋体"/>
          <w:kern w:val="0"/>
          <w:szCs w:val="21"/>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w:t>
      </w:r>
      <w:r>
        <w:rPr>
          <w:rFonts w:cs="宋体"/>
          <w:kern w:val="0"/>
          <w:szCs w:val="21"/>
        </w:rPr>
        <w:t>24</w:t>
      </w:r>
      <w:r>
        <w:rPr>
          <w:rFonts w:hint="eastAsia" w:cs="宋体"/>
          <w:kern w:val="0"/>
          <w:szCs w:val="21"/>
        </w:rPr>
        <w:t>小时内补发书面监理指示，补发的书面监理指示应与口头指示一致。</w:t>
      </w:r>
    </w:p>
    <w:p>
      <w:pPr>
        <w:widowControl/>
        <w:autoSpaceDE w:val="0"/>
        <w:autoSpaceDN w:val="0"/>
        <w:spacing w:line="400" w:lineRule="exact"/>
        <w:ind w:firstLine="420"/>
        <w:rPr>
          <w:rFonts w:cs="宋体"/>
          <w:kern w:val="0"/>
          <w:szCs w:val="21"/>
        </w:rPr>
      </w:pPr>
      <w:r>
        <w:rPr>
          <w:rFonts w:hint="eastAsia" w:cs="宋体"/>
          <w:kern w:val="0"/>
          <w:szCs w:val="21"/>
        </w:rPr>
        <w:t>监理人发出的指示应送达承包人项目经理或经项目经理授权接收的人员。因监理人未能按合同约定发出指示、指示延误或发出了错误指示而导致承包人费用增加和（或）工期延误的，由发包人承担相应责任。除专用合同条款另有约定外，总监理工程师不应将第</w:t>
      </w:r>
      <w:r>
        <w:rPr>
          <w:rFonts w:cs="宋体"/>
          <w:kern w:val="0"/>
          <w:szCs w:val="21"/>
        </w:rPr>
        <w:t>4.4</w:t>
      </w:r>
      <w:r>
        <w:rPr>
          <w:rFonts w:hint="eastAsia" w:cs="宋体"/>
          <w:kern w:val="0"/>
          <w:szCs w:val="21"/>
        </w:rPr>
        <w:t>款〔商定或确定〕约定应由总监理工程师作出确定的权力授权或委托给其他监理人员。</w:t>
      </w:r>
    </w:p>
    <w:p>
      <w:pPr>
        <w:widowControl/>
        <w:autoSpaceDE w:val="0"/>
        <w:autoSpaceDN w:val="0"/>
        <w:spacing w:line="400" w:lineRule="exact"/>
        <w:ind w:firstLine="420"/>
        <w:rPr>
          <w:rFonts w:cs="宋体"/>
          <w:kern w:val="0"/>
          <w:szCs w:val="21"/>
        </w:rPr>
      </w:pPr>
      <w:r>
        <w:rPr>
          <w:rFonts w:hint="eastAsia" w:cs="宋体"/>
          <w:kern w:val="0"/>
          <w:szCs w:val="21"/>
        </w:rPr>
        <w:t>承包人对监理人发出的指示有疑问的，应向监理人提出书面异议，监理人应在</w:t>
      </w:r>
      <w:r>
        <w:rPr>
          <w:rFonts w:cs="宋体"/>
          <w:kern w:val="0"/>
          <w:szCs w:val="21"/>
        </w:rPr>
        <w:t>48</w:t>
      </w:r>
      <w:r>
        <w:rPr>
          <w:rFonts w:hint="eastAsia" w:cs="宋体"/>
          <w:kern w:val="0"/>
          <w:szCs w:val="21"/>
        </w:rPr>
        <w:t>小时内对该指示予以确认、更改或撤销，监理人逾期未回复的，承包人有权拒绝执行上述指示。</w:t>
      </w:r>
    </w:p>
    <w:p>
      <w:pPr>
        <w:widowControl/>
        <w:autoSpaceDE w:val="0"/>
        <w:autoSpaceDN w:val="0"/>
        <w:spacing w:line="400" w:lineRule="exact"/>
        <w:ind w:firstLine="420"/>
        <w:rPr>
          <w:rFonts w:cs="宋体"/>
          <w:kern w:val="0"/>
          <w:szCs w:val="21"/>
        </w:rPr>
      </w:pPr>
      <w:r>
        <w:rPr>
          <w:rFonts w:hint="eastAsia" w:cs="宋体"/>
          <w:kern w:val="0"/>
          <w:szCs w:val="21"/>
        </w:rPr>
        <w:t>监理人对承包人的任何工作、工程或其采用的材料和工程设备未在约定的或合理期限内提出意见的，视为批准，但不免除或减轻承包人对该工作、工程、材料、工程设备等应承担的责任和义务。</w:t>
      </w:r>
    </w:p>
    <w:p>
      <w:pPr>
        <w:widowControl/>
        <w:spacing w:line="400" w:lineRule="exact"/>
        <w:ind w:firstLine="420"/>
        <w:rPr>
          <w:rFonts w:cs="宋体"/>
          <w:kern w:val="0"/>
          <w:szCs w:val="21"/>
        </w:rPr>
      </w:pPr>
      <w:bookmarkStart w:id="406" w:name="_Toc351203531"/>
      <w:r>
        <w:rPr>
          <w:rFonts w:cs="宋体"/>
          <w:kern w:val="0"/>
          <w:szCs w:val="21"/>
        </w:rPr>
        <w:t>4</w:t>
      </w:r>
      <w:bookmarkStart w:id="407" w:name="_Toc337558757"/>
      <w:bookmarkStart w:id="408" w:name="_Toc296346558"/>
      <w:bookmarkStart w:id="409" w:name="_Toc296503057"/>
      <w:r>
        <w:rPr>
          <w:rFonts w:cs="宋体"/>
          <w:kern w:val="0"/>
          <w:szCs w:val="21"/>
        </w:rPr>
        <w:t xml:space="preserve">.4 </w:t>
      </w:r>
      <w:r>
        <w:rPr>
          <w:rFonts w:hint="eastAsia" w:cs="宋体"/>
          <w:kern w:val="0"/>
          <w:szCs w:val="21"/>
        </w:rPr>
        <w:t>商定或确定</w:t>
      </w:r>
      <w:bookmarkEnd w:id="406"/>
      <w:bookmarkEnd w:id="407"/>
      <w:bookmarkEnd w:id="408"/>
      <w:bookmarkEnd w:id="409"/>
    </w:p>
    <w:p>
      <w:pPr>
        <w:widowControl/>
        <w:autoSpaceDE w:val="0"/>
        <w:autoSpaceDN w:val="0"/>
        <w:spacing w:line="400" w:lineRule="exact"/>
        <w:ind w:firstLine="420"/>
        <w:rPr>
          <w:rFonts w:cs="宋体"/>
          <w:kern w:val="0"/>
          <w:szCs w:val="21"/>
        </w:rPr>
      </w:pPr>
      <w:r>
        <w:rPr>
          <w:rFonts w:hint="eastAsia" w:cs="宋体"/>
          <w:kern w:val="0"/>
          <w:szCs w:val="21"/>
        </w:rPr>
        <w:t>合同当事人进行商定或确定时，总监理工程师应当会同合同当事人尽量通过协商达成一致，不能达成一致的，由总监理工程师按照合同约定审慎做出公正的确定。</w:t>
      </w:r>
    </w:p>
    <w:p>
      <w:pPr>
        <w:widowControl/>
        <w:autoSpaceDE w:val="0"/>
        <w:autoSpaceDN w:val="0"/>
        <w:spacing w:line="400" w:lineRule="exact"/>
        <w:ind w:firstLine="420"/>
        <w:rPr>
          <w:rFonts w:cs="宋体"/>
          <w:kern w:val="0"/>
          <w:szCs w:val="21"/>
        </w:rPr>
      </w:pPr>
      <w:r>
        <w:rPr>
          <w:rFonts w:hint="eastAsia" w:cs="宋体"/>
          <w:kern w:val="0"/>
          <w:szCs w:val="21"/>
        </w:rPr>
        <w:t>总监理工程师应将确定以书面形式通知发包人和承包人，并附详细依据。合同当事人对总监理工程师的确定没有异议的，按照总监理工程师的确定执行。任何一方合同当事人有异议，按照第</w:t>
      </w:r>
      <w:r>
        <w:rPr>
          <w:rFonts w:cs="宋体"/>
          <w:kern w:val="0"/>
          <w:szCs w:val="21"/>
        </w:rPr>
        <w:t>20</w:t>
      </w:r>
      <w:r>
        <w:rPr>
          <w:rFonts w:hint="eastAsia" w:cs="宋体"/>
          <w:kern w:val="0"/>
          <w:szCs w:val="21"/>
        </w:rPr>
        <w:t>条〔争议解决〕约定处理。争议解决前，合同当事人暂按总监理工程师的确定执行；争议解决后，争议解决的结果与总监理工程师的确定不一致的，按照争议解决的结果执行，由此造成的损失由责任人承担。</w:t>
      </w:r>
    </w:p>
    <w:p>
      <w:pPr>
        <w:widowControl/>
        <w:spacing w:line="400" w:lineRule="exact"/>
        <w:outlineLvl w:val="2"/>
        <w:rPr>
          <w:rFonts w:cs="宋体"/>
          <w:b/>
          <w:bCs/>
          <w:kern w:val="0"/>
          <w:szCs w:val="21"/>
        </w:rPr>
      </w:pPr>
      <w:bookmarkStart w:id="410" w:name="_Toc351203532"/>
      <w:bookmarkStart w:id="411" w:name="_Toc4354"/>
      <w:r>
        <w:rPr>
          <w:rFonts w:cs="宋体"/>
          <w:b/>
          <w:bCs/>
          <w:kern w:val="0"/>
          <w:szCs w:val="21"/>
        </w:rPr>
        <w:t>5</w:t>
      </w:r>
      <w:bookmarkStart w:id="412" w:name="_Toc337558758"/>
      <w:r>
        <w:rPr>
          <w:rFonts w:cs="宋体"/>
          <w:b/>
          <w:bCs/>
          <w:kern w:val="0"/>
          <w:szCs w:val="21"/>
        </w:rPr>
        <w:t xml:space="preserve">. </w:t>
      </w:r>
      <w:r>
        <w:rPr>
          <w:rFonts w:hint="eastAsia" w:cs="宋体"/>
          <w:b/>
          <w:bCs/>
          <w:kern w:val="0"/>
          <w:szCs w:val="21"/>
        </w:rPr>
        <w:t>工程质量</w:t>
      </w:r>
      <w:bookmarkEnd w:id="410"/>
      <w:bookmarkEnd w:id="411"/>
      <w:bookmarkEnd w:id="412"/>
    </w:p>
    <w:p>
      <w:pPr>
        <w:widowControl/>
        <w:spacing w:line="400" w:lineRule="exact"/>
        <w:ind w:firstLine="420"/>
        <w:rPr>
          <w:rFonts w:cs="宋体"/>
          <w:kern w:val="0"/>
          <w:szCs w:val="21"/>
        </w:rPr>
      </w:pPr>
      <w:bookmarkStart w:id="413" w:name="_Toc351203533"/>
      <w:r>
        <w:rPr>
          <w:rFonts w:cs="宋体"/>
          <w:kern w:val="0"/>
          <w:szCs w:val="21"/>
        </w:rPr>
        <w:t>5</w:t>
      </w:r>
      <w:bookmarkStart w:id="414" w:name="_Toc337558759"/>
      <w:r>
        <w:rPr>
          <w:rFonts w:cs="宋体"/>
          <w:kern w:val="0"/>
          <w:szCs w:val="21"/>
        </w:rPr>
        <w:t>.1</w:t>
      </w:r>
      <w:r>
        <w:rPr>
          <w:rFonts w:hint="eastAsia" w:cs="宋体"/>
          <w:kern w:val="0"/>
          <w:szCs w:val="21"/>
        </w:rPr>
        <w:t>质量要求</w:t>
      </w:r>
      <w:bookmarkEnd w:id="413"/>
      <w:bookmarkEnd w:id="414"/>
    </w:p>
    <w:p>
      <w:pPr>
        <w:widowControl/>
        <w:autoSpaceDE w:val="0"/>
        <w:autoSpaceDN w:val="0"/>
        <w:spacing w:line="400" w:lineRule="exact"/>
        <w:ind w:firstLine="420"/>
        <w:rPr>
          <w:rFonts w:cs="宋体"/>
          <w:kern w:val="0"/>
          <w:szCs w:val="21"/>
        </w:rPr>
      </w:pPr>
      <w:r>
        <w:rPr>
          <w:rFonts w:cs="宋体"/>
          <w:kern w:val="0"/>
          <w:szCs w:val="21"/>
        </w:rPr>
        <w:t xml:space="preserve">5.1.1 </w:t>
      </w:r>
      <w:r>
        <w:rPr>
          <w:rFonts w:hint="eastAsia" w:cs="宋体"/>
          <w:kern w:val="0"/>
          <w:szCs w:val="21"/>
        </w:rPr>
        <w:t>工程质量标准必须符合现行国家有关工程施工质量验收规范和标准的要求。有关工程质量的特殊标准或要求由合同当事人在专用合同条款中约定。</w:t>
      </w:r>
    </w:p>
    <w:p>
      <w:pPr>
        <w:widowControl/>
        <w:autoSpaceDE w:val="0"/>
        <w:autoSpaceDN w:val="0"/>
        <w:spacing w:line="400" w:lineRule="exact"/>
        <w:ind w:firstLine="420"/>
        <w:rPr>
          <w:rFonts w:cs="宋体"/>
          <w:kern w:val="0"/>
          <w:szCs w:val="21"/>
        </w:rPr>
      </w:pPr>
      <w:r>
        <w:rPr>
          <w:rFonts w:cs="宋体"/>
          <w:kern w:val="0"/>
          <w:szCs w:val="21"/>
        </w:rPr>
        <w:t xml:space="preserve">5.1.2 </w:t>
      </w:r>
      <w:r>
        <w:rPr>
          <w:rFonts w:hint="eastAsia" w:cs="宋体"/>
          <w:kern w:val="0"/>
          <w:szCs w:val="21"/>
        </w:rPr>
        <w:t>因发包人原因造成工程质量未达到合同约定标准的，由发包人承担由此增加的费用和（或）延误的工期，并支付承包人合理的利润。</w:t>
      </w:r>
    </w:p>
    <w:p>
      <w:pPr>
        <w:widowControl/>
        <w:autoSpaceDE w:val="0"/>
        <w:autoSpaceDN w:val="0"/>
        <w:spacing w:line="400" w:lineRule="exact"/>
        <w:ind w:firstLine="420"/>
        <w:rPr>
          <w:rFonts w:cs="宋体"/>
          <w:kern w:val="0"/>
          <w:szCs w:val="21"/>
        </w:rPr>
      </w:pPr>
      <w:r>
        <w:rPr>
          <w:rFonts w:cs="宋体"/>
          <w:kern w:val="0"/>
          <w:szCs w:val="21"/>
        </w:rPr>
        <w:t xml:space="preserve">5.1.3 </w:t>
      </w:r>
      <w:r>
        <w:rPr>
          <w:rFonts w:hint="eastAsia" w:cs="宋体"/>
          <w:kern w:val="0"/>
          <w:szCs w:val="21"/>
        </w:rPr>
        <w:t>因承包人原因造成工程质量未达到合同约定标准的，发包人有权要求承包人返工直至工程质量达到合同约定的标准为止，并由承包人承担由此增加的费用和（或）延误的工期。</w:t>
      </w:r>
    </w:p>
    <w:p>
      <w:pPr>
        <w:widowControl/>
        <w:spacing w:line="400" w:lineRule="exact"/>
        <w:ind w:firstLine="420"/>
        <w:rPr>
          <w:rFonts w:cs="宋体"/>
          <w:kern w:val="0"/>
          <w:szCs w:val="21"/>
        </w:rPr>
      </w:pPr>
      <w:bookmarkStart w:id="415" w:name="_Toc351203534"/>
      <w:r>
        <w:rPr>
          <w:rFonts w:cs="宋体"/>
          <w:kern w:val="0"/>
          <w:szCs w:val="21"/>
        </w:rPr>
        <w:t>5</w:t>
      </w:r>
      <w:bookmarkStart w:id="416" w:name="_Toc337558760"/>
      <w:r>
        <w:rPr>
          <w:rFonts w:cs="宋体"/>
          <w:kern w:val="0"/>
          <w:szCs w:val="21"/>
        </w:rPr>
        <w:t>.2</w:t>
      </w:r>
      <w:r>
        <w:rPr>
          <w:rFonts w:hint="eastAsia" w:cs="宋体"/>
          <w:kern w:val="0"/>
          <w:szCs w:val="21"/>
        </w:rPr>
        <w:t>质量保证措施</w:t>
      </w:r>
      <w:bookmarkEnd w:id="415"/>
      <w:bookmarkEnd w:id="416"/>
    </w:p>
    <w:p>
      <w:pPr>
        <w:widowControl/>
        <w:spacing w:line="400" w:lineRule="exact"/>
        <w:ind w:firstLine="420"/>
        <w:rPr>
          <w:kern w:val="0"/>
          <w:szCs w:val="21"/>
        </w:rPr>
      </w:pPr>
      <w:r>
        <w:rPr>
          <w:kern w:val="0"/>
          <w:szCs w:val="21"/>
        </w:rPr>
        <w:t xml:space="preserve">5.2.1 </w:t>
      </w:r>
      <w:r>
        <w:rPr>
          <w:rFonts w:hint="eastAsia"/>
          <w:kern w:val="0"/>
          <w:szCs w:val="21"/>
        </w:rPr>
        <w:t>发包人的质量管理</w:t>
      </w:r>
    </w:p>
    <w:p>
      <w:pPr>
        <w:widowControl/>
        <w:autoSpaceDE w:val="0"/>
        <w:autoSpaceDN w:val="0"/>
        <w:spacing w:line="400" w:lineRule="exact"/>
        <w:ind w:firstLine="420"/>
        <w:rPr>
          <w:rFonts w:cs="宋体"/>
          <w:kern w:val="0"/>
          <w:szCs w:val="21"/>
        </w:rPr>
      </w:pPr>
      <w:r>
        <w:rPr>
          <w:rFonts w:hint="eastAsia" w:cs="宋体"/>
          <w:kern w:val="0"/>
          <w:szCs w:val="21"/>
        </w:rPr>
        <w:t>发包人应按照法律规定及合同约定完成与工程质量有关的各项工作。</w:t>
      </w:r>
    </w:p>
    <w:p>
      <w:pPr>
        <w:widowControl/>
        <w:autoSpaceDE w:val="0"/>
        <w:autoSpaceDN w:val="0"/>
        <w:spacing w:line="400" w:lineRule="exact"/>
        <w:ind w:firstLine="420"/>
        <w:rPr>
          <w:rFonts w:cs="宋体"/>
          <w:kern w:val="0"/>
          <w:szCs w:val="21"/>
        </w:rPr>
      </w:pPr>
      <w:r>
        <w:rPr>
          <w:rFonts w:cs="宋体"/>
          <w:kern w:val="0"/>
          <w:szCs w:val="21"/>
        </w:rPr>
        <w:t xml:space="preserve">5.2.2 </w:t>
      </w:r>
      <w:r>
        <w:rPr>
          <w:rFonts w:hint="eastAsia" w:cs="宋体"/>
          <w:kern w:val="0"/>
          <w:szCs w:val="21"/>
        </w:rPr>
        <w:t>承包人的质量管理</w:t>
      </w:r>
    </w:p>
    <w:p>
      <w:pPr>
        <w:widowControl/>
        <w:autoSpaceDE w:val="0"/>
        <w:autoSpaceDN w:val="0"/>
        <w:spacing w:line="400" w:lineRule="exact"/>
        <w:ind w:firstLine="420"/>
        <w:rPr>
          <w:rFonts w:cs="宋体"/>
          <w:kern w:val="0"/>
          <w:szCs w:val="21"/>
        </w:rPr>
      </w:pPr>
      <w:r>
        <w:rPr>
          <w:rFonts w:hint="eastAsia" w:cs="宋体"/>
          <w:kern w:val="0"/>
          <w:szCs w:val="21"/>
        </w:rPr>
        <w:t>承包人按照第</w:t>
      </w:r>
      <w:r>
        <w:rPr>
          <w:rFonts w:cs="宋体"/>
          <w:kern w:val="0"/>
          <w:szCs w:val="21"/>
        </w:rPr>
        <w:t>7.1</w:t>
      </w:r>
      <w:r>
        <w:rPr>
          <w:rFonts w:hint="eastAsia" w:cs="宋体"/>
          <w:kern w:val="0"/>
          <w:szCs w:val="21"/>
        </w:rPr>
        <w:t>款〔施工组织设计〕约定向发包人和监理人提交工程质量保证体系及措施文件，建立完善的质量检查制度，并提交相应的工程质量文件。对于发包人和监理人违反法律规定和合同约定的错误指示，承包人有权拒绝实施。</w:t>
      </w:r>
    </w:p>
    <w:p>
      <w:pPr>
        <w:widowControl/>
        <w:autoSpaceDE w:val="0"/>
        <w:autoSpaceDN w:val="0"/>
        <w:spacing w:line="400" w:lineRule="exact"/>
        <w:ind w:firstLine="420"/>
        <w:rPr>
          <w:rFonts w:cs="宋体"/>
          <w:kern w:val="0"/>
          <w:szCs w:val="21"/>
        </w:rPr>
      </w:pPr>
      <w:r>
        <w:rPr>
          <w:rFonts w:hint="eastAsia" w:cs="宋体"/>
          <w:kern w:val="0"/>
          <w:szCs w:val="21"/>
        </w:rPr>
        <w:t>承包人应对施工人员进行质量教育和技术培训，定期考核施工人员的劳动技能，严格执行施工规范和操作规程。</w:t>
      </w:r>
    </w:p>
    <w:p>
      <w:pPr>
        <w:widowControl/>
        <w:autoSpaceDE w:val="0"/>
        <w:autoSpaceDN w:val="0"/>
        <w:spacing w:line="400" w:lineRule="exact"/>
        <w:ind w:firstLine="420"/>
        <w:rPr>
          <w:rFonts w:cs="宋体"/>
          <w:kern w:val="0"/>
          <w:szCs w:val="21"/>
        </w:rPr>
      </w:pPr>
      <w:r>
        <w:rPr>
          <w:rFonts w:hint="eastAsia" w:cs="宋体"/>
          <w:kern w:val="0"/>
          <w:szCs w:val="21"/>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pPr>
        <w:widowControl/>
        <w:spacing w:line="400" w:lineRule="exact"/>
        <w:ind w:firstLine="420"/>
        <w:rPr>
          <w:kern w:val="0"/>
          <w:szCs w:val="21"/>
        </w:rPr>
      </w:pPr>
      <w:r>
        <w:rPr>
          <w:kern w:val="0"/>
          <w:szCs w:val="21"/>
        </w:rPr>
        <w:t xml:space="preserve">5.2.3 </w:t>
      </w:r>
      <w:r>
        <w:rPr>
          <w:rFonts w:hint="eastAsia"/>
          <w:kern w:val="0"/>
          <w:szCs w:val="21"/>
        </w:rPr>
        <w:t>监理人的质量检查和检验</w:t>
      </w:r>
    </w:p>
    <w:p>
      <w:pPr>
        <w:widowControl/>
        <w:autoSpaceDE w:val="0"/>
        <w:autoSpaceDN w:val="0"/>
        <w:spacing w:line="400" w:lineRule="exact"/>
        <w:ind w:firstLine="420"/>
        <w:rPr>
          <w:rFonts w:cs="宋体"/>
          <w:kern w:val="0"/>
          <w:szCs w:val="21"/>
        </w:rPr>
      </w:pPr>
      <w:r>
        <w:rPr>
          <w:rFonts w:hint="eastAsia" w:cs="宋体"/>
          <w:kern w:val="0"/>
          <w:szCs w:val="21"/>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pPr>
        <w:widowControl/>
        <w:autoSpaceDE w:val="0"/>
        <w:autoSpaceDN w:val="0"/>
        <w:spacing w:line="400" w:lineRule="exact"/>
        <w:ind w:firstLine="420"/>
        <w:rPr>
          <w:rFonts w:cs="宋体"/>
          <w:kern w:val="0"/>
          <w:szCs w:val="21"/>
        </w:rPr>
      </w:pPr>
      <w:r>
        <w:rPr>
          <w:rFonts w:hint="eastAsia" w:cs="宋体"/>
          <w:kern w:val="0"/>
          <w:szCs w:val="21"/>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pPr>
        <w:widowControl/>
        <w:spacing w:line="400" w:lineRule="exact"/>
        <w:ind w:firstLine="420"/>
        <w:rPr>
          <w:rFonts w:cs="宋体"/>
          <w:kern w:val="0"/>
          <w:szCs w:val="21"/>
        </w:rPr>
      </w:pPr>
      <w:bookmarkStart w:id="417" w:name="_Toc351203535"/>
      <w:r>
        <w:rPr>
          <w:rFonts w:cs="宋体"/>
          <w:kern w:val="0"/>
          <w:szCs w:val="21"/>
        </w:rPr>
        <w:t>5</w:t>
      </w:r>
      <w:bookmarkStart w:id="418" w:name="_Toc337558761"/>
      <w:r>
        <w:rPr>
          <w:rFonts w:cs="宋体"/>
          <w:kern w:val="0"/>
          <w:szCs w:val="21"/>
        </w:rPr>
        <w:t xml:space="preserve">.3 </w:t>
      </w:r>
      <w:r>
        <w:rPr>
          <w:rFonts w:hint="eastAsia" w:cs="宋体"/>
          <w:kern w:val="0"/>
          <w:szCs w:val="21"/>
        </w:rPr>
        <w:t>隐蔽工程检查</w:t>
      </w:r>
      <w:bookmarkEnd w:id="417"/>
      <w:bookmarkEnd w:id="418"/>
    </w:p>
    <w:p>
      <w:pPr>
        <w:widowControl/>
        <w:spacing w:line="400" w:lineRule="exact"/>
        <w:ind w:firstLine="420"/>
        <w:rPr>
          <w:rFonts w:cs="宋体"/>
          <w:kern w:val="0"/>
          <w:szCs w:val="21"/>
        </w:rPr>
      </w:pPr>
      <w:r>
        <w:rPr>
          <w:rFonts w:cs="宋体"/>
          <w:kern w:val="0"/>
          <w:szCs w:val="21"/>
        </w:rPr>
        <w:t>5.3.1</w:t>
      </w:r>
      <w:r>
        <w:rPr>
          <w:rFonts w:hint="eastAsia" w:cs="宋体"/>
          <w:kern w:val="0"/>
          <w:szCs w:val="21"/>
        </w:rPr>
        <w:t>承包人自检</w:t>
      </w:r>
    </w:p>
    <w:p>
      <w:pPr>
        <w:widowControl/>
        <w:spacing w:line="400" w:lineRule="exact"/>
        <w:ind w:firstLine="420"/>
        <w:rPr>
          <w:rFonts w:cs="宋体"/>
          <w:kern w:val="0"/>
          <w:szCs w:val="21"/>
        </w:rPr>
      </w:pPr>
      <w:r>
        <w:rPr>
          <w:rFonts w:hint="eastAsia" w:cs="宋体"/>
          <w:kern w:val="0"/>
          <w:szCs w:val="21"/>
        </w:rPr>
        <w:t>承包人应当对工程隐蔽部位进行自检，并经自检确认是否具备覆盖条件。</w:t>
      </w:r>
    </w:p>
    <w:p>
      <w:pPr>
        <w:widowControl/>
        <w:spacing w:line="400" w:lineRule="exact"/>
        <w:ind w:firstLine="420"/>
        <w:rPr>
          <w:rFonts w:cs="宋体"/>
          <w:kern w:val="0"/>
          <w:szCs w:val="21"/>
        </w:rPr>
      </w:pPr>
      <w:r>
        <w:rPr>
          <w:rFonts w:cs="宋体"/>
          <w:kern w:val="0"/>
          <w:szCs w:val="21"/>
        </w:rPr>
        <w:t>5.3.2</w:t>
      </w:r>
      <w:r>
        <w:rPr>
          <w:rFonts w:hint="eastAsia" w:cs="宋体"/>
          <w:kern w:val="0"/>
          <w:szCs w:val="21"/>
        </w:rPr>
        <w:t>检查程序</w:t>
      </w:r>
    </w:p>
    <w:p>
      <w:pPr>
        <w:widowControl/>
        <w:spacing w:line="400" w:lineRule="exact"/>
        <w:ind w:firstLine="420"/>
        <w:rPr>
          <w:rFonts w:cs="宋体"/>
          <w:kern w:val="0"/>
          <w:szCs w:val="21"/>
        </w:rPr>
      </w:pPr>
      <w:r>
        <w:rPr>
          <w:rFonts w:hint="eastAsia" w:cs="宋体"/>
          <w:kern w:val="0"/>
          <w:szCs w:val="21"/>
        </w:rPr>
        <w:t>除专用合同条款另有约定外，工程隐蔽部位经承包人自检确认具备覆盖条件的，承包人应在共同检查前</w:t>
      </w:r>
      <w:r>
        <w:rPr>
          <w:rFonts w:cs="宋体"/>
          <w:kern w:val="0"/>
          <w:szCs w:val="21"/>
        </w:rPr>
        <w:t>48</w:t>
      </w:r>
      <w:r>
        <w:rPr>
          <w:rFonts w:hint="eastAsia" w:cs="宋体"/>
          <w:kern w:val="0"/>
          <w:szCs w:val="21"/>
        </w:rPr>
        <w:t>小时书面通知监理人检查，通知中应载明隐蔽检查的内容、时间和地点，并应附有自检记录和必要的检查资料。</w:t>
      </w:r>
    </w:p>
    <w:p>
      <w:pPr>
        <w:widowControl/>
        <w:spacing w:line="400" w:lineRule="exact"/>
        <w:ind w:firstLine="420"/>
        <w:rPr>
          <w:rFonts w:cs="宋体"/>
          <w:kern w:val="0"/>
          <w:szCs w:val="21"/>
        </w:rPr>
      </w:pPr>
      <w:r>
        <w:rPr>
          <w:rFonts w:hint="eastAsia" w:cs="宋体"/>
          <w:kern w:val="0"/>
          <w:szCs w:val="21"/>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pPr>
        <w:widowControl/>
        <w:spacing w:line="400" w:lineRule="exact"/>
        <w:ind w:firstLine="420"/>
        <w:rPr>
          <w:rFonts w:cs="宋体"/>
          <w:kern w:val="0"/>
          <w:szCs w:val="21"/>
        </w:rPr>
      </w:pPr>
      <w:r>
        <w:rPr>
          <w:rFonts w:hint="eastAsia" w:cs="宋体"/>
          <w:kern w:val="0"/>
          <w:szCs w:val="21"/>
        </w:rPr>
        <w:t>除专用合同条款另有约定外，监理人不能按时进行检查的，应在检查前</w:t>
      </w:r>
      <w:r>
        <w:rPr>
          <w:rFonts w:cs="宋体"/>
          <w:kern w:val="0"/>
          <w:szCs w:val="21"/>
        </w:rPr>
        <w:t>24</w:t>
      </w:r>
      <w:r>
        <w:rPr>
          <w:rFonts w:hint="eastAsia" w:cs="宋体"/>
          <w:kern w:val="0"/>
          <w:szCs w:val="21"/>
        </w:rPr>
        <w:t>小时向承包人提交书面延期要求，但延期不能超过</w:t>
      </w:r>
      <w:r>
        <w:rPr>
          <w:rFonts w:cs="宋体"/>
          <w:kern w:val="0"/>
          <w:szCs w:val="21"/>
        </w:rPr>
        <w:t>48</w:t>
      </w:r>
      <w:r>
        <w:rPr>
          <w:rFonts w:hint="eastAsia" w:cs="宋体"/>
          <w:kern w:val="0"/>
          <w:szCs w:val="21"/>
        </w:rPr>
        <w:t>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w:t>
      </w:r>
      <w:r>
        <w:rPr>
          <w:rFonts w:cs="宋体"/>
          <w:kern w:val="0"/>
          <w:szCs w:val="21"/>
        </w:rPr>
        <w:t>5.3.3</w:t>
      </w:r>
      <w:r>
        <w:rPr>
          <w:rFonts w:hint="eastAsia" w:cs="宋体"/>
          <w:kern w:val="0"/>
          <w:szCs w:val="21"/>
        </w:rPr>
        <w:t>项〔重新检查〕的约定重新检查。</w:t>
      </w:r>
    </w:p>
    <w:p>
      <w:pPr>
        <w:widowControl/>
        <w:spacing w:line="400" w:lineRule="exact"/>
        <w:ind w:firstLine="420"/>
        <w:rPr>
          <w:rFonts w:cs="宋体"/>
          <w:kern w:val="0"/>
          <w:szCs w:val="21"/>
        </w:rPr>
      </w:pPr>
      <w:r>
        <w:rPr>
          <w:rFonts w:cs="宋体"/>
          <w:kern w:val="0"/>
          <w:szCs w:val="21"/>
        </w:rPr>
        <w:t xml:space="preserve">5.3.3 </w:t>
      </w:r>
      <w:r>
        <w:rPr>
          <w:rFonts w:hint="eastAsia" w:cs="宋体"/>
          <w:kern w:val="0"/>
          <w:szCs w:val="21"/>
        </w:rPr>
        <w:t>重新检查</w:t>
      </w:r>
    </w:p>
    <w:p>
      <w:pPr>
        <w:widowControl/>
        <w:spacing w:line="400" w:lineRule="exact"/>
        <w:ind w:firstLine="420"/>
        <w:rPr>
          <w:rFonts w:cs="宋体"/>
          <w:kern w:val="0"/>
          <w:szCs w:val="21"/>
        </w:rPr>
      </w:pPr>
      <w:r>
        <w:rPr>
          <w:rFonts w:hint="eastAsia" w:cs="宋体"/>
          <w:kern w:val="0"/>
          <w:szCs w:val="21"/>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widowControl/>
        <w:spacing w:line="400" w:lineRule="exact"/>
        <w:ind w:firstLine="420"/>
        <w:rPr>
          <w:rFonts w:cs="宋体"/>
          <w:kern w:val="0"/>
          <w:szCs w:val="21"/>
        </w:rPr>
      </w:pPr>
      <w:r>
        <w:rPr>
          <w:rFonts w:cs="宋体"/>
          <w:kern w:val="0"/>
          <w:szCs w:val="21"/>
        </w:rPr>
        <w:t xml:space="preserve">5.3.4 </w:t>
      </w:r>
      <w:r>
        <w:rPr>
          <w:rFonts w:hint="eastAsia" w:cs="宋体"/>
          <w:kern w:val="0"/>
          <w:szCs w:val="21"/>
        </w:rPr>
        <w:t>承包人私自覆盖</w:t>
      </w:r>
    </w:p>
    <w:p>
      <w:pPr>
        <w:widowControl/>
        <w:spacing w:line="400" w:lineRule="exact"/>
        <w:ind w:firstLine="420"/>
        <w:rPr>
          <w:rFonts w:cs="宋体"/>
          <w:kern w:val="0"/>
          <w:szCs w:val="21"/>
        </w:rPr>
      </w:pPr>
      <w:r>
        <w:rPr>
          <w:rFonts w:hint="eastAsia" w:cs="宋体"/>
          <w:kern w:val="0"/>
          <w:szCs w:val="21"/>
        </w:rPr>
        <w:t>承包人未通知监理人到场检查，私自将工程隐蔽部位覆盖的，监理人有权指示承包人钻孔探测或揭开检查，无论工程隐蔽部位质量是否合格，由此增加的费用和（或）延误的工期均由承包人承担。</w:t>
      </w:r>
    </w:p>
    <w:p>
      <w:pPr>
        <w:widowControl/>
        <w:spacing w:line="400" w:lineRule="exact"/>
        <w:ind w:firstLine="420"/>
        <w:rPr>
          <w:rFonts w:cs="宋体"/>
          <w:kern w:val="0"/>
          <w:szCs w:val="21"/>
        </w:rPr>
      </w:pPr>
      <w:bookmarkStart w:id="419" w:name="_Toc351203536"/>
      <w:r>
        <w:rPr>
          <w:rFonts w:cs="宋体"/>
          <w:kern w:val="0"/>
          <w:szCs w:val="21"/>
        </w:rPr>
        <w:t>5</w:t>
      </w:r>
      <w:bookmarkStart w:id="420" w:name="_Toc337558762"/>
      <w:r>
        <w:rPr>
          <w:rFonts w:cs="宋体"/>
          <w:kern w:val="0"/>
          <w:szCs w:val="21"/>
        </w:rPr>
        <w:t>.4</w:t>
      </w:r>
      <w:r>
        <w:rPr>
          <w:rFonts w:hint="eastAsia" w:cs="宋体"/>
          <w:kern w:val="0"/>
          <w:szCs w:val="21"/>
        </w:rPr>
        <w:t>不合格工程的处理</w:t>
      </w:r>
      <w:bookmarkEnd w:id="419"/>
      <w:bookmarkEnd w:id="420"/>
    </w:p>
    <w:p>
      <w:pPr>
        <w:widowControl/>
        <w:spacing w:line="400" w:lineRule="exact"/>
        <w:ind w:firstLine="420"/>
        <w:rPr>
          <w:rFonts w:cs="宋体"/>
          <w:kern w:val="0"/>
          <w:szCs w:val="21"/>
        </w:rPr>
      </w:pPr>
      <w:r>
        <w:rPr>
          <w:rFonts w:cs="宋体"/>
          <w:kern w:val="0"/>
          <w:szCs w:val="21"/>
        </w:rPr>
        <w:t xml:space="preserve">5.4.1 </w:t>
      </w:r>
      <w:r>
        <w:rPr>
          <w:rFonts w:hint="eastAsia" w:cs="宋体"/>
          <w:kern w:val="0"/>
          <w:szCs w:val="21"/>
        </w:rPr>
        <w:t>因承包人原因造成工程不合格的，发包人有权随时要求承包人采取补救措施，直至达到合同要求的质量标准，由此增加的费用和（或）延误的工期由承包人承担。无法补救的，按照第</w:t>
      </w:r>
      <w:r>
        <w:rPr>
          <w:rFonts w:cs="宋体"/>
          <w:kern w:val="0"/>
          <w:szCs w:val="21"/>
        </w:rPr>
        <w:t>13.2.4</w:t>
      </w:r>
      <w:r>
        <w:rPr>
          <w:rFonts w:hint="eastAsia" w:cs="宋体"/>
          <w:kern w:val="0"/>
          <w:szCs w:val="21"/>
        </w:rPr>
        <w:t>项〔拒绝接收全部或部分工程〕约定执行。</w:t>
      </w:r>
      <w:r>
        <w:rPr>
          <w:rFonts w:cs="宋体"/>
          <w:kern w:val="0"/>
          <w:szCs w:val="21"/>
        </w:rPr>
        <w:t xml:space="preserve"> </w:t>
      </w:r>
    </w:p>
    <w:p>
      <w:pPr>
        <w:widowControl/>
        <w:spacing w:line="400" w:lineRule="exact"/>
        <w:ind w:firstLine="420"/>
        <w:rPr>
          <w:rFonts w:cs="宋体"/>
          <w:kern w:val="0"/>
          <w:szCs w:val="21"/>
        </w:rPr>
      </w:pPr>
      <w:r>
        <w:rPr>
          <w:rFonts w:cs="宋体"/>
          <w:kern w:val="0"/>
          <w:szCs w:val="21"/>
        </w:rPr>
        <w:t xml:space="preserve">5.4.2 </w:t>
      </w:r>
      <w:r>
        <w:rPr>
          <w:rFonts w:hint="eastAsia" w:cs="宋体"/>
          <w:kern w:val="0"/>
          <w:szCs w:val="21"/>
        </w:rPr>
        <w:t>因发包人原因造成工程不合格的，由此增加的费用和（或）延误的工期由发包人承担，并支付承包人合理的利润。</w:t>
      </w:r>
    </w:p>
    <w:p>
      <w:pPr>
        <w:widowControl/>
        <w:spacing w:line="400" w:lineRule="exact"/>
        <w:ind w:firstLine="420"/>
        <w:rPr>
          <w:rFonts w:cs="宋体"/>
          <w:kern w:val="0"/>
          <w:szCs w:val="21"/>
        </w:rPr>
      </w:pPr>
      <w:bookmarkStart w:id="421" w:name="_Toc351203537"/>
      <w:r>
        <w:rPr>
          <w:rFonts w:cs="宋体"/>
          <w:kern w:val="0"/>
          <w:szCs w:val="21"/>
        </w:rPr>
        <w:t xml:space="preserve">5.5 </w:t>
      </w:r>
      <w:r>
        <w:rPr>
          <w:rFonts w:hint="eastAsia" w:cs="宋体"/>
          <w:kern w:val="0"/>
          <w:szCs w:val="21"/>
        </w:rPr>
        <w:t>质量争议检测</w:t>
      </w:r>
      <w:bookmarkEnd w:id="421"/>
    </w:p>
    <w:p>
      <w:pPr>
        <w:widowControl/>
        <w:autoSpaceDE w:val="0"/>
        <w:autoSpaceDN w:val="0"/>
        <w:spacing w:line="400" w:lineRule="exact"/>
        <w:ind w:firstLine="420"/>
        <w:rPr>
          <w:rFonts w:cs="宋体"/>
          <w:kern w:val="0"/>
          <w:szCs w:val="21"/>
        </w:rPr>
      </w:pPr>
      <w:r>
        <w:rPr>
          <w:rFonts w:hint="eastAsia" w:cs="宋体"/>
          <w:kern w:val="0"/>
          <w:szCs w:val="21"/>
        </w:rPr>
        <w:t>合同当事人对工程质量有争议的，由双方协商确定的工程质量检测机构鉴定，由此产生的费用及因此造成的损失，由责任方承担。</w:t>
      </w:r>
    </w:p>
    <w:p>
      <w:pPr>
        <w:widowControl/>
        <w:autoSpaceDE w:val="0"/>
        <w:autoSpaceDN w:val="0"/>
        <w:spacing w:line="400" w:lineRule="exact"/>
        <w:rPr>
          <w:rFonts w:cs="宋体"/>
          <w:kern w:val="0"/>
          <w:szCs w:val="21"/>
        </w:rPr>
      </w:pPr>
      <w:r>
        <w:rPr>
          <w:rFonts w:hint="eastAsia" w:cs="宋体"/>
          <w:kern w:val="0"/>
          <w:szCs w:val="21"/>
        </w:rPr>
        <w:t>合同当事人均有责任的，由双方根据其责任分别承担。合同当事人无法达成一致的，按照第</w:t>
      </w:r>
      <w:r>
        <w:rPr>
          <w:rFonts w:cs="宋体"/>
          <w:kern w:val="0"/>
          <w:szCs w:val="21"/>
        </w:rPr>
        <w:t>4.4</w:t>
      </w:r>
      <w:r>
        <w:rPr>
          <w:rFonts w:hint="eastAsia" w:cs="宋体"/>
          <w:kern w:val="0"/>
          <w:szCs w:val="21"/>
        </w:rPr>
        <w:t>款〔商定或确定〕执行。</w:t>
      </w:r>
    </w:p>
    <w:p>
      <w:pPr>
        <w:widowControl/>
        <w:spacing w:line="400" w:lineRule="exact"/>
        <w:outlineLvl w:val="2"/>
        <w:rPr>
          <w:rFonts w:cs="宋体"/>
          <w:b/>
          <w:bCs/>
          <w:kern w:val="0"/>
          <w:szCs w:val="21"/>
        </w:rPr>
      </w:pPr>
      <w:bookmarkStart w:id="422" w:name="_Toc29273"/>
      <w:bookmarkStart w:id="423" w:name="_Toc351203538"/>
      <w:r>
        <w:rPr>
          <w:rFonts w:cs="宋体"/>
          <w:b/>
          <w:bCs/>
          <w:kern w:val="0"/>
          <w:szCs w:val="21"/>
        </w:rPr>
        <w:t>6</w:t>
      </w:r>
      <w:bookmarkStart w:id="424" w:name="_Toc337558763"/>
      <w:r>
        <w:rPr>
          <w:rFonts w:cs="宋体"/>
          <w:b/>
          <w:bCs/>
          <w:kern w:val="0"/>
          <w:szCs w:val="21"/>
        </w:rPr>
        <w:t xml:space="preserve">. </w:t>
      </w:r>
      <w:r>
        <w:rPr>
          <w:rFonts w:hint="eastAsia" w:cs="宋体"/>
          <w:b/>
          <w:bCs/>
          <w:kern w:val="0"/>
          <w:szCs w:val="21"/>
        </w:rPr>
        <w:t>安全文明施工与环境保护</w:t>
      </w:r>
      <w:bookmarkEnd w:id="422"/>
      <w:bookmarkEnd w:id="423"/>
      <w:bookmarkEnd w:id="424"/>
    </w:p>
    <w:p>
      <w:pPr>
        <w:widowControl/>
        <w:spacing w:line="400" w:lineRule="exact"/>
        <w:ind w:firstLine="420"/>
        <w:rPr>
          <w:rFonts w:cs="宋体"/>
          <w:kern w:val="0"/>
          <w:szCs w:val="21"/>
        </w:rPr>
      </w:pPr>
      <w:bookmarkStart w:id="425" w:name="_Toc351203539"/>
      <w:r>
        <w:rPr>
          <w:rFonts w:cs="宋体"/>
          <w:kern w:val="0"/>
          <w:szCs w:val="21"/>
        </w:rPr>
        <w:t>6</w:t>
      </w:r>
      <w:bookmarkStart w:id="426" w:name="_Toc337558764"/>
      <w:r>
        <w:rPr>
          <w:rFonts w:cs="宋体"/>
          <w:kern w:val="0"/>
          <w:szCs w:val="21"/>
        </w:rPr>
        <w:t>.1</w:t>
      </w:r>
      <w:r>
        <w:rPr>
          <w:rFonts w:hint="eastAsia" w:cs="宋体"/>
          <w:kern w:val="0"/>
          <w:szCs w:val="21"/>
        </w:rPr>
        <w:t>安全文明施工</w:t>
      </w:r>
      <w:bookmarkEnd w:id="425"/>
      <w:bookmarkEnd w:id="426"/>
    </w:p>
    <w:p>
      <w:pPr>
        <w:widowControl/>
        <w:spacing w:line="400" w:lineRule="exact"/>
        <w:ind w:firstLine="420"/>
        <w:rPr>
          <w:rFonts w:cs="宋体"/>
          <w:kern w:val="0"/>
          <w:szCs w:val="21"/>
        </w:rPr>
      </w:pPr>
      <w:r>
        <w:rPr>
          <w:rFonts w:cs="宋体"/>
          <w:kern w:val="0"/>
          <w:szCs w:val="21"/>
        </w:rPr>
        <w:t>6.1.1</w:t>
      </w:r>
      <w:r>
        <w:rPr>
          <w:rFonts w:hint="eastAsia" w:cs="宋体"/>
          <w:kern w:val="0"/>
          <w:szCs w:val="21"/>
        </w:rPr>
        <w:t>安全生产要求</w:t>
      </w:r>
    </w:p>
    <w:p>
      <w:pPr>
        <w:widowControl/>
        <w:spacing w:line="400" w:lineRule="exact"/>
        <w:ind w:firstLine="420"/>
        <w:rPr>
          <w:rFonts w:cs="宋体"/>
          <w:kern w:val="0"/>
          <w:szCs w:val="21"/>
        </w:rPr>
      </w:pPr>
      <w:r>
        <w:rPr>
          <w:rFonts w:hint="eastAsia" w:cs="宋体"/>
          <w:kern w:val="0"/>
          <w:szCs w:val="21"/>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widowControl/>
        <w:spacing w:line="400" w:lineRule="exact"/>
        <w:ind w:firstLine="420"/>
        <w:rPr>
          <w:rFonts w:cs="宋体"/>
          <w:kern w:val="0"/>
          <w:szCs w:val="21"/>
        </w:rPr>
      </w:pPr>
      <w:r>
        <w:rPr>
          <w:rFonts w:hint="eastAsia" w:cs="宋体"/>
          <w:kern w:val="0"/>
          <w:szCs w:val="21"/>
        </w:rPr>
        <w:t>在施工过程中，如遇到突发的地质变动、事先未知的地下施工障碍等影响施工安全的紧急情况，承包人应及时报告监理人和发包人，发包人应当及时下令停工并报政府有关行政管理部门采取应急措施。</w:t>
      </w:r>
    </w:p>
    <w:p>
      <w:pPr>
        <w:widowControl/>
        <w:spacing w:line="400" w:lineRule="exact"/>
        <w:ind w:firstLine="420"/>
        <w:rPr>
          <w:rFonts w:cs="宋体"/>
          <w:kern w:val="0"/>
          <w:szCs w:val="21"/>
        </w:rPr>
      </w:pPr>
      <w:r>
        <w:rPr>
          <w:rFonts w:hint="eastAsia" w:cs="宋体"/>
          <w:kern w:val="0"/>
          <w:szCs w:val="21"/>
        </w:rPr>
        <w:t>因安全生产需要暂停施工的，按照第</w:t>
      </w:r>
      <w:r>
        <w:rPr>
          <w:rFonts w:cs="宋体"/>
          <w:kern w:val="0"/>
          <w:szCs w:val="21"/>
        </w:rPr>
        <w:t>7.8</w:t>
      </w:r>
      <w:r>
        <w:rPr>
          <w:rFonts w:hint="eastAsia" w:cs="宋体"/>
          <w:kern w:val="0"/>
          <w:szCs w:val="21"/>
        </w:rPr>
        <w:t>款〔暂停施工〕的约定执行。</w:t>
      </w:r>
    </w:p>
    <w:p>
      <w:pPr>
        <w:widowControl/>
        <w:spacing w:line="400" w:lineRule="exact"/>
        <w:ind w:firstLine="420"/>
        <w:rPr>
          <w:rFonts w:cs="宋体"/>
          <w:kern w:val="0"/>
          <w:szCs w:val="21"/>
        </w:rPr>
      </w:pPr>
      <w:r>
        <w:rPr>
          <w:rFonts w:cs="宋体"/>
          <w:kern w:val="0"/>
          <w:szCs w:val="21"/>
        </w:rPr>
        <w:t xml:space="preserve">6.1.2 </w:t>
      </w:r>
      <w:r>
        <w:rPr>
          <w:rFonts w:hint="eastAsia" w:cs="宋体"/>
          <w:kern w:val="0"/>
          <w:szCs w:val="21"/>
        </w:rPr>
        <w:t>安全生产保证措施</w:t>
      </w:r>
    </w:p>
    <w:p>
      <w:pPr>
        <w:widowControl/>
        <w:autoSpaceDE w:val="0"/>
        <w:autoSpaceDN w:val="0"/>
        <w:spacing w:line="400" w:lineRule="exact"/>
        <w:ind w:firstLine="420"/>
        <w:rPr>
          <w:rFonts w:cs="宋体"/>
          <w:kern w:val="0"/>
          <w:szCs w:val="21"/>
        </w:rPr>
      </w:pPr>
      <w:r>
        <w:rPr>
          <w:rFonts w:hint="eastAsia" w:cs="宋体"/>
          <w:kern w:val="0"/>
          <w:szCs w:val="21"/>
        </w:rPr>
        <w:t>承包人应当按照有关规定编制安全技术措施或者专项施工方案，建立安全生产责任制度、治安保卫制度及安全生产教育培训制度，并按安全生产法律规定及合同约定履行安全职责，如实编制工程安全生产的有关记录，接受发包人、监理人及政府安全监督部门的检查与监督。</w:t>
      </w:r>
    </w:p>
    <w:p>
      <w:pPr>
        <w:widowControl/>
        <w:spacing w:line="400" w:lineRule="exact"/>
        <w:ind w:firstLine="420"/>
        <w:rPr>
          <w:rFonts w:cs="宋体"/>
          <w:kern w:val="0"/>
          <w:szCs w:val="21"/>
        </w:rPr>
      </w:pPr>
      <w:r>
        <w:rPr>
          <w:rFonts w:cs="宋体"/>
          <w:kern w:val="0"/>
          <w:szCs w:val="21"/>
        </w:rPr>
        <w:t>6.1.3</w:t>
      </w:r>
      <w:r>
        <w:rPr>
          <w:rFonts w:hint="eastAsia" w:cs="宋体"/>
          <w:kern w:val="0"/>
          <w:szCs w:val="21"/>
        </w:rPr>
        <w:t>特别安全生产事项</w:t>
      </w:r>
    </w:p>
    <w:p>
      <w:pPr>
        <w:widowControl/>
        <w:spacing w:line="400" w:lineRule="exact"/>
        <w:ind w:firstLine="420"/>
        <w:rPr>
          <w:rFonts w:cs="宋体"/>
          <w:kern w:val="0"/>
          <w:szCs w:val="21"/>
        </w:rPr>
      </w:pPr>
      <w:r>
        <w:rPr>
          <w:rFonts w:hint="eastAsia" w:cs="宋体"/>
          <w:kern w:val="0"/>
          <w:szCs w:val="21"/>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widowControl/>
        <w:spacing w:line="400" w:lineRule="exact"/>
        <w:ind w:firstLine="420"/>
        <w:rPr>
          <w:rFonts w:cs="宋体"/>
          <w:kern w:val="0"/>
          <w:szCs w:val="21"/>
        </w:rPr>
      </w:pPr>
      <w:r>
        <w:rPr>
          <w:rFonts w:hint="eastAsia" w:cs="宋体"/>
          <w:kern w:val="0"/>
          <w:szCs w:val="21"/>
        </w:rPr>
        <w:t>承包人在动力设备、输电线路、地下管道、密封防震车间、易燃易爆地段以及临街交通要道附近施工时，施工开始前应向发包人和监理人提出安全防护措施，经发包人认可后实施。</w:t>
      </w:r>
      <w:r>
        <w:rPr>
          <w:rFonts w:cs="宋体"/>
          <w:kern w:val="0"/>
          <w:szCs w:val="21"/>
        </w:rPr>
        <w:t xml:space="preserve"> </w:t>
      </w:r>
    </w:p>
    <w:p>
      <w:pPr>
        <w:widowControl/>
        <w:spacing w:line="400" w:lineRule="exact"/>
        <w:ind w:firstLine="420"/>
        <w:rPr>
          <w:rFonts w:cs="宋体"/>
          <w:kern w:val="0"/>
          <w:szCs w:val="21"/>
        </w:rPr>
      </w:pPr>
      <w:r>
        <w:rPr>
          <w:rFonts w:hint="eastAsia" w:cs="宋体"/>
          <w:kern w:val="0"/>
          <w:szCs w:val="21"/>
        </w:rPr>
        <w:t>实施爆破作业，在放射、毒害性环境中施工（含储存、运输、使用）及使用毒害性、腐蚀性物品施工时，承包人应在施工前</w:t>
      </w:r>
      <w:r>
        <w:rPr>
          <w:rFonts w:cs="宋体"/>
          <w:kern w:val="0"/>
          <w:szCs w:val="21"/>
        </w:rPr>
        <w:t>7</w:t>
      </w:r>
      <w:r>
        <w:rPr>
          <w:rFonts w:hint="eastAsia" w:cs="宋体"/>
          <w:kern w:val="0"/>
          <w:szCs w:val="21"/>
        </w:rPr>
        <w:t>天以书面通知发包人和监理人，并报送相应的安全防护措施，经发包人认可后实施。</w:t>
      </w:r>
    </w:p>
    <w:p>
      <w:pPr>
        <w:widowControl/>
        <w:spacing w:line="400" w:lineRule="exact"/>
        <w:ind w:firstLine="420"/>
        <w:rPr>
          <w:rFonts w:cs="宋体"/>
          <w:kern w:val="0"/>
          <w:szCs w:val="21"/>
        </w:rPr>
      </w:pPr>
      <w:r>
        <w:rPr>
          <w:rFonts w:hint="eastAsia" w:cs="宋体"/>
          <w:kern w:val="0"/>
          <w:szCs w:val="21"/>
        </w:rPr>
        <w:t>需单独编制危险性较大分部分项专项工程施工方案的，及要求进行专家论证的超过一定规模的危险性较大的分部分项工程，承包人应及时编制和组织论证。</w:t>
      </w:r>
    </w:p>
    <w:p>
      <w:pPr>
        <w:widowControl/>
        <w:spacing w:line="400" w:lineRule="exact"/>
        <w:ind w:firstLine="420"/>
        <w:rPr>
          <w:rFonts w:cs="宋体"/>
          <w:kern w:val="0"/>
          <w:szCs w:val="21"/>
        </w:rPr>
      </w:pPr>
      <w:r>
        <w:rPr>
          <w:rFonts w:cs="宋体"/>
          <w:kern w:val="0"/>
          <w:szCs w:val="21"/>
        </w:rPr>
        <w:t xml:space="preserve">6.1.4 </w:t>
      </w:r>
      <w:r>
        <w:rPr>
          <w:rFonts w:hint="eastAsia" w:cs="宋体"/>
          <w:kern w:val="0"/>
          <w:szCs w:val="21"/>
        </w:rPr>
        <w:t>治安保卫</w:t>
      </w:r>
    </w:p>
    <w:p>
      <w:pPr>
        <w:widowControl/>
        <w:spacing w:line="400" w:lineRule="exact"/>
        <w:ind w:firstLine="420"/>
        <w:rPr>
          <w:rFonts w:cs="宋体"/>
          <w:kern w:val="0"/>
          <w:szCs w:val="21"/>
        </w:rPr>
      </w:pPr>
      <w:r>
        <w:rPr>
          <w:rFonts w:hint="eastAsia" w:cs="宋体"/>
          <w:kern w:val="0"/>
          <w:szCs w:val="21"/>
        </w:rPr>
        <w:t>除专用合同条款另有约定外，发包人应与当地公安部门协商，在现场建立治安管理机构或联防组织，统一管理施工场地的治安保卫事项，履行合同工程的治安保卫职责。</w:t>
      </w:r>
    </w:p>
    <w:p>
      <w:pPr>
        <w:widowControl/>
        <w:spacing w:line="400" w:lineRule="exact"/>
        <w:ind w:firstLine="420"/>
        <w:rPr>
          <w:rFonts w:cs="宋体"/>
          <w:kern w:val="0"/>
          <w:szCs w:val="21"/>
        </w:rPr>
      </w:pPr>
      <w:r>
        <w:rPr>
          <w:rFonts w:hint="eastAsia" w:cs="宋体"/>
          <w:kern w:val="0"/>
          <w:szCs w:val="21"/>
        </w:rPr>
        <w:t>发包人和承包人除应协助现场治安管理机构或联防组织维护施工场地的社会治安外，还应做好包括生活区在内的各自管辖区的治安保卫工作。</w:t>
      </w:r>
    </w:p>
    <w:p>
      <w:pPr>
        <w:widowControl/>
        <w:spacing w:line="400" w:lineRule="exact"/>
        <w:ind w:firstLine="420"/>
        <w:rPr>
          <w:rFonts w:cs="宋体"/>
          <w:kern w:val="0"/>
          <w:szCs w:val="21"/>
        </w:rPr>
      </w:pPr>
      <w:r>
        <w:rPr>
          <w:rFonts w:hint="eastAsia" w:cs="宋体"/>
          <w:kern w:val="0"/>
          <w:szCs w:val="21"/>
        </w:rPr>
        <w:t>除专用合同条款另有约定外，发包人和承包人应在工程开工后</w:t>
      </w:r>
      <w:r>
        <w:rPr>
          <w:rFonts w:cs="宋体"/>
          <w:kern w:val="0"/>
          <w:szCs w:val="21"/>
        </w:rPr>
        <w:t>7</w:t>
      </w:r>
      <w:r>
        <w:rPr>
          <w:rFonts w:hint="eastAsia" w:cs="宋体"/>
          <w:kern w:val="0"/>
          <w:szCs w:val="21"/>
        </w:rPr>
        <w:t>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和财产损失。</w:t>
      </w:r>
    </w:p>
    <w:p>
      <w:pPr>
        <w:widowControl/>
        <w:spacing w:line="400" w:lineRule="exact"/>
        <w:ind w:firstLine="420"/>
        <w:rPr>
          <w:rFonts w:cs="宋体"/>
          <w:kern w:val="0"/>
          <w:szCs w:val="21"/>
        </w:rPr>
      </w:pPr>
      <w:r>
        <w:rPr>
          <w:rFonts w:cs="宋体"/>
          <w:kern w:val="0"/>
          <w:szCs w:val="21"/>
        </w:rPr>
        <w:t xml:space="preserve">6.1.5 </w:t>
      </w:r>
      <w:r>
        <w:rPr>
          <w:rFonts w:hint="eastAsia" w:cs="宋体"/>
          <w:kern w:val="0"/>
          <w:szCs w:val="21"/>
        </w:rPr>
        <w:t>文明施工</w:t>
      </w:r>
    </w:p>
    <w:p>
      <w:pPr>
        <w:widowControl/>
        <w:autoSpaceDE w:val="0"/>
        <w:autoSpaceDN w:val="0"/>
        <w:spacing w:line="400" w:lineRule="exact"/>
        <w:ind w:firstLine="420"/>
        <w:rPr>
          <w:rFonts w:cs="宋体"/>
          <w:kern w:val="0"/>
          <w:szCs w:val="21"/>
        </w:rPr>
      </w:pPr>
      <w:r>
        <w:rPr>
          <w:rFonts w:hint="eastAsia" w:cs="宋体"/>
          <w:kern w:val="0"/>
          <w:szCs w:val="21"/>
        </w:rPr>
        <w:t>承包人在工程施工期间，应当采取措施保持施工现场平整，物料堆放整齐。工程所在地有关政府行政管理部门有特殊要求的，按照其要求执行。合同当事人对文明施工有其他要求的，可以在专用合同条款中明确。</w:t>
      </w:r>
    </w:p>
    <w:p>
      <w:pPr>
        <w:widowControl/>
        <w:autoSpaceDE w:val="0"/>
        <w:autoSpaceDN w:val="0"/>
        <w:spacing w:line="400" w:lineRule="exact"/>
        <w:ind w:firstLine="420"/>
        <w:rPr>
          <w:rFonts w:cs="宋体"/>
          <w:kern w:val="0"/>
          <w:szCs w:val="21"/>
        </w:rPr>
      </w:pPr>
      <w:r>
        <w:rPr>
          <w:rFonts w:hint="eastAsia" w:cs="宋体"/>
          <w:kern w:val="0"/>
          <w:szCs w:val="21"/>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widowControl/>
        <w:spacing w:line="400" w:lineRule="exact"/>
        <w:ind w:firstLine="420"/>
        <w:rPr>
          <w:rFonts w:cs="宋体"/>
          <w:kern w:val="0"/>
          <w:szCs w:val="21"/>
        </w:rPr>
      </w:pPr>
      <w:r>
        <w:rPr>
          <w:rFonts w:cs="宋体"/>
          <w:kern w:val="0"/>
          <w:szCs w:val="21"/>
        </w:rPr>
        <w:t xml:space="preserve">6.1.6 </w:t>
      </w:r>
      <w:r>
        <w:rPr>
          <w:rFonts w:hint="eastAsia" w:cs="宋体"/>
          <w:kern w:val="0"/>
          <w:szCs w:val="21"/>
        </w:rPr>
        <w:t>安全文明施工费</w:t>
      </w:r>
    </w:p>
    <w:p>
      <w:pPr>
        <w:widowControl/>
        <w:autoSpaceDE w:val="0"/>
        <w:autoSpaceDN w:val="0"/>
        <w:spacing w:line="400" w:lineRule="exact"/>
        <w:ind w:firstLine="420"/>
        <w:rPr>
          <w:rFonts w:cs="宋体"/>
          <w:kern w:val="0"/>
          <w:szCs w:val="21"/>
        </w:rPr>
      </w:pPr>
      <w:r>
        <w:rPr>
          <w:rFonts w:hint="eastAsia" w:cs="宋体"/>
          <w:kern w:val="0"/>
          <w:szCs w:val="21"/>
        </w:rPr>
        <w:t>安全文明施工费由发包人承担，发包人不得以任何形式扣减该部分费用。因基准日期后合同所适用的法律或政府有关规定发生变化，增加的安全文明施工费由发包人承担。</w:t>
      </w:r>
    </w:p>
    <w:p>
      <w:pPr>
        <w:widowControl/>
        <w:autoSpaceDE w:val="0"/>
        <w:autoSpaceDN w:val="0"/>
        <w:spacing w:line="400" w:lineRule="exact"/>
        <w:ind w:firstLine="420"/>
        <w:rPr>
          <w:rFonts w:cs="宋体"/>
          <w:kern w:val="0"/>
          <w:szCs w:val="21"/>
        </w:rPr>
      </w:pPr>
      <w:r>
        <w:rPr>
          <w:rFonts w:hint="eastAsia" w:cs="宋体"/>
          <w:kern w:val="0"/>
          <w:szCs w:val="21"/>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pPr>
        <w:widowControl/>
        <w:autoSpaceDE w:val="0"/>
        <w:autoSpaceDN w:val="0"/>
        <w:spacing w:line="400" w:lineRule="exact"/>
        <w:ind w:firstLine="420"/>
        <w:rPr>
          <w:rFonts w:cs="宋体"/>
          <w:kern w:val="0"/>
          <w:szCs w:val="21"/>
        </w:rPr>
      </w:pPr>
      <w:r>
        <w:rPr>
          <w:rFonts w:hint="eastAsia" w:cs="宋体"/>
          <w:kern w:val="0"/>
          <w:szCs w:val="21"/>
        </w:rPr>
        <w:t>除专用合同条款另有约定外，发包人应在开工后</w:t>
      </w:r>
      <w:r>
        <w:rPr>
          <w:rFonts w:cs="宋体"/>
          <w:kern w:val="0"/>
          <w:szCs w:val="21"/>
        </w:rPr>
        <w:t>28</w:t>
      </w:r>
      <w:r>
        <w:rPr>
          <w:rFonts w:hint="eastAsia" w:cs="宋体"/>
          <w:kern w:val="0"/>
          <w:szCs w:val="21"/>
        </w:rPr>
        <w:t>天内预付安全文明施工费总额的</w:t>
      </w:r>
      <w:r>
        <w:rPr>
          <w:rFonts w:cs="宋体"/>
          <w:kern w:val="0"/>
          <w:szCs w:val="21"/>
        </w:rPr>
        <w:t>50%</w:t>
      </w:r>
      <w:r>
        <w:rPr>
          <w:rFonts w:hint="eastAsia" w:cs="宋体"/>
          <w:kern w:val="0"/>
          <w:szCs w:val="21"/>
        </w:rPr>
        <w:t>，其余部分与进度款同期支付。发包人逾期支付安全文明施工费超过</w:t>
      </w:r>
      <w:r>
        <w:rPr>
          <w:rFonts w:cs="宋体"/>
          <w:kern w:val="0"/>
          <w:szCs w:val="21"/>
        </w:rPr>
        <w:t>7</w:t>
      </w:r>
      <w:r>
        <w:rPr>
          <w:rFonts w:hint="eastAsia" w:cs="宋体"/>
          <w:kern w:val="0"/>
          <w:szCs w:val="21"/>
        </w:rPr>
        <w:t>天的，承包人有权向发包人发出要求预付的催告通知，发包人收到通知后</w:t>
      </w:r>
      <w:r>
        <w:rPr>
          <w:rFonts w:cs="宋体"/>
          <w:kern w:val="0"/>
          <w:szCs w:val="21"/>
        </w:rPr>
        <w:t>7</w:t>
      </w:r>
      <w:r>
        <w:rPr>
          <w:rFonts w:hint="eastAsia" w:cs="宋体"/>
          <w:kern w:val="0"/>
          <w:szCs w:val="21"/>
        </w:rPr>
        <w:t>天内仍未支付的，承包人有权暂停施工，并按第</w:t>
      </w:r>
      <w:r>
        <w:rPr>
          <w:rFonts w:cs="宋体"/>
          <w:kern w:val="0"/>
          <w:szCs w:val="21"/>
        </w:rPr>
        <w:t>16.1.1</w:t>
      </w:r>
      <w:r>
        <w:rPr>
          <w:rFonts w:hint="eastAsia" w:cs="宋体"/>
          <w:kern w:val="0"/>
          <w:szCs w:val="21"/>
        </w:rPr>
        <w:t>项〔发包人违约的情形〕执行。</w:t>
      </w:r>
    </w:p>
    <w:p>
      <w:pPr>
        <w:widowControl/>
        <w:autoSpaceDE w:val="0"/>
        <w:autoSpaceDN w:val="0"/>
        <w:spacing w:line="400" w:lineRule="exact"/>
        <w:ind w:firstLine="420"/>
        <w:rPr>
          <w:rFonts w:cs="宋体"/>
          <w:kern w:val="0"/>
          <w:szCs w:val="21"/>
        </w:rPr>
      </w:pPr>
      <w:r>
        <w:rPr>
          <w:rFonts w:hint="eastAsia" w:cs="宋体"/>
          <w:kern w:val="0"/>
          <w:szCs w:val="21"/>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widowControl/>
        <w:spacing w:line="400" w:lineRule="exact"/>
        <w:ind w:firstLine="420"/>
        <w:rPr>
          <w:rFonts w:cs="宋体"/>
          <w:kern w:val="0"/>
          <w:szCs w:val="21"/>
        </w:rPr>
      </w:pPr>
      <w:r>
        <w:rPr>
          <w:rFonts w:cs="宋体"/>
          <w:kern w:val="0"/>
          <w:szCs w:val="21"/>
        </w:rPr>
        <w:t xml:space="preserve">6.1.7 </w:t>
      </w:r>
      <w:r>
        <w:rPr>
          <w:rFonts w:hint="eastAsia" w:cs="宋体"/>
          <w:kern w:val="0"/>
          <w:szCs w:val="21"/>
        </w:rPr>
        <w:t>紧急情况处理</w:t>
      </w:r>
    </w:p>
    <w:p>
      <w:pPr>
        <w:widowControl/>
        <w:spacing w:line="400" w:lineRule="exact"/>
        <w:ind w:firstLine="420"/>
        <w:rPr>
          <w:rFonts w:cs="宋体"/>
          <w:kern w:val="0"/>
          <w:szCs w:val="21"/>
        </w:rPr>
      </w:pPr>
      <w:r>
        <w:rPr>
          <w:rFonts w:hint="eastAsia" w:cs="宋体"/>
          <w:kern w:val="0"/>
          <w:szCs w:val="21"/>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pPr>
        <w:widowControl/>
        <w:autoSpaceDE w:val="0"/>
        <w:autoSpaceDN w:val="0"/>
        <w:spacing w:line="400" w:lineRule="exact"/>
        <w:ind w:firstLine="420"/>
        <w:rPr>
          <w:rFonts w:cs="宋体"/>
          <w:kern w:val="0"/>
          <w:szCs w:val="21"/>
        </w:rPr>
      </w:pPr>
      <w:r>
        <w:rPr>
          <w:rFonts w:cs="宋体"/>
          <w:kern w:val="0"/>
          <w:szCs w:val="21"/>
        </w:rPr>
        <w:t xml:space="preserve">6.1.8 </w:t>
      </w:r>
      <w:r>
        <w:rPr>
          <w:rFonts w:hint="eastAsia" w:cs="宋体"/>
          <w:kern w:val="0"/>
          <w:szCs w:val="21"/>
        </w:rPr>
        <w:t>事故处理</w:t>
      </w:r>
    </w:p>
    <w:p>
      <w:pPr>
        <w:widowControl/>
        <w:autoSpaceDE w:val="0"/>
        <w:autoSpaceDN w:val="0"/>
        <w:spacing w:line="400" w:lineRule="exact"/>
        <w:ind w:firstLine="420"/>
        <w:rPr>
          <w:rFonts w:cs="宋体"/>
          <w:kern w:val="0"/>
          <w:szCs w:val="21"/>
        </w:rPr>
      </w:pPr>
      <w:r>
        <w:rPr>
          <w:rFonts w:hint="eastAsia" w:cs="宋体"/>
          <w:kern w:val="0"/>
          <w:szCs w:val="21"/>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widowControl/>
        <w:autoSpaceDE w:val="0"/>
        <w:autoSpaceDN w:val="0"/>
        <w:spacing w:line="400" w:lineRule="exact"/>
        <w:ind w:firstLine="420"/>
        <w:rPr>
          <w:rFonts w:cs="宋体"/>
          <w:kern w:val="0"/>
          <w:szCs w:val="21"/>
        </w:rPr>
      </w:pPr>
      <w:r>
        <w:rPr>
          <w:rFonts w:cs="宋体"/>
          <w:kern w:val="0"/>
          <w:szCs w:val="21"/>
        </w:rPr>
        <w:t xml:space="preserve">6.1.9 </w:t>
      </w:r>
      <w:r>
        <w:rPr>
          <w:rFonts w:hint="eastAsia" w:cs="宋体"/>
          <w:kern w:val="0"/>
          <w:szCs w:val="21"/>
        </w:rPr>
        <w:t>安全生产责任</w:t>
      </w:r>
    </w:p>
    <w:p>
      <w:pPr>
        <w:widowControl/>
        <w:autoSpaceDE w:val="0"/>
        <w:autoSpaceDN w:val="0"/>
        <w:spacing w:line="400" w:lineRule="exact"/>
        <w:ind w:firstLine="420"/>
        <w:rPr>
          <w:rFonts w:cs="宋体"/>
          <w:kern w:val="0"/>
          <w:szCs w:val="21"/>
        </w:rPr>
      </w:pPr>
      <w:r>
        <w:rPr>
          <w:rFonts w:cs="宋体"/>
          <w:kern w:val="0"/>
          <w:szCs w:val="21"/>
        </w:rPr>
        <w:t xml:space="preserve">6.1.9.1 </w:t>
      </w:r>
      <w:r>
        <w:rPr>
          <w:rFonts w:hint="eastAsia" w:cs="宋体"/>
          <w:kern w:val="0"/>
          <w:szCs w:val="21"/>
        </w:rPr>
        <w:t>发包人的安全责任</w:t>
      </w:r>
    </w:p>
    <w:p>
      <w:pPr>
        <w:widowControl/>
        <w:spacing w:line="400" w:lineRule="exact"/>
        <w:ind w:firstLine="420"/>
        <w:rPr>
          <w:rFonts w:cs="宋体"/>
          <w:kern w:val="0"/>
          <w:szCs w:val="21"/>
        </w:rPr>
      </w:pPr>
      <w:r>
        <w:rPr>
          <w:rFonts w:hint="eastAsia" w:cs="宋体"/>
          <w:kern w:val="0"/>
          <w:szCs w:val="21"/>
        </w:rPr>
        <w:t>发包人应负责赔偿以下各种情况造成的损失：</w:t>
      </w:r>
    </w:p>
    <w:p>
      <w:pPr>
        <w:widowControl/>
        <w:spacing w:line="40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）工程或工程的任何部分对土地的占用所造成的第三者财产损失；</w:t>
      </w:r>
    </w:p>
    <w:p>
      <w:pPr>
        <w:widowControl/>
        <w:spacing w:line="40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）由于发包人原因在施工场地及其毗邻地带造成的第三者人身伤亡和财产损失；</w:t>
      </w:r>
    </w:p>
    <w:p>
      <w:pPr>
        <w:widowControl/>
        <w:spacing w:line="40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）由于发包人原因对承包人、监理人造成的人员人身伤亡和财产损失；</w:t>
      </w:r>
    </w:p>
    <w:p>
      <w:pPr>
        <w:widowControl/>
        <w:spacing w:line="400" w:lineRule="exact"/>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）由于发包人原因造成的发包人自身人员的人身伤害以及财产损失。</w:t>
      </w:r>
    </w:p>
    <w:p>
      <w:pPr>
        <w:widowControl/>
        <w:autoSpaceDE w:val="0"/>
        <w:autoSpaceDN w:val="0"/>
        <w:spacing w:line="400" w:lineRule="exact"/>
        <w:ind w:firstLine="420"/>
        <w:rPr>
          <w:rFonts w:cs="宋体"/>
          <w:kern w:val="0"/>
          <w:szCs w:val="21"/>
        </w:rPr>
      </w:pPr>
      <w:r>
        <w:rPr>
          <w:rFonts w:cs="宋体"/>
          <w:kern w:val="0"/>
          <w:szCs w:val="21"/>
        </w:rPr>
        <w:t xml:space="preserve">6.1.9.2 </w:t>
      </w:r>
      <w:r>
        <w:rPr>
          <w:rFonts w:hint="eastAsia" w:cs="宋体"/>
          <w:kern w:val="0"/>
          <w:szCs w:val="21"/>
        </w:rPr>
        <w:t>承包人的安全责任</w:t>
      </w:r>
    </w:p>
    <w:p>
      <w:pPr>
        <w:widowControl/>
        <w:spacing w:line="400" w:lineRule="exact"/>
        <w:ind w:firstLine="420"/>
        <w:rPr>
          <w:rFonts w:cs="宋体"/>
          <w:kern w:val="0"/>
          <w:szCs w:val="21"/>
        </w:rPr>
      </w:pPr>
      <w:r>
        <w:rPr>
          <w:rFonts w:hint="eastAsia" w:cs="宋体"/>
          <w:kern w:val="0"/>
          <w:szCs w:val="21"/>
        </w:rPr>
        <w:t>由于承包人原因在施工场地内及其毗邻地带造成的发包人、监理人以及第三者人员伤亡和财产损失，由承包人负责赔偿。</w:t>
      </w:r>
    </w:p>
    <w:p>
      <w:pPr>
        <w:widowControl/>
        <w:spacing w:line="400" w:lineRule="exact"/>
        <w:ind w:firstLine="420"/>
        <w:rPr>
          <w:rFonts w:cs="宋体"/>
          <w:kern w:val="0"/>
          <w:szCs w:val="21"/>
        </w:rPr>
      </w:pPr>
      <w:bookmarkStart w:id="427" w:name="_Toc351203540"/>
      <w:r>
        <w:rPr>
          <w:rFonts w:cs="宋体"/>
          <w:kern w:val="0"/>
          <w:szCs w:val="21"/>
        </w:rPr>
        <w:t>6</w:t>
      </w:r>
      <w:bookmarkStart w:id="428" w:name="_Toc337558765"/>
      <w:r>
        <w:rPr>
          <w:rFonts w:cs="宋体"/>
          <w:kern w:val="0"/>
          <w:szCs w:val="21"/>
        </w:rPr>
        <w:t xml:space="preserve">.2 </w:t>
      </w:r>
      <w:r>
        <w:rPr>
          <w:rFonts w:hint="eastAsia" w:cs="宋体"/>
          <w:kern w:val="0"/>
          <w:szCs w:val="21"/>
        </w:rPr>
        <w:t>职业健康</w:t>
      </w:r>
      <w:bookmarkEnd w:id="427"/>
      <w:bookmarkEnd w:id="428"/>
    </w:p>
    <w:p>
      <w:pPr>
        <w:widowControl/>
        <w:autoSpaceDE w:val="0"/>
        <w:autoSpaceDN w:val="0"/>
        <w:spacing w:line="400" w:lineRule="exact"/>
        <w:ind w:firstLine="420"/>
        <w:rPr>
          <w:rFonts w:cs="宋体"/>
          <w:kern w:val="0"/>
          <w:szCs w:val="21"/>
        </w:rPr>
      </w:pPr>
      <w:r>
        <w:rPr>
          <w:rFonts w:cs="宋体"/>
          <w:kern w:val="0"/>
          <w:szCs w:val="21"/>
        </w:rPr>
        <w:t xml:space="preserve">6.2.1 </w:t>
      </w:r>
      <w:r>
        <w:rPr>
          <w:rFonts w:hint="eastAsia" w:cs="宋体"/>
          <w:kern w:val="0"/>
          <w:szCs w:val="21"/>
        </w:rPr>
        <w:t>劳动保护</w:t>
      </w:r>
    </w:p>
    <w:p>
      <w:pPr>
        <w:widowControl/>
        <w:autoSpaceDE w:val="0"/>
        <w:autoSpaceDN w:val="0"/>
        <w:spacing w:line="400" w:lineRule="exact"/>
        <w:ind w:firstLine="420"/>
        <w:rPr>
          <w:rFonts w:cs="宋体"/>
          <w:kern w:val="0"/>
          <w:szCs w:val="21"/>
        </w:rPr>
      </w:pPr>
      <w:r>
        <w:rPr>
          <w:rFonts w:hint="eastAsia" w:cs="宋体"/>
          <w:kern w:val="0"/>
          <w:szCs w:val="21"/>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pPr>
        <w:widowControl/>
        <w:autoSpaceDE w:val="0"/>
        <w:autoSpaceDN w:val="0"/>
        <w:spacing w:line="400" w:lineRule="exact"/>
        <w:ind w:firstLine="420"/>
        <w:rPr>
          <w:rFonts w:cs="宋体"/>
          <w:kern w:val="0"/>
          <w:szCs w:val="21"/>
        </w:rPr>
      </w:pPr>
      <w:r>
        <w:rPr>
          <w:rFonts w:hint="eastAsia" w:cs="宋体"/>
          <w:kern w:val="0"/>
          <w:szCs w:val="21"/>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pPr>
        <w:widowControl/>
        <w:autoSpaceDE w:val="0"/>
        <w:autoSpaceDN w:val="0"/>
        <w:spacing w:line="400" w:lineRule="exact"/>
        <w:ind w:firstLine="420"/>
        <w:rPr>
          <w:rFonts w:cs="宋体"/>
          <w:kern w:val="0"/>
          <w:szCs w:val="21"/>
        </w:rPr>
      </w:pPr>
      <w:r>
        <w:rPr>
          <w:rFonts w:hint="eastAsia" w:cs="宋体"/>
          <w:kern w:val="0"/>
          <w:szCs w:val="21"/>
        </w:rPr>
        <w:t>承包人应按法律规定安排工作时间，保证其雇佣人员享有休息和休假的权利。因工程施工的特殊需要占用休假日或延长工作时间的，应不超过法律规定的限度，并按法律规定给予补休或付酬。</w:t>
      </w:r>
    </w:p>
    <w:p>
      <w:pPr>
        <w:widowControl/>
        <w:autoSpaceDE w:val="0"/>
        <w:autoSpaceDN w:val="0"/>
        <w:spacing w:line="400" w:lineRule="exact"/>
        <w:ind w:firstLine="420"/>
        <w:rPr>
          <w:rFonts w:cs="宋体"/>
          <w:kern w:val="0"/>
          <w:szCs w:val="21"/>
        </w:rPr>
      </w:pPr>
      <w:r>
        <w:rPr>
          <w:rFonts w:cs="宋体"/>
          <w:kern w:val="0"/>
          <w:szCs w:val="21"/>
        </w:rPr>
        <w:t xml:space="preserve">6.2.2 </w:t>
      </w:r>
      <w:r>
        <w:rPr>
          <w:rFonts w:hint="eastAsia" w:cs="宋体"/>
          <w:kern w:val="0"/>
          <w:szCs w:val="21"/>
        </w:rPr>
        <w:t>生活条件</w:t>
      </w:r>
    </w:p>
    <w:p>
      <w:pPr>
        <w:widowControl/>
        <w:autoSpaceDE w:val="0"/>
        <w:autoSpaceDN w:val="0"/>
        <w:spacing w:line="400" w:lineRule="exact"/>
        <w:ind w:firstLine="420"/>
        <w:rPr>
          <w:rFonts w:cs="宋体"/>
          <w:kern w:val="0"/>
          <w:szCs w:val="21"/>
        </w:rPr>
      </w:pPr>
      <w:r>
        <w:rPr>
          <w:rFonts w:hint="eastAsia" w:cs="宋体"/>
          <w:kern w:val="0"/>
          <w:szCs w:val="21"/>
        </w:rPr>
        <w:t>承包人应为其履行合同所雇用的人员提供必要的膳宿条件和生活环境；承包人应采取有效措施预防传染病，保证施工人员的健康，并定期对施工现场、施工人员生活基地和工程进行防疫和卫生的专业检查和处理，</w:t>
      </w:r>
      <w:r>
        <w:rPr>
          <w:rFonts w:cs="宋体"/>
          <w:kern w:val="0"/>
          <w:szCs w:val="21"/>
        </w:rPr>
        <w:t xml:space="preserve"> </w:t>
      </w:r>
      <w:r>
        <w:rPr>
          <w:rFonts w:hint="eastAsia" w:cs="宋体"/>
          <w:kern w:val="0"/>
          <w:szCs w:val="21"/>
        </w:rPr>
        <w:t>在远离城镇的施工场地，还应配备必要的伤病防治和急救的医务人员与医疗设施。</w:t>
      </w:r>
    </w:p>
    <w:p>
      <w:pPr>
        <w:widowControl/>
        <w:spacing w:line="400" w:lineRule="exact"/>
        <w:ind w:firstLine="420"/>
        <w:rPr>
          <w:rFonts w:cs="宋体"/>
          <w:kern w:val="0"/>
          <w:szCs w:val="21"/>
        </w:rPr>
      </w:pPr>
      <w:bookmarkStart w:id="429" w:name="_Toc351203541"/>
      <w:r>
        <w:rPr>
          <w:rFonts w:cs="宋体"/>
          <w:kern w:val="0"/>
          <w:szCs w:val="21"/>
        </w:rPr>
        <w:t>6</w:t>
      </w:r>
      <w:bookmarkStart w:id="430" w:name="_Toc337558766"/>
      <w:r>
        <w:rPr>
          <w:rFonts w:cs="宋体"/>
          <w:kern w:val="0"/>
          <w:szCs w:val="21"/>
        </w:rPr>
        <w:t xml:space="preserve">.3 </w:t>
      </w:r>
      <w:r>
        <w:rPr>
          <w:rFonts w:hint="eastAsia" w:cs="宋体"/>
          <w:kern w:val="0"/>
          <w:szCs w:val="21"/>
        </w:rPr>
        <w:t>环境保护</w:t>
      </w:r>
      <w:bookmarkEnd w:id="429"/>
      <w:bookmarkEnd w:id="430"/>
    </w:p>
    <w:p>
      <w:pPr>
        <w:widowControl/>
        <w:autoSpaceDE w:val="0"/>
        <w:autoSpaceDN w:val="0"/>
        <w:spacing w:line="400" w:lineRule="exact"/>
        <w:ind w:firstLine="420"/>
        <w:rPr>
          <w:rFonts w:cs="宋体"/>
          <w:kern w:val="0"/>
          <w:szCs w:val="21"/>
        </w:rPr>
      </w:pPr>
      <w:r>
        <w:rPr>
          <w:rFonts w:hint="eastAsia" w:cs="宋体"/>
          <w:kern w:val="0"/>
          <w:szCs w:val="21"/>
        </w:rPr>
        <w:t>承包人应在施工组织设计中列明环境保护的具体措施。在合同履行期间，承包人应采取合理措施保护施工现场环境。对施工作业过程中可能引起的大气、水、噪音以及固体废物污染采取具体可行的防范措施。</w:t>
      </w:r>
    </w:p>
    <w:p>
      <w:pPr>
        <w:widowControl/>
        <w:autoSpaceDE w:val="0"/>
        <w:autoSpaceDN w:val="0"/>
        <w:spacing w:line="400" w:lineRule="exact"/>
        <w:ind w:firstLine="420"/>
        <w:rPr>
          <w:rFonts w:cs="宋体"/>
          <w:kern w:val="0"/>
          <w:szCs w:val="21"/>
        </w:rPr>
      </w:pPr>
      <w:r>
        <w:rPr>
          <w:rFonts w:hint="eastAsia" w:cs="宋体"/>
          <w:kern w:val="0"/>
          <w:szCs w:val="21"/>
        </w:rPr>
        <w:t>承包人应当承担因其原因引起的环境污染侵权损害赔偿责任，因上述环境污染引起纠纷而导致暂停施工的，由此增加的费用和（或）延误的工期由承包人承担。</w:t>
      </w:r>
    </w:p>
    <w:p>
      <w:pPr>
        <w:widowControl/>
        <w:spacing w:line="400" w:lineRule="exact"/>
        <w:outlineLvl w:val="2"/>
        <w:rPr>
          <w:rFonts w:cs="宋体"/>
          <w:b/>
          <w:bCs/>
          <w:kern w:val="0"/>
          <w:szCs w:val="21"/>
        </w:rPr>
      </w:pPr>
      <w:bookmarkStart w:id="431" w:name="_Toc1003"/>
      <w:bookmarkStart w:id="432" w:name="_Toc351203542"/>
      <w:r>
        <w:rPr>
          <w:rFonts w:cs="宋体"/>
          <w:b/>
          <w:bCs/>
          <w:kern w:val="0"/>
          <w:szCs w:val="21"/>
        </w:rPr>
        <w:t>7</w:t>
      </w:r>
      <w:bookmarkStart w:id="433" w:name="_Toc337558767"/>
      <w:r>
        <w:rPr>
          <w:rFonts w:cs="宋体"/>
          <w:b/>
          <w:bCs/>
          <w:kern w:val="0"/>
          <w:szCs w:val="21"/>
        </w:rPr>
        <w:t xml:space="preserve">. </w:t>
      </w:r>
      <w:r>
        <w:rPr>
          <w:rFonts w:hint="eastAsia" w:cs="宋体"/>
          <w:b/>
          <w:bCs/>
          <w:kern w:val="0"/>
          <w:szCs w:val="21"/>
        </w:rPr>
        <w:t>工期和进度</w:t>
      </w:r>
      <w:bookmarkEnd w:id="431"/>
      <w:bookmarkEnd w:id="432"/>
      <w:bookmarkEnd w:id="433"/>
    </w:p>
    <w:p>
      <w:pPr>
        <w:widowControl/>
        <w:spacing w:line="400" w:lineRule="exact"/>
        <w:ind w:firstLine="420"/>
        <w:rPr>
          <w:rFonts w:cs="宋体"/>
          <w:kern w:val="0"/>
          <w:szCs w:val="21"/>
        </w:rPr>
      </w:pPr>
      <w:bookmarkStart w:id="434" w:name="_Toc351203543"/>
      <w:r>
        <w:rPr>
          <w:rFonts w:cs="宋体"/>
          <w:kern w:val="0"/>
          <w:szCs w:val="21"/>
        </w:rPr>
        <w:t>7</w:t>
      </w:r>
      <w:bookmarkStart w:id="435" w:name="_Toc337558768"/>
      <w:bookmarkStart w:id="436" w:name="_Toc296503066"/>
      <w:bookmarkStart w:id="437" w:name="_Toc296346567"/>
      <w:r>
        <w:rPr>
          <w:rFonts w:cs="宋体"/>
          <w:kern w:val="0"/>
          <w:szCs w:val="21"/>
        </w:rPr>
        <w:t>.1</w:t>
      </w:r>
      <w:r>
        <w:rPr>
          <w:rFonts w:hint="eastAsia" w:cs="宋体"/>
          <w:kern w:val="0"/>
          <w:szCs w:val="21"/>
        </w:rPr>
        <w:t>施工组织设计</w:t>
      </w:r>
      <w:bookmarkEnd w:id="434"/>
      <w:bookmarkEnd w:id="435"/>
    </w:p>
    <w:p>
      <w:pPr>
        <w:widowControl/>
        <w:autoSpaceDE w:val="0"/>
        <w:autoSpaceDN w:val="0"/>
        <w:spacing w:line="400" w:lineRule="exact"/>
        <w:ind w:firstLine="420"/>
        <w:rPr>
          <w:rFonts w:cs="宋体"/>
          <w:kern w:val="0"/>
          <w:szCs w:val="21"/>
        </w:rPr>
      </w:pPr>
      <w:r>
        <w:rPr>
          <w:rFonts w:cs="宋体"/>
          <w:kern w:val="0"/>
          <w:szCs w:val="21"/>
        </w:rPr>
        <w:t xml:space="preserve">7.1.1 </w:t>
      </w:r>
      <w:r>
        <w:rPr>
          <w:rFonts w:hint="eastAsia" w:cs="宋体"/>
          <w:kern w:val="0"/>
          <w:szCs w:val="21"/>
        </w:rPr>
        <w:t>施工组织设计的内容</w:t>
      </w:r>
    </w:p>
    <w:p>
      <w:pPr>
        <w:widowControl/>
        <w:autoSpaceDE w:val="0"/>
        <w:autoSpaceDN w:val="0"/>
        <w:spacing w:line="400" w:lineRule="exact"/>
        <w:ind w:firstLine="420"/>
        <w:rPr>
          <w:rFonts w:cs="宋体"/>
          <w:kern w:val="0"/>
          <w:szCs w:val="21"/>
        </w:rPr>
      </w:pPr>
      <w:r>
        <w:rPr>
          <w:rFonts w:hint="eastAsia" w:cs="宋体"/>
          <w:kern w:val="0"/>
          <w:szCs w:val="21"/>
        </w:rPr>
        <w:t>施工组织设计应包含以下内容：</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）施工方案；</w:t>
      </w:r>
      <w:r>
        <w:rPr>
          <w:rFonts w:cs="宋体"/>
          <w:kern w:val="0"/>
          <w:szCs w:val="21"/>
        </w:rPr>
        <w:t xml:space="preserve"> </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）施工现场平面布置图；</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）施工进度计划和保证措施；</w:t>
      </w:r>
      <w:r>
        <w:rPr>
          <w:rFonts w:cs="宋体"/>
          <w:kern w:val="0"/>
          <w:szCs w:val="21"/>
        </w:rPr>
        <w:t xml:space="preserve"> </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）劳动力及材料供应计划；</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5</w:t>
      </w:r>
      <w:r>
        <w:rPr>
          <w:rFonts w:hint="eastAsia" w:cs="宋体"/>
          <w:kern w:val="0"/>
          <w:szCs w:val="21"/>
        </w:rPr>
        <w:t>）施工机械设备的选用；</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6</w:t>
      </w:r>
      <w:r>
        <w:rPr>
          <w:rFonts w:hint="eastAsia" w:cs="宋体"/>
          <w:kern w:val="0"/>
          <w:szCs w:val="21"/>
        </w:rPr>
        <w:t>）质量保证体系及措施；</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7</w:t>
      </w:r>
      <w:r>
        <w:rPr>
          <w:rFonts w:hint="eastAsia" w:cs="宋体"/>
          <w:kern w:val="0"/>
          <w:szCs w:val="21"/>
        </w:rPr>
        <w:t>）安全生产、文明施工措施；</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8</w:t>
      </w:r>
      <w:r>
        <w:rPr>
          <w:rFonts w:hint="eastAsia" w:cs="宋体"/>
          <w:kern w:val="0"/>
          <w:szCs w:val="21"/>
        </w:rPr>
        <w:t>）环境保护、成本控制措施；</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9</w:t>
      </w:r>
      <w:r>
        <w:rPr>
          <w:rFonts w:hint="eastAsia" w:cs="宋体"/>
          <w:kern w:val="0"/>
          <w:szCs w:val="21"/>
        </w:rPr>
        <w:t>）合同当事人约定的其他内容。</w:t>
      </w:r>
    </w:p>
    <w:p>
      <w:pPr>
        <w:widowControl/>
        <w:autoSpaceDE w:val="0"/>
        <w:autoSpaceDN w:val="0"/>
        <w:spacing w:line="400" w:lineRule="exact"/>
        <w:ind w:firstLine="420"/>
        <w:rPr>
          <w:rFonts w:cs="宋体"/>
          <w:kern w:val="0"/>
          <w:szCs w:val="21"/>
        </w:rPr>
      </w:pPr>
      <w:r>
        <w:rPr>
          <w:rFonts w:cs="宋体"/>
          <w:kern w:val="0"/>
          <w:szCs w:val="21"/>
        </w:rPr>
        <w:t xml:space="preserve">7.1.2 </w:t>
      </w:r>
      <w:r>
        <w:rPr>
          <w:rFonts w:hint="eastAsia" w:cs="宋体"/>
          <w:kern w:val="0"/>
          <w:szCs w:val="21"/>
        </w:rPr>
        <w:t>施工组织设计的提交和修改</w:t>
      </w:r>
    </w:p>
    <w:p>
      <w:pPr>
        <w:widowControl/>
        <w:autoSpaceDE w:val="0"/>
        <w:autoSpaceDN w:val="0"/>
        <w:spacing w:line="400" w:lineRule="exact"/>
        <w:ind w:firstLine="420"/>
        <w:rPr>
          <w:rFonts w:cs="宋体"/>
          <w:kern w:val="0"/>
          <w:szCs w:val="21"/>
        </w:rPr>
      </w:pPr>
      <w:r>
        <w:rPr>
          <w:rFonts w:hint="eastAsia" w:cs="宋体"/>
          <w:kern w:val="0"/>
          <w:szCs w:val="21"/>
        </w:rPr>
        <w:t>除专用合同条款另有约定外，承包人应在合同签订后</w:t>
      </w:r>
      <w:r>
        <w:rPr>
          <w:rFonts w:cs="宋体"/>
          <w:kern w:val="0"/>
          <w:szCs w:val="21"/>
        </w:rPr>
        <w:t>14</w:t>
      </w:r>
      <w:r>
        <w:rPr>
          <w:rFonts w:hint="eastAsia" w:cs="宋体"/>
          <w:kern w:val="0"/>
          <w:szCs w:val="21"/>
        </w:rPr>
        <w:t>天内，但至迟不得晚于第</w:t>
      </w:r>
      <w:r>
        <w:rPr>
          <w:rFonts w:cs="宋体"/>
          <w:kern w:val="0"/>
          <w:szCs w:val="21"/>
        </w:rPr>
        <w:t>7.3.2</w:t>
      </w:r>
      <w:r>
        <w:rPr>
          <w:rFonts w:hint="eastAsia" w:cs="宋体"/>
          <w:kern w:val="0"/>
          <w:szCs w:val="21"/>
        </w:rPr>
        <w:t>项〔开工通知〕载明的开工日期前</w:t>
      </w:r>
      <w:r>
        <w:rPr>
          <w:rFonts w:cs="宋体"/>
          <w:kern w:val="0"/>
          <w:szCs w:val="21"/>
        </w:rPr>
        <w:t>7</w:t>
      </w:r>
      <w:r>
        <w:rPr>
          <w:rFonts w:hint="eastAsia" w:cs="宋体"/>
          <w:kern w:val="0"/>
          <w:szCs w:val="21"/>
        </w:rPr>
        <w:t>天，向监理人提交详细的施工组织设计，并由监理人报送发包人。除专用合同条款另有约定外，发包人和监理人应在监理人收到施工组织设计后</w:t>
      </w:r>
      <w:r>
        <w:rPr>
          <w:rFonts w:cs="宋体"/>
          <w:kern w:val="0"/>
          <w:szCs w:val="21"/>
        </w:rPr>
        <w:t>7</w:t>
      </w:r>
      <w:r>
        <w:rPr>
          <w:rFonts w:hint="eastAsia" w:cs="宋体"/>
          <w:kern w:val="0"/>
          <w:szCs w:val="21"/>
        </w:rPr>
        <w:t>天内确认或提出修改意见。对发包人和监理人提出的合理意见和要求，承包人应自费修改完善。根据工程实际情况需要修改施工组织设计的，承包人应向发包人和监理人提交修改后的施工组织设计。</w:t>
      </w:r>
    </w:p>
    <w:p>
      <w:pPr>
        <w:widowControl/>
        <w:autoSpaceDE w:val="0"/>
        <w:autoSpaceDN w:val="0"/>
        <w:spacing w:line="400" w:lineRule="exact"/>
        <w:ind w:firstLine="420"/>
        <w:rPr>
          <w:rFonts w:cs="宋体"/>
          <w:kern w:val="0"/>
          <w:szCs w:val="21"/>
        </w:rPr>
      </w:pPr>
      <w:r>
        <w:rPr>
          <w:rFonts w:hint="eastAsia" w:cs="宋体"/>
          <w:kern w:val="0"/>
          <w:szCs w:val="21"/>
        </w:rPr>
        <w:t>施工进度计划的编制和修改按照第</w:t>
      </w:r>
      <w:r>
        <w:rPr>
          <w:rFonts w:cs="宋体"/>
          <w:kern w:val="0"/>
          <w:szCs w:val="21"/>
        </w:rPr>
        <w:t>7.2</w:t>
      </w:r>
      <w:r>
        <w:rPr>
          <w:rFonts w:hint="eastAsia" w:cs="宋体"/>
          <w:kern w:val="0"/>
          <w:szCs w:val="21"/>
        </w:rPr>
        <w:t>款〔施工进度计划〕执行。</w:t>
      </w:r>
    </w:p>
    <w:p>
      <w:pPr>
        <w:widowControl/>
        <w:spacing w:line="400" w:lineRule="exact"/>
        <w:ind w:firstLine="420"/>
        <w:rPr>
          <w:rFonts w:cs="宋体"/>
          <w:kern w:val="0"/>
          <w:szCs w:val="21"/>
        </w:rPr>
      </w:pPr>
      <w:bookmarkStart w:id="438" w:name="_Toc351203544"/>
      <w:r>
        <w:rPr>
          <w:rFonts w:cs="宋体"/>
          <w:kern w:val="0"/>
          <w:szCs w:val="21"/>
        </w:rPr>
        <w:t>7</w:t>
      </w:r>
      <w:bookmarkStart w:id="439" w:name="_Toc337558769"/>
      <w:r>
        <w:rPr>
          <w:rFonts w:cs="宋体"/>
          <w:kern w:val="0"/>
          <w:szCs w:val="21"/>
        </w:rPr>
        <w:t xml:space="preserve">.2 </w:t>
      </w:r>
      <w:r>
        <w:rPr>
          <w:rFonts w:hint="eastAsia" w:cs="宋体"/>
          <w:kern w:val="0"/>
          <w:szCs w:val="21"/>
        </w:rPr>
        <w:t>施工进度计划</w:t>
      </w:r>
      <w:bookmarkEnd w:id="438"/>
      <w:bookmarkEnd w:id="439"/>
    </w:p>
    <w:p>
      <w:pPr>
        <w:widowControl/>
        <w:autoSpaceDE w:val="0"/>
        <w:autoSpaceDN w:val="0"/>
        <w:spacing w:line="400" w:lineRule="exact"/>
        <w:ind w:firstLine="420"/>
        <w:rPr>
          <w:rFonts w:cs="宋体"/>
          <w:kern w:val="0"/>
          <w:szCs w:val="21"/>
        </w:rPr>
      </w:pPr>
      <w:r>
        <w:rPr>
          <w:rFonts w:cs="宋体"/>
          <w:kern w:val="0"/>
          <w:szCs w:val="21"/>
        </w:rPr>
        <w:t xml:space="preserve">7.2.1 </w:t>
      </w:r>
      <w:r>
        <w:rPr>
          <w:rFonts w:hint="eastAsia" w:cs="宋体"/>
          <w:kern w:val="0"/>
          <w:szCs w:val="21"/>
        </w:rPr>
        <w:t>施工进度计划的编制</w:t>
      </w:r>
    </w:p>
    <w:p>
      <w:pPr>
        <w:widowControl/>
        <w:autoSpaceDE w:val="0"/>
        <w:autoSpaceDN w:val="0"/>
        <w:spacing w:line="400" w:lineRule="exact"/>
        <w:ind w:firstLine="420"/>
        <w:rPr>
          <w:rFonts w:cs="宋体"/>
          <w:kern w:val="0"/>
          <w:szCs w:val="21"/>
        </w:rPr>
      </w:pPr>
      <w:r>
        <w:rPr>
          <w:rFonts w:hint="eastAsia" w:cs="宋体"/>
          <w:kern w:val="0"/>
          <w:szCs w:val="21"/>
        </w:rPr>
        <w:t>承包人应按照第</w:t>
      </w:r>
      <w:r>
        <w:rPr>
          <w:rFonts w:cs="宋体"/>
          <w:kern w:val="0"/>
          <w:szCs w:val="21"/>
        </w:rPr>
        <w:t>7.1</w:t>
      </w:r>
      <w:r>
        <w:rPr>
          <w:rFonts w:hint="eastAsia" w:cs="宋体"/>
          <w:kern w:val="0"/>
          <w:szCs w:val="21"/>
        </w:rPr>
        <w:t>款〔施工组织设计〕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pPr>
        <w:widowControl/>
        <w:autoSpaceDE w:val="0"/>
        <w:autoSpaceDN w:val="0"/>
        <w:spacing w:line="400" w:lineRule="exact"/>
        <w:ind w:firstLine="420"/>
        <w:rPr>
          <w:rFonts w:cs="宋体"/>
          <w:kern w:val="0"/>
          <w:szCs w:val="21"/>
        </w:rPr>
      </w:pPr>
      <w:r>
        <w:rPr>
          <w:rFonts w:cs="宋体"/>
          <w:kern w:val="0"/>
          <w:szCs w:val="21"/>
        </w:rPr>
        <w:t xml:space="preserve">7.2.2 </w:t>
      </w:r>
      <w:r>
        <w:rPr>
          <w:rFonts w:hint="eastAsia" w:cs="宋体"/>
          <w:kern w:val="0"/>
          <w:szCs w:val="21"/>
        </w:rPr>
        <w:t>施工进度计划的修订</w:t>
      </w:r>
    </w:p>
    <w:p>
      <w:pPr>
        <w:widowControl/>
        <w:autoSpaceDE w:val="0"/>
        <w:autoSpaceDN w:val="0"/>
        <w:spacing w:line="400" w:lineRule="exact"/>
        <w:ind w:firstLine="420"/>
        <w:rPr>
          <w:rFonts w:cs="宋体"/>
          <w:kern w:val="0"/>
          <w:szCs w:val="21"/>
        </w:rPr>
      </w:pPr>
      <w:r>
        <w:rPr>
          <w:rFonts w:hint="eastAsia" w:cs="宋体"/>
          <w:kern w:val="0"/>
          <w:szCs w:val="21"/>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w:t>
      </w:r>
      <w:r>
        <w:rPr>
          <w:rFonts w:cs="宋体"/>
          <w:kern w:val="0"/>
          <w:szCs w:val="21"/>
        </w:rPr>
        <w:t>7</w:t>
      </w:r>
      <w:r>
        <w:rPr>
          <w:rFonts w:hint="eastAsia" w:cs="宋体"/>
          <w:kern w:val="0"/>
          <w:szCs w:val="21"/>
        </w:rPr>
        <w:t>天内完成审核和批准或提出修改意见。发包人和监理人对承包人提交的施工进度计划的确认，不能减轻或免除承包人根据法律规定和合同约定应承担的任何责任或义务。</w:t>
      </w:r>
    </w:p>
    <w:p>
      <w:pPr>
        <w:widowControl/>
        <w:spacing w:line="400" w:lineRule="exact"/>
        <w:ind w:firstLine="420"/>
        <w:rPr>
          <w:rFonts w:cs="宋体"/>
          <w:kern w:val="0"/>
          <w:szCs w:val="21"/>
        </w:rPr>
      </w:pPr>
      <w:bookmarkStart w:id="440" w:name="_Toc351203545"/>
      <w:r>
        <w:rPr>
          <w:rFonts w:cs="宋体"/>
          <w:kern w:val="0"/>
          <w:szCs w:val="21"/>
        </w:rPr>
        <w:t>7</w:t>
      </w:r>
      <w:bookmarkStart w:id="441" w:name="_Toc337558770"/>
      <w:r>
        <w:rPr>
          <w:rFonts w:cs="宋体"/>
          <w:kern w:val="0"/>
          <w:szCs w:val="21"/>
        </w:rPr>
        <w:t xml:space="preserve">.3 </w:t>
      </w:r>
      <w:r>
        <w:rPr>
          <w:rFonts w:hint="eastAsia" w:cs="宋体"/>
          <w:kern w:val="0"/>
          <w:szCs w:val="21"/>
        </w:rPr>
        <w:t>开工</w:t>
      </w:r>
      <w:bookmarkEnd w:id="440"/>
    </w:p>
    <w:p>
      <w:pPr>
        <w:widowControl/>
        <w:spacing w:line="400" w:lineRule="exact"/>
        <w:ind w:firstLine="420"/>
        <w:rPr>
          <w:rFonts w:cs="宋体"/>
          <w:kern w:val="0"/>
          <w:szCs w:val="21"/>
        </w:rPr>
      </w:pPr>
      <w:r>
        <w:rPr>
          <w:rFonts w:cs="宋体"/>
          <w:kern w:val="0"/>
          <w:szCs w:val="21"/>
        </w:rPr>
        <w:t xml:space="preserve">7.3.1 </w:t>
      </w:r>
      <w:r>
        <w:rPr>
          <w:rFonts w:hint="eastAsia" w:cs="宋体"/>
          <w:kern w:val="0"/>
          <w:szCs w:val="21"/>
        </w:rPr>
        <w:t>开工准备</w:t>
      </w:r>
    </w:p>
    <w:p>
      <w:pPr>
        <w:widowControl/>
        <w:spacing w:line="400" w:lineRule="exact"/>
        <w:ind w:firstLine="420"/>
        <w:rPr>
          <w:rFonts w:cs="宋体"/>
          <w:kern w:val="0"/>
          <w:szCs w:val="21"/>
        </w:rPr>
      </w:pPr>
      <w:r>
        <w:rPr>
          <w:rFonts w:hint="eastAsia" w:cs="宋体"/>
          <w:kern w:val="0"/>
          <w:szCs w:val="21"/>
        </w:rPr>
        <w:t>除专用合同条款另有约定外，承包人应按照第</w:t>
      </w:r>
      <w:r>
        <w:rPr>
          <w:rFonts w:cs="宋体"/>
          <w:kern w:val="0"/>
          <w:szCs w:val="21"/>
        </w:rPr>
        <w:t>7.1</w:t>
      </w:r>
      <w:r>
        <w:rPr>
          <w:rFonts w:hint="eastAsia" w:cs="宋体"/>
          <w:kern w:val="0"/>
          <w:szCs w:val="21"/>
        </w:rPr>
        <w:t>款〔施工组织设计〕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pPr>
        <w:widowControl/>
        <w:spacing w:line="400" w:lineRule="exact"/>
        <w:ind w:firstLine="420"/>
        <w:rPr>
          <w:rFonts w:cs="宋体"/>
          <w:kern w:val="0"/>
          <w:szCs w:val="21"/>
        </w:rPr>
      </w:pPr>
      <w:r>
        <w:rPr>
          <w:rFonts w:hint="eastAsia" w:cs="宋体"/>
          <w:kern w:val="0"/>
          <w:szCs w:val="21"/>
        </w:rPr>
        <w:t>除专用合同条款另有约定外，合同当事人应按约定完成开工准备工作。</w:t>
      </w:r>
    </w:p>
    <w:p>
      <w:pPr>
        <w:widowControl/>
        <w:autoSpaceDE w:val="0"/>
        <w:autoSpaceDN w:val="0"/>
        <w:spacing w:line="400" w:lineRule="exact"/>
        <w:ind w:firstLine="420"/>
        <w:rPr>
          <w:rFonts w:cs="宋体"/>
          <w:kern w:val="0"/>
          <w:szCs w:val="21"/>
        </w:rPr>
      </w:pPr>
      <w:r>
        <w:rPr>
          <w:rFonts w:cs="宋体"/>
          <w:kern w:val="0"/>
          <w:szCs w:val="21"/>
        </w:rPr>
        <w:t xml:space="preserve">7.3.2 </w:t>
      </w:r>
      <w:r>
        <w:rPr>
          <w:rFonts w:hint="eastAsia" w:cs="宋体"/>
          <w:kern w:val="0"/>
          <w:szCs w:val="21"/>
        </w:rPr>
        <w:t>开工通知</w:t>
      </w:r>
      <w:bookmarkEnd w:id="441"/>
    </w:p>
    <w:p>
      <w:pPr>
        <w:widowControl/>
        <w:autoSpaceDE w:val="0"/>
        <w:autoSpaceDN w:val="0"/>
        <w:spacing w:line="400" w:lineRule="exact"/>
        <w:ind w:firstLine="420"/>
        <w:rPr>
          <w:rFonts w:cs="宋体"/>
          <w:kern w:val="0"/>
          <w:szCs w:val="21"/>
        </w:rPr>
      </w:pPr>
      <w:r>
        <w:rPr>
          <w:rFonts w:hint="eastAsia" w:cs="宋体"/>
          <w:kern w:val="0"/>
          <w:szCs w:val="21"/>
        </w:rPr>
        <w:t>发包人应按照法律规定获得工程施工所需的许可。经发包人同意后，监理人发出的开工通知应符合法律规定。监理人应在计划开工日期</w:t>
      </w:r>
      <w:r>
        <w:rPr>
          <w:rFonts w:cs="宋体"/>
          <w:kern w:val="0"/>
          <w:szCs w:val="21"/>
        </w:rPr>
        <w:t>7</w:t>
      </w:r>
      <w:r>
        <w:rPr>
          <w:rFonts w:hint="eastAsia" w:cs="宋体"/>
          <w:kern w:val="0"/>
          <w:szCs w:val="21"/>
        </w:rPr>
        <w:t>天前向承包人发出开工通知，工期自开工通知中载明的开工日期起算。</w:t>
      </w:r>
    </w:p>
    <w:p>
      <w:pPr>
        <w:widowControl/>
        <w:spacing w:line="400" w:lineRule="exact"/>
        <w:ind w:firstLine="420"/>
        <w:rPr>
          <w:rFonts w:cs="宋体"/>
          <w:kern w:val="0"/>
          <w:szCs w:val="21"/>
        </w:rPr>
      </w:pPr>
      <w:r>
        <w:rPr>
          <w:rFonts w:hint="eastAsia" w:cs="宋体"/>
          <w:kern w:val="0"/>
          <w:szCs w:val="21"/>
        </w:rPr>
        <w:t>除专用合同条款另有约定外，因发包人原因造成监理人未能在计划开工日期之日起</w:t>
      </w:r>
      <w:r>
        <w:rPr>
          <w:rFonts w:cs="宋体"/>
          <w:kern w:val="0"/>
          <w:szCs w:val="21"/>
        </w:rPr>
        <w:t>90</w:t>
      </w:r>
      <w:r>
        <w:rPr>
          <w:rFonts w:hint="eastAsia" w:cs="宋体"/>
          <w:kern w:val="0"/>
          <w:szCs w:val="21"/>
        </w:rPr>
        <w:t>天内发出开工通知的，承包人有权提出价格调整要求，或者解除合同。发包人应当承担由此增加的费用和（或）延误的工期，并向承包人支付合理利润。</w:t>
      </w:r>
    </w:p>
    <w:p>
      <w:pPr>
        <w:widowControl/>
        <w:spacing w:line="400" w:lineRule="exact"/>
        <w:ind w:firstLine="420"/>
        <w:rPr>
          <w:rFonts w:cs="宋体"/>
          <w:kern w:val="0"/>
          <w:szCs w:val="21"/>
        </w:rPr>
      </w:pPr>
      <w:bookmarkStart w:id="442" w:name="_Toc351203546"/>
      <w:r>
        <w:rPr>
          <w:rFonts w:cs="宋体"/>
          <w:kern w:val="0"/>
          <w:szCs w:val="21"/>
        </w:rPr>
        <w:t>7.4</w:t>
      </w:r>
      <w:r>
        <w:rPr>
          <w:rFonts w:hint="eastAsia" w:cs="宋体"/>
          <w:kern w:val="0"/>
          <w:szCs w:val="21"/>
        </w:rPr>
        <w:t>测量放线</w:t>
      </w:r>
      <w:bookmarkEnd w:id="442"/>
    </w:p>
    <w:p>
      <w:pPr>
        <w:widowControl/>
        <w:autoSpaceDE w:val="0"/>
        <w:autoSpaceDN w:val="0"/>
        <w:spacing w:line="400" w:lineRule="exact"/>
        <w:ind w:firstLine="420"/>
        <w:rPr>
          <w:rFonts w:cs="宋体"/>
          <w:kern w:val="0"/>
          <w:szCs w:val="21"/>
        </w:rPr>
      </w:pPr>
      <w:r>
        <w:rPr>
          <w:rFonts w:cs="宋体"/>
          <w:kern w:val="0"/>
          <w:szCs w:val="21"/>
        </w:rPr>
        <w:t xml:space="preserve">7.4.1 </w:t>
      </w:r>
      <w:r>
        <w:rPr>
          <w:rFonts w:hint="eastAsia" w:cs="宋体"/>
          <w:kern w:val="0"/>
          <w:szCs w:val="21"/>
        </w:rPr>
        <w:t>除专用合同条款另有约定外，发包人应在至迟不得晚于第</w:t>
      </w:r>
      <w:r>
        <w:rPr>
          <w:rFonts w:cs="宋体"/>
          <w:kern w:val="0"/>
          <w:szCs w:val="21"/>
        </w:rPr>
        <w:t>7.3.2</w:t>
      </w:r>
      <w:r>
        <w:rPr>
          <w:rFonts w:hint="eastAsia" w:cs="宋体"/>
          <w:kern w:val="0"/>
          <w:szCs w:val="21"/>
        </w:rPr>
        <w:t>项〔开工通知〕载明的开工日期前</w:t>
      </w:r>
      <w:r>
        <w:rPr>
          <w:rFonts w:cs="宋体"/>
          <w:kern w:val="0"/>
          <w:szCs w:val="21"/>
        </w:rPr>
        <w:t>7</w:t>
      </w:r>
      <w:r>
        <w:rPr>
          <w:rFonts w:hint="eastAsia" w:cs="宋体"/>
          <w:kern w:val="0"/>
          <w:szCs w:val="21"/>
        </w:rPr>
        <w:t>天通过监理人向承包人提供测量基准点、基准线和水准点及其书面资料。发包人应对其提供的测量基准点、基准线和水准点及其书面资料的真实性、准确性和完整性负责。</w:t>
      </w:r>
    </w:p>
    <w:p>
      <w:pPr>
        <w:widowControl/>
        <w:autoSpaceDE w:val="0"/>
        <w:autoSpaceDN w:val="0"/>
        <w:spacing w:line="400" w:lineRule="exact"/>
        <w:ind w:firstLine="420"/>
        <w:rPr>
          <w:rFonts w:cs="宋体"/>
          <w:kern w:val="0"/>
          <w:szCs w:val="21"/>
        </w:rPr>
      </w:pPr>
      <w:r>
        <w:rPr>
          <w:rFonts w:hint="eastAsia" w:cs="宋体"/>
          <w:kern w:val="0"/>
          <w:szCs w:val="21"/>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pPr>
        <w:widowControl/>
        <w:autoSpaceDE w:val="0"/>
        <w:autoSpaceDN w:val="0"/>
        <w:spacing w:line="400" w:lineRule="exact"/>
        <w:ind w:firstLine="420"/>
        <w:rPr>
          <w:rFonts w:cs="宋体"/>
          <w:kern w:val="0"/>
          <w:szCs w:val="21"/>
        </w:rPr>
      </w:pPr>
      <w:r>
        <w:rPr>
          <w:rFonts w:cs="宋体"/>
          <w:kern w:val="0"/>
          <w:szCs w:val="21"/>
        </w:rPr>
        <w:t xml:space="preserve">7.4.2 </w:t>
      </w:r>
      <w:r>
        <w:rPr>
          <w:rFonts w:hint="eastAsia" w:cs="宋体"/>
          <w:kern w:val="0"/>
          <w:szCs w:val="21"/>
        </w:rPr>
        <w:t>承包人负责施工过程中的全部施工测量放线工作，并配置具有相应资质的人员、合格的仪器、设备和其他物品。承包人应矫正工程的位置、标高、尺寸或准线中出现的任何差错，并对工程各部分的定位负责。</w:t>
      </w:r>
    </w:p>
    <w:p>
      <w:pPr>
        <w:widowControl/>
        <w:autoSpaceDE w:val="0"/>
        <w:autoSpaceDN w:val="0"/>
        <w:spacing w:line="400" w:lineRule="exact"/>
        <w:ind w:firstLine="420"/>
        <w:rPr>
          <w:rFonts w:cs="宋体"/>
          <w:kern w:val="0"/>
          <w:szCs w:val="21"/>
        </w:rPr>
      </w:pPr>
      <w:r>
        <w:rPr>
          <w:rFonts w:hint="eastAsia" w:cs="宋体"/>
          <w:kern w:val="0"/>
          <w:szCs w:val="21"/>
        </w:rPr>
        <w:t>施工过程中对施工现场内水准点等测量标志物的保护工作由承包人负责。</w:t>
      </w:r>
      <w:bookmarkStart w:id="443" w:name="_Toc351203547"/>
    </w:p>
    <w:p>
      <w:pPr>
        <w:widowControl/>
        <w:spacing w:line="400" w:lineRule="exact"/>
        <w:ind w:firstLine="420"/>
        <w:rPr>
          <w:rFonts w:cs="宋体"/>
          <w:kern w:val="0"/>
          <w:szCs w:val="21"/>
        </w:rPr>
      </w:pPr>
      <w:r>
        <w:rPr>
          <w:rFonts w:cs="宋体"/>
          <w:kern w:val="0"/>
          <w:szCs w:val="21"/>
        </w:rPr>
        <w:t>7</w:t>
      </w:r>
      <w:bookmarkEnd w:id="436"/>
      <w:bookmarkEnd w:id="437"/>
      <w:bookmarkStart w:id="444" w:name="_Toc296346574"/>
      <w:bookmarkStart w:id="445" w:name="_Toc337558772"/>
      <w:bookmarkStart w:id="446" w:name="_Toc296503073"/>
      <w:r>
        <w:rPr>
          <w:rFonts w:cs="宋体"/>
          <w:kern w:val="0"/>
          <w:szCs w:val="21"/>
        </w:rPr>
        <w:t xml:space="preserve">.5 </w:t>
      </w:r>
      <w:r>
        <w:rPr>
          <w:rFonts w:hint="eastAsia" w:cs="宋体"/>
          <w:kern w:val="0"/>
          <w:szCs w:val="21"/>
        </w:rPr>
        <w:t>工期延误</w:t>
      </w:r>
      <w:bookmarkEnd w:id="443"/>
      <w:bookmarkEnd w:id="444"/>
      <w:bookmarkEnd w:id="445"/>
      <w:bookmarkEnd w:id="446"/>
    </w:p>
    <w:p>
      <w:pPr>
        <w:widowControl/>
        <w:spacing w:line="400" w:lineRule="exact"/>
        <w:ind w:firstLine="420"/>
        <w:rPr>
          <w:rFonts w:cs="宋体"/>
          <w:kern w:val="0"/>
          <w:szCs w:val="21"/>
        </w:rPr>
      </w:pPr>
      <w:r>
        <w:rPr>
          <w:rFonts w:cs="宋体"/>
          <w:kern w:val="0"/>
          <w:szCs w:val="21"/>
        </w:rPr>
        <w:t xml:space="preserve">7.5.1 </w:t>
      </w:r>
      <w:r>
        <w:rPr>
          <w:rFonts w:hint="eastAsia" w:cs="宋体"/>
          <w:kern w:val="0"/>
          <w:szCs w:val="21"/>
        </w:rPr>
        <w:t>因发包人原因导致工期延误</w:t>
      </w:r>
    </w:p>
    <w:p>
      <w:pPr>
        <w:widowControl/>
        <w:spacing w:line="400" w:lineRule="exact"/>
        <w:ind w:firstLine="420"/>
        <w:rPr>
          <w:rFonts w:cs="宋体"/>
          <w:kern w:val="0"/>
          <w:szCs w:val="21"/>
        </w:rPr>
      </w:pPr>
      <w:r>
        <w:rPr>
          <w:rFonts w:hint="eastAsia" w:cs="宋体"/>
          <w:kern w:val="0"/>
          <w:szCs w:val="21"/>
        </w:rPr>
        <w:t>在合同履行过程中，因下列情况导致工期延误和（或）费用增加的，由发包人承担由此延误的工期和（或）增加的费用，且发包人应支付承包人合理的利润：</w:t>
      </w:r>
      <w:r>
        <w:rPr>
          <w:rFonts w:cs="宋体"/>
          <w:kern w:val="0"/>
          <w:szCs w:val="21"/>
        </w:rPr>
        <w:t xml:space="preserve"> </w:t>
      </w:r>
    </w:p>
    <w:p>
      <w:pPr>
        <w:widowControl/>
        <w:spacing w:line="40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）发包人未能按合同约定提供图纸或所提供图纸不符合合同约定的；</w:t>
      </w:r>
    </w:p>
    <w:p>
      <w:pPr>
        <w:widowControl/>
        <w:spacing w:line="40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）发包人未能按合同约定提供施工现场、施工条件、基础资料、许可、批准等开工条件的；</w:t>
      </w:r>
    </w:p>
    <w:p>
      <w:pPr>
        <w:widowControl/>
        <w:spacing w:line="40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）发包人提供的测量基准点、基准线和水准点及其书面资料存在错误或疏漏的；</w:t>
      </w:r>
    </w:p>
    <w:p>
      <w:pPr>
        <w:widowControl/>
        <w:spacing w:line="400" w:lineRule="exact"/>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）发包人未能在计划开工日期之日起</w:t>
      </w:r>
      <w:r>
        <w:rPr>
          <w:rFonts w:cs="宋体"/>
          <w:kern w:val="0"/>
          <w:szCs w:val="21"/>
        </w:rPr>
        <w:t>7</w:t>
      </w:r>
      <w:r>
        <w:rPr>
          <w:rFonts w:hint="eastAsia" w:cs="宋体"/>
          <w:kern w:val="0"/>
          <w:szCs w:val="21"/>
        </w:rPr>
        <w:t>天内同意下达开工通知的；</w:t>
      </w:r>
    </w:p>
    <w:p>
      <w:pPr>
        <w:widowControl/>
        <w:spacing w:line="400" w:lineRule="exact"/>
        <w:ind w:firstLine="420"/>
        <w:rPr>
          <w:rFonts w:cs="宋体"/>
          <w:kern w:val="0"/>
          <w:szCs w:val="21"/>
        </w:rPr>
      </w:pPr>
      <w:r>
        <w:rPr>
          <w:rFonts w:hint="eastAsia" w:cs="宋体"/>
          <w:kern w:val="0"/>
          <w:szCs w:val="21"/>
        </w:rPr>
        <w:t>（</w:t>
      </w:r>
      <w:r>
        <w:rPr>
          <w:rFonts w:cs="宋体"/>
          <w:kern w:val="0"/>
          <w:szCs w:val="21"/>
        </w:rPr>
        <w:t>5</w:t>
      </w:r>
      <w:r>
        <w:rPr>
          <w:rFonts w:hint="eastAsia" w:cs="宋体"/>
          <w:kern w:val="0"/>
          <w:szCs w:val="21"/>
        </w:rPr>
        <w:t>）发包人未能按合同约定日期支付工程预付款、进度款或竣工结算款的；</w:t>
      </w:r>
    </w:p>
    <w:p>
      <w:pPr>
        <w:widowControl/>
        <w:spacing w:line="400" w:lineRule="exact"/>
        <w:ind w:firstLine="420"/>
        <w:rPr>
          <w:rFonts w:cs="宋体"/>
          <w:kern w:val="0"/>
          <w:szCs w:val="21"/>
        </w:rPr>
      </w:pPr>
      <w:r>
        <w:rPr>
          <w:rFonts w:hint="eastAsia" w:cs="宋体"/>
          <w:kern w:val="0"/>
          <w:szCs w:val="21"/>
        </w:rPr>
        <w:t>（</w:t>
      </w:r>
      <w:r>
        <w:rPr>
          <w:rFonts w:cs="宋体"/>
          <w:kern w:val="0"/>
          <w:szCs w:val="21"/>
        </w:rPr>
        <w:t>6</w:t>
      </w:r>
      <w:r>
        <w:rPr>
          <w:rFonts w:hint="eastAsia" w:cs="宋体"/>
          <w:kern w:val="0"/>
          <w:szCs w:val="21"/>
        </w:rPr>
        <w:t>）监理人未按合同约定发出指示、批准等文件的；</w:t>
      </w:r>
    </w:p>
    <w:p>
      <w:pPr>
        <w:widowControl/>
        <w:spacing w:line="400" w:lineRule="exact"/>
        <w:ind w:firstLine="420"/>
        <w:rPr>
          <w:rFonts w:cs="宋体"/>
          <w:kern w:val="0"/>
          <w:szCs w:val="21"/>
        </w:rPr>
      </w:pPr>
      <w:r>
        <w:rPr>
          <w:rFonts w:hint="eastAsia" w:cs="宋体"/>
          <w:kern w:val="0"/>
          <w:szCs w:val="21"/>
        </w:rPr>
        <w:t>（</w:t>
      </w:r>
      <w:r>
        <w:rPr>
          <w:rFonts w:cs="宋体"/>
          <w:kern w:val="0"/>
          <w:szCs w:val="21"/>
        </w:rPr>
        <w:t>7</w:t>
      </w:r>
      <w:r>
        <w:rPr>
          <w:rFonts w:hint="eastAsia" w:cs="宋体"/>
          <w:kern w:val="0"/>
          <w:szCs w:val="21"/>
        </w:rPr>
        <w:t>）专用合同条款中约定的其他情形。</w:t>
      </w:r>
    </w:p>
    <w:p>
      <w:pPr>
        <w:widowControl/>
        <w:spacing w:line="400" w:lineRule="exact"/>
        <w:ind w:firstLine="420"/>
        <w:rPr>
          <w:rFonts w:cs="宋体"/>
          <w:kern w:val="0"/>
          <w:szCs w:val="21"/>
        </w:rPr>
      </w:pPr>
      <w:r>
        <w:rPr>
          <w:rFonts w:hint="eastAsia" w:cs="宋体"/>
          <w:kern w:val="0"/>
          <w:szCs w:val="21"/>
        </w:rPr>
        <w:t>因发包人原因未按计划开工日期开工的，发包人应按实际开工日期顺延竣工日期，确保实际工期不低于合同约定的工期总日历天数。因发包人原因导致工期延误需要修订施工进度计划的，按照第</w:t>
      </w:r>
      <w:r>
        <w:rPr>
          <w:rFonts w:cs="宋体"/>
          <w:kern w:val="0"/>
          <w:szCs w:val="21"/>
        </w:rPr>
        <w:t>7.2.2</w:t>
      </w:r>
      <w:r>
        <w:rPr>
          <w:rFonts w:hint="eastAsia" w:cs="宋体"/>
          <w:kern w:val="0"/>
          <w:szCs w:val="21"/>
        </w:rPr>
        <w:t>项〔施工进度计划的修订〕执行。</w:t>
      </w:r>
    </w:p>
    <w:p>
      <w:pPr>
        <w:widowControl/>
        <w:autoSpaceDE w:val="0"/>
        <w:autoSpaceDN w:val="0"/>
        <w:spacing w:line="400" w:lineRule="exact"/>
        <w:ind w:firstLine="420"/>
        <w:rPr>
          <w:rFonts w:cs="宋体"/>
          <w:kern w:val="0"/>
          <w:szCs w:val="21"/>
        </w:rPr>
      </w:pPr>
      <w:r>
        <w:rPr>
          <w:rFonts w:cs="宋体"/>
          <w:kern w:val="0"/>
          <w:szCs w:val="21"/>
        </w:rPr>
        <w:t xml:space="preserve">7.5.2 </w:t>
      </w:r>
      <w:r>
        <w:rPr>
          <w:rFonts w:hint="eastAsia" w:cs="宋体"/>
          <w:kern w:val="0"/>
          <w:szCs w:val="21"/>
        </w:rPr>
        <w:t>因承包人原因导致工期延误</w:t>
      </w:r>
    </w:p>
    <w:p>
      <w:pPr>
        <w:widowControl/>
        <w:autoSpaceDE w:val="0"/>
        <w:autoSpaceDN w:val="0"/>
        <w:spacing w:line="400" w:lineRule="exact"/>
        <w:ind w:firstLine="420"/>
        <w:rPr>
          <w:rFonts w:cs="宋体"/>
          <w:kern w:val="0"/>
          <w:szCs w:val="21"/>
        </w:rPr>
      </w:pPr>
      <w:bookmarkStart w:id="447" w:name="_Toc296503076"/>
      <w:bookmarkStart w:id="448" w:name="_Toc296346577"/>
      <w:r>
        <w:rPr>
          <w:rFonts w:hint="eastAsia" w:cs="宋体"/>
          <w:kern w:val="0"/>
          <w:szCs w:val="21"/>
        </w:rPr>
        <w:t>因</w:t>
      </w:r>
      <w:bookmarkEnd w:id="447"/>
      <w:bookmarkEnd w:id="448"/>
      <w:r>
        <w:rPr>
          <w:rFonts w:hint="eastAsia" w:cs="宋体"/>
          <w:kern w:val="0"/>
          <w:szCs w:val="21"/>
        </w:rPr>
        <w:t>承包人原因造成工期延误的，可以在专用合同条款中约定逾期竣工违约金的计算方法和逾期竣工违约金的上限。承包人支付逾期竣工违约金后，不免除承包人继续完成工程及修补缺陷的义务。</w:t>
      </w:r>
    </w:p>
    <w:p>
      <w:pPr>
        <w:widowControl/>
        <w:spacing w:line="400" w:lineRule="exact"/>
        <w:ind w:firstLine="420"/>
        <w:rPr>
          <w:rFonts w:cs="宋体"/>
          <w:kern w:val="0"/>
          <w:szCs w:val="21"/>
        </w:rPr>
      </w:pPr>
      <w:bookmarkStart w:id="449" w:name="_Toc351203548"/>
      <w:r>
        <w:rPr>
          <w:rFonts w:cs="宋体"/>
          <w:kern w:val="0"/>
          <w:szCs w:val="21"/>
        </w:rPr>
        <w:t>7</w:t>
      </w:r>
      <w:bookmarkStart w:id="450" w:name="_Toc337558773"/>
      <w:bookmarkStart w:id="451" w:name="_Toc296503074"/>
      <w:bookmarkStart w:id="452" w:name="_Toc296346575"/>
      <w:bookmarkStart w:id="453" w:name="_Toc296503077"/>
      <w:bookmarkStart w:id="454" w:name="_Toc296346578"/>
      <w:r>
        <w:rPr>
          <w:rFonts w:cs="宋体"/>
          <w:kern w:val="0"/>
          <w:szCs w:val="21"/>
        </w:rPr>
        <w:t xml:space="preserve">.6 </w:t>
      </w:r>
      <w:r>
        <w:rPr>
          <w:rFonts w:hint="eastAsia" w:cs="宋体"/>
          <w:kern w:val="0"/>
          <w:szCs w:val="21"/>
        </w:rPr>
        <w:t>不利物质条件</w:t>
      </w:r>
      <w:bookmarkEnd w:id="449"/>
      <w:bookmarkEnd w:id="450"/>
      <w:bookmarkEnd w:id="451"/>
      <w:bookmarkEnd w:id="452"/>
    </w:p>
    <w:p>
      <w:pPr>
        <w:widowControl/>
        <w:autoSpaceDE w:val="0"/>
        <w:autoSpaceDN w:val="0"/>
        <w:spacing w:line="400" w:lineRule="exact"/>
        <w:ind w:firstLine="420"/>
        <w:rPr>
          <w:rFonts w:cs="宋体"/>
          <w:kern w:val="0"/>
          <w:szCs w:val="21"/>
        </w:rPr>
      </w:pPr>
      <w:r>
        <w:rPr>
          <w:rFonts w:hint="eastAsia" w:cs="宋体"/>
          <w:kern w:val="0"/>
          <w:szCs w:val="21"/>
        </w:rPr>
        <w:t>不利物质条件是指有经验的承包人在施工现场遇到的不可预见的自然物质条件、非自然的物质障碍和污染物，包括地表以下物质条件和水文条件以及专用合同条款约定的其他情形，但不包括气候条件。</w:t>
      </w:r>
    </w:p>
    <w:p>
      <w:pPr>
        <w:widowControl/>
        <w:autoSpaceDE w:val="0"/>
        <w:autoSpaceDN w:val="0"/>
        <w:spacing w:line="400" w:lineRule="exact"/>
        <w:ind w:firstLine="420"/>
        <w:rPr>
          <w:rFonts w:cs="宋体"/>
          <w:kern w:val="0"/>
          <w:szCs w:val="21"/>
        </w:rPr>
      </w:pPr>
      <w:r>
        <w:rPr>
          <w:rFonts w:hint="eastAsia" w:cs="宋体"/>
          <w:kern w:val="0"/>
          <w:szCs w:val="21"/>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w:t>
      </w:r>
      <w:r>
        <w:rPr>
          <w:rFonts w:cs="宋体"/>
          <w:kern w:val="0"/>
          <w:szCs w:val="21"/>
        </w:rPr>
        <w:t>10</w:t>
      </w:r>
      <w:r>
        <w:rPr>
          <w:rFonts w:hint="eastAsia" w:cs="宋体"/>
          <w:kern w:val="0"/>
          <w:szCs w:val="21"/>
        </w:rPr>
        <w:t>条〔变更〕约定执行。承包人因采取合理措施而增加的费用和（或）延误的工期由发包人承担。</w:t>
      </w:r>
    </w:p>
    <w:p>
      <w:pPr>
        <w:widowControl/>
        <w:spacing w:line="400" w:lineRule="exact"/>
        <w:ind w:firstLine="420"/>
        <w:rPr>
          <w:rFonts w:cs="宋体"/>
          <w:kern w:val="0"/>
          <w:szCs w:val="21"/>
        </w:rPr>
      </w:pPr>
      <w:bookmarkStart w:id="455" w:name="_Toc351203549"/>
      <w:r>
        <w:rPr>
          <w:rFonts w:cs="宋体"/>
          <w:kern w:val="0"/>
          <w:szCs w:val="21"/>
        </w:rPr>
        <w:t>7</w:t>
      </w:r>
      <w:bookmarkStart w:id="456" w:name="_Toc296503075"/>
      <w:bookmarkStart w:id="457" w:name="_Toc337558774"/>
      <w:bookmarkStart w:id="458" w:name="_Toc296346576"/>
      <w:r>
        <w:rPr>
          <w:rFonts w:cs="宋体"/>
          <w:kern w:val="0"/>
          <w:szCs w:val="21"/>
        </w:rPr>
        <w:t xml:space="preserve">.7 </w:t>
      </w:r>
      <w:r>
        <w:rPr>
          <w:rFonts w:hint="eastAsia" w:cs="宋体"/>
          <w:kern w:val="0"/>
          <w:szCs w:val="21"/>
        </w:rPr>
        <w:t>异常恶劣的气候条件</w:t>
      </w:r>
      <w:bookmarkEnd w:id="455"/>
      <w:bookmarkEnd w:id="456"/>
      <w:bookmarkEnd w:id="457"/>
      <w:bookmarkEnd w:id="458"/>
    </w:p>
    <w:p>
      <w:pPr>
        <w:widowControl/>
        <w:autoSpaceDE w:val="0"/>
        <w:autoSpaceDN w:val="0"/>
        <w:spacing w:line="400" w:lineRule="exact"/>
        <w:ind w:firstLine="420"/>
        <w:rPr>
          <w:rFonts w:cs="宋体"/>
          <w:kern w:val="0"/>
          <w:szCs w:val="21"/>
        </w:rPr>
      </w:pPr>
      <w:r>
        <w:rPr>
          <w:rFonts w:hint="eastAsia" w:cs="宋体"/>
          <w:kern w:val="0"/>
          <w:szCs w:val="21"/>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pPr>
        <w:widowControl/>
        <w:autoSpaceDE w:val="0"/>
        <w:autoSpaceDN w:val="0"/>
        <w:spacing w:line="400" w:lineRule="exact"/>
        <w:ind w:firstLine="420"/>
        <w:rPr>
          <w:rFonts w:cs="宋体"/>
          <w:kern w:val="0"/>
          <w:szCs w:val="21"/>
        </w:rPr>
      </w:pPr>
      <w:r>
        <w:rPr>
          <w:rFonts w:hint="eastAsia" w:cs="宋体"/>
          <w:kern w:val="0"/>
          <w:szCs w:val="21"/>
        </w:rPr>
        <w:t>承包人应采取克服异常恶劣的气候条件的合理措施继续施工，并及时通知发包人和监理人。监理人经发包人同意后应当及时发出指示，指示构成变更的，按第</w:t>
      </w:r>
      <w:r>
        <w:rPr>
          <w:rFonts w:cs="宋体"/>
          <w:kern w:val="0"/>
          <w:szCs w:val="21"/>
        </w:rPr>
        <w:t>10</w:t>
      </w:r>
      <w:r>
        <w:rPr>
          <w:rFonts w:hint="eastAsia" w:cs="宋体"/>
          <w:kern w:val="0"/>
          <w:szCs w:val="21"/>
        </w:rPr>
        <w:t>条〔变更〕约定办理。承包人因采取合理措施而增加的费用和（或）延误的工期由发包人承担。</w:t>
      </w:r>
      <w:bookmarkStart w:id="459" w:name="_Toc351203550"/>
    </w:p>
    <w:p>
      <w:pPr>
        <w:widowControl/>
        <w:autoSpaceDE w:val="0"/>
        <w:autoSpaceDN w:val="0"/>
        <w:spacing w:line="400" w:lineRule="exact"/>
        <w:ind w:firstLine="420"/>
        <w:rPr>
          <w:rFonts w:cs="宋体"/>
          <w:kern w:val="0"/>
          <w:szCs w:val="21"/>
        </w:rPr>
      </w:pPr>
      <w:r>
        <w:rPr>
          <w:rFonts w:cs="宋体"/>
          <w:kern w:val="0"/>
          <w:szCs w:val="21"/>
        </w:rPr>
        <w:t>7</w:t>
      </w:r>
      <w:bookmarkStart w:id="460" w:name="_Toc337558775"/>
      <w:r>
        <w:rPr>
          <w:rFonts w:cs="宋体"/>
          <w:kern w:val="0"/>
          <w:szCs w:val="21"/>
        </w:rPr>
        <w:t xml:space="preserve">.8 </w:t>
      </w:r>
      <w:r>
        <w:rPr>
          <w:rFonts w:hint="eastAsia" w:cs="宋体"/>
          <w:kern w:val="0"/>
          <w:szCs w:val="21"/>
        </w:rPr>
        <w:t>暂停施工</w:t>
      </w:r>
      <w:bookmarkEnd w:id="453"/>
      <w:bookmarkEnd w:id="454"/>
      <w:bookmarkEnd w:id="459"/>
      <w:bookmarkEnd w:id="460"/>
    </w:p>
    <w:p>
      <w:pPr>
        <w:widowControl/>
        <w:spacing w:line="400" w:lineRule="exact"/>
        <w:ind w:firstLine="420"/>
        <w:rPr>
          <w:rFonts w:cs="宋体"/>
          <w:kern w:val="0"/>
          <w:szCs w:val="21"/>
        </w:rPr>
      </w:pPr>
      <w:r>
        <w:rPr>
          <w:rFonts w:cs="宋体"/>
          <w:kern w:val="0"/>
          <w:szCs w:val="21"/>
        </w:rPr>
        <w:t>7.8.1</w:t>
      </w:r>
      <w:r>
        <w:rPr>
          <w:rFonts w:hint="eastAsia" w:cs="宋体"/>
          <w:kern w:val="0"/>
          <w:szCs w:val="21"/>
        </w:rPr>
        <w:t>发包人原因引起的暂停施工</w:t>
      </w:r>
    </w:p>
    <w:p>
      <w:pPr>
        <w:widowControl/>
        <w:spacing w:line="400" w:lineRule="exact"/>
        <w:ind w:firstLine="420"/>
        <w:rPr>
          <w:rFonts w:cs="宋体"/>
          <w:kern w:val="0"/>
          <w:szCs w:val="21"/>
        </w:rPr>
      </w:pPr>
      <w:r>
        <w:rPr>
          <w:rFonts w:hint="eastAsia" w:cs="宋体"/>
          <w:kern w:val="0"/>
          <w:szCs w:val="21"/>
        </w:rPr>
        <w:t>因发包人原因引起暂停施工的，监理人经发包人同意后，应及时下达暂停施工指示。情况紧急且监理人未及时下达暂停施工指示的，按照第</w:t>
      </w:r>
      <w:r>
        <w:rPr>
          <w:rFonts w:cs="宋体"/>
          <w:kern w:val="0"/>
          <w:szCs w:val="21"/>
        </w:rPr>
        <w:t>7.8.4</w:t>
      </w:r>
      <w:r>
        <w:rPr>
          <w:rFonts w:hint="eastAsia" w:cs="宋体"/>
          <w:kern w:val="0"/>
          <w:szCs w:val="21"/>
        </w:rPr>
        <w:t>项〔紧急情况下的暂停施工〕执行。</w:t>
      </w:r>
    </w:p>
    <w:p>
      <w:pPr>
        <w:widowControl/>
        <w:spacing w:line="400" w:lineRule="exact"/>
        <w:ind w:firstLine="420"/>
        <w:rPr>
          <w:rFonts w:cs="宋体"/>
          <w:kern w:val="0"/>
          <w:szCs w:val="21"/>
        </w:rPr>
      </w:pPr>
      <w:r>
        <w:rPr>
          <w:rFonts w:hint="eastAsia" w:cs="宋体"/>
          <w:kern w:val="0"/>
          <w:szCs w:val="21"/>
        </w:rPr>
        <w:t>因发包人原因引起的暂停施工，发包人应承担由此增加的费用和（或）延误的工期，并支付承包人合理的利润。</w:t>
      </w:r>
    </w:p>
    <w:p>
      <w:pPr>
        <w:widowControl/>
        <w:spacing w:line="400" w:lineRule="exact"/>
        <w:ind w:firstLine="420"/>
        <w:rPr>
          <w:rFonts w:cs="宋体"/>
          <w:kern w:val="0"/>
          <w:szCs w:val="21"/>
        </w:rPr>
      </w:pPr>
      <w:r>
        <w:rPr>
          <w:rFonts w:cs="宋体"/>
          <w:kern w:val="0"/>
          <w:szCs w:val="21"/>
        </w:rPr>
        <w:t xml:space="preserve">7.8.2 </w:t>
      </w:r>
      <w:r>
        <w:rPr>
          <w:rFonts w:hint="eastAsia" w:cs="宋体"/>
          <w:kern w:val="0"/>
          <w:szCs w:val="21"/>
        </w:rPr>
        <w:t>承包人原因引起的暂停施工</w:t>
      </w:r>
    </w:p>
    <w:p>
      <w:pPr>
        <w:widowControl/>
        <w:spacing w:line="400" w:lineRule="exact"/>
        <w:ind w:firstLine="420"/>
        <w:rPr>
          <w:rFonts w:cs="宋体"/>
          <w:kern w:val="0"/>
          <w:szCs w:val="21"/>
        </w:rPr>
      </w:pPr>
      <w:r>
        <w:rPr>
          <w:rFonts w:hint="eastAsia" w:cs="宋体"/>
          <w:kern w:val="0"/>
          <w:szCs w:val="21"/>
        </w:rPr>
        <w:t>因承包人原因引起的暂停施工，承包人应承担由此增加的费用和（或）延误的工期，且承包人在收到监理人复工指示后</w:t>
      </w:r>
      <w:r>
        <w:rPr>
          <w:rFonts w:cs="宋体"/>
          <w:kern w:val="0"/>
          <w:szCs w:val="21"/>
        </w:rPr>
        <w:t>84</w:t>
      </w:r>
      <w:r>
        <w:rPr>
          <w:rFonts w:hint="eastAsia" w:cs="宋体"/>
          <w:kern w:val="0"/>
          <w:szCs w:val="21"/>
        </w:rPr>
        <w:t>天内仍未复工的，视为第</w:t>
      </w:r>
      <w:r>
        <w:rPr>
          <w:rFonts w:cs="宋体"/>
          <w:kern w:val="0"/>
          <w:szCs w:val="21"/>
        </w:rPr>
        <w:t>16.2.1</w:t>
      </w:r>
      <w:r>
        <w:rPr>
          <w:rFonts w:hint="eastAsia" w:cs="宋体"/>
          <w:kern w:val="0"/>
          <w:szCs w:val="21"/>
        </w:rPr>
        <w:t>项〔承包人违约的情形〕第（</w:t>
      </w:r>
      <w:r>
        <w:rPr>
          <w:rFonts w:cs="宋体"/>
          <w:kern w:val="0"/>
          <w:szCs w:val="21"/>
        </w:rPr>
        <w:t>7</w:t>
      </w:r>
      <w:r>
        <w:rPr>
          <w:rFonts w:hint="eastAsia" w:cs="宋体"/>
          <w:kern w:val="0"/>
          <w:szCs w:val="21"/>
        </w:rPr>
        <w:t>）目约定的承包人无法继续履行合同的情形。</w:t>
      </w:r>
    </w:p>
    <w:p>
      <w:pPr>
        <w:widowControl/>
        <w:spacing w:line="400" w:lineRule="exact"/>
        <w:ind w:firstLine="420"/>
        <w:rPr>
          <w:rFonts w:cs="宋体"/>
          <w:kern w:val="0"/>
          <w:szCs w:val="21"/>
        </w:rPr>
      </w:pPr>
      <w:r>
        <w:rPr>
          <w:rFonts w:cs="宋体"/>
          <w:kern w:val="0"/>
          <w:szCs w:val="21"/>
        </w:rPr>
        <w:t xml:space="preserve">7.8.3 </w:t>
      </w:r>
      <w:r>
        <w:rPr>
          <w:rFonts w:hint="eastAsia" w:cs="宋体"/>
          <w:kern w:val="0"/>
          <w:szCs w:val="21"/>
        </w:rPr>
        <w:t>指示暂停施工</w:t>
      </w:r>
    </w:p>
    <w:p>
      <w:pPr>
        <w:widowControl/>
        <w:spacing w:line="400" w:lineRule="exact"/>
        <w:ind w:firstLine="420"/>
        <w:rPr>
          <w:rFonts w:cs="宋体"/>
          <w:kern w:val="0"/>
          <w:szCs w:val="21"/>
        </w:rPr>
      </w:pPr>
      <w:r>
        <w:rPr>
          <w:rFonts w:hint="eastAsia" w:cs="宋体"/>
          <w:kern w:val="0"/>
          <w:szCs w:val="21"/>
        </w:rPr>
        <w:t>监理人认为有必要时，并经发包人批准后，可向承包人作出暂停施工的指示，承包人应按监理人指示暂停施工。</w:t>
      </w:r>
    </w:p>
    <w:p>
      <w:pPr>
        <w:widowControl/>
        <w:spacing w:line="400" w:lineRule="exact"/>
        <w:ind w:firstLine="420"/>
        <w:rPr>
          <w:rFonts w:cs="宋体"/>
          <w:kern w:val="0"/>
          <w:szCs w:val="21"/>
        </w:rPr>
      </w:pPr>
      <w:r>
        <w:rPr>
          <w:rFonts w:cs="宋体"/>
          <w:kern w:val="0"/>
          <w:szCs w:val="21"/>
        </w:rPr>
        <w:t xml:space="preserve">7.8.4 </w:t>
      </w:r>
      <w:r>
        <w:rPr>
          <w:rFonts w:hint="eastAsia" w:cs="宋体"/>
          <w:kern w:val="0"/>
          <w:szCs w:val="21"/>
        </w:rPr>
        <w:t>紧急情况下的暂停施工</w:t>
      </w:r>
    </w:p>
    <w:p>
      <w:pPr>
        <w:widowControl/>
        <w:spacing w:line="400" w:lineRule="exact"/>
        <w:ind w:firstLine="420"/>
        <w:rPr>
          <w:rFonts w:cs="宋体"/>
          <w:kern w:val="0"/>
          <w:szCs w:val="21"/>
        </w:rPr>
      </w:pPr>
      <w:r>
        <w:rPr>
          <w:rFonts w:hint="eastAsia" w:cs="宋体"/>
          <w:kern w:val="0"/>
          <w:szCs w:val="21"/>
        </w:rPr>
        <w:t>因紧急情况需暂停施工，且监理人未及时下达暂停施工指示的，承包人可先暂停施工，并及时通知监理人。监理人应在接到通知后</w:t>
      </w:r>
      <w:r>
        <w:rPr>
          <w:rFonts w:cs="宋体"/>
          <w:kern w:val="0"/>
          <w:szCs w:val="21"/>
        </w:rPr>
        <w:t>24</w:t>
      </w:r>
      <w:r>
        <w:rPr>
          <w:rFonts w:hint="eastAsia" w:cs="宋体"/>
          <w:kern w:val="0"/>
          <w:szCs w:val="21"/>
        </w:rPr>
        <w:t>小时内发出指示，逾期未发出指示，视为同意承包人暂停施工。监理人不同意承包人暂停施工的，应说明理由，承包人对监理人的答复有异议，按照第</w:t>
      </w:r>
      <w:r>
        <w:rPr>
          <w:rFonts w:cs="宋体"/>
          <w:kern w:val="0"/>
          <w:szCs w:val="21"/>
        </w:rPr>
        <w:t>20</w:t>
      </w:r>
      <w:r>
        <w:rPr>
          <w:rFonts w:hint="eastAsia" w:cs="宋体"/>
          <w:kern w:val="0"/>
          <w:szCs w:val="21"/>
        </w:rPr>
        <w:t>条〔争议解决〕约定处理。</w:t>
      </w:r>
    </w:p>
    <w:p>
      <w:pPr>
        <w:widowControl/>
        <w:spacing w:line="400" w:lineRule="exact"/>
        <w:ind w:firstLine="420"/>
        <w:rPr>
          <w:rFonts w:cs="宋体"/>
          <w:kern w:val="0"/>
          <w:szCs w:val="21"/>
        </w:rPr>
      </w:pPr>
      <w:r>
        <w:rPr>
          <w:rFonts w:cs="宋体"/>
          <w:kern w:val="0"/>
          <w:szCs w:val="21"/>
        </w:rPr>
        <w:t xml:space="preserve">7.8.5 </w:t>
      </w:r>
      <w:r>
        <w:rPr>
          <w:rFonts w:hint="eastAsia" w:cs="宋体"/>
          <w:kern w:val="0"/>
          <w:szCs w:val="21"/>
        </w:rPr>
        <w:t>暂停施工后的复工</w:t>
      </w:r>
    </w:p>
    <w:p>
      <w:pPr>
        <w:widowControl/>
        <w:spacing w:line="400" w:lineRule="exact"/>
        <w:ind w:firstLine="420"/>
        <w:rPr>
          <w:rFonts w:cs="宋体"/>
          <w:kern w:val="0"/>
          <w:szCs w:val="21"/>
        </w:rPr>
      </w:pPr>
      <w:r>
        <w:rPr>
          <w:rFonts w:hint="eastAsia" w:cs="宋体"/>
          <w:kern w:val="0"/>
          <w:szCs w:val="21"/>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pPr>
        <w:widowControl/>
        <w:spacing w:line="400" w:lineRule="exact"/>
        <w:ind w:firstLine="420"/>
        <w:rPr>
          <w:rFonts w:cs="宋体"/>
          <w:kern w:val="0"/>
          <w:szCs w:val="21"/>
        </w:rPr>
      </w:pPr>
      <w:r>
        <w:rPr>
          <w:rFonts w:hint="eastAsia" w:cs="宋体"/>
          <w:kern w:val="0"/>
          <w:szCs w:val="21"/>
        </w:rPr>
        <w:t>承包人无故拖延和拒绝复工的，承包人承担由此增加的费用和（或）延误的工期；因发包人原因无法按时复工的，按照第</w:t>
      </w:r>
      <w:r>
        <w:rPr>
          <w:rFonts w:cs="宋体"/>
          <w:kern w:val="0"/>
          <w:szCs w:val="21"/>
        </w:rPr>
        <w:t>7.5.1</w:t>
      </w:r>
      <w:r>
        <w:rPr>
          <w:rFonts w:hint="eastAsia" w:cs="宋体"/>
          <w:kern w:val="0"/>
          <w:szCs w:val="21"/>
        </w:rPr>
        <w:t>项〔因发包人原因导致工期延误〕约定办理。</w:t>
      </w:r>
    </w:p>
    <w:p>
      <w:pPr>
        <w:widowControl/>
        <w:spacing w:line="400" w:lineRule="exact"/>
        <w:ind w:firstLine="420"/>
        <w:rPr>
          <w:rFonts w:cs="宋体"/>
          <w:kern w:val="0"/>
          <w:szCs w:val="21"/>
        </w:rPr>
      </w:pPr>
      <w:r>
        <w:rPr>
          <w:rFonts w:cs="宋体"/>
          <w:kern w:val="0"/>
          <w:szCs w:val="21"/>
        </w:rPr>
        <w:t xml:space="preserve">7.8.6 </w:t>
      </w:r>
      <w:r>
        <w:rPr>
          <w:rFonts w:hint="eastAsia" w:cs="宋体"/>
          <w:kern w:val="0"/>
          <w:szCs w:val="21"/>
        </w:rPr>
        <w:t>暂停施工持续</w:t>
      </w:r>
      <w:r>
        <w:rPr>
          <w:rFonts w:cs="宋体"/>
          <w:kern w:val="0"/>
          <w:szCs w:val="21"/>
        </w:rPr>
        <w:t>56</w:t>
      </w:r>
      <w:r>
        <w:rPr>
          <w:rFonts w:hint="eastAsia" w:cs="宋体"/>
          <w:kern w:val="0"/>
          <w:szCs w:val="21"/>
        </w:rPr>
        <w:t>天以上</w:t>
      </w:r>
    </w:p>
    <w:p>
      <w:pPr>
        <w:widowControl/>
        <w:spacing w:line="400" w:lineRule="exact"/>
        <w:ind w:firstLine="409"/>
        <w:rPr>
          <w:rFonts w:cs="宋体"/>
          <w:kern w:val="0"/>
          <w:szCs w:val="21"/>
        </w:rPr>
      </w:pPr>
      <w:r>
        <w:rPr>
          <w:rFonts w:hint="eastAsia" w:cs="宋体"/>
          <w:kern w:val="0"/>
          <w:szCs w:val="21"/>
        </w:rPr>
        <w:t>监理人发出暂停施工指示后</w:t>
      </w:r>
      <w:r>
        <w:rPr>
          <w:rFonts w:cs="宋体"/>
          <w:kern w:val="0"/>
          <w:szCs w:val="21"/>
        </w:rPr>
        <w:t>56</w:t>
      </w:r>
      <w:r>
        <w:rPr>
          <w:rFonts w:hint="eastAsia" w:cs="宋体"/>
          <w:kern w:val="0"/>
          <w:szCs w:val="21"/>
        </w:rPr>
        <w:t>天内未向承包人发出复工通知，除该项停工属于第</w:t>
      </w:r>
      <w:r>
        <w:rPr>
          <w:rFonts w:cs="宋体"/>
          <w:kern w:val="0"/>
          <w:szCs w:val="21"/>
        </w:rPr>
        <w:t>7.8.2</w:t>
      </w:r>
      <w:r>
        <w:rPr>
          <w:rFonts w:hint="eastAsia" w:cs="宋体"/>
          <w:kern w:val="0"/>
          <w:szCs w:val="21"/>
        </w:rPr>
        <w:t>项〔承包人原因引起的暂停施工〕及第</w:t>
      </w:r>
      <w:r>
        <w:rPr>
          <w:rFonts w:cs="宋体"/>
          <w:kern w:val="0"/>
          <w:szCs w:val="21"/>
        </w:rPr>
        <w:t>17</w:t>
      </w:r>
      <w:r>
        <w:rPr>
          <w:rFonts w:hint="eastAsia" w:cs="宋体"/>
          <w:kern w:val="0"/>
          <w:szCs w:val="21"/>
        </w:rPr>
        <w:t>条〔不可抗力〕约定的情形外，承包人可向发包人提交书面通知，要求发包人在收到书面通知后</w:t>
      </w:r>
      <w:r>
        <w:rPr>
          <w:rFonts w:cs="宋体"/>
          <w:kern w:val="0"/>
          <w:szCs w:val="21"/>
        </w:rPr>
        <w:t>28</w:t>
      </w:r>
      <w:r>
        <w:rPr>
          <w:rFonts w:hint="eastAsia" w:cs="宋体"/>
          <w:kern w:val="0"/>
          <w:szCs w:val="21"/>
        </w:rPr>
        <w:t>天内准许已暂停施工的部分或全部工程继续施工。发包人逾期不予批准的，则承包人可以通知发包人，将工程受影响的部分视为按第</w:t>
      </w:r>
      <w:r>
        <w:rPr>
          <w:rFonts w:cs="宋体"/>
          <w:kern w:val="0"/>
          <w:szCs w:val="21"/>
        </w:rPr>
        <w:t>10.1</w:t>
      </w:r>
      <w:r>
        <w:rPr>
          <w:rFonts w:hint="eastAsia" w:cs="宋体"/>
          <w:kern w:val="0"/>
          <w:szCs w:val="21"/>
        </w:rPr>
        <w:t>款〔变更的范围〕第（</w:t>
      </w:r>
      <w:r>
        <w:rPr>
          <w:rFonts w:cs="宋体"/>
          <w:kern w:val="0"/>
          <w:szCs w:val="21"/>
        </w:rPr>
        <w:t>2</w:t>
      </w:r>
      <w:r>
        <w:rPr>
          <w:rFonts w:hint="eastAsia" w:cs="宋体"/>
          <w:kern w:val="0"/>
          <w:szCs w:val="21"/>
        </w:rPr>
        <w:t>）项的可取消工作。</w:t>
      </w:r>
    </w:p>
    <w:p>
      <w:pPr>
        <w:widowControl/>
        <w:spacing w:line="400" w:lineRule="exact"/>
        <w:ind w:firstLine="409"/>
        <w:rPr>
          <w:rFonts w:cs="宋体"/>
          <w:kern w:val="0"/>
          <w:szCs w:val="21"/>
        </w:rPr>
      </w:pPr>
      <w:r>
        <w:rPr>
          <w:rFonts w:hint="eastAsia" w:cs="宋体"/>
          <w:kern w:val="0"/>
          <w:szCs w:val="21"/>
        </w:rPr>
        <w:t>暂停施工持续</w:t>
      </w:r>
      <w:r>
        <w:rPr>
          <w:rFonts w:cs="宋体"/>
          <w:kern w:val="0"/>
          <w:szCs w:val="21"/>
        </w:rPr>
        <w:t>84</w:t>
      </w:r>
      <w:r>
        <w:rPr>
          <w:rFonts w:hint="eastAsia" w:cs="宋体"/>
          <w:kern w:val="0"/>
          <w:szCs w:val="21"/>
        </w:rPr>
        <w:t>天以上不复工的，且不属于第</w:t>
      </w:r>
      <w:r>
        <w:rPr>
          <w:rFonts w:cs="宋体"/>
          <w:kern w:val="0"/>
          <w:szCs w:val="21"/>
        </w:rPr>
        <w:t>7.8.2</w:t>
      </w:r>
      <w:r>
        <w:rPr>
          <w:rFonts w:hint="eastAsia" w:cs="宋体"/>
          <w:kern w:val="0"/>
          <w:szCs w:val="21"/>
        </w:rPr>
        <w:t>项〔承包人原因引起的暂停施工〕及第</w:t>
      </w:r>
      <w:r>
        <w:rPr>
          <w:rFonts w:cs="宋体"/>
          <w:kern w:val="0"/>
          <w:szCs w:val="21"/>
        </w:rPr>
        <w:t>17</w:t>
      </w:r>
      <w:r>
        <w:rPr>
          <w:rFonts w:hint="eastAsia" w:cs="宋体"/>
          <w:kern w:val="0"/>
          <w:szCs w:val="21"/>
        </w:rPr>
        <w:t>条〔不可抗力〕约定的情形，并影响到整个工程以及合同目的实现的，承包人有权提出价格调整要求，或者解除合同。解除合同的，按照第</w:t>
      </w:r>
      <w:r>
        <w:rPr>
          <w:rFonts w:cs="宋体"/>
          <w:kern w:val="0"/>
          <w:szCs w:val="21"/>
        </w:rPr>
        <w:t>16.1.3</w:t>
      </w:r>
      <w:r>
        <w:rPr>
          <w:rFonts w:hint="eastAsia" w:cs="宋体"/>
          <w:kern w:val="0"/>
          <w:szCs w:val="21"/>
        </w:rPr>
        <w:t>项〔因发包人违约解除合同〕执行。</w:t>
      </w:r>
    </w:p>
    <w:p>
      <w:pPr>
        <w:widowControl/>
        <w:spacing w:line="400" w:lineRule="exact"/>
        <w:ind w:left="16" w:firstLine="409"/>
        <w:rPr>
          <w:rFonts w:cs="宋体"/>
          <w:kern w:val="0"/>
          <w:szCs w:val="21"/>
        </w:rPr>
      </w:pPr>
      <w:r>
        <w:rPr>
          <w:rFonts w:cs="宋体"/>
          <w:kern w:val="0"/>
          <w:szCs w:val="21"/>
        </w:rPr>
        <w:t xml:space="preserve">7.8.7 </w:t>
      </w:r>
      <w:r>
        <w:rPr>
          <w:rFonts w:hint="eastAsia" w:cs="宋体"/>
          <w:kern w:val="0"/>
          <w:szCs w:val="21"/>
        </w:rPr>
        <w:t>暂停施工期间的工程照管</w:t>
      </w:r>
    </w:p>
    <w:p>
      <w:pPr>
        <w:widowControl/>
        <w:spacing w:line="400" w:lineRule="exact"/>
        <w:ind w:firstLine="420"/>
        <w:rPr>
          <w:rFonts w:cs="宋体"/>
          <w:kern w:val="0"/>
          <w:szCs w:val="21"/>
        </w:rPr>
      </w:pPr>
      <w:r>
        <w:rPr>
          <w:rFonts w:hint="eastAsia" w:cs="宋体"/>
          <w:kern w:val="0"/>
          <w:szCs w:val="21"/>
        </w:rPr>
        <w:t>暂停施工期间，承包人应负责妥善照管工程并提供安全保障，由此增加的费用由责任方承担。</w:t>
      </w:r>
    </w:p>
    <w:p>
      <w:pPr>
        <w:widowControl/>
        <w:spacing w:line="400" w:lineRule="exact"/>
        <w:ind w:firstLine="420"/>
        <w:rPr>
          <w:rFonts w:cs="宋体"/>
          <w:kern w:val="0"/>
          <w:szCs w:val="21"/>
        </w:rPr>
      </w:pPr>
      <w:r>
        <w:rPr>
          <w:rFonts w:cs="宋体"/>
          <w:kern w:val="0"/>
          <w:szCs w:val="21"/>
        </w:rPr>
        <w:t xml:space="preserve">7.8.8 </w:t>
      </w:r>
      <w:r>
        <w:rPr>
          <w:rFonts w:hint="eastAsia" w:cs="宋体"/>
          <w:kern w:val="0"/>
          <w:szCs w:val="21"/>
        </w:rPr>
        <w:t>暂停施工的措施</w:t>
      </w:r>
    </w:p>
    <w:p>
      <w:pPr>
        <w:widowControl/>
        <w:spacing w:line="400" w:lineRule="exact"/>
        <w:ind w:firstLine="420"/>
        <w:rPr>
          <w:rFonts w:cs="宋体"/>
          <w:kern w:val="0"/>
          <w:szCs w:val="21"/>
        </w:rPr>
      </w:pPr>
      <w:r>
        <w:rPr>
          <w:rFonts w:hint="eastAsia" w:cs="宋体"/>
          <w:kern w:val="0"/>
          <w:szCs w:val="21"/>
        </w:rPr>
        <w:t>暂停施工期间，发包人和承包人均应采取必要的措施确保工程质量及安全，防止因暂停施工扩大损失。</w:t>
      </w:r>
    </w:p>
    <w:p>
      <w:pPr>
        <w:widowControl/>
        <w:spacing w:line="400" w:lineRule="exact"/>
        <w:ind w:firstLine="420"/>
        <w:rPr>
          <w:rFonts w:cs="宋体"/>
          <w:kern w:val="0"/>
          <w:szCs w:val="21"/>
        </w:rPr>
      </w:pPr>
      <w:bookmarkStart w:id="461" w:name="_Toc351203551"/>
      <w:r>
        <w:rPr>
          <w:rFonts w:cs="宋体"/>
          <w:kern w:val="0"/>
          <w:szCs w:val="21"/>
        </w:rPr>
        <w:t>7.9</w:t>
      </w:r>
      <w:r>
        <w:rPr>
          <w:rFonts w:hint="eastAsia" w:cs="宋体"/>
          <w:kern w:val="0"/>
          <w:szCs w:val="21"/>
        </w:rPr>
        <w:t>提前竣工</w:t>
      </w:r>
      <w:bookmarkEnd w:id="461"/>
    </w:p>
    <w:p>
      <w:pPr>
        <w:widowControl/>
        <w:spacing w:line="400" w:lineRule="exact"/>
        <w:ind w:firstLine="420"/>
        <w:rPr>
          <w:rFonts w:cs="宋体"/>
          <w:kern w:val="0"/>
          <w:szCs w:val="21"/>
        </w:rPr>
      </w:pPr>
      <w:r>
        <w:rPr>
          <w:rFonts w:cs="宋体"/>
          <w:kern w:val="0"/>
          <w:szCs w:val="21"/>
        </w:rPr>
        <w:t xml:space="preserve">7.9.1 </w:t>
      </w:r>
      <w:r>
        <w:rPr>
          <w:rFonts w:hint="eastAsia" w:cs="宋体"/>
          <w:kern w:val="0"/>
          <w:szCs w:val="21"/>
        </w:rPr>
        <w:t>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承包人认为提前竣工指示无法执行的，应向监理人和发包人提出书面异议，发包人和监理人应在收到异议后</w:t>
      </w:r>
      <w:r>
        <w:rPr>
          <w:rFonts w:cs="宋体"/>
          <w:kern w:val="0"/>
          <w:szCs w:val="21"/>
        </w:rPr>
        <w:t>7</w:t>
      </w:r>
      <w:r>
        <w:rPr>
          <w:rFonts w:hint="eastAsia" w:cs="宋体"/>
          <w:kern w:val="0"/>
          <w:szCs w:val="21"/>
        </w:rPr>
        <w:t>天内予以答复。任何情况下，发包人不得压缩合理工期。</w:t>
      </w:r>
    </w:p>
    <w:p>
      <w:pPr>
        <w:widowControl/>
        <w:spacing w:line="400" w:lineRule="exact"/>
        <w:ind w:firstLine="420"/>
        <w:rPr>
          <w:rFonts w:cs="宋体"/>
          <w:kern w:val="0"/>
          <w:szCs w:val="21"/>
        </w:rPr>
      </w:pPr>
      <w:r>
        <w:rPr>
          <w:rFonts w:cs="宋体"/>
          <w:kern w:val="0"/>
          <w:szCs w:val="21"/>
        </w:rPr>
        <w:t xml:space="preserve">7.9.2 </w:t>
      </w:r>
      <w:r>
        <w:rPr>
          <w:rFonts w:hint="eastAsia" w:cs="宋体"/>
          <w:kern w:val="0"/>
          <w:szCs w:val="21"/>
        </w:rPr>
        <w:t>发包人要求承包人提前竣工，或承包人提出提前竣工的建议能够给发包人带来效益的，合同当事人可以在专用合同条款中约定提前竣工的奖励。</w:t>
      </w:r>
    </w:p>
    <w:p>
      <w:pPr>
        <w:widowControl/>
        <w:spacing w:line="400" w:lineRule="exact"/>
        <w:outlineLvl w:val="2"/>
        <w:rPr>
          <w:rFonts w:cs="宋体"/>
          <w:b/>
          <w:bCs/>
          <w:kern w:val="0"/>
          <w:szCs w:val="21"/>
        </w:rPr>
      </w:pPr>
      <w:bookmarkStart w:id="462" w:name="_Toc351203552"/>
      <w:bookmarkStart w:id="463" w:name="_Toc10340"/>
      <w:r>
        <w:rPr>
          <w:rFonts w:cs="宋体"/>
          <w:b/>
          <w:bCs/>
          <w:kern w:val="0"/>
          <w:szCs w:val="21"/>
        </w:rPr>
        <w:t>8</w:t>
      </w:r>
      <w:bookmarkStart w:id="464" w:name="_Toc337558776"/>
      <w:bookmarkStart w:id="465" w:name="_Toc296503058"/>
      <w:bookmarkStart w:id="466" w:name="_Toc296346559"/>
      <w:r>
        <w:rPr>
          <w:rFonts w:cs="宋体"/>
          <w:b/>
          <w:bCs/>
          <w:kern w:val="0"/>
          <w:szCs w:val="21"/>
        </w:rPr>
        <w:t xml:space="preserve">. </w:t>
      </w:r>
      <w:r>
        <w:rPr>
          <w:rFonts w:hint="eastAsia" w:cs="宋体"/>
          <w:b/>
          <w:bCs/>
          <w:kern w:val="0"/>
          <w:szCs w:val="21"/>
        </w:rPr>
        <w:t>材料与设备</w:t>
      </w:r>
      <w:bookmarkEnd w:id="462"/>
      <w:bookmarkEnd w:id="463"/>
      <w:bookmarkEnd w:id="464"/>
      <w:bookmarkEnd w:id="465"/>
      <w:bookmarkEnd w:id="466"/>
    </w:p>
    <w:p>
      <w:pPr>
        <w:widowControl/>
        <w:spacing w:line="400" w:lineRule="exact"/>
        <w:ind w:firstLine="420"/>
        <w:rPr>
          <w:rFonts w:cs="宋体"/>
          <w:kern w:val="0"/>
          <w:szCs w:val="21"/>
        </w:rPr>
      </w:pPr>
      <w:bookmarkStart w:id="467" w:name="_Toc351203553"/>
      <w:r>
        <w:rPr>
          <w:rFonts w:cs="宋体"/>
          <w:kern w:val="0"/>
          <w:szCs w:val="21"/>
        </w:rPr>
        <w:t>8</w:t>
      </w:r>
      <w:bookmarkStart w:id="468" w:name="_Toc337558777"/>
      <w:bookmarkStart w:id="469" w:name="_Toc296503059"/>
      <w:bookmarkStart w:id="470" w:name="_Toc296346560"/>
      <w:bookmarkStart w:id="471" w:name="_Toc468936960"/>
      <w:r>
        <w:rPr>
          <w:rFonts w:cs="宋体"/>
          <w:kern w:val="0"/>
          <w:szCs w:val="21"/>
        </w:rPr>
        <w:t>.1</w:t>
      </w:r>
      <w:r>
        <w:rPr>
          <w:rFonts w:hint="eastAsia" w:cs="宋体"/>
          <w:kern w:val="0"/>
          <w:szCs w:val="21"/>
        </w:rPr>
        <w:t>发包人供应材料与工程设备</w:t>
      </w:r>
      <w:bookmarkEnd w:id="467"/>
      <w:bookmarkEnd w:id="468"/>
      <w:bookmarkEnd w:id="469"/>
      <w:bookmarkEnd w:id="470"/>
    </w:p>
    <w:p>
      <w:pPr>
        <w:widowControl/>
        <w:autoSpaceDE w:val="0"/>
        <w:autoSpaceDN w:val="0"/>
        <w:spacing w:line="400" w:lineRule="exact"/>
        <w:ind w:firstLine="420"/>
        <w:rPr>
          <w:rFonts w:cs="宋体"/>
          <w:kern w:val="0"/>
          <w:szCs w:val="21"/>
        </w:rPr>
      </w:pPr>
      <w:r>
        <w:rPr>
          <w:rFonts w:hint="eastAsia" w:cs="宋体"/>
          <w:kern w:val="0"/>
          <w:szCs w:val="21"/>
        </w:rPr>
        <w:t>发包人自行供应材料、工程设备的，应在签订合同时在专用合同条款的附件《发包人供应材料设备一览表》中明确材料、工程设备的品种、规格、型号、数量、单价、质量等级和送达地点。</w:t>
      </w:r>
    </w:p>
    <w:p>
      <w:pPr>
        <w:widowControl/>
        <w:autoSpaceDE w:val="0"/>
        <w:autoSpaceDN w:val="0"/>
        <w:spacing w:line="400" w:lineRule="exact"/>
        <w:ind w:firstLine="420"/>
        <w:rPr>
          <w:rFonts w:cs="宋体"/>
          <w:kern w:val="0"/>
          <w:szCs w:val="21"/>
        </w:rPr>
      </w:pPr>
      <w:r>
        <w:rPr>
          <w:rFonts w:hint="eastAsia" w:cs="宋体"/>
          <w:kern w:val="0"/>
          <w:szCs w:val="21"/>
        </w:rPr>
        <w:t>承包人应提前</w:t>
      </w:r>
      <w:r>
        <w:rPr>
          <w:rFonts w:cs="宋体"/>
          <w:kern w:val="0"/>
          <w:szCs w:val="21"/>
        </w:rPr>
        <w:t>30</w:t>
      </w:r>
      <w:r>
        <w:rPr>
          <w:rFonts w:hint="eastAsia" w:cs="宋体"/>
          <w:kern w:val="0"/>
          <w:szCs w:val="21"/>
        </w:rPr>
        <w:t>天通过监理人以书面形式通知发包人供应材料与工程设备进场。承包人按照第</w:t>
      </w:r>
      <w:r>
        <w:rPr>
          <w:rFonts w:cs="宋体"/>
          <w:kern w:val="0"/>
          <w:szCs w:val="21"/>
        </w:rPr>
        <w:t>7.2.2</w:t>
      </w:r>
      <w:r>
        <w:rPr>
          <w:rFonts w:hint="eastAsia" w:cs="宋体"/>
          <w:kern w:val="0"/>
          <w:szCs w:val="21"/>
        </w:rPr>
        <w:t>项〔施工进度计划的修订〕约定修订施工进度计划时，需同时提交经修订后的发包人供应材料与工程设备的进场计划。</w:t>
      </w:r>
    </w:p>
    <w:p>
      <w:pPr>
        <w:widowControl/>
        <w:spacing w:line="400" w:lineRule="exact"/>
        <w:ind w:firstLine="420"/>
        <w:rPr>
          <w:rFonts w:cs="宋体"/>
          <w:b/>
          <w:kern w:val="0"/>
          <w:szCs w:val="21"/>
        </w:rPr>
      </w:pPr>
      <w:bookmarkStart w:id="472" w:name="_Toc351203554"/>
      <w:r>
        <w:rPr>
          <w:rFonts w:cs="宋体"/>
          <w:kern w:val="0"/>
          <w:szCs w:val="21"/>
        </w:rPr>
        <w:t>8</w:t>
      </w:r>
      <w:bookmarkStart w:id="473" w:name="_Toc296346561"/>
      <w:bookmarkStart w:id="474" w:name="_Toc337558778"/>
      <w:bookmarkStart w:id="475" w:name="_Toc296503060"/>
      <w:r>
        <w:rPr>
          <w:rFonts w:cs="宋体"/>
          <w:kern w:val="0"/>
          <w:szCs w:val="21"/>
        </w:rPr>
        <w:t>.2</w:t>
      </w:r>
      <w:r>
        <w:rPr>
          <w:rFonts w:hint="eastAsia" w:cs="宋体"/>
          <w:kern w:val="0"/>
          <w:szCs w:val="21"/>
        </w:rPr>
        <w:t>承包人采购材料与工程设备</w:t>
      </w:r>
      <w:bookmarkEnd w:id="472"/>
      <w:bookmarkEnd w:id="473"/>
      <w:bookmarkEnd w:id="474"/>
      <w:bookmarkEnd w:id="475"/>
    </w:p>
    <w:p>
      <w:pPr>
        <w:widowControl/>
        <w:autoSpaceDE w:val="0"/>
        <w:autoSpaceDN w:val="0"/>
        <w:spacing w:line="400" w:lineRule="exact"/>
        <w:ind w:firstLine="420"/>
        <w:rPr>
          <w:rFonts w:cs="宋体"/>
          <w:kern w:val="0"/>
          <w:szCs w:val="21"/>
        </w:rPr>
      </w:pPr>
      <w:r>
        <w:rPr>
          <w:rFonts w:hint="eastAsia" w:cs="宋体"/>
          <w:kern w:val="0"/>
          <w:szCs w:val="21"/>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相应责任。</w:t>
      </w:r>
    </w:p>
    <w:p>
      <w:pPr>
        <w:widowControl/>
        <w:spacing w:line="400" w:lineRule="exact"/>
        <w:ind w:firstLine="420"/>
        <w:rPr>
          <w:rFonts w:cs="宋体"/>
          <w:kern w:val="0"/>
          <w:szCs w:val="21"/>
        </w:rPr>
      </w:pPr>
      <w:bookmarkStart w:id="476" w:name="_Toc351203555"/>
      <w:r>
        <w:rPr>
          <w:rFonts w:cs="宋体"/>
          <w:kern w:val="0"/>
          <w:szCs w:val="21"/>
        </w:rPr>
        <w:t>8</w:t>
      </w:r>
      <w:bookmarkStart w:id="477" w:name="_Toc296346562"/>
      <w:bookmarkStart w:id="478" w:name="_Toc337558779"/>
      <w:bookmarkStart w:id="479" w:name="_Toc296503061"/>
      <w:r>
        <w:rPr>
          <w:rFonts w:cs="宋体"/>
          <w:kern w:val="0"/>
          <w:szCs w:val="21"/>
        </w:rPr>
        <w:t>.3</w:t>
      </w:r>
      <w:r>
        <w:rPr>
          <w:rFonts w:hint="eastAsia" w:cs="宋体"/>
          <w:kern w:val="0"/>
          <w:szCs w:val="21"/>
        </w:rPr>
        <w:t>材料与工程设备的接收与拒收</w:t>
      </w:r>
      <w:bookmarkEnd w:id="476"/>
      <w:bookmarkEnd w:id="477"/>
      <w:bookmarkEnd w:id="478"/>
      <w:bookmarkEnd w:id="479"/>
    </w:p>
    <w:p>
      <w:pPr>
        <w:widowControl/>
        <w:autoSpaceDE w:val="0"/>
        <w:autoSpaceDN w:val="0"/>
        <w:spacing w:line="400" w:lineRule="exact"/>
        <w:ind w:firstLine="420"/>
        <w:rPr>
          <w:rFonts w:cs="宋体"/>
          <w:kern w:val="0"/>
          <w:szCs w:val="21"/>
        </w:rPr>
      </w:pPr>
      <w:r>
        <w:rPr>
          <w:rFonts w:cs="宋体"/>
          <w:kern w:val="0"/>
          <w:szCs w:val="21"/>
        </w:rPr>
        <w:t xml:space="preserve">8.3.1 </w:t>
      </w:r>
      <w:r>
        <w:rPr>
          <w:rFonts w:hint="eastAsia" w:cs="宋体"/>
          <w:kern w:val="0"/>
          <w:szCs w:val="21"/>
        </w:rPr>
        <w:t>发包人应按《发包人供应材料设备一览表》约定的内容提供材料和工程设备，并向承包人提供产品合格证明及出厂证明，对其质量负责。发包人应提前</w:t>
      </w:r>
      <w:r>
        <w:rPr>
          <w:rFonts w:cs="宋体"/>
          <w:kern w:val="0"/>
          <w:szCs w:val="21"/>
        </w:rPr>
        <w:t>24</w:t>
      </w:r>
      <w:r>
        <w:rPr>
          <w:rFonts w:hint="eastAsia" w:cs="宋体"/>
          <w:kern w:val="0"/>
          <w:szCs w:val="21"/>
        </w:rPr>
        <w:t>小时以书面形式通知承包人、监理人材料和工程设备到货时间，承包人负责材料和工程设备的清点、检验和接收。</w:t>
      </w:r>
    </w:p>
    <w:p>
      <w:pPr>
        <w:widowControl/>
        <w:autoSpaceDE w:val="0"/>
        <w:autoSpaceDN w:val="0"/>
        <w:spacing w:line="400" w:lineRule="exact"/>
        <w:ind w:firstLine="420"/>
        <w:rPr>
          <w:rFonts w:cs="宋体"/>
          <w:kern w:val="0"/>
          <w:szCs w:val="21"/>
        </w:rPr>
      </w:pPr>
      <w:r>
        <w:rPr>
          <w:rFonts w:hint="eastAsia" w:cs="宋体"/>
          <w:kern w:val="0"/>
          <w:szCs w:val="21"/>
        </w:rPr>
        <w:t>发包人提供的材料和工程设备的规格、数量或质量不符合合同约定的，或因发包人原因导致交货日期延误或交货地点变更等情况的，按照第</w:t>
      </w:r>
      <w:r>
        <w:rPr>
          <w:rFonts w:cs="宋体"/>
          <w:kern w:val="0"/>
          <w:szCs w:val="21"/>
        </w:rPr>
        <w:t>16.1</w:t>
      </w:r>
      <w:r>
        <w:rPr>
          <w:rFonts w:hint="eastAsia" w:cs="宋体"/>
          <w:kern w:val="0"/>
          <w:szCs w:val="21"/>
        </w:rPr>
        <w:t>款〔发包人违约〕约定办理。</w:t>
      </w:r>
    </w:p>
    <w:p>
      <w:pPr>
        <w:widowControl/>
        <w:autoSpaceDE w:val="0"/>
        <w:autoSpaceDN w:val="0"/>
        <w:spacing w:line="400" w:lineRule="exact"/>
        <w:ind w:firstLine="420"/>
        <w:rPr>
          <w:rFonts w:cs="宋体"/>
          <w:kern w:val="0"/>
          <w:szCs w:val="21"/>
        </w:rPr>
      </w:pPr>
      <w:r>
        <w:rPr>
          <w:rFonts w:cs="宋体"/>
          <w:kern w:val="0"/>
          <w:szCs w:val="21"/>
        </w:rPr>
        <w:t xml:space="preserve">8.3.2 </w:t>
      </w:r>
      <w:r>
        <w:rPr>
          <w:rFonts w:hint="eastAsia" w:cs="宋体"/>
          <w:kern w:val="0"/>
          <w:szCs w:val="21"/>
        </w:rPr>
        <w:t>承包人采购的材料和工程设备，应保证产品质量合格，承包人应在材料和工程设备到货前</w:t>
      </w:r>
      <w:r>
        <w:rPr>
          <w:rFonts w:cs="宋体"/>
          <w:kern w:val="0"/>
          <w:szCs w:val="21"/>
        </w:rPr>
        <w:t>24</w:t>
      </w:r>
      <w:r>
        <w:rPr>
          <w:rFonts w:hint="eastAsia" w:cs="宋体"/>
          <w:kern w:val="0"/>
          <w:szCs w:val="21"/>
        </w:rPr>
        <w:t>小时通知监理人检验。承</w:t>
      </w:r>
      <w:bookmarkStart w:id="480" w:name="_Toc250655469"/>
      <w:r>
        <w:rPr>
          <w:rFonts w:hint="eastAsia" w:cs="宋体"/>
          <w:kern w:val="0"/>
          <w:szCs w:val="21"/>
        </w:rPr>
        <w:t>包人进行永久设备、材料的制造和生产的，应符合相关质量标准，并向监理人提交材料的样本以及有关资料，并应在使用该材料或工程设备之前获得监理人同意。</w:t>
      </w:r>
      <w:bookmarkEnd w:id="480"/>
    </w:p>
    <w:p>
      <w:pPr>
        <w:widowControl/>
        <w:autoSpaceDE w:val="0"/>
        <w:autoSpaceDN w:val="0"/>
        <w:spacing w:line="400" w:lineRule="exact"/>
        <w:ind w:firstLine="315"/>
        <w:rPr>
          <w:rFonts w:cs="宋体"/>
          <w:kern w:val="0"/>
          <w:szCs w:val="21"/>
        </w:rPr>
      </w:pPr>
      <w:r>
        <w:rPr>
          <w:rFonts w:cs="宋体"/>
          <w:kern w:val="0"/>
          <w:szCs w:val="21"/>
        </w:rPr>
        <w:t xml:space="preserve"> </w:t>
      </w:r>
      <w:r>
        <w:rPr>
          <w:rFonts w:hint="eastAsia" w:cs="宋体"/>
          <w:kern w:val="0"/>
          <w:szCs w:val="21"/>
        </w:rPr>
        <w:t>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widowControl/>
        <w:spacing w:line="400" w:lineRule="exact"/>
        <w:ind w:firstLine="420"/>
        <w:rPr>
          <w:rFonts w:cs="宋体"/>
          <w:kern w:val="0"/>
          <w:szCs w:val="21"/>
        </w:rPr>
      </w:pPr>
      <w:bookmarkStart w:id="481" w:name="_Toc351203556"/>
      <w:r>
        <w:rPr>
          <w:rFonts w:cs="宋体"/>
          <w:kern w:val="0"/>
          <w:szCs w:val="21"/>
        </w:rPr>
        <w:t>8</w:t>
      </w:r>
      <w:bookmarkStart w:id="482" w:name="_Toc296503062"/>
      <w:bookmarkStart w:id="483" w:name="_Toc337558780"/>
      <w:bookmarkStart w:id="484" w:name="_Toc296346563"/>
      <w:r>
        <w:rPr>
          <w:rFonts w:cs="宋体"/>
          <w:kern w:val="0"/>
          <w:szCs w:val="21"/>
        </w:rPr>
        <w:t>.4</w:t>
      </w:r>
      <w:r>
        <w:rPr>
          <w:rFonts w:hint="eastAsia" w:cs="宋体"/>
          <w:kern w:val="0"/>
          <w:szCs w:val="21"/>
        </w:rPr>
        <w:t>材料与工程设备的保管与使用</w:t>
      </w:r>
      <w:bookmarkEnd w:id="481"/>
      <w:bookmarkEnd w:id="482"/>
      <w:bookmarkEnd w:id="483"/>
      <w:bookmarkEnd w:id="484"/>
    </w:p>
    <w:p>
      <w:pPr>
        <w:widowControl/>
        <w:autoSpaceDE w:val="0"/>
        <w:autoSpaceDN w:val="0"/>
        <w:spacing w:line="400" w:lineRule="exact"/>
        <w:ind w:firstLine="420"/>
        <w:rPr>
          <w:rFonts w:cs="宋体"/>
          <w:kern w:val="0"/>
          <w:szCs w:val="21"/>
        </w:rPr>
      </w:pPr>
      <w:r>
        <w:rPr>
          <w:rFonts w:cs="宋体"/>
          <w:kern w:val="0"/>
          <w:szCs w:val="21"/>
        </w:rPr>
        <w:t xml:space="preserve">8.4.1 </w:t>
      </w:r>
      <w:r>
        <w:rPr>
          <w:rFonts w:hint="eastAsia" w:cs="宋体"/>
          <w:kern w:val="0"/>
          <w:szCs w:val="21"/>
        </w:rPr>
        <w:t>发包人供应材料与工程设备的保管与使用</w:t>
      </w:r>
    </w:p>
    <w:p>
      <w:pPr>
        <w:widowControl/>
        <w:autoSpaceDE w:val="0"/>
        <w:autoSpaceDN w:val="0"/>
        <w:spacing w:line="400" w:lineRule="exact"/>
        <w:ind w:firstLine="420"/>
        <w:rPr>
          <w:rFonts w:cs="宋体"/>
          <w:kern w:val="0"/>
          <w:szCs w:val="21"/>
        </w:rPr>
      </w:pPr>
      <w:r>
        <w:rPr>
          <w:rFonts w:hint="eastAsia" w:cs="宋体"/>
          <w:kern w:val="0"/>
          <w:szCs w:val="21"/>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pPr>
        <w:widowControl/>
        <w:autoSpaceDE w:val="0"/>
        <w:autoSpaceDN w:val="0"/>
        <w:spacing w:line="400" w:lineRule="exact"/>
        <w:ind w:firstLine="420"/>
        <w:rPr>
          <w:rFonts w:cs="宋体"/>
          <w:kern w:val="0"/>
          <w:szCs w:val="21"/>
        </w:rPr>
      </w:pPr>
      <w:r>
        <w:rPr>
          <w:rFonts w:hint="eastAsia" w:cs="宋体"/>
          <w:kern w:val="0"/>
          <w:szCs w:val="21"/>
        </w:rPr>
        <w:t>发包人供应的材料和工程设备使用前，由承包人负责检验，检验费用由发包人承担，不合格的不得使用。</w:t>
      </w:r>
    </w:p>
    <w:p>
      <w:pPr>
        <w:widowControl/>
        <w:autoSpaceDE w:val="0"/>
        <w:autoSpaceDN w:val="0"/>
        <w:spacing w:line="400" w:lineRule="exact"/>
        <w:ind w:firstLine="420"/>
        <w:rPr>
          <w:rFonts w:cs="宋体"/>
          <w:kern w:val="0"/>
          <w:szCs w:val="21"/>
        </w:rPr>
      </w:pPr>
      <w:r>
        <w:rPr>
          <w:rFonts w:cs="宋体"/>
          <w:kern w:val="0"/>
          <w:szCs w:val="21"/>
        </w:rPr>
        <w:t xml:space="preserve">8.4.2 </w:t>
      </w:r>
      <w:r>
        <w:rPr>
          <w:rFonts w:hint="eastAsia" w:cs="宋体"/>
          <w:kern w:val="0"/>
          <w:szCs w:val="21"/>
        </w:rPr>
        <w:t>承包人采购材料与工程设备的保管与使用</w:t>
      </w:r>
    </w:p>
    <w:p>
      <w:pPr>
        <w:widowControl/>
        <w:autoSpaceDE w:val="0"/>
        <w:autoSpaceDN w:val="0"/>
        <w:spacing w:line="400" w:lineRule="exact"/>
        <w:ind w:firstLine="420"/>
        <w:rPr>
          <w:rFonts w:cs="宋体"/>
          <w:kern w:val="0"/>
          <w:szCs w:val="21"/>
        </w:rPr>
      </w:pPr>
      <w:r>
        <w:rPr>
          <w:rFonts w:hint="eastAsia" w:cs="宋体"/>
          <w:kern w:val="0"/>
          <w:szCs w:val="21"/>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pPr>
        <w:widowControl/>
        <w:autoSpaceDE w:val="0"/>
        <w:autoSpaceDN w:val="0"/>
        <w:spacing w:line="400" w:lineRule="exact"/>
        <w:ind w:firstLine="420"/>
        <w:rPr>
          <w:rFonts w:cs="宋体"/>
          <w:kern w:val="0"/>
          <w:szCs w:val="21"/>
        </w:rPr>
      </w:pPr>
      <w:r>
        <w:rPr>
          <w:rFonts w:hint="eastAsia" w:cs="宋体"/>
          <w:kern w:val="0"/>
          <w:szCs w:val="21"/>
        </w:rPr>
        <w:t>发包人或监理人发现承包人使用不符合设计或有关标准要求的材料和工程设备时，有权要求承包人进行修复、拆除或重新采购，由此增加的费用和（或）延误的工期，由承包人承担。</w:t>
      </w:r>
    </w:p>
    <w:p>
      <w:pPr>
        <w:widowControl/>
        <w:spacing w:line="400" w:lineRule="exact"/>
        <w:ind w:firstLine="420"/>
        <w:rPr>
          <w:rFonts w:cs="宋体"/>
          <w:kern w:val="0"/>
          <w:szCs w:val="21"/>
        </w:rPr>
      </w:pPr>
      <w:bookmarkStart w:id="485" w:name="_Toc351203557"/>
      <w:r>
        <w:rPr>
          <w:rFonts w:cs="宋体"/>
          <w:kern w:val="0"/>
          <w:szCs w:val="21"/>
        </w:rPr>
        <w:t>8.5</w:t>
      </w:r>
      <w:r>
        <w:rPr>
          <w:rFonts w:hint="eastAsia" w:cs="宋体"/>
          <w:kern w:val="0"/>
          <w:szCs w:val="21"/>
        </w:rPr>
        <w:t>禁止使用不合格的材料和工程设备</w:t>
      </w:r>
      <w:bookmarkEnd w:id="485"/>
    </w:p>
    <w:p>
      <w:pPr>
        <w:widowControl/>
        <w:autoSpaceDE w:val="0"/>
        <w:autoSpaceDN w:val="0"/>
        <w:spacing w:line="400" w:lineRule="exact"/>
        <w:ind w:firstLine="420"/>
        <w:rPr>
          <w:rFonts w:cs="宋体"/>
          <w:kern w:val="0"/>
          <w:szCs w:val="21"/>
        </w:rPr>
      </w:pPr>
      <w:r>
        <w:rPr>
          <w:rFonts w:cs="宋体"/>
          <w:kern w:val="0"/>
          <w:szCs w:val="21"/>
        </w:rPr>
        <w:t xml:space="preserve">8.5.1 </w:t>
      </w:r>
      <w:r>
        <w:rPr>
          <w:rFonts w:hint="eastAsia" w:cs="宋体"/>
          <w:kern w:val="0"/>
          <w:szCs w:val="21"/>
        </w:rPr>
        <w:t>监理人有权拒绝承包人提供的不合格材料或工程设备，并要求承包人立即进行更换。监理人应在更换后再次进行检查和检验，由此增加的费用和（或）延误的工期由承包人承担。</w:t>
      </w:r>
    </w:p>
    <w:p>
      <w:pPr>
        <w:widowControl/>
        <w:autoSpaceDE w:val="0"/>
        <w:autoSpaceDN w:val="0"/>
        <w:spacing w:line="400" w:lineRule="exact"/>
        <w:ind w:firstLine="420"/>
        <w:rPr>
          <w:rFonts w:cs="宋体"/>
          <w:kern w:val="0"/>
          <w:szCs w:val="21"/>
        </w:rPr>
      </w:pPr>
      <w:r>
        <w:rPr>
          <w:rFonts w:cs="宋体"/>
          <w:kern w:val="0"/>
          <w:szCs w:val="21"/>
        </w:rPr>
        <w:t xml:space="preserve">8.5.2 </w:t>
      </w:r>
      <w:r>
        <w:rPr>
          <w:rFonts w:hint="eastAsia" w:cs="宋体"/>
          <w:kern w:val="0"/>
          <w:szCs w:val="21"/>
        </w:rPr>
        <w:t>监理人发现承包人使用了不合格的材料和工程设备，承包人应按照监理人的指示立即改正，并禁止在工程中继续使用不合格的材料和工程设备。</w:t>
      </w:r>
    </w:p>
    <w:p>
      <w:pPr>
        <w:widowControl/>
        <w:autoSpaceDE w:val="0"/>
        <w:autoSpaceDN w:val="0"/>
        <w:spacing w:line="400" w:lineRule="exact"/>
        <w:ind w:firstLine="420"/>
        <w:rPr>
          <w:rFonts w:cs="宋体"/>
          <w:kern w:val="0"/>
          <w:szCs w:val="21"/>
        </w:rPr>
      </w:pPr>
      <w:r>
        <w:rPr>
          <w:rFonts w:cs="宋体"/>
          <w:kern w:val="0"/>
          <w:szCs w:val="21"/>
        </w:rPr>
        <w:t xml:space="preserve">8.5.3 </w:t>
      </w:r>
      <w:r>
        <w:rPr>
          <w:rFonts w:hint="eastAsia" w:cs="宋体"/>
          <w:kern w:val="0"/>
          <w:szCs w:val="21"/>
        </w:rPr>
        <w:t>发包人提供的材料或工程设备不符合合同要求的，承包人有权拒绝，并可要求发包人更换，由此增加的费用和（或）延误的工期由发包人承担，并支付承包人合理的利润。</w:t>
      </w:r>
    </w:p>
    <w:p>
      <w:pPr>
        <w:widowControl/>
        <w:spacing w:line="400" w:lineRule="exact"/>
        <w:ind w:firstLine="420"/>
        <w:rPr>
          <w:rFonts w:cs="宋体"/>
          <w:kern w:val="0"/>
          <w:szCs w:val="21"/>
        </w:rPr>
      </w:pPr>
      <w:bookmarkStart w:id="486" w:name="_Toc351203558"/>
      <w:r>
        <w:rPr>
          <w:rFonts w:cs="宋体"/>
          <w:kern w:val="0"/>
          <w:szCs w:val="21"/>
        </w:rPr>
        <w:t xml:space="preserve">8.6 </w:t>
      </w:r>
      <w:r>
        <w:rPr>
          <w:rFonts w:hint="eastAsia" w:cs="宋体"/>
          <w:kern w:val="0"/>
          <w:szCs w:val="21"/>
        </w:rPr>
        <w:t>样品</w:t>
      </w:r>
      <w:bookmarkEnd w:id="486"/>
    </w:p>
    <w:p>
      <w:pPr>
        <w:widowControl/>
        <w:autoSpaceDE w:val="0"/>
        <w:autoSpaceDN w:val="0"/>
        <w:spacing w:line="400" w:lineRule="exact"/>
        <w:ind w:firstLine="420"/>
        <w:rPr>
          <w:rFonts w:cs="宋体"/>
          <w:kern w:val="0"/>
          <w:szCs w:val="21"/>
        </w:rPr>
      </w:pPr>
      <w:r>
        <w:rPr>
          <w:rFonts w:cs="宋体"/>
          <w:kern w:val="0"/>
          <w:szCs w:val="21"/>
        </w:rPr>
        <w:t>8.6.1</w:t>
      </w:r>
      <w:r>
        <w:rPr>
          <w:rFonts w:cs="宋体"/>
          <w:kern w:val="0"/>
          <w:szCs w:val="21"/>
        </w:rPr>
        <w:tab/>
      </w:r>
      <w:r>
        <w:rPr>
          <w:rFonts w:hint="eastAsia" w:cs="宋体"/>
          <w:kern w:val="0"/>
          <w:szCs w:val="21"/>
        </w:rPr>
        <w:t>样品的报送与封存</w:t>
      </w:r>
    </w:p>
    <w:p>
      <w:pPr>
        <w:widowControl/>
        <w:autoSpaceDE w:val="0"/>
        <w:autoSpaceDN w:val="0"/>
        <w:spacing w:line="400" w:lineRule="exact"/>
        <w:ind w:firstLine="420"/>
        <w:rPr>
          <w:rFonts w:cs="宋体"/>
          <w:kern w:val="0"/>
          <w:szCs w:val="21"/>
        </w:rPr>
      </w:pPr>
      <w:r>
        <w:rPr>
          <w:rFonts w:hint="eastAsia" w:cs="宋体"/>
          <w:kern w:val="0"/>
          <w:szCs w:val="21"/>
        </w:rPr>
        <w:t>需要承包人报送样品的材料或工程设备，样品的种类、名称、规格、数量等要求均应在专用合同条款中约定。样品的报送程序如下：</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）承包人应在计划采购前</w:t>
      </w:r>
      <w:r>
        <w:rPr>
          <w:rFonts w:cs="宋体"/>
          <w:kern w:val="0"/>
          <w:szCs w:val="21"/>
        </w:rPr>
        <w:t>28</w:t>
      </w:r>
      <w:r>
        <w:rPr>
          <w:rFonts w:hint="eastAsia" w:cs="宋体"/>
          <w:kern w:val="0"/>
          <w:szCs w:val="21"/>
        </w:rPr>
        <w:t>天向监理人报送样品。承包人报送的样品均应来自供应材料的实际生产地，且提供的样品的规格、数量足以表明材料或工程设备的质量、型号、颜色、表面处理、质地、误差和其他要求的特征。</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）承包人每次报送样品时应随附申报单，申报单应载明报送样品的相关数据和资料，并标明每件样品对应的图纸号，预留监理人批复意见栏。监理人应在收到承包人报送的样品后</w:t>
      </w:r>
      <w:r>
        <w:rPr>
          <w:rFonts w:cs="宋体"/>
          <w:kern w:val="0"/>
          <w:szCs w:val="21"/>
        </w:rPr>
        <w:t>7</w:t>
      </w:r>
      <w:r>
        <w:rPr>
          <w:rFonts w:hint="eastAsia" w:cs="宋体"/>
          <w:kern w:val="0"/>
          <w:szCs w:val="21"/>
        </w:rPr>
        <w:t>天向承包人回复经发包人签认的样品审批意见。</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）经发包人和监理人审批确认的样品应按约定的方法封样，封存的样品作为检验工程相关部分的标准之一。承包人在施工过程中不得使用与样品不符的材料或工程设备。</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发包人和监理人对样品的审批确认仅为确认相关材料或工程设备的特征或用途，不得被理解为对合同的修改或改变，也并不减轻或免除承包人任何的责任和义务。如果封存的样品修改或改变了合同约定，合同当事人应当以书面协议予以确认。</w:t>
      </w:r>
    </w:p>
    <w:p>
      <w:pPr>
        <w:widowControl/>
        <w:autoSpaceDE w:val="0"/>
        <w:autoSpaceDN w:val="0"/>
        <w:spacing w:line="400" w:lineRule="exact"/>
        <w:ind w:firstLine="420"/>
        <w:rPr>
          <w:rFonts w:cs="宋体"/>
          <w:kern w:val="0"/>
          <w:szCs w:val="21"/>
        </w:rPr>
      </w:pPr>
      <w:r>
        <w:rPr>
          <w:rFonts w:cs="宋体"/>
          <w:kern w:val="0"/>
          <w:szCs w:val="21"/>
        </w:rPr>
        <w:t xml:space="preserve">8.6.2 </w:t>
      </w:r>
      <w:r>
        <w:rPr>
          <w:rFonts w:hint="eastAsia" w:cs="宋体"/>
          <w:kern w:val="0"/>
          <w:szCs w:val="21"/>
        </w:rPr>
        <w:t>样品的保管</w:t>
      </w:r>
    </w:p>
    <w:p>
      <w:pPr>
        <w:widowControl/>
        <w:autoSpaceDE w:val="0"/>
        <w:autoSpaceDN w:val="0"/>
        <w:spacing w:line="400" w:lineRule="exact"/>
        <w:ind w:firstLine="420"/>
        <w:rPr>
          <w:rFonts w:cs="宋体"/>
          <w:kern w:val="0"/>
          <w:szCs w:val="21"/>
        </w:rPr>
      </w:pPr>
      <w:r>
        <w:rPr>
          <w:rFonts w:hint="eastAsia" w:cs="宋体"/>
          <w:kern w:val="0"/>
          <w:szCs w:val="21"/>
        </w:rPr>
        <w:t>经批准的样品应由监理人负责封存于现场，承包人应在现场为保存样品提供适当和固定的场所并保持适当和良好的存储环境条件。</w:t>
      </w:r>
    </w:p>
    <w:p>
      <w:pPr>
        <w:widowControl/>
        <w:spacing w:line="400" w:lineRule="exact"/>
        <w:ind w:firstLine="420"/>
        <w:rPr>
          <w:rFonts w:cs="宋体"/>
          <w:kern w:val="0"/>
          <w:szCs w:val="21"/>
        </w:rPr>
      </w:pPr>
      <w:bookmarkStart w:id="487" w:name="_Toc351203559"/>
      <w:r>
        <w:rPr>
          <w:rFonts w:cs="宋体"/>
          <w:kern w:val="0"/>
          <w:szCs w:val="21"/>
        </w:rPr>
        <w:t>8.7</w:t>
      </w:r>
      <w:r>
        <w:rPr>
          <w:rFonts w:hint="eastAsia" w:cs="宋体"/>
          <w:kern w:val="0"/>
          <w:szCs w:val="21"/>
        </w:rPr>
        <w:t>材料与工程设备的替代</w:t>
      </w:r>
      <w:bookmarkEnd w:id="487"/>
    </w:p>
    <w:p>
      <w:pPr>
        <w:widowControl/>
        <w:autoSpaceDE w:val="0"/>
        <w:autoSpaceDN w:val="0"/>
        <w:spacing w:line="400" w:lineRule="exact"/>
        <w:ind w:firstLine="420"/>
        <w:rPr>
          <w:rFonts w:cs="宋体"/>
          <w:kern w:val="0"/>
          <w:szCs w:val="21"/>
        </w:rPr>
      </w:pPr>
      <w:r>
        <w:rPr>
          <w:rFonts w:cs="宋体"/>
          <w:kern w:val="0"/>
          <w:szCs w:val="21"/>
        </w:rPr>
        <w:t xml:space="preserve">8.7.1 </w:t>
      </w:r>
      <w:r>
        <w:rPr>
          <w:rFonts w:hint="eastAsia" w:cs="宋体"/>
          <w:kern w:val="0"/>
          <w:szCs w:val="21"/>
        </w:rPr>
        <w:t>出现下列情况需要使用替代材料和工程设备的，承包人应按照第</w:t>
      </w:r>
      <w:r>
        <w:rPr>
          <w:rFonts w:cs="宋体"/>
          <w:kern w:val="0"/>
          <w:szCs w:val="21"/>
        </w:rPr>
        <w:t>8.7.2</w:t>
      </w:r>
      <w:r>
        <w:rPr>
          <w:rFonts w:hint="eastAsia" w:cs="宋体"/>
          <w:kern w:val="0"/>
          <w:szCs w:val="21"/>
        </w:rPr>
        <w:t>项约定的程序执行：</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）基准日期后生效的法律规定禁止使用的；</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）发包人要求使用替代品的；</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）因其他原因必须使用替代品的。</w:t>
      </w:r>
    </w:p>
    <w:p>
      <w:pPr>
        <w:widowControl/>
        <w:autoSpaceDE w:val="0"/>
        <w:autoSpaceDN w:val="0"/>
        <w:spacing w:line="400" w:lineRule="exact"/>
        <w:ind w:firstLine="420"/>
        <w:rPr>
          <w:rFonts w:cs="宋体"/>
          <w:kern w:val="0"/>
          <w:szCs w:val="21"/>
        </w:rPr>
      </w:pPr>
      <w:r>
        <w:rPr>
          <w:rFonts w:cs="宋体"/>
          <w:kern w:val="0"/>
          <w:szCs w:val="21"/>
        </w:rPr>
        <w:t xml:space="preserve">8.7.2 </w:t>
      </w:r>
      <w:r>
        <w:rPr>
          <w:rFonts w:hint="eastAsia" w:cs="宋体"/>
          <w:kern w:val="0"/>
          <w:szCs w:val="21"/>
        </w:rPr>
        <w:t>承包人应在使用替代材料和工程设备</w:t>
      </w:r>
      <w:r>
        <w:rPr>
          <w:rFonts w:cs="宋体"/>
          <w:kern w:val="0"/>
          <w:szCs w:val="21"/>
        </w:rPr>
        <w:t>28</w:t>
      </w:r>
      <w:r>
        <w:rPr>
          <w:rFonts w:hint="eastAsia" w:cs="宋体"/>
          <w:kern w:val="0"/>
          <w:szCs w:val="21"/>
        </w:rPr>
        <w:t>天前书面通知监理人，并附下列文件：</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）被替代的材料和工程设备的名称、数量、规格、型号、品牌、性能、价格及其他相关资料；</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）替代品的名称、数量、规格、型号、品牌、性能、价格及其他相关资料；</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）替代品与被替代产品之间的差异以及使用替代品可能对工程产生的影响；</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）替代品与被替代产品的价格差异；</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5</w:t>
      </w:r>
      <w:r>
        <w:rPr>
          <w:rFonts w:hint="eastAsia" w:cs="宋体"/>
          <w:kern w:val="0"/>
          <w:szCs w:val="21"/>
        </w:rPr>
        <w:t>）使用替代品的理由和原因说明；</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6</w:t>
      </w:r>
      <w:r>
        <w:rPr>
          <w:rFonts w:hint="eastAsia" w:cs="宋体"/>
          <w:kern w:val="0"/>
          <w:szCs w:val="21"/>
        </w:rPr>
        <w:t>）监理人要求的其他文件。</w:t>
      </w:r>
    </w:p>
    <w:p>
      <w:pPr>
        <w:widowControl/>
        <w:autoSpaceDE w:val="0"/>
        <w:autoSpaceDN w:val="0"/>
        <w:spacing w:line="400" w:lineRule="exact"/>
        <w:ind w:firstLine="420"/>
        <w:rPr>
          <w:rFonts w:cs="宋体"/>
          <w:kern w:val="0"/>
          <w:szCs w:val="21"/>
        </w:rPr>
      </w:pPr>
      <w:r>
        <w:rPr>
          <w:rFonts w:hint="eastAsia" w:cs="宋体"/>
          <w:kern w:val="0"/>
          <w:szCs w:val="21"/>
        </w:rPr>
        <w:t>监理人应在收到通知后</w:t>
      </w:r>
      <w:r>
        <w:rPr>
          <w:rFonts w:cs="宋体"/>
          <w:kern w:val="0"/>
          <w:szCs w:val="21"/>
        </w:rPr>
        <w:t>14</w:t>
      </w:r>
      <w:r>
        <w:rPr>
          <w:rFonts w:hint="eastAsia" w:cs="宋体"/>
          <w:kern w:val="0"/>
          <w:szCs w:val="21"/>
        </w:rPr>
        <w:t>天内向承包人发出经发包人签认的书面指示；监理人逾期发出书面指示的，视为发包人和监理人同意使用替代品。</w:t>
      </w:r>
    </w:p>
    <w:p>
      <w:pPr>
        <w:widowControl/>
        <w:autoSpaceDE w:val="0"/>
        <w:autoSpaceDN w:val="0"/>
        <w:spacing w:line="400" w:lineRule="exact"/>
        <w:ind w:firstLine="420"/>
        <w:rPr>
          <w:rFonts w:cs="宋体"/>
          <w:kern w:val="0"/>
          <w:szCs w:val="21"/>
        </w:rPr>
      </w:pPr>
      <w:r>
        <w:rPr>
          <w:rFonts w:cs="宋体"/>
          <w:kern w:val="0"/>
          <w:szCs w:val="21"/>
        </w:rPr>
        <w:t xml:space="preserve">8.7.3 </w:t>
      </w:r>
      <w:r>
        <w:rPr>
          <w:rFonts w:hint="eastAsia" w:cs="宋体"/>
          <w:kern w:val="0"/>
          <w:szCs w:val="21"/>
        </w:rPr>
        <w:t>发包人认可使用替代材料和工程设备的，替代材料和工程设备的价格，按照已标价工程量清单或预算书相同项目的价格认定；无相同项目的，参考相似项目价格认定；既无相同项目也无相似项目的，按照合理的成本与利润构成的原则，由合同当事人按照第</w:t>
      </w:r>
      <w:r>
        <w:rPr>
          <w:rFonts w:cs="宋体"/>
          <w:kern w:val="0"/>
          <w:szCs w:val="21"/>
        </w:rPr>
        <w:t>4.4</w:t>
      </w:r>
      <w:r>
        <w:rPr>
          <w:rFonts w:hint="eastAsia" w:cs="宋体"/>
          <w:kern w:val="0"/>
          <w:szCs w:val="21"/>
        </w:rPr>
        <w:t>款〔商定或确定〕确定价格。</w:t>
      </w:r>
    </w:p>
    <w:p>
      <w:pPr>
        <w:widowControl/>
        <w:spacing w:line="400" w:lineRule="exact"/>
        <w:ind w:firstLine="420"/>
        <w:rPr>
          <w:rFonts w:cs="宋体"/>
          <w:kern w:val="0"/>
          <w:szCs w:val="21"/>
        </w:rPr>
      </w:pPr>
      <w:bookmarkStart w:id="488" w:name="_Toc351203560"/>
      <w:r>
        <w:rPr>
          <w:rFonts w:cs="宋体"/>
          <w:kern w:val="0"/>
          <w:szCs w:val="21"/>
        </w:rPr>
        <w:t>8.8</w:t>
      </w:r>
      <w:r>
        <w:rPr>
          <w:rFonts w:hint="eastAsia" w:cs="宋体"/>
          <w:kern w:val="0"/>
          <w:szCs w:val="21"/>
        </w:rPr>
        <w:t>施工设备和临时设施</w:t>
      </w:r>
      <w:bookmarkEnd w:id="488"/>
    </w:p>
    <w:p>
      <w:pPr>
        <w:widowControl/>
        <w:autoSpaceDE w:val="0"/>
        <w:autoSpaceDN w:val="0"/>
        <w:spacing w:line="400" w:lineRule="exact"/>
        <w:ind w:firstLine="420"/>
        <w:rPr>
          <w:rFonts w:cs="宋体"/>
          <w:kern w:val="0"/>
          <w:szCs w:val="21"/>
        </w:rPr>
      </w:pPr>
      <w:r>
        <w:rPr>
          <w:rFonts w:cs="宋体"/>
          <w:kern w:val="0"/>
          <w:szCs w:val="21"/>
        </w:rPr>
        <w:t xml:space="preserve">8.8.1 </w:t>
      </w:r>
      <w:r>
        <w:rPr>
          <w:rFonts w:hint="eastAsia" w:cs="宋体"/>
          <w:kern w:val="0"/>
          <w:szCs w:val="21"/>
        </w:rPr>
        <w:t>承包人提供的施工设备和临时设施</w:t>
      </w:r>
    </w:p>
    <w:p>
      <w:pPr>
        <w:widowControl/>
        <w:autoSpaceDE w:val="0"/>
        <w:autoSpaceDN w:val="0"/>
        <w:spacing w:line="400" w:lineRule="exact"/>
        <w:ind w:firstLine="420"/>
        <w:rPr>
          <w:rFonts w:cs="宋体"/>
          <w:kern w:val="0"/>
          <w:szCs w:val="21"/>
        </w:rPr>
      </w:pPr>
      <w:r>
        <w:rPr>
          <w:rFonts w:hint="eastAsia" w:cs="宋体"/>
          <w:kern w:val="0"/>
          <w:szCs w:val="21"/>
        </w:rPr>
        <w:t>承包人应按合同进度计划的要求，及时配置施工设备和修建临时设施。进入施工场地的承包人设备需经监理人核查后才能投入使用。承包人更换合同约定的承包人设备的，应报监理人批准。</w:t>
      </w:r>
    </w:p>
    <w:p>
      <w:pPr>
        <w:widowControl/>
        <w:autoSpaceDE w:val="0"/>
        <w:autoSpaceDN w:val="0"/>
        <w:spacing w:line="400" w:lineRule="exact"/>
        <w:ind w:firstLine="420"/>
        <w:rPr>
          <w:rFonts w:cs="宋体"/>
          <w:kern w:val="0"/>
          <w:szCs w:val="21"/>
        </w:rPr>
      </w:pPr>
      <w:r>
        <w:rPr>
          <w:rFonts w:hint="eastAsia" w:cs="宋体"/>
          <w:kern w:val="0"/>
          <w:szCs w:val="21"/>
        </w:rPr>
        <w:t>除专用合同条款另有约定外，承包人应自行承担修建临时设施的费用，需要临时占地的，应由发包人办理申请手续并承担相应费用。</w:t>
      </w:r>
    </w:p>
    <w:p>
      <w:pPr>
        <w:widowControl/>
        <w:autoSpaceDE w:val="0"/>
        <w:autoSpaceDN w:val="0"/>
        <w:spacing w:line="400" w:lineRule="exact"/>
        <w:ind w:firstLine="420"/>
        <w:rPr>
          <w:rFonts w:cs="宋体"/>
          <w:kern w:val="0"/>
          <w:szCs w:val="21"/>
        </w:rPr>
      </w:pPr>
      <w:r>
        <w:rPr>
          <w:rFonts w:cs="宋体"/>
          <w:kern w:val="0"/>
          <w:szCs w:val="21"/>
        </w:rPr>
        <w:t>8.8.2</w:t>
      </w:r>
      <w:r>
        <w:rPr>
          <w:rFonts w:hint="eastAsia" w:cs="宋体"/>
          <w:kern w:val="0"/>
          <w:szCs w:val="21"/>
        </w:rPr>
        <w:t>发包人提供的施工设备和临时设施</w:t>
      </w:r>
    </w:p>
    <w:p>
      <w:pPr>
        <w:widowControl/>
        <w:autoSpaceDE w:val="0"/>
        <w:autoSpaceDN w:val="0"/>
        <w:spacing w:line="400" w:lineRule="exact"/>
        <w:ind w:firstLine="420"/>
        <w:rPr>
          <w:rFonts w:cs="宋体"/>
          <w:kern w:val="0"/>
          <w:szCs w:val="21"/>
        </w:rPr>
      </w:pPr>
      <w:r>
        <w:rPr>
          <w:rFonts w:hint="eastAsia" w:cs="宋体"/>
          <w:kern w:val="0"/>
          <w:szCs w:val="21"/>
        </w:rPr>
        <w:t>发包人提供的施工设备或临时设施在专用合同条款中约定。</w:t>
      </w:r>
    </w:p>
    <w:p>
      <w:pPr>
        <w:widowControl/>
        <w:autoSpaceDE w:val="0"/>
        <w:autoSpaceDN w:val="0"/>
        <w:spacing w:line="400" w:lineRule="exact"/>
        <w:ind w:firstLine="420"/>
        <w:rPr>
          <w:rFonts w:cs="宋体"/>
          <w:kern w:val="0"/>
          <w:szCs w:val="21"/>
        </w:rPr>
      </w:pPr>
      <w:r>
        <w:rPr>
          <w:rFonts w:cs="宋体"/>
          <w:kern w:val="0"/>
          <w:szCs w:val="21"/>
        </w:rPr>
        <w:t>8.8.3</w:t>
      </w:r>
      <w:r>
        <w:rPr>
          <w:rFonts w:hint="eastAsia" w:cs="宋体"/>
          <w:kern w:val="0"/>
          <w:szCs w:val="21"/>
        </w:rPr>
        <w:t>要求承包人增加或更换施工设备</w:t>
      </w:r>
    </w:p>
    <w:p>
      <w:pPr>
        <w:widowControl/>
        <w:autoSpaceDE w:val="0"/>
        <w:autoSpaceDN w:val="0"/>
        <w:spacing w:line="400" w:lineRule="exact"/>
        <w:ind w:firstLine="420"/>
        <w:rPr>
          <w:rFonts w:cs="宋体"/>
          <w:kern w:val="0"/>
          <w:szCs w:val="21"/>
        </w:rPr>
      </w:pPr>
      <w:r>
        <w:rPr>
          <w:rFonts w:hint="eastAsia" w:cs="宋体"/>
          <w:kern w:val="0"/>
          <w:szCs w:val="21"/>
        </w:rPr>
        <w:t>承包人使用的施工设备不能满足合同进度计划和（或）质量要求时，监理人有权要求承包人增加或更换施工设备，承包人应及时增加或更换，由此增加的费用和（或）延误的工期由承包人承担。</w:t>
      </w:r>
    </w:p>
    <w:p>
      <w:pPr>
        <w:widowControl/>
        <w:spacing w:line="400" w:lineRule="exact"/>
        <w:ind w:firstLine="420"/>
        <w:rPr>
          <w:rFonts w:cs="宋体"/>
          <w:kern w:val="0"/>
          <w:szCs w:val="21"/>
        </w:rPr>
      </w:pPr>
      <w:bookmarkStart w:id="489" w:name="_Toc351203561"/>
      <w:r>
        <w:rPr>
          <w:rFonts w:cs="宋体"/>
          <w:kern w:val="0"/>
          <w:szCs w:val="21"/>
        </w:rPr>
        <w:t>8</w:t>
      </w:r>
      <w:bookmarkStart w:id="490" w:name="_Toc337558781"/>
      <w:bookmarkStart w:id="491" w:name="_Toc296503063"/>
      <w:bookmarkStart w:id="492" w:name="_Toc296346564"/>
      <w:r>
        <w:rPr>
          <w:rFonts w:cs="宋体"/>
          <w:kern w:val="0"/>
          <w:szCs w:val="21"/>
        </w:rPr>
        <w:t>.9</w:t>
      </w:r>
      <w:r>
        <w:rPr>
          <w:rFonts w:hint="eastAsia" w:cs="宋体"/>
          <w:kern w:val="0"/>
          <w:szCs w:val="21"/>
        </w:rPr>
        <w:t>材料与设备专用</w:t>
      </w:r>
      <w:bookmarkEnd w:id="489"/>
      <w:r>
        <w:rPr>
          <w:rFonts w:hint="eastAsia" w:cs="宋体"/>
          <w:kern w:val="0"/>
          <w:szCs w:val="21"/>
        </w:rPr>
        <w:t>要求</w:t>
      </w:r>
      <w:bookmarkEnd w:id="490"/>
      <w:bookmarkEnd w:id="491"/>
      <w:bookmarkEnd w:id="492"/>
    </w:p>
    <w:p>
      <w:pPr>
        <w:widowControl/>
        <w:spacing w:line="400" w:lineRule="exact"/>
        <w:ind w:firstLine="420"/>
        <w:rPr>
          <w:rFonts w:cs="宋体"/>
          <w:kern w:val="0"/>
          <w:szCs w:val="21"/>
        </w:rPr>
      </w:pPr>
      <w:r>
        <w:rPr>
          <w:rFonts w:hint="eastAsia" w:cs="宋体"/>
          <w:kern w:val="0"/>
          <w:szCs w:val="21"/>
        </w:rPr>
        <w:t>承包人运入施工现场的材料、工程设备、施工设备以及在施工场地建设的临时设施，包括备品备件、安装工具与资料，必须专用于工程。未经发包人批准，承包人不得运出施工现场或挪作他用；</w:t>
      </w:r>
      <w:bookmarkEnd w:id="471"/>
      <w:r>
        <w:rPr>
          <w:rFonts w:hint="eastAsia" w:cs="宋体"/>
          <w:kern w:val="0"/>
          <w:szCs w:val="21"/>
        </w:rPr>
        <w:t>经发包人批准，承包人可以根据施工进度计划撤走闲置的施工设备和其他物品。</w:t>
      </w:r>
    </w:p>
    <w:p>
      <w:pPr>
        <w:widowControl/>
        <w:spacing w:line="400" w:lineRule="exact"/>
        <w:outlineLvl w:val="2"/>
        <w:rPr>
          <w:rFonts w:cs="宋体"/>
          <w:b/>
          <w:bCs/>
          <w:kern w:val="0"/>
          <w:szCs w:val="21"/>
        </w:rPr>
      </w:pPr>
      <w:bookmarkStart w:id="493" w:name="_Toc413"/>
      <w:bookmarkStart w:id="494" w:name="_Toc351203562"/>
      <w:r>
        <w:rPr>
          <w:rFonts w:cs="宋体"/>
          <w:b/>
          <w:bCs/>
          <w:kern w:val="0"/>
          <w:szCs w:val="21"/>
        </w:rPr>
        <w:t>9</w:t>
      </w:r>
      <w:bookmarkStart w:id="495" w:name="_Toc337558782"/>
      <w:bookmarkStart w:id="496" w:name="_Toc296503083"/>
      <w:bookmarkStart w:id="497" w:name="_Toc296346584"/>
      <w:r>
        <w:rPr>
          <w:rFonts w:cs="宋体"/>
          <w:b/>
          <w:bCs/>
          <w:kern w:val="0"/>
          <w:szCs w:val="21"/>
        </w:rPr>
        <w:t xml:space="preserve">. </w:t>
      </w:r>
      <w:r>
        <w:rPr>
          <w:rFonts w:hint="eastAsia" w:cs="宋体"/>
          <w:b/>
          <w:bCs/>
          <w:kern w:val="0"/>
          <w:szCs w:val="21"/>
        </w:rPr>
        <w:t>试验与检验</w:t>
      </w:r>
      <w:bookmarkEnd w:id="493"/>
      <w:bookmarkEnd w:id="494"/>
      <w:bookmarkEnd w:id="495"/>
    </w:p>
    <w:p>
      <w:pPr>
        <w:widowControl/>
        <w:spacing w:line="400" w:lineRule="exact"/>
        <w:ind w:firstLine="420"/>
        <w:rPr>
          <w:rFonts w:cs="宋体"/>
          <w:kern w:val="0"/>
          <w:szCs w:val="21"/>
        </w:rPr>
      </w:pPr>
      <w:bookmarkStart w:id="498" w:name="_Toc351203563"/>
      <w:r>
        <w:rPr>
          <w:rFonts w:cs="宋体"/>
          <w:kern w:val="0"/>
          <w:szCs w:val="21"/>
        </w:rPr>
        <w:t>9</w:t>
      </w:r>
      <w:bookmarkStart w:id="499" w:name="_Toc337558783"/>
      <w:r>
        <w:rPr>
          <w:rFonts w:cs="宋体"/>
          <w:kern w:val="0"/>
          <w:szCs w:val="21"/>
        </w:rPr>
        <w:t>.1</w:t>
      </w:r>
      <w:r>
        <w:rPr>
          <w:rFonts w:hint="eastAsia" w:cs="宋体"/>
          <w:kern w:val="0"/>
          <w:szCs w:val="21"/>
        </w:rPr>
        <w:t>试验设备与试验人员</w:t>
      </w:r>
      <w:bookmarkEnd w:id="498"/>
      <w:bookmarkEnd w:id="499"/>
    </w:p>
    <w:p>
      <w:pPr>
        <w:widowControl/>
        <w:spacing w:line="400" w:lineRule="exact"/>
        <w:ind w:firstLine="420"/>
        <w:rPr>
          <w:rFonts w:cs="宋体"/>
          <w:kern w:val="0"/>
          <w:szCs w:val="21"/>
        </w:rPr>
      </w:pPr>
      <w:r>
        <w:rPr>
          <w:rFonts w:cs="宋体"/>
          <w:kern w:val="0"/>
          <w:szCs w:val="21"/>
        </w:rPr>
        <w:t xml:space="preserve">9.1.1 </w:t>
      </w:r>
      <w:r>
        <w:rPr>
          <w:rFonts w:hint="eastAsia" w:cs="宋体"/>
          <w:kern w:val="0"/>
          <w:szCs w:val="21"/>
        </w:rPr>
        <w:t>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pPr>
        <w:widowControl/>
        <w:spacing w:line="400" w:lineRule="exact"/>
        <w:ind w:firstLine="420"/>
        <w:rPr>
          <w:rFonts w:cs="宋体"/>
          <w:kern w:val="0"/>
          <w:szCs w:val="21"/>
        </w:rPr>
      </w:pPr>
      <w:r>
        <w:rPr>
          <w:rFonts w:cs="宋体"/>
          <w:kern w:val="0"/>
          <w:szCs w:val="21"/>
        </w:rPr>
        <w:t xml:space="preserve">9.1.2 </w:t>
      </w:r>
      <w:r>
        <w:rPr>
          <w:rFonts w:hint="eastAsia" w:cs="宋体"/>
          <w:kern w:val="0"/>
          <w:szCs w:val="21"/>
        </w:rPr>
        <w:t>承包人应按专用合同条款的约定提供试验设备、取样装置、试验场所和试验条件，并向监理人提交相应进场计划表。</w:t>
      </w:r>
    </w:p>
    <w:p>
      <w:pPr>
        <w:widowControl/>
        <w:spacing w:line="400" w:lineRule="exact"/>
        <w:ind w:firstLine="420"/>
        <w:rPr>
          <w:rFonts w:cs="宋体"/>
          <w:kern w:val="0"/>
          <w:szCs w:val="21"/>
        </w:rPr>
      </w:pPr>
      <w:r>
        <w:rPr>
          <w:rFonts w:hint="eastAsia" w:cs="宋体"/>
          <w:kern w:val="0"/>
          <w:szCs w:val="21"/>
        </w:rPr>
        <w:t>承包人配置的试验设备要符合相应试验规程的要求并经过具有资质的检测单位检测，且在正式使用该试验设备前，需要经过监理人与承包人共同校定。</w:t>
      </w:r>
    </w:p>
    <w:p>
      <w:pPr>
        <w:widowControl/>
        <w:spacing w:line="400" w:lineRule="exact"/>
        <w:ind w:firstLine="420"/>
        <w:rPr>
          <w:rFonts w:cs="宋体"/>
          <w:kern w:val="0"/>
          <w:szCs w:val="21"/>
        </w:rPr>
      </w:pPr>
      <w:r>
        <w:rPr>
          <w:rFonts w:cs="宋体"/>
          <w:kern w:val="0"/>
          <w:szCs w:val="21"/>
        </w:rPr>
        <w:t xml:space="preserve">9.1.3 </w:t>
      </w:r>
      <w:r>
        <w:rPr>
          <w:rFonts w:hint="eastAsia" w:cs="宋体"/>
          <w:kern w:val="0"/>
          <w:szCs w:val="21"/>
        </w:rPr>
        <w:t>承包人应向监理人提交试验人员的名单及其岗位、资格等证明资料，试验人员必须能够熟练进行相应的检测试验，承包人对试验人员的试验程序和试验结果的正确性负责。</w:t>
      </w:r>
    </w:p>
    <w:p>
      <w:pPr>
        <w:widowControl/>
        <w:spacing w:line="400" w:lineRule="exact"/>
        <w:ind w:firstLine="420"/>
        <w:rPr>
          <w:rFonts w:cs="宋体"/>
          <w:kern w:val="0"/>
          <w:szCs w:val="21"/>
        </w:rPr>
      </w:pPr>
      <w:bookmarkStart w:id="500" w:name="_Toc351203564"/>
      <w:r>
        <w:rPr>
          <w:rFonts w:cs="宋体"/>
          <w:kern w:val="0"/>
          <w:szCs w:val="21"/>
        </w:rPr>
        <w:t>9</w:t>
      </w:r>
      <w:bookmarkStart w:id="501" w:name="_Toc337558784"/>
      <w:r>
        <w:rPr>
          <w:rFonts w:cs="宋体"/>
          <w:kern w:val="0"/>
          <w:szCs w:val="21"/>
        </w:rPr>
        <w:t>.2</w:t>
      </w:r>
      <w:r>
        <w:rPr>
          <w:rFonts w:hint="eastAsia" w:cs="宋体"/>
          <w:kern w:val="0"/>
          <w:szCs w:val="21"/>
        </w:rPr>
        <w:t>取样</w:t>
      </w:r>
      <w:bookmarkEnd w:id="500"/>
      <w:bookmarkEnd w:id="501"/>
    </w:p>
    <w:p>
      <w:pPr>
        <w:widowControl/>
        <w:spacing w:line="400" w:lineRule="exact"/>
        <w:ind w:firstLine="420"/>
        <w:rPr>
          <w:rFonts w:cs="宋体"/>
          <w:kern w:val="0"/>
          <w:szCs w:val="21"/>
        </w:rPr>
      </w:pPr>
      <w:r>
        <w:rPr>
          <w:rFonts w:hint="eastAsia" w:cs="宋体"/>
          <w:kern w:val="0"/>
          <w:szCs w:val="21"/>
        </w:rPr>
        <w:t>试验属于自检性质的，承包人可以单独取样。试验属于监理人抽检性质的，可由监理人取样，也可由承包人的试验人员在监理人的监督下取样。</w:t>
      </w:r>
    </w:p>
    <w:p>
      <w:pPr>
        <w:widowControl/>
        <w:spacing w:line="400" w:lineRule="exact"/>
        <w:ind w:firstLine="420"/>
        <w:rPr>
          <w:rFonts w:cs="宋体"/>
          <w:kern w:val="0"/>
          <w:szCs w:val="21"/>
        </w:rPr>
      </w:pPr>
      <w:bookmarkStart w:id="502" w:name="_Toc351203565"/>
      <w:r>
        <w:rPr>
          <w:rFonts w:cs="宋体"/>
          <w:kern w:val="0"/>
          <w:szCs w:val="21"/>
        </w:rPr>
        <w:t>9</w:t>
      </w:r>
      <w:bookmarkStart w:id="503" w:name="_Toc337558785"/>
      <w:r>
        <w:rPr>
          <w:rFonts w:cs="宋体"/>
          <w:kern w:val="0"/>
          <w:szCs w:val="21"/>
        </w:rPr>
        <w:t>.3</w:t>
      </w:r>
      <w:r>
        <w:rPr>
          <w:rFonts w:hint="eastAsia" w:cs="宋体"/>
          <w:kern w:val="0"/>
          <w:szCs w:val="21"/>
        </w:rPr>
        <w:t>材料、工程设备和工程的试验和检验</w:t>
      </w:r>
      <w:bookmarkEnd w:id="502"/>
      <w:bookmarkEnd w:id="503"/>
    </w:p>
    <w:p>
      <w:pPr>
        <w:widowControl/>
        <w:spacing w:line="400" w:lineRule="exact"/>
        <w:ind w:firstLine="420"/>
        <w:rPr>
          <w:rFonts w:cs="宋体"/>
          <w:kern w:val="0"/>
          <w:szCs w:val="21"/>
        </w:rPr>
      </w:pPr>
      <w:r>
        <w:rPr>
          <w:rFonts w:cs="宋体"/>
          <w:kern w:val="0"/>
          <w:szCs w:val="21"/>
        </w:rPr>
        <w:t>9.3.1</w:t>
      </w:r>
      <w:r>
        <w:rPr>
          <w:rFonts w:hint="eastAsia" w:cs="宋体"/>
          <w:kern w:val="0"/>
          <w:szCs w:val="21"/>
        </w:rPr>
        <w:t>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widowControl/>
        <w:spacing w:line="400" w:lineRule="exact"/>
        <w:ind w:firstLine="420"/>
        <w:rPr>
          <w:rFonts w:cs="宋体"/>
          <w:kern w:val="0"/>
          <w:szCs w:val="21"/>
        </w:rPr>
      </w:pPr>
      <w:r>
        <w:rPr>
          <w:rFonts w:cs="宋体"/>
          <w:kern w:val="0"/>
          <w:szCs w:val="21"/>
        </w:rPr>
        <w:t>9.3.2</w:t>
      </w:r>
      <w:r>
        <w:rPr>
          <w:rFonts w:hint="eastAsia" w:cs="宋体"/>
          <w:kern w:val="0"/>
          <w:szCs w:val="21"/>
        </w:rPr>
        <w:t>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widowControl/>
        <w:spacing w:line="400" w:lineRule="exact"/>
        <w:ind w:firstLine="420"/>
        <w:rPr>
          <w:rFonts w:cs="宋体"/>
          <w:kern w:val="0"/>
          <w:szCs w:val="21"/>
        </w:rPr>
      </w:pPr>
      <w:r>
        <w:rPr>
          <w:rFonts w:cs="宋体"/>
          <w:kern w:val="0"/>
          <w:szCs w:val="21"/>
        </w:rPr>
        <w:t>9.3.3</w:t>
      </w:r>
      <w:r>
        <w:rPr>
          <w:rFonts w:hint="eastAsia" w:cs="宋体"/>
          <w:kern w:val="0"/>
          <w:szCs w:val="21"/>
        </w:rPr>
        <w:t>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widowControl/>
        <w:spacing w:line="400" w:lineRule="exact"/>
        <w:ind w:firstLine="420"/>
        <w:rPr>
          <w:rFonts w:cs="宋体"/>
          <w:kern w:val="0"/>
          <w:szCs w:val="21"/>
        </w:rPr>
      </w:pPr>
      <w:bookmarkStart w:id="504" w:name="_Toc351203566"/>
      <w:r>
        <w:rPr>
          <w:rFonts w:cs="宋体"/>
          <w:kern w:val="0"/>
          <w:szCs w:val="21"/>
        </w:rPr>
        <w:t>9</w:t>
      </w:r>
      <w:bookmarkStart w:id="505" w:name="_Toc337558786"/>
      <w:r>
        <w:rPr>
          <w:rFonts w:cs="宋体"/>
          <w:kern w:val="0"/>
          <w:szCs w:val="21"/>
        </w:rPr>
        <w:t>.4</w:t>
      </w:r>
      <w:r>
        <w:rPr>
          <w:rFonts w:hint="eastAsia" w:cs="宋体"/>
          <w:kern w:val="0"/>
          <w:szCs w:val="21"/>
        </w:rPr>
        <w:t>现场工艺试验</w:t>
      </w:r>
      <w:bookmarkEnd w:id="504"/>
      <w:bookmarkEnd w:id="505"/>
    </w:p>
    <w:p>
      <w:pPr>
        <w:widowControl/>
        <w:spacing w:line="400" w:lineRule="exact"/>
        <w:ind w:firstLine="420"/>
        <w:rPr>
          <w:rFonts w:cs="宋体"/>
          <w:kern w:val="0"/>
          <w:szCs w:val="21"/>
        </w:rPr>
      </w:pPr>
      <w:r>
        <w:rPr>
          <w:rFonts w:hint="eastAsia" w:cs="宋体"/>
          <w:kern w:val="0"/>
          <w:szCs w:val="21"/>
        </w:rPr>
        <w:t>承包人应按合同约定或监理人指示进行现场工艺试验。对大型的现场工艺试验，监理人认为必要时，承包人应根据监理人提出的工艺试验要求，编制工艺试验措施计划，报送监理人审查。</w:t>
      </w:r>
    </w:p>
    <w:p>
      <w:pPr>
        <w:widowControl/>
        <w:spacing w:line="400" w:lineRule="exact"/>
        <w:outlineLvl w:val="2"/>
        <w:rPr>
          <w:rFonts w:cs="宋体"/>
          <w:b/>
          <w:bCs/>
          <w:kern w:val="0"/>
          <w:szCs w:val="21"/>
        </w:rPr>
      </w:pPr>
      <w:bookmarkStart w:id="506" w:name="_Toc351203567"/>
      <w:bookmarkStart w:id="507" w:name="_Toc27510"/>
      <w:r>
        <w:rPr>
          <w:rFonts w:cs="宋体"/>
          <w:b/>
          <w:bCs/>
          <w:kern w:val="0"/>
          <w:szCs w:val="21"/>
        </w:rPr>
        <w:t>1</w:t>
      </w:r>
      <w:bookmarkStart w:id="508" w:name="_Toc337558787"/>
      <w:r>
        <w:rPr>
          <w:rFonts w:cs="宋体"/>
          <w:b/>
          <w:bCs/>
          <w:kern w:val="0"/>
          <w:szCs w:val="21"/>
        </w:rPr>
        <w:t xml:space="preserve">0. </w:t>
      </w:r>
      <w:r>
        <w:rPr>
          <w:rFonts w:hint="eastAsia" w:cs="宋体"/>
          <w:b/>
          <w:bCs/>
          <w:kern w:val="0"/>
          <w:szCs w:val="21"/>
        </w:rPr>
        <w:t>变更</w:t>
      </w:r>
      <w:bookmarkEnd w:id="496"/>
      <w:bookmarkEnd w:id="497"/>
      <w:bookmarkEnd w:id="506"/>
      <w:bookmarkEnd w:id="507"/>
      <w:bookmarkEnd w:id="508"/>
    </w:p>
    <w:p>
      <w:pPr>
        <w:widowControl/>
        <w:spacing w:line="400" w:lineRule="exact"/>
        <w:ind w:firstLine="420"/>
        <w:rPr>
          <w:rFonts w:cs="宋体"/>
          <w:kern w:val="0"/>
          <w:szCs w:val="21"/>
        </w:rPr>
      </w:pPr>
      <w:bookmarkStart w:id="509" w:name="_Toc351203568"/>
      <w:r>
        <w:rPr>
          <w:rFonts w:cs="宋体"/>
          <w:kern w:val="0"/>
          <w:szCs w:val="21"/>
        </w:rPr>
        <w:t>1</w:t>
      </w:r>
      <w:bookmarkStart w:id="510" w:name="_Toc296503084"/>
      <w:bookmarkStart w:id="511" w:name="_Toc337558788"/>
      <w:bookmarkStart w:id="512" w:name="_Toc296346585"/>
      <w:r>
        <w:rPr>
          <w:rFonts w:cs="宋体"/>
          <w:kern w:val="0"/>
          <w:szCs w:val="21"/>
        </w:rPr>
        <w:t>0.1</w:t>
      </w:r>
      <w:r>
        <w:rPr>
          <w:rFonts w:hint="eastAsia" w:cs="宋体"/>
          <w:kern w:val="0"/>
          <w:szCs w:val="21"/>
        </w:rPr>
        <w:t>变更的范围</w:t>
      </w:r>
      <w:bookmarkEnd w:id="509"/>
      <w:bookmarkEnd w:id="510"/>
      <w:bookmarkEnd w:id="511"/>
      <w:bookmarkEnd w:id="512"/>
    </w:p>
    <w:p>
      <w:pPr>
        <w:widowControl/>
        <w:autoSpaceDE w:val="0"/>
        <w:autoSpaceDN w:val="0"/>
        <w:spacing w:line="400" w:lineRule="exact"/>
        <w:ind w:firstLine="420"/>
        <w:rPr>
          <w:rFonts w:cs="宋体"/>
          <w:kern w:val="0"/>
          <w:szCs w:val="21"/>
        </w:rPr>
      </w:pPr>
      <w:r>
        <w:rPr>
          <w:rFonts w:hint="eastAsia" w:cs="宋体"/>
          <w:kern w:val="0"/>
          <w:szCs w:val="21"/>
        </w:rPr>
        <w:t>除专用合同条款另有约定外，合同履行过程中发生以下情形的，应按照本条约定进行变更：</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）增加或减少合同中任何工作，或追加额外的工作；</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）取消合同中任何工作，但转由他人实施的工作除外；</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）改变合同中任何工作的质量标准或其他特性；</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）改变工程的基线、标高、位置和尺寸；</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5</w:t>
      </w:r>
      <w:r>
        <w:rPr>
          <w:rFonts w:hint="eastAsia" w:cs="宋体"/>
          <w:kern w:val="0"/>
          <w:szCs w:val="21"/>
        </w:rPr>
        <w:t>）改变工程的时间安排或实施顺序。</w:t>
      </w:r>
    </w:p>
    <w:p>
      <w:pPr>
        <w:widowControl/>
        <w:spacing w:line="400" w:lineRule="exact"/>
        <w:ind w:firstLine="420"/>
        <w:rPr>
          <w:rFonts w:cs="宋体"/>
          <w:kern w:val="0"/>
          <w:szCs w:val="21"/>
        </w:rPr>
      </w:pPr>
      <w:bookmarkStart w:id="513" w:name="_Toc351203569"/>
      <w:r>
        <w:rPr>
          <w:rFonts w:cs="宋体"/>
          <w:kern w:val="0"/>
          <w:szCs w:val="21"/>
        </w:rPr>
        <w:t>1</w:t>
      </w:r>
      <w:bookmarkStart w:id="514" w:name="_Toc296503085"/>
      <w:bookmarkStart w:id="515" w:name="_Toc337558789"/>
      <w:bookmarkStart w:id="516" w:name="_Toc296346586"/>
      <w:r>
        <w:rPr>
          <w:rFonts w:cs="宋体"/>
          <w:kern w:val="0"/>
          <w:szCs w:val="21"/>
        </w:rPr>
        <w:t>0.2</w:t>
      </w:r>
      <w:r>
        <w:rPr>
          <w:rFonts w:hint="eastAsia" w:cs="宋体"/>
          <w:kern w:val="0"/>
          <w:szCs w:val="21"/>
        </w:rPr>
        <w:t>变更权</w:t>
      </w:r>
      <w:bookmarkEnd w:id="513"/>
      <w:bookmarkEnd w:id="514"/>
      <w:bookmarkEnd w:id="515"/>
      <w:bookmarkEnd w:id="516"/>
    </w:p>
    <w:p>
      <w:pPr>
        <w:widowControl/>
        <w:autoSpaceDE w:val="0"/>
        <w:autoSpaceDN w:val="0"/>
        <w:spacing w:line="400" w:lineRule="exact"/>
        <w:ind w:firstLine="420"/>
        <w:rPr>
          <w:rFonts w:cs="宋体"/>
          <w:kern w:val="0"/>
          <w:szCs w:val="21"/>
        </w:rPr>
      </w:pPr>
      <w:r>
        <w:rPr>
          <w:rFonts w:hint="eastAsia" w:cs="宋体"/>
          <w:kern w:val="0"/>
          <w:szCs w:val="21"/>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pPr>
        <w:widowControl/>
        <w:autoSpaceDE w:val="0"/>
        <w:autoSpaceDN w:val="0"/>
        <w:spacing w:line="400" w:lineRule="exact"/>
        <w:ind w:firstLine="420"/>
        <w:rPr>
          <w:rFonts w:cs="宋体"/>
          <w:kern w:val="0"/>
          <w:szCs w:val="21"/>
        </w:rPr>
      </w:pPr>
      <w:r>
        <w:rPr>
          <w:rFonts w:hint="eastAsia" w:cs="宋体"/>
          <w:kern w:val="0"/>
          <w:szCs w:val="21"/>
        </w:rPr>
        <w:t>涉及设计变更的，应由设计人提供变更后的图纸和说明。如变更超过原设计标准或批准的建设规模时，发包人应及时办理规划、设计变更等审批手续。</w:t>
      </w:r>
    </w:p>
    <w:p>
      <w:pPr>
        <w:widowControl/>
        <w:spacing w:line="400" w:lineRule="exact"/>
        <w:ind w:firstLine="420"/>
        <w:rPr>
          <w:rFonts w:cs="宋体"/>
          <w:kern w:val="0"/>
          <w:szCs w:val="21"/>
        </w:rPr>
      </w:pPr>
      <w:bookmarkStart w:id="517" w:name="_Toc351203570"/>
      <w:r>
        <w:rPr>
          <w:rFonts w:cs="宋体"/>
          <w:kern w:val="0"/>
          <w:szCs w:val="21"/>
        </w:rPr>
        <w:t>1</w:t>
      </w:r>
      <w:bookmarkStart w:id="518" w:name="_Toc296346587"/>
      <w:bookmarkStart w:id="519" w:name="_Toc337558790"/>
      <w:bookmarkStart w:id="520" w:name="_Toc296503086"/>
      <w:r>
        <w:rPr>
          <w:rFonts w:cs="宋体"/>
          <w:kern w:val="0"/>
          <w:szCs w:val="21"/>
        </w:rPr>
        <w:t>0.3</w:t>
      </w:r>
      <w:r>
        <w:rPr>
          <w:rFonts w:hint="eastAsia" w:cs="宋体"/>
          <w:kern w:val="0"/>
          <w:szCs w:val="21"/>
        </w:rPr>
        <w:t>变更程序</w:t>
      </w:r>
      <w:bookmarkEnd w:id="517"/>
      <w:bookmarkEnd w:id="518"/>
      <w:bookmarkEnd w:id="519"/>
      <w:bookmarkEnd w:id="520"/>
    </w:p>
    <w:p>
      <w:pPr>
        <w:widowControl/>
        <w:autoSpaceDE w:val="0"/>
        <w:autoSpaceDN w:val="0"/>
        <w:spacing w:line="400" w:lineRule="exact"/>
        <w:ind w:firstLine="420"/>
        <w:rPr>
          <w:rFonts w:cs="宋体"/>
          <w:kern w:val="0"/>
          <w:szCs w:val="21"/>
        </w:rPr>
      </w:pPr>
      <w:r>
        <w:rPr>
          <w:rFonts w:cs="宋体"/>
          <w:kern w:val="0"/>
          <w:szCs w:val="21"/>
        </w:rPr>
        <w:t xml:space="preserve">10.3.1 </w:t>
      </w:r>
      <w:r>
        <w:rPr>
          <w:rFonts w:hint="eastAsia" w:cs="宋体"/>
          <w:kern w:val="0"/>
          <w:szCs w:val="21"/>
        </w:rPr>
        <w:t>发包人提出变更</w:t>
      </w:r>
    </w:p>
    <w:p>
      <w:pPr>
        <w:widowControl/>
        <w:autoSpaceDE w:val="0"/>
        <w:autoSpaceDN w:val="0"/>
        <w:spacing w:line="400" w:lineRule="exact"/>
        <w:ind w:firstLine="420"/>
        <w:rPr>
          <w:rFonts w:cs="宋体"/>
          <w:kern w:val="0"/>
          <w:szCs w:val="21"/>
        </w:rPr>
      </w:pPr>
      <w:r>
        <w:rPr>
          <w:rFonts w:hint="eastAsia" w:cs="宋体"/>
          <w:kern w:val="0"/>
          <w:szCs w:val="21"/>
        </w:rPr>
        <w:t>发包人提出变更的，应通过监理人向承包人发出变更指示，变更指示应说明计划变更的工程范围和变更的内容。</w:t>
      </w:r>
    </w:p>
    <w:p>
      <w:pPr>
        <w:widowControl/>
        <w:autoSpaceDE w:val="0"/>
        <w:autoSpaceDN w:val="0"/>
        <w:spacing w:line="400" w:lineRule="exact"/>
        <w:ind w:firstLine="420"/>
        <w:rPr>
          <w:rFonts w:cs="宋体"/>
          <w:kern w:val="0"/>
          <w:szCs w:val="21"/>
        </w:rPr>
      </w:pPr>
      <w:r>
        <w:rPr>
          <w:rFonts w:cs="宋体"/>
          <w:kern w:val="0"/>
          <w:szCs w:val="21"/>
        </w:rPr>
        <w:t xml:space="preserve">10.3.2 </w:t>
      </w:r>
      <w:r>
        <w:rPr>
          <w:rFonts w:hint="eastAsia" w:cs="宋体"/>
          <w:kern w:val="0"/>
          <w:szCs w:val="21"/>
        </w:rPr>
        <w:t>监理人提出变更建议</w:t>
      </w:r>
    </w:p>
    <w:p>
      <w:pPr>
        <w:widowControl/>
        <w:autoSpaceDE w:val="0"/>
        <w:autoSpaceDN w:val="0"/>
        <w:spacing w:line="400" w:lineRule="exact"/>
        <w:ind w:firstLine="420"/>
        <w:rPr>
          <w:rFonts w:cs="宋体"/>
          <w:kern w:val="0"/>
          <w:szCs w:val="21"/>
        </w:rPr>
      </w:pPr>
      <w:r>
        <w:rPr>
          <w:rFonts w:hint="eastAsia" w:cs="宋体"/>
          <w:kern w:val="0"/>
          <w:szCs w:val="21"/>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pPr>
        <w:widowControl/>
        <w:autoSpaceDE w:val="0"/>
        <w:autoSpaceDN w:val="0"/>
        <w:spacing w:line="400" w:lineRule="exact"/>
        <w:ind w:firstLine="420"/>
        <w:rPr>
          <w:rFonts w:cs="宋体"/>
          <w:kern w:val="0"/>
          <w:szCs w:val="21"/>
        </w:rPr>
      </w:pPr>
      <w:r>
        <w:rPr>
          <w:rFonts w:cs="宋体"/>
          <w:kern w:val="0"/>
          <w:szCs w:val="21"/>
        </w:rPr>
        <w:t xml:space="preserve">10.3.3 </w:t>
      </w:r>
      <w:r>
        <w:rPr>
          <w:rFonts w:hint="eastAsia" w:cs="宋体"/>
          <w:kern w:val="0"/>
          <w:szCs w:val="21"/>
        </w:rPr>
        <w:t>变更执行</w:t>
      </w:r>
    </w:p>
    <w:p>
      <w:pPr>
        <w:widowControl/>
        <w:autoSpaceDE w:val="0"/>
        <w:autoSpaceDN w:val="0"/>
        <w:spacing w:line="400" w:lineRule="exact"/>
        <w:ind w:firstLine="420"/>
        <w:rPr>
          <w:rFonts w:cs="宋体"/>
          <w:kern w:val="0"/>
          <w:szCs w:val="21"/>
        </w:rPr>
      </w:pPr>
      <w:r>
        <w:rPr>
          <w:rFonts w:hint="eastAsia" w:cs="宋体"/>
          <w:kern w:val="0"/>
          <w:szCs w:val="21"/>
        </w:rPr>
        <w:t>承包人收到监理人下达的变更指示后，认为不能执行，应立即提出不能执行该变更指示的理由。承包人认为可以执行变更的，应当书面说明实施该变更指示对合同价格和工期的影响，且合同当事人应当按照第</w:t>
      </w:r>
      <w:r>
        <w:rPr>
          <w:rFonts w:cs="宋体"/>
          <w:kern w:val="0"/>
          <w:szCs w:val="21"/>
        </w:rPr>
        <w:t>10.4</w:t>
      </w:r>
      <w:r>
        <w:rPr>
          <w:rFonts w:hint="eastAsia" w:cs="宋体"/>
          <w:kern w:val="0"/>
          <w:szCs w:val="21"/>
        </w:rPr>
        <w:t>款〔变更估价〕约定确定变更估价。</w:t>
      </w:r>
    </w:p>
    <w:p>
      <w:pPr>
        <w:widowControl/>
        <w:spacing w:line="400" w:lineRule="exact"/>
        <w:ind w:firstLine="420"/>
        <w:rPr>
          <w:rFonts w:cs="宋体"/>
          <w:kern w:val="0"/>
          <w:szCs w:val="21"/>
        </w:rPr>
      </w:pPr>
      <w:bookmarkStart w:id="521" w:name="_Toc351203571"/>
      <w:r>
        <w:rPr>
          <w:rFonts w:cs="宋体"/>
          <w:kern w:val="0"/>
          <w:szCs w:val="21"/>
        </w:rPr>
        <w:t>1</w:t>
      </w:r>
      <w:bookmarkStart w:id="522" w:name="_Toc296346588"/>
      <w:bookmarkStart w:id="523" w:name="_Toc337558791"/>
      <w:bookmarkStart w:id="524" w:name="_Toc296503087"/>
      <w:r>
        <w:rPr>
          <w:rFonts w:cs="宋体"/>
          <w:kern w:val="0"/>
          <w:szCs w:val="21"/>
        </w:rPr>
        <w:t>0.4</w:t>
      </w:r>
      <w:r>
        <w:rPr>
          <w:rFonts w:hint="eastAsia" w:cs="宋体"/>
          <w:kern w:val="0"/>
          <w:szCs w:val="21"/>
        </w:rPr>
        <w:t>变更估价</w:t>
      </w:r>
      <w:bookmarkEnd w:id="521"/>
      <w:bookmarkEnd w:id="522"/>
      <w:bookmarkEnd w:id="523"/>
      <w:bookmarkEnd w:id="524"/>
    </w:p>
    <w:p>
      <w:pPr>
        <w:widowControl/>
        <w:autoSpaceDE w:val="0"/>
        <w:autoSpaceDN w:val="0"/>
        <w:spacing w:line="400" w:lineRule="exact"/>
        <w:ind w:firstLine="420"/>
        <w:rPr>
          <w:rFonts w:cs="宋体"/>
          <w:kern w:val="0"/>
          <w:szCs w:val="21"/>
        </w:rPr>
      </w:pPr>
      <w:r>
        <w:rPr>
          <w:rFonts w:cs="宋体"/>
          <w:kern w:val="0"/>
          <w:szCs w:val="21"/>
        </w:rPr>
        <w:t xml:space="preserve">10.4.1 </w:t>
      </w:r>
      <w:r>
        <w:rPr>
          <w:rFonts w:hint="eastAsia" w:cs="宋体"/>
          <w:kern w:val="0"/>
          <w:szCs w:val="21"/>
        </w:rPr>
        <w:t>变更估价原则</w:t>
      </w:r>
    </w:p>
    <w:p>
      <w:pPr>
        <w:widowControl/>
        <w:autoSpaceDE w:val="0"/>
        <w:autoSpaceDN w:val="0"/>
        <w:spacing w:line="400" w:lineRule="exact"/>
        <w:ind w:firstLine="420"/>
        <w:rPr>
          <w:rFonts w:cs="宋体"/>
          <w:kern w:val="0"/>
          <w:szCs w:val="21"/>
        </w:rPr>
      </w:pPr>
      <w:r>
        <w:rPr>
          <w:rFonts w:hint="eastAsia" w:cs="宋体"/>
          <w:kern w:val="0"/>
          <w:szCs w:val="21"/>
        </w:rPr>
        <w:t>除专用合同条款另有约定外，变更估价按照本款约定处理：</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）已标价工程量清单或预算书有相同项目的，按照相同项目单价认定；</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）已标价工程量清单或预算书中无相同项目，但有类似项目的，参照类似项目的单价认定；</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）变更导致实际完成的变更工程量与已标价工程量清单或预算书中列明的该项目工程量的变化幅度超过</w:t>
      </w:r>
      <w:r>
        <w:rPr>
          <w:rFonts w:cs="宋体"/>
          <w:kern w:val="0"/>
          <w:szCs w:val="21"/>
        </w:rPr>
        <w:t>15%</w:t>
      </w:r>
      <w:r>
        <w:rPr>
          <w:rFonts w:hint="eastAsia" w:cs="宋体"/>
          <w:kern w:val="0"/>
          <w:szCs w:val="21"/>
        </w:rPr>
        <w:t>的，或已标价工程量清单或预算书中无相同项目及类似项目单价的，按照合理的成本与利润构成的原则，由合同当事人按照第</w:t>
      </w:r>
      <w:r>
        <w:rPr>
          <w:rFonts w:cs="宋体"/>
          <w:kern w:val="0"/>
          <w:szCs w:val="21"/>
        </w:rPr>
        <w:t>4.4</w:t>
      </w:r>
      <w:r>
        <w:rPr>
          <w:rFonts w:hint="eastAsia" w:cs="宋体"/>
          <w:kern w:val="0"/>
          <w:szCs w:val="21"/>
        </w:rPr>
        <w:t>款〔商定或确定〕确定变更工作的单价。</w:t>
      </w:r>
    </w:p>
    <w:p>
      <w:pPr>
        <w:widowControl/>
        <w:autoSpaceDE w:val="0"/>
        <w:autoSpaceDN w:val="0"/>
        <w:spacing w:line="400" w:lineRule="exact"/>
        <w:ind w:firstLine="420"/>
        <w:rPr>
          <w:rFonts w:cs="宋体"/>
          <w:kern w:val="0"/>
          <w:szCs w:val="21"/>
        </w:rPr>
      </w:pPr>
      <w:r>
        <w:rPr>
          <w:rFonts w:cs="宋体"/>
          <w:kern w:val="0"/>
          <w:szCs w:val="21"/>
        </w:rPr>
        <w:t xml:space="preserve">10.4.2 </w:t>
      </w:r>
      <w:r>
        <w:rPr>
          <w:rFonts w:hint="eastAsia" w:cs="宋体"/>
          <w:kern w:val="0"/>
          <w:szCs w:val="21"/>
        </w:rPr>
        <w:t>变更估价程序</w:t>
      </w:r>
    </w:p>
    <w:p>
      <w:pPr>
        <w:widowControl/>
        <w:autoSpaceDE w:val="0"/>
        <w:autoSpaceDN w:val="0"/>
        <w:spacing w:line="400" w:lineRule="exact"/>
        <w:ind w:firstLine="420"/>
        <w:rPr>
          <w:rFonts w:cs="宋体"/>
          <w:kern w:val="0"/>
          <w:szCs w:val="21"/>
        </w:rPr>
      </w:pPr>
      <w:r>
        <w:rPr>
          <w:rFonts w:hint="eastAsia" w:cs="宋体"/>
          <w:kern w:val="0"/>
          <w:szCs w:val="21"/>
        </w:rPr>
        <w:t>承包人应在收到变更指示后</w:t>
      </w:r>
      <w:r>
        <w:rPr>
          <w:rFonts w:cs="宋体"/>
          <w:kern w:val="0"/>
          <w:szCs w:val="21"/>
        </w:rPr>
        <w:t>14</w:t>
      </w:r>
      <w:r>
        <w:rPr>
          <w:rFonts w:hint="eastAsia" w:cs="宋体"/>
          <w:kern w:val="0"/>
          <w:szCs w:val="21"/>
        </w:rPr>
        <w:t>天内，向监理人提交变更估价申请。监理人应在收到承包人提交的变更估价申请后</w:t>
      </w:r>
      <w:r>
        <w:rPr>
          <w:rFonts w:cs="宋体"/>
          <w:kern w:val="0"/>
          <w:szCs w:val="21"/>
        </w:rPr>
        <w:t>7</w:t>
      </w:r>
      <w:r>
        <w:rPr>
          <w:rFonts w:hint="eastAsia" w:cs="宋体"/>
          <w:kern w:val="0"/>
          <w:szCs w:val="21"/>
        </w:rPr>
        <w:t>天内审查完毕并报送发包人，监理人对变更估价申请有异议，通知承包人修改后重新提交。发包人应在承包人提交变更估价申请后</w:t>
      </w:r>
      <w:r>
        <w:rPr>
          <w:rFonts w:cs="宋体"/>
          <w:kern w:val="0"/>
          <w:szCs w:val="21"/>
        </w:rPr>
        <w:t>14</w:t>
      </w:r>
      <w:r>
        <w:rPr>
          <w:rFonts w:hint="eastAsia" w:cs="宋体"/>
          <w:kern w:val="0"/>
          <w:szCs w:val="21"/>
        </w:rPr>
        <w:t>天内审批完毕。发包人逾期未完成审批或未提出异议的，视为认可承包人提交的变更估价申请。</w:t>
      </w:r>
    </w:p>
    <w:p>
      <w:pPr>
        <w:widowControl/>
        <w:autoSpaceDE w:val="0"/>
        <w:autoSpaceDN w:val="0"/>
        <w:spacing w:line="400" w:lineRule="exact"/>
        <w:ind w:firstLine="420"/>
        <w:rPr>
          <w:rFonts w:cs="宋体"/>
          <w:kern w:val="0"/>
          <w:szCs w:val="21"/>
        </w:rPr>
      </w:pPr>
      <w:r>
        <w:rPr>
          <w:rFonts w:hint="eastAsia" w:cs="宋体"/>
          <w:kern w:val="0"/>
          <w:szCs w:val="21"/>
        </w:rPr>
        <w:t>因变更引起的价格调整应计入最近一期的进度款中支付。</w:t>
      </w:r>
    </w:p>
    <w:p>
      <w:pPr>
        <w:widowControl/>
        <w:spacing w:line="400" w:lineRule="exact"/>
        <w:ind w:firstLine="420"/>
        <w:rPr>
          <w:rFonts w:cs="宋体"/>
          <w:kern w:val="0"/>
          <w:szCs w:val="21"/>
        </w:rPr>
      </w:pPr>
      <w:bookmarkStart w:id="525" w:name="_Toc351203572"/>
      <w:r>
        <w:rPr>
          <w:rFonts w:cs="宋体"/>
          <w:kern w:val="0"/>
          <w:szCs w:val="21"/>
        </w:rPr>
        <w:t>1</w:t>
      </w:r>
      <w:bookmarkStart w:id="526" w:name="_Toc337558792"/>
      <w:bookmarkStart w:id="527" w:name="_Toc296503094"/>
      <w:bookmarkStart w:id="528" w:name="_Toc296346595"/>
      <w:r>
        <w:rPr>
          <w:rFonts w:cs="宋体"/>
          <w:kern w:val="0"/>
          <w:szCs w:val="21"/>
        </w:rPr>
        <w:t>0.5</w:t>
      </w:r>
      <w:r>
        <w:rPr>
          <w:rFonts w:hint="eastAsia" w:cs="宋体"/>
          <w:kern w:val="0"/>
          <w:szCs w:val="21"/>
        </w:rPr>
        <w:t>承包人的合理化建议</w:t>
      </w:r>
      <w:bookmarkEnd w:id="525"/>
      <w:bookmarkEnd w:id="526"/>
      <w:bookmarkEnd w:id="527"/>
      <w:bookmarkEnd w:id="528"/>
    </w:p>
    <w:p>
      <w:pPr>
        <w:widowControl/>
        <w:autoSpaceDE w:val="0"/>
        <w:autoSpaceDN w:val="0"/>
        <w:spacing w:line="400" w:lineRule="exact"/>
        <w:ind w:firstLine="420"/>
        <w:rPr>
          <w:rFonts w:cs="宋体"/>
          <w:kern w:val="0"/>
          <w:szCs w:val="21"/>
        </w:rPr>
      </w:pPr>
      <w:r>
        <w:rPr>
          <w:rFonts w:hint="eastAsia" w:cs="宋体"/>
          <w:kern w:val="0"/>
          <w:szCs w:val="21"/>
        </w:rPr>
        <w:t>承包人提出合理化建议的，应向监理人提交合理化建议说明，说明建议的内容和理由，以及实施该建议对合同价格和工期的影响。</w:t>
      </w:r>
    </w:p>
    <w:p>
      <w:pPr>
        <w:widowControl/>
        <w:autoSpaceDE w:val="0"/>
        <w:autoSpaceDN w:val="0"/>
        <w:spacing w:line="400" w:lineRule="exact"/>
        <w:ind w:firstLine="420"/>
        <w:rPr>
          <w:rFonts w:cs="宋体"/>
          <w:kern w:val="0"/>
          <w:szCs w:val="21"/>
        </w:rPr>
      </w:pPr>
      <w:r>
        <w:rPr>
          <w:rFonts w:hint="eastAsia" w:cs="宋体"/>
          <w:kern w:val="0"/>
          <w:szCs w:val="21"/>
        </w:rPr>
        <w:t>除专用合同条款另有约定外，监理人应在收到承包人提交的合理化建议后</w:t>
      </w:r>
      <w:r>
        <w:rPr>
          <w:rFonts w:cs="宋体"/>
          <w:kern w:val="0"/>
          <w:szCs w:val="21"/>
        </w:rPr>
        <w:t>7</w:t>
      </w:r>
      <w:r>
        <w:rPr>
          <w:rFonts w:hint="eastAsia" w:cs="宋体"/>
          <w:kern w:val="0"/>
          <w:szCs w:val="21"/>
        </w:rPr>
        <w:t>天内审查完毕并报送发包人，发现其中存在技术上的缺陷，应通知承包人修改。发包人应在收到监理人报送的合理化建议后</w:t>
      </w:r>
      <w:r>
        <w:rPr>
          <w:rFonts w:cs="宋体"/>
          <w:kern w:val="0"/>
          <w:szCs w:val="21"/>
        </w:rPr>
        <w:t>7</w:t>
      </w:r>
      <w:r>
        <w:rPr>
          <w:rFonts w:hint="eastAsia" w:cs="宋体"/>
          <w:kern w:val="0"/>
          <w:szCs w:val="21"/>
        </w:rPr>
        <w:t>天内审批完毕。合理化建议经发包人批准的，监理人应及时发出变更指示，由此引起的合同价格调整按照第</w:t>
      </w:r>
      <w:r>
        <w:rPr>
          <w:rFonts w:cs="宋体"/>
          <w:kern w:val="0"/>
          <w:szCs w:val="21"/>
        </w:rPr>
        <w:t>10.4</w:t>
      </w:r>
      <w:r>
        <w:rPr>
          <w:rFonts w:hint="eastAsia" w:cs="宋体"/>
          <w:kern w:val="0"/>
          <w:szCs w:val="21"/>
        </w:rPr>
        <w:t>款〔变更估价〕约定执行。发包人不同意变更的，监理人应书面通知承包人。</w:t>
      </w:r>
    </w:p>
    <w:p>
      <w:pPr>
        <w:widowControl/>
        <w:autoSpaceDE w:val="0"/>
        <w:autoSpaceDN w:val="0"/>
        <w:spacing w:line="400" w:lineRule="exact"/>
        <w:ind w:firstLine="420"/>
        <w:rPr>
          <w:rFonts w:cs="宋体"/>
          <w:kern w:val="0"/>
          <w:szCs w:val="21"/>
        </w:rPr>
      </w:pPr>
      <w:r>
        <w:rPr>
          <w:rFonts w:hint="eastAsia" w:cs="宋体"/>
          <w:kern w:val="0"/>
          <w:szCs w:val="21"/>
        </w:rPr>
        <w:t>合理化建议降低了合同价格或者提高了工程经济效益的，发包人可对承包人给予奖励，奖励的方法和金额在专用合同条款中约定。</w:t>
      </w:r>
    </w:p>
    <w:p>
      <w:pPr>
        <w:widowControl/>
        <w:spacing w:line="400" w:lineRule="exact"/>
        <w:ind w:firstLine="420"/>
        <w:rPr>
          <w:rFonts w:cs="宋体"/>
          <w:b/>
          <w:kern w:val="0"/>
          <w:szCs w:val="21"/>
        </w:rPr>
      </w:pPr>
      <w:bookmarkStart w:id="529" w:name="_Toc351203573"/>
      <w:r>
        <w:rPr>
          <w:rFonts w:cs="宋体"/>
          <w:kern w:val="0"/>
          <w:szCs w:val="21"/>
        </w:rPr>
        <w:t>1</w:t>
      </w:r>
      <w:bookmarkStart w:id="530" w:name="_Toc337558793"/>
      <w:r>
        <w:rPr>
          <w:rFonts w:cs="宋体"/>
          <w:kern w:val="0"/>
          <w:szCs w:val="21"/>
        </w:rPr>
        <w:t>0.6</w:t>
      </w:r>
      <w:r>
        <w:rPr>
          <w:rFonts w:hint="eastAsia" w:cs="宋体"/>
          <w:kern w:val="0"/>
          <w:szCs w:val="21"/>
        </w:rPr>
        <w:t>变更引起的工期调整</w:t>
      </w:r>
      <w:bookmarkEnd w:id="529"/>
      <w:r>
        <w:rPr>
          <w:rFonts w:cs="宋体"/>
          <w:kern w:val="0"/>
          <w:szCs w:val="21"/>
        </w:rPr>
        <w:t xml:space="preserve"> </w:t>
      </w:r>
      <w:bookmarkEnd w:id="530"/>
      <w:r>
        <w:rPr>
          <w:rFonts w:cs="宋体"/>
          <w:kern w:val="0"/>
          <w:szCs w:val="21"/>
        </w:rPr>
        <w:t xml:space="preserve"> </w:t>
      </w:r>
      <w:r>
        <w:rPr>
          <w:rFonts w:cs="宋体"/>
          <w:b/>
          <w:kern w:val="0"/>
          <w:szCs w:val="21"/>
        </w:rPr>
        <w:t xml:space="preserve"> </w:t>
      </w:r>
    </w:p>
    <w:p>
      <w:pPr>
        <w:widowControl/>
        <w:autoSpaceDE w:val="0"/>
        <w:autoSpaceDN w:val="0"/>
        <w:spacing w:line="400" w:lineRule="exact"/>
        <w:ind w:firstLine="420"/>
        <w:rPr>
          <w:rFonts w:cs="宋体"/>
          <w:kern w:val="0"/>
          <w:szCs w:val="21"/>
        </w:rPr>
      </w:pPr>
      <w:r>
        <w:rPr>
          <w:rFonts w:hint="eastAsia" w:cs="宋体"/>
          <w:kern w:val="0"/>
          <w:szCs w:val="21"/>
        </w:rPr>
        <w:t>因变更引起工期变化的，合同当事人均可要求调整合同工期，由合同当事人按照第</w:t>
      </w:r>
      <w:r>
        <w:rPr>
          <w:rFonts w:cs="宋体"/>
          <w:kern w:val="0"/>
          <w:szCs w:val="21"/>
        </w:rPr>
        <w:t>4.4</w:t>
      </w:r>
      <w:r>
        <w:rPr>
          <w:rFonts w:hint="eastAsia" w:cs="宋体"/>
          <w:kern w:val="0"/>
          <w:szCs w:val="21"/>
        </w:rPr>
        <w:t>款〔商定或确定〕并参考工程所在地的工期定额标准确定增减工期天数。</w:t>
      </w:r>
    </w:p>
    <w:p>
      <w:pPr>
        <w:widowControl/>
        <w:spacing w:line="400" w:lineRule="exact"/>
        <w:ind w:firstLine="420"/>
        <w:rPr>
          <w:rFonts w:cs="宋体"/>
          <w:kern w:val="0"/>
          <w:szCs w:val="21"/>
        </w:rPr>
      </w:pPr>
      <w:bookmarkStart w:id="531" w:name="_Toc351203574"/>
      <w:r>
        <w:rPr>
          <w:rFonts w:cs="宋体"/>
          <w:kern w:val="0"/>
          <w:szCs w:val="21"/>
        </w:rPr>
        <w:t>10.7</w:t>
      </w:r>
      <w:r>
        <w:rPr>
          <w:rFonts w:hint="eastAsia" w:cs="宋体"/>
          <w:kern w:val="0"/>
          <w:szCs w:val="21"/>
        </w:rPr>
        <w:t>暂估价</w:t>
      </w:r>
      <w:bookmarkEnd w:id="531"/>
    </w:p>
    <w:p>
      <w:pPr>
        <w:widowControl/>
        <w:autoSpaceDE w:val="0"/>
        <w:autoSpaceDN w:val="0"/>
        <w:spacing w:line="400" w:lineRule="exact"/>
        <w:ind w:firstLine="420"/>
        <w:rPr>
          <w:rFonts w:cs="宋体"/>
          <w:kern w:val="0"/>
          <w:szCs w:val="21"/>
        </w:rPr>
      </w:pPr>
      <w:r>
        <w:rPr>
          <w:rFonts w:hint="eastAsia" w:cs="宋体"/>
          <w:kern w:val="0"/>
          <w:szCs w:val="21"/>
        </w:rPr>
        <w:t>暂估价专业分包工程、服务、材料和工程设备的明细由合同当事人在专用合同条款中约定。</w:t>
      </w:r>
    </w:p>
    <w:p>
      <w:pPr>
        <w:widowControl/>
        <w:spacing w:line="400" w:lineRule="exact"/>
        <w:ind w:firstLine="420"/>
        <w:rPr>
          <w:rFonts w:cs="宋体"/>
          <w:kern w:val="0"/>
          <w:szCs w:val="21"/>
        </w:rPr>
      </w:pPr>
      <w:r>
        <w:rPr>
          <w:rFonts w:cs="宋体"/>
          <w:kern w:val="0"/>
          <w:szCs w:val="21"/>
        </w:rPr>
        <w:t xml:space="preserve">10.7.1 </w:t>
      </w:r>
      <w:r>
        <w:rPr>
          <w:rFonts w:hint="eastAsia" w:cs="宋体"/>
          <w:kern w:val="0"/>
          <w:szCs w:val="21"/>
        </w:rPr>
        <w:t>依法必须招标的暂估价项目</w:t>
      </w:r>
    </w:p>
    <w:p>
      <w:pPr>
        <w:widowControl/>
        <w:spacing w:line="400" w:lineRule="exact"/>
        <w:ind w:firstLine="420"/>
        <w:rPr>
          <w:rFonts w:cs="宋体"/>
          <w:kern w:val="0"/>
          <w:szCs w:val="21"/>
        </w:rPr>
      </w:pPr>
      <w:r>
        <w:rPr>
          <w:rFonts w:hint="eastAsia" w:cs="宋体"/>
          <w:kern w:val="0"/>
          <w:szCs w:val="21"/>
        </w:rPr>
        <w:t>对于依法必须招标的暂估价项目，采取以下第</w:t>
      </w:r>
      <w:r>
        <w:rPr>
          <w:rFonts w:cs="宋体"/>
          <w:kern w:val="0"/>
          <w:szCs w:val="21"/>
        </w:rPr>
        <w:t>1</w:t>
      </w:r>
      <w:r>
        <w:rPr>
          <w:rFonts w:hint="eastAsia" w:cs="宋体"/>
          <w:kern w:val="0"/>
          <w:szCs w:val="21"/>
        </w:rPr>
        <w:t>种方式确定。合同当事人也可以在专用合同条款中选择其他招标方式。</w:t>
      </w:r>
    </w:p>
    <w:p>
      <w:pPr>
        <w:widowControl/>
        <w:spacing w:line="400" w:lineRule="exact"/>
        <w:ind w:firstLine="420"/>
        <w:rPr>
          <w:rFonts w:cs="宋体"/>
          <w:kern w:val="0"/>
          <w:szCs w:val="21"/>
        </w:rPr>
      </w:pPr>
      <w:r>
        <w:rPr>
          <w:rFonts w:hint="eastAsia" w:cs="宋体"/>
          <w:kern w:val="0"/>
          <w:szCs w:val="21"/>
        </w:rPr>
        <w:t>第</w:t>
      </w:r>
      <w:r>
        <w:rPr>
          <w:rFonts w:cs="宋体"/>
          <w:kern w:val="0"/>
          <w:szCs w:val="21"/>
        </w:rPr>
        <w:t>1</w:t>
      </w:r>
      <w:r>
        <w:rPr>
          <w:rFonts w:hint="eastAsia" w:cs="宋体"/>
          <w:kern w:val="0"/>
          <w:szCs w:val="21"/>
        </w:rPr>
        <w:t>种方式：对于依法必须招标的暂估价项目，由承包人招标，对该暂估价项目的确认和批准按照以下约定执行：</w:t>
      </w:r>
    </w:p>
    <w:p>
      <w:pPr>
        <w:widowControl/>
        <w:spacing w:line="40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）承包人应当根据施工进度计划，在招标工作启动前</w:t>
      </w:r>
      <w:r>
        <w:rPr>
          <w:rFonts w:cs="宋体"/>
          <w:kern w:val="0"/>
          <w:szCs w:val="21"/>
        </w:rPr>
        <w:t>14</w:t>
      </w:r>
      <w:r>
        <w:rPr>
          <w:rFonts w:hint="eastAsia" w:cs="宋体"/>
          <w:kern w:val="0"/>
          <w:szCs w:val="21"/>
        </w:rPr>
        <w:t>天将招标方案通过监理人报送发包人审查，发包人应当在收到承包人报送的招标方案后</w:t>
      </w:r>
      <w:r>
        <w:rPr>
          <w:rFonts w:cs="宋体"/>
          <w:kern w:val="0"/>
          <w:szCs w:val="21"/>
        </w:rPr>
        <w:t>7</w:t>
      </w:r>
      <w:r>
        <w:rPr>
          <w:rFonts w:hint="eastAsia" w:cs="宋体"/>
          <w:kern w:val="0"/>
          <w:szCs w:val="21"/>
        </w:rPr>
        <w:t>天内批准或提出修改意见。承包人应当按照经过发包人批准的招标方案开展招标工作；</w:t>
      </w:r>
    </w:p>
    <w:p>
      <w:pPr>
        <w:widowControl/>
        <w:spacing w:line="40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）承包人应当根据施工进度计划，提前</w:t>
      </w:r>
      <w:r>
        <w:rPr>
          <w:rFonts w:cs="宋体"/>
          <w:kern w:val="0"/>
          <w:szCs w:val="21"/>
        </w:rPr>
        <w:t>14</w:t>
      </w:r>
      <w:r>
        <w:rPr>
          <w:rFonts w:hint="eastAsia" w:cs="宋体"/>
          <w:kern w:val="0"/>
          <w:szCs w:val="21"/>
        </w:rPr>
        <w:t>天将招标文件通过监理人报送发包人审批，发包人应当在收到承包人报送的相关文件后</w:t>
      </w:r>
      <w:r>
        <w:rPr>
          <w:rFonts w:cs="宋体"/>
          <w:kern w:val="0"/>
          <w:szCs w:val="21"/>
        </w:rPr>
        <w:t>7</w:t>
      </w:r>
      <w:r>
        <w:rPr>
          <w:rFonts w:hint="eastAsia" w:cs="宋体"/>
          <w:kern w:val="0"/>
          <w:szCs w:val="21"/>
        </w:rPr>
        <w:t>天内完成审批或提出修改意见；发包人有权确定招标控制价并按照法律规定参加评标；</w:t>
      </w:r>
    </w:p>
    <w:p>
      <w:pPr>
        <w:widowControl/>
        <w:spacing w:line="40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）承包人与供应商、分包人在签订暂估价合同前，应当提前</w:t>
      </w:r>
      <w:r>
        <w:rPr>
          <w:rFonts w:cs="宋体"/>
          <w:kern w:val="0"/>
          <w:szCs w:val="21"/>
        </w:rPr>
        <w:t>7</w:t>
      </w:r>
      <w:r>
        <w:rPr>
          <w:rFonts w:hint="eastAsia" w:cs="宋体"/>
          <w:kern w:val="0"/>
          <w:szCs w:val="21"/>
        </w:rPr>
        <w:t>天将确定的中标（成交）候选供应商或中标（成交）候选分包人的资料报送发包人，发包人应在收到资料后</w:t>
      </w:r>
      <w:r>
        <w:rPr>
          <w:rFonts w:cs="宋体"/>
          <w:kern w:val="0"/>
          <w:szCs w:val="21"/>
        </w:rPr>
        <w:t>3</w:t>
      </w:r>
      <w:r>
        <w:rPr>
          <w:rFonts w:hint="eastAsia" w:cs="宋体"/>
          <w:kern w:val="0"/>
          <w:szCs w:val="21"/>
        </w:rPr>
        <w:t>天内与承包人共同确定中标（成交）人；承包人应当在签订合同后</w:t>
      </w:r>
      <w:r>
        <w:rPr>
          <w:rFonts w:cs="宋体"/>
          <w:kern w:val="0"/>
          <w:szCs w:val="21"/>
        </w:rPr>
        <w:t>7</w:t>
      </w:r>
      <w:r>
        <w:rPr>
          <w:rFonts w:hint="eastAsia" w:cs="宋体"/>
          <w:kern w:val="0"/>
          <w:szCs w:val="21"/>
        </w:rPr>
        <w:t>天内，将暂估价合同副本报送发包人留存。</w:t>
      </w:r>
    </w:p>
    <w:p>
      <w:pPr>
        <w:widowControl/>
        <w:spacing w:line="400" w:lineRule="exact"/>
        <w:ind w:firstLine="420"/>
        <w:rPr>
          <w:rFonts w:cs="宋体"/>
          <w:kern w:val="0"/>
          <w:szCs w:val="21"/>
        </w:rPr>
      </w:pPr>
      <w:r>
        <w:rPr>
          <w:rFonts w:hint="eastAsia" w:cs="宋体"/>
          <w:kern w:val="0"/>
          <w:szCs w:val="21"/>
        </w:rPr>
        <w:t>第</w:t>
      </w:r>
      <w:r>
        <w:rPr>
          <w:rFonts w:cs="宋体"/>
          <w:kern w:val="0"/>
          <w:szCs w:val="21"/>
        </w:rPr>
        <w:t>2</w:t>
      </w:r>
      <w:r>
        <w:rPr>
          <w:rFonts w:hint="eastAsia" w:cs="宋体"/>
          <w:kern w:val="0"/>
          <w:szCs w:val="21"/>
        </w:rPr>
        <w:t>种方式：对于依法必须招标的暂估价项目，由发包人和承包人共同招标确定暂估价供应商或分包人的，承包人应按照施工进度计划，在招标工作启动前</w:t>
      </w:r>
      <w:r>
        <w:rPr>
          <w:rFonts w:cs="宋体"/>
          <w:kern w:val="0"/>
          <w:szCs w:val="21"/>
        </w:rPr>
        <w:t>14</w:t>
      </w:r>
      <w:r>
        <w:rPr>
          <w:rFonts w:hint="eastAsia" w:cs="宋体"/>
          <w:kern w:val="0"/>
          <w:szCs w:val="21"/>
        </w:rPr>
        <w:t>天通知发包人，并提交暂估价招标方案和工作分工。发包人应在收到后</w:t>
      </w:r>
      <w:r>
        <w:rPr>
          <w:rFonts w:cs="宋体"/>
          <w:kern w:val="0"/>
          <w:szCs w:val="21"/>
        </w:rPr>
        <w:t>7</w:t>
      </w:r>
      <w:r>
        <w:rPr>
          <w:rFonts w:hint="eastAsia" w:cs="宋体"/>
          <w:kern w:val="0"/>
          <w:szCs w:val="21"/>
        </w:rPr>
        <w:t>天内确认。确定中标（成交）人后，由发包人、承包人与中标（成交）人共同签订暂估价合同。</w:t>
      </w:r>
    </w:p>
    <w:p>
      <w:pPr>
        <w:widowControl/>
        <w:spacing w:line="400" w:lineRule="exact"/>
        <w:ind w:firstLine="420"/>
        <w:rPr>
          <w:rFonts w:cs="宋体"/>
          <w:kern w:val="0"/>
          <w:szCs w:val="21"/>
        </w:rPr>
      </w:pPr>
      <w:r>
        <w:rPr>
          <w:rFonts w:cs="宋体"/>
          <w:kern w:val="0"/>
          <w:szCs w:val="21"/>
        </w:rPr>
        <w:t>10.7.2</w:t>
      </w:r>
      <w:r>
        <w:rPr>
          <w:rFonts w:hint="eastAsia" w:cs="宋体"/>
          <w:kern w:val="0"/>
          <w:szCs w:val="21"/>
        </w:rPr>
        <w:t>不属于依法必须招标的暂估价项目</w:t>
      </w:r>
    </w:p>
    <w:p>
      <w:pPr>
        <w:widowControl/>
        <w:spacing w:line="400" w:lineRule="exact"/>
        <w:ind w:firstLine="420"/>
        <w:rPr>
          <w:rFonts w:cs="宋体"/>
          <w:kern w:val="0"/>
          <w:szCs w:val="21"/>
        </w:rPr>
      </w:pPr>
      <w:r>
        <w:rPr>
          <w:rFonts w:hint="eastAsia" w:cs="宋体"/>
          <w:kern w:val="0"/>
          <w:szCs w:val="21"/>
        </w:rPr>
        <w:t>除专用合同条款另有约定外，对于不属于依法必须招标的暂估价项目，采取以下第</w:t>
      </w:r>
      <w:r>
        <w:rPr>
          <w:rFonts w:cs="宋体"/>
          <w:kern w:val="0"/>
          <w:szCs w:val="21"/>
        </w:rPr>
        <w:t>1</w:t>
      </w:r>
      <w:r>
        <w:rPr>
          <w:rFonts w:hint="eastAsia" w:cs="宋体"/>
          <w:kern w:val="0"/>
          <w:szCs w:val="21"/>
        </w:rPr>
        <w:t>种方式确定：</w:t>
      </w:r>
      <w:r>
        <w:rPr>
          <w:rFonts w:cs="宋体"/>
          <w:kern w:val="0"/>
          <w:szCs w:val="21"/>
        </w:rPr>
        <w:t xml:space="preserve"> </w:t>
      </w:r>
    </w:p>
    <w:p>
      <w:pPr>
        <w:widowControl/>
        <w:spacing w:line="400" w:lineRule="exact"/>
        <w:ind w:firstLine="420"/>
        <w:rPr>
          <w:rFonts w:cs="宋体"/>
          <w:kern w:val="0"/>
          <w:szCs w:val="21"/>
        </w:rPr>
      </w:pPr>
      <w:r>
        <w:rPr>
          <w:rFonts w:hint="eastAsia" w:cs="宋体"/>
          <w:kern w:val="0"/>
          <w:szCs w:val="21"/>
        </w:rPr>
        <w:t>第</w:t>
      </w:r>
      <w:r>
        <w:rPr>
          <w:rFonts w:cs="宋体"/>
          <w:kern w:val="0"/>
          <w:szCs w:val="21"/>
        </w:rPr>
        <w:t>1</w:t>
      </w:r>
      <w:r>
        <w:rPr>
          <w:rFonts w:hint="eastAsia" w:cs="宋体"/>
          <w:kern w:val="0"/>
          <w:szCs w:val="21"/>
        </w:rPr>
        <w:t>种方式：对于不属于依法必须招标的暂估价项目，按本项约定确认和批准：</w:t>
      </w:r>
    </w:p>
    <w:p>
      <w:pPr>
        <w:widowControl/>
        <w:spacing w:line="40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）承包人应根据施工进度计划，在签订暂估价项目的采购合同、分包合同前</w:t>
      </w:r>
      <w:r>
        <w:rPr>
          <w:rFonts w:cs="宋体"/>
          <w:kern w:val="0"/>
          <w:szCs w:val="21"/>
        </w:rPr>
        <w:t>28</w:t>
      </w:r>
      <w:r>
        <w:rPr>
          <w:rFonts w:hint="eastAsia" w:cs="宋体"/>
          <w:kern w:val="0"/>
          <w:szCs w:val="21"/>
        </w:rPr>
        <w:t>天向监理人提出书面申请。监理人应当在收到申请后</w:t>
      </w:r>
      <w:r>
        <w:rPr>
          <w:rFonts w:cs="宋体"/>
          <w:kern w:val="0"/>
          <w:szCs w:val="21"/>
        </w:rPr>
        <w:t>3</w:t>
      </w:r>
      <w:r>
        <w:rPr>
          <w:rFonts w:hint="eastAsia" w:cs="宋体"/>
          <w:kern w:val="0"/>
          <w:szCs w:val="21"/>
        </w:rPr>
        <w:t>天内报送发包人，发包人应当在收到申请后</w:t>
      </w:r>
      <w:r>
        <w:rPr>
          <w:rFonts w:cs="宋体"/>
          <w:kern w:val="0"/>
          <w:szCs w:val="21"/>
        </w:rPr>
        <w:t>14</w:t>
      </w:r>
      <w:r>
        <w:rPr>
          <w:rFonts w:hint="eastAsia" w:cs="宋体"/>
          <w:kern w:val="0"/>
          <w:szCs w:val="21"/>
        </w:rPr>
        <w:t>天内给予批准或提出修改意见，发包人逾期未予批准或提出修改意见的，视为该书面申请已获得同意；</w:t>
      </w:r>
    </w:p>
    <w:p>
      <w:pPr>
        <w:widowControl/>
        <w:spacing w:line="40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）发包人认为承包人确定的供应商、分包人无法满足工程质量或合同要求的，发包人可以要求承包人重新确定暂估价项目的供应商、分包人；</w:t>
      </w:r>
    </w:p>
    <w:p>
      <w:pPr>
        <w:widowControl/>
        <w:spacing w:line="40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）承包人应当在签订暂估价合同后</w:t>
      </w:r>
      <w:r>
        <w:rPr>
          <w:rFonts w:cs="宋体"/>
          <w:kern w:val="0"/>
          <w:szCs w:val="21"/>
        </w:rPr>
        <w:t>7</w:t>
      </w:r>
      <w:r>
        <w:rPr>
          <w:rFonts w:hint="eastAsia" w:cs="宋体"/>
          <w:kern w:val="0"/>
          <w:szCs w:val="21"/>
        </w:rPr>
        <w:t>天内，将暂估价合同副本报送发包人留存。</w:t>
      </w:r>
    </w:p>
    <w:p>
      <w:pPr>
        <w:widowControl/>
        <w:spacing w:line="400" w:lineRule="exact"/>
        <w:ind w:firstLine="420"/>
        <w:rPr>
          <w:rFonts w:cs="宋体"/>
          <w:kern w:val="0"/>
          <w:szCs w:val="21"/>
        </w:rPr>
      </w:pPr>
      <w:r>
        <w:rPr>
          <w:rFonts w:hint="eastAsia" w:cs="宋体"/>
          <w:kern w:val="0"/>
          <w:szCs w:val="21"/>
        </w:rPr>
        <w:t>第</w:t>
      </w:r>
      <w:r>
        <w:rPr>
          <w:rFonts w:cs="宋体"/>
          <w:kern w:val="0"/>
          <w:szCs w:val="21"/>
        </w:rPr>
        <w:t>2</w:t>
      </w:r>
      <w:r>
        <w:rPr>
          <w:rFonts w:hint="eastAsia" w:cs="宋体"/>
          <w:kern w:val="0"/>
          <w:szCs w:val="21"/>
        </w:rPr>
        <w:t>种方式：承包人按照第</w:t>
      </w:r>
      <w:r>
        <w:rPr>
          <w:rFonts w:cs="宋体"/>
          <w:kern w:val="0"/>
          <w:szCs w:val="21"/>
        </w:rPr>
        <w:t>10.7.1</w:t>
      </w:r>
      <w:r>
        <w:rPr>
          <w:rFonts w:hint="eastAsia" w:cs="宋体"/>
          <w:kern w:val="0"/>
          <w:szCs w:val="21"/>
        </w:rPr>
        <w:t>项〔依法必须招标的暂估价项目〕约定的第</w:t>
      </w:r>
      <w:r>
        <w:rPr>
          <w:rFonts w:cs="宋体"/>
          <w:kern w:val="0"/>
          <w:szCs w:val="21"/>
        </w:rPr>
        <w:t>1</w:t>
      </w:r>
      <w:r>
        <w:rPr>
          <w:rFonts w:hint="eastAsia" w:cs="宋体"/>
          <w:kern w:val="0"/>
          <w:szCs w:val="21"/>
        </w:rPr>
        <w:t>种方式确定暂估价项目。</w:t>
      </w:r>
    </w:p>
    <w:p>
      <w:pPr>
        <w:widowControl/>
        <w:spacing w:line="400" w:lineRule="exact"/>
        <w:ind w:firstLine="420"/>
        <w:rPr>
          <w:rFonts w:cs="宋体"/>
          <w:kern w:val="0"/>
          <w:szCs w:val="21"/>
        </w:rPr>
      </w:pPr>
      <w:r>
        <w:rPr>
          <w:rFonts w:hint="eastAsia" w:cs="宋体"/>
          <w:kern w:val="0"/>
          <w:szCs w:val="21"/>
        </w:rPr>
        <w:t>第</w:t>
      </w:r>
      <w:r>
        <w:rPr>
          <w:rFonts w:cs="宋体"/>
          <w:kern w:val="0"/>
          <w:szCs w:val="21"/>
        </w:rPr>
        <w:t>3</w:t>
      </w:r>
      <w:r>
        <w:rPr>
          <w:rFonts w:hint="eastAsia" w:cs="宋体"/>
          <w:kern w:val="0"/>
          <w:szCs w:val="21"/>
        </w:rPr>
        <w:t>种方式：承包人直接实施的暂估价项目</w:t>
      </w:r>
    </w:p>
    <w:p>
      <w:pPr>
        <w:widowControl/>
        <w:spacing w:line="400" w:lineRule="exact"/>
        <w:ind w:firstLine="420"/>
        <w:rPr>
          <w:rFonts w:cs="宋体"/>
          <w:kern w:val="0"/>
          <w:szCs w:val="21"/>
        </w:rPr>
      </w:pPr>
      <w:r>
        <w:rPr>
          <w:rFonts w:hint="eastAsia" w:cs="宋体"/>
          <w:kern w:val="0"/>
          <w:szCs w:val="21"/>
        </w:rPr>
        <w:t>承包人具备实施暂估价项目的资格和条件的，经发包人和承包人协商一致后，可由承包人自行实施暂估价项目，合同当事人可以在专用合同条款约定具体事项。</w:t>
      </w:r>
    </w:p>
    <w:p>
      <w:pPr>
        <w:widowControl/>
        <w:spacing w:line="400" w:lineRule="exact"/>
        <w:ind w:firstLine="420"/>
        <w:rPr>
          <w:rFonts w:cs="宋体"/>
          <w:kern w:val="0"/>
          <w:szCs w:val="21"/>
        </w:rPr>
      </w:pPr>
      <w:r>
        <w:rPr>
          <w:rFonts w:cs="宋体"/>
          <w:kern w:val="0"/>
          <w:szCs w:val="21"/>
        </w:rPr>
        <w:t xml:space="preserve">10.7.3 </w:t>
      </w:r>
      <w:r>
        <w:rPr>
          <w:rFonts w:hint="eastAsia" w:cs="宋体"/>
          <w:kern w:val="0"/>
          <w:szCs w:val="21"/>
        </w:rPr>
        <w:t>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widowControl/>
        <w:spacing w:line="400" w:lineRule="exact"/>
        <w:ind w:firstLine="420"/>
        <w:rPr>
          <w:rFonts w:cs="宋体"/>
          <w:kern w:val="0"/>
          <w:szCs w:val="21"/>
        </w:rPr>
      </w:pPr>
      <w:bookmarkStart w:id="532" w:name="_Toc351203575"/>
      <w:r>
        <w:rPr>
          <w:rFonts w:cs="宋体"/>
          <w:kern w:val="0"/>
          <w:szCs w:val="21"/>
        </w:rPr>
        <w:t>1</w:t>
      </w:r>
      <w:bookmarkStart w:id="533" w:name="_Toc337558794"/>
      <w:bookmarkStart w:id="534" w:name="_Toc322522561"/>
      <w:bookmarkStart w:id="535" w:name="_Toc296346591"/>
      <w:bookmarkStart w:id="536" w:name="_Toc296503090"/>
      <w:r>
        <w:rPr>
          <w:rFonts w:cs="宋体"/>
          <w:kern w:val="0"/>
          <w:szCs w:val="21"/>
        </w:rPr>
        <w:t>0.8</w:t>
      </w:r>
      <w:r>
        <w:rPr>
          <w:rFonts w:hint="eastAsia" w:cs="宋体"/>
          <w:kern w:val="0"/>
          <w:szCs w:val="21"/>
        </w:rPr>
        <w:t>暂列金额</w:t>
      </w:r>
      <w:bookmarkEnd w:id="532"/>
      <w:bookmarkEnd w:id="533"/>
    </w:p>
    <w:p>
      <w:pPr>
        <w:widowControl/>
        <w:autoSpaceDE w:val="0"/>
        <w:autoSpaceDN w:val="0"/>
        <w:spacing w:line="400" w:lineRule="exact"/>
        <w:ind w:firstLine="420"/>
        <w:rPr>
          <w:rFonts w:cs="宋体"/>
          <w:kern w:val="0"/>
          <w:szCs w:val="21"/>
        </w:rPr>
      </w:pPr>
      <w:r>
        <w:rPr>
          <w:rFonts w:hint="eastAsia" w:cs="宋体"/>
          <w:kern w:val="0"/>
          <w:szCs w:val="21"/>
        </w:rPr>
        <w:t>暂列金额应按照发包人的要求使用，发包人的要求应通过监理人发出。合同当事人可以在专用合同条款中协商确定有关事项。</w:t>
      </w:r>
      <w:bookmarkEnd w:id="534"/>
      <w:bookmarkEnd w:id="535"/>
      <w:bookmarkEnd w:id="536"/>
    </w:p>
    <w:p>
      <w:pPr>
        <w:widowControl/>
        <w:spacing w:line="400" w:lineRule="exact"/>
        <w:ind w:firstLine="420"/>
        <w:rPr>
          <w:rFonts w:cs="宋体"/>
          <w:kern w:val="0"/>
          <w:szCs w:val="21"/>
        </w:rPr>
      </w:pPr>
      <w:bookmarkStart w:id="537" w:name="_Toc351203576"/>
      <w:r>
        <w:rPr>
          <w:rFonts w:cs="宋体"/>
          <w:kern w:val="0"/>
          <w:szCs w:val="21"/>
        </w:rPr>
        <w:t>1</w:t>
      </w:r>
      <w:bookmarkStart w:id="538" w:name="_Toc296346592"/>
      <w:bookmarkStart w:id="539" w:name="_Toc296503091"/>
      <w:bookmarkStart w:id="540" w:name="_Toc337558796"/>
      <w:r>
        <w:rPr>
          <w:rFonts w:cs="宋体"/>
          <w:kern w:val="0"/>
          <w:szCs w:val="21"/>
        </w:rPr>
        <w:t>0.9</w:t>
      </w:r>
      <w:r>
        <w:rPr>
          <w:rFonts w:hint="eastAsia" w:cs="宋体"/>
          <w:kern w:val="0"/>
          <w:szCs w:val="21"/>
        </w:rPr>
        <w:t>计日工</w:t>
      </w:r>
      <w:bookmarkEnd w:id="537"/>
      <w:r>
        <w:rPr>
          <w:rFonts w:cs="宋体"/>
          <w:kern w:val="0"/>
          <w:szCs w:val="21"/>
        </w:rPr>
        <w:t xml:space="preserve"> </w:t>
      </w:r>
      <w:bookmarkEnd w:id="538"/>
      <w:bookmarkEnd w:id="539"/>
      <w:bookmarkEnd w:id="540"/>
    </w:p>
    <w:p>
      <w:pPr>
        <w:widowControl/>
        <w:autoSpaceDE w:val="0"/>
        <w:autoSpaceDN w:val="0"/>
        <w:spacing w:line="400" w:lineRule="exact"/>
        <w:ind w:firstLine="420"/>
        <w:rPr>
          <w:rFonts w:cs="宋体"/>
          <w:kern w:val="0"/>
          <w:szCs w:val="21"/>
        </w:rPr>
      </w:pPr>
      <w:r>
        <w:rPr>
          <w:rFonts w:hint="eastAsia" w:cs="宋体"/>
          <w:kern w:val="0"/>
          <w:szCs w:val="21"/>
        </w:rPr>
        <w:t>需要采用计日工方式的，经发包人同意后，由监理人通知承包人以计日工计价方式实施相应的工作，其价款按列入已标价工程量清单或预算书中的计日工计价项目及其单价进行计算；已标价工程量清单或预算书中无相应的计日工单价的，按照合理的成本与利润构成的原则，由合同当事人按照第</w:t>
      </w:r>
      <w:r>
        <w:rPr>
          <w:rFonts w:cs="宋体"/>
          <w:kern w:val="0"/>
          <w:szCs w:val="21"/>
        </w:rPr>
        <w:t>4.4</w:t>
      </w:r>
      <w:r>
        <w:rPr>
          <w:rFonts w:hint="eastAsia" w:cs="宋体"/>
          <w:kern w:val="0"/>
          <w:szCs w:val="21"/>
        </w:rPr>
        <w:t>款〔商定或确定〕确定计日工的单价。</w:t>
      </w:r>
    </w:p>
    <w:p>
      <w:pPr>
        <w:widowControl/>
        <w:spacing w:line="400" w:lineRule="exact"/>
        <w:ind w:firstLine="420"/>
        <w:rPr>
          <w:rFonts w:cs="宋体"/>
          <w:kern w:val="0"/>
          <w:szCs w:val="21"/>
        </w:rPr>
      </w:pPr>
      <w:r>
        <w:rPr>
          <w:rFonts w:hint="eastAsia" w:cs="宋体"/>
          <w:kern w:val="0"/>
          <w:szCs w:val="21"/>
        </w:rPr>
        <w:t>采用计日工计价的任何一项工作，承包人应在该项工作实施过程中，每天提交以下报表和有关凭证报送监理人审查：</w:t>
      </w:r>
    </w:p>
    <w:p>
      <w:pPr>
        <w:widowControl/>
        <w:spacing w:line="400" w:lineRule="exact"/>
        <w:ind w:firstLine="315"/>
        <w:rPr>
          <w:rFonts w:cs="宋体"/>
          <w:kern w:val="0"/>
          <w:szCs w:val="21"/>
        </w:rPr>
      </w:pPr>
      <w:r>
        <w:rPr>
          <w:rFonts w:hint="eastAsia" w:cs="宋体"/>
          <w:kern w:val="0"/>
          <w:szCs w:val="21"/>
        </w:rPr>
        <w:t>（</w:t>
      </w:r>
      <w:r>
        <w:rPr>
          <w:rFonts w:cs="宋体"/>
          <w:kern w:val="0"/>
          <w:szCs w:val="21"/>
        </w:rPr>
        <w:t>1</w:t>
      </w:r>
      <w:r>
        <w:rPr>
          <w:rFonts w:hint="eastAsia" w:cs="宋体"/>
          <w:kern w:val="0"/>
          <w:szCs w:val="21"/>
        </w:rPr>
        <w:t>）工作名称、内容和数量；</w:t>
      </w:r>
    </w:p>
    <w:p>
      <w:pPr>
        <w:widowControl/>
        <w:spacing w:line="400" w:lineRule="exact"/>
        <w:ind w:firstLine="315"/>
        <w:rPr>
          <w:rFonts w:cs="宋体"/>
          <w:kern w:val="0"/>
          <w:szCs w:val="21"/>
        </w:rPr>
      </w:pPr>
      <w:r>
        <w:rPr>
          <w:rFonts w:hint="eastAsia" w:cs="宋体"/>
          <w:kern w:val="0"/>
          <w:szCs w:val="21"/>
        </w:rPr>
        <w:t>（</w:t>
      </w:r>
      <w:r>
        <w:rPr>
          <w:rFonts w:cs="宋体"/>
          <w:kern w:val="0"/>
          <w:szCs w:val="21"/>
        </w:rPr>
        <w:t>2</w:t>
      </w:r>
      <w:r>
        <w:rPr>
          <w:rFonts w:hint="eastAsia" w:cs="宋体"/>
          <w:kern w:val="0"/>
          <w:szCs w:val="21"/>
        </w:rPr>
        <w:t>）投入该工作的所有人员的姓名、专业、工种、级别和耗用工时；</w:t>
      </w:r>
    </w:p>
    <w:p>
      <w:pPr>
        <w:widowControl/>
        <w:spacing w:line="400" w:lineRule="exact"/>
        <w:ind w:firstLine="315"/>
        <w:rPr>
          <w:rFonts w:cs="宋体"/>
          <w:kern w:val="0"/>
          <w:szCs w:val="21"/>
        </w:rPr>
      </w:pPr>
      <w:r>
        <w:rPr>
          <w:rFonts w:hint="eastAsia" w:cs="宋体"/>
          <w:kern w:val="0"/>
          <w:szCs w:val="21"/>
        </w:rPr>
        <w:t>（</w:t>
      </w:r>
      <w:r>
        <w:rPr>
          <w:rFonts w:cs="宋体"/>
          <w:kern w:val="0"/>
          <w:szCs w:val="21"/>
        </w:rPr>
        <w:t>3</w:t>
      </w:r>
      <w:r>
        <w:rPr>
          <w:rFonts w:hint="eastAsia" w:cs="宋体"/>
          <w:kern w:val="0"/>
          <w:szCs w:val="21"/>
        </w:rPr>
        <w:t>）投入该工作的材料类别和数量；</w:t>
      </w:r>
    </w:p>
    <w:p>
      <w:pPr>
        <w:widowControl/>
        <w:spacing w:line="400" w:lineRule="exact"/>
        <w:ind w:firstLine="315"/>
        <w:rPr>
          <w:rFonts w:cs="宋体"/>
          <w:kern w:val="0"/>
          <w:szCs w:val="21"/>
        </w:rPr>
      </w:pPr>
      <w:r>
        <w:rPr>
          <w:rFonts w:hint="eastAsia" w:cs="宋体"/>
          <w:kern w:val="0"/>
          <w:szCs w:val="21"/>
        </w:rPr>
        <w:t>（</w:t>
      </w:r>
      <w:r>
        <w:rPr>
          <w:rFonts w:cs="宋体"/>
          <w:kern w:val="0"/>
          <w:szCs w:val="21"/>
        </w:rPr>
        <w:t>4</w:t>
      </w:r>
      <w:r>
        <w:rPr>
          <w:rFonts w:hint="eastAsia" w:cs="宋体"/>
          <w:kern w:val="0"/>
          <w:szCs w:val="21"/>
        </w:rPr>
        <w:t>）投入该工作的施工设备型号、台数和耗用台时；</w:t>
      </w:r>
    </w:p>
    <w:p>
      <w:pPr>
        <w:widowControl/>
        <w:spacing w:line="400" w:lineRule="exact"/>
        <w:ind w:firstLine="315"/>
        <w:rPr>
          <w:rFonts w:cs="宋体"/>
          <w:kern w:val="0"/>
          <w:szCs w:val="21"/>
        </w:rPr>
      </w:pPr>
      <w:r>
        <w:rPr>
          <w:rFonts w:hint="eastAsia" w:cs="宋体"/>
          <w:kern w:val="0"/>
          <w:szCs w:val="21"/>
        </w:rPr>
        <w:t>（</w:t>
      </w:r>
      <w:r>
        <w:rPr>
          <w:rFonts w:cs="宋体"/>
          <w:kern w:val="0"/>
          <w:szCs w:val="21"/>
        </w:rPr>
        <w:t>5</w:t>
      </w:r>
      <w:r>
        <w:rPr>
          <w:rFonts w:hint="eastAsia" w:cs="宋体"/>
          <w:kern w:val="0"/>
          <w:szCs w:val="21"/>
        </w:rPr>
        <w:t>）其他有关资料和凭证。</w:t>
      </w:r>
    </w:p>
    <w:p>
      <w:pPr>
        <w:widowControl/>
        <w:spacing w:line="400" w:lineRule="exact"/>
        <w:ind w:firstLine="315"/>
        <w:rPr>
          <w:rFonts w:cs="宋体"/>
          <w:kern w:val="0"/>
          <w:szCs w:val="21"/>
        </w:rPr>
      </w:pPr>
      <w:r>
        <w:rPr>
          <w:rFonts w:cs="宋体"/>
          <w:kern w:val="0"/>
          <w:szCs w:val="21"/>
        </w:rPr>
        <w:t xml:space="preserve"> </w:t>
      </w:r>
      <w:r>
        <w:rPr>
          <w:rFonts w:hint="eastAsia" w:cs="宋体"/>
          <w:kern w:val="0"/>
          <w:szCs w:val="21"/>
        </w:rPr>
        <w:t>计日工由承包人汇总后，列入最近一期进度付款申请单，由监理人审查并经发包人批准后列入进度付款。</w:t>
      </w:r>
    </w:p>
    <w:p>
      <w:pPr>
        <w:widowControl/>
        <w:spacing w:line="400" w:lineRule="exact"/>
        <w:outlineLvl w:val="2"/>
        <w:rPr>
          <w:rFonts w:cs="宋体"/>
          <w:b/>
          <w:bCs/>
          <w:kern w:val="0"/>
          <w:szCs w:val="21"/>
        </w:rPr>
      </w:pPr>
      <w:bookmarkStart w:id="541" w:name="_Toc351203577"/>
      <w:bookmarkStart w:id="542" w:name="_Toc12556"/>
      <w:r>
        <w:rPr>
          <w:rFonts w:cs="宋体"/>
          <w:b/>
          <w:bCs/>
          <w:kern w:val="0"/>
          <w:szCs w:val="21"/>
        </w:rPr>
        <w:t xml:space="preserve">11. </w:t>
      </w:r>
      <w:r>
        <w:rPr>
          <w:rFonts w:hint="eastAsia" w:cs="宋体"/>
          <w:b/>
          <w:bCs/>
          <w:kern w:val="0"/>
          <w:szCs w:val="21"/>
        </w:rPr>
        <w:t>价格调整</w:t>
      </w:r>
      <w:bookmarkEnd w:id="541"/>
      <w:bookmarkEnd w:id="542"/>
    </w:p>
    <w:p>
      <w:pPr>
        <w:widowControl/>
        <w:spacing w:line="400" w:lineRule="exact"/>
        <w:ind w:firstLine="420"/>
        <w:rPr>
          <w:rFonts w:cs="宋体"/>
          <w:kern w:val="0"/>
          <w:szCs w:val="21"/>
        </w:rPr>
      </w:pPr>
      <w:bookmarkStart w:id="543" w:name="_Toc296503092"/>
      <w:bookmarkStart w:id="544" w:name="_Toc351203578"/>
      <w:bookmarkStart w:id="545" w:name="_Toc296346593"/>
      <w:bookmarkStart w:id="546" w:name="_Toc337558797"/>
      <w:r>
        <w:rPr>
          <w:rFonts w:cs="宋体"/>
          <w:kern w:val="0"/>
          <w:szCs w:val="21"/>
        </w:rPr>
        <w:t>11.1</w:t>
      </w:r>
      <w:r>
        <w:rPr>
          <w:rFonts w:hint="eastAsia" w:cs="宋体"/>
          <w:kern w:val="0"/>
          <w:szCs w:val="21"/>
        </w:rPr>
        <w:t>市场价格波动引起的调整</w:t>
      </w:r>
      <w:bookmarkEnd w:id="543"/>
      <w:bookmarkEnd w:id="544"/>
      <w:bookmarkEnd w:id="545"/>
      <w:bookmarkEnd w:id="546"/>
    </w:p>
    <w:p>
      <w:pPr>
        <w:widowControl/>
        <w:spacing w:line="400" w:lineRule="exact"/>
        <w:ind w:firstLine="420"/>
        <w:rPr>
          <w:rFonts w:cs="宋体"/>
          <w:kern w:val="0"/>
          <w:szCs w:val="21"/>
        </w:rPr>
      </w:pPr>
      <w:r>
        <w:rPr>
          <w:rFonts w:hint="eastAsia" w:cs="宋体"/>
          <w:kern w:val="0"/>
          <w:szCs w:val="21"/>
        </w:rPr>
        <w:t>除专用合同条款另有约定外，市场价格波动超过合同当事人约定的范围，合同价格应当调整。合同当事人可以在专用合同条款中约定选择以下一种方式对合同价格进行调整：</w:t>
      </w:r>
    </w:p>
    <w:p>
      <w:pPr>
        <w:widowControl/>
        <w:spacing w:line="400" w:lineRule="exact"/>
        <w:ind w:firstLine="420"/>
        <w:rPr>
          <w:rFonts w:cs="宋体"/>
          <w:kern w:val="0"/>
          <w:szCs w:val="21"/>
        </w:rPr>
      </w:pPr>
      <w:r>
        <w:rPr>
          <w:rFonts w:hint="eastAsia" w:cs="宋体"/>
          <w:kern w:val="0"/>
          <w:szCs w:val="21"/>
        </w:rPr>
        <w:t>第</w:t>
      </w:r>
      <w:r>
        <w:rPr>
          <w:rFonts w:cs="宋体"/>
          <w:kern w:val="0"/>
          <w:szCs w:val="21"/>
        </w:rPr>
        <w:t>1</w:t>
      </w:r>
      <w:r>
        <w:rPr>
          <w:rFonts w:hint="eastAsia" w:cs="宋体"/>
          <w:kern w:val="0"/>
          <w:szCs w:val="21"/>
        </w:rPr>
        <w:t>种方式：采用价格指数进行价格调整。</w:t>
      </w:r>
    </w:p>
    <w:p>
      <w:pPr>
        <w:widowControl/>
        <w:tabs>
          <w:tab w:val="left" w:pos="0"/>
          <w:tab w:val="left" w:pos="360"/>
          <w:tab w:val="left" w:pos="540"/>
        </w:tabs>
        <w:spacing w:line="40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）价格调整公式</w:t>
      </w:r>
    </w:p>
    <w:p>
      <w:pPr>
        <w:widowControl/>
        <w:tabs>
          <w:tab w:val="left" w:pos="0"/>
          <w:tab w:val="left" w:pos="360"/>
          <w:tab w:val="left" w:pos="540"/>
        </w:tabs>
        <w:spacing w:line="400" w:lineRule="exact"/>
        <w:ind w:firstLine="420"/>
        <w:rPr>
          <w:rFonts w:ascii="宋体" w:cs="宋体"/>
          <w:kern w:val="0"/>
          <w:szCs w:val="21"/>
        </w:rPr>
      </w:pPr>
      <w:r>
        <w:rPr>
          <w:rFonts w:hint="eastAsia" w:cs="宋体"/>
          <w:kern w:val="0"/>
          <w:szCs w:val="21"/>
        </w:rPr>
        <w:t>因人工、材料和设备等价格波动影响合同价格时，根据专用合同条款中约定的数据，按以下公式计算</w:t>
      </w:r>
      <w:r>
        <w:rPr>
          <w:rFonts w:hint="eastAsia" w:ascii="宋体" w:hAnsi="宋体" w:cs="宋体"/>
          <w:kern w:val="0"/>
          <w:szCs w:val="21"/>
        </w:rPr>
        <w:t>差额并调整合同价格：</w:t>
      </w:r>
    </w:p>
    <w:p>
      <w:pPr>
        <w:pStyle w:val="20"/>
      </w:pPr>
      <w:r>
        <w:rPr>
          <w:rFonts w:ascii="等线" w:hAnsi="等线" w:eastAsia="等线"/>
          <w:szCs w:val="21"/>
        </w:rPr>
        <w:object>
          <v:shape id="_x0000_i1025" o:spt="75" alt=" " type="#_x0000_t75" style="height:38.25pt;width:360pt;" o:ole="t" filled="t" o:preferrelative="t" stroked="f" coordsize="21600,21600">
            <v:path/>
            <v:fill on="t" focussize="0,0"/>
            <v:stroke on="f" joinstyle="miter"/>
            <v:imagedata r:id="rId11" o:title=""/>
            <o:lock v:ext="edit" aspectratio="t"/>
            <w10:wrap type="none"/>
            <w10:anchorlock/>
          </v:shape>
          <o:OLEObject Type="Embed" ProgID="Equation.3" ShapeID="_x0000_i1025" DrawAspect="Content" ObjectID="_1468075725" r:id="rId10">
            <o:LockedField>false</o:LockedField>
          </o:OLEObject>
        </w:object>
      </w:r>
    </w:p>
    <w:p>
      <w:pPr>
        <w:widowControl/>
        <w:tabs>
          <w:tab w:val="left" w:pos="0"/>
          <w:tab w:val="left" w:pos="360"/>
          <w:tab w:val="left" w:pos="540"/>
        </w:tabs>
        <w:spacing w:line="276" w:lineRule="auto"/>
        <w:ind w:firstLine="420"/>
        <w:rPr>
          <w:rFonts w:ascii="宋体" w:cs="宋体"/>
          <w:kern w:val="0"/>
          <w:szCs w:val="21"/>
        </w:rPr>
      </w:pPr>
      <w:r>
        <w:rPr>
          <w:rFonts w:hint="eastAsia" w:ascii="宋体" w:hAnsi="宋体" w:cs="宋体"/>
          <w:kern w:val="0"/>
          <w:szCs w:val="21"/>
        </w:rPr>
        <w:t>公式中：Δ</w:t>
      </w:r>
      <w:r>
        <w:rPr>
          <w:rFonts w:ascii="宋体" w:hAnsi="宋体" w:cs="宋体"/>
          <w:kern w:val="0"/>
          <w:szCs w:val="21"/>
        </w:rPr>
        <w:t>P——</w:t>
      </w:r>
      <w:r>
        <w:rPr>
          <w:rFonts w:hint="eastAsia" w:ascii="宋体" w:hAnsi="宋体" w:cs="宋体"/>
          <w:kern w:val="0"/>
          <w:szCs w:val="21"/>
        </w:rPr>
        <w:t>需调整的价格差额；</w:t>
      </w:r>
    </w:p>
    <w:p>
      <w:pPr>
        <w:widowControl/>
        <w:tabs>
          <w:tab w:val="left" w:pos="0"/>
          <w:tab w:val="left" w:pos="360"/>
          <w:tab w:val="left" w:pos="540"/>
        </w:tabs>
        <w:spacing w:line="276" w:lineRule="auto"/>
        <w:ind w:firstLine="1260"/>
        <w:rPr>
          <w:rFonts w:ascii="宋体" w:cs="宋体"/>
          <w:kern w:val="0"/>
          <w:szCs w:val="21"/>
        </w:rPr>
      </w:pPr>
      <w:r>
        <w:rPr>
          <w:rFonts w:ascii="等线" w:hAnsi="等线" w:eastAsia="等线"/>
          <w:kern w:val="0"/>
          <w:sz w:val="20"/>
          <w:szCs w:val="21"/>
        </w:rPr>
        <w:pict>
          <v:shape id="_x0000_i1026" o:spt="75" alt=" " type="#_x0000_t75" style="height:17.25pt;width:17.25pt;" filled="t" o:preferrelative="t" stroked="f" coordsize="21600,21600">
            <v:path/>
            <v:fill on="t" focussize="0,0"/>
            <v:stroke on="f" joinstyle="miter"/>
            <v:imagedata r:id="rId12" o:title=""/>
            <o:lock v:ext="edit" aspectratio="t"/>
            <w10:wrap type="none"/>
            <w10:anchorlock/>
          </v:shape>
        </w:pict>
      </w:r>
      <w:r>
        <w:rPr>
          <w:rFonts w:ascii="宋体" w:hAnsi="宋体" w:cs="宋体"/>
          <w:kern w:val="0"/>
          <w:szCs w:val="21"/>
        </w:rPr>
        <w:t>——</w:t>
      </w:r>
      <w:r>
        <w:rPr>
          <w:rFonts w:hint="eastAsia" w:ascii="宋体" w:hAnsi="宋体" w:cs="宋体"/>
          <w:kern w:val="0"/>
          <w:szCs w:val="21"/>
        </w:rPr>
        <w:t>约定的付款证书中承包人应得到的已完成工程量的金额。此项金额应不包括价格调整、不计质量保证金的扣留和支付、预付款的支付和扣回。约定的变更及其他金额已按现行价格计价的，也不计在内；</w:t>
      </w:r>
    </w:p>
    <w:p>
      <w:pPr>
        <w:widowControl/>
        <w:tabs>
          <w:tab w:val="left" w:pos="0"/>
          <w:tab w:val="left" w:pos="360"/>
          <w:tab w:val="left" w:pos="540"/>
        </w:tabs>
        <w:spacing w:line="276" w:lineRule="auto"/>
        <w:ind w:firstLine="420"/>
        <w:rPr>
          <w:rFonts w:ascii="宋体" w:cs="宋体"/>
          <w:kern w:val="0"/>
          <w:szCs w:val="21"/>
        </w:rPr>
      </w:pPr>
      <w:r>
        <w:rPr>
          <w:rFonts w:ascii="宋体" w:hAnsi="宋体" w:cs="宋体"/>
          <w:kern w:val="0"/>
          <w:szCs w:val="21"/>
        </w:rPr>
        <w:t>A——</w:t>
      </w:r>
      <w:r>
        <w:rPr>
          <w:rFonts w:hint="eastAsia" w:ascii="宋体" w:hAnsi="宋体" w:cs="宋体"/>
          <w:kern w:val="0"/>
          <w:szCs w:val="21"/>
        </w:rPr>
        <w:t>定值权重（即不调部分的权重）；</w:t>
      </w:r>
    </w:p>
    <w:p>
      <w:pPr>
        <w:widowControl/>
        <w:tabs>
          <w:tab w:val="left" w:pos="0"/>
          <w:tab w:val="left" w:pos="360"/>
          <w:tab w:val="left" w:pos="540"/>
        </w:tabs>
        <w:spacing w:line="276" w:lineRule="auto"/>
        <w:ind w:firstLine="420"/>
        <w:rPr>
          <w:rFonts w:ascii="宋体" w:cs="宋体"/>
          <w:kern w:val="0"/>
          <w:szCs w:val="21"/>
        </w:rPr>
      </w:pPr>
      <w:r>
        <w:rPr>
          <w:rFonts w:ascii="等线" w:hAnsi="等线" w:eastAsia="等线"/>
          <w:kern w:val="0"/>
          <w:sz w:val="20"/>
          <w:szCs w:val="21"/>
        </w:rPr>
        <w:pict>
          <v:shape id="_x0000_i1027" o:spt="75" alt=" " type="#_x0000_t75" style="height:19.5pt;width:99pt;" filled="t" o:preferrelative="t" stroked="f" coordsize="21600,21600">
            <v:path/>
            <v:fill on="t" focussize="0,0"/>
            <v:stroke on="f" joinstyle="miter"/>
            <v:imagedata r:id="rId13" o:title=""/>
            <o:lock v:ext="edit" aspectratio="t"/>
            <w10:wrap type="none"/>
            <w10:anchorlock/>
          </v:shape>
        </w:pict>
      </w:r>
      <w:r>
        <w:rPr>
          <w:rFonts w:ascii="宋体" w:hAnsi="宋体" w:cs="宋体"/>
          <w:kern w:val="0"/>
          <w:szCs w:val="21"/>
        </w:rPr>
        <w:t>——</w:t>
      </w:r>
      <w:r>
        <w:rPr>
          <w:rFonts w:hint="eastAsia" w:ascii="宋体" w:hAnsi="宋体" w:cs="宋体"/>
          <w:kern w:val="0"/>
          <w:szCs w:val="21"/>
        </w:rPr>
        <w:t>各可调因子的变值权重（即可调部分的权重），为各可调因子在签约合同价中所占的比例；</w:t>
      </w:r>
    </w:p>
    <w:p>
      <w:pPr>
        <w:widowControl/>
        <w:tabs>
          <w:tab w:val="left" w:pos="0"/>
          <w:tab w:val="left" w:pos="360"/>
          <w:tab w:val="left" w:pos="540"/>
        </w:tabs>
        <w:spacing w:line="276" w:lineRule="auto"/>
        <w:ind w:firstLine="420"/>
        <w:rPr>
          <w:rFonts w:ascii="宋体" w:cs="宋体"/>
          <w:kern w:val="0"/>
          <w:szCs w:val="21"/>
        </w:rPr>
      </w:pPr>
      <w:r>
        <w:rPr>
          <w:rFonts w:ascii="等线" w:hAnsi="等线" w:eastAsia="等线"/>
          <w:kern w:val="0"/>
          <w:sz w:val="20"/>
          <w:szCs w:val="21"/>
        </w:rPr>
        <w:pict>
          <v:shape id="_x0000_i1028" o:spt="75" alt=" " type="#_x0000_t75" style="height:19.5pt;width:101.25pt;" filled="t" o:preferrelative="t" stroked="f" coordsize="21600,21600">
            <v:path/>
            <v:fill on="t" focussize="0,0"/>
            <v:stroke on="f" joinstyle="miter"/>
            <v:imagedata r:id="rId14" o:title=""/>
            <o:lock v:ext="edit" aspectratio="t"/>
            <w10:wrap type="none"/>
            <w10:anchorlock/>
          </v:shape>
        </w:pict>
      </w:r>
      <w:r>
        <w:rPr>
          <w:rFonts w:ascii="宋体" w:hAnsi="宋体" w:cs="宋体"/>
          <w:kern w:val="0"/>
          <w:szCs w:val="21"/>
        </w:rPr>
        <w:t>——</w:t>
      </w:r>
      <w:r>
        <w:rPr>
          <w:rFonts w:hint="eastAsia" w:ascii="宋体" w:hAnsi="宋体" w:cs="宋体"/>
          <w:kern w:val="0"/>
          <w:szCs w:val="21"/>
        </w:rPr>
        <w:t>各可调因子的现行价格指数，指约定的付款证书相关周期最后一天的前</w:t>
      </w:r>
      <w:r>
        <w:rPr>
          <w:rFonts w:ascii="宋体" w:hAnsi="宋体" w:cs="宋体"/>
          <w:kern w:val="0"/>
          <w:szCs w:val="21"/>
        </w:rPr>
        <w:t>42</w:t>
      </w:r>
      <w:r>
        <w:rPr>
          <w:rFonts w:hint="eastAsia" w:ascii="宋体" w:hAnsi="宋体" w:cs="宋体"/>
          <w:kern w:val="0"/>
          <w:szCs w:val="21"/>
        </w:rPr>
        <w:t>天的各可调因子的价格指数；</w:t>
      </w:r>
    </w:p>
    <w:p>
      <w:pPr>
        <w:widowControl/>
        <w:tabs>
          <w:tab w:val="left" w:pos="0"/>
          <w:tab w:val="left" w:pos="360"/>
          <w:tab w:val="left" w:pos="540"/>
        </w:tabs>
        <w:spacing w:line="276" w:lineRule="auto"/>
        <w:ind w:firstLine="420"/>
        <w:rPr>
          <w:rFonts w:ascii="宋体" w:cs="宋体"/>
          <w:kern w:val="0"/>
          <w:szCs w:val="21"/>
        </w:rPr>
      </w:pPr>
      <w:r>
        <w:rPr>
          <w:rFonts w:ascii="等线" w:hAnsi="等线" w:eastAsia="等线"/>
          <w:kern w:val="0"/>
          <w:sz w:val="20"/>
          <w:szCs w:val="21"/>
        </w:rPr>
        <w:pict>
          <v:shape id="_x0000_i1029" o:spt="75" alt=" " type="#_x0000_t75" style="height:19.5pt;width:105.75pt;" filled="t" o:preferrelative="t" stroked="f" coordsize="21600,21600">
            <v:path/>
            <v:fill on="t" focussize="0,0"/>
            <v:stroke on="f" joinstyle="miter"/>
            <v:imagedata r:id="rId15" o:title=""/>
            <o:lock v:ext="edit" aspectratio="t"/>
            <w10:wrap type="none"/>
            <w10:anchorlock/>
          </v:shape>
        </w:pict>
      </w:r>
      <w:r>
        <w:rPr>
          <w:rFonts w:ascii="宋体" w:hAnsi="宋体" w:cs="宋体"/>
          <w:kern w:val="0"/>
          <w:szCs w:val="21"/>
        </w:rPr>
        <w:t>——</w:t>
      </w:r>
      <w:r>
        <w:rPr>
          <w:rFonts w:hint="eastAsia" w:ascii="宋体" w:hAnsi="宋体" w:cs="宋体"/>
          <w:kern w:val="0"/>
          <w:szCs w:val="21"/>
        </w:rPr>
        <w:t>各可调因子的基本价格指数，指基准日期的各可调因子的价格指数。</w:t>
      </w:r>
    </w:p>
    <w:p>
      <w:pPr>
        <w:widowControl/>
        <w:tabs>
          <w:tab w:val="left" w:pos="0"/>
          <w:tab w:val="left" w:pos="360"/>
          <w:tab w:val="left" w:pos="540"/>
        </w:tabs>
        <w:spacing w:line="380" w:lineRule="exact"/>
        <w:ind w:firstLine="420"/>
        <w:rPr>
          <w:rFonts w:cs="宋体"/>
          <w:kern w:val="0"/>
          <w:szCs w:val="21"/>
        </w:rPr>
      </w:pPr>
      <w:r>
        <w:rPr>
          <w:rFonts w:hint="eastAsia" w:cs="宋体"/>
          <w:kern w:val="0"/>
          <w:szCs w:val="21"/>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pPr>
        <w:widowControl/>
        <w:tabs>
          <w:tab w:val="left" w:pos="0"/>
          <w:tab w:val="left" w:pos="360"/>
          <w:tab w:val="left" w:pos="540"/>
        </w:tabs>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）暂时确定调整差额</w:t>
      </w:r>
    </w:p>
    <w:p>
      <w:pPr>
        <w:widowControl/>
        <w:tabs>
          <w:tab w:val="left" w:pos="0"/>
          <w:tab w:val="left" w:pos="360"/>
          <w:tab w:val="left" w:pos="540"/>
        </w:tabs>
        <w:spacing w:line="380" w:lineRule="exact"/>
        <w:ind w:firstLine="420"/>
        <w:rPr>
          <w:rFonts w:cs="宋体"/>
          <w:kern w:val="0"/>
          <w:szCs w:val="21"/>
        </w:rPr>
      </w:pPr>
      <w:r>
        <w:rPr>
          <w:rFonts w:hint="eastAsia" w:cs="宋体"/>
          <w:kern w:val="0"/>
          <w:szCs w:val="21"/>
        </w:rPr>
        <w:t>在计算调整差额时无现行价格指数的，合同当事人同意暂用前次价格指数计算。实际价格指数有调整的，合同当事人进行相应调整。</w:t>
      </w:r>
    </w:p>
    <w:p>
      <w:pPr>
        <w:widowControl/>
        <w:tabs>
          <w:tab w:val="left" w:pos="0"/>
          <w:tab w:val="left" w:pos="360"/>
          <w:tab w:val="left" w:pos="540"/>
        </w:tabs>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）权重的调整</w:t>
      </w:r>
    </w:p>
    <w:p>
      <w:pPr>
        <w:widowControl/>
        <w:tabs>
          <w:tab w:val="left" w:pos="0"/>
          <w:tab w:val="left" w:pos="360"/>
          <w:tab w:val="left" w:pos="540"/>
        </w:tabs>
        <w:spacing w:line="380" w:lineRule="exact"/>
        <w:ind w:firstLine="420"/>
        <w:rPr>
          <w:rFonts w:cs="宋体"/>
          <w:kern w:val="0"/>
          <w:szCs w:val="21"/>
        </w:rPr>
      </w:pPr>
      <w:r>
        <w:rPr>
          <w:rFonts w:hint="eastAsia" w:cs="宋体"/>
          <w:kern w:val="0"/>
          <w:szCs w:val="21"/>
        </w:rPr>
        <w:t>因变更导致合同约定的权重不合理时，按照第</w:t>
      </w:r>
      <w:r>
        <w:rPr>
          <w:rFonts w:cs="宋体"/>
          <w:kern w:val="0"/>
          <w:szCs w:val="21"/>
        </w:rPr>
        <w:t>4.4</w:t>
      </w:r>
      <w:r>
        <w:rPr>
          <w:rFonts w:hint="eastAsia" w:cs="宋体"/>
          <w:kern w:val="0"/>
          <w:szCs w:val="21"/>
        </w:rPr>
        <w:t>款〔商定或确定〕执行。</w:t>
      </w:r>
    </w:p>
    <w:p>
      <w:pPr>
        <w:widowControl/>
        <w:tabs>
          <w:tab w:val="left" w:pos="0"/>
          <w:tab w:val="left" w:pos="360"/>
          <w:tab w:val="left" w:pos="540"/>
        </w:tabs>
        <w:spacing w:line="380" w:lineRule="exact"/>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）因承包人原因工期延误后的价格调整</w:t>
      </w:r>
    </w:p>
    <w:p>
      <w:pPr>
        <w:widowControl/>
        <w:tabs>
          <w:tab w:val="left" w:pos="0"/>
          <w:tab w:val="left" w:pos="360"/>
          <w:tab w:val="left" w:pos="540"/>
        </w:tabs>
        <w:spacing w:line="380" w:lineRule="exact"/>
        <w:ind w:firstLine="420"/>
        <w:rPr>
          <w:rFonts w:cs="宋体"/>
          <w:kern w:val="0"/>
          <w:szCs w:val="21"/>
        </w:rPr>
      </w:pPr>
      <w:r>
        <w:rPr>
          <w:rFonts w:hint="eastAsia" w:cs="宋体"/>
          <w:kern w:val="0"/>
          <w:szCs w:val="21"/>
        </w:rPr>
        <w:t>因承包人原因未按期竣工的，对合同约定的竣工日期后继续施工的工程，在使用价格调整公式时，应采用计划竣工日期与实际竣工日期的两个价格指数中较低的一个作为现行价格指数。</w:t>
      </w:r>
    </w:p>
    <w:p>
      <w:pPr>
        <w:widowControl/>
        <w:spacing w:line="380" w:lineRule="exact"/>
        <w:ind w:firstLine="420"/>
        <w:rPr>
          <w:rFonts w:cs="宋体"/>
          <w:kern w:val="0"/>
          <w:szCs w:val="21"/>
        </w:rPr>
      </w:pPr>
      <w:r>
        <w:rPr>
          <w:rFonts w:hint="eastAsia" w:cs="宋体"/>
          <w:kern w:val="0"/>
          <w:szCs w:val="21"/>
        </w:rPr>
        <w:t>第</w:t>
      </w:r>
      <w:r>
        <w:rPr>
          <w:rFonts w:cs="宋体"/>
          <w:kern w:val="0"/>
          <w:szCs w:val="21"/>
        </w:rPr>
        <w:t>2</w:t>
      </w:r>
      <w:r>
        <w:rPr>
          <w:rFonts w:hint="eastAsia" w:cs="宋体"/>
          <w:kern w:val="0"/>
          <w:szCs w:val="21"/>
        </w:rPr>
        <w:t>种方式：采用造价信息进行价格调整。</w:t>
      </w:r>
    </w:p>
    <w:p>
      <w:pPr>
        <w:widowControl/>
        <w:spacing w:line="380" w:lineRule="exact"/>
        <w:ind w:firstLine="420"/>
        <w:rPr>
          <w:rFonts w:cs="宋体"/>
          <w:kern w:val="0"/>
          <w:szCs w:val="21"/>
        </w:rPr>
      </w:pPr>
      <w:r>
        <w:rPr>
          <w:rFonts w:hint="eastAsia" w:cs="宋体"/>
          <w:kern w:val="0"/>
          <w:szCs w:val="21"/>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量应由发包人审批，发包人确认需调整的材料单价及数量，作为调整合同价格的依据。</w:t>
      </w:r>
    </w:p>
    <w:p>
      <w:pPr>
        <w:widowControl/>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pPr>
        <w:widowControl/>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）材料、工程设备价格变化的价款调整按照发包人提供的基准价格，按以下风险范围规定执行：</w:t>
      </w:r>
    </w:p>
    <w:p>
      <w:pPr>
        <w:widowControl/>
        <w:spacing w:line="380" w:lineRule="exact"/>
        <w:ind w:firstLine="420"/>
        <w:rPr>
          <w:rFonts w:cs="宋体"/>
          <w:kern w:val="0"/>
          <w:szCs w:val="21"/>
        </w:rPr>
      </w:pPr>
      <w:r>
        <w:rPr>
          <w:rFonts w:hint="eastAsia" w:cs="宋体"/>
          <w:kern w:val="0"/>
          <w:szCs w:val="21"/>
        </w:rPr>
        <w:t>①承包人在已标价工程量清单或预算书中载明材料单价低于基准价格的：除专用合同条款另有约定外，合同履行期间材料单价涨幅以基准价格为基础超过</w:t>
      </w:r>
      <w:r>
        <w:rPr>
          <w:rFonts w:cs="宋体"/>
          <w:kern w:val="0"/>
          <w:szCs w:val="21"/>
        </w:rPr>
        <w:t>5%</w:t>
      </w:r>
      <w:r>
        <w:rPr>
          <w:rFonts w:hint="eastAsia" w:cs="宋体"/>
          <w:kern w:val="0"/>
          <w:szCs w:val="21"/>
        </w:rPr>
        <w:t>时，或材料单价跌幅以在已标价工程量清单或预算书中载明材料单价为基础超过</w:t>
      </w:r>
      <w:r>
        <w:rPr>
          <w:rFonts w:cs="宋体"/>
          <w:kern w:val="0"/>
          <w:szCs w:val="21"/>
        </w:rPr>
        <w:t>5%</w:t>
      </w:r>
      <w:r>
        <w:rPr>
          <w:rFonts w:hint="eastAsia" w:cs="宋体"/>
          <w:kern w:val="0"/>
          <w:szCs w:val="21"/>
        </w:rPr>
        <w:t>时，其超过部分据实调整。</w:t>
      </w:r>
    </w:p>
    <w:p>
      <w:pPr>
        <w:widowControl/>
        <w:spacing w:line="380" w:lineRule="exact"/>
        <w:ind w:firstLine="420"/>
        <w:rPr>
          <w:rFonts w:cs="宋体"/>
          <w:kern w:val="0"/>
          <w:szCs w:val="21"/>
        </w:rPr>
      </w:pPr>
      <w:r>
        <w:rPr>
          <w:rFonts w:hint="eastAsia" w:cs="宋体"/>
          <w:kern w:val="0"/>
          <w:szCs w:val="21"/>
        </w:rPr>
        <w:t>②承包人在已标价工程量清单或预算书中载明材料单价高于基准价格的：除专用合同条款另有约定外，合同履行期间材料单价跌幅以基准价格为基础超过</w:t>
      </w:r>
      <w:r>
        <w:rPr>
          <w:rFonts w:cs="宋体"/>
          <w:kern w:val="0"/>
          <w:szCs w:val="21"/>
        </w:rPr>
        <w:t>5%</w:t>
      </w:r>
      <w:r>
        <w:rPr>
          <w:rFonts w:hint="eastAsia" w:cs="宋体"/>
          <w:kern w:val="0"/>
          <w:szCs w:val="21"/>
        </w:rPr>
        <w:t>时，材料单价涨幅以在已标价工程量清单或预算书中载明材料单价为基础超过</w:t>
      </w:r>
      <w:r>
        <w:rPr>
          <w:rFonts w:cs="宋体"/>
          <w:kern w:val="0"/>
          <w:szCs w:val="21"/>
        </w:rPr>
        <w:t>5%</w:t>
      </w:r>
      <w:r>
        <w:rPr>
          <w:rFonts w:hint="eastAsia" w:cs="宋体"/>
          <w:kern w:val="0"/>
          <w:szCs w:val="21"/>
        </w:rPr>
        <w:t>时，其超过部分据实调整。</w:t>
      </w:r>
    </w:p>
    <w:p>
      <w:pPr>
        <w:widowControl/>
        <w:spacing w:line="380" w:lineRule="exact"/>
        <w:ind w:firstLine="420"/>
        <w:rPr>
          <w:rFonts w:cs="宋体"/>
          <w:kern w:val="0"/>
          <w:szCs w:val="21"/>
        </w:rPr>
      </w:pPr>
      <w:r>
        <w:rPr>
          <w:rFonts w:hint="eastAsia" w:cs="宋体"/>
          <w:kern w:val="0"/>
          <w:szCs w:val="21"/>
        </w:rPr>
        <w:t>③承包人在已标价工程量清单或预算书中载明材料单价等于基准价格的：除专用合同条款另有约定外，合同履行期间材料单价涨跌幅以基准价格为基础超过±</w:t>
      </w:r>
      <w:r>
        <w:rPr>
          <w:rFonts w:cs="宋体"/>
          <w:kern w:val="0"/>
          <w:szCs w:val="21"/>
        </w:rPr>
        <w:t>5%</w:t>
      </w:r>
      <w:r>
        <w:rPr>
          <w:rFonts w:hint="eastAsia" w:cs="宋体"/>
          <w:kern w:val="0"/>
          <w:szCs w:val="21"/>
        </w:rPr>
        <w:t>时，其超过部分据实调整。</w:t>
      </w:r>
    </w:p>
    <w:p>
      <w:pPr>
        <w:widowControl/>
        <w:spacing w:line="380" w:lineRule="exact"/>
        <w:ind w:firstLine="420"/>
        <w:rPr>
          <w:rFonts w:cs="宋体"/>
          <w:kern w:val="0"/>
          <w:szCs w:val="21"/>
        </w:rPr>
      </w:pPr>
      <w:r>
        <w:rPr>
          <w:rFonts w:hint="eastAsia" w:cs="宋体"/>
          <w:kern w:val="0"/>
          <w:szCs w:val="21"/>
        </w:rPr>
        <w:t>④承包人应在采购材料前将采购数量和新的材料单价报发包人核对，发包人确认用于工程时，发包人应确认采购材料的数量和单价。发包人在收到承包人报送的确认资料后</w:t>
      </w:r>
      <w:r>
        <w:rPr>
          <w:rFonts w:cs="宋体"/>
          <w:kern w:val="0"/>
          <w:szCs w:val="21"/>
        </w:rPr>
        <w:t>5</w:t>
      </w:r>
      <w:r>
        <w:rPr>
          <w:rFonts w:hint="eastAsia" w:cs="宋体"/>
          <w:kern w:val="0"/>
          <w:szCs w:val="21"/>
        </w:rPr>
        <w:t>天内不予答复的视为认可，作为调整合同价格的依据。未经发包人事先核对，承包人自行采购材料的，发包人有权不予调整合同价格。发包人同意的，可以调整合同价格。</w:t>
      </w:r>
    </w:p>
    <w:p>
      <w:pPr>
        <w:widowControl/>
        <w:spacing w:line="380" w:lineRule="exact"/>
        <w:ind w:firstLine="420"/>
        <w:rPr>
          <w:rFonts w:cs="宋体"/>
          <w:kern w:val="0"/>
          <w:szCs w:val="21"/>
        </w:rPr>
      </w:pPr>
      <w:bookmarkStart w:id="547" w:name="OLE_LINK3"/>
      <w:r>
        <w:rPr>
          <w:rFonts w:hint="eastAsia" w:cs="宋体"/>
          <w:kern w:val="0"/>
          <w:szCs w:val="21"/>
        </w:rPr>
        <w:t>前述基准价格是指由发包人在招标文件或专用合同条款中给定的材料、工程设备的价格，该价格原则上应当按照省级或行业建设主管部门或其授权的工程造价管理机构发布的信息价编制。</w:t>
      </w:r>
    </w:p>
    <w:p>
      <w:pPr>
        <w:widowControl/>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）施工机械台班单价或施工机械使用费发生变化超过省级或行业建设主管部门或其授权的工程造价管理机构规定的范围时，按规定调整合同价格。</w:t>
      </w:r>
    </w:p>
    <w:p>
      <w:pPr>
        <w:widowControl/>
        <w:spacing w:line="380" w:lineRule="exact"/>
        <w:ind w:firstLine="420"/>
        <w:rPr>
          <w:rFonts w:cs="宋体"/>
          <w:kern w:val="0"/>
          <w:szCs w:val="21"/>
        </w:rPr>
      </w:pPr>
      <w:r>
        <w:rPr>
          <w:rFonts w:hint="eastAsia" w:cs="宋体"/>
          <w:kern w:val="0"/>
          <w:szCs w:val="21"/>
        </w:rPr>
        <w:t>第</w:t>
      </w:r>
      <w:r>
        <w:rPr>
          <w:rFonts w:cs="宋体"/>
          <w:kern w:val="0"/>
          <w:szCs w:val="21"/>
        </w:rPr>
        <w:t>3</w:t>
      </w:r>
      <w:r>
        <w:rPr>
          <w:rFonts w:hint="eastAsia" w:cs="宋体"/>
          <w:kern w:val="0"/>
          <w:szCs w:val="21"/>
        </w:rPr>
        <w:t>种方式：专用合同条款约定的其他方式。</w:t>
      </w:r>
    </w:p>
    <w:p>
      <w:pPr>
        <w:widowControl/>
        <w:spacing w:line="380" w:lineRule="exact"/>
        <w:ind w:firstLine="420"/>
        <w:rPr>
          <w:rFonts w:cs="宋体"/>
          <w:kern w:val="0"/>
          <w:szCs w:val="21"/>
        </w:rPr>
      </w:pPr>
      <w:bookmarkStart w:id="548" w:name="_Toc337558798"/>
      <w:bookmarkStart w:id="549" w:name="_Toc296346594"/>
      <w:bookmarkStart w:id="550" w:name="_Toc351203579"/>
      <w:bookmarkStart w:id="551" w:name="_Toc296503093"/>
      <w:r>
        <w:rPr>
          <w:rFonts w:cs="宋体"/>
          <w:kern w:val="0"/>
          <w:szCs w:val="21"/>
        </w:rPr>
        <w:t>11.2</w:t>
      </w:r>
      <w:r>
        <w:rPr>
          <w:rFonts w:hint="eastAsia" w:cs="宋体"/>
          <w:kern w:val="0"/>
          <w:szCs w:val="21"/>
        </w:rPr>
        <w:t>法律变化引起的调整</w:t>
      </w:r>
      <w:bookmarkEnd w:id="548"/>
      <w:bookmarkEnd w:id="549"/>
      <w:bookmarkEnd w:id="550"/>
      <w:bookmarkEnd w:id="551"/>
    </w:p>
    <w:p>
      <w:pPr>
        <w:widowControl/>
        <w:spacing w:line="380" w:lineRule="exact"/>
        <w:ind w:firstLine="420"/>
        <w:rPr>
          <w:rFonts w:cs="宋体"/>
          <w:kern w:val="0"/>
          <w:szCs w:val="21"/>
        </w:rPr>
      </w:pPr>
      <w:r>
        <w:rPr>
          <w:rFonts w:hint="eastAsia" w:cs="宋体"/>
          <w:kern w:val="0"/>
          <w:szCs w:val="21"/>
        </w:rPr>
        <w:t>基准日期后，法律变化导致承包人在合同履行过程中所需要的费用发生除第</w:t>
      </w:r>
      <w:r>
        <w:rPr>
          <w:rFonts w:cs="宋体"/>
          <w:kern w:val="0"/>
          <w:szCs w:val="21"/>
        </w:rPr>
        <w:t>11.1</w:t>
      </w:r>
      <w:r>
        <w:rPr>
          <w:rFonts w:hint="eastAsia" w:cs="宋体"/>
          <w:kern w:val="0"/>
          <w:szCs w:val="21"/>
        </w:rPr>
        <w:t>款〔市场价格波动引起的调整〕约定以外的增加时，由发包人承担由此增加的费用；减少时，应从合同价格中予以扣减。基准日期后，因法律变化造成工期延误时，工期应予以顺延。</w:t>
      </w:r>
    </w:p>
    <w:p>
      <w:pPr>
        <w:widowControl/>
        <w:spacing w:line="380" w:lineRule="exact"/>
        <w:ind w:firstLine="420"/>
        <w:rPr>
          <w:rFonts w:cs="宋体"/>
          <w:kern w:val="0"/>
          <w:szCs w:val="21"/>
        </w:rPr>
      </w:pPr>
      <w:r>
        <w:rPr>
          <w:rFonts w:hint="eastAsia" w:cs="宋体"/>
          <w:kern w:val="0"/>
          <w:szCs w:val="21"/>
        </w:rPr>
        <w:t>因法律变化引起的合同价格和工期调整，合同当事人无法达成一致的，由总监理工程师按第</w:t>
      </w:r>
      <w:r>
        <w:rPr>
          <w:rFonts w:cs="宋体"/>
          <w:kern w:val="0"/>
          <w:szCs w:val="21"/>
        </w:rPr>
        <w:t>4.4</w:t>
      </w:r>
      <w:r>
        <w:rPr>
          <w:rFonts w:hint="eastAsia" w:cs="宋体"/>
          <w:kern w:val="0"/>
          <w:szCs w:val="21"/>
        </w:rPr>
        <w:t>款〔商定或确定〕的约定处理。</w:t>
      </w:r>
    </w:p>
    <w:p>
      <w:pPr>
        <w:widowControl/>
        <w:spacing w:line="380" w:lineRule="exact"/>
        <w:ind w:firstLine="420"/>
        <w:rPr>
          <w:rFonts w:cs="宋体"/>
          <w:kern w:val="0"/>
          <w:szCs w:val="21"/>
        </w:rPr>
      </w:pPr>
      <w:r>
        <w:rPr>
          <w:rFonts w:hint="eastAsia" w:cs="宋体"/>
          <w:kern w:val="0"/>
          <w:szCs w:val="21"/>
        </w:rPr>
        <w:t>因承包人原因造成工期延误，在工期延误期间出现法律变化的，由此增加的费用和（或）延误的工期由承包人承担。</w:t>
      </w:r>
    </w:p>
    <w:p>
      <w:pPr>
        <w:widowControl/>
        <w:spacing w:line="400" w:lineRule="exact"/>
        <w:outlineLvl w:val="2"/>
        <w:rPr>
          <w:rFonts w:cs="宋体"/>
          <w:b/>
          <w:bCs/>
          <w:kern w:val="0"/>
          <w:szCs w:val="21"/>
        </w:rPr>
      </w:pPr>
      <w:bookmarkStart w:id="552" w:name="_Toc27609"/>
      <w:bookmarkStart w:id="553" w:name="_Toc351203580"/>
      <w:bookmarkStart w:id="554" w:name="_Toc337558799"/>
      <w:bookmarkStart w:id="555" w:name="_Toc296503096"/>
      <w:bookmarkStart w:id="556" w:name="_Toc296346597"/>
      <w:r>
        <w:rPr>
          <w:rFonts w:cs="宋体"/>
          <w:b/>
          <w:bCs/>
          <w:kern w:val="0"/>
          <w:szCs w:val="21"/>
        </w:rPr>
        <w:t xml:space="preserve">12. </w:t>
      </w:r>
      <w:r>
        <w:rPr>
          <w:rFonts w:hint="eastAsia" w:cs="宋体"/>
          <w:b/>
          <w:bCs/>
          <w:kern w:val="0"/>
          <w:szCs w:val="21"/>
        </w:rPr>
        <w:t>合同价格、计量与支付</w:t>
      </w:r>
      <w:bookmarkEnd w:id="552"/>
      <w:bookmarkEnd w:id="553"/>
      <w:bookmarkEnd w:id="554"/>
    </w:p>
    <w:p>
      <w:pPr>
        <w:widowControl/>
        <w:spacing w:line="380" w:lineRule="exact"/>
        <w:ind w:firstLine="420"/>
        <w:rPr>
          <w:rFonts w:cs="宋体"/>
          <w:kern w:val="0"/>
          <w:szCs w:val="21"/>
        </w:rPr>
      </w:pPr>
      <w:bookmarkStart w:id="557" w:name="_Toc351203581"/>
      <w:bookmarkStart w:id="558" w:name="_Toc337558800"/>
      <w:r>
        <w:rPr>
          <w:rFonts w:cs="宋体"/>
          <w:kern w:val="0"/>
          <w:szCs w:val="21"/>
        </w:rPr>
        <w:t xml:space="preserve">12.1 </w:t>
      </w:r>
      <w:r>
        <w:rPr>
          <w:rFonts w:hint="eastAsia" w:cs="宋体"/>
          <w:kern w:val="0"/>
          <w:szCs w:val="21"/>
        </w:rPr>
        <w:t>合同价</w:t>
      </w:r>
      <w:bookmarkEnd w:id="555"/>
      <w:bookmarkEnd w:id="556"/>
      <w:r>
        <w:rPr>
          <w:rFonts w:hint="eastAsia" w:cs="宋体"/>
          <w:kern w:val="0"/>
          <w:szCs w:val="21"/>
        </w:rPr>
        <w:t>格形式</w:t>
      </w:r>
      <w:bookmarkEnd w:id="557"/>
      <w:bookmarkEnd w:id="558"/>
    </w:p>
    <w:p>
      <w:pPr>
        <w:widowControl/>
        <w:autoSpaceDE w:val="0"/>
        <w:autoSpaceDN w:val="0"/>
        <w:spacing w:line="380" w:lineRule="exact"/>
        <w:ind w:firstLine="420"/>
        <w:rPr>
          <w:rFonts w:cs="宋体"/>
          <w:kern w:val="0"/>
          <w:szCs w:val="21"/>
        </w:rPr>
      </w:pPr>
      <w:r>
        <w:rPr>
          <w:rFonts w:hint="eastAsia" w:cs="宋体"/>
          <w:kern w:val="0"/>
          <w:szCs w:val="21"/>
        </w:rPr>
        <w:t>发包人和承包人应在合同协议书中选择下列一种合同价格形式：</w:t>
      </w:r>
      <w:r>
        <w:rPr>
          <w:rFonts w:cs="宋体"/>
          <w:kern w:val="0"/>
          <w:szCs w:val="21"/>
        </w:rPr>
        <w:t xml:space="preserve"> </w:t>
      </w:r>
    </w:p>
    <w:p>
      <w:pPr>
        <w:widowControl/>
        <w:autoSpaceDE w:val="0"/>
        <w:autoSpaceDN w:val="0"/>
        <w:spacing w:line="380" w:lineRule="exact"/>
        <w:ind w:firstLine="420"/>
        <w:rPr>
          <w:rFonts w:cs="宋体"/>
          <w:kern w:val="0"/>
          <w:szCs w:val="21"/>
        </w:rPr>
      </w:pPr>
      <w:r>
        <w:rPr>
          <w:rFonts w:cs="宋体"/>
          <w:kern w:val="0"/>
          <w:szCs w:val="21"/>
        </w:rPr>
        <w:t>1.</w:t>
      </w:r>
      <w:r>
        <w:rPr>
          <w:rFonts w:hint="eastAsia" w:cs="宋体"/>
          <w:kern w:val="0"/>
          <w:szCs w:val="21"/>
        </w:rPr>
        <w:t>单价合同</w:t>
      </w:r>
    </w:p>
    <w:p>
      <w:pPr>
        <w:widowControl/>
        <w:autoSpaceDE w:val="0"/>
        <w:autoSpaceDN w:val="0"/>
        <w:spacing w:line="380" w:lineRule="exact"/>
        <w:ind w:firstLine="420"/>
        <w:rPr>
          <w:rFonts w:cs="宋体"/>
          <w:kern w:val="0"/>
          <w:szCs w:val="21"/>
        </w:rPr>
      </w:pPr>
      <w:r>
        <w:rPr>
          <w:rFonts w:hint="eastAsia" w:cs="宋体"/>
          <w:kern w:val="0"/>
          <w:szCs w:val="21"/>
        </w:rPr>
        <w:t>单价合同是指合同当事人约定以工程量清单及其综合单价进行合同价格计算、调整和确认的建设工程施工合同，在约定的范围内合同单价不作调整。合同当事人应在专用合同条款中约定综合单价包含的风险范围和风险费用的计算方法，并约定风险范围以外的合同价格的调整方法，其中因市场价格波动引起的调整按第</w:t>
      </w:r>
      <w:r>
        <w:rPr>
          <w:rFonts w:cs="宋体"/>
          <w:kern w:val="0"/>
          <w:szCs w:val="21"/>
        </w:rPr>
        <w:t>11.1</w:t>
      </w:r>
      <w:r>
        <w:rPr>
          <w:rFonts w:hint="eastAsia" w:cs="宋体"/>
          <w:kern w:val="0"/>
          <w:szCs w:val="21"/>
        </w:rPr>
        <w:t>款〔市场价格波动引起的调整〕约定执行。</w:t>
      </w:r>
    </w:p>
    <w:p>
      <w:pPr>
        <w:widowControl/>
        <w:autoSpaceDE w:val="0"/>
        <w:autoSpaceDN w:val="0"/>
        <w:spacing w:line="380" w:lineRule="exact"/>
        <w:ind w:firstLine="420"/>
        <w:rPr>
          <w:rFonts w:cs="宋体"/>
          <w:kern w:val="0"/>
          <w:szCs w:val="21"/>
        </w:rPr>
      </w:pPr>
      <w:r>
        <w:rPr>
          <w:rFonts w:cs="宋体"/>
          <w:kern w:val="0"/>
          <w:szCs w:val="21"/>
        </w:rPr>
        <w:t>2.</w:t>
      </w:r>
      <w:r>
        <w:rPr>
          <w:rFonts w:hint="eastAsia" w:cs="宋体"/>
          <w:kern w:val="0"/>
          <w:szCs w:val="21"/>
        </w:rPr>
        <w:t>总价合同</w:t>
      </w:r>
    </w:p>
    <w:p>
      <w:pPr>
        <w:widowControl/>
        <w:autoSpaceDE w:val="0"/>
        <w:autoSpaceDN w:val="0"/>
        <w:spacing w:line="380" w:lineRule="exact"/>
        <w:ind w:firstLine="420"/>
        <w:rPr>
          <w:rFonts w:cs="宋体"/>
          <w:kern w:val="0"/>
          <w:szCs w:val="21"/>
        </w:rPr>
      </w:pPr>
      <w:r>
        <w:rPr>
          <w:rFonts w:hint="eastAsia" w:cs="宋体"/>
          <w:kern w:val="0"/>
          <w:szCs w:val="21"/>
        </w:rPr>
        <w:t>总价合同是指合同当事人约定以施工图、已标价工程量清单或预算书及有关条件进行合同价格计算、调整和确认的建设工程施工合同，在约定的范围内合同总价不作调整。合同当事人应在专用合同条款中约定总价包含的风险范围和风险费用的计算方法，并约定风险范围以外的合同价格的调整方法，其中因市场价格波动引起的调整按第</w:t>
      </w:r>
      <w:r>
        <w:rPr>
          <w:rFonts w:cs="宋体"/>
          <w:kern w:val="0"/>
          <w:szCs w:val="21"/>
        </w:rPr>
        <w:t>11.1</w:t>
      </w:r>
      <w:r>
        <w:rPr>
          <w:rFonts w:hint="eastAsia" w:cs="宋体"/>
          <w:kern w:val="0"/>
          <w:szCs w:val="21"/>
        </w:rPr>
        <w:t>款〔市场价格波动引起的调整〕、因法律变化引起的调整按第</w:t>
      </w:r>
      <w:r>
        <w:rPr>
          <w:rFonts w:cs="宋体"/>
          <w:kern w:val="0"/>
          <w:szCs w:val="21"/>
        </w:rPr>
        <w:t>11.2</w:t>
      </w:r>
      <w:r>
        <w:rPr>
          <w:rFonts w:hint="eastAsia" w:cs="宋体"/>
          <w:kern w:val="0"/>
          <w:szCs w:val="21"/>
        </w:rPr>
        <w:t>款〔法律变化引起的调整〕约定执行。</w:t>
      </w:r>
    </w:p>
    <w:p>
      <w:pPr>
        <w:widowControl/>
        <w:autoSpaceDE w:val="0"/>
        <w:autoSpaceDN w:val="0"/>
        <w:spacing w:line="380" w:lineRule="exact"/>
        <w:ind w:firstLine="420"/>
        <w:rPr>
          <w:rFonts w:cs="宋体"/>
          <w:kern w:val="0"/>
          <w:szCs w:val="21"/>
        </w:rPr>
      </w:pPr>
      <w:r>
        <w:rPr>
          <w:rFonts w:cs="宋体"/>
          <w:kern w:val="0"/>
          <w:szCs w:val="21"/>
        </w:rPr>
        <w:t>3.</w:t>
      </w:r>
      <w:r>
        <w:rPr>
          <w:rFonts w:hint="eastAsia" w:cs="宋体"/>
          <w:kern w:val="0"/>
          <w:szCs w:val="21"/>
        </w:rPr>
        <w:t>其它价格形式</w:t>
      </w:r>
    </w:p>
    <w:p>
      <w:pPr>
        <w:widowControl/>
        <w:autoSpaceDE w:val="0"/>
        <w:autoSpaceDN w:val="0"/>
        <w:spacing w:line="380" w:lineRule="exact"/>
        <w:ind w:firstLine="420"/>
        <w:rPr>
          <w:rFonts w:cs="宋体"/>
          <w:kern w:val="0"/>
          <w:szCs w:val="21"/>
        </w:rPr>
      </w:pPr>
      <w:r>
        <w:rPr>
          <w:rFonts w:hint="eastAsia" w:cs="宋体"/>
          <w:kern w:val="0"/>
          <w:szCs w:val="21"/>
        </w:rPr>
        <w:t>合同当事人可在专用合同条款中约定其他合同价格形式。</w:t>
      </w:r>
    </w:p>
    <w:p>
      <w:pPr>
        <w:widowControl/>
        <w:spacing w:line="380" w:lineRule="exact"/>
        <w:ind w:firstLine="420"/>
        <w:rPr>
          <w:rFonts w:cs="宋体"/>
          <w:kern w:val="0"/>
          <w:szCs w:val="21"/>
        </w:rPr>
      </w:pPr>
      <w:bookmarkStart w:id="559" w:name="_Toc296346598"/>
      <w:bookmarkStart w:id="560" w:name="_Toc296503097"/>
      <w:bookmarkStart w:id="561" w:name="_Toc351203582"/>
      <w:bookmarkStart w:id="562" w:name="_Toc337558801"/>
      <w:r>
        <w:rPr>
          <w:rFonts w:cs="宋体"/>
          <w:kern w:val="0"/>
          <w:szCs w:val="21"/>
        </w:rPr>
        <w:t>12.2</w:t>
      </w:r>
      <w:r>
        <w:rPr>
          <w:rFonts w:hint="eastAsia" w:cs="宋体"/>
          <w:kern w:val="0"/>
          <w:szCs w:val="21"/>
        </w:rPr>
        <w:t>预</w:t>
      </w:r>
      <w:bookmarkEnd w:id="559"/>
      <w:bookmarkEnd w:id="560"/>
      <w:bookmarkStart w:id="563" w:name="_Toc296503100"/>
      <w:bookmarkStart w:id="564" w:name="_Toc296346601"/>
      <w:r>
        <w:rPr>
          <w:rFonts w:hint="eastAsia" w:cs="宋体"/>
          <w:kern w:val="0"/>
          <w:szCs w:val="21"/>
        </w:rPr>
        <w:t>付款</w:t>
      </w:r>
      <w:bookmarkEnd w:id="561"/>
      <w:bookmarkEnd w:id="562"/>
      <w:bookmarkEnd w:id="563"/>
      <w:bookmarkEnd w:id="564"/>
    </w:p>
    <w:p>
      <w:pPr>
        <w:widowControl/>
        <w:spacing w:line="380" w:lineRule="exact"/>
        <w:ind w:firstLine="420"/>
        <w:rPr>
          <w:rFonts w:cs="宋体"/>
          <w:kern w:val="0"/>
          <w:szCs w:val="21"/>
        </w:rPr>
      </w:pPr>
      <w:r>
        <w:rPr>
          <w:rFonts w:cs="宋体"/>
          <w:kern w:val="0"/>
          <w:szCs w:val="21"/>
        </w:rPr>
        <w:t>12.2.1</w:t>
      </w:r>
      <w:r>
        <w:rPr>
          <w:rFonts w:hint="eastAsia" w:cs="宋体"/>
          <w:kern w:val="0"/>
          <w:szCs w:val="21"/>
        </w:rPr>
        <w:t>预付款的支付</w:t>
      </w:r>
    </w:p>
    <w:p>
      <w:pPr>
        <w:widowControl/>
        <w:spacing w:line="380" w:lineRule="exact"/>
        <w:ind w:firstLine="420"/>
        <w:rPr>
          <w:rFonts w:cs="宋体"/>
          <w:kern w:val="0"/>
          <w:szCs w:val="21"/>
        </w:rPr>
      </w:pPr>
      <w:r>
        <w:rPr>
          <w:rFonts w:hint="eastAsia" w:cs="宋体"/>
          <w:kern w:val="0"/>
          <w:szCs w:val="21"/>
        </w:rPr>
        <w:t>预付款的支付按照专用合同条款约定执行，但至迟应在开工通知载明的开工日期</w:t>
      </w:r>
      <w:r>
        <w:rPr>
          <w:rFonts w:cs="宋体"/>
          <w:kern w:val="0"/>
          <w:szCs w:val="21"/>
        </w:rPr>
        <w:t>7</w:t>
      </w:r>
      <w:r>
        <w:rPr>
          <w:rFonts w:hint="eastAsia" w:cs="宋体"/>
          <w:kern w:val="0"/>
          <w:szCs w:val="21"/>
        </w:rPr>
        <w:t>天前支付。预付款应当用于材料、工程设备、施工设备的采购及修建临时工程、组织施工队伍进场等。</w:t>
      </w:r>
    </w:p>
    <w:p>
      <w:pPr>
        <w:widowControl/>
        <w:spacing w:line="380" w:lineRule="exact"/>
        <w:ind w:firstLine="420"/>
        <w:rPr>
          <w:rFonts w:cs="宋体"/>
          <w:kern w:val="0"/>
          <w:szCs w:val="21"/>
        </w:rPr>
      </w:pPr>
      <w:r>
        <w:rPr>
          <w:rFonts w:hint="eastAsia" w:cs="宋体"/>
          <w:kern w:val="0"/>
          <w:szCs w:val="21"/>
        </w:rPr>
        <w:t>除专用合同条款另有约定外，预付款在进度付款中同比例扣回。</w:t>
      </w:r>
      <w:bookmarkEnd w:id="547"/>
      <w:r>
        <w:rPr>
          <w:rFonts w:hint="eastAsia" w:cs="宋体"/>
          <w:kern w:val="0"/>
          <w:szCs w:val="21"/>
        </w:rPr>
        <w:t>在颁发工程接收证书前，提前解除合同的，尚未扣完的预付款应与合同价款一并结算。</w:t>
      </w:r>
    </w:p>
    <w:p>
      <w:pPr>
        <w:widowControl/>
        <w:spacing w:line="380" w:lineRule="exact"/>
        <w:ind w:firstLine="420"/>
        <w:rPr>
          <w:rFonts w:cs="宋体"/>
          <w:kern w:val="0"/>
          <w:szCs w:val="21"/>
        </w:rPr>
      </w:pPr>
      <w:r>
        <w:rPr>
          <w:rFonts w:hint="eastAsia" w:cs="宋体"/>
          <w:kern w:val="0"/>
          <w:szCs w:val="21"/>
        </w:rPr>
        <w:t>发包人逾期支付预付款超过</w:t>
      </w:r>
      <w:r>
        <w:rPr>
          <w:rFonts w:cs="宋体"/>
          <w:kern w:val="0"/>
          <w:szCs w:val="21"/>
        </w:rPr>
        <w:t>7</w:t>
      </w:r>
      <w:r>
        <w:rPr>
          <w:rFonts w:hint="eastAsia" w:cs="宋体"/>
          <w:kern w:val="0"/>
          <w:szCs w:val="21"/>
        </w:rPr>
        <w:t>天的，承包人有权向发包人发出要求预付的催告通知，发包人收到通知后</w:t>
      </w:r>
      <w:r>
        <w:rPr>
          <w:rFonts w:cs="宋体"/>
          <w:kern w:val="0"/>
          <w:szCs w:val="21"/>
        </w:rPr>
        <w:t>7</w:t>
      </w:r>
      <w:r>
        <w:rPr>
          <w:rFonts w:hint="eastAsia" w:cs="宋体"/>
          <w:kern w:val="0"/>
          <w:szCs w:val="21"/>
        </w:rPr>
        <w:t>天内仍未支付的，承包人有权暂停施工，并按第</w:t>
      </w:r>
      <w:r>
        <w:rPr>
          <w:rFonts w:cs="宋体"/>
          <w:kern w:val="0"/>
          <w:szCs w:val="21"/>
        </w:rPr>
        <w:t>16.1.1</w:t>
      </w:r>
      <w:r>
        <w:rPr>
          <w:rFonts w:hint="eastAsia" w:cs="宋体"/>
          <w:kern w:val="0"/>
          <w:szCs w:val="21"/>
        </w:rPr>
        <w:t>项〔发包人违约的情形〕执行。</w:t>
      </w:r>
    </w:p>
    <w:p>
      <w:pPr>
        <w:widowControl/>
        <w:spacing w:line="380" w:lineRule="exact"/>
        <w:ind w:firstLine="420"/>
        <w:rPr>
          <w:rFonts w:cs="宋体"/>
          <w:kern w:val="0"/>
          <w:szCs w:val="21"/>
        </w:rPr>
      </w:pPr>
      <w:r>
        <w:rPr>
          <w:rFonts w:cs="宋体"/>
          <w:kern w:val="0"/>
          <w:szCs w:val="21"/>
        </w:rPr>
        <w:t xml:space="preserve">12.2.2 </w:t>
      </w:r>
      <w:r>
        <w:rPr>
          <w:rFonts w:hint="eastAsia" w:cs="宋体"/>
          <w:kern w:val="0"/>
          <w:szCs w:val="21"/>
        </w:rPr>
        <w:t>预付款担保</w:t>
      </w:r>
    </w:p>
    <w:p>
      <w:pPr>
        <w:widowControl/>
        <w:spacing w:line="380" w:lineRule="exact"/>
        <w:ind w:firstLine="420"/>
        <w:rPr>
          <w:rFonts w:cs="宋体"/>
          <w:kern w:val="0"/>
          <w:szCs w:val="21"/>
        </w:rPr>
      </w:pPr>
      <w:r>
        <w:rPr>
          <w:rFonts w:hint="eastAsia" w:cs="宋体"/>
          <w:kern w:val="0"/>
          <w:szCs w:val="21"/>
        </w:rPr>
        <w:t>发包人要求承包人提供预付款担保的，承包人应在发包人支付预付款</w:t>
      </w:r>
      <w:r>
        <w:rPr>
          <w:rFonts w:cs="宋体"/>
          <w:kern w:val="0"/>
          <w:szCs w:val="21"/>
        </w:rPr>
        <w:t>7</w:t>
      </w:r>
      <w:r>
        <w:rPr>
          <w:rFonts w:hint="eastAsia" w:cs="宋体"/>
          <w:kern w:val="0"/>
          <w:szCs w:val="21"/>
        </w:rPr>
        <w:t>天前提供预付款担保，专用合同条款另有约定除外。预付款担保可采用银行保函、担保公司担保等形式，具体由合同当事人在专用合同条款中约定。在预付款完全扣回之前，承包人应保证预付款担保持续有效。</w:t>
      </w:r>
    </w:p>
    <w:p>
      <w:pPr>
        <w:widowControl/>
        <w:spacing w:line="380" w:lineRule="exact"/>
        <w:ind w:firstLine="420"/>
        <w:rPr>
          <w:rFonts w:cs="宋体"/>
          <w:kern w:val="0"/>
          <w:szCs w:val="21"/>
        </w:rPr>
      </w:pPr>
      <w:r>
        <w:rPr>
          <w:rFonts w:hint="eastAsia" w:cs="宋体"/>
          <w:kern w:val="0"/>
          <w:szCs w:val="21"/>
        </w:rPr>
        <w:t>发包人在工程款中逐期扣回预付款后，预付款担保额度应相应减少，但剩余的预付款担保金额不得低于未被扣回的预付款金额。</w:t>
      </w:r>
    </w:p>
    <w:p>
      <w:pPr>
        <w:widowControl/>
        <w:spacing w:line="380" w:lineRule="exact"/>
        <w:ind w:firstLine="420"/>
        <w:rPr>
          <w:rFonts w:cs="宋体"/>
          <w:kern w:val="0"/>
          <w:szCs w:val="21"/>
        </w:rPr>
      </w:pPr>
      <w:bookmarkStart w:id="565" w:name="_Toc351203583"/>
      <w:bookmarkStart w:id="566" w:name="_Toc337558802"/>
      <w:r>
        <w:rPr>
          <w:rFonts w:cs="宋体"/>
          <w:kern w:val="0"/>
          <w:szCs w:val="21"/>
        </w:rPr>
        <w:t>12.3</w:t>
      </w:r>
      <w:r>
        <w:rPr>
          <w:rFonts w:hint="eastAsia" w:cs="宋体"/>
          <w:kern w:val="0"/>
          <w:szCs w:val="21"/>
        </w:rPr>
        <w:t>计量</w:t>
      </w:r>
      <w:bookmarkEnd w:id="565"/>
      <w:bookmarkEnd w:id="566"/>
    </w:p>
    <w:p>
      <w:pPr>
        <w:widowControl/>
        <w:spacing w:line="380" w:lineRule="exact"/>
        <w:ind w:firstLine="420"/>
        <w:rPr>
          <w:rFonts w:cs="宋体"/>
          <w:kern w:val="0"/>
          <w:szCs w:val="21"/>
        </w:rPr>
      </w:pPr>
      <w:r>
        <w:rPr>
          <w:rFonts w:cs="宋体"/>
          <w:kern w:val="0"/>
          <w:szCs w:val="21"/>
        </w:rPr>
        <w:t xml:space="preserve">12.3.1 </w:t>
      </w:r>
      <w:r>
        <w:rPr>
          <w:rFonts w:hint="eastAsia" w:cs="宋体"/>
          <w:kern w:val="0"/>
          <w:szCs w:val="21"/>
        </w:rPr>
        <w:t>计量原则</w:t>
      </w:r>
    </w:p>
    <w:p>
      <w:pPr>
        <w:widowControl/>
        <w:spacing w:line="380" w:lineRule="exact"/>
        <w:ind w:firstLine="420"/>
        <w:rPr>
          <w:rFonts w:cs="宋体"/>
          <w:kern w:val="0"/>
          <w:szCs w:val="21"/>
        </w:rPr>
      </w:pPr>
      <w:r>
        <w:rPr>
          <w:rFonts w:hint="eastAsia" w:cs="宋体"/>
          <w:kern w:val="0"/>
          <w:szCs w:val="21"/>
        </w:rPr>
        <w:t>工程量计量按照合同约定的工程量计算规则、图纸及变更指示等进行计量。工程量计算规则应以相关的国家标准、行业标准等为依据，由合同当事人在专用合同条款中约定。</w:t>
      </w:r>
    </w:p>
    <w:p>
      <w:pPr>
        <w:widowControl/>
        <w:spacing w:line="380" w:lineRule="exact"/>
        <w:ind w:firstLine="420"/>
        <w:rPr>
          <w:rFonts w:cs="宋体"/>
          <w:kern w:val="0"/>
          <w:szCs w:val="21"/>
        </w:rPr>
      </w:pPr>
      <w:r>
        <w:rPr>
          <w:rFonts w:cs="宋体"/>
          <w:kern w:val="0"/>
          <w:szCs w:val="21"/>
        </w:rPr>
        <w:t xml:space="preserve">12.3.2 </w:t>
      </w:r>
      <w:r>
        <w:rPr>
          <w:rFonts w:hint="eastAsia" w:cs="宋体"/>
          <w:kern w:val="0"/>
          <w:szCs w:val="21"/>
        </w:rPr>
        <w:t>计量周期</w:t>
      </w:r>
    </w:p>
    <w:p>
      <w:pPr>
        <w:widowControl/>
        <w:spacing w:line="380" w:lineRule="exact"/>
        <w:ind w:firstLine="420"/>
        <w:rPr>
          <w:rFonts w:cs="宋体"/>
          <w:kern w:val="0"/>
          <w:szCs w:val="21"/>
        </w:rPr>
      </w:pPr>
      <w:r>
        <w:rPr>
          <w:rFonts w:hint="eastAsia" w:cs="宋体"/>
          <w:kern w:val="0"/>
          <w:szCs w:val="21"/>
        </w:rPr>
        <w:t>除专用合同条款另有约定外，工程量的计量按月进行。</w:t>
      </w:r>
    </w:p>
    <w:p>
      <w:pPr>
        <w:widowControl/>
        <w:spacing w:line="380" w:lineRule="exact"/>
        <w:ind w:firstLine="420"/>
        <w:rPr>
          <w:rFonts w:cs="宋体"/>
          <w:kern w:val="0"/>
          <w:szCs w:val="21"/>
        </w:rPr>
      </w:pPr>
      <w:r>
        <w:rPr>
          <w:rFonts w:cs="宋体"/>
          <w:kern w:val="0"/>
          <w:szCs w:val="21"/>
        </w:rPr>
        <w:t xml:space="preserve">12.3.3 </w:t>
      </w:r>
      <w:r>
        <w:rPr>
          <w:rFonts w:hint="eastAsia" w:cs="宋体"/>
          <w:kern w:val="0"/>
          <w:szCs w:val="21"/>
        </w:rPr>
        <w:t>单价合同的计量</w:t>
      </w:r>
    </w:p>
    <w:p>
      <w:pPr>
        <w:widowControl/>
        <w:spacing w:line="380" w:lineRule="exact"/>
        <w:ind w:firstLine="420"/>
        <w:rPr>
          <w:rFonts w:cs="宋体"/>
          <w:kern w:val="0"/>
          <w:szCs w:val="21"/>
        </w:rPr>
      </w:pPr>
      <w:r>
        <w:rPr>
          <w:rFonts w:hint="eastAsia" w:cs="宋体"/>
          <w:kern w:val="0"/>
          <w:szCs w:val="21"/>
        </w:rPr>
        <w:t>除专用合同条款另有约定外，单价合同的计量按照本项约定执行：</w:t>
      </w:r>
    </w:p>
    <w:p>
      <w:pPr>
        <w:widowControl/>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）承包人应于每月</w:t>
      </w:r>
      <w:r>
        <w:rPr>
          <w:rFonts w:cs="宋体"/>
          <w:kern w:val="0"/>
          <w:szCs w:val="21"/>
        </w:rPr>
        <w:t>25</w:t>
      </w:r>
      <w:r>
        <w:rPr>
          <w:rFonts w:hint="eastAsia" w:cs="宋体"/>
          <w:kern w:val="0"/>
          <w:szCs w:val="21"/>
        </w:rPr>
        <w:t>日向监理人报送上月</w:t>
      </w:r>
      <w:r>
        <w:rPr>
          <w:rFonts w:cs="宋体"/>
          <w:kern w:val="0"/>
          <w:szCs w:val="21"/>
        </w:rPr>
        <w:t>20</w:t>
      </w:r>
      <w:r>
        <w:rPr>
          <w:rFonts w:hint="eastAsia" w:cs="宋体"/>
          <w:kern w:val="0"/>
          <w:szCs w:val="21"/>
        </w:rPr>
        <w:t>日至当月</w:t>
      </w:r>
      <w:r>
        <w:rPr>
          <w:rFonts w:cs="宋体"/>
          <w:kern w:val="0"/>
          <w:szCs w:val="21"/>
        </w:rPr>
        <w:t>19</w:t>
      </w:r>
      <w:r>
        <w:rPr>
          <w:rFonts w:hint="eastAsia" w:cs="宋体"/>
          <w:kern w:val="0"/>
          <w:szCs w:val="21"/>
        </w:rPr>
        <w:t>日已完成的工程量报告，并附具进度付款申请单、已完成工程量报表和有关资料。</w:t>
      </w:r>
    </w:p>
    <w:p>
      <w:pPr>
        <w:widowControl/>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）监理人应在收到承包人提交的工程量报告后</w:t>
      </w:r>
      <w:r>
        <w:rPr>
          <w:rFonts w:cs="宋体"/>
          <w:kern w:val="0"/>
          <w:szCs w:val="21"/>
        </w:rPr>
        <w:t>7</w:t>
      </w:r>
      <w:r>
        <w:rPr>
          <w:rFonts w:hint="eastAsia" w:cs="宋体"/>
          <w:kern w:val="0"/>
          <w:szCs w:val="21"/>
        </w:rPr>
        <w:t>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widowControl/>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）监理人未在收到承包人提交的工程量报表后的</w:t>
      </w:r>
      <w:r>
        <w:rPr>
          <w:rFonts w:cs="宋体"/>
          <w:kern w:val="0"/>
          <w:szCs w:val="21"/>
        </w:rPr>
        <w:t>7</w:t>
      </w:r>
      <w:r>
        <w:rPr>
          <w:rFonts w:hint="eastAsia" w:cs="宋体"/>
          <w:kern w:val="0"/>
          <w:szCs w:val="21"/>
        </w:rPr>
        <w:t>天内完成审核的，承包人报送的工程量报告中的工程量视为承包人实际完成的工程量，据此计算工程价款。</w:t>
      </w:r>
    </w:p>
    <w:p>
      <w:pPr>
        <w:widowControl/>
        <w:spacing w:line="380" w:lineRule="exact"/>
        <w:ind w:firstLine="420"/>
        <w:rPr>
          <w:rFonts w:cs="宋体"/>
          <w:kern w:val="0"/>
          <w:szCs w:val="21"/>
        </w:rPr>
      </w:pPr>
      <w:r>
        <w:rPr>
          <w:rFonts w:cs="宋体"/>
          <w:kern w:val="0"/>
          <w:szCs w:val="21"/>
        </w:rPr>
        <w:t xml:space="preserve">12.3.4 </w:t>
      </w:r>
      <w:r>
        <w:rPr>
          <w:rFonts w:hint="eastAsia" w:cs="宋体"/>
          <w:kern w:val="0"/>
          <w:szCs w:val="21"/>
        </w:rPr>
        <w:t>总价合同的计量</w:t>
      </w:r>
    </w:p>
    <w:p>
      <w:pPr>
        <w:widowControl/>
        <w:spacing w:line="380" w:lineRule="exact"/>
        <w:ind w:firstLine="420"/>
        <w:rPr>
          <w:rFonts w:cs="宋体"/>
          <w:kern w:val="0"/>
          <w:szCs w:val="21"/>
        </w:rPr>
      </w:pPr>
      <w:r>
        <w:rPr>
          <w:rFonts w:hint="eastAsia" w:cs="宋体"/>
          <w:kern w:val="0"/>
          <w:szCs w:val="21"/>
        </w:rPr>
        <w:t>除专用合同条款另有约定外，按月计量支付的总价合同，按照本项约定执行：</w:t>
      </w:r>
    </w:p>
    <w:p>
      <w:pPr>
        <w:widowControl/>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）承包人应于每月</w:t>
      </w:r>
      <w:r>
        <w:rPr>
          <w:rFonts w:cs="宋体"/>
          <w:kern w:val="0"/>
          <w:szCs w:val="21"/>
        </w:rPr>
        <w:t>25</w:t>
      </w:r>
      <w:r>
        <w:rPr>
          <w:rFonts w:hint="eastAsia" w:cs="宋体"/>
          <w:kern w:val="0"/>
          <w:szCs w:val="21"/>
        </w:rPr>
        <w:t>日向监理人报送上月</w:t>
      </w:r>
      <w:r>
        <w:rPr>
          <w:rFonts w:cs="宋体"/>
          <w:kern w:val="0"/>
          <w:szCs w:val="21"/>
        </w:rPr>
        <w:t>20</w:t>
      </w:r>
      <w:r>
        <w:rPr>
          <w:rFonts w:hint="eastAsia" w:cs="宋体"/>
          <w:kern w:val="0"/>
          <w:szCs w:val="21"/>
        </w:rPr>
        <w:t>日至当月</w:t>
      </w:r>
      <w:r>
        <w:rPr>
          <w:rFonts w:cs="宋体"/>
          <w:kern w:val="0"/>
          <w:szCs w:val="21"/>
        </w:rPr>
        <w:t>19</w:t>
      </w:r>
      <w:r>
        <w:rPr>
          <w:rFonts w:hint="eastAsia" w:cs="宋体"/>
          <w:kern w:val="0"/>
          <w:szCs w:val="21"/>
        </w:rPr>
        <w:t>日已完成的工程量报告，并附具进度付款申请单、已完成工程量报表和有关资料。</w:t>
      </w:r>
    </w:p>
    <w:p>
      <w:pPr>
        <w:widowControl/>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）监理人应在收到承包人提交的工程量报告后</w:t>
      </w:r>
      <w:r>
        <w:rPr>
          <w:rFonts w:cs="宋体"/>
          <w:kern w:val="0"/>
          <w:szCs w:val="21"/>
        </w:rPr>
        <w:t>7</w:t>
      </w:r>
      <w:r>
        <w:rPr>
          <w:rFonts w:hint="eastAsia" w:cs="宋体"/>
          <w:kern w:val="0"/>
          <w:szCs w:val="21"/>
        </w:rPr>
        <w:t>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widowControl/>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）监理人未在收到承包人提交的工程量报表后的</w:t>
      </w:r>
      <w:r>
        <w:rPr>
          <w:rFonts w:cs="宋体"/>
          <w:kern w:val="0"/>
          <w:szCs w:val="21"/>
        </w:rPr>
        <w:t>7</w:t>
      </w:r>
      <w:r>
        <w:rPr>
          <w:rFonts w:hint="eastAsia" w:cs="宋体"/>
          <w:kern w:val="0"/>
          <w:szCs w:val="21"/>
        </w:rPr>
        <w:t>天内完成复核的，承包人提交的工程量报告中的工程量视为承包人实际完成的工程量。</w:t>
      </w:r>
    </w:p>
    <w:p>
      <w:pPr>
        <w:widowControl/>
        <w:spacing w:line="380" w:lineRule="exact"/>
        <w:ind w:firstLine="420"/>
        <w:rPr>
          <w:rFonts w:cs="宋体"/>
          <w:kern w:val="0"/>
          <w:szCs w:val="21"/>
        </w:rPr>
      </w:pPr>
      <w:r>
        <w:rPr>
          <w:rFonts w:cs="宋体"/>
          <w:kern w:val="0"/>
          <w:szCs w:val="21"/>
        </w:rPr>
        <w:t xml:space="preserve">12.3.5 </w:t>
      </w:r>
      <w:r>
        <w:rPr>
          <w:rFonts w:hint="eastAsia" w:cs="宋体"/>
          <w:kern w:val="0"/>
          <w:szCs w:val="21"/>
        </w:rPr>
        <w:t>总价合同采用支付分解表计量支付的，可以按照第</w:t>
      </w:r>
      <w:r>
        <w:rPr>
          <w:rFonts w:cs="宋体"/>
          <w:kern w:val="0"/>
          <w:szCs w:val="21"/>
        </w:rPr>
        <w:t>12.3.4</w:t>
      </w:r>
      <w:r>
        <w:rPr>
          <w:rFonts w:hint="eastAsia" w:cs="宋体"/>
          <w:kern w:val="0"/>
          <w:szCs w:val="21"/>
        </w:rPr>
        <w:t>项〔总价合同的计量〕约定进行计量，但合同价款按照支付分解表进行支付。</w:t>
      </w:r>
    </w:p>
    <w:p>
      <w:pPr>
        <w:widowControl/>
        <w:spacing w:line="380" w:lineRule="exact"/>
        <w:ind w:firstLine="420"/>
        <w:rPr>
          <w:rFonts w:cs="宋体"/>
          <w:kern w:val="0"/>
          <w:szCs w:val="21"/>
        </w:rPr>
      </w:pPr>
      <w:r>
        <w:rPr>
          <w:rFonts w:cs="宋体"/>
          <w:kern w:val="0"/>
          <w:szCs w:val="21"/>
        </w:rPr>
        <w:t xml:space="preserve">12.3.6 </w:t>
      </w:r>
      <w:r>
        <w:rPr>
          <w:rFonts w:hint="eastAsia" w:cs="宋体"/>
          <w:kern w:val="0"/>
          <w:szCs w:val="21"/>
        </w:rPr>
        <w:t>其他价格形式合同的计量</w:t>
      </w:r>
    </w:p>
    <w:p>
      <w:pPr>
        <w:widowControl/>
        <w:spacing w:line="380" w:lineRule="exact"/>
        <w:ind w:firstLine="420"/>
        <w:rPr>
          <w:rFonts w:cs="宋体"/>
          <w:kern w:val="0"/>
          <w:szCs w:val="21"/>
        </w:rPr>
      </w:pPr>
      <w:r>
        <w:rPr>
          <w:rFonts w:hint="eastAsia" w:cs="宋体"/>
          <w:kern w:val="0"/>
          <w:szCs w:val="21"/>
        </w:rPr>
        <w:t>合同当事人可在专用合同条款中约定其他价格形式合同的计量方式和程序。</w:t>
      </w:r>
    </w:p>
    <w:p>
      <w:pPr>
        <w:widowControl/>
        <w:spacing w:line="380" w:lineRule="exact"/>
        <w:ind w:firstLine="420"/>
        <w:rPr>
          <w:rFonts w:cs="宋体"/>
          <w:kern w:val="0"/>
          <w:szCs w:val="21"/>
        </w:rPr>
      </w:pPr>
      <w:bookmarkStart w:id="567" w:name="_Toc296503101"/>
      <w:bookmarkStart w:id="568" w:name="_Toc296346602"/>
      <w:bookmarkStart w:id="569" w:name="_Toc337558803"/>
      <w:bookmarkStart w:id="570" w:name="_Toc351203584"/>
      <w:r>
        <w:rPr>
          <w:rFonts w:cs="宋体"/>
          <w:kern w:val="0"/>
          <w:szCs w:val="21"/>
        </w:rPr>
        <w:t>12.4</w:t>
      </w:r>
      <w:r>
        <w:rPr>
          <w:rFonts w:hint="eastAsia" w:cs="宋体"/>
          <w:kern w:val="0"/>
          <w:szCs w:val="21"/>
        </w:rPr>
        <w:t>工程进度款支</w:t>
      </w:r>
      <w:bookmarkEnd w:id="567"/>
      <w:bookmarkEnd w:id="568"/>
      <w:r>
        <w:rPr>
          <w:rFonts w:hint="eastAsia" w:cs="宋体"/>
          <w:kern w:val="0"/>
          <w:szCs w:val="21"/>
        </w:rPr>
        <w:t>付</w:t>
      </w:r>
      <w:bookmarkEnd w:id="569"/>
      <w:bookmarkEnd w:id="570"/>
    </w:p>
    <w:p>
      <w:pPr>
        <w:widowControl/>
        <w:autoSpaceDE w:val="0"/>
        <w:autoSpaceDN w:val="0"/>
        <w:spacing w:line="380" w:lineRule="exact"/>
        <w:ind w:firstLine="420"/>
        <w:rPr>
          <w:rFonts w:cs="宋体"/>
          <w:kern w:val="0"/>
          <w:szCs w:val="21"/>
        </w:rPr>
      </w:pPr>
      <w:r>
        <w:rPr>
          <w:rFonts w:cs="宋体"/>
          <w:kern w:val="0"/>
          <w:szCs w:val="21"/>
        </w:rPr>
        <w:t xml:space="preserve">12.4.1 </w:t>
      </w:r>
      <w:r>
        <w:rPr>
          <w:rFonts w:hint="eastAsia" w:cs="宋体"/>
          <w:kern w:val="0"/>
          <w:szCs w:val="21"/>
        </w:rPr>
        <w:t>付款周期</w:t>
      </w:r>
    </w:p>
    <w:p>
      <w:pPr>
        <w:widowControl/>
        <w:spacing w:line="380" w:lineRule="exact"/>
        <w:ind w:firstLine="420"/>
        <w:rPr>
          <w:rFonts w:cs="宋体"/>
          <w:kern w:val="0"/>
          <w:szCs w:val="21"/>
        </w:rPr>
      </w:pPr>
      <w:r>
        <w:rPr>
          <w:rFonts w:hint="eastAsia" w:cs="宋体"/>
          <w:kern w:val="0"/>
          <w:szCs w:val="21"/>
        </w:rPr>
        <w:t>除专用合同条款另有约定外，付款周期应按照第</w:t>
      </w:r>
      <w:r>
        <w:rPr>
          <w:rFonts w:cs="宋体"/>
          <w:kern w:val="0"/>
          <w:szCs w:val="21"/>
        </w:rPr>
        <w:t>12.3.2</w:t>
      </w:r>
      <w:r>
        <w:rPr>
          <w:rFonts w:hint="eastAsia" w:cs="宋体"/>
          <w:kern w:val="0"/>
          <w:szCs w:val="21"/>
        </w:rPr>
        <w:t>项〔计量周期〕的约定与计量周期保持一致。</w:t>
      </w:r>
    </w:p>
    <w:p>
      <w:pPr>
        <w:widowControl/>
        <w:autoSpaceDE w:val="0"/>
        <w:autoSpaceDN w:val="0"/>
        <w:spacing w:line="380" w:lineRule="exact"/>
        <w:ind w:firstLine="420"/>
        <w:rPr>
          <w:rFonts w:cs="宋体"/>
          <w:kern w:val="0"/>
          <w:szCs w:val="21"/>
        </w:rPr>
      </w:pPr>
      <w:r>
        <w:rPr>
          <w:rFonts w:cs="宋体"/>
          <w:kern w:val="0"/>
          <w:szCs w:val="21"/>
        </w:rPr>
        <w:t xml:space="preserve">12.4.2 </w:t>
      </w:r>
      <w:r>
        <w:rPr>
          <w:rFonts w:hint="eastAsia" w:cs="宋体"/>
          <w:kern w:val="0"/>
          <w:szCs w:val="21"/>
        </w:rPr>
        <w:t>进度付款申请单的编制</w:t>
      </w:r>
    </w:p>
    <w:p>
      <w:pPr>
        <w:widowControl/>
        <w:autoSpaceDE w:val="0"/>
        <w:autoSpaceDN w:val="0"/>
        <w:spacing w:line="380" w:lineRule="exact"/>
        <w:ind w:firstLine="420"/>
        <w:rPr>
          <w:rFonts w:cs="宋体"/>
          <w:kern w:val="0"/>
          <w:szCs w:val="21"/>
        </w:rPr>
      </w:pPr>
      <w:r>
        <w:rPr>
          <w:rFonts w:hint="eastAsia" w:cs="宋体"/>
          <w:kern w:val="0"/>
          <w:szCs w:val="21"/>
        </w:rPr>
        <w:t>除专用合同条款另有约定外，进度付款申请单应包括下列内容：</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）截至本次付款周期已完成工作对应的金额；</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）根据第</w:t>
      </w:r>
      <w:r>
        <w:rPr>
          <w:rFonts w:cs="宋体"/>
          <w:kern w:val="0"/>
          <w:szCs w:val="21"/>
        </w:rPr>
        <w:t>10</w:t>
      </w:r>
      <w:r>
        <w:rPr>
          <w:rFonts w:hint="eastAsia" w:cs="宋体"/>
          <w:kern w:val="0"/>
          <w:szCs w:val="21"/>
        </w:rPr>
        <w:t>条〔变更〕应增加和扣减的变更金额；</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）根据第</w:t>
      </w:r>
      <w:r>
        <w:rPr>
          <w:rFonts w:cs="宋体"/>
          <w:kern w:val="0"/>
          <w:szCs w:val="21"/>
        </w:rPr>
        <w:t>12.2</w:t>
      </w:r>
      <w:r>
        <w:rPr>
          <w:rFonts w:hint="eastAsia" w:cs="宋体"/>
          <w:kern w:val="0"/>
          <w:szCs w:val="21"/>
        </w:rPr>
        <w:t>款〔预付款〕约定应支付的预付款和扣减的返还预付款；</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）根据第</w:t>
      </w:r>
      <w:r>
        <w:rPr>
          <w:rFonts w:cs="宋体"/>
          <w:kern w:val="0"/>
          <w:szCs w:val="21"/>
        </w:rPr>
        <w:t>15.3</w:t>
      </w:r>
      <w:r>
        <w:rPr>
          <w:rFonts w:hint="eastAsia" w:cs="宋体"/>
          <w:kern w:val="0"/>
          <w:szCs w:val="21"/>
        </w:rPr>
        <w:t>款〔质量保证金〕约定应扣减的质量保证金；</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5</w:t>
      </w:r>
      <w:r>
        <w:rPr>
          <w:rFonts w:hint="eastAsia" w:cs="宋体"/>
          <w:kern w:val="0"/>
          <w:szCs w:val="21"/>
        </w:rPr>
        <w:t>）根据第</w:t>
      </w:r>
      <w:r>
        <w:rPr>
          <w:rFonts w:cs="宋体"/>
          <w:kern w:val="0"/>
          <w:szCs w:val="21"/>
        </w:rPr>
        <w:t>19</w:t>
      </w:r>
      <w:r>
        <w:rPr>
          <w:rFonts w:hint="eastAsia" w:cs="宋体"/>
          <w:kern w:val="0"/>
          <w:szCs w:val="21"/>
        </w:rPr>
        <w:t>条〔索赔〕应增加和扣减的索赔金额；</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6</w:t>
      </w:r>
      <w:r>
        <w:rPr>
          <w:rFonts w:hint="eastAsia" w:cs="宋体"/>
          <w:kern w:val="0"/>
          <w:szCs w:val="21"/>
        </w:rPr>
        <w:t>）对已签发的进度款支付证书中出现错误的修正，应在本次进度付款中支付或扣除的金额；</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7</w:t>
      </w:r>
      <w:r>
        <w:rPr>
          <w:rFonts w:hint="eastAsia" w:cs="宋体"/>
          <w:kern w:val="0"/>
          <w:szCs w:val="21"/>
        </w:rPr>
        <w:t>）根据合同约定应增加和扣减的其他金额。</w:t>
      </w:r>
    </w:p>
    <w:p>
      <w:pPr>
        <w:widowControl/>
        <w:autoSpaceDE w:val="0"/>
        <w:autoSpaceDN w:val="0"/>
        <w:spacing w:line="380" w:lineRule="exact"/>
        <w:ind w:firstLine="420"/>
        <w:rPr>
          <w:rFonts w:cs="宋体"/>
          <w:kern w:val="0"/>
          <w:szCs w:val="21"/>
        </w:rPr>
      </w:pPr>
      <w:r>
        <w:rPr>
          <w:rFonts w:cs="宋体"/>
          <w:kern w:val="0"/>
          <w:szCs w:val="21"/>
        </w:rPr>
        <w:t xml:space="preserve">12.4.3 </w:t>
      </w:r>
      <w:r>
        <w:rPr>
          <w:rFonts w:hint="eastAsia" w:cs="宋体"/>
          <w:kern w:val="0"/>
          <w:szCs w:val="21"/>
        </w:rPr>
        <w:t>进度付款申请单的提交</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）单价合同进度付款申请单的提交</w:t>
      </w:r>
    </w:p>
    <w:p>
      <w:pPr>
        <w:widowControl/>
        <w:autoSpaceDE w:val="0"/>
        <w:autoSpaceDN w:val="0"/>
        <w:spacing w:line="380" w:lineRule="exact"/>
        <w:ind w:firstLine="420"/>
        <w:rPr>
          <w:rFonts w:cs="宋体"/>
          <w:kern w:val="0"/>
          <w:szCs w:val="21"/>
        </w:rPr>
      </w:pPr>
      <w:r>
        <w:rPr>
          <w:rFonts w:hint="eastAsia" w:cs="宋体"/>
          <w:kern w:val="0"/>
          <w:szCs w:val="21"/>
        </w:rPr>
        <w:t>单价合同的进度付款申请单，按照第</w:t>
      </w:r>
      <w:r>
        <w:rPr>
          <w:rFonts w:cs="宋体"/>
          <w:kern w:val="0"/>
          <w:szCs w:val="21"/>
        </w:rPr>
        <w:t>12.3.3</w:t>
      </w:r>
      <w:r>
        <w:rPr>
          <w:rFonts w:hint="eastAsia" w:cs="宋体"/>
          <w:kern w:val="0"/>
          <w:szCs w:val="21"/>
        </w:rPr>
        <w:t>项〔单价合同的计量〕约定的时间按月向监理人提交，并附上已完成工程量报表和有关资料。单价合同中的总价项目按月进行支付分解，并汇总列入当期进度付款申请单。</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）总价合同进度付款申请单的提交</w:t>
      </w:r>
    </w:p>
    <w:p>
      <w:pPr>
        <w:widowControl/>
        <w:autoSpaceDE w:val="0"/>
        <w:autoSpaceDN w:val="0"/>
        <w:spacing w:line="380" w:lineRule="exact"/>
        <w:ind w:firstLine="420"/>
        <w:rPr>
          <w:rFonts w:cs="宋体"/>
          <w:kern w:val="0"/>
          <w:szCs w:val="21"/>
        </w:rPr>
      </w:pPr>
      <w:r>
        <w:rPr>
          <w:rFonts w:hint="eastAsia" w:cs="宋体"/>
          <w:kern w:val="0"/>
          <w:szCs w:val="21"/>
        </w:rPr>
        <w:t>总价合同按月计量支付的，承包人按照第</w:t>
      </w:r>
      <w:r>
        <w:rPr>
          <w:rFonts w:cs="宋体"/>
          <w:kern w:val="0"/>
          <w:szCs w:val="21"/>
        </w:rPr>
        <w:t>12.3.4</w:t>
      </w:r>
      <w:r>
        <w:rPr>
          <w:rFonts w:hint="eastAsia" w:cs="宋体"/>
          <w:kern w:val="0"/>
          <w:szCs w:val="21"/>
        </w:rPr>
        <w:t>项〔总价合同的计量〕约定的时间按月向监理人提交进度付款申请单，并附上已完成工程量报表和有关资料。</w:t>
      </w:r>
    </w:p>
    <w:p>
      <w:pPr>
        <w:widowControl/>
        <w:autoSpaceDE w:val="0"/>
        <w:autoSpaceDN w:val="0"/>
        <w:spacing w:line="380" w:lineRule="exact"/>
        <w:ind w:firstLine="420"/>
        <w:rPr>
          <w:rFonts w:cs="宋体"/>
          <w:kern w:val="0"/>
          <w:szCs w:val="21"/>
        </w:rPr>
      </w:pPr>
      <w:r>
        <w:rPr>
          <w:rFonts w:hint="eastAsia" w:cs="宋体"/>
          <w:kern w:val="0"/>
          <w:szCs w:val="21"/>
        </w:rPr>
        <w:t>总价合同按支付分解表支付的，承包人应按照第</w:t>
      </w:r>
      <w:r>
        <w:rPr>
          <w:rFonts w:cs="宋体"/>
          <w:kern w:val="0"/>
          <w:szCs w:val="21"/>
        </w:rPr>
        <w:t>12.4.6</w:t>
      </w:r>
      <w:r>
        <w:rPr>
          <w:rFonts w:hint="eastAsia" w:cs="宋体"/>
          <w:kern w:val="0"/>
          <w:szCs w:val="21"/>
        </w:rPr>
        <w:t>项〔支付分解表〕及第</w:t>
      </w:r>
      <w:r>
        <w:rPr>
          <w:rFonts w:cs="宋体"/>
          <w:kern w:val="0"/>
          <w:szCs w:val="21"/>
        </w:rPr>
        <w:t>12.4.2</w:t>
      </w:r>
      <w:r>
        <w:rPr>
          <w:rFonts w:hint="eastAsia" w:cs="宋体"/>
          <w:kern w:val="0"/>
          <w:szCs w:val="21"/>
        </w:rPr>
        <w:t>项〔进度付款申请单的编制〕的约定向监理人提交进度付款申请单。</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）其他价格形式合同的进度付款申请单的提交</w:t>
      </w:r>
    </w:p>
    <w:p>
      <w:pPr>
        <w:widowControl/>
        <w:autoSpaceDE w:val="0"/>
        <w:autoSpaceDN w:val="0"/>
        <w:spacing w:line="380" w:lineRule="exact"/>
        <w:ind w:firstLine="420"/>
        <w:rPr>
          <w:rFonts w:cs="宋体"/>
          <w:kern w:val="0"/>
          <w:szCs w:val="21"/>
        </w:rPr>
      </w:pPr>
      <w:r>
        <w:rPr>
          <w:rFonts w:hint="eastAsia" w:cs="宋体"/>
          <w:kern w:val="0"/>
          <w:szCs w:val="21"/>
        </w:rPr>
        <w:t>合同当事人可在专用合同条款中约定其他价格形式合同的进度付款申请单的编制和提交程序。</w:t>
      </w:r>
    </w:p>
    <w:p>
      <w:pPr>
        <w:widowControl/>
        <w:autoSpaceDE w:val="0"/>
        <w:autoSpaceDN w:val="0"/>
        <w:spacing w:line="380" w:lineRule="exact"/>
        <w:ind w:firstLine="420"/>
        <w:rPr>
          <w:rFonts w:cs="宋体"/>
          <w:kern w:val="0"/>
          <w:szCs w:val="21"/>
        </w:rPr>
      </w:pPr>
      <w:r>
        <w:rPr>
          <w:rFonts w:cs="宋体"/>
          <w:kern w:val="0"/>
          <w:szCs w:val="21"/>
        </w:rPr>
        <w:t xml:space="preserve">12.4.4 </w:t>
      </w:r>
      <w:r>
        <w:rPr>
          <w:rFonts w:hint="eastAsia" w:cs="宋体"/>
          <w:kern w:val="0"/>
          <w:szCs w:val="21"/>
        </w:rPr>
        <w:t>进度款审核和支付</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）除专用合同条款另有约定外，监理人应在收到承包人进度付款申请单以及相关资料后</w:t>
      </w:r>
      <w:r>
        <w:rPr>
          <w:rFonts w:cs="宋体"/>
          <w:kern w:val="0"/>
          <w:szCs w:val="21"/>
        </w:rPr>
        <w:t>7</w:t>
      </w:r>
      <w:r>
        <w:rPr>
          <w:rFonts w:hint="eastAsia" w:cs="宋体"/>
          <w:kern w:val="0"/>
          <w:szCs w:val="21"/>
        </w:rPr>
        <w:t>天内完成审查并报送发包人，发包人应在收到后</w:t>
      </w:r>
      <w:r>
        <w:rPr>
          <w:rFonts w:cs="宋体"/>
          <w:kern w:val="0"/>
          <w:szCs w:val="21"/>
        </w:rPr>
        <w:t>7</w:t>
      </w:r>
      <w:r>
        <w:rPr>
          <w:rFonts w:hint="eastAsia" w:cs="宋体"/>
          <w:kern w:val="0"/>
          <w:szCs w:val="21"/>
        </w:rPr>
        <w:t>天内完成审批并签发进度款支付证书。发包人逾期未完成审批且未提出异议的，视为已签发进度款支付证书。</w:t>
      </w:r>
    </w:p>
    <w:p>
      <w:pPr>
        <w:widowControl/>
        <w:autoSpaceDE w:val="0"/>
        <w:autoSpaceDN w:val="0"/>
        <w:spacing w:line="380" w:lineRule="exact"/>
        <w:ind w:firstLine="420"/>
        <w:rPr>
          <w:rFonts w:cs="宋体"/>
          <w:kern w:val="0"/>
          <w:szCs w:val="21"/>
        </w:rPr>
      </w:pPr>
      <w:r>
        <w:rPr>
          <w:rFonts w:hint="eastAsia" w:cs="宋体"/>
          <w:kern w:val="0"/>
          <w:szCs w:val="21"/>
        </w:rPr>
        <w:t>发包人和监理人对承包人的进度付款申请单有异议的，有权要求承包人修正和提供补充资料，承包人应提交修正后的进度付款申请单。监理人应在收到承包人修正后的进度付款申请单及相关资料后</w:t>
      </w:r>
      <w:r>
        <w:rPr>
          <w:rFonts w:cs="宋体"/>
          <w:kern w:val="0"/>
          <w:szCs w:val="21"/>
        </w:rPr>
        <w:t>7</w:t>
      </w:r>
      <w:r>
        <w:rPr>
          <w:rFonts w:hint="eastAsia" w:cs="宋体"/>
          <w:kern w:val="0"/>
          <w:szCs w:val="21"/>
        </w:rPr>
        <w:t>天内完成审查并报送发包人，发包人应在收到监理人报送的进度付款申请单及相关资料后</w:t>
      </w:r>
      <w:r>
        <w:rPr>
          <w:rFonts w:cs="宋体"/>
          <w:kern w:val="0"/>
          <w:szCs w:val="21"/>
        </w:rPr>
        <w:t>7</w:t>
      </w:r>
      <w:r>
        <w:rPr>
          <w:rFonts w:hint="eastAsia" w:cs="宋体"/>
          <w:kern w:val="0"/>
          <w:szCs w:val="21"/>
        </w:rPr>
        <w:t>天内，向承包人签发无异议部分的临时进度款支付证书。存在争议的部分，按照第</w:t>
      </w:r>
      <w:r>
        <w:rPr>
          <w:rFonts w:cs="宋体"/>
          <w:kern w:val="0"/>
          <w:szCs w:val="21"/>
        </w:rPr>
        <w:t>20</w:t>
      </w:r>
      <w:r>
        <w:rPr>
          <w:rFonts w:hint="eastAsia" w:cs="宋体"/>
          <w:kern w:val="0"/>
          <w:szCs w:val="21"/>
        </w:rPr>
        <w:t>条〔争议解决〕的约定处理。</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）除专用合同条款另有约定外，发包人应在进度款支付证书或临时进度款支付证书签发后</w:t>
      </w:r>
      <w:r>
        <w:rPr>
          <w:rFonts w:cs="宋体"/>
          <w:kern w:val="0"/>
          <w:szCs w:val="21"/>
        </w:rPr>
        <w:t>14</w:t>
      </w:r>
      <w:r>
        <w:rPr>
          <w:rFonts w:hint="eastAsia" w:cs="宋体"/>
          <w:kern w:val="0"/>
          <w:szCs w:val="21"/>
        </w:rPr>
        <w:t>天内完成支付，发包人逾期支付进度款的，应按照中国人民银行发布的同期同类贷款基准利率支付违约金。</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）发包人签发进度款支付证书或临时进度款支付证书，不表明发包人已同意、批准或接受了承包人完成的相应部分的工作。</w:t>
      </w:r>
    </w:p>
    <w:p>
      <w:pPr>
        <w:widowControl/>
        <w:autoSpaceDE w:val="0"/>
        <w:autoSpaceDN w:val="0"/>
        <w:spacing w:line="380" w:lineRule="exact"/>
        <w:ind w:firstLine="420"/>
        <w:rPr>
          <w:rFonts w:cs="宋体"/>
          <w:kern w:val="0"/>
          <w:szCs w:val="21"/>
        </w:rPr>
      </w:pPr>
      <w:r>
        <w:rPr>
          <w:rFonts w:cs="宋体"/>
          <w:kern w:val="0"/>
          <w:szCs w:val="21"/>
        </w:rPr>
        <w:t xml:space="preserve">12.4.5 </w:t>
      </w:r>
      <w:r>
        <w:rPr>
          <w:rFonts w:hint="eastAsia" w:cs="宋体"/>
          <w:kern w:val="0"/>
          <w:szCs w:val="21"/>
        </w:rPr>
        <w:t>进度付款的修正</w:t>
      </w:r>
    </w:p>
    <w:p>
      <w:pPr>
        <w:widowControl/>
        <w:autoSpaceDE w:val="0"/>
        <w:autoSpaceDN w:val="0"/>
        <w:spacing w:line="380" w:lineRule="exact"/>
        <w:ind w:firstLine="420"/>
        <w:rPr>
          <w:rFonts w:cs="宋体"/>
          <w:kern w:val="0"/>
          <w:szCs w:val="21"/>
        </w:rPr>
      </w:pPr>
      <w:r>
        <w:rPr>
          <w:rFonts w:hint="eastAsia" w:cs="宋体"/>
          <w:kern w:val="0"/>
          <w:szCs w:val="21"/>
        </w:rPr>
        <w:t>在对已签发的进度款支付证书进行阶段汇总和复核中发现错误、遗漏或重复的，发包人和承包人均有权提出修正申请。经发包人和承包人同意的修正，应在下期进度付款中支付或扣除。</w:t>
      </w:r>
    </w:p>
    <w:p>
      <w:pPr>
        <w:widowControl/>
        <w:autoSpaceDE w:val="0"/>
        <w:autoSpaceDN w:val="0"/>
        <w:spacing w:line="380" w:lineRule="exact"/>
        <w:ind w:firstLine="420"/>
        <w:rPr>
          <w:rFonts w:cs="宋体"/>
          <w:kern w:val="0"/>
          <w:szCs w:val="21"/>
        </w:rPr>
      </w:pPr>
      <w:r>
        <w:rPr>
          <w:rFonts w:cs="宋体"/>
          <w:kern w:val="0"/>
          <w:szCs w:val="21"/>
        </w:rPr>
        <w:t xml:space="preserve">12.4.6 </w:t>
      </w:r>
      <w:r>
        <w:rPr>
          <w:rFonts w:hint="eastAsia" w:cs="宋体"/>
          <w:kern w:val="0"/>
          <w:szCs w:val="21"/>
        </w:rPr>
        <w:t>支付分解表</w:t>
      </w:r>
    </w:p>
    <w:p>
      <w:pPr>
        <w:widowControl/>
        <w:spacing w:line="380" w:lineRule="exact"/>
        <w:ind w:firstLine="420"/>
        <w:rPr>
          <w:rFonts w:cs="宋体"/>
          <w:kern w:val="0"/>
          <w:szCs w:val="21"/>
        </w:rPr>
      </w:pPr>
      <w:r>
        <w:rPr>
          <w:rFonts w:cs="宋体"/>
          <w:kern w:val="0"/>
          <w:szCs w:val="21"/>
        </w:rPr>
        <w:t>1.</w:t>
      </w:r>
      <w:r>
        <w:rPr>
          <w:rFonts w:hint="eastAsia" w:cs="宋体"/>
          <w:kern w:val="0"/>
          <w:szCs w:val="21"/>
        </w:rPr>
        <w:t>支付分解表的编制要求</w:t>
      </w:r>
    </w:p>
    <w:p>
      <w:pPr>
        <w:widowControl/>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）支付分解表中所列的每期付款金额，应为第</w:t>
      </w:r>
      <w:r>
        <w:rPr>
          <w:rFonts w:cs="宋体"/>
          <w:kern w:val="0"/>
          <w:szCs w:val="21"/>
        </w:rPr>
        <w:t>12.4.2</w:t>
      </w:r>
      <w:r>
        <w:rPr>
          <w:rFonts w:hint="eastAsia" w:cs="宋体"/>
          <w:kern w:val="0"/>
          <w:szCs w:val="21"/>
        </w:rPr>
        <w:t>项〔进度付款申请单的编制〕第（</w:t>
      </w:r>
      <w:r>
        <w:rPr>
          <w:rFonts w:cs="宋体"/>
          <w:kern w:val="0"/>
          <w:szCs w:val="21"/>
        </w:rPr>
        <w:t>1</w:t>
      </w:r>
      <w:r>
        <w:rPr>
          <w:rFonts w:hint="eastAsia" w:cs="宋体"/>
          <w:kern w:val="0"/>
          <w:szCs w:val="21"/>
        </w:rPr>
        <w:t>）目的估算金额；</w:t>
      </w:r>
    </w:p>
    <w:p>
      <w:pPr>
        <w:widowControl/>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）实际进度与施工进度计划不一致的，合同当事人可按照第</w:t>
      </w:r>
      <w:r>
        <w:rPr>
          <w:rFonts w:cs="宋体"/>
          <w:kern w:val="0"/>
          <w:szCs w:val="21"/>
        </w:rPr>
        <w:t>4.4</w:t>
      </w:r>
      <w:r>
        <w:rPr>
          <w:rFonts w:hint="eastAsia" w:cs="宋体"/>
          <w:kern w:val="0"/>
          <w:szCs w:val="21"/>
        </w:rPr>
        <w:t>款〔商定或确定〕修改支付分解表；</w:t>
      </w:r>
    </w:p>
    <w:p>
      <w:pPr>
        <w:widowControl/>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）不采用支付分解表的，承包人应向发包人和监理人提交按季度编制的支付估算分解表，用于支付参考。</w:t>
      </w:r>
    </w:p>
    <w:p>
      <w:pPr>
        <w:widowControl/>
        <w:spacing w:line="380" w:lineRule="exact"/>
        <w:ind w:firstLine="420"/>
        <w:rPr>
          <w:rFonts w:cs="宋体"/>
          <w:kern w:val="0"/>
          <w:szCs w:val="21"/>
        </w:rPr>
      </w:pPr>
      <w:r>
        <w:rPr>
          <w:rFonts w:cs="宋体"/>
          <w:kern w:val="0"/>
          <w:szCs w:val="21"/>
        </w:rPr>
        <w:t>2.</w:t>
      </w:r>
      <w:r>
        <w:rPr>
          <w:rFonts w:hint="eastAsia" w:cs="宋体"/>
          <w:kern w:val="0"/>
          <w:szCs w:val="21"/>
        </w:rPr>
        <w:t>总价合同支付分解表的编制与审批</w:t>
      </w:r>
    </w:p>
    <w:p>
      <w:pPr>
        <w:widowControl/>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）除专用合同条款另有约定外，承包人应根据第</w:t>
      </w:r>
      <w:r>
        <w:rPr>
          <w:rFonts w:cs="宋体"/>
          <w:kern w:val="0"/>
          <w:szCs w:val="21"/>
        </w:rPr>
        <w:t>7.2</w:t>
      </w:r>
      <w:r>
        <w:rPr>
          <w:rFonts w:hint="eastAsia" w:cs="宋体"/>
          <w:kern w:val="0"/>
          <w:szCs w:val="21"/>
        </w:rPr>
        <w:t>款〔施工进度计划〕约定的施工进度计划、签约合同价和工程量等因素对总价合同按月进行分解，编制支付分解表。承包人应当在收到监理人和发包人批准的施工进度计划后</w:t>
      </w:r>
      <w:r>
        <w:rPr>
          <w:rFonts w:cs="宋体"/>
          <w:kern w:val="0"/>
          <w:szCs w:val="21"/>
        </w:rPr>
        <w:t>7</w:t>
      </w:r>
      <w:r>
        <w:rPr>
          <w:rFonts w:hint="eastAsia" w:cs="宋体"/>
          <w:kern w:val="0"/>
          <w:szCs w:val="21"/>
        </w:rPr>
        <w:t>天内，将支付分解表及编制支付分解表的支持性资料报送监理人。</w:t>
      </w:r>
    </w:p>
    <w:p>
      <w:pPr>
        <w:widowControl/>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）监理人应在收到支付分解表后</w:t>
      </w:r>
      <w:r>
        <w:rPr>
          <w:rFonts w:cs="宋体"/>
          <w:kern w:val="0"/>
          <w:szCs w:val="21"/>
        </w:rPr>
        <w:t>7</w:t>
      </w:r>
      <w:r>
        <w:rPr>
          <w:rFonts w:hint="eastAsia" w:cs="宋体"/>
          <w:kern w:val="0"/>
          <w:szCs w:val="21"/>
        </w:rPr>
        <w:t>天内完成审核并报送发包人。发包人应在收到经监理人审核的支付分解表后</w:t>
      </w:r>
      <w:r>
        <w:rPr>
          <w:rFonts w:cs="宋体"/>
          <w:kern w:val="0"/>
          <w:szCs w:val="21"/>
        </w:rPr>
        <w:t>7</w:t>
      </w:r>
      <w:r>
        <w:rPr>
          <w:rFonts w:hint="eastAsia" w:cs="宋体"/>
          <w:kern w:val="0"/>
          <w:szCs w:val="21"/>
        </w:rPr>
        <w:t>天内完成审批，经发包人批准的支付分解表为有约束力的支付分解表。</w:t>
      </w:r>
    </w:p>
    <w:p>
      <w:pPr>
        <w:widowControl/>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）发包人逾期未完成支付分解表审批的，也未及时要求承包人进行修正和提供补充资料的，则承包人提交的支付分解表视为已经获得发包人批准。</w:t>
      </w:r>
    </w:p>
    <w:p>
      <w:pPr>
        <w:widowControl/>
        <w:spacing w:line="380" w:lineRule="exact"/>
        <w:ind w:firstLine="420"/>
        <w:rPr>
          <w:rFonts w:cs="宋体"/>
          <w:kern w:val="0"/>
          <w:szCs w:val="21"/>
        </w:rPr>
      </w:pPr>
      <w:r>
        <w:rPr>
          <w:rFonts w:cs="宋体"/>
          <w:kern w:val="0"/>
          <w:szCs w:val="21"/>
        </w:rPr>
        <w:t>3.</w:t>
      </w:r>
      <w:r>
        <w:rPr>
          <w:rFonts w:hint="eastAsia" w:cs="宋体"/>
          <w:kern w:val="0"/>
          <w:szCs w:val="21"/>
        </w:rPr>
        <w:t>单价合同的总价项目支付分解表的编制与审批</w:t>
      </w:r>
    </w:p>
    <w:p>
      <w:pPr>
        <w:widowControl/>
        <w:spacing w:line="380" w:lineRule="exact"/>
        <w:ind w:firstLine="420"/>
        <w:rPr>
          <w:rFonts w:cs="宋体"/>
          <w:kern w:val="0"/>
          <w:szCs w:val="21"/>
        </w:rPr>
      </w:pPr>
      <w:r>
        <w:rPr>
          <w:rFonts w:hint="eastAsia" w:cs="宋体"/>
          <w:kern w:val="0"/>
          <w:szCs w:val="21"/>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pPr>
        <w:widowControl/>
        <w:spacing w:line="380" w:lineRule="exact"/>
        <w:ind w:firstLine="420"/>
        <w:rPr>
          <w:rFonts w:cs="宋体"/>
          <w:kern w:val="0"/>
          <w:szCs w:val="21"/>
        </w:rPr>
      </w:pPr>
      <w:bookmarkStart w:id="571" w:name="_Toc351203585"/>
      <w:r>
        <w:rPr>
          <w:rFonts w:cs="宋体"/>
          <w:kern w:val="0"/>
          <w:szCs w:val="21"/>
        </w:rPr>
        <w:t>12.5</w:t>
      </w:r>
      <w:r>
        <w:rPr>
          <w:rFonts w:hint="eastAsia" w:cs="宋体"/>
          <w:kern w:val="0"/>
          <w:szCs w:val="21"/>
        </w:rPr>
        <w:t>支付账户</w:t>
      </w:r>
      <w:bookmarkEnd w:id="571"/>
    </w:p>
    <w:p>
      <w:pPr>
        <w:widowControl/>
        <w:spacing w:line="380" w:lineRule="exact"/>
        <w:ind w:firstLine="420"/>
        <w:rPr>
          <w:rFonts w:cs="宋体"/>
          <w:kern w:val="0"/>
          <w:szCs w:val="21"/>
        </w:rPr>
      </w:pPr>
      <w:r>
        <w:rPr>
          <w:rFonts w:hint="eastAsia" w:cs="宋体"/>
          <w:kern w:val="0"/>
          <w:szCs w:val="21"/>
        </w:rPr>
        <w:t>发包人应将合同价款支付至合同协议书中约定的承包人账户。</w:t>
      </w:r>
    </w:p>
    <w:p>
      <w:pPr>
        <w:widowControl/>
        <w:spacing w:line="400" w:lineRule="exact"/>
        <w:outlineLvl w:val="2"/>
        <w:rPr>
          <w:rFonts w:cs="宋体"/>
          <w:b/>
          <w:bCs/>
          <w:kern w:val="0"/>
          <w:szCs w:val="21"/>
        </w:rPr>
      </w:pPr>
      <w:bookmarkStart w:id="572" w:name="_Toc296503106"/>
      <w:bookmarkStart w:id="573" w:name="_Toc337558804"/>
      <w:bookmarkStart w:id="574" w:name="_Toc296346607"/>
      <w:bookmarkStart w:id="575" w:name="_Toc322522574"/>
      <w:bookmarkStart w:id="576" w:name="_Toc351203586"/>
      <w:bookmarkStart w:id="577" w:name="_Toc6645"/>
      <w:r>
        <w:rPr>
          <w:rFonts w:cs="宋体"/>
          <w:b/>
          <w:bCs/>
          <w:kern w:val="0"/>
          <w:szCs w:val="21"/>
        </w:rPr>
        <w:t xml:space="preserve">13. </w:t>
      </w:r>
      <w:r>
        <w:rPr>
          <w:rFonts w:hint="eastAsia" w:cs="宋体"/>
          <w:b/>
          <w:bCs/>
          <w:kern w:val="0"/>
          <w:szCs w:val="21"/>
        </w:rPr>
        <w:t>验收和工程试车</w:t>
      </w:r>
      <w:bookmarkEnd w:id="572"/>
      <w:bookmarkEnd w:id="573"/>
      <w:bookmarkEnd w:id="574"/>
      <w:bookmarkEnd w:id="575"/>
      <w:bookmarkEnd w:id="576"/>
      <w:bookmarkEnd w:id="577"/>
    </w:p>
    <w:p>
      <w:pPr>
        <w:widowControl/>
        <w:spacing w:line="380" w:lineRule="exact"/>
        <w:ind w:firstLine="420"/>
        <w:rPr>
          <w:rFonts w:cs="宋体"/>
          <w:kern w:val="0"/>
          <w:szCs w:val="21"/>
        </w:rPr>
      </w:pPr>
      <w:bookmarkStart w:id="578" w:name="_Toc337558805"/>
      <w:bookmarkStart w:id="579" w:name="_Toc351203587"/>
      <w:bookmarkStart w:id="580" w:name="_Toc296503110"/>
      <w:bookmarkStart w:id="581" w:name="_Toc296346611"/>
      <w:r>
        <w:rPr>
          <w:rFonts w:cs="宋体"/>
          <w:kern w:val="0"/>
          <w:szCs w:val="21"/>
        </w:rPr>
        <w:t>13.1</w:t>
      </w:r>
      <w:r>
        <w:rPr>
          <w:rFonts w:hint="eastAsia" w:cs="宋体"/>
          <w:kern w:val="0"/>
          <w:szCs w:val="21"/>
        </w:rPr>
        <w:t>分部分项工程验收</w:t>
      </w:r>
      <w:bookmarkEnd w:id="578"/>
      <w:bookmarkEnd w:id="579"/>
    </w:p>
    <w:p>
      <w:pPr>
        <w:widowControl/>
        <w:spacing w:line="380" w:lineRule="exact"/>
        <w:ind w:firstLine="420"/>
        <w:rPr>
          <w:rFonts w:cs="宋体"/>
          <w:kern w:val="0"/>
          <w:szCs w:val="21"/>
        </w:rPr>
      </w:pPr>
      <w:r>
        <w:rPr>
          <w:rFonts w:cs="宋体"/>
          <w:kern w:val="0"/>
          <w:szCs w:val="21"/>
        </w:rPr>
        <w:t xml:space="preserve">13.1.1 </w:t>
      </w:r>
      <w:r>
        <w:rPr>
          <w:rFonts w:hint="eastAsia" w:cs="宋体"/>
          <w:kern w:val="0"/>
          <w:szCs w:val="21"/>
        </w:rPr>
        <w:t>分部分项工程质量应符合国家有关工程施工验收规范、标准及合同约定，承包人应按照施工组织设计的要求完成分部分项工程施工。</w:t>
      </w:r>
    </w:p>
    <w:p>
      <w:pPr>
        <w:widowControl/>
        <w:spacing w:line="380" w:lineRule="exact"/>
        <w:ind w:firstLine="420"/>
        <w:rPr>
          <w:rFonts w:cs="宋体"/>
          <w:kern w:val="0"/>
          <w:szCs w:val="21"/>
        </w:rPr>
      </w:pPr>
      <w:r>
        <w:rPr>
          <w:rFonts w:cs="宋体"/>
          <w:kern w:val="0"/>
          <w:szCs w:val="21"/>
        </w:rPr>
        <w:t xml:space="preserve">13.1.2 </w:t>
      </w:r>
      <w:r>
        <w:rPr>
          <w:rFonts w:hint="eastAsia" w:cs="宋体"/>
          <w:kern w:val="0"/>
          <w:szCs w:val="21"/>
        </w:rPr>
        <w:t>除专用合同条款另有约定外，分部分项工程经承包人自检合格并具备验收条件的，承包人应提前</w:t>
      </w:r>
      <w:r>
        <w:rPr>
          <w:rFonts w:cs="宋体"/>
          <w:kern w:val="0"/>
          <w:szCs w:val="21"/>
        </w:rPr>
        <w:t>48</w:t>
      </w:r>
      <w:r>
        <w:rPr>
          <w:rFonts w:hint="eastAsia" w:cs="宋体"/>
          <w:kern w:val="0"/>
          <w:szCs w:val="21"/>
        </w:rPr>
        <w:t>小时通知监理人进行验收。监理人不能按时进行验收的，应在验收前</w:t>
      </w:r>
      <w:r>
        <w:rPr>
          <w:rFonts w:cs="宋体"/>
          <w:kern w:val="0"/>
          <w:szCs w:val="21"/>
        </w:rPr>
        <w:t>24</w:t>
      </w:r>
      <w:r>
        <w:rPr>
          <w:rFonts w:hint="eastAsia" w:cs="宋体"/>
          <w:kern w:val="0"/>
          <w:szCs w:val="21"/>
        </w:rPr>
        <w:t>小时向承包人提交书面延期要求，但延期不能超过</w:t>
      </w:r>
      <w:r>
        <w:rPr>
          <w:rFonts w:cs="宋体"/>
          <w:kern w:val="0"/>
          <w:szCs w:val="21"/>
        </w:rPr>
        <w:t>48</w:t>
      </w:r>
      <w:r>
        <w:rPr>
          <w:rFonts w:hint="eastAsia" w:cs="宋体"/>
          <w:kern w:val="0"/>
          <w:szCs w:val="21"/>
        </w:rPr>
        <w:t>小时。监理人未按时进行验收，也未提出延期要求的，承包人有权自行验收，监理人应认可验收结果。分部分项工程未经验收的，不得进入下一道工序施工。</w:t>
      </w:r>
    </w:p>
    <w:p>
      <w:pPr>
        <w:widowControl/>
        <w:spacing w:line="380" w:lineRule="exact"/>
        <w:ind w:firstLine="420"/>
        <w:rPr>
          <w:rFonts w:cs="宋体"/>
          <w:kern w:val="0"/>
          <w:szCs w:val="21"/>
        </w:rPr>
      </w:pPr>
      <w:r>
        <w:rPr>
          <w:rFonts w:hint="eastAsia" w:cs="宋体"/>
          <w:kern w:val="0"/>
          <w:szCs w:val="21"/>
        </w:rPr>
        <w:t>分部分项工程的验收资料应当作为竣工资料的组成部分。</w:t>
      </w:r>
    </w:p>
    <w:p>
      <w:pPr>
        <w:widowControl/>
        <w:spacing w:line="380" w:lineRule="exact"/>
        <w:ind w:firstLine="420"/>
        <w:rPr>
          <w:rFonts w:cs="宋体"/>
          <w:kern w:val="0"/>
          <w:szCs w:val="21"/>
        </w:rPr>
      </w:pPr>
      <w:bookmarkStart w:id="582" w:name="_Toc351203588"/>
      <w:bookmarkStart w:id="583" w:name="_Toc337558806"/>
      <w:r>
        <w:rPr>
          <w:rFonts w:cs="宋体"/>
          <w:kern w:val="0"/>
          <w:szCs w:val="21"/>
        </w:rPr>
        <w:t>13.2</w:t>
      </w:r>
      <w:r>
        <w:rPr>
          <w:rFonts w:hint="eastAsia" w:cs="宋体"/>
          <w:kern w:val="0"/>
          <w:szCs w:val="21"/>
        </w:rPr>
        <w:t>竣工验收</w:t>
      </w:r>
      <w:bookmarkEnd w:id="580"/>
      <w:bookmarkEnd w:id="581"/>
      <w:bookmarkEnd w:id="582"/>
      <w:bookmarkEnd w:id="583"/>
    </w:p>
    <w:p>
      <w:pPr>
        <w:widowControl/>
        <w:spacing w:line="380" w:lineRule="exact"/>
        <w:ind w:firstLine="420"/>
        <w:rPr>
          <w:rFonts w:cs="宋体"/>
          <w:kern w:val="0"/>
          <w:szCs w:val="21"/>
        </w:rPr>
      </w:pPr>
      <w:r>
        <w:rPr>
          <w:rFonts w:cs="宋体"/>
          <w:kern w:val="0"/>
          <w:szCs w:val="21"/>
        </w:rPr>
        <w:t>13.2.1</w:t>
      </w:r>
      <w:r>
        <w:rPr>
          <w:rFonts w:hint="eastAsia" w:cs="宋体"/>
          <w:kern w:val="0"/>
          <w:szCs w:val="21"/>
        </w:rPr>
        <w:t>竣工验收条件</w:t>
      </w:r>
    </w:p>
    <w:p>
      <w:pPr>
        <w:widowControl/>
        <w:spacing w:line="380" w:lineRule="exact"/>
        <w:ind w:firstLine="420"/>
        <w:rPr>
          <w:rFonts w:cs="宋体"/>
          <w:kern w:val="0"/>
          <w:szCs w:val="21"/>
        </w:rPr>
      </w:pPr>
      <w:r>
        <w:rPr>
          <w:rFonts w:hint="eastAsia" w:cs="宋体"/>
          <w:kern w:val="0"/>
          <w:szCs w:val="21"/>
        </w:rPr>
        <w:t>工程具备以下条件的，承包人可以申请竣工验收：</w:t>
      </w:r>
    </w:p>
    <w:p>
      <w:pPr>
        <w:widowControl/>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）除发包人同意的甩项工作和缺陷修补工作外，合同范围内的全部工程以及有关工作，包括合同要求的试验、试运行以及检验均已完成，并符合合同要求；</w:t>
      </w:r>
    </w:p>
    <w:p>
      <w:pPr>
        <w:widowControl/>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）已按合同约定编制了甩项工作和缺陷修补工作清单以及相应的施工计划；</w:t>
      </w:r>
    </w:p>
    <w:p>
      <w:pPr>
        <w:widowControl/>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）已按合同约定的内容和份数备齐竣工资料。</w:t>
      </w:r>
    </w:p>
    <w:p>
      <w:pPr>
        <w:widowControl/>
        <w:spacing w:line="380" w:lineRule="exact"/>
        <w:ind w:firstLine="420"/>
        <w:rPr>
          <w:rFonts w:cs="宋体"/>
          <w:kern w:val="0"/>
          <w:szCs w:val="21"/>
        </w:rPr>
      </w:pPr>
      <w:r>
        <w:rPr>
          <w:rFonts w:cs="宋体"/>
          <w:kern w:val="0"/>
          <w:szCs w:val="21"/>
        </w:rPr>
        <w:t>13.2.2</w:t>
      </w:r>
      <w:r>
        <w:rPr>
          <w:rFonts w:hint="eastAsia" w:cs="宋体"/>
          <w:kern w:val="0"/>
          <w:szCs w:val="21"/>
        </w:rPr>
        <w:t>竣工验收程序</w:t>
      </w:r>
    </w:p>
    <w:p>
      <w:pPr>
        <w:widowControl/>
        <w:spacing w:line="380" w:lineRule="exact"/>
        <w:ind w:firstLine="420"/>
        <w:rPr>
          <w:rFonts w:cs="宋体"/>
          <w:kern w:val="0"/>
          <w:szCs w:val="21"/>
        </w:rPr>
      </w:pPr>
      <w:r>
        <w:rPr>
          <w:rFonts w:hint="eastAsia" w:cs="宋体"/>
          <w:kern w:val="0"/>
          <w:szCs w:val="21"/>
        </w:rPr>
        <w:t>除专用合同条款另有约定外，承包人申请竣工验收的，应当按照以下程序进行：</w:t>
      </w:r>
    </w:p>
    <w:p>
      <w:pPr>
        <w:widowControl/>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）承包人向监理人报送竣工验收申请报告，监理人应在收到竣工验收申请报告后</w:t>
      </w:r>
      <w:r>
        <w:rPr>
          <w:rFonts w:cs="宋体"/>
          <w:kern w:val="0"/>
          <w:szCs w:val="21"/>
        </w:rPr>
        <w:t>14</w:t>
      </w:r>
      <w:r>
        <w:rPr>
          <w:rFonts w:hint="eastAsia" w:cs="宋体"/>
          <w:kern w:val="0"/>
          <w:szCs w:val="21"/>
        </w:rPr>
        <w:t>天内完成审查并报送发包人。监理人审查后认为尚不具备验收条件的，应通知承包人在竣工验收前承包人还需完成的工作内容，承包人应在完成监理人通知的全部工作内容后，再次提交竣工验收申请报告。</w:t>
      </w:r>
    </w:p>
    <w:p>
      <w:pPr>
        <w:widowControl/>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）监理人审查后认为已具备竣工验收条件的，应将竣工验收申请报告提交发包人，发包人应在收到经监理人审核的竣工验收申请报告后</w:t>
      </w:r>
      <w:r>
        <w:rPr>
          <w:rFonts w:cs="宋体"/>
          <w:kern w:val="0"/>
          <w:szCs w:val="21"/>
        </w:rPr>
        <w:t>28</w:t>
      </w:r>
      <w:r>
        <w:rPr>
          <w:rFonts w:hint="eastAsia" w:cs="宋体"/>
          <w:kern w:val="0"/>
          <w:szCs w:val="21"/>
        </w:rPr>
        <w:t>天内审批完毕并组织监理人、承包人、设计人等相关单位完成竣工验收。</w:t>
      </w:r>
    </w:p>
    <w:p>
      <w:pPr>
        <w:widowControl/>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）竣工验收合格的，发包人应在验收合格后</w:t>
      </w:r>
      <w:r>
        <w:rPr>
          <w:rFonts w:cs="宋体"/>
          <w:kern w:val="0"/>
          <w:szCs w:val="21"/>
        </w:rPr>
        <w:t>14</w:t>
      </w:r>
      <w:r>
        <w:rPr>
          <w:rFonts w:hint="eastAsia" w:cs="宋体"/>
          <w:kern w:val="0"/>
          <w:szCs w:val="21"/>
        </w:rPr>
        <w:t>天内向承包人签发工程接收证书。发包人无正当理由逾期不颁发工程接收证书的，自验收合格后第</w:t>
      </w:r>
      <w:r>
        <w:rPr>
          <w:rFonts w:cs="宋体"/>
          <w:kern w:val="0"/>
          <w:szCs w:val="21"/>
        </w:rPr>
        <w:t>15</w:t>
      </w:r>
      <w:r>
        <w:rPr>
          <w:rFonts w:hint="eastAsia" w:cs="宋体"/>
          <w:kern w:val="0"/>
          <w:szCs w:val="21"/>
        </w:rPr>
        <w:t>天起视为已颁发工程接收证书。</w:t>
      </w:r>
    </w:p>
    <w:p>
      <w:pPr>
        <w:widowControl/>
        <w:spacing w:line="380" w:lineRule="exact"/>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widowControl/>
        <w:spacing w:line="380" w:lineRule="exact"/>
        <w:ind w:firstLine="420"/>
        <w:rPr>
          <w:rFonts w:cs="宋体"/>
          <w:kern w:val="0"/>
          <w:szCs w:val="21"/>
        </w:rPr>
      </w:pPr>
      <w:r>
        <w:rPr>
          <w:rFonts w:hint="eastAsia" w:cs="宋体"/>
          <w:kern w:val="0"/>
          <w:szCs w:val="21"/>
        </w:rPr>
        <w:t>（</w:t>
      </w:r>
      <w:r>
        <w:rPr>
          <w:rFonts w:cs="宋体"/>
          <w:kern w:val="0"/>
          <w:szCs w:val="21"/>
        </w:rPr>
        <w:t>5</w:t>
      </w:r>
      <w:r>
        <w:rPr>
          <w:rFonts w:hint="eastAsia" w:cs="宋体"/>
          <w:kern w:val="0"/>
          <w:szCs w:val="21"/>
        </w:rPr>
        <w:t>）工程未经验收或验收不合格，发包人擅自使用的，应在转移占有工程后</w:t>
      </w:r>
      <w:r>
        <w:rPr>
          <w:rFonts w:cs="宋体"/>
          <w:kern w:val="0"/>
          <w:szCs w:val="21"/>
        </w:rPr>
        <w:t>7</w:t>
      </w:r>
      <w:r>
        <w:rPr>
          <w:rFonts w:hint="eastAsia" w:cs="宋体"/>
          <w:kern w:val="0"/>
          <w:szCs w:val="21"/>
        </w:rPr>
        <w:t>天内向承包人颁发工程接收证书；发包人无正当理由逾期不颁发工程接收证书的，自转移占有后第</w:t>
      </w:r>
      <w:r>
        <w:rPr>
          <w:rFonts w:cs="宋体"/>
          <w:kern w:val="0"/>
          <w:szCs w:val="21"/>
        </w:rPr>
        <w:t>15</w:t>
      </w:r>
      <w:r>
        <w:rPr>
          <w:rFonts w:hint="eastAsia" w:cs="宋体"/>
          <w:kern w:val="0"/>
          <w:szCs w:val="21"/>
        </w:rPr>
        <w:t>天起视为已颁发工程接收证书。</w:t>
      </w:r>
    </w:p>
    <w:p>
      <w:pPr>
        <w:widowControl/>
        <w:spacing w:line="380" w:lineRule="exact"/>
        <w:ind w:firstLine="420"/>
        <w:rPr>
          <w:rFonts w:cs="宋体"/>
          <w:kern w:val="0"/>
          <w:szCs w:val="21"/>
        </w:rPr>
      </w:pPr>
      <w:r>
        <w:rPr>
          <w:rFonts w:hint="eastAsia" w:cs="宋体"/>
          <w:kern w:val="0"/>
          <w:szCs w:val="21"/>
        </w:rPr>
        <w:t>除专用合同条款另有约定外，发包人不按照本项约定组织竣工验收、颁发工程接收证书的，每逾期一天，应以签约合同价为基数，按照中国人民银行发布的同期同类贷款基准利率支付违约金。</w:t>
      </w:r>
    </w:p>
    <w:p>
      <w:pPr>
        <w:widowControl/>
        <w:spacing w:line="380" w:lineRule="exact"/>
        <w:ind w:firstLine="420"/>
        <w:rPr>
          <w:rFonts w:cs="宋体"/>
          <w:kern w:val="0"/>
          <w:szCs w:val="21"/>
        </w:rPr>
      </w:pPr>
      <w:r>
        <w:rPr>
          <w:rFonts w:cs="宋体"/>
          <w:kern w:val="0"/>
          <w:szCs w:val="21"/>
        </w:rPr>
        <w:t>13.2.3</w:t>
      </w:r>
      <w:r>
        <w:rPr>
          <w:rFonts w:hint="eastAsia" w:cs="宋体"/>
          <w:kern w:val="0"/>
          <w:szCs w:val="21"/>
        </w:rPr>
        <w:t>竣工日期</w:t>
      </w:r>
    </w:p>
    <w:p>
      <w:pPr>
        <w:widowControl/>
        <w:autoSpaceDE w:val="0"/>
        <w:autoSpaceDN w:val="0"/>
        <w:spacing w:line="380" w:lineRule="exact"/>
        <w:ind w:firstLine="420"/>
        <w:rPr>
          <w:rFonts w:cs="宋体"/>
          <w:kern w:val="0"/>
          <w:szCs w:val="21"/>
        </w:rPr>
      </w:pPr>
      <w:r>
        <w:rPr>
          <w:rFonts w:hint="eastAsia" w:cs="宋体"/>
          <w:kern w:val="0"/>
          <w:szCs w:val="21"/>
        </w:rPr>
        <w:t>工程经竣工验收合格的，以承包人提交竣工验收申请报告之日为实际竣工日期，并在工程接收证书中载明；因发包人原因，未在监理人收到承包人提交的竣工验收申请报告</w:t>
      </w:r>
      <w:r>
        <w:rPr>
          <w:rFonts w:cs="宋体"/>
          <w:kern w:val="0"/>
          <w:szCs w:val="21"/>
        </w:rPr>
        <w:t>42</w:t>
      </w:r>
      <w:r>
        <w:rPr>
          <w:rFonts w:hint="eastAsia" w:cs="宋体"/>
          <w:kern w:val="0"/>
          <w:szCs w:val="21"/>
        </w:rPr>
        <w:t>天内完成竣工验收，或完成竣工验收不予签发工程接收证书的，以提交竣工验</w:t>
      </w:r>
      <w:bookmarkStart w:id="584" w:name="#go14"/>
      <w:bookmarkEnd w:id="584"/>
      <w:r>
        <w:rPr>
          <w:rFonts w:hint="eastAsia" w:cs="宋体"/>
          <w:kern w:val="0"/>
          <w:szCs w:val="21"/>
        </w:rPr>
        <w:t>收申请报告的日期为实际竣工日期；工程未经竣工验收，发包人擅自使用的，以转移占有工程之日为实际竣工日期。</w:t>
      </w:r>
    </w:p>
    <w:p>
      <w:pPr>
        <w:widowControl/>
        <w:spacing w:line="380" w:lineRule="exact"/>
        <w:ind w:firstLine="420"/>
        <w:rPr>
          <w:rFonts w:cs="宋体"/>
          <w:kern w:val="0"/>
          <w:szCs w:val="21"/>
        </w:rPr>
      </w:pPr>
      <w:r>
        <w:rPr>
          <w:rFonts w:cs="宋体"/>
          <w:kern w:val="0"/>
          <w:szCs w:val="21"/>
        </w:rPr>
        <w:t xml:space="preserve">13.2.4 </w:t>
      </w:r>
      <w:r>
        <w:rPr>
          <w:rFonts w:hint="eastAsia" w:cs="宋体"/>
          <w:kern w:val="0"/>
          <w:szCs w:val="21"/>
        </w:rPr>
        <w:t>拒绝接收全部或部分工程</w:t>
      </w:r>
    </w:p>
    <w:p>
      <w:pPr>
        <w:widowControl/>
        <w:autoSpaceDE w:val="0"/>
        <w:autoSpaceDN w:val="0"/>
        <w:spacing w:line="380" w:lineRule="exact"/>
        <w:ind w:firstLine="420"/>
        <w:rPr>
          <w:rFonts w:cs="宋体"/>
          <w:kern w:val="0"/>
          <w:szCs w:val="21"/>
        </w:rPr>
      </w:pPr>
      <w:r>
        <w:rPr>
          <w:rFonts w:hint="eastAsia" w:cs="宋体"/>
          <w:kern w:val="0"/>
          <w:szCs w:val="21"/>
        </w:rPr>
        <w:t>对于竣工验收不合格的工程，承包人完成整改后，应当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widowControl/>
        <w:autoSpaceDE w:val="0"/>
        <w:autoSpaceDN w:val="0"/>
        <w:spacing w:line="380" w:lineRule="exact"/>
        <w:ind w:firstLine="420"/>
        <w:rPr>
          <w:rFonts w:cs="宋体"/>
          <w:kern w:val="0"/>
          <w:szCs w:val="21"/>
        </w:rPr>
      </w:pPr>
      <w:r>
        <w:rPr>
          <w:rFonts w:cs="宋体"/>
          <w:kern w:val="0"/>
          <w:szCs w:val="21"/>
        </w:rPr>
        <w:t xml:space="preserve">13.2.5 </w:t>
      </w:r>
      <w:r>
        <w:rPr>
          <w:rFonts w:hint="eastAsia" w:cs="宋体"/>
          <w:kern w:val="0"/>
          <w:szCs w:val="21"/>
        </w:rPr>
        <w:t>移交、接收全部与部分工程</w:t>
      </w:r>
    </w:p>
    <w:p>
      <w:pPr>
        <w:widowControl/>
        <w:autoSpaceDE w:val="0"/>
        <w:autoSpaceDN w:val="0"/>
        <w:spacing w:line="380" w:lineRule="exact"/>
        <w:ind w:firstLine="420"/>
        <w:rPr>
          <w:rFonts w:cs="宋体"/>
          <w:kern w:val="0"/>
          <w:szCs w:val="21"/>
        </w:rPr>
      </w:pPr>
      <w:r>
        <w:rPr>
          <w:rFonts w:hint="eastAsia" w:cs="宋体"/>
          <w:kern w:val="0"/>
          <w:szCs w:val="21"/>
        </w:rPr>
        <w:t>除专用合同条款另有约定外，合同当事人应当在颁发工程接收证书后</w:t>
      </w:r>
      <w:r>
        <w:rPr>
          <w:rFonts w:cs="宋体"/>
          <w:kern w:val="0"/>
          <w:szCs w:val="21"/>
        </w:rPr>
        <w:t>7</w:t>
      </w:r>
      <w:r>
        <w:rPr>
          <w:rFonts w:hint="eastAsia" w:cs="宋体"/>
          <w:kern w:val="0"/>
          <w:szCs w:val="21"/>
        </w:rPr>
        <w:t>天内完成工程的移交。</w:t>
      </w:r>
    </w:p>
    <w:p>
      <w:pPr>
        <w:widowControl/>
        <w:autoSpaceDE w:val="0"/>
        <w:autoSpaceDN w:val="0"/>
        <w:spacing w:line="380" w:lineRule="exact"/>
        <w:ind w:firstLine="420"/>
        <w:rPr>
          <w:rFonts w:cs="宋体"/>
          <w:kern w:val="0"/>
          <w:szCs w:val="21"/>
        </w:rPr>
      </w:pPr>
      <w:r>
        <w:rPr>
          <w:rFonts w:hint="eastAsia" w:cs="宋体"/>
          <w:kern w:val="0"/>
          <w:szCs w:val="21"/>
        </w:rPr>
        <w:t>发包人无正当理由不接收工程的，发包人自应当接收工程之日起，承担工程照管、成品保护、保管等与工程有关的各项费用，合同当事人可以在专用合同条款中另行约定发包人逾期接收工程的违约责任。</w:t>
      </w:r>
    </w:p>
    <w:p>
      <w:pPr>
        <w:widowControl/>
        <w:autoSpaceDE w:val="0"/>
        <w:autoSpaceDN w:val="0"/>
        <w:spacing w:line="380" w:lineRule="exact"/>
        <w:ind w:firstLine="420"/>
        <w:rPr>
          <w:rFonts w:cs="宋体"/>
          <w:kern w:val="0"/>
          <w:szCs w:val="21"/>
        </w:rPr>
      </w:pPr>
      <w:r>
        <w:rPr>
          <w:rFonts w:hint="eastAsia" w:cs="宋体"/>
          <w:kern w:val="0"/>
          <w:szCs w:val="21"/>
        </w:rPr>
        <w:t>承包人无正当理由不移交工程的，承包人应承担工程照管、成品保护、保管等与工程有关的各项费用，合同当事人可以在专用合同条款中另行约定承包人无正当理由不移交工程的违约责任。</w:t>
      </w:r>
    </w:p>
    <w:p>
      <w:pPr>
        <w:widowControl/>
        <w:spacing w:line="380" w:lineRule="exact"/>
        <w:ind w:firstLine="420"/>
        <w:rPr>
          <w:rFonts w:cs="宋体"/>
          <w:kern w:val="0"/>
          <w:szCs w:val="21"/>
        </w:rPr>
      </w:pPr>
      <w:bookmarkStart w:id="585" w:name="_Toc296503111"/>
      <w:bookmarkStart w:id="586" w:name="_Toc296346612"/>
      <w:bookmarkStart w:id="587" w:name="_Toc351203589"/>
      <w:bookmarkStart w:id="588" w:name="_Toc337558807"/>
      <w:r>
        <w:rPr>
          <w:rFonts w:cs="宋体"/>
          <w:kern w:val="0"/>
          <w:szCs w:val="21"/>
        </w:rPr>
        <w:t>13.3</w:t>
      </w:r>
      <w:r>
        <w:rPr>
          <w:rFonts w:hint="eastAsia" w:cs="宋体"/>
          <w:kern w:val="0"/>
          <w:szCs w:val="21"/>
        </w:rPr>
        <w:t>工程试车</w:t>
      </w:r>
      <w:bookmarkEnd w:id="585"/>
      <w:bookmarkEnd w:id="586"/>
      <w:bookmarkEnd w:id="587"/>
      <w:bookmarkEnd w:id="588"/>
    </w:p>
    <w:p>
      <w:pPr>
        <w:widowControl/>
        <w:spacing w:line="380" w:lineRule="exact"/>
        <w:ind w:firstLine="420"/>
        <w:rPr>
          <w:rFonts w:cs="宋体"/>
          <w:kern w:val="0"/>
          <w:szCs w:val="21"/>
        </w:rPr>
      </w:pPr>
      <w:r>
        <w:rPr>
          <w:rFonts w:cs="宋体"/>
          <w:kern w:val="0"/>
          <w:szCs w:val="21"/>
        </w:rPr>
        <w:t>13.3.1</w:t>
      </w:r>
      <w:r>
        <w:rPr>
          <w:rFonts w:hint="eastAsia" w:cs="宋体"/>
          <w:kern w:val="0"/>
          <w:szCs w:val="21"/>
        </w:rPr>
        <w:t>试车程序</w:t>
      </w:r>
    </w:p>
    <w:p>
      <w:pPr>
        <w:widowControl/>
        <w:spacing w:line="380" w:lineRule="exact"/>
        <w:ind w:firstLine="420"/>
        <w:rPr>
          <w:rFonts w:cs="宋体"/>
          <w:kern w:val="0"/>
          <w:szCs w:val="21"/>
        </w:rPr>
      </w:pPr>
      <w:r>
        <w:rPr>
          <w:rFonts w:hint="eastAsia" w:cs="宋体"/>
          <w:kern w:val="0"/>
          <w:szCs w:val="21"/>
        </w:rPr>
        <w:t>工程需要试车的，除专用合同条款另有约定外，试车内容应与承包人承包范围相一致，试车费用由承包人承担。工程试车应按如下程序进行：</w:t>
      </w:r>
    </w:p>
    <w:p>
      <w:pPr>
        <w:widowControl/>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）具备单机无负荷试车条件，承包人组织试车，并在试车前</w:t>
      </w:r>
      <w:r>
        <w:rPr>
          <w:rFonts w:cs="宋体"/>
          <w:kern w:val="0"/>
          <w:szCs w:val="21"/>
        </w:rPr>
        <w:t>48</w:t>
      </w:r>
      <w:r>
        <w:rPr>
          <w:rFonts w:hint="eastAsia" w:cs="宋体"/>
          <w:kern w:val="0"/>
          <w:szCs w:val="21"/>
        </w:rPr>
        <w:t>小时书面通知监理人，通知中应载明试车内容、时间、地点。承包人准备试车记录，发包人根据承包人要求为试车提供必要条件。试车合格的，监理人在试车记录上签字。监理人在试车合格后不在试车记录上签字，自试车结束满</w:t>
      </w:r>
      <w:r>
        <w:rPr>
          <w:rFonts w:cs="宋体"/>
          <w:kern w:val="0"/>
          <w:szCs w:val="21"/>
        </w:rPr>
        <w:t>24</w:t>
      </w:r>
      <w:r>
        <w:rPr>
          <w:rFonts w:hint="eastAsia" w:cs="宋体"/>
          <w:kern w:val="0"/>
          <w:szCs w:val="21"/>
        </w:rPr>
        <w:t>小时后视为监理人已经认可试车记录，承包人可继续施工或办理竣工验收手续。</w:t>
      </w:r>
    </w:p>
    <w:p>
      <w:pPr>
        <w:widowControl/>
        <w:spacing w:line="380" w:lineRule="exact"/>
        <w:ind w:firstLine="420"/>
        <w:rPr>
          <w:rFonts w:cs="宋体"/>
          <w:kern w:val="0"/>
          <w:szCs w:val="21"/>
        </w:rPr>
      </w:pPr>
      <w:r>
        <w:rPr>
          <w:rFonts w:hint="eastAsia" w:cs="宋体"/>
          <w:kern w:val="0"/>
          <w:szCs w:val="21"/>
        </w:rPr>
        <w:t>监理人不能按时参加试车，应在试车前</w:t>
      </w:r>
      <w:r>
        <w:rPr>
          <w:rFonts w:cs="宋体"/>
          <w:kern w:val="0"/>
          <w:szCs w:val="21"/>
        </w:rPr>
        <w:t>24</w:t>
      </w:r>
      <w:r>
        <w:rPr>
          <w:rFonts w:hint="eastAsia" w:cs="宋体"/>
          <w:kern w:val="0"/>
          <w:szCs w:val="21"/>
        </w:rPr>
        <w:t>小时以书面形式向承包人提出延期要求，但延期不能超过</w:t>
      </w:r>
      <w:r>
        <w:rPr>
          <w:rFonts w:cs="宋体"/>
          <w:kern w:val="0"/>
          <w:szCs w:val="21"/>
        </w:rPr>
        <w:t>48</w:t>
      </w:r>
      <w:r>
        <w:rPr>
          <w:rFonts w:hint="eastAsia" w:cs="宋体"/>
          <w:kern w:val="0"/>
          <w:szCs w:val="21"/>
        </w:rPr>
        <w:t>小时，由此导致工期延误的，工期应予以顺延。监理人未能在前述期限内提出延期要求，又不参加试车的，视为认可试车记录。</w:t>
      </w:r>
    </w:p>
    <w:p>
      <w:pPr>
        <w:widowControl/>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）具备无负荷联动试车条件，发包人组织试车，并在试车前</w:t>
      </w:r>
      <w:r>
        <w:rPr>
          <w:rFonts w:cs="宋体"/>
          <w:kern w:val="0"/>
          <w:szCs w:val="21"/>
        </w:rPr>
        <w:t>48</w:t>
      </w:r>
      <w:r>
        <w:rPr>
          <w:rFonts w:hint="eastAsia" w:cs="宋体"/>
          <w:kern w:val="0"/>
          <w:szCs w:val="21"/>
        </w:rPr>
        <w:t>小时以书面形式通知承包人。通知中应载明试车内容、时间、地点和对承包人的要求，承包人按要求做好准备工作。试车合格，合同当事人在试车记录上签字。承包人无正当理由不参加试车的，视为认可试车记录。</w:t>
      </w:r>
    </w:p>
    <w:p>
      <w:pPr>
        <w:widowControl/>
        <w:spacing w:line="380" w:lineRule="exact"/>
        <w:ind w:firstLine="420"/>
        <w:rPr>
          <w:rFonts w:cs="宋体"/>
          <w:kern w:val="0"/>
          <w:szCs w:val="21"/>
        </w:rPr>
      </w:pPr>
      <w:r>
        <w:rPr>
          <w:rFonts w:cs="宋体"/>
          <w:kern w:val="0"/>
          <w:szCs w:val="21"/>
        </w:rPr>
        <w:t xml:space="preserve">13.3.2 </w:t>
      </w:r>
      <w:r>
        <w:rPr>
          <w:rFonts w:hint="eastAsia" w:cs="宋体"/>
          <w:kern w:val="0"/>
          <w:szCs w:val="21"/>
        </w:rPr>
        <w:t>试车中的责任</w:t>
      </w:r>
    </w:p>
    <w:p>
      <w:pPr>
        <w:widowControl/>
        <w:spacing w:line="380" w:lineRule="exact"/>
        <w:ind w:firstLine="420"/>
        <w:rPr>
          <w:rFonts w:cs="宋体"/>
          <w:kern w:val="0"/>
          <w:szCs w:val="21"/>
        </w:rPr>
      </w:pPr>
      <w:r>
        <w:rPr>
          <w:rFonts w:hint="eastAsia" w:cs="宋体"/>
          <w:kern w:val="0"/>
          <w:szCs w:val="21"/>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pPr>
        <w:widowControl/>
        <w:spacing w:line="380" w:lineRule="exact"/>
        <w:ind w:firstLine="420"/>
        <w:rPr>
          <w:rFonts w:cs="宋体"/>
          <w:kern w:val="0"/>
          <w:szCs w:val="21"/>
        </w:rPr>
      </w:pPr>
      <w:r>
        <w:rPr>
          <w:rFonts w:hint="eastAsia" w:cs="宋体"/>
          <w:kern w:val="0"/>
          <w:szCs w:val="21"/>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pPr>
        <w:widowControl/>
        <w:spacing w:line="380" w:lineRule="exact"/>
        <w:ind w:firstLine="420"/>
        <w:rPr>
          <w:rFonts w:cs="宋体"/>
          <w:kern w:val="0"/>
          <w:szCs w:val="21"/>
        </w:rPr>
      </w:pPr>
      <w:r>
        <w:rPr>
          <w:rFonts w:cs="宋体"/>
          <w:kern w:val="0"/>
          <w:szCs w:val="21"/>
        </w:rPr>
        <w:t xml:space="preserve">13.3.3 </w:t>
      </w:r>
      <w:r>
        <w:rPr>
          <w:rFonts w:hint="eastAsia" w:cs="宋体"/>
          <w:kern w:val="0"/>
          <w:szCs w:val="21"/>
        </w:rPr>
        <w:t>投料试车</w:t>
      </w:r>
    </w:p>
    <w:p>
      <w:pPr>
        <w:widowControl/>
        <w:spacing w:line="380" w:lineRule="exact"/>
        <w:ind w:firstLine="420"/>
        <w:rPr>
          <w:rFonts w:cs="宋体"/>
          <w:kern w:val="0"/>
          <w:szCs w:val="21"/>
        </w:rPr>
      </w:pPr>
      <w:r>
        <w:rPr>
          <w:rFonts w:hint="eastAsia" w:cs="宋体"/>
          <w:kern w:val="0"/>
          <w:szCs w:val="21"/>
        </w:rPr>
        <w:t>如需进行投料试车的，发包人应在工程竣工验收后组织投料试车。发包人要求在工程竣工验收前进行或需要承包人配合时，应征得承包人同意，并在专用合同条款中约定有关事项。</w:t>
      </w:r>
    </w:p>
    <w:p>
      <w:pPr>
        <w:widowControl/>
        <w:spacing w:line="380" w:lineRule="exact"/>
        <w:ind w:firstLine="420"/>
        <w:rPr>
          <w:rFonts w:cs="宋体"/>
          <w:kern w:val="0"/>
          <w:szCs w:val="21"/>
        </w:rPr>
      </w:pPr>
      <w:r>
        <w:rPr>
          <w:rFonts w:hint="eastAsia" w:cs="宋体"/>
          <w:kern w:val="0"/>
          <w:szCs w:val="21"/>
        </w:rPr>
        <w:t>投料试车合格的，费用由发包人承担；因承包人原因造成投料试车不合格的，承包人应按照发包人要求进行整改，由此产生的整改费用由承包人承担；非因承包人原因导致投料试车不合格的，如发包人要求承包人进行整改的，由此产生的费用由发包人承担。</w:t>
      </w:r>
    </w:p>
    <w:p>
      <w:pPr>
        <w:widowControl/>
        <w:spacing w:line="380" w:lineRule="exact"/>
        <w:rPr>
          <w:rFonts w:cs="宋体"/>
          <w:kern w:val="0"/>
          <w:szCs w:val="21"/>
        </w:rPr>
      </w:pPr>
      <w:bookmarkStart w:id="589" w:name="_Toc337558808"/>
      <w:r>
        <w:rPr>
          <w:rFonts w:cs="宋体"/>
          <w:kern w:val="0"/>
          <w:szCs w:val="21"/>
        </w:rPr>
        <w:t xml:space="preserve">    </w:t>
      </w:r>
      <w:bookmarkStart w:id="590" w:name="_Toc351203590"/>
      <w:r>
        <w:rPr>
          <w:rFonts w:cs="宋体"/>
          <w:kern w:val="0"/>
          <w:szCs w:val="21"/>
        </w:rPr>
        <w:t>13.4</w:t>
      </w:r>
      <w:r>
        <w:rPr>
          <w:rFonts w:hint="eastAsia" w:cs="宋体"/>
          <w:kern w:val="0"/>
          <w:szCs w:val="21"/>
        </w:rPr>
        <w:t>提前交付单位工程的验收</w:t>
      </w:r>
      <w:bookmarkEnd w:id="589"/>
      <w:bookmarkEnd w:id="590"/>
    </w:p>
    <w:p>
      <w:pPr>
        <w:widowControl/>
        <w:spacing w:line="380" w:lineRule="exact"/>
        <w:ind w:firstLine="420"/>
        <w:rPr>
          <w:rFonts w:cs="宋体"/>
          <w:kern w:val="0"/>
          <w:szCs w:val="21"/>
        </w:rPr>
      </w:pPr>
      <w:r>
        <w:rPr>
          <w:rFonts w:cs="宋体"/>
          <w:kern w:val="0"/>
          <w:szCs w:val="21"/>
        </w:rPr>
        <w:t xml:space="preserve">13.4.1 </w:t>
      </w:r>
      <w:r>
        <w:rPr>
          <w:rFonts w:hint="eastAsia" w:cs="宋体"/>
          <w:kern w:val="0"/>
          <w:szCs w:val="21"/>
        </w:rPr>
        <w:t>发包人需要在工程竣工前使用单位工程的，或承包人提出提前交付已经竣工的单位工程且经发包人同意的，可进行单位工程验收，验收的程序按照第</w:t>
      </w:r>
      <w:r>
        <w:rPr>
          <w:rFonts w:cs="宋体"/>
          <w:kern w:val="0"/>
          <w:szCs w:val="21"/>
        </w:rPr>
        <w:t>13.2</w:t>
      </w:r>
      <w:r>
        <w:rPr>
          <w:rFonts w:hint="eastAsia" w:cs="宋体"/>
          <w:kern w:val="0"/>
          <w:szCs w:val="21"/>
        </w:rPr>
        <w:t>款〔竣工验收〕的约定进行。</w:t>
      </w:r>
    </w:p>
    <w:p>
      <w:pPr>
        <w:widowControl/>
        <w:spacing w:line="380" w:lineRule="exact"/>
        <w:ind w:firstLine="420"/>
        <w:rPr>
          <w:rFonts w:cs="宋体"/>
          <w:kern w:val="0"/>
          <w:szCs w:val="21"/>
        </w:rPr>
      </w:pPr>
      <w:r>
        <w:rPr>
          <w:rFonts w:hint="eastAsia" w:cs="宋体"/>
          <w:kern w:val="0"/>
          <w:szCs w:val="21"/>
        </w:rPr>
        <w:t>验收合格后，由监理人向承包人出具经发包人签认的单位工程接收证书。已签发单位工程接收证书的单位工程由发包人负责照管。单位工程的验收成果和结论作为整体工程竣工验收申请报告的附件。</w:t>
      </w:r>
    </w:p>
    <w:p>
      <w:pPr>
        <w:widowControl/>
        <w:spacing w:line="380" w:lineRule="exact"/>
        <w:ind w:firstLine="420"/>
        <w:rPr>
          <w:rFonts w:cs="宋体"/>
          <w:kern w:val="0"/>
          <w:szCs w:val="21"/>
        </w:rPr>
      </w:pPr>
      <w:r>
        <w:rPr>
          <w:rFonts w:cs="宋体"/>
          <w:kern w:val="0"/>
          <w:szCs w:val="21"/>
        </w:rPr>
        <w:t xml:space="preserve">13.4.2 </w:t>
      </w:r>
      <w:r>
        <w:rPr>
          <w:rFonts w:hint="eastAsia" w:cs="宋体"/>
          <w:kern w:val="0"/>
          <w:szCs w:val="21"/>
        </w:rPr>
        <w:t>发包人要求在工程竣工前交付单位工程，由此导致承包人费用增加和（或）工期延误的，由发包人承担由此增加的费用和（或）延误的工期，并支付承包人合理的利润。</w:t>
      </w:r>
    </w:p>
    <w:p>
      <w:pPr>
        <w:widowControl/>
        <w:spacing w:line="380" w:lineRule="exact"/>
        <w:ind w:firstLine="420"/>
        <w:rPr>
          <w:rFonts w:cs="宋体"/>
          <w:kern w:val="0"/>
          <w:szCs w:val="21"/>
        </w:rPr>
      </w:pPr>
      <w:bookmarkStart w:id="591" w:name="_Toc351203591"/>
      <w:r>
        <w:rPr>
          <w:rFonts w:cs="宋体"/>
          <w:kern w:val="0"/>
          <w:szCs w:val="21"/>
        </w:rPr>
        <w:t xml:space="preserve">13.5 </w:t>
      </w:r>
      <w:r>
        <w:rPr>
          <w:rFonts w:hint="eastAsia" w:cs="宋体"/>
          <w:kern w:val="0"/>
          <w:szCs w:val="21"/>
        </w:rPr>
        <w:t>施工期运行</w:t>
      </w:r>
      <w:bookmarkEnd w:id="591"/>
    </w:p>
    <w:p>
      <w:pPr>
        <w:widowControl/>
        <w:spacing w:line="380" w:lineRule="exact"/>
        <w:ind w:firstLine="420"/>
        <w:rPr>
          <w:rFonts w:cs="宋体"/>
          <w:kern w:val="0"/>
          <w:szCs w:val="21"/>
        </w:rPr>
      </w:pPr>
      <w:r>
        <w:rPr>
          <w:rFonts w:cs="宋体"/>
          <w:kern w:val="0"/>
          <w:szCs w:val="21"/>
        </w:rPr>
        <w:t xml:space="preserve">13.5.1 </w:t>
      </w:r>
      <w:r>
        <w:rPr>
          <w:rFonts w:hint="eastAsia" w:cs="宋体"/>
          <w:kern w:val="0"/>
          <w:szCs w:val="21"/>
        </w:rPr>
        <w:t>施工期运行是指合同工程尚未全部竣工，其中某项或某几项单位工程或工程设备安装已竣工，根据专用合同条款约定，需要投入施工期运行的，经发包人按第</w:t>
      </w:r>
      <w:r>
        <w:rPr>
          <w:rFonts w:cs="宋体"/>
          <w:kern w:val="0"/>
          <w:szCs w:val="21"/>
        </w:rPr>
        <w:t>13.4</w:t>
      </w:r>
      <w:r>
        <w:rPr>
          <w:rFonts w:hint="eastAsia" w:cs="宋体"/>
          <w:kern w:val="0"/>
          <w:szCs w:val="21"/>
        </w:rPr>
        <w:t>款〔提前交付单位工程的验收〕的约定验收合格，证明能确保安全后，才能在施工期投入运行。</w:t>
      </w:r>
    </w:p>
    <w:p>
      <w:pPr>
        <w:widowControl/>
        <w:spacing w:line="380" w:lineRule="exact"/>
        <w:ind w:firstLine="420"/>
        <w:rPr>
          <w:rFonts w:cs="宋体"/>
          <w:kern w:val="0"/>
          <w:szCs w:val="21"/>
        </w:rPr>
      </w:pPr>
      <w:r>
        <w:rPr>
          <w:rFonts w:cs="宋体"/>
          <w:kern w:val="0"/>
          <w:szCs w:val="21"/>
        </w:rPr>
        <w:t xml:space="preserve">13.5.2 </w:t>
      </w:r>
      <w:r>
        <w:rPr>
          <w:rFonts w:hint="eastAsia" w:cs="宋体"/>
          <w:kern w:val="0"/>
          <w:szCs w:val="21"/>
        </w:rPr>
        <w:t>在施工期运行中发现工程或工程设备损坏或存在缺陷的，由承包人按第</w:t>
      </w:r>
      <w:r>
        <w:rPr>
          <w:rFonts w:cs="宋体"/>
          <w:kern w:val="0"/>
          <w:szCs w:val="21"/>
        </w:rPr>
        <w:t>15.2</w:t>
      </w:r>
      <w:r>
        <w:rPr>
          <w:rFonts w:hint="eastAsia" w:cs="宋体"/>
          <w:kern w:val="0"/>
          <w:szCs w:val="21"/>
        </w:rPr>
        <w:t>款〔缺陷责任期〕约定进行修复。</w:t>
      </w:r>
    </w:p>
    <w:p>
      <w:pPr>
        <w:widowControl/>
        <w:spacing w:line="380" w:lineRule="exact"/>
        <w:ind w:firstLine="420"/>
        <w:rPr>
          <w:rFonts w:cs="宋体"/>
          <w:kern w:val="0"/>
          <w:szCs w:val="21"/>
        </w:rPr>
      </w:pPr>
      <w:bookmarkStart w:id="592" w:name="_Toc296503112"/>
      <w:bookmarkStart w:id="593" w:name="_Toc296346613"/>
      <w:bookmarkStart w:id="594" w:name="_Toc337558809"/>
      <w:bookmarkStart w:id="595" w:name="_Toc351203592"/>
      <w:r>
        <w:rPr>
          <w:rFonts w:cs="宋体"/>
          <w:kern w:val="0"/>
          <w:szCs w:val="21"/>
        </w:rPr>
        <w:t xml:space="preserve">13.6 </w:t>
      </w:r>
      <w:r>
        <w:rPr>
          <w:rFonts w:hint="eastAsia" w:cs="宋体"/>
          <w:kern w:val="0"/>
          <w:szCs w:val="21"/>
        </w:rPr>
        <w:t>竣工退</w:t>
      </w:r>
      <w:bookmarkEnd w:id="592"/>
      <w:bookmarkEnd w:id="593"/>
      <w:r>
        <w:rPr>
          <w:rFonts w:hint="eastAsia" w:cs="宋体"/>
          <w:kern w:val="0"/>
          <w:szCs w:val="21"/>
        </w:rPr>
        <w:t>场</w:t>
      </w:r>
      <w:bookmarkEnd w:id="594"/>
      <w:bookmarkEnd w:id="595"/>
    </w:p>
    <w:p>
      <w:pPr>
        <w:widowControl/>
        <w:spacing w:line="380" w:lineRule="exact"/>
        <w:ind w:firstLine="420"/>
        <w:rPr>
          <w:rFonts w:cs="宋体"/>
          <w:kern w:val="0"/>
          <w:szCs w:val="21"/>
        </w:rPr>
      </w:pPr>
      <w:r>
        <w:rPr>
          <w:rFonts w:cs="宋体"/>
          <w:kern w:val="0"/>
          <w:szCs w:val="21"/>
        </w:rPr>
        <w:t xml:space="preserve">13.6.1 </w:t>
      </w:r>
      <w:r>
        <w:rPr>
          <w:rFonts w:hint="eastAsia" w:cs="宋体"/>
          <w:kern w:val="0"/>
          <w:szCs w:val="21"/>
        </w:rPr>
        <w:t>竣工退场</w:t>
      </w:r>
    </w:p>
    <w:p>
      <w:pPr>
        <w:widowControl/>
        <w:spacing w:line="380" w:lineRule="exact"/>
        <w:ind w:firstLine="420"/>
        <w:rPr>
          <w:rFonts w:cs="宋体"/>
          <w:kern w:val="0"/>
          <w:szCs w:val="21"/>
        </w:rPr>
      </w:pPr>
      <w:r>
        <w:rPr>
          <w:rFonts w:hint="eastAsia" w:cs="宋体"/>
          <w:kern w:val="0"/>
          <w:szCs w:val="21"/>
        </w:rPr>
        <w:t>颁发工程接收证书后，承包人应按以下要求对施工现场进行清理：</w:t>
      </w:r>
    </w:p>
    <w:p>
      <w:pPr>
        <w:widowControl/>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）施工现场内残留的垃圾已全部清除出场；</w:t>
      </w:r>
    </w:p>
    <w:p>
      <w:pPr>
        <w:widowControl/>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）临时工程已拆除，场地已进行清理、平整或复原；</w:t>
      </w:r>
    </w:p>
    <w:p>
      <w:pPr>
        <w:widowControl/>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）按合同约定应撤离的人员、承包人施工设备和剩余的材料，包括废弃的施工设备和材料，已按计划撤离施工现场；</w:t>
      </w:r>
    </w:p>
    <w:p>
      <w:pPr>
        <w:widowControl/>
        <w:spacing w:line="380" w:lineRule="exact"/>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）施工现场周边及其附近道路、河道的施工堆积物，已全部清理；</w:t>
      </w:r>
    </w:p>
    <w:p>
      <w:pPr>
        <w:widowControl/>
        <w:spacing w:line="380" w:lineRule="exact"/>
        <w:ind w:firstLine="420"/>
        <w:rPr>
          <w:rFonts w:cs="宋体"/>
          <w:kern w:val="0"/>
          <w:szCs w:val="21"/>
        </w:rPr>
      </w:pPr>
      <w:r>
        <w:rPr>
          <w:rFonts w:hint="eastAsia" w:cs="宋体"/>
          <w:kern w:val="0"/>
          <w:szCs w:val="21"/>
        </w:rPr>
        <w:t>（</w:t>
      </w:r>
      <w:r>
        <w:rPr>
          <w:rFonts w:cs="宋体"/>
          <w:kern w:val="0"/>
          <w:szCs w:val="21"/>
        </w:rPr>
        <w:t>5</w:t>
      </w:r>
      <w:r>
        <w:rPr>
          <w:rFonts w:hint="eastAsia" w:cs="宋体"/>
          <w:kern w:val="0"/>
          <w:szCs w:val="21"/>
        </w:rPr>
        <w:t>）施工现场其他场地清理工作已全部完成。</w:t>
      </w:r>
    </w:p>
    <w:p>
      <w:pPr>
        <w:widowControl/>
        <w:spacing w:line="380" w:lineRule="exact"/>
        <w:ind w:firstLine="420"/>
        <w:rPr>
          <w:rFonts w:cs="宋体"/>
          <w:kern w:val="0"/>
          <w:szCs w:val="21"/>
        </w:rPr>
      </w:pPr>
      <w:r>
        <w:rPr>
          <w:rFonts w:hint="eastAsia" w:cs="宋体"/>
          <w:kern w:val="0"/>
          <w:szCs w:val="21"/>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pPr>
        <w:widowControl/>
        <w:spacing w:line="380" w:lineRule="exact"/>
        <w:ind w:firstLine="420"/>
        <w:rPr>
          <w:rFonts w:cs="宋体"/>
          <w:kern w:val="0"/>
          <w:szCs w:val="21"/>
        </w:rPr>
      </w:pPr>
      <w:r>
        <w:rPr>
          <w:rFonts w:cs="宋体"/>
          <w:kern w:val="0"/>
          <w:szCs w:val="21"/>
        </w:rPr>
        <w:t xml:space="preserve">13.6.2 </w:t>
      </w:r>
      <w:r>
        <w:rPr>
          <w:rFonts w:hint="eastAsia" w:cs="宋体"/>
          <w:kern w:val="0"/>
          <w:szCs w:val="21"/>
        </w:rPr>
        <w:t>地表还原</w:t>
      </w:r>
    </w:p>
    <w:p>
      <w:pPr>
        <w:widowControl/>
        <w:spacing w:line="380" w:lineRule="exact"/>
        <w:ind w:firstLine="420"/>
        <w:rPr>
          <w:rFonts w:cs="宋体"/>
          <w:kern w:val="0"/>
          <w:szCs w:val="21"/>
        </w:rPr>
      </w:pPr>
      <w:r>
        <w:rPr>
          <w:rFonts w:hint="eastAsia" w:cs="宋体"/>
          <w:kern w:val="0"/>
          <w:szCs w:val="21"/>
        </w:rPr>
        <w:t>承包人应按发包人要求恢复临时占地及清理场地，承包人未按发包人的要求恢复临时占地，或者场地清理未达到合同约定要求的，发包人有权委托其他人恢复或清理，所发生的费用由承包人承担。</w:t>
      </w:r>
    </w:p>
    <w:p>
      <w:pPr>
        <w:widowControl/>
        <w:spacing w:line="400" w:lineRule="exact"/>
        <w:outlineLvl w:val="2"/>
        <w:rPr>
          <w:rFonts w:cs="宋体"/>
          <w:b/>
          <w:bCs/>
          <w:kern w:val="0"/>
          <w:szCs w:val="21"/>
        </w:rPr>
      </w:pPr>
      <w:bookmarkStart w:id="596" w:name="_Toc12422"/>
      <w:bookmarkStart w:id="597" w:name="_Toc351203593"/>
      <w:bookmarkStart w:id="598" w:name="_Toc337558810"/>
      <w:bookmarkStart w:id="599" w:name="_Toc296346614"/>
      <w:bookmarkStart w:id="600" w:name="_Toc296503113"/>
      <w:r>
        <w:rPr>
          <w:rFonts w:cs="宋体"/>
          <w:b/>
          <w:bCs/>
          <w:kern w:val="0"/>
          <w:szCs w:val="21"/>
        </w:rPr>
        <w:t xml:space="preserve">14. </w:t>
      </w:r>
      <w:r>
        <w:rPr>
          <w:rFonts w:hint="eastAsia" w:cs="宋体"/>
          <w:b/>
          <w:bCs/>
          <w:kern w:val="0"/>
          <w:szCs w:val="21"/>
        </w:rPr>
        <w:t>竣工结算</w:t>
      </w:r>
      <w:bookmarkEnd w:id="596"/>
      <w:bookmarkEnd w:id="597"/>
      <w:bookmarkEnd w:id="598"/>
    </w:p>
    <w:p>
      <w:pPr>
        <w:widowControl/>
        <w:spacing w:line="380" w:lineRule="exact"/>
        <w:ind w:firstLine="420"/>
        <w:rPr>
          <w:rFonts w:cs="宋体"/>
          <w:kern w:val="0"/>
          <w:szCs w:val="21"/>
        </w:rPr>
      </w:pPr>
      <w:bookmarkStart w:id="601" w:name="_Toc351203594"/>
      <w:bookmarkStart w:id="602" w:name="_Toc337558811"/>
      <w:r>
        <w:rPr>
          <w:rFonts w:cs="宋体"/>
          <w:kern w:val="0"/>
          <w:szCs w:val="21"/>
        </w:rPr>
        <w:t xml:space="preserve">14.1 </w:t>
      </w:r>
      <w:r>
        <w:rPr>
          <w:rFonts w:hint="eastAsia" w:cs="宋体"/>
          <w:kern w:val="0"/>
          <w:szCs w:val="21"/>
        </w:rPr>
        <w:t>竣工结算申请</w:t>
      </w:r>
      <w:bookmarkEnd w:id="601"/>
      <w:bookmarkEnd w:id="602"/>
    </w:p>
    <w:p>
      <w:pPr>
        <w:widowControl/>
        <w:autoSpaceDE w:val="0"/>
        <w:autoSpaceDN w:val="0"/>
        <w:spacing w:line="380" w:lineRule="exact"/>
        <w:ind w:firstLine="420"/>
        <w:rPr>
          <w:rFonts w:cs="宋体"/>
          <w:kern w:val="0"/>
          <w:szCs w:val="21"/>
        </w:rPr>
      </w:pPr>
      <w:r>
        <w:rPr>
          <w:rFonts w:hint="eastAsia" w:cs="宋体"/>
          <w:kern w:val="0"/>
          <w:szCs w:val="21"/>
        </w:rPr>
        <w:t>除专用合同条款另有约定外，承包人应在工程竣工验收合格后</w:t>
      </w:r>
      <w:r>
        <w:rPr>
          <w:rFonts w:cs="宋体"/>
          <w:kern w:val="0"/>
          <w:szCs w:val="21"/>
        </w:rPr>
        <w:t>28</w:t>
      </w:r>
      <w:r>
        <w:rPr>
          <w:rFonts w:hint="eastAsia" w:cs="宋体"/>
          <w:kern w:val="0"/>
          <w:szCs w:val="21"/>
        </w:rPr>
        <w:t>天内向发包人和监理人提交竣工结算申请单，并提交完整的结算资料，有关竣工结算申请单的资料清单和份数等要求由合同当事人在专用合同条款中约定。</w:t>
      </w:r>
    </w:p>
    <w:p>
      <w:pPr>
        <w:widowControl/>
        <w:autoSpaceDE w:val="0"/>
        <w:autoSpaceDN w:val="0"/>
        <w:spacing w:line="380" w:lineRule="exact"/>
        <w:ind w:firstLine="420"/>
        <w:rPr>
          <w:rFonts w:cs="宋体"/>
          <w:kern w:val="0"/>
          <w:szCs w:val="21"/>
        </w:rPr>
      </w:pPr>
      <w:r>
        <w:rPr>
          <w:rFonts w:hint="eastAsia" w:cs="宋体"/>
          <w:kern w:val="0"/>
          <w:szCs w:val="21"/>
        </w:rPr>
        <w:t>除专用合同条款另有约定外，竣工结算申请单应包括以下内容：</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）竣工结算合同价格；</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）发包人已支付承包人的款项；</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）应扣留的质量保证金。已缴纳履约保证金的或提供其他工程质量担保方式的除外；</w:t>
      </w:r>
      <w:r>
        <w:rPr>
          <w:rFonts w:cs="宋体"/>
          <w:kern w:val="0"/>
          <w:szCs w:val="21"/>
        </w:rPr>
        <w:t xml:space="preserve"> </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）发包人应支付承包人的合同价款。</w:t>
      </w:r>
    </w:p>
    <w:p>
      <w:pPr>
        <w:widowControl/>
        <w:spacing w:line="380" w:lineRule="exact"/>
        <w:ind w:firstLine="420"/>
        <w:rPr>
          <w:rFonts w:cs="宋体"/>
          <w:kern w:val="0"/>
          <w:szCs w:val="21"/>
        </w:rPr>
      </w:pPr>
      <w:bookmarkStart w:id="603" w:name="_Toc351203595"/>
      <w:bookmarkStart w:id="604" w:name="_Toc337558812"/>
      <w:r>
        <w:rPr>
          <w:rFonts w:cs="宋体"/>
          <w:kern w:val="0"/>
          <w:szCs w:val="21"/>
        </w:rPr>
        <w:t xml:space="preserve">14.2 </w:t>
      </w:r>
      <w:r>
        <w:rPr>
          <w:rFonts w:hint="eastAsia" w:cs="宋体"/>
          <w:kern w:val="0"/>
          <w:szCs w:val="21"/>
        </w:rPr>
        <w:t>竣工结算审核</w:t>
      </w:r>
      <w:bookmarkEnd w:id="603"/>
      <w:bookmarkEnd w:id="604"/>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）除专用合同条款另有约定外，监理人应在收到竣工结算申请单后</w:t>
      </w:r>
      <w:r>
        <w:rPr>
          <w:rFonts w:cs="宋体"/>
          <w:kern w:val="0"/>
          <w:szCs w:val="21"/>
        </w:rPr>
        <w:t>14</w:t>
      </w:r>
      <w:r>
        <w:rPr>
          <w:rFonts w:hint="eastAsia" w:cs="宋体"/>
          <w:kern w:val="0"/>
          <w:szCs w:val="21"/>
        </w:rPr>
        <w:t>天内完成核查并报送发包人。发包人应在收到监理人提交的经审核的竣工结算申请单后</w:t>
      </w:r>
      <w:r>
        <w:rPr>
          <w:rFonts w:cs="宋体"/>
          <w:kern w:val="0"/>
          <w:szCs w:val="21"/>
        </w:rPr>
        <w:t>14</w:t>
      </w:r>
      <w:r>
        <w:rPr>
          <w:rFonts w:hint="eastAsia" w:cs="宋体"/>
          <w:kern w:val="0"/>
          <w:szCs w:val="21"/>
        </w:rPr>
        <w:t>天内完成审批，并由监理人向承包人签发经发包人签认的竣工付款证书。监理人或发包人对竣工结算申请单有异议的，有权要求承包人进行修正和提供补充资料，承包人应提交修正后的竣工结算申请单。</w:t>
      </w:r>
    </w:p>
    <w:p>
      <w:pPr>
        <w:widowControl/>
        <w:autoSpaceDE w:val="0"/>
        <w:autoSpaceDN w:val="0"/>
        <w:spacing w:line="380" w:lineRule="exact"/>
        <w:ind w:firstLine="420"/>
        <w:rPr>
          <w:rFonts w:cs="宋体"/>
          <w:kern w:val="0"/>
          <w:szCs w:val="21"/>
        </w:rPr>
      </w:pPr>
      <w:r>
        <w:rPr>
          <w:rFonts w:hint="eastAsia" w:cs="宋体"/>
          <w:kern w:val="0"/>
          <w:szCs w:val="21"/>
        </w:rPr>
        <w:t>发包人在收到承包人提交竣工结算申请书后</w:t>
      </w:r>
      <w:r>
        <w:rPr>
          <w:rFonts w:cs="宋体"/>
          <w:kern w:val="0"/>
          <w:szCs w:val="21"/>
        </w:rPr>
        <w:t>28</w:t>
      </w:r>
      <w:r>
        <w:rPr>
          <w:rFonts w:hint="eastAsia" w:cs="宋体"/>
          <w:kern w:val="0"/>
          <w:szCs w:val="21"/>
        </w:rPr>
        <w:t>天内未完成审批且未提出异议的，视为发包人认可承包人提交的竣工结算申请单，并自发包人收到承包人提交的竣工结算申请单后第</w:t>
      </w:r>
      <w:r>
        <w:rPr>
          <w:rFonts w:cs="宋体"/>
          <w:kern w:val="0"/>
          <w:szCs w:val="21"/>
        </w:rPr>
        <w:t>29</w:t>
      </w:r>
      <w:r>
        <w:rPr>
          <w:rFonts w:hint="eastAsia" w:cs="宋体"/>
          <w:kern w:val="0"/>
          <w:szCs w:val="21"/>
        </w:rPr>
        <w:t>天起视为已签发竣工付款证书。</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）除专用合同条款另有约定外，发包人应在签发竣工付款证书后的</w:t>
      </w:r>
      <w:r>
        <w:rPr>
          <w:rFonts w:cs="宋体"/>
          <w:kern w:val="0"/>
          <w:szCs w:val="21"/>
        </w:rPr>
        <w:t xml:space="preserve">14 </w:t>
      </w:r>
      <w:r>
        <w:rPr>
          <w:rFonts w:hint="eastAsia" w:cs="宋体"/>
          <w:kern w:val="0"/>
          <w:szCs w:val="21"/>
        </w:rPr>
        <w:t>天内，完成对承包人的竣工付款。发包人逾期支付的，按照中国人民银行发布的同期同类贷款基准利率支付违约金；逾期支付超过</w:t>
      </w:r>
      <w:r>
        <w:rPr>
          <w:rFonts w:cs="宋体"/>
          <w:kern w:val="0"/>
          <w:szCs w:val="21"/>
        </w:rPr>
        <w:t>56</w:t>
      </w:r>
      <w:r>
        <w:rPr>
          <w:rFonts w:hint="eastAsia" w:cs="宋体"/>
          <w:kern w:val="0"/>
          <w:szCs w:val="21"/>
        </w:rPr>
        <w:t>天的，按照中国人民银行发布的同期同类贷款基准利率的两倍支付违约金。</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）承包人对发包人签认的竣工付款证书有异议的，对于有异议部分应在收到发包人签认的竣工付款证书后</w:t>
      </w:r>
      <w:r>
        <w:rPr>
          <w:rFonts w:cs="宋体"/>
          <w:kern w:val="0"/>
          <w:szCs w:val="21"/>
        </w:rPr>
        <w:t>7</w:t>
      </w:r>
      <w:r>
        <w:rPr>
          <w:rFonts w:hint="eastAsia" w:cs="宋体"/>
          <w:kern w:val="0"/>
          <w:szCs w:val="21"/>
        </w:rPr>
        <w:t>天内提出异议，并由合同当事人按照专用合同条款约定的方式和程序进行复核，或按照第</w:t>
      </w:r>
      <w:r>
        <w:rPr>
          <w:rFonts w:cs="宋体"/>
          <w:kern w:val="0"/>
          <w:szCs w:val="21"/>
        </w:rPr>
        <w:t>20</w:t>
      </w:r>
      <w:r>
        <w:rPr>
          <w:rFonts w:hint="eastAsia" w:cs="宋体"/>
          <w:kern w:val="0"/>
          <w:szCs w:val="21"/>
        </w:rPr>
        <w:t>条〔争议解决〕约定处理。对于无异议部分，发包人应签发临时竣工付款证书，并按本款第（</w:t>
      </w:r>
      <w:r>
        <w:rPr>
          <w:rFonts w:cs="宋体"/>
          <w:kern w:val="0"/>
          <w:szCs w:val="21"/>
        </w:rPr>
        <w:t>2</w:t>
      </w:r>
      <w:r>
        <w:rPr>
          <w:rFonts w:hint="eastAsia" w:cs="宋体"/>
          <w:kern w:val="0"/>
          <w:szCs w:val="21"/>
        </w:rPr>
        <w:t>）项完成付款。承包人逾期未提出异议的，视为认可发包人的审批结果。</w:t>
      </w:r>
    </w:p>
    <w:p>
      <w:pPr>
        <w:widowControl/>
        <w:spacing w:line="380" w:lineRule="exact"/>
        <w:ind w:firstLine="420"/>
        <w:rPr>
          <w:rFonts w:cs="宋体"/>
          <w:kern w:val="0"/>
          <w:szCs w:val="21"/>
        </w:rPr>
      </w:pPr>
      <w:bookmarkStart w:id="605" w:name="_Toc337558813"/>
      <w:bookmarkStart w:id="606" w:name="_Toc351203596"/>
      <w:r>
        <w:rPr>
          <w:rFonts w:cs="宋体"/>
          <w:kern w:val="0"/>
          <w:szCs w:val="21"/>
        </w:rPr>
        <w:t xml:space="preserve">14.3 </w:t>
      </w:r>
      <w:r>
        <w:rPr>
          <w:rFonts w:hint="eastAsia" w:cs="宋体"/>
          <w:kern w:val="0"/>
          <w:szCs w:val="21"/>
        </w:rPr>
        <w:t>甩项竣工协议</w:t>
      </w:r>
      <w:bookmarkEnd w:id="605"/>
      <w:bookmarkEnd w:id="606"/>
    </w:p>
    <w:p>
      <w:pPr>
        <w:widowControl/>
        <w:autoSpaceDE w:val="0"/>
        <w:autoSpaceDN w:val="0"/>
        <w:spacing w:line="380" w:lineRule="exact"/>
        <w:ind w:firstLine="412"/>
        <w:rPr>
          <w:rFonts w:cs="宋体"/>
          <w:kern w:val="0"/>
          <w:szCs w:val="21"/>
        </w:rPr>
      </w:pPr>
      <w:r>
        <w:rPr>
          <w:rFonts w:hint="eastAsia" w:cs="宋体"/>
          <w:kern w:val="0"/>
          <w:szCs w:val="21"/>
        </w:rPr>
        <w:t>发包人要求甩项竣工的，合同当事人应签订甩项竣工协议。在甩项竣工协议中应明确，合同当事人按照第</w:t>
      </w:r>
      <w:r>
        <w:rPr>
          <w:rFonts w:cs="宋体"/>
          <w:kern w:val="0"/>
          <w:szCs w:val="21"/>
        </w:rPr>
        <w:t>14.1</w:t>
      </w:r>
      <w:r>
        <w:rPr>
          <w:rFonts w:hint="eastAsia" w:cs="宋体"/>
          <w:kern w:val="0"/>
          <w:szCs w:val="21"/>
        </w:rPr>
        <w:t>款〔竣工结算申请〕及</w:t>
      </w:r>
      <w:r>
        <w:rPr>
          <w:rFonts w:cs="宋体"/>
          <w:kern w:val="0"/>
          <w:szCs w:val="21"/>
        </w:rPr>
        <w:t>14.2</w:t>
      </w:r>
      <w:r>
        <w:rPr>
          <w:rFonts w:hint="eastAsia" w:cs="宋体"/>
          <w:kern w:val="0"/>
          <w:szCs w:val="21"/>
        </w:rPr>
        <w:t>款〔竣工结算审核〕的约定，对已完合格工程进行结算，并支付相应合同价款。</w:t>
      </w:r>
    </w:p>
    <w:p>
      <w:pPr>
        <w:widowControl/>
        <w:spacing w:line="380" w:lineRule="exact"/>
        <w:ind w:firstLine="420"/>
        <w:rPr>
          <w:rFonts w:cs="宋体"/>
          <w:kern w:val="0"/>
          <w:szCs w:val="21"/>
        </w:rPr>
      </w:pPr>
      <w:bookmarkStart w:id="607" w:name="_Toc337558814"/>
      <w:bookmarkStart w:id="608" w:name="_Toc351203597"/>
      <w:r>
        <w:rPr>
          <w:rFonts w:cs="宋体"/>
          <w:kern w:val="0"/>
          <w:szCs w:val="21"/>
        </w:rPr>
        <w:t xml:space="preserve">14.4 </w:t>
      </w:r>
      <w:r>
        <w:rPr>
          <w:rFonts w:hint="eastAsia" w:cs="宋体"/>
          <w:kern w:val="0"/>
          <w:szCs w:val="21"/>
        </w:rPr>
        <w:t>最终结清</w:t>
      </w:r>
      <w:bookmarkEnd w:id="607"/>
      <w:bookmarkEnd w:id="608"/>
    </w:p>
    <w:p>
      <w:pPr>
        <w:widowControl/>
        <w:autoSpaceDE w:val="0"/>
        <w:autoSpaceDN w:val="0"/>
        <w:spacing w:line="380" w:lineRule="exact"/>
        <w:ind w:firstLine="420"/>
        <w:rPr>
          <w:rFonts w:cs="宋体"/>
          <w:kern w:val="0"/>
          <w:szCs w:val="21"/>
        </w:rPr>
      </w:pPr>
      <w:r>
        <w:rPr>
          <w:rFonts w:cs="宋体"/>
          <w:kern w:val="0"/>
          <w:szCs w:val="21"/>
        </w:rPr>
        <w:t xml:space="preserve">14.4.1 </w:t>
      </w:r>
      <w:r>
        <w:rPr>
          <w:rFonts w:hint="eastAsia" w:cs="宋体"/>
          <w:kern w:val="0"/>
          <w:szCs w:val="21"/>
        </w:rPr>
        <w:t>最终结清申请单</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）除专用合同条款另有约定外，承包人应在缺陷责任期终止证书颁发后</w:t>
      </w:r>
      <w:r>
        <w:rPr>
          <w:rFonts w:cs="宋体"/>
          <w:kern w:val="0"/>
          <w:szCs w:val="21"/>
        </w:rPr>
        <w:t>7</w:t>
      </w:r>
      <w:r>
        <w:rPr>
          <w:rFonts w:hint="eastAsia" w:cs="宋体"/>
          <w:kern w:val="0"/>
          <w:szCs w:val="21"/>
        </w:rPr>
        <w:t>天内，按专用合同条款约定的份数向发包人提交最终结清申请单，并提供相关证明材料。</w:t>
      </w:r>
    </w:p>
    <w:p>
      <w:pPr>
        <w:widowControl/>
        <w:autoSpaceDE w:val="0"/>
        <w:autoSpaceDN w:val="0"/>
        <w:spacing w:line="380" w:lineRule="exact"/>
        <w:ind w:firstLine="420"/>
        <w:rPr>
          <w:rFonts w:cs="宋体"/>
          <w:kern w:val="0"/>
          <w:szCs w:val="21"/>
        </w:rPr>
      </w:pPr>
      <w:r>
        <w:rPr>
          <w:rFonts w:hint="eastAsia" w:cs="宋体"/>
          <w:kern w:val="0"/>
          <w:szCs w:val="21"/>
        </w:rPr>
        <w:t>除专用合同条款另有约定外，最终结清申请单应列明质量保证金、应扣除的质量保证金、缺陷责任期内发生的增减费用。</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）发包人对最终结清申请单内容有异议的，有权要求承包人进行修正和提供补充资料，承包人应向发包人提交修正后的最终结清申请单。</w:t>
      </w:r>
    </w:p>
    <w:p>
      <w:pPr>
        <w:widowControl/>
        <w:autoSpaceDE w:val="0"/>
        <w:autoSpaceDN w:val="0"/>
        <w:spacing w:line="380" w:lineRule="exact"/>
        <w:ind w:firstLine="420"/>
        <w:rPr>
          <w:rFonts w:cs="宋体"/>
          <w:kern w:val="0"/>
          <w:szCs w:val="21"/>
        </w:rPr>
      </w:pPr>
      <w:r>
        <w:rPr>
          <w:rFonts w:cs="宋体"/>
          <w:kern w:val="0"/>
          <w:szCs w:val="21"/>
        </w:rPr>
        <w:t xml:space="preserve">14.4.2 </w:t>
      </w:r>
      <w:r>
        <w:rPr>
          <w:rFonts w:hint="eastAsia" w:cs="宋体"/>
          <w:kern w:val="0"/>
          <w:szCs w:val="21"/>
        </w:rPr>
        <w:t>最终结清证书和支付</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）除专用合同条款另有约定外，发包人应在收到承包人提交的最终结清申请单后</w:t>
      </w:r>
      <w:r>
        <w:rPr>
          <w:rFonts w:cs="宋体"/>
          <w:kern w:val="0"/>
          <w:szCs w:val="21"/>
        </w:rPr>
        <w:t>14</w:t>
      </w:r>
      <w:r>
        <w:rPr>
          <w:rFonts w:hint="eastAsia" w:cs="宋体"/>
          <w:kern w:val="0"/>
          <w:szCs w:val="21"/>
        </w:rPr>
        <w:t>天内完成审批并向承包人颁发最终结清证书。发包人逾期未完成审批，又未提出修改意见的，视为发包人同意承包人提交的最终结清申请单，且自发包人收到承包人提交的最终结清申请单后</w:t>
      </w:r>
      <w:r>
        <w:rPr>
          <w:rFonts w:cs="宋体"/>
          <w:kern w:val="0"/>
          <w:szCs w:val="21"/>
        </w:rPr>
        <w:t>15</w:t>
      </w:r>
      <w:r>
        <w:rPr>
          <w:rFonts w:hint="eastAsia" w:cs="宋体"/>
          <w:kern w:val="0"/>
          <w:szCs w:val="21"/>
        </w:rPr>
        <w:t>天起视为已颁发最终结清证书。</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）除专用合同条款另有约定外，发包人应在颁发最终结清证书后</w:t>
      </w:r>
      <w:r>
        <w:rPr>
          <w:rFonts w:cs="宋体"/>
          <w:kern w:val="0"/>
          <w:szCs w:val="21"/>
        </w:rPr>
        <w:t>7</w:t>
      </w:r>
      <w:r>
        <w:rPr>
          <w:rFonts w:hint="eastAsia" w:cs="宋体"/>
          <w:kern w:val="0"/>
          <w:szCs w:val="21"/>
        </w:rPr>
        <w:t>天内完成支付。发包人逾期支付的，按照中国人民银行发布的同期同类贷款基准利率支付违约金；逾期支付超过</w:t>
      </w:r>
      <w:r>
        <w:rPr>
          <w:rFonts w:cs="宋体"/>
          <w:kern w:val="0"/>
          <w:szCs w:val="21"/>
        </w:rPr>
        <w:t>56</w:t>
      </w:r>
      <w:r>
        <w:rPr>
          <w:rFonts w:hint="eastAsia" w:cs="宋体"/>
          <w:kern w:val="0"/>
          <w:szCs w:val="21"/>
        </w:rPr>
        <w:t>天的，按照中国人民银行发布的同期同类贷款基准利率的两倍支付违约金。</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）承包人对发包人颁发的最终结清证书有异议的，按第</w:t>
      </w:r>
      <w:r>
        <w:rPr>
          <w:rFonts w:cs="宋体"/>
          <w:kern w:val="0"/>
          <w:szCs w:val="21"/>
        </w:rPr>
        <w:t>20</w:t>
      </w:r>
      <w:r>
        <w:rPr>
          <w:rFonts w:hint="eastAsia" w:cs="宋体"/>
          <w:kern w:val="0"/>
          <w:szCs w:val="21"/>
        </w:rPr>
        <w:t>条〔争议解决〕的约定办理。</w:t>
      </w:r>
    </w:p>
    <w:p>
      <w:pPr>
        <w:widowControl/>
        <w:spacing w:line="400" w:lineRule="exact"/>
        <w:outlineLvl w:val="2"/>
        <w:rPr>
          <w:rFonts w:cs="宋体"/>
          <w:b/>
          <w:bCs/>
          <w:kern w:val="0"/>
          <w:szCs w:val="21"/>
        </w:rPr>
      </w:pPr>
      <w:bookmarkStart w:id="609" w:name="_Toc351203598"/>
      <w:bookmarkStart w:id="610" w:name="_Toc5337"/>
      <w:bookmarkStart w:id="611" w:name="_Toc337558815"/>
      <w:r>
        <w:rPr>
          <w:rFonts w:cs="宋体"/>
          <w:b/>
          <w:bCs/>
          <w:kern w:val="0"/>
          <w:szCs w:val="21"/>
        </w:rPr>
        <w:t xml:space="preserve">15. </w:t>
      </w:r>
      <w:r>
        <w:rPr>
          <w:rFonts w:hint="eastAsia" w:cs="宋体"/>
          <w:b/>
          <w:bCs/>
          <w:kern w:val="0"/>
          <w:szCs w:val="21"/>
        </w:rPr>
        <w:t>缺陷责任与保修</w:t>
      </w:r>
      <w:bookmarkEnd w:id="599"/>
      <w:bookmarkEnd w:id="600"/>
      <w:bookmarkEnd w:id="609"/>
      <w:bookmarkEnd w:id="610"/>
      <w:bookmarkEnd w:id="611"/>
    </w:p>
    <w:p>
      <w:pPr>
        <w:widowControl/>
        <w:spacing w:line="380" w:lineRule="exact"/>
        <w:ind w:firstLine="420"/>
        <w:rPr>
          <w:rFonts w:cs="宋体"/>
          <w:kern w:val="0"/>
          <w:szCs w:val="21"/>
        </w:rPr>
      </w:pPr>
      <w:bookmarkStart w:id="612" w:name="_Toc337558816"/>
      <w:bookmarkStart w:id="613" w:name="_Toc351203599"/>
      <w:bookmarkStart w:id="614" w:name="_Toc296346615"/>
      <w:bookmarkStart w:id="615" w:name="_Toc296503114"/>
      <w:r>
        <w:rPr>
          <w:rFonts w:cs="宋体"/>
          <w:kern w:val="0"/>
          <w:szCs w:val="21"/>
        </w:rPr>
        <w:t xml:space="preserve">15.1 </w:t>
      </w:r>
      <w:r>
        <w:rPr>
          <w:rFonts w:hint="eastAsia" w:cs="宋体"/>
          <w:kern w:val="0"/>
          <w:szCs w:val="21"/>
        </w:rPr>
        <w:t>工程保修的原则</w:t>
      </w:r>
      <w:bookmarkEnd w:id="612"/>
      <w:bookmarkEnd w:id="613"/>
    </w:p>
    <w:p>
      <w:pPr>
        <w:widowControl/>
        <w:autoSpaceDE w:val="0"/>
        <w:autoSpaceDN w:val="0"/>
        <w:spacing w:line="380" w:lineRule="exact"/>
        <w:ind w:firstLine="420"/>
        <w:rPr>
          <w:rFonts w:cs="宋体"/>
          <w:kern w:val="0"/>
          <w:szCs w:val="21"/>
        </w:rPr>
      </w:pPr>
      <w:r>
        <w:rPr>
          <w:rFonts w:hint="eastAsia" w:cs="宋体"/>
          <w:kern w:val="0"/>
          <w:szCs w:val="21"/>
        </w:rPr>
        <w:t>在工程移交发包人后，因承包人原因产生的质量缺陷，承包人应承担质量缺陷责任和保修义务。缺陷责任期届满，承包人仍应按合同约定的工程各部位保修年限承担保修义务。</w:t>
      </w:r>
    </w:p>
    <w:p>
      <w:pPr>
        <w:widowControl/>
        <w:spacing w:line="380" w:lineRule="exact"/>
        <w:ind w:firstLine="420"/>
        <w:rPr>
          <w:rFonts w:cs="宋体"/>
          <w:kern w:val="0"/>
          <w:szCs w:val="21"/>
        </w:rPr>
      </w:pPr>
      <w:bookmarkStart w:id="616" w:name="_Toc351203600"/>
      <w:bookmarkStart w:id="617" w:name="_Toc337558817"/>
      <w:r>
        <w:rPr>
          <w:rFonts w:cs="宋体"/>
          <w:kern w:val="0"/>
          <w:szCs w:val="21"/>
        </w:rPr>
        <w:t xml:space="preserve">15.2 </w:t>
      </w:r>
      <w:r>
        <w:rPr>
          <w:rFonts w:hint="eastAsia" w:cs="宋体"/>
          <w:kern w:val="0"/>
          <w:szCs w:val="21"/>
        </w:rPr>
        <w:t>缺陷责任期</w:t>
      </w:r>
      <w:bookmarkEnd w:id="614"/>
      <w:bookmarkEnd w:id="615"/>
      <w:bookmarkEnd w:id="616"/>
      <w:bookmarkEnd w:id="617"/>
    </w:p>
    <w:p>
      <w:pPr>
        <w:widowControl/>
        <w:autoSpaceDE w:val="0"/>
        <w:autoSpaceDN w:val="0"/>
        <w:spacing w:line="380" w:lineRule="exact"/>
        <w:ind w:firstLine="420"/>
        <w:rPr>
          <w:rFonts w:cs="宋体"/>
          <w:kern w:val="0"/>
          <w:szCs w:val="21"/>
        </w:rPr>
      </w:pPr>
      <w:r>
        <w:rPr>
          <w:rFonts w:cs="宋体"/>
          <w:kern w:val="0"/>
          <w:szCs w:val="21"/>
        </w:rPr>
        <w:t xml:space="preserve">15.2.1 </w:t>
      </w:r>
      <w:r>
        <w:rPr>
          <w:rFonts w:hint="eastAsia" w:cs="宋体"/>
          <w:kern w:val="0"/>
          <w:szCs w:val="21"/>
        </w:rPr>
        <w:t>缺陷责任期从工程通过竣工验收之日起计算，合同当事人应在专用合同条款约定缺陷责任期的具体期限，但该期限最长不超过</w:t>
      </w:r>
      <w:r>
        <w:rPr>
          <w:rFonts w:cs="宋体"/>
          <w:kern w:val="0"/>
          <w:szCs w:val="21"/>
        </w:rPr>
        <w:t>24</w:t>
      </w:r>
      <w:r>
        <w:rPr>
          <w:rFonts w:hint="eastAsia" w:cs="宋体"/>
          <w:kern w:val="0"/>
          <w:szCs w:val="21"/>
        </w:rPr>
        <w:t>个月。</w:t>
      </w:r>
    </w:p>
    <w:p>
      <w:pPr>
        <w:widowControl/>
        <w:autoSpaceDE w:val="0"/>
        <w:autoSpaceDN w:val="0"/>
        <w:spacing w:line="380" w:lineRule="exact"/>
        <w:ind w:firstLine="420"/>
        <w:rPr>
          <w:rFonts w:cs="宋体"/>
          <w:kern w:val="0"/>
          <w:szCs w:val="21"/>
        </w:rPr>
      </w:pPr>
      <w:r>
        <w:rPr>
          <w:rFonts w:hint="eastAsia" w:cs="宋体"/>
          <w:kern w:val="0"/>
          <w:szCs w:val="21"/>
        </w:rPr>
        <w:t>单位工程先于全部工程进行验收，经验收合格并交付使用的，该单位工程缺陷责任期自单位工程验收合格之日起算。因承包人原因导致工程无法按合同约定期限进行竣工验收的，缺陷责任期从实际通过竣工验收之日起计算。因发包人原因导致工程无法按合同约定期限进行竣工验收的，在承包人提交竣工验收报告</w:t>
      </w:r>
      <w:r>
        <w:rPr>
          <w:rFonts w:cs="宋体"/>
          <w:kern w:val="0"/>
          <w:szCs w:val="21"/>
        </w:rPr>
        <w:t>90</w:t>
      </w:r>
      <w:r>
        <w:rPr>
          <w:rFonts w:hint="eastAsia" w:cs="宋体"/>
          <w:kern w:val="0"/>
          <w:szCs w:val="21"/>
        </w:rPr>
        <w:t>天后，工程自动进入缺陷责任期；发包人未经竣工验收擅自使用工程的，缺陷责任期自工程转移占有之日起开始计算。</w:t>
      </w:r>
    </w:p>
    <w:p>
      <w:pPr>
        <w:widowControl/>
        <w:autoSpaceDE w:val="0"/>
        <w:autoSpaceDN w:val="0"/>
        <w:spacing w:line="380" w:lineRule="exact"/>
        <w:ind w:firstLine="420"/>
        <w:rPr>
          <w:rFonts w:cs="宋体"/>
          <w:kern w:val="0"/>
          <w:szCs w:val="21"/>
        </w:rPr>
      </w:pPr>
      <w:r>
        <w:rPr>
          <w:rFonts w:cs="宋体"/>
          <w:kern w:val="0"/>
          <w:szCs w:val="21"/>
        </w:rPr>
        <w:t>15.2.2</w:t>
      </w:r>
      <w:r>
        <w:rPr>
          <w:rFonts w:hint="eastAsia" w:cs="宋体"/>
          <w:kern w:val="0"/>
          <w:szCs w:val="21"/>
        </w:rPr>
        <w:t>缺陷责任期内，由承包人原因造成的缺陷，承包人应负责维修，并承担鉴定及维修费用。如承包人不维修也不承担费用，发包人可按合同约定从保证金或银行保函中扣除，费用超出保证金额的，发包人可按合同约定向承包人进行索赔。承包人维修并承担相应费用后，不免除对工程的损失赔偿责任。发包人有权要求承包人延长缺陷责任期，并应在原缺陷责任期届满前发出延长通知。但缺陷责任期（含延长部分）最长不能超过</w:t>
      </w:r>
      <w:r>
        <w:rPr>
          <w:rFonts w:cs="宋体"/>
          <w:kern w:val="0"/>
          <w:szCs w:val="21"/>
        </w:rPr>
        <w:t>24</w:t>
      </w:r>
      <w:r>
        <w:rPr>
          <w:rFonts w:hint="eastAsia" w:cs="宋体"/>
          <w:kern w:val="0"/>
          <w:szCs w:val="21"/>
        </w:rPr>
        <w:t>个月。</w:t>
      </w:r>
    </w:p>
    <w:p>
      <w:pPr>
        <w:widowControl/>
        <w:autoSpaceDE w:val="0"/>
        <w:autoSpaceDN w:val="0"/>
        <w:spacing w:line="380" w:lineRule="exact"/>
        <w:ind w:firstLine="420"/>
        <w:rPr>
          <w:rFonts w:cs="宋体"/>
          <w:kern w:val="0"/>
          <w:szCs w:val="21"/>
        </w:rPr>
      </w:pPr>
      <w:r>
        <w:rPr>
          <w:rFonts w:hint="eastAsia" w:cs="宋体"/>
          <w:kern w:val="0"/>
          <w:szCs w:val="21"/>
        </w:rPr>
        <w:t>由他人原因造成的缺陷，发包人负责组织维修，承包人不承担费用，且发包人不得从保证金中扣除费用。</w:t>
      </w:r>
    </w:p>
    <w:p>
      <w:pPr>
        <w:widowControl/>
        <w:autoSpaceDE w:val="0"/>
        <w:autoSpaceDN w:val="0"/>
        <w:spacing w:line="380" w:lineRule="exact"/>
        <w:ind w:firstLine="420"/>
        <w:rPr>
          <w:rFonts w:cs="宋体"/>
          <w:kern w:val="0"/>
          <w:szCs w:val="21"/>
        </w:rPr>
      </w:pPr>
      <w:r>
        <w:rPr>
          <w:rFonts w:cs="宋体"/>
          <w:kern w:val="0"/>
          <w:szCs w:val="21"/>
        </w:rPr>
        <w:t xml:space="preserve">15.2.3 </w:t>
      </w:r>
      <w:r>
        <w:rPr>
          <w:rFonts w:hint="eastAsia" w:cs="宋体"/>
          <w:kern w:val="0"/>
          <w:szCs w:val="21"/>
        </w:rPr>
        <w:t>任何一项缺陷或损坏修复后，经检查证明其影响了工程或工程设备的使用性能，承包人应重新进行合同约定的试验和试运行，试验和试运行的全部费用应由责任方承担。</w:t>
      </w:r>
    </w:p>
    <w:p>
      <w:pPr>
        <w:widowControl/>
        <w:autoSpaceDE w:val="0"/>
        <w:autoSpaceDN w:val="0"/>
        <w:spacing w:line="380" w:lineRule="exact"/>
        <w:ind w:firstLine="420"/>
        <w:rPr>
          <w:rFonts w:cs="宋体"/>
          <w:kern w:val="0"/>
          <w:szCs w:val="21"/>
        </w:rPr>
      </w:pPr>
      <w:r>
        <w:rPr>
          <w:rFonts w:cs="宋体"/>
          <w:kern w:val="0"/>
          <w:szCs w:val="21"/>
        </w:rPr>
        <w:t xml:space="preserve">15.2.4 </w:t>
      </w:r>
      <w:r>
        <w:rPr>
          <w:rFonts w:hint="eastAsia" w:cs="宋体"/>
          <w:kern w:val="0"/>
          <w:szCs w:val="21"/>
        </w:rPr>
        <w:t>除专用合同条款另有约定外，承包人应于缺陷责任期届满后</w:t>
      </w:r>
      <w:r>
        <w:rPr>
          <w:rFonts w:cs="宋体"/>
          <w:kern w:val="0"/>
          <w:szCs w:val="21"/>
        </w:rPr>
        <w:t>7</w:t>
      </w:r>
      <w:r>
        <w:rPr>
          <w:rFonts w:hint="eastAsia" w:cs="宋体"/>
          <w:kern w:val="0"/>
          <w:szCs w:val="21"/>
        </w:rPr>
        <w:t>天内向发包人发出缺陷责任期届满通知，发包人应在收到缺陷责任期满通知后</w:t>
      </w:r>
      <w:r>
        <w:rPr>
          <w:rFonts w:cs="宋体"/>
          <w:kern w:val="0"/>
          <w:szCs w:val="21"/>
        </w:rPr>
        <w:t>14</w:t>
      </w:r>
      <w:r>
        <w:rPr>
          <w:rFonts w:hint="eastAsia" w:cs="宋体"/>
          <w:kern w:val="0"/>
          <w:szCs w:val="21"/>
        </w:rPr>
        <w:t>天内核实承包人是否履行缺陷修复义务，承包人未能履行缺陷修复义务的，发包人有权扣除相应金额的维修费用。发包人应在收到缺陷责任期届满通知后</w:t>
      </w:r>
      <w:r>
        <w:rPr>
          <w:rFonts w:cs="宋体"/>
          <w:kern w:val="0"/>
          <w:szCs w:val="21"/>
        </w:rPr>
        <w:t>14</w:t>
      </w:r>
      <w:r>
        <w:rPr>
          <w:rFonts w:hint="eastAsia" w:cs="宋体"/>
          <w:kern w:val="0"/>
          <w:szCs w:val="21"/>
        </w:rPr>
        <w:t>天内，向承包人颁发缺陷责任期终止证书。</w:t>
      </w:r>
    </w:p>
    <w:p>
      <w:pPr>
        <w:widowControl/>
        <w:spacing w:line="380" w:lineRule="exact"/>
        <w:ind w:firstLine="420"/>
        <w:rPr>
          <w:rFonts w:cs="宋体"/>
          <w:kern w:val="0"/>
          <w:szCs w:val="21"/>
        </w:rPr>
      </w:pPr>
      <w:bookmarkStart w:id="618" w:name="_Toc351203601"/>
      <w:bookmarkStart w:id="619" w:name="_Toc337558818"/>
      <w:bookmarkStart w:id="620" w:name="_Toc296346616"/>
      <w:bookmarkStart w:id="621" w:name="_Toc296503115"/>
      <w:r>
        <w:rPr>
          <w:rFonts w:cs="宋体"/>
          <w:kern w:val="0"/>
          <w:szCs w:val="21"/>
        </w:rPr>
        <w:t xml:space="preserve">15.3 </w:t>
      </w:r>
      <w:r>
        <w:rPr>
          <w:rFonts w:hint="eastAsia" w:cs="宋体"/>
          <w:kern w:val="0"/>
          <w:szCs w:val="21"/>
        </w:rPr>
        <w:t>质量保证金</w:t>
      </w:r>
      <w:bookmarkEnd w:id="618"/>
      <w:bookmarkEnd w:id="619"/>
    </w:p>
    <w:p>
      <w:pPr>
        <w:widowControl/>
        <w:autoSpaceDE w:val="0"/>
        <w:autoSpaceDN w:val="0"/>
        <w:spacing w:line="380" w:lineRule="exact"/>
        <w:ind w:firstLine="420"/>
        <w:rPr>
          <w:rFonts w:cs="宋体"/>
          <w:kern w:val="0"/>
          <w:szCs w:val="21"/>
        </w:rPr>
      </w:pPr>
      <w:r>
        <w:rPr>
          <w:rFonts w:hint="eastAsia" w:cs="宋体"/>
          <w:kern w:val="0"/>
          <w:szCs w:val="21"/>
        </w:rPr>
        <w:t>经合同当事人协商一致扣留质量保证金的，应在专用合同条款中予以明确。</w:t>
      </w:r>
    </w:p>
    <w:p>
      <w:pPr>
        <w:widowControl/>
        <w:spacing w:line="380" w:lineRule="exact"/>
        <w:ind w:firstLine="420"/>
        <w:rPr>
          <w:rFonts w:cs="宋体"/>
          <w:kern w:val="0"/>
          <w:szCs w:val="21"/>
        </w:rPr>
      </w:pPr>
      <w:r>
        <w:rPr>
          <w:rFonts w:hint="eastAsia" w:cs="宋体"/>
          <w:kern w:val="0"/>
          <w:szCs w:val="21"/>
        </w:rPr>
        <w:t>在工程项目竣工前，承包人已经提供履约担保的，发包人不得同时预留工程质量保证金。</w:t>
      </w:r>
    </w:p>
    <w:p>
      <w:pPr>
        <w:widowControl/>
        <w:autoSpaceDE w:val="0"/>
        <w:autoSpaceDN w:val="0"/>
        <w:spacing w:line="380" w:lineRule="exact"/>
        <w:ind w:firstLine="420"/>
        <w:rPr>
          <w:rFonts w:cs="宋体"/>
          <w:kern w:val="0"/>
          <w:szCs w:val="21"/>
        </w:rPr>
      </w:pPr>
      <w:r>
        <w:rPr>
          <w:rFonts w:cs="宋体"/>
          <w:kern w:val="0"/>
          <w:szCs w:val="21"/>
        </w:rPr>
        <w:t xml:space="preserve">15.3.1 </w:t>
      </w:r>
      <w:r>
        <w:rPr>
          <w:rFonts w:hint="eastAsia" w:cs="宋体"/>
          <w:kern w:val="0"/>
          <w:szCs w:val="21"/>
        </w:rPr>
        <w:t>承包人提供质量保证金的方式</w:t>
      </w:r>
    </w:p>
    <w:p>
      <w:pPr>
        <w:widowControl/>
        <w:autoSpaceDE w:val="0"/>
        <w:autoSpaceDN w:val="0"/>
        <w:spacing w:line="380" w:lineRule="exact"/>
        <w:ind w:firstLine="420"/>
        <w:rPr>
          <w:rFonts w:cs="宋体"/>
          <w:kern w:val="0"/>
          <w:szCs w:val="21"/>
        </w:rPr>
      </w:pPr>
      <w:r>
        <w:rPr>
          <w:rFonts w:hint="eastAsia" w:cs="宋体"/>
          <w:kern w:val="0"/>
          <w:szCs w:val="21"/>
        </w:rPr>
        <w:t>承包人提供质量保证金有以下三种方式：</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）质量保证金保函；</w:t>
      </w:r>
      <w:r>
        <w:rPr>
          <w:rFonts w:cs="宋体"/>
          <w:kern w:val="0"/>
          <w:szCs w:val="21"/>
        </w:rPr>
        <w:t xml:space="preserve"> </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）相应比例的工程款；</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）双方约定的其他方式。</w:t>
      </w:r>
    </w:p>
    <w:p>
      <w:pPr>
        <w:widowControl/>
        <w:autoSpaceDE w:val="0"/>
        <w:autoSpaceDN w:val="0"/>
        <w:spacing w:line="380" w:lineRule="exact"/>
        <w:ind w:firstLine="420"/>
        <w:rPr>
          <w:rFonts w:cs="宋体"/>
          <w:kern w:val="0"/>
          <w:szCs w:val="21"/>
        </w:rPr>
      </w:pPr>
      <w:r>
        <w:rPr>
          <w:rFonts w:hint="eastAsia" w:cs="宋体"/>
          <w:kern w:val="0"/>
          <w:szCs w:val="21"/>
        </w:rPr>
        <w:t>除专用合同条款另有约定外，质量保证金原则上采用上述第（</w:t>
      </w:r>
      <w:r>
        <w:rPr>
          <w:rFonts w:cs="宋体"/>
          <w:kern w:val="0"/>
          <w:szCs w:val="21"/>
        </w:rPr>
        <w:t>1</w:t>
      </w:r>
      <w:r>
        <w:rPr>
          <w:rFonts w:hint="eastAsia" w:cs="宋体"/>
          <w:kern w:val="0"/>
          <w:szCs w:val="21"/>
        </w:rPr>
        <w:t>）种方式。</w:t>
      </w:r>
    </w:p>
    <w:p>
      <w:pPr>
        <w:widowControl/>
        <w:autoSpaceDE w:val="0"/>
        <w:autoSpaceDN w:val="0"/>
        <w:spacing w:line="380" w:lineRule="exact"/>
        <w:ind w:firstLine="420"/>
        <w:rPr>
          <w:rFonts w:cs="宋体"/>
          <w:kern w:val="0"/>
          <w:szCs w:val="21"/>
        </w:rPr>
      </w:pPr>
      <w:r>
        <w:rPr>
          <w:rFonts w:cs="宋体"/>
          <w:kern w:val="0"/>
          <w:szCs w:val="21"/>
        </w:rPr>
        <w:t xml:space="preserve">15.3.2 </w:t>
      </w:r>
      <w:r>
        <w:rPr>
          <w:rFonts w:hint="eastAsia" w:cs="宋体"/>
          <w:kern w:val="0"/>
          <w:szCs w:val="21"/>
        </w:rPr>
        <w:t>质量保证金的扣留</w:t>
      </w:r>
    </w:p>
    <w:p>
      <w:pPr>
        <w:widowControl/>
        <w:autoSpaceDE w:val="0"/>
        <w:autoSpaceDN w:val="0"/>
        <w:spacing w:line="380" w:lineRule="exact"/>
        <w:ind w:firstLine="420"/>
        <w:rPr>
          <w:rFonts w:cs="宋体"/>
          <w:kern w:val="0"/>
          <w:szCs w:val="21"/>
        </w:rPr>
      </w:pPr>
      <w:r>
        <w:rPr>
          <w:rFonts w:hint="eastAsia" w:cs="宋体"/>
          <w:kern w:val="0"/>
          <w:szCs w:val="21"/>
        </w:rPr>
        <w:t>质量保证金的扣留有以下三种方式：</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）在支付工程进度款时逐次扣留，在此情形下，质量保证金的计算基数不包括预付款的支付、扣回以及价格调整的金额；</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）工</w:t>
      </w:r>
      <w:bookmarkStart w:id="622" w:name="#go6"/>
      <w:bookmarkEnd w:id="622"/>
      <w:r>
        <w:rPr>
          <w:rFonts w:hint="eastAsia" w:cs="宋体"/>
          <w:kern w:val="0"/>
          <w:szCs w:val="21"/>
        </w:rPr>
        <w:t>程竣工结算时一次性扣留质量保证金；</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）双方约定的其他扣留方式。</w:t>
      </w:r>
    </w:p>
    <w:p>
      <w:pPr>
        <w:widowControl/>
        <w:autoSpaceDE w:val="0"/>
        <w:autoSpaceDN w:val="0"/>
        <w:spacing w:line="380" w:lineRule="exact"/>
        <w:ind w:firstLine="420"/>
        <w:rPr>
          <w:rFonts w:cs="宋体"/>
          <w:kern w:val="0"/>
          <w:szCs w:val="21"/>
        </w:rPr>
      </w:pPr>
      <w:r>
        <w:rPr>
          <w:rFonts w:hint="eastAsia" w:cs="宋体"/>
          <w:kern w:val="0"/>
          <w:szCs w:val="21"/>
        </w:rPr>
        <w:t>除专用合同条款另有约定外，质量保证金的扣留原则上采用上述第（</w:t>
      </w:r>
      <w:r>
        <w:rPr>
          <w:rFonts w:cs="宋体"/>
          <w:kern w:val="0"/>
          <w:szCs w:val="21"/>
        </w:rPr>
        <w:t>1</w:t>
      </w:r>
      <w:r>
        <w:rPr>
          <w:rFonts w:hint="eastAsia" w:cs="宋体"/>
          <w:kern w:val="0"/>
          <w:szCs w:val="21"/>
        </w:rPr>
        <w:t>）种方式。</w:t>
      </w:r>
    </w:p>
    <w:p>
      <w:pPr>
        <w:widowControl/>
        <w:autoSpaceDE w:val="0"/>
        <w:autoSpaceDN w:val="0"/>
        <w:spacing w:line="380" w:lineRule="exact"/>
        <w:ind w:firstLine="420"/>
        <w:rPr>
          <w:rFonts w:cs="宋体"/>
          <w:kern w:val="0"/>
          <w:szCs w:val="21"/>
        </w:rPr>
      </w:pPr>
      <w:r>
        <w:rPr>
          <w:rFonts w:hint="eastAsia" w:cs="宋体"/>
          <w:kern w:val="0"/>
          <w:szCs w:val="21"/>
        </w:rPr>
        <w:t>发</w:t>
      </w:r>
      <w:bookmarkStart w:id="623" w:name="#go4"/>
      <w:bookmarkEnd w:id="623"/>
      <w:r>
        <w:rPr>
          <w:rFonts w:hint="eastAsia" w:cs="宋体"/>
          <w:kern w:val="0"/>
          <w:szCs w:val="21"/>
        </w:rPr>
        <w:t>包人累计扣留的质量保证金不得超过工程价款结算总额的</w:t>
      </w:r>
      <w:r>
        <w:rPr>
          <w:rFonts w:cs="宋体"/>
          <w:kern w:val="0"/>
          <w:szCs w:val="21"/>
        </w:rPr>
        <w:t>3%</w:t>
      </w:r>
      <w:r>
        <w:rPr>
          <w:rFonts w:hint="eastAsia" w:cs="宋体"/>
          <w:kern w:val="0"/>
          <w:szCs w:val="21"/>
        </w:rPr>
        <w:t>。如承包人在发包人签发竣工付款证书后</w:t>
      </w:r>
      <w:r>
        <w:rPr>
          <w:rFonts w:cs="宋体"/>
          <w:kern w:val="0"/>
          <w:szCs w:val="21"/>
        </w:rPr>
        <w:t>28</w:t>
      </w:r>
      <w:r>
        <w:rPr>
          <w:rFonts w:hint="eastAsia" w:cs="宋体"/>
          <w:kern w:val="0"/>
          <w:szCs w:val="21"/>
        </w:rPr>
        <w:t>天内提交质量保证金保函，发包人应同时退还扣留的作为质量保证金的工程价款；保函金额不得超过工程价款结算总额的</w:t>
      </w:r>
      <w:r>
        <w:rPr>
          <w:rFonts w:cs="宋体"/>
          <w:kern w:val="0"/>
          <w:szCs w:val="21"/>
        </w:rPr>
        <w:t>3%</w:t>
      </w:r>
      <w:r>
        <w:rPr>
          <w:rFonts w:hint="eastAsia" w:cs="宋体"/>
          <w:kern w:val="0"/>
          <w:szCs w:val="21"/>
        </w:rPr>
        <w:t>。</w:t>
      </w:r>
    </w:p>
    <w:p>
      <w:pPr>
        <w:widowControl/>
        <w:autoSpaceDE w:val="0"/>
        <w:autoSpaceDN w:val="0"/>
        <w:spacing w:line="380" w:lineRule="exact"/>
        <w:ind w:firstLine="420"/>
        <w:rPr>
          <w:rFonts w:cs="宋体"/>
          <w:kern w:val="0"/>
          <w:szCs w:val="21"/>
        </w:rPr>
      </w:pPr>
      <w:r>
        <w:rPr>
          <w:rFonts w:hint="eastAsia" w:cs="宋体"/>
          <w:kern w:val="0"/>
          <w:szCs w:val="21"/>
        </w:rPr>
        <w:t>发包人在退还质量保证金的同时按照中国人民银行发布的同期同类贷款基准利率支付利息。</w:t>
      </w:r>
    </w:p>
    <w:p>
      <w:pPr>
        <w:widowControl/>
        <w:autoSpaceDE w:val="0"/>
        <w:autoSpaceDN w:val="0"/>
        <w:spacing w:line="380" w:lineRule="exact"/>
        <w:ind w:firstLine="420"/>
        <w:rPr>
          <w:rFonts w:cs="宋体"/>
          <w:kern w:val="0"/>
          <w:szCs w:val="21"/>
        </w:rPr>
      </w:pPr>
      <w:r>
        <w:rPr>
          <w:rFonts w:cs="宋体"/>
          <w:kern w:val="0"/>
          <w:szCs w:val="21"/>
        </w:rPr>
        <w:t xml:space="preserve">15.3.3 </w:t>
      </w:r>
      <w:r>
        <w:rPr>
          <w:rFonts w:hint="eastAsia" w:cs="宋体"/>
          <w:kern w:val="0"/>
          <w:szCs w:val="21"/>
        </w:rPr>
        <w:t>质量保证金的退还</w:t>
      </w:r>
    </w:p>
    <w:p>
      <w:pPr>
        <w:widowControl/>
        <w:autoSpaceDE w:val="0"/>
        <w:autoSpaceDN w:val="0"/>
        <w:spacing w:line="380" w:lineRule="exact"/>
        <w:ind w:firstLine="420"/>
        <w:rPr>
          <w:rFonts w:cs="宋体"/>
          <w:kern w:val="0"/>
          <w:szCs w:val="21"/>
        </w:rPr>
      </w:pPr>
      <w:r>
        <w:rPr>
          <w:rFonts w:hint="eastAsia" w:cs="宋体"/>
          <w:kern w:val="0"/>
          <w:szCs w:val="21"/>
        </w:rPr>
        <w:t>缺陷责任期内，承包人认真履行合同约定的责任，到期后，承包人可向发包人申请返还保证金。</w:t>
      </w:r>
    </w:p>
    <w:p>
      <w:pPr>
        <w:widowControl/>
        <w:autoSpaceDE w:val="0"/>
        <w:autoSpaceDN w:val="0"/>
        <w:spacing w:line="380" w:lineRule="exact"/>
        <w:ind w:firstLine="420"/>
        <w:rPr>
          <w:rFonts w:cs="宋体"/>
          <w:kern w:val="0"/>
          <w:szCs w:val="21"/>
        </w:rPr>
      </w:pPr>
      <w:r>
        <w:rPr>
          <w:rFonts w:hint="eastAsia" w:cs="宋体"/>
          <w:kern w:val="0"/>
          <w:szCs w:val="21"/>
        </w:rPr>
        <w:t>发包人在接到承包人返还保证金申请后，应于</w:t>
      </w:r>
      <w:r>
        <w:rPr>
          <w:rFonts w:cs="宋体"/>
          <w:kern w:val="0"/>
          <w:szCs w:val="21"/>
        </w:rPr>
        <w:t>14</w:t>
      </w:r>
      <w:r>
        <w:rPr>
          <w:rFonts w:hint="eastAsia" w:cs="宋体"/>
          <w:kern w:val="0"/>
          <w:szCs w:val="21"/>
        </w:rPr>
        <w:t>天内会同承包人按照合同约定的内容进行核实。如无异议，发包人应当按照约定将保证金返还给承包人。对返还期限没有约定或者约定不明确的，发包人应当在核实后</w:t>
      </w:r>
      <w:r>
        <w:rPr>
          <w:rFonts w:cs="宋体"/>
          <w:kern w:val="0"/>
          <w:szCs w:val="21"/>
        </w:rPr>
        <w:t>14</w:t>
      </w:r>
      <w:r>
        <w:rPr>
          <w:rFonts w:hint="eastAsia" w:cs="宋体"/>
          <w:kern w:val="0"/>
          <w:szCs w:val="21"/>
        </w:rPr>
        <w:t>天内将保证金返还承包人，逾期未返还的，依法承担违约责任。发包人在接到承包人返还保证金申请后</w:t>
      </w:r>
      <w:r>
        <w:rPr>
          <w:rFonts w:cs="宋体"/>
          <w:kern w:val="0"/>
          <w:szCs w:val="21"/>
        </w:rPr>
        <w:t>14</w:t>
      </w:r>
      <w:r>
        <w:rPr>
          <w:rFonts w:hint="eastAsia" w:cs="宋体"/>
          <w:kern w:val="0"/>
          <w:szCs w:val="21"/>
        </w:rPr>
        <w:t>天内不予答复，经催告后</w:t>
      </w:r>
      <w:r>
        <w:rPr>
          <w:rFonts w:cs="宋体"/>
          <w:kern w:val="0"/>
          <w:szCs w:val="21"/>
        </w:rPr>
        <w:t>14</w:t>
      </w:r>
      <w:r>
        <w:rPr>
          <w:rFonts w:hint="eastAsia" w:cs="宋体"/>
          <w:kern w:val="0"/>
          <w:szCs w:val="21"/>
        </w:rPr>
        <w:t>天内仍不予答复，视同认可承包人的返还保证金申请。</w:t>
      </w:r>
    </w:p>
    <w:p>
      <w:pPr>
        <w:widowControl/>
        <w:autoSpaceDE w:val="0"/>
        <w:autoSpaceDN w:val="0"/>
        <w:spacing w:line="380" w:lineRule="exact"/>
        <w:ind w:firstLine="420"/>
        <w:rPr>
          <w:rFonts w:cs="宋体"/>
          <w:kern w:val="0"/>
          <w:szCs w:val="21"/>
        </w:rPr>
      </w:pPr>
      <w:r>
        <w:rPr>
          <w:rFonts w:hint="eastAsia" w:cs="宋体"/>
          <w:kern w:val="0"/>
          <w:szCs w:val="21"/>
        </w:rPr>
        <w:t>发包人和承包人对保证金预留、返还以及工程维修质量、费用有争议的，按本合同第</w:t>
      </w:r>
      <w:r>
        <w:rPr>
          <w:rFonts w:cs="宋体"/>
          <w:kern w:val="0"/>
          <w:szCs w:val="21"/>
        </w:rPr>
        <w:t>20</w:t>
      </w:r>
      <w:r>
        <w:rPr>
          <w:rFonts w:hint="eastAsia" w:cs="宋体"/>
          <w:kern w:val="0"/>
          <w:szCs w:val="21"/>
        </w:rPr>
        <w:t>条约定的争议和纠纷解决程序处理。</w:t>
      </w:r>
    </w:p>
    <w:p>
      <w:pPr>
        <w:widowControl/>
        <w:spacing w:line="380" w:lineRule="exact"/>
        <w:ind w:firstLine="420"/>
        <w:rPr>
          <w:rFonts w:cs="宋体"/>
          <w:kern w:val="0"/>
          <w:szCs w:val="21"/>
        </w:rPr>
      </w:pPr>
      <w:bookmarkStart w:id="624" w:name="_Toc337558819"/>
      <w:bookmarkStart w:id="625" w:name="_Toc351203602"/>
      <w:r>
        <w:rPr>
          <w:rFonts w:cs="宋体"/>
          <w:kern w:val="0"/>
          <w:szCs w:val="21"/>
        </w:rPr>
        <w:t xml:space="preserve">15.4 </w:t>
      </w:r>
      <w:r>
        <w:rPr>
          <w:rFonts w:hint="eastAsia" w:cs="宋体"/>
          <w:kern w:val="0"/>
          <w:szCs w:val="21"/>
        </w:rPr>
        <w:t>保修</w:t>
      </w:r>
      <w:bookmarkEnd w:id="620"/>
      <w:bookmarkEnd w:id="621"/>
      <w:bookmarkEnd w:id="624"/>
      <w:bookmarkEnd w:id="625"/>
    </w:p>
    <w:p>
      <w:pPr>
        <w:widowControl/>
        <w:spacing w:line="380" w:lineRule="exact"/>
        <w:ind w:firstLine="420"/>
        <w:rPr>
          <w:rFonts w:cs="宋体"/>
          <w:kern w:val="0"/>
          <w:szCs w:val="21"/>
        </w:rPr>
      </w:pPr>
      <w:r>
        <w:rPr>
          <w:rFonts w:cs="宋体"/>
          <w:kern w:val="0"/>
          <w:szCs w:val="21"/>
        </w:rPr>
        <w:t>15.4.1</w:t>
      </w:r>
      <w:r>
        <w:rPr>
          <w:rFonts w:hint="eastAsia" w:cs="宋体"/>
          <w:kern w:val="0"/>
          <w:szCs w:val="21"/>
        </w:rPr>
        <w:t>保修责任</w:t>
      </w:r>
    </w:p>
    <w:p>
      <w:pPr>
        <w:widowControl/>
        <w:spacing w:line="380" w:lineRule="exact"/>
        <w:ind w:firstLine="420"/>
        <w:rPr>
          <w:rFonts w:cs="宋体"/>
          <w:kern w:val="0"/>
          <w:szCs w:val="21"/>
        </w:rPr>
      </w:pPr>
      <w:r>
        <w:rPr>
          <w:rFonts w:hint="eastAsia" w:cs="宋体"/>
          <w:kern w:val="0"/>
          <w:szCs w:val="21"/>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widowControl/>
        <w:spacing w:line="380" w:lineRule="exact"/>
        <w:ind w:firstLine="420"/>
        <w:rPr>
          <w:rFonts w:cs="宋体"/>
          <w:kern w:val="0"/>
          <w:szCs w:val="21"/>
        </w:rPr>
      </w:pPr>
      <w:r>
        <w:rPr>
          <w:rFonts w:hint="eastAsia" w:cs="宋体"/>
          <w:kern w:val="0"/>
          <w:szCs w:val="21"/>
        </w:rPr>
        <w:t>发包人未经竣工验收擅自使用工程的，保修期自转移占有之日起算。</w:t>
      </w:r>
    </w:p>
    <w:p>
      <w:pPr>
        <w:widowControl/>
        <w:autoSpaceDE w:val="0"/>
        <w:autoSpaceDN w:val="0"/>
        <w:spacing w:line="380" w:lineRule="exact"/>
        <w:ind w:firstLine="420"/>
        <w:rPr>
          <w:rFonts w:cs="宋体"/>
          <w:kern w:val="0"/>
          <w:szCs w:val="21"/>
        </w:rPr>
      </w:pPr>
      <w:r>
        <w:rPr>
          <w:rFonts w:cs="宋体"/>
          <w:kern w:val="0"/>
          <w:szCs w:val="21"/>
        </w:rPr>
        <w:t xml:space="preserve">15.4.2 </w:t>
      </w:r>
      <w:r>
        <w:rPr>
          <w:rFonts w:hint="eastAsia" w:cs="宋体"/>
          <w:kern w:val="0"/>
          <w:szCs w:val="21"/>
        </w:rPr>
        <w:t>修复费用</w:t>
      </w:r>
    </w:p>
    <w:p>
      <w:pPr>
        <w:widowControl/>
        <w:autoSpaceDE w:val="0"/>
        <w:autoSpaceDN w:val="0"/>
        <w:spacing w:line="380" w:lineRule="exact"/>
        <w:ind w:firstLine="420"/>
        <w:rPr>
          <w:rFonts w:cs="宋体"/>
          <w:kern w:val="0"/>
          <w:szCs w:val="21"/>
        </w:rPr>
      </w:pPr>
      <w:r>
        <w:rPr>
          <w:rFonts w:hint="eastAsia" w:cs="宋体"/>
          <w:kern w:val="0"/>
          <w:szCs w:val="21"/>
        </w:rPr>
        <w:t>保修期内，修复的费用按照以下约定处理：</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）保修期内，因承包人原因造成工程的缺陷、损坏，承包人应负责修复，并承担修复的费用以及因工程的缺陷、损坏造成的人身伤害和财产损失；</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）保修期内，因发包人使用不当造成工程的缺陷、损坏，可以委托承包人修复，但发包人应承担修复的费用，并支付承包人合理利润；</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）因其他原因造成工程的缺陷、损坏，可以委托承包人修复，发包人应承担修复的费用，并支付承包人合理的利润，因工程的缺陷、损坏造成的人身伤害和财产损失由责任方承担。</w:t>
      </w:r>
    </w:p>
    <w:p>
      <w:pPr>
        <w:widowControl/>
        <w:spacing w:line="380" w:lineRule="exact"/>
        <w:ind w:firstLine="420"/>
        <w:rPr>
          <w:rFonts w:cs="宋体"/>
          <w:kern w:val="0"/>
          <w:szCs w:val="21"/>
        </w:rPr>
      </w:pPr>
      <w:r>
        <w:rPr>
          <w:rFonts w:cs="宋体"/>
          <w:kern w:val="0"/>
          <w:szCs w:val="21"/>
        </w:rPr>
        <w:t xml:space="preserve">15.4.3 </w:t>
      </w:r>
      <w:r>
        <w:rPr>
          <w:rFonts w:hint="eastAsia" w:cs="宋体"/>
          <w:kern w:val="0"/>
          <w:szCs w:val="21"/>
        </w:rPr>
        <w:t>修复通知</w:t>
      </w:r>
    </w:p>
    <w:p>
      <w:pPr>
        <w:widowControl/>
        <w:spacing w:line="380" w:lineRule="exact"/>
        <w:ind w:firstLine="420"/>
        <w:rPr>
          <w:rFonts w:cs="宋体"/>
          <w:kern w:val="0"/>
          <w:szCs w:val="21"/>
        </w:rPr>
      </w:pPr>
      <w:r>
        <w:rPr>
          <w:rFonts w:hint="eastAsia" w:cs="宋体"/>
          <w:kern w:val="0"/>
          <w:szCs w:val="21"/>
        </w:rPr>
        <w:t>在保修期内，发包人在使用过程中，发现已接收的工程存在缺陷或损坏的，应书面通知承包人予以修复，但情况紧急必须立即修复缺陷或损坏的，发包人可以口头通知承包人并在口头通知后</w:t>
      </w:r>
      <w:r>
        <w:rPr>
          <w:rFonts w:cs="宋体"/>
          <w:kern w:val="0"/>
          <w:szCs w:val="21"/>
        </w:rPr>
        <w:t>48</w:t>
      </w:r>
      <w:r>
        <w:rPr>
          <w:rFonts w:hint="eastAsia" w:cs="宋体"/>
          <w:kern w:val="0"/>
          <w:szCs w:val="21"/>
        </w:rPr>
        <w:t>小时内书面确认，承包人应在专用合同条款约定的合理期限内到达工程现场并修复缺陷或损坏。</w:t>
      </w:r>
    </w:p>
    <w:p>
      <w:pPr>
        <w:widowControl/>
        <w:spacing w:line="380" w:lineRule="exact"/>
        <w:ind w:firstLine="420"/>
        <w:rPr>
          <w:rFonts w:cs="宋体"/>
          <w:kern w:val="0"/>
          <w:szCs w:val="21"/>
        </w:rPr>
      </w:pPr>
      <w:r>
        <w:rPr>
          <w:rFonts w:cs="宋体"/>
          <w:kern w:val="0"/>
          <w:szCs w:val="21"/>
        </w:rPr>
        <w:t xml:space="preserve">15.4.4 </w:t>
      </w:r>
      <w:r>
        <w:rPr>
          <w:rFonts w:hint="eastAsia" w:cs="宋体"/>
          <w:kern w:val="0"/>
          <w:szCs w:val="21"/>
        </w:rPr>
        <w:t>未能修复</w:t>
      </w:r>
    </w:p>
    <w:p>
      <w:pPr>
        <w:widowControl/>
        <w:spacing w:line="380" w:lineRule="exact"/>
        <w:ind w:firstLine="420"/>
        <w:rPr>
          <w:rFonts w:cs="宋体"/>
          <w:kern w:val="0"/>
          <w:szCs w:val="21"/>
        </w:rPr>
      </w:pPr>
      <w:r>
        <w:rPr>
          <w:rFonts w:hint="eastAsia" w:cs="宋体"/>
          <w:kern w:val="0"/>
          <w:szCs w:val="21"/>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pPr>
        <w:widowControl/>
        <w:spacing w:line="380" w:lineRule="exact"/>
        <w:ind w:firstLine="420"/>
        <w:rPr>
          <w:rFonts w:cs="宋体"/>
          <w:kern w:val="0"/>
          <w:szCs w:val="21"/>
        </w:rPr>
      </w:pPr>
      <w:r>
        <w:rPr>
          <w:rFonts w:cs="宋体"/>
          <w:kern w:val="0"/>
          <w:szCs w:val="21"/>
        </w:rPr>
        <w:t xml:space="preserve">15.4.5 </w:t>
      </w:r>
      <w:r>
        <w:rPr>
          <w:rFonts w:hint="eastAsia" w:cs="宋体"/>
          <w:kern w:val="0"/>
          <w:szCs w:val="21"/>
        </w:rPr>
        <w:t>承包人出入权</w:t>
      </w:r>
    </w:p>
    <w:p>
      <w:pPr>
        <w:widowControl/>
        <w:spacing w:line="380" w:lineRule="exact"/>
        <w:ind w:firstLine="420"/>
        <w:rPr>
          <w:rFonts w:cs="宋体"/>
          <w:kern w:val="0"/>
          <w:szCs w:val="21"/>
        </w:rPr>
      </w:pPr>
      <w:r>
        <w:rPr>
          <w:rFonts w:hint="eastAsia" w:cs="宋体"/>
          <w:kern w:val="0"/>
          <w:szCs w:val="21"/>
        </w:rPr>
        <w:t>在保修期内，为了修复缺陷或损坏，承包人有权出入工程现场，除情况紧急必须立即修复缺陷或损坏外，承包人应提前</w:t>
      </w:r>
      <w:r>
        <w:rPr>
          <w:rFonts w:cs="宋体"/>
          <w:kern w:val="0"/>
          <w:szCs w:val="21"/>
        </w:rPr>
        <w:t>24</w:t>
      </w:r>
      <w:r>
        <w:rPr>
          <w:rFonts w:hint="eastAsia" w:cs="宋体"/>
          <w:kern w:val="0"/>
          <w:szCs w:val="21"/>
        </w:rPr>
        <w:t>小时通知发包人进场修复的时间。承包人进入工程现场前应获得发包人同意，且不应影响发包人正常的生产经营，并应遵守发包人有关保安和保密等规定。</w:t>
      </w:r>
    </w:p>
    <w:p>
      <w:pPr>
        <w:widowControl/>
        <w:spacing w:line="400" w:lineRule="exact"/>
        <w:outlineLvl w:val="2"/>
        <w:rPr>
          <w:rFonts w:cs="宋体"/>
          <w:b/>
          <w:bCs/>
          <w:kern w:val="0"/>
          <w:szCs w:val="21"/>
        </w:rPr>
      </w:pPr>
      <w:bookmarkStart w:id="626" w:name="_Toc337558820"/>
      <w:bookmarkStart w:id="627" w:name="_Toc4027"/>
      <w:bookmarkStart w:id="628" w:name="_Toc351203603"/>
      <w:r>
        <w:rPr>
          <w:rFonts w:cs="宋体"/>
          <w:b/>
          <w:bCs/>
          <w:kern w:val="0"/>
          <w:szCs w:val="21"/>
        </w:rPr>
        <w:t xml:space="preserve">16. </w:t>
      </w:r>
      <w:r>
        <w:rPr>
          <w:rFonts w:hint="eastAsia" w:cs="宋体"/>
          <w:b/>
          <w:bCs/>
          <w:kern w:val="0"/>
          <w:szCs w:val="21"/>
        </w:rPr>
        <w:t>违约</w:t>
      </w:r>
      <w:bookmarkEnd w:id="626"/>
      <w:bookmarkEnd w:id="627"/>
      <w:bookmarkEnd w:id="628"/>
    </w:p>
    <w:p>
      <w:pPr>
        <w:widowControl/>
        <w:spacing w:line="380" w:lineRule="exact"/>
        <w:ind w:firstLine="420"/>
        <w:rPr>
          <w:rFonts w:cs="宋体"/>
          <w:kern w:val="0"/>
          <w:szCs w:val="21"/>
        </w:rPr>
      </w:pPr>
      <w:bookmarkStart w:id="629" w:name="_Toc296503129"/>
      <w:bookmarkStart w:id="630" w:name="_Toc296346630"/>
      <w:bookmarkStart w:id="631" w:name="_Toc351203604"/>
      <w:bookmarkStart w:id="632" w:name="_Toc337558821"/>
      <w:r>
        <w:rPr>
          <w:rFonts w:cs="宋体"/>
          <w:kern w:val="0"/>
          <w:szCs w:val="21"/>
        </w:rPr>
        <w:t xml:space="preserve">16.1 </w:t>
      </w:r>
      <w:r>
        <w:rPr>
          <w:rFonts w:hint="eastAsia" w:cs="宋体"/>
          <w:kern w:val="0"/>
          <w:szCs w:val="21"/>
        </w:rPr>
        <w:t>发</w:t>
      </w:r>
      <w:bookmarkEnd w:id="629"/>
      <w:bookmarkEnd w:id="630"/>
      <w:r>
        <w:rPr>
          <w:rFonts w:hint="eastAsia" w:cs="宋体"/>
          <w:kern w:val="0"/>
          <w:szCs w:val="21"/>
        </w:rPr>
        <w:t>包人违约</w:t>
      </w:r>
      <w:bookmarkEnd w:id="631"/>
      <w:bookmarkEnd w:id="632"/>
    </w:p>
    <w:p>
      <w:pPr>
        <w:widowControl/>
        <w:autoSpaceDE w:val="0"/>
        <w:autoSpaceDN w:val="0"/>
        <w:spacing w:line="380" w:lineRule="exact"/>
        <w:ind w:firstLine="420"/>
        <w:rPr>
          <w:rFonts w:cs="宋体"/>
          <w:kern w:val="0"/>
          <w:szCs w:val="21"/>
        </w:rPr>
      </w:pPr>
      <w:r>
        <w:rPr>
          <w:rFonts w:cs="宋体"/>
          <w:kern w:val="0"/>
          <w:szCs w:val="21"/>
        </w:rPr>
        <w:t xml:space="preserve">16.1.1 </w:t>
      </w:r>
      <w:r>
        <w:rPr>
          <w:rFonts w:hint="eastAsia" w:cs="宋体"/>
          <w:kern w:val="0"/>
          <w:szCs w:val="21"/>
        </w:rPr>
        <w:t>发包人违约的情形</w:t>
      </w:r>
    </w:p>
    <w:p>
      <w:pPr>
        <w:widowControl/>
        <w:autoSpaceDE w:val="0"/>
        <w:autoSpaceDN w:val="0"/>
        <w:spacing w:line="380" w:lineRule="exact"/>
        <w:ind w:firstLine="420"/>
        <w:rPr>
          <w:rFonts w:cs="宋体"/>
          <w:kern w:val="0"/>
          <w:szCs w:val="21"/>
        </w:rPr>
      </w:pPr>
      <w:r>
        <w:rPr>
          <w:rFonts w:hint="eastAsia" w:cs="宋体"/>
          <w:kern w:val="0"/>
          <w:szCs w:val="21"/>
        </w:rPr>
        <w:t>在合同履行过程中发生的下列情形，属于发包人违约：</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）因发包人原因未能在计划开工日期前</w:t>
      </w:r>
      <w:r>
        <w:rPr>
          <w:rFonts w:cs="宋体"/>
          <w:kern w:val="0"/>
          <w:szCs w:val="21"/>
        </w:rPr>
        <w:t>7</w:t>
      </w:r>
      <w:r>
        <w:rPr>
          <w:rFonts w:hint="eastAsia" w:cs="宋体"/>
          <w:kern w:val="0"/>
          <w:szCs w:val="21"/>
        </w:rPr>
        <w:t>天内下达开工通知的；</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）因发包人原因未能按合同约定支付合同价款的；</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）发包人违反第</w:t>
      </w:r>
      <w:r>
        <w:rPr>
          <w:rFonts w:cs="宋体"/>
          <w:kern w:val="0"/>
          <w:szCs w:val="21"/>
        </w:rPr>
        <w:t>10.1</w:t>
      </w:r>
      <w:r>
        <w:rPr>
          <w:rFonts w:hint="eastAsia" w:cs="宋体"/>
          <w:kern w:val="0"/>
          <w:szCs w:val="21"/>
        </w:rPr>
        <w:t>款〔变更的范围〕第（</w:t>
      </w:r>
      <w:r>
        <w:rPr>
          <w:rFonts w:cs="宋体"/>
          <w:kern w:val="0"/>
          <w:szCs w:val="21"/>
        </w:rPr>
        <w:t>2</w:t>
      </w:r>
      <w:r>
        <w:rPr>
          <w:rFonts w:hint="eastAsia" w:cs="宋体"/>
          <w:kern w:val="0"/>
          <w:szCs w:val="21"/>
        </w:rPr>
        <w:t>）项约定，自行实施被取消的工作或转由他人实施的；</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）发包人提供的材料、工程设备的规格、数量或质量不符合合同约定，或因发包人原因导致交货日期延误或交货地点变更等情况的；</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5</w:t>
      </w:r>
      <w:r>
        <w:rPr>
          <w:rFonts w:hint="eastAsia" w:cs="宋体"/>
          <w:kern w:val="0"/>
          <w:szCs w:val="21"/>
        </w:rPr>
        <w:t>）因发包人违反合同约定造成暂停施工的；</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6</w:t>
      </w:r>
      <w:r>
        <w:rPr>
          <w:rFonts w:hint="eastAsia" w:cs="宋体"/>
          <w:kern w:val="0"/>
          <w:szCs w:val="21"/>
        </w:rPr>
        <w:t>）发包人无正当理由没有在约定期限内发出复工指示，导致承包人无法复工的；</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7</w:t>
      </w:r>
      <w:r>
        <w:rPr>
          <w:rFonts w:hint="eastAsia" w:cs="宋体"/>
          <w:kern w:val="0"/>
          <w:szCs w:val="21"/>
        </w:rPr>
        <w:t>）发包人明确表示或者以其行为表明不履行合同主要义务的；</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8</w:t>
      </w:r>
      <w:r>
        <w:rPr>
          <w:rFonts w:hint="eastAsia" w:cs="宋体"/>
          <w:kern w:val="0"/>
          <w:szCs w:val="21"/>
        </w:rPr>
        <w:t>）发包人未能按照合同约定履行其他义务的。</w:t>
      </w:r>
    </w:p>
    <w:p>
      <w:pPr>
        <w:widowControl/>
        <w:autoSpaceDE w:val="0"/>
        <w:autoSpaceDN w:val="0"/>
        <w:spacing w:line="380" w:lineRule="exact"/>
        <w:ind w:firstLine="420"/>
        <w:rPr>
          <w:rFonts w:cs="宋体"/>
          <w:kern w:val="0"/>
          <w:szCs w:val="21"/>
        </w:rPr>
      </w:pPr>
      <w:r>
        <w:rPr>
          <w:rFonts w:hint="eastAsia" w:cs="宋体"/>
          <w:kern w:val="0"/>
          <w:szCs w:val="21"/>
        </w:rPr>
        <w:t>发包人发生除本项第（</w:t>
      </w:r>
      <w:r>
        <w:rPr>
          <w:rFonts w:cs="宋体"/>
          <w:kern w:val="0"/>
          <w:szCs w:val="21"/>
        </w:rPr>
        <w:t>7</w:t>
      </w:r>
      <w:r>
        <w:rPr>
          <w:rFonts w:hint="eastAsia" w:cs="宋体"/>
          <w:kern w:val="0"/>
          <w:szCs w:val="21"/>
        </w:rPr>
        <w:t>）目以外的违约情况时，承包人可向发包人发出通知，要求发包人采取有效措施纠正违约行为。发包人收到承包人通知后</w:t>
      </w:r>
      <w:r>
        <w:rPr>
          <w:rFonts w:cs="宋体"/>
          <w:kern w:val="0"/>
          <w:szCs w:val="21"/>
        </w:rPr>
        <w:t>28</w:t>
      </w:r>
      <w:r>
        <w:rPr>
          <w:rFonts w:hint="eastAsia" w:cs="宋体"/>
          <w:kern w:val="0"/>
          <w:szCs w:val="21"/>
        </w:rPr>
        <w:t>天内仍不纠正违约行为的，承包人有权暂停相应部位工程施工，并通知监理人。</w:t>
      </w:r>
    </w:p>
    <w:p>
      <w:pPr>
        <w:widowControl/>
        <w:autoSpaceDE w:val="0"/>
        <w:autoSpaceDN w:val="0"/>
        <w:spacing w:line="380" w:lineRule="exact"/>
        <w:ind w:firstLine="420"/>
        <w:rPr>
          <w:rFonts w:cs="宋体"/>
          <w:kern w:val="0"/>
          <w:szCs w:val="21"/>
        </w:rPr>
      </w:pPr>
      <w:r>
        <w:rPr>
          <w:rFonts w:cs="宋体"/>
          <w:kern w:val="0"/>
          <w:szCs w:val="21"/>
        </w:rPr>
        <w:t xml:space="preserve">16.1.2 </w:t>
      </w:r>
      <w:r>
        <w:rPr>
          <w:rFonts w:hint="eastAsia" w:cs="宋体"/>
          <w:kern w:val="0"/>
          <w:szCs w:val="21"/>
        </w:rPr>
        <w:t>发包人违约的责任</w:t>
      </w:r>
    </w:p>
    <w:p>
      <w:pPr>
        <w:widowControl/>
        <w:autoSpaceDE w:val="0"/>
        <w:autoSpaceDN w:val="0"/>
        <w:spacing w:line="380" w:lineRule="exact"/>
        <w:ind w:firstLine="420"/>
        <w:rPr>
          <w:rFonts w:cs="宋体"/>
          <w:kern w:val="0"/>
          <w:szCs w:val="21"/>
        </w:rPr>
      </w:pPr>
      <w:r>
        <w:rPr>
          <w:rFonts w:hint="eastAsia" w:cs="宋体"/>
          <w:kern w:val="0"/>
          <w:szCs w:val="21"/>
        </w:rPr>
        <w:t>发包人应承担因其违约给承包人增加的费用和（或）延误的工期，并支付承包人合理的利润。此外，合同当事人可在专用合同条款中另行约定发包人违约责任的承担方式和计算方法。</w:t>
      </w:r>
    </w:p>
    <w:p>
      <w:pPr>
        <w:widowControl/>
        <w:autoSpaceDE w:val="0"/>
        <w:autoSpaceDN w:val="0"/>
        <w:spacing w:line="380" w:lineRule="exact"/>
        <w:ind w:firstLine="420"/>
        <w:rPr>
          <w:rFonts w:cs="宋体"/>
          <w:kern w:val="0"/>
          <w:szCs w:val="21"/>
        </w:rPr>
      </w:pPr>
      <w:r>
        <w:rPr>
          <w:rFonts w:cs="宋体"/>
          <w:kern w:val="0"/>
          <w:szCs w:val="21"/>
        </w:rPr>
        <w:t xml:space="preserve">16.1.3 </w:t>
      </w:r>
      <w:r>
        <w:rPr>
          <w:rFonts w:hint="eastAsia" w:cs="宋体"/>
          <w:kern w:val="0"/>
          <w:szCs w:val="21"/>
        </w:rPr>
        <w:t>因发包人违约解除合同</w:t>
      </w:r>
    </w:p>
    <w:p>
      <w:pPr>
        <w:widowControl/>
        <w:autoSpaceDE w:val="0"/>
        <w:autoSpaceDN w:val="0"/>
        <w:spacing w:line="380" w:lineRule="exact"/>
        <w:ind w:firstLine="420"/>
        <w:rPr>
          <w:rFonts w:cs="宋体"/>
          <w:kern w:val="0"/>
          <w:szCs w:val="21"/>
        </w:rPr>
      </w:pPr>
      <w:r>
        <w:rPr>
          <w:rFonts w:hint="eastAsia" w:cs="宋体"/>
          <w:kern w:val="0"/>
          <w:szCs w:val="21"/>
        </w:rPr>
        <w:t>除专用合同条款另有约定外，承包人按第</w:t>
      </w:r>
      <w:r>
        <w:rPr>
          <w:rFonts w:cs="宋体"/>
          <w:kern w:val="0"/>
          <w:szCs w:val="21"/>
        </w:rPr>
        <w:t>16.1.1</w:t>
      </w:r>
      <w:r>
        <w:rPr>
          <w:rFonts w:hint="eastAsia" w:cs="宋体"/>
          <w:kern w:val="0"/>
          <w:szCs w:val="21"/>
        </w:rPr>
        <w:t>项〔发包人违约的情形〕约定暂停施工满</w:t>
      </w:r>
      <w:r>
        <w:rPr>
          <w:rFonts w:cs="宋体"/>
          <w:kern w:val="0"/>
          <w:szCs w:val="21"/>
        </w:rPr>
        <w:t>28</w:t>
      </w:r>
      <w:r>
        <w:rPr>
          <w:rFonts w:hint="eastAsia" w:cs="宋体"/>
          <w:kern w:val="0"/>
          <w:szCs w:val="21"/>
        </w:rPr>
        <w:t>天后，发包人仍不纠正其违约行为并致使合同目的不能实现的，或出现第</w:t>
      </w:r>
      <w:r>
        <w:rPr>
          <w:rFonts w:cs="宋体"/>
          <w:kern w:val="0"/>
          <w:szCs w:val="21"/>
        </w:rPr>
        <w:t>16.1.1</w:t>
      </w:r>
      <w:r>
        <w:rPr>
          <w:rFonts w:hint="eastAsia" w:cs="宋体"/>
          <w:kern w:val="0"/>
          <w:szCs w:val="21"/>
        </w:rPr>
        <w:t>项〔发包人违约的情形〕第（</w:t>
      </w:r>
      <w:r>
        <w:rPr>
          <w:rFonts w:cs="宋体"/>
          <w:kern w:val="0"/>
          <w:szCs w:val="21"/>
        </w:rPr>
        <w:t>7</w:t>
      </w:r>
      <w:r>
        <w:rPr>
          <w:rFonts w:hint="eastAsia" w:cs="宋体"/>
          <w:kern w:val="0"/>
          <w:szCs w:val="21"/>
        </w:rPr>
        <w:t>）目约定的违约情况，承包人有权解除合同，发包人应承担由此增加的费用，并支付承包人合理的利润。</w:t>
      </w:r>
    </w:p>
    <w:p>
      <w:pPr>
        <w:widowControl/>
        <w:autoSpaceDE w:val="0"/>
        <w:autoSpaceDN w:val="0"/>
        <w:spacing w:line="380" w:lineRule="exact"/>
        <w:ind w:firstLine="420"/>
        <w:rPr>
          <w:rFonts w:cs="宋体"/>
          <w:kern w:val="0"/>
          <w:szCs w:val="21"/>
        </w:rPr>
      </w:pPr>
      <w:r>
        <w:rPr>
          <w:rFonts w:cs="宋体"/>
          <w:kern w:val="0"/>
          <w:szCs w:val="21"/>
        </w:rPr>
        <w:t xml:space="preserve">16.1.4 </w:t>
      </w:r>
      <w:r>
        <w:rPr>
          <w:rFonts w:hint="eastAsia" w:cs="宋体"/>
          <w:kern w:val="0"/>
          <w:szCs w:val="21"/>
        </w:rPr>
        <w:t>因发包人违约解除合同后的付款</w:t>
      </w:r>
    </w:p>
    <w:p>
      <w:pPr>
        <w:widowControl/>
        <w:spacing w:line="380" w:lineRule="exact"/>
        <w:ind w:firstLine="420"/>
        <w:rPr>
          <w:rFonts w:cs="宋体"/>
          <w:kern w:val="0"/>
          <w:szCs w:val="21"/>
        </w:rPr>
      </w:pPr>
      <w:r>
        <w:rPr>
          <w:rFonts w:hint="eastAsia" w:cs="宋体"/>
          <w:kern w:val="0"/>
          <w:szCs w:val="21"/>
        </w:rPr>
        <w:t>承包人按照本款约定解除合同的，发包人应在解除合同后</w:t>
      </w:r>
      <w:r>
        <w:rPr>
          <w:rFonts w:cs="宋体"/>
          <w:kern w:val="0"/>
          <w:szCs w:val="21"/>
        </w:rPr>
        <w:t>28</w:t>
      </w:r>
      <w:r>
        <w:rPr>
          <w:rFonts w:hint="eastAsia" w:cs="宋体"/>
          <w:kern w:val="0"/>
          <w:szCs w:val="21"/>
        </w:rPr>
        <w:t>天内支付下列款项，并解除履约担保：</w:t>
      </w:r>
    </w:p>
    <w:p>
      <w:pPr>
        <w:widowControl/>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）合同解除前所完成工作的价款；</w:t>
      </w:r>
    </w:p>
    <w:p>
      <w:pPr>
        <w:widowControl/>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）承包人为工程施工订购并已付款的材料、工程设备和其他物品的价款；</w:t>
      </w:r>
    </w:p>
    <w:p>
      <w:pPr>
        <w:widowControl/>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）承包人撤离施工现场以及遣散承包人人员的款项；</w:t>
      </w:r>
    </w:p>
    <w:p>
      <w:pPr>
        <w:widowControl/>
        <w:spacing w:line="380" w:lineRule="exact"/>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）按照合同约定在合同解除前应支付的违约金；</w:t>
      </w:r>
    </w:p>
    <w:p>
      <w:pPr>
        <w:widowControl/>
        <w:spacing w:line="380" w:lineRule="exact"/>
        <w:ind w:firstLine="420"/>
        <w:rPr>
          <w:rFonts w:cs="宋体"/>
          <w:kern w:val="0"/>
          <w:szCs w:val="21"/>
        </w:rPr>
      </w:pPr>
      <w:r>
        <w:rPr>
          <w:rFonts w:hint="eastAsia" w:cs="宋体"/>
          <w:kern w:val="0"/>
          <w:szCs w:val="21"/>
        </w:rPr>
        <w:t>（</w:t>
      </w:r>
      <w:r>
        <w:rPr>
          <w:rFonts w:cs="宋体"/>
          <w:kern w:val="0"/>
          <w:szCs w:val="21"/>
        </w:rPr>
        <w:t>5</w:t>
      </w:r>
      <w:r>
        <w:rPr>
          <w:rFonts w:hint="eastAsia" w:cs="宋体"/>
          <w:kern w:val="0"/>
          <w:szCs w:val="21"/>
        </w:rPr>
        <w:t>）按照合同约定应当支付给承包人的其他款项；</w:t>
      </w:r>
    </w:p>
    <w:p>
      <w:pPr>
        <w:widowControl/>
        <w:spacing w:line="380" w:lineRule="exact"/>
        <w:ind w:firstLine="420"/>
        <w:rPr>
          <w:rFonts w:cs="宋体"/>
          <w:kern w:val="0"/>
          <w:szCs w:val="21"/>
        </w:rPr>
      </w:pPr>
      <w:r>
        <w:rPr>
          <w:rFonts w:hint="eastAsia" w:cs="宋体"/>
          <w:kern w:val="0"/>
          <w:szCs w:val="21"/>
        </w:rPr>
        <w:t>（</w:t>
      </w:r>
      <w:r>
        <w:rPr>
          <w:rFonts w:cs="宋体"/>
          <w:kern w:val="0"/>
          <w:szCs w:val="21"/>
        </w:rPr>
        <w:t>6</w:t>
      </w:r>
      <w:r>
        <w:rPr>
          <w:rFonts w:hint="eastAsia" w:cs="宋体"/>
          <w:kern w:val="0"/>
          <w:szCs w:val="21"/>
        </w:rPr>
        <w:t>）按照合同约定应退还的质量保证金；</w:t>
      </w:r>
    </w:p>
    <w:p>
      <w:pPr>
        <w:widowControl/>
        <w:spacing w:line="380" w:lineRule="exact"/>
        <w:ind w:firstLine="420"/>
        <w:rPr>
          <w:rFonts w:cs="宋体"/>
          <w:kern w:val="0"/>
          <w:szCs w:val="21"/>
        </w:rPr>
      </w:pPr>
      <w:r>
        <w:rPr>
          <w:rFonts w:hint="eastAsia" w:cs="宋体"/>
          <w:kern w:val="0"/>
          <w:szCs w:val="21"/>
        </w:rPr>
        <w:t>（</w:t>
      </w:r>
      <w:r>
        <w:rPr>
          <w:rFonts w:cs="宋体"/>
          <w:kern w:val="0"/>
          <w:szCs w:val="21"/>
        </w:rPr>
        <w:t>7</w:t>
      </w:r>
      <w:r>
        <w:rPr>
          <w:rFonts w:hint="eastAsia" w:cs="宋体"/>
          <w:kern w:val="0"/>
          <w:szCs w:val="21"/>
        </w:rPr>
        <w:t>）因解除合同给承包人造成的损失。</w:t>
      </w:r>
    </w:p>
    <w:p>
      <w:pPr>
        <w:widowControl/>
        <w:spacing w:line="380" w:lineRule="exact"/>
        <w:ind w:firstLine="420"/>
        <w:rPr>
          <w:rFonts w:cs="宋体"/>
          <w:kern w:val="0"/>
          <w:szCs w:val="21"/>
        </w:rPr>
      </w:pPr>
      <w:r>
        <w:rPr>
          <w:rFonts w:hint="eastAsia" w:cs="宋体"/>
          <w:kern w:val="0"/>
          <w:szCs w:val="21"/>
        </w:rPr>
        <w:t>合同当事人未能就解除合同后的结清达成一致的，按照第</w:t>
      </w:r>
      <w:r>
        <w:rPr>
          <w:rFonts w:cs="宋体"/>
          <w:kern w:val="0"/>
          <w:szCs w:val="21"/>
        </w:rPr>
        <w:t>20</w:t>
      </w:r>
      <w:r>
        <w:rPr>
          <w:rFonts w:hint="eastAsia" w:cs="宋体"/>
          <w:kern w:val="0"/>
          <w:szCs w:val="21"/>
        </w:rPr>
        <w:t>条〔争议解决〕的约定处理。</w:t>
      </w:r>
    </w:p>
    <w:p>
      <w:pPr>
        <w:widowControl/>
        <w:spacing w:line="380" w:lineRule="exact"/>
        <w:ind w:firstLine="420"/>
        <w:rPr>
          <w:rFonts w:cs="宋体"/>
          <w:kern w:val="0"/>
          <w:szCs w:val="21"/>
        </w:rPr>
      </w:pPr>
      <w:r>
        <w:rPr>
          <w:rFonts w:hint="eastAsia" w:cs="宋体"/>
          <w:kern w:val="0"/>
          <w:szCs w:val="21"/>
        </w:rPr>
        <w:t>承包人应妥善做好已完工程和与工程有关的已购材料、工程设备的保护和移交工作，并将施工设备和人员撤出施工现场，发包人应为承包人撤出提供必要条件。</w:t>
      </w:r>
    </w:p>
    <w:p>
      <w:pPr>
        <w:widowControl/>
        <w:spacing w:line="380" w:lineRule="exact"/>
        <w:ind w:firstLine="420"/>
        <w:rPr>
          <w:rFonts w:cs="宋体"/>
          <w:kern w:val="0"/>
          <w:szCs w:val="21"/>
        </w:rPr>
      </w:pPr>
      <w:bookmarkStart w:id="633" w:name="_Toc296346632"/>
      <w:bookmarkStart w:id="634" w:name="_Toc296503131"/>
      <w:bookmarkStart w:id="635" w:name="_Toc351203605"/>
      <w:bookmarkStart w:id="636" w:name="_Toc337558822"/>
      <w:r>
        <w:rPr>
          <w:rFonts w:cs="宋体"/>
          <w:kern w:val="0"/>
          <w:szCs w:val="21"/>
        </w:rPr>
        <w:t xml:space="preserve">16.2 </w:t>
      </w:r>
      <w:r>
        <w:rPr>
          <w:rFonts w:hint="eastAsia" w:cs="宋体"/>
          <w:kern w:val="0"/>
          <w:szCs w:val="21"/>
        </w:rPr>
        <w:t>承包人违约</w:t>
      </w:r>
      <w:bookmarkEnd w:id="633"/>
      <w:bookmarkEnd w:id="634"/>
      <w:bookmarkEnd w:id="635"/>
      <w:bookmarkEnd w:id="636"/>
    </w:p>
    <w:p>
      <w:pPr>
        <w:widowControl/>
        <w:autoSpaceDE w:val="0"/>
        <w:autoSpaceDN w:val="0"/>
        <w:spacing w:line="380" w:lineRule="exact"/>
        <w:ind w:firstLine="420"/>
        <w:rPr>
          <w:rFonts w:cs="宋体"/>
          <w:kern w:val="0"/>
          <w:szCs w:val="21"/>
        </w:rPr>
      </w:pPr>
      <w:r>
        <w:rPr>
          <w:rFonts w:cs="宋体"/>
          <w:kern w:val="0"/>
          <w:szCs w:val="21"/>
        </w:rPr>
        <w:t xml:space="preserve">16.2.1 </w:t>
      </w:r>
      <w:r>
        <w:rPr>
          <w:rFonts w:hint="eastAsia" w:cs="宋体"/>
          <w:kern w:val="0"/>
          <w:szCs w:val="21"/>
        </w:rPr>
        <w:t>承包人违约的情形</w:t>
      </w:r>
    </w:p>
    <w:p>
      <w:pPr>
        <w:widowControl/>
        <w:autoSpaceDE w:val="0"/>
        <w:autoSpaceDN w:val="0"/>
        <w:spacing w:line="380" w:lineRule="exact"/>
        <w:ind w:firstLine="420"/>
        <w:rPr>
          <w:rFonts w:cs="宋体"/>
          <w:kern w:val="0"/>
          <w:szCs w:val="21"/>
        </w:rPr>
      </w:pPr>
      <w:r>
        <w:rPr>
          <w:rFonts w:hint="eastAsia" w:cs="宋体"/>
          <w:kern w:val="0"/>
          <w:szCs w:val="21"/>
        </w:rPr>
        <w:t>在合同履行过程中发生的下列情形，属于承包人违约：</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）承包人违反合同约定进行转包或违法分包的；</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）承包人违反合同约定采购和使用不合格的材料和工程设备的；</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）因承包人原因导致工程质量不符合合同要求的；</w:t>
      </w:r>
      <w:r>
        <w:rPr>
          <w:rFonts w:cs="宋体"/>
          <w:kern w:val="0"/>
          <w:szCs w:val="21"/>
        </w:rPr>
        <w:t xml:space="preserve"> </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）承包人违反第</w:t>
      </w:r>
      <w:r>
        <w:rPr>
          <w:rFonts w:cs="宋体"/>
          <w:kern w:val="0"/>
          <w:szCs w:val="21"/>
        </w:rPr>
        <w:t>8.9</w:t>
      </w:r>
      <w:r>
        <w:rPr>
          <w:rFonts w:hint="eastAsia" w:cs="宋体"/>
          <w:kern w:val="0"/>
          <w:szCs w:val="21"/>
        </w:rPr>
        <w:t>款〔材料与设备专用要求〕的约定，未经批准，私自将已按照合同约定进入施工现场的材料或设备撤离施工现场的；</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5</w:t>
      </w:r>
      <w:r>
        <w:rPr>
          <w:rFonts w:hint="eastAsia" w:cs="宋体"/>
          <w:kern w:val="0"/>
          <w:szCs w:val="21"/>
        </w:rPr>
        <w:t>）承包人未能按施工进度计划及时完成合同约定的工作，造成工期延误的；</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6</w:t>
      </w:r>
      <w:r>
        <w:rPr>
          <w:rFonts w:hint="eastAsia" w:cs="宋体"/>
          <w:kern w:val="0"/>
          <w:szCs w:val="21"/>
        </w:rPr>
        <w:t>）承包人在缺陷责任期及保修期内，未能在合理期限对工程缺陷进行修复，或拒绝按发包人要求进行修复的；</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7</w:t>
      </w:r>
      <w:r>
        <w:rPr>
          <w:rFonts w:hint="eastAsia" w:cs="宋体"/>
          <w:kern w:val="0"/>
          <w:szCs w:val="21"/>
        </w:rPr>
        <w:t>）承包人明确表示或者以其行为表明不履行合同主要义务的；</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8</w:t>
      </w:r>
      <w:r>
        <w:rPr>
          <w:rFonts w:hint="eastAsia" w:cs="宋体"/>
          <w:kern w:val="0"/>
          <w:szCs w:val="21"/>
        </w:rPr>
        <w:t>）承包人未能按照合同约定履行其他义务的。</w:t>
      </w:r>
    </w:p>
    <w:p>
      <w:pPr>
        <w:widowControl/>
        <w:autoSpaceDE w:val="0"/>
        <w:autoSpaceDN w:val="0"/>
        <w:spacing w:line="380" w:lineRule="exact"/>
        <w:ind w:firstLine="420"/>
        <w:rPr>
          <w:rFonts w:cs="宋体"/>
          <w:kern w:val="0"/>
          <w:szCs w:val="21"/>
        </w:rPr>
      </w:pPr>
      <w:r>
        <w:rPr>
          <w:rFonts w:hint="eastAsia" w:cs="宋体"/>
          <w:kern w:val="0"/>
          <w:szCs w:val="21"/>
        </w:rPr>
        <w:t>承包人发生除本项第（</w:t>
      </w:r>
      <w:r>
        <w:rPr>
          <w:rFonts w:cs="宋体"/>
          <w:kern w:val="0"/>
          <w:szCs w:val="21"/>
        </w:rPr>
        <w:t>7</w:t>
      </w:r>
      <w:r>
        <w:rPr>
          <w:rFonts w:hint="eastAsia" w:cs="宋体"/>
          <w:kern w:val="0"/>
          <w:szCs w:val="21"/>
        </w:rPr>
        <w:t>）目约定以外的其他违约情况时，监理人可向承包人发出整改通知，要求其在指定的期限内改正。</w:t>
      </w:r>
    </w:p>
    <w:p>
      <w:pPr>
        <w:widowControl/>
        <w:autoSpaceDE w:val="0"/>
        <w:autoSpaceDN w:val="0"/>
        <w:spacing w:line="380" w:lineRule="exact"/>
        <w:ind w:firstLine="420"/>
        <w:rPr>
          <w:rFonts w:cs="宋体"/>
          <w:kern w:val="0"/>
          <w:szCs w:val="21"/>
        </w:rPr>
      </w:pPr>
      <w:r>
        <w:rPr>
          <w:rFonts w:cs="宋体"/>
          <w:kern w:val="0"/>
          <w:szCs w:val="21"/>
        </w:rPr>
        <w:t xml:space="preserve">16.2.2 </w:t>
      </w:r>
      <w:r>
        <w:rPr>
          <w:rFonts w:hint="eastAsia" w:cs="宋体"/>
          <w:kern w:val="0"/>
          <w:szCs w:val="21"/>
        </w:rPr>
        <w:t>承包人违约的责任</w:t>
      </w:r>
    </w:p>
    <w:p>
      <w:pPr>
        <w:widowControl/>
        <w:autoSpaceDE w:val="0"/>
        <w:autoSpaceDN w:val="0"/>
        <w:spacing w:line="380" w:lineRule="exact"/>
        <w:ind w:firstLine="420"/>
        <w:rPr>
          <w:rFonts w:cs="宋体"/>
          <w:kern w:val="0"/>
          <w:szCs w:val="21"/>
        </w:rPr>
      </w:pPr>
      <w:r>
        <w:rPr>
          <w:rFonts w:hint="eastAsia" w:cs="宋体"/>
          <w:kern w:val="0"/>
          <w:szCs w:val="21"/>
        </w:rPr>
        <w:t>承包人应承担因其违约行为而增加的费用和（或）延误的工期。此外，合同当事人可在专用合同条款中另行约定承包人违约责任的承担方式和计算方法。</w:t>
      </w:r>
    </w:p>
    <w:p>
      <w:pPr>
        <w:widowControl/>
        <w:autoSpaceDE w:val="0"/>
        <w:autoSpaceDN w:val="0"/>
        <w:spacing w:line="380" w:lineRule="exact"/>
        <w:ind w:firstLine="420"/>
        <w:rPr>
          <w:rFonts w:cs="宋体"/>
          <w:kern w:val="0"/>
          <w:szCs w:val="21"/>
        </w:rPr>
      </w:pPr>
      <w:r>
        <w:rPr>
          <w:rFonts w:cs="宋体"/>
          <w:kern w:val="0"/>
          <w:szCs w:val="21"/>
        </w:rPr>
        <w:t xml:space="preserve">16.2.3 </w:t>
      </w:r>
      <w:r>
        <w:rPr>
          <w:rFonts w:hint="eastAsia" w:cs="宋体"/>
          <w:kern w:val="0"/>
          <w:szCs w:val="21"/>
        </w:rPr>
        <w:t>因承包人违约解除合同</w:t>
      </w:r>
    </w:p>
    <w:p>
      <w:pPr>
        <w:widowControl/>
        <w:autoSpaceDE w:val="0"/>
        <w:autoSpaceDN w:val="0"/>
        <w:spacing w:line="380" w:lineRule="exact"/>
        <w:ind w:firstLine="420"/>
        <w:rPr>
          <w:rFonts w:cs="宋体"/>
          <w:kern w:val="0"/>
          <w:szCs w:val="21"/>
        </w:rPr>
      </w:pPr>
      <w:r>
        <w:rPr>
          <w:rFonts w:hint="eastAsia" w:cs="宋体"/>
          <w:kern w:val="0"/>
          <w:szCs w:val="21"/>
        </w:rPr>
        <w:t>除专用合同条款另有约定外，出现第</w:t>
      </w:r>
      <w:r>
        <w:rPr>
          <w:rFonts w:cs="宋体"/>
          <w:kern w:val="0"/>
          <w:szCs w:val="21"/>
        </w:rPr>
        <w:t>16.2.1</w:t>
      </w:r>
      <w:r>
        <w:rPr>
          <w:rFonts w:hint="eastAsia" w:cs="宋体"/>
          <w:kern w:val="0"/>
          <w:szCs w:val="21"/>
        </w:rPr>
        <w:t>项〔承包人违约的情形〕第（</w:t>
      </w:r>
      <w:r>
        <w:rPr>
          <w:rFonts w:cs="宋体"/>
          <w:kern w:val="0"/>
          <w:szCs w:val="21"/>
        </w:rPr>
        <w:t>7</w:t>
      </w:r>
      <w:r>
        <w:rPr>
          <w:rFonts w:hint="eastAsia" w:cs="宋体"/>
          <w:kern w:val="0"/>
          <w:szCs w:val="21"/>
        </w:rPr>
        <w:t>）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合同当事人应在专用合同条款约定相应费用的承担方式。发包人继续使用的行为不免除或减轻承包人应承担的违约责任。</w:t>
      </w:r>
    </w:p>
    <w:p>
      <w:pPr>
        <w:widowControl/>
        <w:spacing w:line="380" w:lineRule="exact"/>
        <w:ind w:firstLine="420"/>
        <w:rPr>
          <w:rFonts w:cs="宋体"/>
          <w:kern w:val="0"/>
          <w:szCs w:val="21"/>
        </w:rPr>
      </w:pPr>
      <w:r>
        <w:rPr>
          <w:rFonts w:cs="宋体"/>
          <w:kern w:val="0"/>
          <w:szCs w:val="21"/>
        </w:rPr>
        <w:t>16.2.4</w:t>
      </w:r>
      <w:r>
        <w:rPr>
          <w:rFonts w:hint="eastAsia" w:cs="宋体"/>
          <w:kern w:val="0"/>
          <w:szCs w:val="21"/>
        </w:rPr>
        <w:t>因承包人违约解除合同后的处理</w:t>
      </w:r>
    </w:p>
    <w:p>
      <w:pPr>
        <w:widowControl/>
        <w:spacing w:line="380" w:lineRule="exact"/>
        <w:ind w:firstLine="420"/>
        <w:rPr>
          <w:rFonts w:cs="宋体"/>
          <w:kern w:val="0"/>
          <w:szCs w:val="21"/>
        </w:rPr>
      </w:pPr>
      <w:r>
        <w:rPr>
          <w:rFonts w:hint="eastAsia" w:cs="宋体"/>
          <w:kern w:val="0"/>
          <w:szCs w:val="21"/>
        </w:rPr>
        <w:t>因承包人原因导致合同解除的，则合同当事人应在合同解除后</w:t>
      </w:r>
      <w:r>
        <w:rPr>
          <w:rFonts w:cs="宋体"/>
          <w:kern w:val="0"/>
          <w:szCs w:val="21"/>
        </w:rPr>
        <w:t>28</w:t>
      </w:r>
      <w:r>
        <w:rPr>
          <w:rFonts w:hint="eastAsia" w:cs="宋体"/>
          <w:kern w:val="0"/>
          <w:szCs w:val="21"/>
        </w:rPr>
        <w:t>天内完成估价、付款和清算，并按以下约定执行：</w:t>
      </w:r>
    </w:p>
    <w:p>
      <w:pPr>
        <w:widowControl/>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）合同解除后，按第</w:t>
      </w:r>
      <w:r>
        <w:rPr>
          <w:rFonts w:cs="宋体"/>
          <w:kern w:val="0"/>
          <w:szCs w:val="21"/>
        </w:rPr>
        <w:t>4.4</w:t>
      </w:r>
      <w:r>
        <w:rPr>
          <w:rFonts w:hint="eastAsia" w:cs="宋体"/>
          <w:kern w:val="0"/>
          <w:szCs w:val="21"/>
        </w:rPr>
        <w:t>款〔商定或确定〕商定或确定承包人实际完成工作对应的合同价款，以及承包人已提供的材料、工程设备、施工设备和临时工程等的价值；</w:t>
      </w:r>
    </w:p>
    <w:p>
      <w:pPr>
        <w:widowControl/>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）合同解除后，承包人应支付的违约金；</w:t>
      </w:r>
    </w:p>
    <w:p>
      <w:pPr>
        <w:widowControl/>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）合同解除后，因解除合同给发包人造成的损失；</w:t>
      </w:r>
    </w:p>
    <w:p>
      <w:pPr>
        <w:widowControl/>
        <w:spacing w:line="380" w:lineRule="exact"/>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）合同解除后，承包人应按照发包人要求和监理人的指示完成现场的清理和撤离；</w:t>
      </w:r>
    </w:p>
    <w:p>
      <w:pPr>
        <w:widowControl/>
        <w:spacing w:line="380" w:lineRule="exact"/>
        <w:ind w:firstLine="420"/>
        <w:rPr>
          <w:rFonts w:cs="宋体"/>
          <w:kern w:val="0"/>
          <w:szCs w:val="21"/>
        </w:rPr>
      </w:pPr>
      <w:r>
        <w:rPr>
          <w:rFonts w:hint="eastAsia" w:cs="宋体"/>
          <w:kern w:val="0"/>
          <w:szCs w:val="21"/>
        </w:rPr>
        <w:t>（</w:t>
      </w:r>
      <w:r>
        <w:rPr>
          <w:rFonts w:cs="宋体"/>
          <w:kern w:val="0"/>
          <w:szCs w:val="21"/>
        </w:rPr>
        <w:t>5</w:t>
      </w:r>
      <w:r>
        <w:rPr>
          <w:rFonts w:hint="eastAsia" w:cs="宋体"/>
          <w:kern w:val="0"/>
          <w:szCs w:val="21"/>
        </w:rPr>
        <w:t>）发包人和承包人应在合同解除后进行清算，出具最终结清付款证书，结清全部款项。</w:t>
      </w:r>
    </w:p>
    <w:p>
      <w:pPr>
        <w:widowControl/>
        <w:spacing w:line="380" w:lineRule="exact"/>
        <w:ind w:firstLine="420"/>
        <w:rPr>
          <w:rFonts w:cs="宋体"/>
          <w:kern w:val="0"/>
          <w:szCs w:val="21"/>
        </w:rPr>
      </w:pPr>
      <w:r>
        <w:rPr>
          <w:rFonts w:hint="eastAsia" w:cs="宋体"/>
          <w:kern w:val="0"/>
          <w:szCs w:val="21"/>
        </w:rPr>
        <w:t>因承包人违约解除合同的，发包人有权暂停对承包人的付款，查清各项付款和已扣款项。发包人和承包人未能就合同解除后的清算和款项支付达成一致的，按照第</w:t>
      </w:r>
      <w:r>
        <w:rPr>
          <w:rFonts w:cs="宋体"/>
          <w:kern w:val="0"/>
          <w:szCs w:val="21"/>
        </w:rPr>
        <w:t>20</w:t>
      </w:r>
      <w:r>
        <w:rPr>
          <w:rFonts w:hint="eastAsia" w:cs="宋体"/>
          <w:kern w:val="0"/>
          <w:szCs w:val="21"/>
        </w:rPr>
        <w:t>条〔争议解决〕的约定处理。</w:t>
      </w:r>
    </w:p>
    <w:p>
      <w:pPr>
        <w:widowControl/>
        <w:spacing w:line="380" w:lineRule="exact"/>
        <w:ind w:firstLine="420"/>
        <w:rPr>
          <w:rFonts w:cs="宋体"/>
          <w:kern w:val="0"/>
          <w:szCs w:val="21"/>
        </w:rPr>
      </w:pPr>
      <w:r>
        <w:rPr>
          <w:rFonts w:cs="宋体"/>
          <w:kern w:val="0"/>
          <w:szCs w:val="21"/>
        </w:rPr>
        <w:t>16.2.5</w:t>
      </w:r>
      <w:r>
        <w:rPr>
          <w:rFonts w:hint="eastAsia" w:cs="宋体"/>
          <w:kern w:val="0"/>
          <w:szCs w:val="21"/>
        </w:rPr>
        <w:t>采购合同权益转让</w:t>
      </w:r>
    </w:p>
    <w:p>
      <w:pPr>
        <w:widowControl/>
        <w:spacing w:line="380" w:lineRule="exact"/>
        <w:ind w:firstLine="420"/>
        <w:rPr>
          <w:rFonts w:cs="宋体"/>
          <w:kern w:val="0"/>
          <w:szCs w:val="21"/>
        </w:rPr>
      </w:pPr>
      <w:r>
        <w:rPr>
          <w:rFonts w:hint="eastAsia" w:cs="宋体"/>
          <w:kern w:val="0"/>
          <w:szCs w:val="21"/>
        </w:rPr>
        <w:t>因承包人违约解除合同的，发包人有权要求承包人将其为实施合同而签订的材料和设备的采购合同的权益转让给发包人，承包人应在收到解除合同通知后</w:t>
      </w:r>
      <w:r>
        <w:rPr>
          <w:rFonts w:cs="宋体"/>
          <w:kern w:val="0"/>
          <w:szCs w:val="21"/>
        </w:rPr>
        <w:t>14</w:t>
      </w:r>
      <w:r>
        <w:rPr>
          <w:rFonts w:hint="eastAsia" w:cs="宋体"/>
          <w:kern w:val="0"/>
          <w:szCs w:val="21"/>
        </w:rPr>
        <w:t>天内，协助发包人与采购合同的供应商达成相关的转让协议。</w:t>
      </w:r>
    </w:p>
    <w:p>
      <w:pPr>
        <w:widowControl/>
        <w:spacing w:line="380" w:lineRule="exact"/>
        <w:ind w:firstLine="420"/>
        <w:rPr>
          <w:rFonts w:cs="宋体"/>
          <w:kern w:val="0"/>
          <w:szCs w:val="21"/>
        </w:rPr>
      </w:pPr>
      <w:bookmarkStart w:id="637" w:name="_Toc351203606"/>
      <w:r>
        <w:rPr>
          <w:rFonts w:cs="宋体"/>
          <w:kern w:val="0"/>
          <w:szCs w:val="21"/>
        </w:rPr>
        <w:t xml:space="preserve">16.3 </w:t>
      </w:r>
      <w:r>
        <w:rPr>
          <w:rFonts w:hint="eastAsia" w:cs="宋体"/>
          <w:kern w:val="0"/>
          <w:szCs w:val="21"/>
        </w:rPr>
        <w:t>第三人造成的违约</w:t>
      </w:r>
      <w:bookmarkEnd w:id="637"/>
    </w:p>
    <w:p>
      <w:pPr>
        <w:widowControl/>
        <w:spacing w:line="380" w:lineRule="exact"/>
        <w:ind w:firstLine="420"/>
        <w:rPr>
          <w:rFonts w:cs="宋体"/>
          <w:kern w:val="0"/>
          <w:szCs w:val="21"/>
        </w:rPr>
      </w:pPr>
      <w:r>
        <w:rPr>
          <w:rFonts w:hint="eastAsia" w:cs="宋体"/>
          <w:kern w:val="0"/>
          <w:szCs w:val="21"/>
        </w:rPr>
        <w:t>在履行合同过程中，一方当事人因第三人的原因造成违约的，应当向对方当事人承担违约责任。一方当事人和第三人之间的纠纷，依照法律规定或者按照约定解决。</w:t>
      </w:r>
    </w:p>
    <w:p>
      <w:pPr>
        <w:widowControl/>
        <w:spacing w:line="400" w:lineRule="exact"/>
        <w:outlineLvl w:val="2"/>
        <w:rPr>
          <w:rFonts w:cs="宋体"/>
          <w:b/>
          <w:bCs/>
          <w:kern w:val="0"/>
          <w:szCs w:val="21"/>
        </w:rPr>
      </w:pPr>
      <w:bookmarkStart w:id="638" w:name="_Toc1974"/>
      <w:bookmarkStart w:id="639" w:name="_Toc351203607"/>
      <w:bookmarkStart w:id="640" w:name="_Toc296346617"/>
      <w:bookmarkStart w:id="641" w:name="_Toc337558823"/>
      <w:bookmarkStart w:id="642" w:name="_Toc296503116"/>
      <w:r>
        <w:rPr>
          <w:rFonts w:cs="宋体"/>
          <w:b/>
          <w:bCs/>
          <w:kern w:val="0"/>
          <w:szCs w:val="21"/>
        </w:rPr>
        <w:t xml:space="preserve">17. </w:t>
      </w:r>
      <w:r>
        <w:rPr>
          <w:rFonts w:hint="eastAsia" w:cs="宋体"/>
          <w:b/>
          <w:bCs/>
          <w:kern w:val="0"/>
          <w:szCs w:val="21"/>
        </w:rPr>
        <w:t>不可抗力</w:t>
      </w:r>
      <w:bookmarkEnd w:id="638"/>
      <w:bookmarkEnd w:id="639"/>
      <w:r>
        <w:rPr>
          <w:rFonts w:cs="宋体"/>
          <w:b/>
          <w:bCs/>
          <w:kern w:val="0"/>
          <w:szCs w:val="21"/>
        </w:rPr>
        <w:t xml:space="preserve"> </w:t>
      </w:r>
      <w:bookmarkEnd w:id="640"/>
      <w:bookmarkEnd w:id="641"/>
      <w:bookmarkEnd w:id="642"/>
    </w:p>
    <w:p>
      <w:pPr>
        <w:widowControl/>
        <w:spacing w:line="380" w:lineRule="exact"/>
        <w:ind w:firstLine="420"/>
        <w:rPr>
          <w:rFonts w:cs="宋体"/>
          <w:kern w:val="0"/>
          <w:szCs w:val="21"/>
        </w:rPr>
      </w:pPr>
      <w:bookmarkStart w:id="643" w:name="_Toc296503117"/>
      <w:bookmarkStart w:id="644" w:name="_Toc337558824"/>
      <w:bookmarkStart w:id="645" w:name="_Toc351203608"/>
      <w:bookmarkStart w:id="646" w:name="_Toc296346618"/>
      <w:r>
        <w:rPr>
          <w:rFonts w:cs="宋体"/>
          <w:kern w:val="0"/>
          <w:szCs w:val="21"/>
        </w:rPr>
        <w:t xml:space="preserve">17.1 </w:t>
      </w:r>
      <w:r>
        <w:rPr>
          <w:rFonts w:hint="eastAsia" w:cs="宋体"/>
          <w:kern w:val="0"/>
          <w:szCs w:val="21"/>
        </w:rPr>
        <w:t>不可抗力的确认</w:t>
      </w:r>
      <w:bookmarkEnd w:id="643"/>
      <w:bookmarkEnd w:id="644"/>
      <w:bookmarkEnd w:id="645"/>
      <w:bookmarkEnd w:id="646"/>
    </w:p>
    <w:p>
      <w:pPr>
        <w:widowControl/>
        <w:autoSpaceDE w:val="0"/>
        <w:autoSpaceDN w:val="0"/>
        <w:spacing w:line="380" w:lineRule="exact"/>
        <w:ind w:firstLine="420"/>
        <w:rPr>
          <w:rFonts w:cs="宋体"/>
          <w:kern w:val="0"/>
          <w:szCs w:val="21"/>
        </w:rPr>
      </w:pPr>
      <w:r>
        <w:rPr>
          <w:rFonts w:hint="eastAsia" w:cs="宋体"/>
          <w:kern w:val="0"/>
          <w:szCs w:val="21"/>
        </w:rPr>
        <w:t>不可抗力是指合同当事人在签订合同时不可预见，在合同履行过程中不可避免且不能克服的自然灾害和社会性突发事件，如地震、海啸、瘟疫、骚乱、戒严、暴动、战争和专用合同条款中约定的其他情形。</w:t>
      </w:r>
    </w:p>
    <w:p>
      <w:pPr>
        <w:widowControl/>
        <w:autoSpaceDE w:val="0"/>
        <w:autoSpaceDN w:val="0"/>
        <w:spacing w:line="380" w:lineRule="exact"/>
        <w:ind w:firstLine="420"/>
        <w:rPr>
          <w:rFonts w:cs="宋体"/>
          <w:kern w:val="0"/>
          <w:szCs w:val="21"/>
        </w:rPr>
      </w:pPr>
      <w:r>
        <w:rPr>
          <w:rFonts w:hint="eastAsia" w:cs="宋体"/>
          <w:kern w:val="0"/>
          <w:szCs w:val="21"/>
        </w:rPr>
        <w:t>不可抗力发生后，发包人和承包人应收集证明不可抗力发生及不可抗力造成损失的证据，并及时认真统计所造成的损失。合同当事人对是否属于不可抗力或其损失的意见不一致的，由监理人按第</w:t>
      </w:r>
      <w:r>
        <w:rPr>
          <w:rFonts w:cs="宋体"/>
          <w:kern w:val="0"/>
          <w:szCs w:val="21"/>
        </w:rPr>
        <w:t>4.4</w:t>
      </w:r>
      <w:r>
        <w:rPr>
          <w:rFonts w:hint="eastAsia" w:cs="宋体"/>
          <w:kern w:val="0"/>
          <w:szCs w:val="21"/>
        </w:rPr>
        <w:t>款〔商定或确定〕的约定处理。发生争议时，按第</w:t>
      </w:r>
      <w:r>
        <w:rPr>
          <w:rFonts w:cs="宋体"/>
          <w:kern w:val="0"/>
          <w:szCs w:val="21"/>
        </w:rPr>
        <w:t>20</w:t>
      </w:r>
      <w:r>
        <w:rPr>
          <w:rFonts w:hint="eastAsia" w:cs="宋体"/>
          <w:kern w:val="0"/>
          <w:szCs w:val="21"/>
        </w:rPr>
        <w:t>条〔争议解决〕的约定处理。</w:t>
      </w:r>
    </w:p>
    <w:p>
      <w:pPr>
        <w:widowControl/>
        <w:spacing w:line="380" w:lineRule="exact"/>
        <w:ind w:firstLine="420"/>
        <w:rPr>
          <w:rFonts w:cs="宋体"/>
          <w:kern w:val="0"/>
          <w:szCs w:val="21"/>
        </w:rPr>
      </w:pPr>
      <w:bookmarkStart w:id="647" w:name="_Toc296503118"/>
      <w:bookmarkStart w:id="648" w:name="_Toc296346619"/>
      <w:bookmarkStart w:id="649" w:name="_Toc337558825"/>
      <w:bookmarkStart w:id="650" w:name="_Toc351203609"/>
      <w:r>
        <w:rPr>
          <w:rFonts w:cs="宋体"/>
          <w:kern w:val="0"/>
          <w:szCs w:val="21"/>
        </w:rPr>
        <w:t xml:space="preserve">17.2 </w:t>
      </w:r>
      <w:r>
        <w:rPr>
          <w:rFonts w:hint="eastAsia" w:cs="宋体"/>
          <w:kern w:val="0"/>
          <w:szCs w:val="21"/>
        </w:rPr>
        <w:t>不可抗力的通知</w:t>
      </w:r>
      <w:bookmarkEnd w:id="647"/>
      <w:bookmarkEnd w:id="648"/>
      <w:bookmarkEnd w:id="649"/>
      <w:bookmarkEnd w:id="650"/>
    </w:p>
    <w:p>
      <w:pPr>
        <w:widowControl/>
        <w:autoSpaceDE w:val="0"/>
        <w:autoSpaceDN w:val="0"/>
        <w:spacing w:line="380" w:lineRule="exact"/>
        <w:ind w:firstLine="420"/>
        <w:rPr>
          <w:rFonts w:cs="宋体"/>
          <w:kern w:val="0"/>
          <w:szCs w:val="21"/>
        </w:rPr>
      </w:pPr>
      <w:r>
        <w:rPr>
          <w:rFonts w:hint="eastAsia" w:cs="宋体"/>
          <w:kern w:val="0"/>
          <w:szCs w:val="21"/>
        </w:rPr>
        <w:t>合同一方当事人遇到不可抗力事件，使其履行合同义务受到阻碍时，应立即通知合同另一方当事人和监理人，书面说明不可抗力和受阻碍的详细情况，并提供必要的证明。</w:t>
      </w:r>
    </w:p>
    <w:p>
      <w:pPr>
        <w:widowControl/>
        <w:autoSpaceDE w:val="0"/>
        <w:autoSpaceDN w:val="0"/>
        <w:spacing w:line="380" w:lineRule="exact"/>
        <w:ind w:firstLine="420"/>
        <w:rPr>
          <w:rFonts w:cs="宋体"/>
          <w:kern w:val="0"/>
          <w:szCs w:val="21"/>
        </w:rPr>
      </w:pPr>
      <w:r>
        <w:rPr>
          <w:rFonts w:hint="eastAsia" w:cs="宋体"/>
          <w:kern w:val="0"/>
          <w:szCs w:val="21"/>
        </w:rPr>
        <w:t>不可抗力持续发生的，合同一方当事人应及时向合同另一方当事人和监理人提交中间报告，说明不可抗力和履行合同受阻的情况，并于不可抗力事件结束后</w:t>
      </w:r>
      <w:r>
        <w:rPr>
          <w:rFonts w:cs="宋体"/>
          <w:kern w:val="0"/>
          <w:szCs w:val="21"/>
        </w:rPr>
        <w:t>28</w:t>
      </w:r>
      <w:r>
        <w:rPr>
          <w:rFonts w:hint="eastAsia" w:cs="宋体"/>
          <w:kern w:val="0"/>
          <w:szCs w:val="21"/>
        </w:rPr>
        <w:t>天内提交最终报告及有关资料。</w:t>
      </w:r>
    </w:p>
    <w:p>
      <w:pPr>
        <w:widowControl/>
        <w:spacing w:line="380" w:lineRule="exact"/>
        <w:ind w:firstLine="420"/>
        <w:rPr>
          <w:rFonts w:cs="宋体"/>
          <w:kern w:val="0"/>
          <w:szCs w:val="21"/>
        </w:rPr>
      </w:pPr>
      <w:bookmarkStart w:id="651" w:name="_Toc337558826"/>
      <w:bookmarkStart w:id="652" w:name="_Toc351203610"/>
      <w:bookmarkStart w:id="653" w:name="_Toc296346620"/>
      <w:bookmarkStart w:id="654" w:name="_Toc296503119"/>
      <w:r>
        <w:rPr>
          <w:rFonts w:cs="宋体"/>
          <w:kern w:val="0"/>
          <w:szCs w:val="21"/>
        </w:rPr>
        <w:t xml:space="preserve">17.3 </w:t>
      </w:r>
      <w:r>
        <w:rPr>
          <w:rFonts w:hint="eastAsia" w:cs="宋体"/>
          <w:kern w:val="0"/>
          <w:szCs w:val="21"/>
        </w:rPr>
        <w:t>不可抗力后果的承担</w:t>
      </w:r>
      <w:bookmarkEnd w:id="651"/>
      <w:bookmarkEnd w:id="652"/>
      <w:bookmarkEnd w:id="653"/>
      <w:bookmarkEnd w:id="654"/>
    </w:p>
    <w:p>
      <w:pPr>
        <w:widowControl/>
        <w:autoSpaceDE w:val="0"/>
        <w:autoSpaceDN w:val="0"/>
        <w:spacing w:line="380" w:lineRule="exact"/>
        <w:ind w:firstLine="420"/>
        <w:rPr>
          <w:rFonts w:cs="宋体"/>
          <w:kern w:val="0"/>
          <w:szCs w:val="21"/>
        </w:rPr>
      </w:pPr>
      <w:r>
        <w:rPr>
          <w:rFonts w:cs="宋体"/>
          <w:kern w:val="0"/>
          <w:szCs w:val="21"/>
        </w:rPr>
        <w:t xml:space="preserve">17.3.1 </w:t>
      </w:r>
      <w:r>
        <w:rPr>
          <w:rFonts w:hint="eastAsia" w:cs="宋体"/>
          <w:kern w:val="0"/>
          <w:szCs w:val="21"/>
        </w:rPr>
        <w:t>不可抗力引起的后果及造成的损失由合同当事人按照法律规定及合同约定各自承担。不可抗力发生前已完成的工程应当按照合同约定进行计量支付。</w:t>
      </w:r>
    </w:p>
    <w:p>
      <w:pPr>
        <w:widowControl/>
        <w:autoSpaceDE w:val="0"/>
        <w:autoSpaceDN w:val="0"/>
        <w:spacing w:line="380" w:lineRule="exact"/>
        <w:ind w:firstLine="420"/>
        <w:rPr>
          <w:rFonts w:cs="宋体"/>
          <w:kern w:val="0"/>
          <w:szCs w:val="21"/>
        </w:rPr>
      </w:pPr>
      <w:r>
        <w:rPr>
          <w:rFonts w:cs="宋体"/>
          <w:kern w:val="0"/>
          <w:szCs w:val="21"/>
        </w:rPr>
        <w:t xml:space="preserve">17.3.2 </w:t>
      </w:r>
      <w:r>
        <w:rPr>
          <w:rFonts w:hint="eastAsia" w:cs="宋体"/>
          <w:kern w:val="0"/>
          <w:szCs w:val="21"/>
        </w:rPr>
        <w:t>不可抗力导致的人员伤亡、财产损失、费用增加和（或）工期延误等后果，由合同当事人按以下原则承担：</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）永久工程、已运至施工现场的材料和工程设备的损坏，以及因工程损坏造成的第三人人员伤亡和财产损失由发包人承担；</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）承包人施工设备的损坏由承包人承担；</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）发包人和承包人承担各自人员伤亡和财产的损失；</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）因不可抗力影响承包人履行合同约定的义务，已经引起或将引起工期延误的，应当顺延工期，由此导致承包人停工的费用损失由发包人和承包人合理分担，停工期间必须支付的工人工资由发包人承担；</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5</w:t>
      </w:r>
      <w:r>
        <w:rPr>
          <w:rFonts w:hint="eastAsia" w:cs="宋体"/>
          <w:kern w:val="0"/>
          <w:szCs w:val="21"/>
        </w:rPr>
        <w:t>）因不可抗力引起或将引起工期延误，发包人要求赶工的，由此增加的赶工费用由发包人承担；</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6</w:t>
      </w:r>
      <w:r>
        <w:rPr>
          <w:rFonts w:hint="eastAsia" w:cs="宋体"/>
          <w:kern w:val="0"/>
          <w:szCs w:val="21"/>
        </w:rPr>
        <w:t>）承包人在停工期间按照发包人要求照管、清理和修复工程的费用由发包人承担。</w:t>
      </w:r>
    </w:p>
    <w:p>
      <w:pPr>
        <w:widowControl/>
        <w:autoSpaceDE w:val="0"/>
        <w:autoSpaceDN w:val="0"/>
        <w:spacing w:line="380" w:lineRule="exact"/>
        <w:ind w:firstLine="420"/>
        <w:rPr>
          <w:rFonts w:cs="宋体"/>
          <w:kern w:val="0"/>
          <w:szCs w:val="21"/>
        </w:rPr>
      </w:pPr>
      <w:r>
        <w:rPr>
          <w:rFonts w:hint="eastAsia" w:cs="宋体"/>
          <w:kern w:val="0"/>
          <w:szCs w:val="21"/>
        </w:rPr>
        <w:t>不可抗力发生后，合同当事人均应采取措施尽量避免和减少损失的扩大，任何一方当事人没有采取有效措施导致损失扩大的，应对扩大的损失承担责任。</w:t>
      </w:r>
    </w:p>
    <w:p>
      <w:pPr>
        <w:widowControl/>
        <w:autoSpaceDE w:val="0"/>
        <w:autoSpaceDN w:val="0"/>
        <w:spacing w:line="380" w:lineRule="exact"/>
        <w:ind w:firstLine="420"/>
        <w:rPr>
          <w:rFonts w:cs="宋体"/>
          <w:kern w:val="0"/>
          <w:szCs w:val="21"/>
        </w:rPr>
      </w:pPr>
      <w:r>
        <w:rPr>
          <w:rFonts w:hint="eastAsia" w:cs="宋体"/>
          <w:kern w:val="0"/>
          <w:szCs w:val="21"/>
        </w:rPr>
        <w:t>因合同一方迟延履行合同义务，在迟延履行期间遭遇不可抗力的，不免除其违约责任。</w:t>
      </w:r>
    </w:p>
    <w:p>
      <w:pPr>
        <w:widowControl/>
        <w:spacing w:line="380" w:lineRule="exact"/>
        <w:ind w:firstLine="420"/>
        <w:rPr>
          <w:rFonts w:cs="宋体"/>
          <w:kern w:val="0"/>
          <w:szCs w:val="21"/>
        </w:rPr>
      </w:pPr>
      <w:bookmarkStart w:id="655" w:name="_Toc337558827"/>
      <w:bookmarkStart w:id="656" w:name="_Toc351203611"/>
      <w:r>
        <w:rPr>
          <w:rFonts w:cs="宋体"/>
          <w:kern w:val="0"/>
          <w:szCs w:val="21"/>
        </w:rPr>
        <w:t xml:space="preserve">17.4 </w:t>
      </w:r>
      <w:r>
        <w:rPr>
          <w:rFonts w:hint="eastAsia" w:cs="宋体"/>
          <w:kern w:val="0"/>
          <w:szCs w:val="21"/>
        </w:rPr>
        <w:t>因不可抗力解除合同</w:t>
      </w:r>
      <w:bookmarkEnd w:id="655"/>
      <w:bookmarkEnd w:id="656"/>
    </w:p>
    <w:p>
      <w:pPr>
        <w:widowControl/>
        <w:spacing w:line="380" w:lineRule="exact"/>
        <w:ind w:firstLine="420"/>
        <w:rPr>
          <w:rFonts w:cs="宋体"/>
          <w:kern w:val="0"/>
          <w:szCs w:val="21"/>
        </w:rPr>
      </w:pPr>
      <w:r>
        <w:rPr>
          <w:rFonts w:hint="eastAsia" w:cs="宋体"/>
          <w:kern w:val="0"/>
          <w:szCs w:val="21"/>
        </w:rPr>
        <w:t>因不可抗力导致合同无法履行连续超过</w:t>
      </w:r>
      <w:r>
        <w:rPr>
          <w:rFonts w:cs="宋体"/>
          <w:kern w:val="0"/>
          <w:szCs w:val="21"/>
        </w:rPr>
        <w:t>84</w:t>
      </w:r>
      <w:r>
        <w:rPr>
          <w:rFonts w:hint="eastAsia" w:cs="宋体"/>
          <w:kern w:val="0"/>
          <w:szCs w:val="21"/>
        </w:rPr>
        <w:t>天或累计超过</w:t>
      </w:r>
      <w:r>
        <w:rPr>
          <w:rFonts w:cs="宋体"/>
          <w:kern w:val="0"/>
          <w:szCs w:val="21"/>
        </w:rPr>
        <w:t>140</w:t>
      </w:r>
      <w:r>
        <w:rPr>
          <w:rFonts w:hint="eastAsia" w:cs="宋体"/>
          <w:kern w:val="0"/>
          <w:szCs w:val="21"/>
        </w:rPr>
        <w:t>天的，发包人和承包人均有权解除合同。合同解除后，由双方当事人按照第</w:t>
      </w:r>
      <w:r>
        <w:rPr>
          <w:rFonts w:cs="宋体"/>
          <w:kern w:val="0"/>
          <w:szCs w:val="21"/>
        </w:rPr>
        <w:t>4.4</w:t>
      </w:r>
      <w:r>
        <w:rPr>
          <w:rFonts w:hint="eastAsia" w:cs="宋体"/>
          <w:kern w:val="0"/>
          <w:szCs w:val="21"/>
        </w:rPr>
        <w:t>款〔商定或确定〕商定或确定发包人应支付的款项，该款项包括：</w:t>
      </w:r>
    </w:p>
    <w:p>
      <w:pPr>
        <w:widowControl/>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）合同解除前承包人已完成工作的价款；</w:t>
      </w:r>
    </w:p>
    <w:p>
      <w:pPr>
        <w:widowControl/>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）承包人为工程订购的并已交付给承包人，或承包人有责任接受交付的材料、工程设备和其他物品的价款；</w:t>
      </w:r>
    </w:p>
    <w:p>
      <w:pPr>
        <w:widowControl/>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）发包人要求承包人退货或解除订货合同而产生的费用，或因不能退货或解除合同而产生的损失；</w:t>
      </w:r>
    </w:p>
    <w:p>
      <w:pPr>
        <w:widowControl/>
        <w:spacing w:line="380" w:lineRule="exact"/>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）承包人撤离施工现场以及遣散承包人人员的费用；</w:t>
      </w:r>
    </w:p>
    <w:p>
      <w:pPr>
        <w:widowControl/>
        <w:spacing w:line="380" w:lineRule="exact"/>
        <w:ind w:firstLine="420"/>
        <w:rPr>
          <w:rFonts w:cs="宋体"/>
          <w:kern w:val="0"/>
          <w:szCs w:val="21"/>
        </w:rPr>
      </w:pPr>
      <w:r>
        <w:rPr>
          <w:rFonts w:hint="eastAsia" w:cs="宋体"/>
          <w:kern w:val="0"/>
          <w:szCs w:val="21"/>
        </w:rPr>
        <w:t>（</w:t>
      </w:r>
      <w:r>
        <w:rPr>
          <w:rFonts w:cs="宋体"/>
          <w:kern w:val="0"/>
          <w:szCs w:val="21"/>
        </w:rPr>
        <w:t>5</w:t>
      </w:r>
      <w:r>
        <w:rPr>
          <w:rFonts w:hint="eastAsia" w:cs="宋体"/>
          <w:kern w:val="0"/>
          <w:szCs w:val="21"/>
        </w:rPr>
        <w:t>）按照合同约定在合同解除前应支付给承包人的其他款项；</w:t>
      </w:r>
    </w:p>
    <w:p>
      <w:pPr>
        <w:widowControl/>
        <w:spacing w:line="380" w:lineRule="exact"/>
        <w:ind w:firstLine="420"/>
        <w:rPr>
          <w:rFonts w:cs="宋体"/>
          <w:kern w:val="0"/>
          <w:szCs w:val="21"/>
        </w:rPr>
      </w:pPr>
      <w:r>
        <w:rPr>
          <w:rFonts w:hint="eastAsia" w:cs="宋体"/>
          <w:kern w:val="0"/>
          <w:szCs w:val="21"/>
        </w:rPr>
        <w:t>（</w:t>
      </w:r>
      <w:r>
        <w:rPr>
          <w:rFonts w:cs="宋体"/>
          <w:kern w:val="0"/>
          <w:szCs w:val="21"/>
        </w:rPr>
        <w:t>6</w:t>
      </w:r>
      <w:r>
        <w:rPr>
          <w:rFonts w:hint="eastAsia" w:cs="宋体"/>
          <w:kern w:val="0"/>
          <w:szCs w:val="21"/>
        </w:rPr>
        <w:t>）扣减承包人按照合同约定应向发包人支付的款项；</w:t>
      </w:r>
    </w:p>
    <w:p>
      <w:pPr>
        <w:widowControl/>
        <w:spacing w:line="380" w:lineRule="exact"/>
        <w:ind w:firstLine="420"/>
        <w:rPr>
          <w:rFonts w:cs="宋体"/>
          <w:kern w:val="0"/>
          <w:szCs w:val="21"/>
        </w:rPr>
      </w:pPr>
      <w:r>
        <w:rPr>
          <w:rFonts w:hint="eastAsia" w:cs="宋体"/>
          <w:kern w:val="0"/>
          <w:szCs w:val="21"/>
        </w:rPr>
        <w:t>（</w:t>
      </w:r>
      <w:r>
        <w:rPr>
          <w:rFonts w:cs="宋体"/>
          <w:kern w:val="0"/>
          <w:szCs w:val="21"/>
        </w:rPr>
        <w:t>7</w:t>
      </w:r>
      <w:r>
        <w:rPr>
          <w:rFonts w:hint="eastAsia" w:cs="宋体"/>
          <w:kern w:val="0"/>
          <w:szCs w:val="21"/>
        </w:rPr>
        <w:t>）双方商定或确定的其他款项。</w:t>
      </w:r>
    </w:p>
    <w:p>
      <w:pPr>
        <w:widowControl/>
        <w:spacing w:line="380" w:lineRule="exact"/>
        <w:ind w:firstLine="420"/>
        <w:rPr>
          <w:rFonts w:cs="宋体"/>
          <w:kern w:val="0"/>
          <w:szCs w:val="21"/>
        </w:rPr>
      </w:pPr>
      <w:r>
        <w:rPr>
          <w:rFonts w:hint="eastAsia" w:cs="宋体"/>
          <w:kern w:val="0"/>
          <w:szCs w:val="21"/>
        </w:rPr>
        <w:t>除专用合同条款另有约定外，合同解除后，发包人应在商定或确定上述款项后</w:t>
      </w:r>
      <w:r>
        <w:rPr>
          <w:rFonts w:cs="宋体"/>
          <w:kern w:val="0"/>
          <w:szCs w:val="21"/>
        </w:rPr>
        <w:t>28</w:t>
      </w:r>
      <w:r>
        <w:rPr>
          <w:rFonts w:hint="eastAsia" w:cs="宋体"/>
          <w:kern w:val="0"/>
          <w:szCs w:val="21"/>
        </w:rPr>
        <w:t>天内完成上述款项的支付。</w:t>
      </w:r>
    </w:p>
    <w:p>
      <w:pPr>
        <w:widowControl/>
        <w:spacing w:line="400" w:lineRule="exact"/>
        <w:outlineLvl w:val="2"/>
        <w:rPr>
          <w:rFonts w:cs="宋体"/>
          <w:b/>
          <w:bCs/>
          <w:kern w:val="0"/>
          <w:szCs w:val="21"/>
        </w:rPr>
      </w:pPr>
      <w:bookmarkStart w:id="657" w:name="_Toc15751"/>
      <w:bookmarkStart w:id="658" w:name="_Toc296503120"/>
      <w:bookmarkStart w:id="659" w:name="_Toc337558828"/>
      <w:bookmarkStart w:id="660" w:name="_Toc351203612"/>
      <w:bookmarkStart w:id="661" w:name="_Toc296346621"/>
      <w:r>
        <w:rPr>
          <w:rFonts w:cs="宋体"/>
          <w:b/>
          <w:bCs/>
          <w:kern w:val="0"/>
          <w:szCs w:val="21"/>
        </w:rPr>
        <w:t xml:space="preserve">18. </w:t>
      </w:r>
      <w:r>
        <w:rPr>
          <w:rFonts w:hint="eastAsia" w:cs="宋体"/>
          <w:b/>
          <w:bCs/>
          <w:kern w:val="0"/>
          <w:szCs w:val="21"/>
        </w:rPr>
        <w:t>保险</w:t>
      </w:r>
      <w:bookmarkEnd w:id="657"/>
      <w:bookmarkEnd w:id="658"/>
      <w:bookmarkEnd w:id="659"/>
      <w:bookmarkEnd w:id="660"/>
      <w:bookmarkEnd w:id="661"/>
    </w:p>
    <w:p>
      <w:pPr>
        <w:widowControl/>
        <w:spacing w:line="380" w:lineRule="exact"/>
        <w:ind w:firstLine="420"/>
        <w:rPr>
          <w:rFonts w:cs="宋体"/>
          <w:kern w:val="0"/>
          <w:szCs w:val="21"/>
        </w:rPr>
      </w:pPr>
      <w:bookmarkStart w:id="662" w:name="_Toc296503121"/>
      <w:bookmarkStart w:id="663" w:name="_Toc296346622"/>
      <w:bookmarkStart w:id="664" w:name="_Toc351203613"/>
      <w:bookmarkStart w:id="665" w:name="_Toc337558829"/>
      <w:r>
        <w:rPr>
          <w:rFonts w:cs="宋体"/>
          <w:kern w:val="0"/>
          <w:szCs w:val="21"/>
        </w:rPr>
        <w:t xml:space="preserve">18.1 </w:t>
      </w:r>
      <w:r>
        <w:rPr>
          <w:rFonts w:hint="eastAsia" w:cs="宋体"/>
          <w:kern w:val="0"/>
          <w:szCs w:val="21"/>
        </w:rPr>
        <w:t>工程保险</w:t>
      </w:r>
      <w:bookmarkEnd w:id="662"/>
      <w:bookmarkEnd w:id="663"/>
      <w:bookmarkEnd w:id="664"/>
      <w:bookmarkEnd w:id="665"/>
    </w:p>
    <w:p>
      <w:pPr>
        <w:widowControl/>
        <w:autoSpaceDE w:val="0"/>
        <w:autoSpaceDN w:val="0"/>
        <w:spacing w:line="380" w:lineRule="exact"/>
        <w:ind w:firstLine="420"/>
        <w:rPr>
          <w:rFonts w:cs="宋体"/>
          <w:kern w:val="0"/>
          <w:szCs w:val="21"/>
        </w:rPr>
      </w:pPr>
      <w:r>
        <w:rPr>
          <w:rFonts w:hint="eastAsia" w:cs="宋体"/>
          <w:kern w:val="0"/>
          <w:szCs w:val="21"/>
        </w:rPr>
        <w:t>除专用合同条款另有约定外，发包人应投保建筑工程一切险或安装工程一切险；发包人委托承包人投保的，因投保产生的保险费和其他相关费用由发包人承担。</w:t>
      </w:r>
    </w:p>
    <w:p>
      <w:pPr>
        <w:widowControl/>
        <w:spacing w:line="380" w:lineRule="exact"/>
        <w:ind w:firstLine="420"/>
        <w:rPr>
          <w:rFonts w:cs="宋体"/>
          <w:kern w:val="0"/>
          <w:szCs w:val="21"/>
        </w:rPr>
      </w:pPr>
      <w:bookmarkStart w:id="666" w:name="_Toc296346623"/>
      <w:bookmarkStart w:id="667" w:name="_Toc296503122"/>
      <w:bookmarkStart w:id="668" w:name="_Toc337558830"/>
      <w:bookmarkStart w:id="669" w:name="_Toc351203614"/>
      <w:r>
        <w:rPr>
          <w:rFonts w:cs="宋体"/>
          <w:kern w:val="0"/>
          <w:szCs w:val="21"/>
        </w:rPr>
        <w:t xml:space="preserve">18.2 </w:t>
      </w:r>
      <w:r>
        <w:rPr>
          <w:rFonts w:hint="eastAsia" w:cs="宋体"/>
          <w:kern w:val="0"/>
          <w:szCs w:val="21"/>
        </w:rPr>
        <w:t>工伤保险</w:t>
      </w:r>
      <w:bookmarkEnd w:id="666"/>
      <w:bookmarkEnd w:id="667"/>
      <w:bookmarkEnd w:id="668"/>
      <w:bookmarkEnd w:id="669"/>
    </w:p>
    <w:p>
      <w:pPr>
        <w:widowControl/>
        <w:autoSpaceDE w:val="0"/>
        <w:autoSpaceDN w:val="0"/>
        <w:spacing w:line="380" w:lineRule="exact"/>
        <w:ind w:firstLine="420"/>
        <w:rPr>
          <w:rFonts w:cs="宋体"/>
          <w:kern w:val="0"/>
          <w:szCs w:val="21"/>
        </w:rPr>
      </w:pPr>
      <w:r>
        <w:rPr>
          <w:rFonts w:cs="宋体"/>
          <w:kern w:val="0"/>
          <w:szCs w:val="21"/>
        </w:rPr>
        <w:t xml:space="preserve">18.2.1 </w:t>
      </w:r>
      <w:r>
        <w:rPr>
          <w:rFonts w:hint="eastAsia" w:cs="宋体"/>
          <w:kern w:val="0"/>
          <w:szCs w:val="21"/>
        </w:rPr>
        <w:t>发包人应依照法律规定参加工伤保险，并为在施工现场的全部员工办理工伤保险，缴纳工伤保险费，并要求监理人及由发包人为履行合同聘请的第三方依法参加工伤保险。</w:t>
      </w:r>
    </w:p>
    <w:p>
      <w:pPr>
        <w:widowControl/>
        <w:autoSpaceDE w:val="0"/>
        <w:autoSpaceDN w:val="0"/>
        <w:spacing w:line="380" w:lineRule="exact"/>
        <w:ind w:firstLine="420"/>
        <w:rPr>
          <w:rFonts w:cs="宋体"/>
          <w:kern w:val="0"/>
          <w:szCs w:val="21"/>
        </w:rPr>
      </w:pPr>
      <w:r>
        <w:rPr>
          <w:rFonts w:cs="宋体"/>
          <w:kern w:val="0"/>
          <w:szCs w:val="21"/>
        </w:rPr>
        <w:t xml:space="preserve">18.2.2 </w:t>
      </w:r>
      <w:r>
        <w:rPr>
          <w:rFonts w:hint="eastAsia" w:cs="宋体"/>
          <w:kern w:val="0"/>
          <w:szCs w:val="21"/>
        </w:rPr>
        <w:t>承包人应依照法律规定参加工伤保险，并为其履行合同的全部员工办理工伤保险，缴纳工伤保险费，并要求分包人及由承包人为履行合同聘请的第三方依法参加工伤保险。</w:t>
      </w:r>
    </w:p>
    <w:p>
      <w:pPr>
        <w:widowControl/>
        <w:spacing w:line="380" w:lineRule="exact"/>
        <w:ind w:firstLine="420"/>
        <w:rPr>
          <w:rFonts w:cs="宋体"/>
          <w:kern w:val="0"/>
          <w:szCs w:val="21"/>
        </w:rPr>
      </w:pPr>
      <w:bookmarkStart w:id="670" w:name="_Toc337558831"/>
      <w:bookmarkStart w:id="671" w:name="_Toc351203615"/>
      <w:bookmarkStart w:id="672" w:name="_Toc296503125"/>
      <w:bookmarkStart w:id="673" w:name="_Toc296346626"/>
      <w:r>
        <w:rPr>
          <w:rFonts w:cs="宋体"/>
          <w:kern w:val="0"/>
          <w:szCs w:val="21"/>
        </w:rPr>
        <w:t>18.3</w:t>
      </w:r>
      <w:r>
        <w:rPr>
          <w:rFonts w:hint="eastAsia" w:cs="宋体"/>
          <w:kern w:val="0"/>
          <w:szCs w:val="21"/>
        </w:rPr>
        <w:t>其他保险</w:t>
      </w:r>
      <w:bookmarkEnd w:id="670"/>
      <w:bookmarkEnd w:id="671"/>
      <w:bookmarkEnd w:id="672"/>
      <w:bookmarkEnd w:id="673"/>
    </w:p>
    <w:p>
      <w:pPr>
        <w:widowControl/>
        <w:spacing w:line="380" w:lineRule="exact"/>
        <w:ind w:firstLine="420"/>
        <w:rPr>
          <w:rFonts w:cs="宋体"/>
          <w:kern w:val="0"/>
          <w:szCs w:val="21"/>
        </w:rPr>
      </w:pPr>
      <w:r>
        <w:rPr>
          <w:rFonts w:hint="eastAsia" w:cs="宋体"/>
          <w:kern w:val="0"/>
          <w:szCs w:val="21"/>
        </w:rPr>
        <w:t>发包人和承包人可以为其施工现场的全部人员办理意外伤害保险并支付保险费，包括其员工及为履行合同聘请的第三方的人员，具体事项由合同当事人在专用合同条款约定。</w:t>
      </w:r>
    </w:p>
    <w:p>
      <w:pPr>
        <w:widowControl/>
        <w:spacing w:line="380" w:lineRule="exact"/>
        <w:ind w:firstLine="420"/>
        <w:rPr>
          <w:rFonts w:cs="宋体"/>
          <w:kern w:val="0"/>
          <w:szCs w:val="21"/>
        </w:rPr>
      </w:pPr>
      <w:r>
        <w:rPr>
          <w:rFonts w:hint="eastAsia" w:cs="宋体"/>
          <w:kern w:val="0"/>
          <w:szCs w:val="21"/>
        </w:rPr>
        <w:t>除专用合同条款另有约定外，承包人应为其施工设备等办理财产保险。</w:t>
      </w:r>
    </w:p>
    <w:p>
      <w:pPr>
        <w:widowControl/>
        <w:spacing w:line="380" w:lineRule="exact"/>
        <w:ind w:firstLine="420"/>
        <w:rPr>
          <w:rFonts w:cs="宋体"/>
          <w:kern w:val="0"/>
          <w:szCs w:val="21"/>
        </w:rPr>
      </w:pPr>
      <w:bookmarkStart w:id="674" w:name="_Toc351203616"/>
      <w:r>
        <w:rPr>
          <w:rFonts w:cs="宋体"/>
          <w:kern w:val="0"/>
          <w:szCs w:val="21"/>
        </w:rPr>
        <w:t>18.4</w:t>
      </w:r>
      <w:r>
        <w:rPr>
          <w:rFonts w:hint="eastAsia" w:cs="宋体"/>
          <w:kern w:val="0"/>
          <w:szCs w:val="21"/>
        </w:rPr>
        <w:t>持续保险</w:t>
      </w:r>
      <w:bookmarkEnd w:id="674"/>
    </w:p>
    <w:p>
      <w:pPr>
        <w:widowControl/>
        <w:spacing w:line="380" w:lineRule="exact"/>
        <w:ind w:firstLine="420"/>
        <w:rPr>
          <w:rFonts w:cs="宋体"/>
          <w:kern w:val="0"/>
          <w:szCs w:val="21"/>
        </w:rPr>
      </w:pPr>
      <w:r>
        <w:rPr>
          <w:rFonts w:hint="eastAsia" w:cs="宋体"/>
          <w:kern w:val="0"/>
          <w:szCs w:val="21"/>
        </w:rPr>
        <w:t>合同当事人应与保险人保持联系，使保险人能够随时了解工程实施中的变动，并确保按保险合同条款要求持续保险。</w:t>
      </w:r>
    </w:p>
    <w:p>
      <w:pPr>
        <w:widowControl/>
        <w:spacing w:line="380" w:lineRule="exact"/>
        <w:ind w:firstLine="420"/>
        <w:rPr>
          <w:rFonts w:cs="宋体"/>
          <w:kern w:val="0"/>
          <w:szCs w:val="21"/>
        </w:rPr>
      </w:pPr>
      <w:bookmarkStart w:id="675" w:name="_Toc296346627"/>
      <w:bookmarkStart w:id="676" w:name="_Toc337558832"/>
      <w:bookmarkStart w:id="677" w:name="_Toc351203617"/>
      <w:bookmarkStart w:id="678" w:name="_Toc296503126"/>
      <w:r>
        <w:rPr>
          <w:rFonts w:cs="宋体"/>
          <w:kern w:val="0"/>
          <w:szCs w:val="21"/>
        </w:rPr>
        <w:t xml:space="preserve">18.5 </w:t>
      </w:r>
      <w:r>
        <w:rPr>
          <w:rFonts w:hint="eastAsia" w:cs="宋体"/>
          <w:kern w:val="0"/>
          <w:szCs w:val="21"/>
        </w:rPr>
        <w:t>保险凭证</w:t>
      </w:r>
      <w:bookmarkEnd w:id="675"/>
      <w:bookmarkEnd w:id="676"/>
      <w:bookmarkEnd w:id="677"/>
      <w:bookmarkEnd w:id="678"/>
    </w:p>
    <w:p>
      <w:pPr>
        <w:widowControl/>
        <w:spacing w:line="380" w:lineRule="exact"/>
        <w:ind w:firstLine="420"/>
        <w:rPr>
          <w:rFonts w:cs="宋体"/>
          <w:kern w:val="0"/>
          <w:szCs w:val="21"/>
        </w:rPr>
      </w:pPr>
      <w:r>
        <w:rPr>
          <w:rFonts w:hint="eastAsia" w:cs="宋体"/>
          <w:kern w:val="0"/>
          <w:szCs w:val="21"/>
        </w:rPr>
        <w:t>合同当事人应及时向另一方当事人提交其已投保的各项保险的凭证和保险单复印件。</w:t>
      </w:r>
    </w:p>
    <w:p>
      <w:pPr>
        <w:widowControl/>
        <w:spacing w:line="380" w:lineRule="exact"/>
        <w:ind w:firstLine="420"/>
        <w:rPr>
          <w:rFonts w:cs="宋体"/>
          <w:kern w:val="0"/>
          <w:szCs w:val="21"/>
        </w:rPr>
      </w:pPr>
      <w:bookmarkStart w:id="679" w:name="_Toc296346628"/>
      <w:bookmarkStart w:id="680" w:name="_Toc351203618"/>
      <w:bookmarkStart w:id="681" w:name="_Toc337558833"/>
      <w:bookmarkStart w:id="682" w:name="_Toc296503127"/>
      <w:r>
        <w:rPr>
          <w:rFonts w:cs="宋体"/>
          <w:kern w:val="0"/>
          <w:szCs w:val="21"/>
        </w:rPr>
        <w:t xml:space="preserve">18.6 </w:t>
      </w:r>
      <w:r>
        <w:rPr>
          <w:rFonts w:hint="eastAsia" w:cs="宋体"/>
          <w:kern w:val="0"/>
          <w:szCs w:val="21"/>
        </w:rPr>
        <w:t>未按约定投保的补救</w:t>
      </w:r>
      <w:bookmarkEnd w:id="679"/>
      <w:bookmarkEnd w:id="680"/>
      <w:bookmarkEnd w:id="681"/>
      <w:bookmarkEnd w:id="682"/>
    </w:p>
    <w:p>
      <w:pPr>
        <w:widowControl/>
        <w:spacing w:line="380" w:lineRule="exact"/>
        <w:ind w:firstLine="420"/>
        <w:rPr>
          <w:rFonts w:cs="宋体"/>
          <w:kern w:val="0"/>
          <w:szCs w:val="21"/>
        </w:rPr>
      </w:pPr>
      <w:r>
        <w:rPr>
          <w:rFonts w:cs="宋体"/>
          <w:kern w:val="0"/>
          <w:szCs w:val="21"/>
        </w:rPr>
        <w:t>18.6.1</w:t>
      </w:r>
      <w:r>
        <w:rPr>
          <w:rFonts w:hint="eastAsia" w:cs="宋体"/>
          <w:kern w:val="0"/>
          <w:szCs w:val="21"/>
        </w:rPr>
        <w:t>发包人未按合同约定办理保险，或未能使保险持续有效的，则承包人可代为办理，所需费用由发包人承担。发包人未按合同约定办理保险，导致未能得到足额赔偿的，由发包人负责补足。</w:t>
      </w:r>
    </w:p>
    <w:p>
      <w:pPr>
        <w:widowControl/>
        <w:spacing w:line="380" w:lineRule="exact"/>
        <w:ind w:firstLine="420"/>
        <w:rPr>
          <w:rFonts w:cs="宋体"/>
          <w:kern w:val="0"/>
          <w:szCs w:val="21"/>
        </w:rPr>
      </w:pPr>
      <w:r>
        <w:rPr>
          <w:rFonts w:cs="宋体"/>
          <w:kern w:val="0"/>
          <w:szCs w:val="21"/>
        </w:rPr>
        <w:t>18.6.2</w:t>
      </w:r>
      <w:r>
        <w:rPr>
          <w:rFonts w:hint="eastAsia" w:cs="宋体"/>
          <w:kern w:val="0"/>
          <w:szCs w:val="21"/>
        </w:rPr>
        <w:t>承包人未按合同约定办理保险，或未能使保险持续有效的，则发包人可代为办理，所需费用由承包人承担。承包人未按合同约定办理保险，导致未能得到足额赔偿的，由承包人负责补足。</w:t>
      </w:r>
    </w:p>
    <w:p>
      <w:pPr>
        <w:widowControl/>
        <w:spacing w:line="380" w:lineRule="exact"/>
        <w:ind w:firstLine="420"/>
        <w:rPr>
          <w:rFonts w:cs="宋体"/>
          <w:kern w:val="0"/>
          <w:szCs w:val="21"/>
        </w:rPr>
      </w:pPr>
      <w:bookmarkStart w:id="683" w:name="_Toc351203619"/>
      <w:bookmarkStart w:id="684" w:name="_Toc337558834"/>
      <w:r>
        <w:rPr>
          <w:rFonts w:cs="宋体"/>
          <w:kern w:val="0"/>
          <w:szCs w:val="21"/>
        </w:rPr>
        <w:t xml:space="preserve">18.7 </w:t>
      </w:r>
      <w:r>
        <w:rPr>
          <w:rFonts w:hint="eastAsia" w:cs="宋体"/>
          <w:kern w:val="0"/>
          <w:szCs w:val="21"/>
        </w:rPr>
        <w:t>通知义务</w:t>
      </w:r>
      <w:bookmarkEnd w:id="683"/>
      <w:bookmarkEnd w:id="684"/>
    </w:p>
    <w:p>
      <w:pPr>
        <w:widowControl/>
        <w:spacing w:line="380" w:lineRule="exact"/>
        <w:ind w:firstLine="420"/>
        <w:rPr>
          <w:rFonts w:cs="宋体"/>
          <w:kern w:val="0"/>
          <w:szCs w:val="21"/>
        </w:rPr>
      </w:pPr>
      <w:r>
        <w:rPr>
          <w:rFonts w:hint="eastAsia" w:cs="宋体"/>
          <w:kern w:val="0"/>
          <w:szCs w:val="21"/>
        </w:rPr>
        <w:t>除专用合同条款另有约定外，发包人变更除工伤保险之外的保险合同时，应事先征得承包人同意，并通知监理人；承包人变更除工伤保险之外的保险合同时，应事先征得发包人同意，并通知监理人。</w:t>
      </w:r>
    </w:p>
    <w:p>
      <w:pPr>
        <w:widowControl/>
        <w:spacing w:line="380" w:lineRule="exact"/>
        <w:ind w:firstLine="420"/>
        <w:rPr>
          <w:rFonts w:cs="宋体"/>
          <w:kern w:val="0"/>
          <w:szCs w:val="21"/>
        </w:rPr>
      </w:pPr>
      <w:r>
        <w:rPr>
          <w:rFonts w:hint="eastAsia" w:cs="宋体"/>
          <w:kern w:val="0"/>
          <w:szCs w:val="21"/>
        </w:rPr>
        <w:t>保险事故发生时，投保人应按照保险合同规定的条件和期限及时向保险人报告。发包人和承包人应当在知道保险事故发生后及时通知对方。</w:t>
      </w:r>
    </w:p>
    <w:p>
      <w:pPr>
        <w:widowControl/>
        <w:spacing w:line="400" w:lineRule="exact"/>
        <w:outlineLvl w:val="2"/>
        <w:rPr>
          <w:rFonts w:cs="宋体"/>
          <w:b/>
          <w:bCs/>
          <w:kern w:val="0"/>
          <w:szCs w:val="21"/>
        </w:rPr>
      </w:pPr>
      <w:bookmarkStart w:id="685" w:name="_Toc351203620"/>
      <w:bookmarkStart w:id="686" w:name="_Toc296503140"/>
      <w:bookmarkStart w:id="687" w:name="_Toc7355"/>
      <w:bookmarkStart w:id="688" w:name="_Toc337558835"/>
      <w:bookmarkStart w:id="689" w:name="_Toc296346641"/>
      <w:r>
        <w:rPr>
          <w:rFonts w:cs="宋体"/>
          <w:b/>
          <w:bCs/>
          <w:kern w:val="0"/>
          <w:szCs w:val="21"/>
        </w:rPr>
        <w:t xml:space="preserve">19. </w:t>
      </w:r>
      <w:r>
        <w:rPr>
          <w:rFonts w:hint="eastAsia" w:cs="宋体"/>
          <w:b/>
          <w:bCs/>
          <w:kern w:val="0"/>
          <w:szCs w:val="21"/>
        </w:rPr>
        <w:t>索赔</w:t>
      </w:r>
      <w:bookmarkEnd w:id="685"/>
      <w:bookmarkEnd w:id="686"/>
      <w:bookmarkEnd w:id="687"/>
      <w:bookmarkEnd w:id="688"/>
      <w:bookmarkEnd w:id="689"/>
    </w:p>
    <w:p>
      <w:pPr>
        <w:widowControl/>
        <w:spacing w:line="380" w:lineRule="exact"/>
        <w:ind w:firstLine="420"/>
        <w:rPr>
          <w:rFonts w:cs="宋体"/>
          <w:kern w:val="0"/>
          <w:szCs w:val="21"/>
        </w:rPr>
      </w:pPr>
      <w:bookmarkStart w:id="690" w:name="_Toc296346642"/>
      <w:bookmarkStart w:id="691" w:name="_Toc351203621"/>
      <w:bookmarkStart w:id="692" w:name="_Toc337558836"/>
      <w:bookmarkStart w:id="693" w:name="_Toc296503141"/>
      <w:r>
        <w:rPr>
          <w:rFonts w:cs="宋体"/>
          <w:kern w:val="0"/>
          <w:szCs w:val="21"/>
        </w:rPr>
        <w:t>19.1</w:t>
      </w:r>
      <w:r>
        <w:rPr>
          <w:rFonts w:hint="eastAsia" w:cs="宋体"/>
          <w:kern w:val="0"/>
          <w:szCs w:val="21"/>
        </w:rPr>
        <w:t>承包人的索赔</w:t>
      </w:r>
      <w:bookmarkEnd w:id="690"/>
      <w:bookmarkEnd w:id="691"/>
      <w:bookmarkEnd w:id="692"/>
      <w:bookmarkEnd w:id="693"/>
    </w:p>
    <w:p>
      <w:pPr>
        <w:widowControl/>
        <w:autoSpaceDE w:val="0"/>
        <w:autoSpaceDN w:val="0"/>
        <w:spacing w:line="380" w:lineRule="exact"/>
        <w:ind w:firstLine="420"/>
        <w:rPr>
          <w:rFonts w:cs="宋体"/>
          <w:kern w:val="0"/>
          <w:szCs w:val="21"/>
        </w:rPr>
      </w:pPr>
      <w:r>
        <w:rPr>
          <w:rFonts w:hint="eastAsia" w:cs="宋体"/>
          <w:kern w:val="0"/>
          <w:szCs w:val="21"/>
        </w:rPr>
        <w:t>根据合同约定，承包人认为有权得到追加付款和（或）延长工期的，应按以下程序向发包人提出索赔：</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）承包人应在知道或应当知道索赔事件发生后</w:t>
      </w:r>
      <w:r>
        <w:rPr>
          <w:rFonts w:cs="宋体"/>
          <w:kern w:val="0"/>
          <w:szCs w:val="21"/>
        </w:rPr>
        <w:t>28</w:t>
      </w:r>
      <w:r>
        <w:rPr>
          <w:rFonts w:hint="eastAsia" w:cs="宋体"/>
          <w:kern w:val="0"/>
          <w:szCs w:val="21"/>
        </w:rPr>
        <w:t>天内，向监理人递交索赔意向通知书，并说明发生索赔事件的事由；承包人未在前述</w:t>
      </w:r>
      <w:r>
        <w:rPr>
          <w:rFonts w:cs="宋体"/>
          <w:kern w:val="0"/>
          <w:szCs w:val="21"/>
        </w:rPr>
        <w:t>28</w:t>
      </w:r>
      <w:r>
        <w:rPr>
          <w:rFonts w:hint="eastAsia" w:cs="宋体"/>
          <w:kern w:val="0"/>
          <w:szCs w:val="21"/>
        </w:rPr>
        <w:t>天内发出索赔意向通知书的，丧失要求追加付款和（或）延长工期的权利；</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）承包人应在发出索赔意向通知书后</w:t>
      </w:r>
      <w:r>
        <w:rPr>
          <w:rFonts w:cs="宋体"/>
          <w:kern w:val="0"/>
          <w:szCs w:val="21"/>
        </w:rPr>
        <w:t>28</w:t>
      </w:r>
      <w:r>
        <w:rPr>
          <w:rFonts w:hint="eastAsia" w:cs="宋体"/>
          <w:kern w:val="0"/>
          <w:szCs w:val="21"/>
        </w:rPr>
        <w:t>天内，向监理人正式递交索赔报告；索赔报告应详细说明索赔理由以及要求追加的付款金额和（或）延长的工期，并附必要的记录和证明材料；</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）索赔事件具有持续影响的，承包人应按合理时间间隔继续递交延续索赔通知，说明持续影响的实际情况和记录，列出累计的追加付款金额和（或）工期延长天数；</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）在索赔事件影响结束后</w:t>
      </w:r>
      <w:r>
        <w:rPr>
          <w:rFonts w:cs="宋体"/>
          <w:kern w:val="0"/>
          <w:szCs w:val="21"/>
        </w:rPr>
        <w:t>28</w:t>
      </w:r>
      <w:r>
        <w:rPr>
          <w:rFonts w:hint="eastAsia" w:cs="宋体"/>
          <w:kern w:val="0"/>
          <w:szCs w:val="21"/>
        </w:rPr>
        <w:t>天内，承包人应向监理人递交最终索赔报告，说明最终要求索赔的追加付款金额和（或）延长的工期，并附必要的记录和证明材料。</w:t>
      </w:r>
    </w:p>
    <w:p>
      <w:pPr>
        <w:widowControl/>
        <w:spacing w:line="380" w:lineRule="exact"/>
        <w:ind w:firstLine="420"/>
        <w:rPr>
          <w:rFonts w:cs="宋体"/>
          <w:kern w:val="0"/>
          <w:szCs w:val="21"/>
        </w:rPr>
      </w:pPr>
      <w:bookmarkStart w:id="694" w:name="_Toc296346643"/>
      <w:bookmarkStart w:id="695" w:name="_Toc351203622"/>
      <w:bookmarkStart w:id="696" w:name="_Toc337558837"/>
      <w:bookmarkStart w:id="697" w:name="_Toc296503142"/>
      <w:r>
        <w:rPr>
          <w:rFonts w:cs="宋体"/>
          <w:kern w:val="0"/>
          <w:szCs w:val="21"/>
        </w:rPr>
        <w:t xml:space="preserve">19.2 </w:t>
      </w:r>
      <w:r>
        <w:rPr>
          <w:rFonts w:hint="eastAsia" w:cs="宋体"/>
          <w:kern w:val="0"/>
          <w:szCs w:val="21"/>
        </w:rPr>
        <w:t>对承包人索赔的处理</w:t>
      </w:r>
      <w:bookmarkEnd w:id="694"/>
      <w:bookmarkEnd w:id="695"/>
      <w:bookmarkEnd w:id="696"/>
      <w:bookmarkEnd w:id="697"/>
    </w:p>
    <w:p>
      <w:pPr>
        <w:widowControl/>
        <w:autoSpaceDE w:val="0"/>
        <w:autoSpaceDN w:val="0"/>
        <w:spacing w:line="380" w:lineRule="exact"/>
        <w:ind w:firstLine="420"/>
        <w:rPr>
          <w:rFonts w:cs="宋体"/>
          <w:kern w:val="0"/>
          <w:szCs w:val="21"/>
        </w:rPr>
      </w:pPr>
      <w:r>
        <w:rPr>
          <w:rFonts w:hint="eastAsia" w:cs="宋体"/>
          <w:kern w:val="0"/>
          <w:szCs w:val="21"/>
        </w:rPr>
        <w:t>对承包人索赔的处理如下：</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）监理人应在收到索赔报告后</w:t>
      </w:r>
      <w:r>
        <w:rPr>
          <w:rFonts w:cs="宋体"/>
          <w:kern w:val="0"/>
          <w:szCs w:val="21"/>
        </w:rPr>
        <w:t>14</w:t>
      </w:r>
      <w:r>
        <w:rPr>
          <w:rFonts w:hint="eastAsia" w:cs="宋体"/>
          <w:kern w:val="0"/>
          <w:szCs w:val="21"/>
        </w:rPr>
        <w:t>天内完成审查并报送发包人。监理人对索赔报告存在异议的，有权要求承包人提交全部原始记录副本；</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）发包人应在监理人收到索赔报告或有关索赔的进一步证明材料后的</w:t>
      </w:r>
      <w:r>
        <w:rPr>
          <w:rFonts w:cs="宋体"/>
          <w:kern w:val="0"/>
          <w:szCs w:val="21"/>
        </w:rPr>
        <w:t>28</w:t>
      </w:r>
      <w:r>
        <w:rPr>
          <w:rFonts w:hint="eastAsia" w:cs="宋体"/>
          <w:kern w:val="0"/>
          <w:szCs w:val="21"/>
        </w:rPr>
        <w:t>天内，由监理人向承包人出具经发包人签认的索赔处理结果。发包人逾期答复的，则视为认可承包人的索赔要求；</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）承包人接受索赔处理结果的，索赔款项在当期进度款中进行支付；承包人不接受索赔处理结果的，按照第</w:t>
      </w:r>
      <w:r>
        <w:rPr>
          <w:rFonts w:cs="宋体"/>
          <w:kern w:val="0"/>
          <w:szCs w:val="21"/>
        </w:rPr>
        <w:t>20</w:t>
      </w:r>
      <w:r>
        <w:rPr>
          <w:rFonts w:hint="eastAsia" w:cs="宋体"/>
          <w:kern w:val="0"/>
          <w:szCs w:val="21"/>
        </w:rPr>
        <w:t>条〔争议解决〕约定处理。</w:t>
      </w:r>
    </w:p>
    <w:p>
      <w:pPr>
        <w:widowControl/>
        <w:spacing w:line="380" w:lineRule="exact"/>
        <w:ind w:firstLine="420"/>
        <w:rPr>
          <w:rFonts w:cs="宋体"/>
          <w:kern w:val="0"/>
          <w:szCs w:val="21"/>
        </w:rPr>
      </w:pPr>
      <w:bookmarkStart w:id="698" w:name="_Toc337558838"/>
      <w:bookmarkStart w:id="699" w:name="_Toc296503143"/>
      <w:bookmarkStart w:id="700" w:name="_Toc296346644"/>
      <w:bookmarkStart w:id="701" w:name="_Toc351203623"/>
      <w:r>
        <w:rPr>
          <w:rFonts w:cs="宋体"/>
          <w:kern w:val="0"/>
          <w:szCs w:val="21"/>
        </w:rPr>
        <w:t>19.3</w:t>
      </w:r>
      <w:r>
        <w:rPr>
          <w:rFonts w:hint="eastAsia" w:cs="宋体"/>
          <w:kern w:val="0"/>
          <w:szCs w:val="21"/>
        </w:rPr>
        <w:t>发包人的索赔</w:t>
      </w:r>
      <w:bookmarkEnd w:id="698"/>
      <w:bookmarkEnd w:id="699"/>
      <w:bookmarkEnd w:id="700"/>
      <w:bookmarkEnd w:id="701"/>
    </w:p>
    <w:p>
      <w:pPr>
        <w:widowControl/>
        <w:autoSpaceDE w:val="0"/>
        <w:autoSpaceDN w:val="0"/>
        <w:spacing w:line="380" w:lineRule="exact"/>
        <w:ind w:firstLine="420"/>
        <w:rPr>
          <w:rFonts w:cs="宋体"/>
          <w:kern w:val="0"/>
          <w:szCs w:val="21"/>
        </w:rPr>
      </w:pPr>
      <w:r>
        <w:rPr>
          <w:rFonts w:hint="eastAsia" w:cs="宋体"/>
          <w:kern w:val="0"/>
          <w:szCs w:val="21"/>
        </w:rPr>
        <w:t>根据合同约定，发包人认为有权得到赔付金额和（或）延长缺陷责任期的，监理人应向承包人发出通知并附有详细的证明。</w:t>
      </w:r>
    </w:p>
    <w:p>
      <w:pPr>
        <w:widowControl/>
        <w:autoSpaceDE w:val="0"/>
        <w:autoSpaceDN w:val="0"/>
        <w:spacing w:line="380" w:lineRule="exact"/>
        <w:ind w:firstLine="420"/>
        <w:rPr>
          <w:rFonts w:cs="宋体"/>
          <w:kern w:val="0"/>
          <w:szCs w:val="21"/>
        </w:rPr>
      </w:pPr>
      <w:r>
        <w:rPr>
          <w:rFonts w:hint="eastAsia" w:cs="宋体"/>
          <w:kern w:val="0"/>
          <w:szCs w:val="21"/>
        </w:rPr>
        <w:t>发包人应在知道或应当知道索赔事件发生后</w:t>
      </w:r>
      <w:r>
        <w:rPr>
          <w:rFonts w:cs="宋体"/>
          <w:kern w:val="0"/>
          <w:szCs w:val="21"/>
        </w:rPr>
        <w:t>28</w:t>
      </w:r>
      <w:r>
        <w:rPr>
          <w:rFonts w:hint="eastAsia" w:cs="宋体"/>
          <w:kern w:val="0"/>
          <w:szCs w:val="21"/>
        </w:rPr>
        <w:t>天内通过监理人向承包人提出索赔意向通知书，发包人未在前述</w:t>
      </w:r>
      <w:r>
        <w:rPr>
          <w:rFonts w:cs="宋体"/>
          <w:kern w:val="0"/>
          <w:szCs w:val="21"/>
        </w:rPr>
        <w:t>28</w:t>
      </w:r>
      <w:r>
        <w:rPr>
          <w:rFonts w:hint="eastAsia" w:cs="宋体"/>
          <w:kern w:val="0"/>
          <w:szCs w:val="21"/>
        </w:rPr>
        <w:t>天内发出索赔意向通知书的，丧失要求赔付金额和（或）延长缺陷责任期的权利。发包人应在发出索赔意向通知书后</w:t>
      </w:r>
      <w:r>
        <w:rPr>
          <w:rFonts w:cs="宋体"/>
          <w:kern w:val="0"/>
          <w:szCs w:val="21"/>
        </w:rPr>
        <w:t>28</w:t>
      </w:r>
      <w:r>
        <w:rPr>
          <w:rFonts w:hint="eastAsia" w:cs="宋体"/>
          <w:kern w:val="0"/>
          <w:szCs w:val="21"/>
        </w:rPr>
        <w:t>天内，通过监理人向承包人正式递交索赔报告。</w:t>
      </w:r>
    </w:p>
    <w:p>
      <w:pPr>
        <w:widowControl/>
        <w:spacing w:line="380" w:lineRule="exact"/>
        <w:ind w:firstLine="420"/>
        <w:rPr>
          <w:rFonts w:cs="宋体"/>
          <w:kern w:val="0"/>
          <w:szCs w:val="21"/>
        </w:rPr>
      </w:pPr>
      <w:bookmarkStart w:id="702" w:name="_Toc296503144"/>
      <w:bookmarkStart w:id="703" w:name="_Toc296346645"/>
      <w:bookmarkStart w:id="704" w:name="_Toc337558839"/>
      <w:bookmarkStart w:id="705" w:name="_Toc351203624"/>
      <w:r>
        <w:rPr>
          <w:rFonts w:cs="宋体"/>
          <w:kern w:val="0"/>
          <w:szCs w:val="21"/>
        </w:rPr>
        <w:t xml:space="preserve">19.4 </w:t>
      </w:r>
      <w:r>
        <w:rPr>
          <w:rFonts w:hint="eastAsia" w:cs="宋体"/>
          <w:kern w:val="0"/>
          <w:szCs w:val="21"/>
        </w:rPr>
        <w:t>对发包人索赔的处理</w:t>
      </w:r>
      <w:bookmarkEnd w:id="702"/>
      <w:bookmarkEnd w:id="703"/>
      <w:bookmarkEnd w:id="704"/>
      <w:bookmarkEnd w:id="705"/>
    </w:p>
    <w:p>
      <w:pPr>
        <w:widowControl/>
        <w:autoSpaceDE w:val="0"/>
        <w:autoSpaceDN w:val="0"/>
        <w:spacing w:line="380" w:lineRule="exact"/>
        <w:ind w:firstLine="420"/>
        <w:rPr>
          <w:rFonts w:cs="宋体"/>
          <w:kern w:val="0"/>
          <w:szCs w:val="21"/>
        </w:rPr>
      </w:pPr>
      <w:r>
        <w:rPr>
          <w:rFonts w:hint="eastAsia" w:cs="宋体"/>
          <w:kern w:val="0"/>
          <w:szCs w:val="21"/>
        </w:rPr>
        <w:t>对发包人索赔的处理如下：</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）承包人收到发包人提交的索赔报告后，应及时审查索赔报告的内容、查验发包人证明材料；</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）承包人应在收到索赔报告或有关索赔的进一步证明材料后</w:t>
      </w:r>
      <w:r>
        <w:rPr>
          <w:rFonts w:cs="宋体"/>
          <w:kern w:val="0"/>
          <w:szCs w:val="21"/>
        </w:rPr>
        <w:t>28</w:t>
      </w:r>
      <w:r>
        <w:rPr>
          <w:rFonts w:hint="eastAsia" w:cs="宋体"/>
          <w:kern w:val="0"/>
          <w:szCs w:val="21"/>
        </w:rPr>
        <w:t>天内，将索赔处理结果答复发包人。如果承包人未在上述期限内作出答复的，则视为对发包人索赔要求的认可；</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）承包人接受索赔处理结果的，发包人可从应支付给承包人的合同价款中扣除赔付的金额或延长缺陷责任期；发包人不接受索赔处理结果的，按第</w:t>
      </w:r>
      <w:r>
        <w:rPr>
          <w:rFonts w:cs="宋体"/>
          <w:kern w:val="0"/>
          <w:szCs w:val="21"/>
        </w:rPr>
        <w:t>20</w:t>
      </w:r>
      <w:r>
        <w:rPr>
          <w:rFonts w:hint="eastAsia" w:cs="宋体"/>
          <w:kern w:val="0"/>
          <w:szCs w:val="21"/>
        </w:rPr>
        <w:t>条〔争议解决〕约定处理。</w:t>
      </w:r>
    </w:p>
    <w:p>
      <w:pPr>
        <w:widowControl/>
        <w:spacing w:line="380" w:lineRule="exact"/>
        <w:ind w:firstLine="420"/>
        <w:rPr>
          <w:rFonts w:cs="宋体"/>
          <w:kern w:val="0"/>
          <w:szCs w:val="21"/>
        </w:rPr>
      </w:pPr>
      <w:bookmarkStart w:id="706" w:name="_Toc351203625"/>
      <w:r>
        <w:rPr>
          <w:rFonts w:cs="宋体"/>
          <w:kern w:val="0"/>
          <w:szCs w:val="21"/>
        </w:rPr>
        <w:t xml:space="preserve">19.5 </w:t>
      </w:r>
      <w:r>
        <w:rPr>
          <w:rFonts w:hint="eastAsia" w:cs="宋体"/>
          <w:kern w:val="0"/>
          <w:szCs w:val="21"/>
        </w:rPr>
        <w:t>提出索赔的期限</w:t>
      </w:r>
      <w:bookmarkEnd w:id="706"/>
    </w:p>
    <w:p>
      <w:pPr>
        <w:widowControl/>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）承包人按第</w:t>
      </w:r>
      <w:r>
        <w:rPr>
          <w:rFonts w:cs="宋体"/>
          <w:kern w:val="0"/>
          <w:szCs w:val="21"/>
        </w:rPr>
        <w:t>14.2</w:t>
      </w:r>
      <w:r>
        <w:rPr>
          <w:rFonts w:hint="eastAsia" w:cs="宋体"/>
          <w:kern w:val="0"/>
          <w:szCs w:val="21"/>
        </w:rPr>
        <w:t>款〔竣工结算审核〕约定接收竣工付款证书后，应被视为已无权再提出在工程接收证书颁发前所发生的任何索赔。</w:t>
      </w:r>
    </w:p>
    <w:p>
      <w:pPr>
        <w:widowControl/>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）承包人按第</w:t>
      </w:r>
      <w:r>
        <w:rPr>
          <w:rFonts w:cs="宋体"/>
          <w:kern w:val="0"/>
          <w:szCs w:val="21"/>
        </w:rPr>
        <w:t>14.4</w:t>
      </w:r>
      <w:r>
        <w:rPr>
          <w:rFonts w:hint="eastAsia" w:cs="宋体"/>
          <w:kern w:val="0"/>
          <w:szCs w:val="21"/>
        </w:rPr>
        <w:t>款〔最终结清〕提交的最终结清申请单中，只限于提出工程接收证书颁发后发生的索赔。提出索赔的期限自接受最终结清证书时终止。</w:t>
      </w:r>
    </w:p>
    <w:p>
      <w:pPr>
        <w:widowControl/>
        <w:spacing w:line="400" w:lineRule="exact"/>
        <w:outlineLvl w:val="2"/>
        <w:rPr>
          <w:rFonts w:cs="宋体"/>
          <w:b/>
          <w:bCs/>
          <w:kern w:val="0"/>
          <w:szCs w:val="21"/>
        </w:rPr>
      </w:pPr>
      <w:bookmarkStart w:id="707" w:name="_Toc351203626"/>
      <w:bookmarkStart w:id="708" w:name="_Toc22234"/>
      <w:r>
        <w:rPr>
          <w:rFonts w:cs="宋体"/>
          <w:b/>
          <w:bCs/>
          <w:kern w:val="0"/>
          <w:szCs w:val="21"/>
        </w:rPr>
        <w:t>20</w:t>
      </w:r>
      <w:bookmarkStart w:id="709" w:name="_Toc296503146"/>
      <w:bookmarkStart w:id="710" w:name="_Toc296346647"/>
      <w:bookmarkStart w:id="711" w:name="_Toc337558840"/>
      <w:r>
        <w:rPr>
          <w:rFonts w:cs="宋体"/>
          <w:b/>
          <w:bCs/>
          <w:kern w:val="0"/>
          <w:szCs w:val="21"/>
        </w:rPr>
        <w:t xml:space="preserve">. </w:t>
      </w:r>
      <w:r>
        <w:rPr>
          <w:rFonts w:hint="eastAsia" w:cs="宋体"/>
          <w:b/>
          <w:bCs/>
          <w:kern w:val="0"/>
          <w:szCs w:val="21"/>
        </w:rPr>
        <w:t>争议解决</w:t>
      </w:r>
      <w:bookmarkEnd w:id="707"/>
      <w:bookmarkEnd w:id="708"/>
      <w:bookmarkEnd w:id="709"/>
      <w:bookmarkEnd w:id="710"/>
      <w:bookmarkEnd w:id="711"/>
    </w:p>
    <w:p>
      <w:pPr>
        <w:widowControl/>
        <w:spacing w:line="380" w:lineRule="exact"/>
        <w:ind w:firstLine="420"/>
        <w:rPr>
          <w:rFonts w:cs="宋体"/>
          <w:kern w:val="0"/>
          <w:szCs w:val="21"/>
        </w:rPr>
      </w:pPr>
      <w:bookmarkStart w:id="712" w:name="_Toc351203627"/>
      <w:bookmarkStart w:id="713" w:name="_Toc296346648"/>
      <w:bookmarkStart w:id="714" w:name="_Toc296503147"/>
      <w:bookmarkStart w:id="715" w:name="_Toc337558841"/>
      <w:r>
        <w:rPr>
          <w:rFonts w:cs="宋体"/>
          <w:kern w:val="0"/>
          <w:szCs w:val="21"/>
        </w:rPr>
        <w:t>20.1</w:t>
      </w:r>
      <w:r>
        <w:rPr>
          <w:rFonts w:hint="eastAsia" w:cs="宋体"/>
          <w:kern w:val="0"/>
          <w:szCs w:val="21"/>
        </w:rPr>
        <w:t>和解</w:t>
      </w:r>
      <w:bookmarkEnd w:id="712"/>
      <w:bookmarkEnd w:id="713"/>
      <w:bookmarkEnd w:id="714"/>
      <w:bookmarkEnd w:id="715"/>
    </w:p>
    <w:p>
      <w:pPr>
        <w:widowControl/>
        <w:autoSpaceDE w:val="0"/>
        <w:autoSpaceDN w:val="0"/>
        <w:spacing w:line="380" w:lineRule="exact"/>
        <w:ind w:firstLine="420"/>
        <w:rPr>
          <w:rFonts w:cs="宋体"/>
          <w:kern w:val="0"/>
          <w:szCs w:val="21"/>
        </w:rPr>
      </w:pPr>
      <w:r>
        <w:rPr>
          <w:rFonts w:hint="eastAsia" w:cs="宋体"/>
          <w:kern w:val="0"/>
          <w:szCs w:val="21"/>
        </w:rPr>
        <w:t>合同当事人可以就争议自行和解，自行和解达成协议的经双方签字并盖章后作为合同补充文件，双方均应遵照执行。</w:t>
      </w:r>
    </w:p>
    <w:p>
      <w:pPr>
        <w:widowControl/>
        <w:spacing w:line="380" w:lineRule="exact"/>
        <w:ind w:firstLine="420"/>
        <w:rPr>
          <w:rFonts w:cs="宋体"/>
          <w:kern w:val="0"/>
          <w:szCs w:val="21"/>
        </w:rPr>
      </w:pPr>
      <w:bookmarkStart w:id="716" w:name="_Toc351203628"/>
      <w:r>
        <w:rPr>
          <w:rFonts w:cs="宋体"/>
          <w:kern w:val="0"/>
          <w:szCs w:val="21"/>
        </w:rPr>
        <w:t>20</w:t>
      </w:r>
      <w:bookmarkStart w:id="717" w:name="_Toc337558842"/>
      <w:bookmarkStart w:id="718" w:name="_Toc296346649"/>
      <w:bookmarkStart w:id="719" w:name="_Toc296503148"/>
      <w:r>
        <w:rPr>
          <w:rFonts w:cs="宋体"/>
          <w:kern w:val="0"/>
          <w:szCs w:val="21"/>
        </w:rPr>
        <w:t>.2</w:t>
      </w:r>
      <w:r>
        <w:rPr>
          <w:rFonts w:hint="eastAsia" w:cs="宋体"/>
          <w:kern w:val="0"/>
          <w:szCs w:val="21"/>
        </w:rPr>
        <w:t>调解</w:t>
      </w:r>
      <w:bookmarkEnd w:id="716"/>
      <w:bookmarkEnd w:id="717"/>
      <w:bookmarkEnd w:id="718"/>
      <w:bookmarkEnd w:id="719"/>
    </w:p>
    <w:p>
      <w:pPr>
        <w:widowControl/>
        <w:autoSpaceDE w:val="0"/>
        <w:autoSpaceDN w:val="0"/>
        <w:spacing w:line="380" w:lineRule="exact"/>
        <w:ind w:firstLine="420"/>
        <w:rPr>
          <w:rFonts w:cs="宋体"/>
          <w:kern w:val="0"/>
          <w:szCs w:val="21"/>
        </w:rPr>
      </w:pPr>
      <w:r>
        <w:rPr>
          <w:rFonts w:hint="eastAsia" w:cs="宋体"/>
          <w:kern w:val="0"/>
          <w:szCs w:val="21"/>
        </w:rPr>
        <w:t>合同当事人可以就争议请求建设行政主管部门、行业协会或其他第三方进行调解，调解达成协议的，经双方签字并盖章后作为合同补充文件，双方均应遵照执行。</w:t>
      </w:r>
    </w:p>
    <w:p>
      <w:pPr>
        <w:widowControl/>
        <w:spacing w:line="380" w:lineRule="exact"/>
        <w:ind w:firstLine="420"/>
        <w:rPr>
          <w:rFonts w:cs="宋体"/>
          <w:kern w:val="0"/>
          <w:szCs w:val="21"/>
        </w:rPr>
      </w:pPr>
      <w:bookmarkStart w:id="720" w:name="_Toc296346650"/>
      <w:bookmarkStart w:id="721" w:name="_Toc296503149"/>
      <w:bookmarkStart w:id="722" w:name="_Toc351203629"/>
      <w:bookmarkStart w:id="723" w:name="_Toc337558843"/>
      <w:r>
        <w:rPr>
          <w:rFonts w:cs="宋体"/>
          <w:kern w:val="0"/>
          <w:szCs w:val="21"/>
        </w:rPr>
        <w:t>20.3</w:t>
      </w:r>
      <w:r>
        <w:rPr>
          <w:rFonts w:hint="eastAsia" w:cs="宋体"/>
          <w:kern w:val="0"/>
          <w:szCs w:val="21"/>
        </w:rPr>
        <w:t>争议评审</w:t>
      </w:r>
      <w:bookmarkEnd w:id="720"/>
      <w:bookmarkEnd w:id="721"/>
      <w:bookmarkEnd w:id="722"/>
      <w:bookmarkEnd w:id="723"/>
    </w:p>
    <w:p>
      <w:pPr>
        <w:widowControl/>
        <w:autoSpaceDE w:val="0"/>
        <w:autoSpaceDN w:val="0"/>
        <w:spacing w:line="380" w:lineRule="exact"/>
        <w:ind w:firstLine="420"/>
        <w:rPr>
          <w:rFonts w:cs="宋体"/>
          <w:kern w:val="0"/>
          <w:szCs w:val="21"/>
        </w:rPr>
      </w:pPr>
      <w:r>
        <w:rPr>
          <w:rFonts w:hint="eastAsia" w:cs="宋体"/>
          <w:kern w:val="0"/>
          <w:szCs w:val="21"/>
        </w:rPr>
        <w:t>合同当事人在专用合同条款中约定采取争议评审方式解决争议以及评审规则，并按下列约定执行：</w:t>
      </w:r>
      <w:r>
        <w:rPr>
          <w:rFonts w:cs="宋体"/>
          <w:kern w:val="0"/>
          <w:szCs w:val="21"/>
        </w:rPr>
        <w:t xml:space="preserve"> </w:t>
      </w:r>
    </w:p>
    <w:p>
      <w:pPr>
        <w:widowControl/>
        <w:autoSpaceDE w:val="0"/>
        <w:autoSpaceDN w:val="0"/>
        <w:spacing w:line="380" w:lineRule="exact"/>
        <w:ind w:firstLine="420"/>
        <w:rPr>
          <w:rFonts w:cs="宋体"/>
          <w:kern w:val="0"/>
          <w:szCs w:val="21"/>
        </w:rPr>
      </w:pPr>
      <w:r>
        <w:rPr>
          <w:rFonts w:cs="宋体"/>
          <w:kern w:val="0"/>
          <w:szCs w:val="21"/>
        </w:rPr>
        <w:t xml:space="preserve">20.3.1 </w:t>
      </w:r>
      <w:r>
        <w:rPr>
          <w:rFonts w:hint="eastAsia" w:cs="宋体"/>
          <w:kern w:val="0"/>
          <w:szCs w:val="21"/>
        </w:rPr>
        <w:t>争议评审小组的确定</w:t>
      </w:r>
    </w:p>
    <w:p>
      <w:pPr>
        <w:widowControl/>
        <w:autoSpaceDE w:val="0"/>
        <w:autoSpaceDN w:val="0"/>
        <w:spacing w:line="380" w:lineRule="exact"/>
        <w:ind w:firstLine="420"/>
        <w:rPr>
          <w:rFonts w:cs="宋体"/>
          <w:kern w:val="0"/>
          <w:szCs w:val="21"/>
        </w:rPr>
      </w:pPr>
      <w:r>
        <w:rPr>
          <w:rFonts w:hint="eastAsia" w:cs="宋体"/>
          <w:kern w:val="0"/>
          <w:szCs w:val="21"/>
        </w:rPr>
        <w:t>合同当事人可以共同选择一名或三名争议评审员，组成争议评审小组。除专用合同条款另有约定外，合同当事人应当自合同签订后</w:t>
      </w:r>
      <w:r>
        <w:rPr>
          <w:rFonts w:cs="宋体"/>
          <w:kern w:val="0"/>
          <w:szCs w:val="21"/>
        </w:rPr>
        <w:t>28</w:t>
      </w:r>
      <w:r>
        <w:rPr>
          <w:rFonts w:hint="eastAsia" w:cs="宋体"/>
          <w:kern w:val="0"/>
          <w:szCs w:val="21"/>
        </w:rPr>
        <w:t>天内，或者争议发生后</w:t>
      </w:r>
      <w:r>
        <w:rPr>
          <w:rFonts w:cs="宋体"/>
          <w:kern w:val="0"/>
          <w:szCs w:val="21"/>
        </w:rPr>
        <w:t>14</w:t>
      </w:r>
      <w:r>
        <w:rPr>
          <w:rFonts w:hint="eastAsia" w:cs="宋体"/>
          <w:kern w:val="0"/>
          <w:szCs w:val="21"/>
        </w:rPr>
        <w:t>天内，选定争议评审员。</w:t>
      </w:r>
    </w:p>
    <w:p>
      <w:pPr>
        <w:widowControl/>
        <w:autoSpaceDE w:val="0"/>
        <w:autoSpaceDN w:val="0"/>
        <w:spacing w:line="380" w:lineRule="exact"/>
        <w:ind w:firstLine="420"/>
        <w:rPr>
          <w:rFonts w:cs="宋体"/>
          <w:kern w:val="0"/>
          <w:szCs w:val="21"/>
        </w:rPr>
      </w:pPr>
      <w:r>
        <w:rPr>
          <w:rFonts w:hint="eastAsia" w:cs="宋体"/>
          <w:kern w:val="0"/>
          <w:szCs w:val="21"/>
        </w:rPr>
        <w:t>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w:t>
      </w:r>
      <w:r>
        <w:rPr>
          <w:rFonts w:cs="宋体"/>
          <w:kern w:val="0"/>
          <w:szCs w:val="21"/>
        </w:rPr>
        <w:t xml:space="preserve"> </w:t>
      </w:r>
    </w:p>
    <w:p>
      <w:pPr>
        <w:widowControl/>
        <w:autoSpaceDE w:val="0"/>
        <w:autoSpaceDN w:val="0"/>
        <w:spacing w:line="380" w:lineRule="exact"/>
        <w:ind w:firstLine="420"/>
        <w:rPr>
          <w:rFonts w:cs="宋体"/>
          <w:kern w:val="0"/>
          <w:szCs w:val="21"/>
        </w:rPr>
      </w:pPr>
      <w:r>
        <w:rPr>
          <w:rFonts w:hint="eastAsia" w:cs="宋体"/>
          <w:kern w:val="0"/>
          <w:szCs w:val="21"/>
        </w:rPr>
        <w:t>除专用合同条款另有约定外，评审员报酬由发包人和承包人各承担一半。</w:t>
      </w:r>
    </w:p>
    <w:p>
      <w:pPr>
        <w:widowControl/>
        <w:autoSpaceDE w:val="0"/>
        <w:autoSpaceDN w:val="0"/>
        <w:spacing w:line="380" w:lineRule="exact"/>
        <w:ind w:firstLine="420"/>
        <w:rPr>
          <w:rFonts w:cs="宋体"/>
          <w:kern w:val="0"/>
          <w:szCs w:val="21"/>
        </w:rPr>
      </w:pPr>
      <w:r>
        <w:rPr>
          <w:rFonts w:cs="宋体"/>
          <w:kern w:val="0"/>
          <w:szCs w:val="21"/>
        </w:rPr>
        <w:t xml:space="preserve">20.3.2 </w:t>
      </w:r>
      <w:r>
        <w:rPr>
          <w:rFonts w:hint="eastAsia" w:cs="宋体"/>
          <w:kern w:val="0"/>
          <w:szCs w:val="21"/>
        </w:rPr>
        <w:t>争议评审小组的决定</w:t>
      </w:r>
    </w:p>
    <w:p>
      <w:pPr>
        <w:widowControl/>
        <w:autoSpaceDE w:val="0"/>
        <w:autoSpaceDN w:val="0"/>
        <w:spacing w:line="380" w:lineRule="exact"/>
        <w:ind w:firstLine="420"/>
        <w:rPr>
          <w:rFonts w:cs="宋体"/>
          <w:kern w:val="0"/>
          <w:szCs w:val="21"/>
        </w:rPr>
      </w:pPr>
      <w:r>
        <w:rPr>
          <w:rFonts w:hint="eastAsia" w:cs="宋体"/>
          <w:kern w:val="0"/>
          <w:szCs w:val="21"/>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w:t>
      </w:r>
      <w:r>
        <w:rPr>
          <w:rFonts w:cs="宋体"/>
          <w:kern w:val="0"/>
          <w:szCs w:val="21"/>
        </w:rPr>
        <w:t>14</w:t>
      </w:r>
      <w:r>
        <w:rPr>
          <w:rFonts w:hint="eastAsia" w:cs="宋体"/>
          <w:kern w:val="0"/>
          <w:szCs w:val="21"/>
        </w:rPr>
        <w:t>天内作出书面决定，并说明理由。合同当事人可以在专用合同条款中对本项事项另行约定。</w:t>
      </w:r>
    </w:p>
    <w:p>
      <w:pPr>
        <w:widowControl/>
        <w:autoSpaceDE w:val="0"/>
        <w:autoSpaceDN w:val="0"/>
        <w:spacing w:line="380" w:lineRule="exact"/>
        <w:ind w:firstLine="420"/>
        <w:rPr>
          <w:rFonts w:cs="宋体"/>
          <w:kern w:val="0"/>
          <w:szCs w:val="21"/>
        </w:rPr>
      </w:pPr>
      <w:r>
        <w:rPr>
          <w:rFonts w:cs="宋体"/>
          <w:kern w:val="0"/>
          <w:szCs w:val="21"/>
        </w:rPr>
        <w:t xml:space="preserve">20.3.3 </w:t>
      </w:r>
      <w:r>
        <w:rPr>
          <w:rFonts w:hint="eastAsia" w:cs="宋体"/>
          <w:kern w:val="0"/>
          <w:szCs w:val="21"/>
        </w:rPr>
        <w:t>争议评审小组决定的效力</w:t>
      </w:r>
    </w:p>
    <w:p>
      <w:pPr>
        <w:widowControl/>
        <w:autoSpaceDE w:val="0"/>
        <w:autoSpaceDN w:val="0"/>
        <w:spacing w:line="380" w:lineRule="exact"/>
        <w:ind w:firstLine="420"/>
        <w:rPr>
          <w:rFonts w:cs="宋体"/>
          <w:kern w:val="0"/>
          <w:szCs w:val="21"/>
        </w:rPr>
      </w:pPr>
      <w:r>
        <w:rPr>
          <w:rFonts w:hint="eastAsia" w:cs="宋体"/>
          <w:kern w:val="0"/>
          <w:szCs w:val="21"/>
        </w:rPr>
        <w:t>争议评审小组作出的书面决定经合同当事人签字确认后，对双方具有约束力，双方应遵照执行。</w:t>
      </w:r>
    </w:p>
    <w:p>
      <w:pPr>
        <w:widowControl/>
        <w:autoSpaceDE w:val="0"/>
        <w:autoSpaceDN w:val="0"/>
        <w:spacing w:line="380" w:lineRule="exact"/>
        <w:ind w:firstLine="420"/>
        <w:rPr>
          <w:rFonts w:cs="宋体"/>
          <w:kern w:val="0"/>
          <w:szCs w:val="21"/>
        </w:rPr>
      </w:pPr>
      <w:r>
        <w:rPr>
          <w:rFonts w:hint="eastAsia" w:cs="宋体"/>
          <w:kern w:val="0"/>
          <w:szCs w:val="21"/>
        </w:rPr>
        <w:t>任何一方当事人不接受争议评审小组决定或不履行争议评审小组决定的，双方可选择采用其他争议解决方式。</w:t>
      </w:r>
    </w:p>
    <w:p>
      <w:pPr>
        <w:widowControl/>
        <w:spacing w:line="380" w:lineRule="exact"/>
        <w:ind w:firstLine="420"/>
        <w:rPr>
          <w:rFonts w:cs="宋体"/>
          <w:kern w:val="0"/>
          <w:szCs w:val="21"/>
        </w:rPr>
      </w:pPr>
      <w:bookmarkStart w:id="724" w:name="_Toc337558844"/>
      <w:bookmarkStart w:id="725" w:name="_Toc296503150"/>
      <w:bookmarkStart w:id="726" w:name="_Toc351203630"/>
      <w:bookmarkStart w:id="727" w:name="_Toc296346651"/>
      <w:r>
        <w:rPr>
          <w:rFonts w:cs="宋体"/>
          <w:kern w:val="0"/>
          <w:szCs w:val="21"/>
        </w:rPr>
        <w:t>20.4</w:t>
      </w:r>
      <w:r>
        <w:rPr>
          <w:rFonts w:hint="eastAsia" w:cs="宋体"/>
          <w:kern w:val="0"/>
          <w:szCs w:val="21"/>
        </w:rPr>
        <w:t>仲裁或诉讼</w:t>
      </w:r>
      <w:bookmarkEnd w:id="724"/>
      <w:bookmarkEnd w:id="725"/>
      <w:bookmarkEnd w:id="726"/>
      <w:bookmarkEnd w:id="727"/>
    </w:p>
    <w:p>
      <w:pPr>
        <w:widowControl/>
        <w:autoSpaceDE w:val="0"/>
        <w:autoSpaceDN w:val="0"/>
        <w:spacing w:line="380" w:lineRule="exact"/>
        <w:ind w:firstLine="420"/>
        <w:rPr>
          <w:rFonts w:cs="宋体"/>
          <w:kern w:val="0"/>
          <w:szCs w:val="21"/>
        </w:rPr>
      </w:pPr>
      <w:r>
        <w:rPr>
          <w:rFonts w:hint="eastAsia" w:cs="宋体"/>
          <w:kern w:val="0"/>
          <w:szCs w:val="21"/>
        </w:rPr>
        <w:t>因合同及合同有关事项产生的争议，合同当事人可以在专用合同条款中约定以下一种方式解决争议：</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）向约定的仲裁委员会申请仲裁；</w:t>
      </w:r>
    </w:p>
    <w:p>
      <w:pPr>
        <w:widowControl/>
        <w:autoSpaceDE w:val="0"/>
        <w:autoSpaceDN w:val="0"/>
        <w:spacing w:line="38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）向有管辖权的人民法院起诉。</w:t>
      </w:r>
    </w:p>
    <w:p>
      <w:pPr>
        <w:widowControl/>
        <w:spacing w:line="380" w:lineRule="exact"/>
        <w:ind w:firstLine="420"/>
        <w:rPr>
          <w:rFonts w:cs="宋体"/>
          <w:kern w:val="0"/>
          <w:szCs w:val="21"/>
        </w:rPr>
      </w:pPr>
      <w:bookmarkStart w:id="728" w:name="_Toc351203631"/>
      <w:bookmarkStart w:id="729" w:name="_Toc337558845"/>
      <w:bookmarkStart w:id="730" w:name="_Toc296346653"/>
      <w:bookmarkStart w:id="731" w:name="_Toc296503152"/>
      <w:r>
        <w:rPr>
          <w:rFonts w:cs="宋体"/>
          <w:kern w:val="0"/>
          <w:szCs w:val="21"/>
        </w:rPr>
        <w:t>20.5</w:t>
      </w:r>
      <w:r>
        <w:rPr>
          <w:rFonts w:hint="eastAsia" w:cs="宋体"/>
          <w:kern w:val="0"/>
          <w:szCs w:val="21"/>
        </w:rPr>
        <w:t>争议解决条款效力</w:t>
      </w:r>
      <w:bookmarkEnd w:id="728"/>
      <w:bookmarkEnd w:id="729"/>
      <w:bookmarkEnd w:id="730"/>
      <w:bookmarkEnd w:id="731"/>
    </w:p>
    <w:p>
      <w:pPr>
        <w:widowControl/>
        <w:spacing w:line="380" w:lineRule="exact"/>
        <w:ind w:firstLine="420"/>
        <w:rPr>
          <w:rFonts w:cs="宋体"/>
          <w:kern w:val="0"/>
          <w:szCs w:val="21"/>
        </w:rPr>
      </w:pPr>
      <w:r>
        <w:rPr>
          <w:rFonts w:hint="eastAsia" w:cs="宋体"/>
          <w:kern w:val="0"/>
          <w:szCs w:val="21"/>
        </w:rPr>
        <w:t>合同有关争议解决的条款独立存在，合同的变更、解除、终止、无效或者被撤销均不影响其效力。</w:t>
      </w:r>
      <w:r>
        <w:rPr>
          <w:rFonts w:cs="宋体"/>
          <w:kern w:val="0"/>
          <w:szCs w:val="21"/>
        </w:rPr>
        <w:t xml:space="preserve"> </w:t>
      </w:r>
    </w:p>
    <w:p>
      <w:pPr>
        <w:widowControl/>
        <w:spacing w:line="276" w:lineRule="auto"/>
        <w:ind w:firstLine="420"/>
        <w:rPr>
          <w:rFonts w:cs="宋体"/>
          <w:kern w:val="0"/>
          <w:szCs w:val="21"/>
        </w:rPr>
      </w:pPr>
    </w:p>
    <w:p>
      <w:pPr>
        <w:widowControl/>
        <w:spacing w:line="276" w:lineRule="auto"/>
        <w:ind w:firstLine="420"/>
        <w:rPr>
          <w:rFonts w:cs="宋体"/>
          <w:kern w:val="0"/>
          <w:szCs w:val="21"/>
        </w:rPr>
      </w:pPr>
    </w:p>
    <w:p>
      <w:pPr>
        <w:widowControl/>
        <w:spacing w:line="276" w:lineRule="auto"/>
        <w:ind w:firstLine="420"/>
        <w:rPr>
          <w:rFonts w:cs="宋体"/>
          <w:kern w:val="0"/>
          <w:szCs w:val="21"/>
        </w:rPr>
      </w:pPr>
    </w:p>
    <w:p>
      <w:pPr>
        <w:rPr>
          <w:rFonts w:cs="宋体"/>
          <w:kern w:val="0"/>
          <w:sz w:val="32"/>
          <w:szCs w:val="32"/>
        </w:rPr>
      </w:pPr>
      <w:bookmarkStart w:id="732" w:name="_Toc6298"/>
      <w:r>
        <w:rPr>
          <w:rFonts w:cs="宋体"/>
          <w:kern w:val="0"/>
          <w:sz w:val="32"/>
          <w:szCs w:val="32"/>
        </w:rPr>
        <w:br w:type="page"/>
      </w:r>
    </w:p>
    <w:p>
      <w:pPr>
        <w:widowControl/>
        <w:spacing w:line="360" w:lineRule="auto"/>
        <w:jc w:val="center"/>
        <w:outlineLvl w:val="1"/>
        <w:rPr>
          <w:rFonts w:cs="宋体"/>
          <w:kern w:val="0"/>
          <w:sz w:val="32"/>
          <w:szCs w:val="32"/>
        </w:rPr>
      </w:pPr>
      <w:bookmarkStart w:id="733" w:name="_Toc5055"/>
      <w:r>
        <w:rPr>
          <w:rFonts w:hint="eastAsia" w:cs="宋体"/>
          <w:kern w:val="0"/>
          <w:sz w:val="32"/>
          <w:szCs w:val="32"/>
        </w:rPr>
        <w:t>第三部分</w:t>
      </w:r>
      <w:r>
        <w:rPr>
          <w:rFonts w:cs="宋体"/>
          <w:kern w:val="0"/>
          <w:sz w:val="32"/>
          <w:szCs w:val="32"/>
        </w:rPr>
        <w:t xml:space="preserve"> </w:t>
      </w:r>
      <w:r>
        <w:rPr>
          <w:rFonts w:hint="eastAsia" w:cs="宋体"/>
          <w:kern w:val="0"/>
          <w:sz w:val="32"/>
          <w:szCs w:val="32"/>
        </w:rPr>
        <w:t>专用合同条款</w:t>
      </w:r>
      <w:bookmarkEnd w:id="732"/>
      <w:bookmarkEnd w:id="733"/>
    </w:p>
    <w:p>
      <w:pPr>
        <w:widowControl/>
        <w:spacing w:before="60" w:after="60" w:line="440" w:lineRule="exact"/>
        <w:outlineLvl w:val="2"/>
        <w:rPr>
          <w:rFonts w:cs="宋体"/>
          <w:b/>
          <w:bCs/>
          <w:kern w:val="0"/>
          <w:szCs w:val="21"/>
        </w:rPr>
      </w:pPr>
      <w:bookmarkStart w:id="734" w:name="_Toc1017"/>
      <w:bookmarkStart w:id="735" w:name="_Toc11129"/>
      <w:r>
        <w:rPr>
          <w:rFonts w:cs="宋体"/>
          <w:b/>
          <w:bCs/>
          <w:kern w:val="0"/>
          <w:szCs w:val="21"/>
        </w:rPr>
        <w:t xml:space="preserve">1. </w:t>
      </w:r>
      <w:r>
        <w:rPr>
          <w:rFonts w:hint="eastAsia" w:cs="宋体"/>
          <w:b/>
          <w:bCs/>
          <w:kern w:val="0"/>
          <w:szCs w:val="21"/>
        </w:rPr>
        <w:t>一般约定</w:t>
      </w:r>
      <w:bookmarkEnd w:id="734"/>
      <w:bookmarkEnd w:id="735"/>
    </w:p>
    <w:p>
      <w:pPr>
        <w:widowControl/>
        <w:spacing w:line="440" w:lineRule="exact"/>
        <w:ind w:firstLine="420"/>
        <w:outlineLvl w:val="3"/>
        <w:rPr>
          <w:rFonts w:cs="宋体"/>
          <w:kern w:val="0"/>
          <w:szCs w:val="21"/>
        </w:rPr>
      </w:pPr>
      <w:r>
        <w:rPr>
          <w:rFonts w:cs="宋体"/>
          <w:kern w:val="0"/>
          <w:szCs w:val="21"/>
        </w:rPr>
        <w:t xml:space="preserve">1.1 </w:t>
      </w:r>
      <w:r>
        <w:rPr>
          <w:rFonts w:hint="eastAsia" w:cs="宋体"/>
          <w:kern w:val="0"/>
          <w:szCs w:val="21"/>
        </w:rPr>
        <w:t>词语定义</w:t>
      </w:r>
    </w:p>
    <w:p>
      <w:pPr>
        <w:widowControl/>
        <w:spacing w:line="440" w:lineRule="exact"/>
        <w:ind w:firstLine="420"/>
        <w:rPr>
          <w:rFonts w:cs="宋体"/>
          <w:kern w:val="0"/>
          <w:szCs w:val="21"/>
        </w:rPr>
      </w:pPr>
      <w:r>
        <w:rPr>
          <w:rFonts w:cs="宋体"/>
          <w:kern w:val="0"/>
          <w:szCs w:val="21"/>
        </w:rPr>
        <w:t>1.1.1</w:t>
      </w:r>
      <w:r>
        <w:rPr>
          <w:rFonts w:hint="eastAsia" w:cs="宋体"/>
          <w:kern w:val="0"/>
          <w:szCs w:val="21"/>
        </w:rPr>
        <w:t>合同</w:t>
      </w:r>
    </w:p>
    <w:p>
      <w:pPr>
        <w:widowControl/>
        <w:spacing w:line="440" w:lineRule="exact"/>
        <w:ind w:firstLine="420"/>
        <w:rPr>
          <w:rFonts w:cs="宋体"/>
          <w:kern w:val="0"/>
          <w:szCs w:val="21"/>
        </w:rPr>
      </w:pPr>
      <w:r>
        <w:rPr>
          <w:rFonts w:cs="宋体"/>
          <w:kern w:val="0"/>
          <w:szCs w:val="21"/>
        </w:rPr>
        <w:t>1.1.1.10</w:t>
      </w:r>
      <w:r>
        <w:rPr>
          <w:rFonts w:hint="eastAsia" w:cs="宋体"/>
          <w:kern w:val="0"/>
          <w:szCs w:val="21"/>
        </w:rPr>
        <w:t>其他合同文件包括：</w:t>
      </w:r>
      <w:r>
        <w:rPr>
          <w:rFonts w:hint="eastAsia" w:cs="宋体"/>
          <w:kern w:val="0"/>
          <w:szCs w:val="21"/>
          <w:u w:val="single"/>
        </w:rPr>
        <w:t>（</w:t>
      </w:r>
      <w:r>
        <w:rPr>
          <w:rFonts w:cs="宋体"/>
          <w:kern w:val="0"/>
          <w:szCs w:val="21"/>
          <w:u w:val="single"/>
        </w:rPr>
        <w:t>1</w:t>
      </w:r>
      <w:r>
        <w:rPr>
          <w:rFonts w:hint="eastAsia" w:cs="宋体"/>
          <w:kern w:val="0"/>
          <w:szCs w:val="21"/>
          <w:u w:val="single"/>
        </w:rPr>
        <w:t>）本合同协议书；（</w:t>
      </w:r>
      <w:r>
        <w:rPr>
          <w:rFonts w:cs="宋体"/>
          <w:kern w:val="0"/>
          <w:szCs w:val="21"/>
          <w:u w:val="single"/>
        </w:rPr>
        <w:t>2</w:t>
      </w:r>
      <w:r>
        <w:rPr>
          <w:rFonts w:hint="eastAsia" w:cs="宋体"/>
          <w:kern w:val="0"/>
          <w:szCs w:val="21"/>
          <w:u w:val="single"/>
        </w:rPr>
        <w:t>）中标（成交）通知书；（</w:t>
      </w:r>
      <w:r>
        <w:rPr>
          <w:rFonts w:cs="宋体"/>
          <w:kern w:val="0"/>
          <w:szCs w:val="21"/>
          <w:u w:val="single"/>
        </w:rPr>
        <w:t>3</w:t>
      </w:r>
      <w:r>
        <w:rPr>
          <w:rFonts w:hint="eastAsia" w:cs="宋体"/>
          <w:kern w:val="0"/>
          <w:szCs w:val="21"/>
          <w:u w:val="single"/>
        </w:rPr>
        <w:t>）本合同专用条款及补充条款；（</w:t>
      </w:r>
      <w:r>
        <w:rPr>
          <w:rFonts w:cs="宋体"/>
          <w:kern w:val="0"/>
          <w:szCs w:val="21"/>
          <w:u w:val="single"/>
        </w:rPr>
        <w:t>4</w:t>
      </w:r>
      <w:r>
        <w:rPr>
          <w:rFonts w:hint="eastAsia" w:cs="宋体"/>
          <w:kern w:val="0"/>
          <w:szCs w:val="21"/>
          <w:u w:val="single"/>
        </w:rPr>
        <w:t>）本合同通用条款；（</w:t>
      </w:r>
      <w:r>
        <w:rPr>
          <w:rFonts w:cs="宋体"/>
          <w:kern w:val="0"/>
          <w:szCs w:val="21"/>
          <w:u w:val="single"/>
        </w:rPr>
        <w:t>5</w:t>
      </w:r>
      <w:r>
        <w:rPr>
          <w:rFonts w:hint="eastAsia" w:cs="宋体"/>
          <w:kern w:val="0"/>
          <w:szCs w:val="21"/>
          <w:u w:val="single"/>
        </w:rPr>
        <w:t>）标准、规范及有关技术文件；（</w:t>
      </w:r>
      <w:r>
        <w:rPr>
          <w:rFonts w:cs="宋体"/>
          <w:kern w:val="0"/>
          <w:szCs w:val="21"/>
          <w:u w:val="single"/>
        </w:rPr>
        <w:t>6</w:t>
      </w:r>
      <w:r>
        <w:rPr>
          <w:rFonts w:hint="eastAsia" w:cs="宋体"/>
          <w:kern w:val="0"/>
          <w:szCs w:val="21"/>
          <w:u w:val="single"/>
        </w:rPr>
        <w:t>）图纸（含图纸修改通知单及图纸设计变更文件）；（</w:t>
      </w:r>
      <w:r>
        <w:rPr>
          <w:rFonts w:cs="宋体"/>
          <w:kern w:val="0"/>
          <w:szCs w:val="21"/>
          <w:u w:val="single"/>
        </w:rPr>
        <w:t>7</w:t>
      </w:r>
      <w:r>
        <w:rPr>
          <w:rFonts w:hint="eastAsia" w:cs="宋体"/>
          <w:kern w:val="0"/>
          <w:szCs w:val="21"/>
          <w:u w:val="single"/>
        </w:rPr>
        <w:t>）本工程预算造价成果文件；（</w:t>
      </w:r>
      <w:r>
        <w:rPr>
          <w:rFonts w:cs="宋体"/>
          <w:kern w:val="0"/>
          <w:szCs w:val="21"/>
          <w:u w:val="single"/>
        </w:rPr>
        <w:t>8</w:t>
      </w:r>
      <w:r>
        <w:rPr>
          <w:rFonts w:hint="eastAsia" w:cs="宋体"/>
          <w:kern w:val="0"/>
          <w:szCs w:val="21"/>
          <w:u w:val="single"/>
        </w:rPr>
        <w:t>）双方约定的与工程施工有关的具有合同约束力的文件或书面协议（如工程变更、施工组织设计、签证、工作联系函、会议纪要、补充协议、其他文件等）。</w:t>
      </w:r>
    </w:p>
    <w:p>
      <w:pPr>
        <w:widowControl/>
        <w:spacing w:line="440" w:lineRule="exact"/>
        <w:ind w:firstLine="420"/>
        <w:rPr>
          <w:rFonts w:cs="宋体"/>
          <w:kern w:val="0"/>
          <w:szCs w:val="21"/>
        </w:rPr>
      </w:pPr>
      <w:r>
        <w:rPr>
          <w:rFonts w:cs="宋体"/>
          <w:kern w:val="0"/>
          <w:szCs w:val="21"/>
        </w:rPr>
        <w:t xml:space="preserve">1.1.2 </w:t>
      </w:r>
      <w:r>
        <w:rPr>
          <w:rFonts w:hint="eastAsia" w:cs="宋体"/>
          <w:kern w:val="0"/>
          <w:szCs w:val="21"/>
        </w:rPr>
        <w:t>合同当事人及其他相关方</w:t>
      </w:r>
    </w:p>
    <w:p>
      <w:pPr>
        <w:widowControl/>
        <w:spacing w:line="440" w:lineRule="exact"/>
        <w:ind w:firstLine="420"/>
        <w:rPr>
          <w:rFonts w:cs="宋体"/>
          <w:kern w:val="0"/>
          <w:szCs w:val="21"/>
        </w:rPr>
      </w:pPr>
      <w:r>
        <w:rPr>
          <w:rFonts w:cs="宋体"/>
          <w:kern w:val="0"/>
          <w:szCs w:val="21"/>
        </w:rPr>
        <w:t>1.1.2.4</w:t>
      </w:r>
      <w:r>
        <w:rPr>
          <w:rFonts w:hint="eastAsia" w:cs="宋体"/>
          <w:kern w:val="0"/>
          <w:szCs w:val="21"/>
        </w:rPr>
        <w:t>监理人：</w:t>
      </w:r>
    </w:p>
    <w:p>
      <w:pPr>
        <w:widowControl/>
        <w:spacing w:line="440" w:lineRule="exact"/>
        <w:ind w:firstLine="420"/>
        <w:jc w:val="left"/>
        <w:rPr>
          <w:rFonts w:cs="宋体"/>
          <w:kern w:val="0"/>
          <w:szCs w:val="21"/>
        </w:rPr>
      </w:pPr>
      <w:r>
        <w:rPr>
          <w:rFonts w:hint="eastAsia" w:cs="宋体"/>
          <w:kern w:val="0"/>
          <w:szCs w:val="21"/>
        </w:rPr>
        <w:t>名</w:t>
      </w:r>
      <w:r>
        <w:rPr>
          <w:rFonts w:cs="宋体"/>
          <w:kern w:val="0"/>
          <w:szCs w:val="21"/>
        </w:rPr>
        <w:t xml:space="preserve">    </w:t>
      </w:r>
      <w:r>
        <w:rPr>
          <w:rFonts w:hint="eastAsia" w:cs="宋体"/>
          <w:kern w:val="0"/>
          <w:szCs w:val="21"/>
        </w:rPr>
        <w:t>称：</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资质类别和等级：</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联系电话：</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电子信箱：</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rPr>
        <w:t>；</w:t>
      </w:r>
    </w:p>
    <w:p>
      <w:pPr>
        <w:widowControl/>
        <w:spacing w:line="440" w:lineRule="exact"/>
        <w:ind w:firstLine="420"/>
        <w:jc w:val="left"/>
        <w:rPr>
          <w:rFonts w:cs="宋体"/>
          <w:kern w:val="0"/>
          <w:szCs w:val="21"/>
        </w:rPr>
      </w:pPr>
      <w:r>
        <w:rPr>
          <w:rFonts w:hint="eastAsia" w:cs="宋体"/>
          <w:kern w:val="0"/>
          <w:szCs w:val="21"/>
        </w:rPr>
        <w:t>通信地址：</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u w:val="single"/>
        </w:rPr>
        <w:t>。</w:t>
      </w:r>
    </w:p>
    <w:p>
      <w:pPr>
        <w:widowControl/>
        <w:spacing w:line="440" w:lineRule="exact"/>
        <w:ind w:firstLine="420"/>
        <w:rPr>
          <w:rFonts w:cs="宋体"/>
          <w:kern w:val="0"/>
          <w:szCs w:val="21"/>
        </w:rPr>
      </w:pPr>
      <w:r>
        <w:rPr>
          <w:rFonts w:cs="宋体"/>
          <w:kern w:val="0"/>
          <w:szCs w:val="21"/>
        </w:rPr>
        <w:t xml:space="preserve">1.1.2.5 </w:t>
      </w:r>
      <w:r>
        <w:rPr>
          <w:rFonts w:hint="eastAsia" w:cs="宋体"/>
          <w:kern w:val="0"/>
          <w:szCs w:val="21"/>
        </w:rPr>
        <w:t>设计人：</w:t>
      </w:r>
    </w:p>
    <w:p>
      <w:pPr>
        <w:widowControl/>
        <w:spacing w:line="440" w:lineRule="exact"/>
        <w:ind w:firstLine="420"/>
        <w:jc w:val="left"/>
        <w:rPr>
          <w:rFonts w:cs="宋体"/>
          <w:kern w:val="0"/>
          <w:szCs w:val="21"/>
        </w:rPr>
      </w:pPr>
      <w:r>
        <w:rPr>
          <w:rFonts w:hint="eastAsia" w:cs="宋体"/>
          <w:kern w:val="0"/>
          <w:szCs w:val="21"/>
        </w:rPr>
        <w:t>名</w:t>
      </w:r>
      <w:r>
        <w:rPr>
          <w:rFonts w:cs="宋体"/>
          <w:kern w:val="0"/>
          <w:szCs w:val="21"/>
        </w:rPr>
        <w:t xml:space="preserve">    </w:t>
      </w:r>
      <w:r>
        <w:rPr>
          <w:rFonts w:hint="eastAsia" w:cs="宋体"/>
          <w:kern w:val="0"/>
          <w:szCs w:val="21"/>
        </w:rPr>
        <w:t>称：</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资质类别和等级：</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联系电话：</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电子信箱：</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通信地址：</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rPr>
        <w:t>。</w:t>
      </w:r>
    </w:p>
    <w:p>
      <w:pPr>
        <w:widowControl/>
        <w:spacing w:line="440" w:lineRule="exact"/>
        <w:ind w:firstLine="420"/>
        <w:rPr>
          <w:rFonts w:cs="宋体"/>
          <w:kern w:val="0"/>
          <w:szCs w:val="21"/>
        </w:rPr>
      </w:pPr>
      <w:r>
        <w:rPr>
          <w:rFonts w:cs="宋体"/>
          <w:kern w:val="0"/>
          <w:szCs w:val="21"/>
        </w:rPr>
        <w:t xml:space="preserve">1.1.3 </w:t>
      </w:r>
      <w:r>
        <w:rPr>
          <w:rFonts w:hint="eastAsia" w:cs="宋体"/>
          <w:kern w:val="0"/>
          <w:szCs w:val="21"/>
        </w:rPr>
        <w:t>工程和设备</w:t>
      </w:r>
    </w:p>
    <w:p>
      <w:pPr>
        <w:widowControl/>
        <w:spacing w:line="440" w:lineRule="exact"/>
        <w:ind w:firstLine="420"/>
        <w:rPr>
          <w:rFonts w:cs="宋体"/>
          <w:kern w:val="0"/>
          <w:szCs w:val="21"/>
        </w:rPr>
      </w:pPr>
      <w:r>
        <w:rPr>
          <w:rFonts w:cs="宋体"/>
          <w:kern w:val="0"/>
          <w:szCs w:val="21"/>
        </w:rPr>
        <w:t xml:space="preserve">1.1.3.7 </w:t>
      </w:r>
      <w:r>
        <w:rPr>
          <w:rFonts w:hint="eastAsia" w:cs="宋体"/>
          <w:kern w:val="0"/>
          <w:szCs w:val="21"/>
        </w:rPr>
        <w:t>作为施工现场组成部分的其他场所包括：</w:t>
      </w:r>
      <w:r>
        <w:rPr>
          <w:rFonts w:hint="eastAsia" w:cs="宋体"/>
          <w:kern w:val="0"/>
          <w:szCs w:val="21"/>
          <w:u w:val="single"/>
        </w:rPr>
        <w:t>用于承包人施工所需的场地</w:t>
      </w:r>
      <w:r>
        <w:rPr>
          <w:rFonts w:hint="eastAsia" w:cs="宋体"/>
          <w:kern w:val="0"/>
          <w:szCs w:val="21"/>
        </w:rPr>
        <w:t>。</w:t>
      </w:r>
    </w:p>
    <w:p>
      <w:pPr>
        <w:widowControl/>
        <w:spacing w:line="440" w:lineRule="exact"/>
        <w:ind w:firstLine="420"/>
        <w:jc w:val="left"/>
        <w:rPr>
          <w:rFonts w:cs="宋体"/>
          <w:kern w:val="0"/>
          <w:szCs w:val="21"/>
        </w:rPr>
      </w:pPr>
      <w:r>
        <w:rPr>
          <w:rFonts w:cs="宋体"/>
          <w:kern w:val="0"/>
          <w:szCs w:val="21"/>
        </w:rPr>
        <w:t xml:space="preserve">1.1.3.9 </w:t>
      </w:r>
      <w:r>
        <w:rPr>
          <w:rFonts w:hint="eastAsia" w:cs="宋体"/>
          <w:kern w:val="0"/>
          <w:szCs w:val="21"/>
        </w:rPr>
        <w:t>永久占地包括：</w:t>
      </w:r>
      <w:r>
        <w:rPr>
          <w:rFonts w:hint="eastAsia" w:cs="宋体"/>
          <w:kern w:val="0"/>
          <w:szCs w:val="21"/>
          <w:u w:val="single"/>
        </w:rPr>
        <w:t>实施工程需永久占用的土地</w:t>
      </w:r>
      <w:r>
        <w:rPr>
          <w:rFonts w:hint="eastAsia" w:cs="宋体"/>
          <w:kern w:val="0"/>
          <w:szCs w:val="21"/>
        </w:rPr>
        <w:t>。</w:t>
      </w:r>
    </w:p>
    <w:p>
      <w:pPr>
        <w:widowControl/>
        <w:spacing w:line="440" w:lineRule="exact"/>
        <w:ind w:firstLine="420"/>
        <w:jc w:val="left"/>
        <w:rPr>
          <w:rFonts w:cs="宋体"/>
          <w:kern w:val="0"/>
          <w:szCs w:val="21"/>
        </w:rPr>
      </w:pPr>
      <w:r>
        <w:rPr>
          <w:rFonts w:cs="宋体"/>
          <w:kern w:val="0"/>
          <w:szCs w:val="21"/>
        </w:rPr>
        <w:t xml:space="preserve">1.1.3.10 </w:t>
      </w:r>
      <w:r>
        <w:rPr>
          <w:rFonts w:hint="eastAsia" w:cs="宋体"/>
          <w:kern w:val="0"/>
          <w:szCs w:val="21"/>
        </w:rPr>
        <w:t>临时占地包括：</w:t>
      </w:r>
      <w:r>
        <w:rPr>
          <w:rFonts w:hint="eastAsia" w:cs="宋体"/>
          <w:kern w:val="0"/>
          <w:szCs w:val="21"/>
          <w:u w:val="single"/>
        </w:rPr>
        <w:t>实施工程需要临时占用的土地</w:t>
      </w:r>
      <w:r>
        <w:rPr>
          <w:rFonts w:hint="eastAsia" w:cs="宋体"/>
          <w:kern w:val="0"/>
          <w:szCs w:val="21"/>
        </w:rPr>
        <w:t>。</w:t>
      </w:r>
    </w:p>
    <w:p>
      <w:pPr>
        <w:widowControl/>
        <w:spacing w:line="440" w:lineRule="exact"/>
        <w:ind w:firstLine="420"/>
        <w:outlineLvl w:val="3"/>
        <w:rPr>
          <w:rFonts w:cs="宋体"/>
          <w:kern w:val="0"/>
          <w:szCs w:val="21"/>
        </w:rPr>
      </w:pPr>
      <w:r>
        <w:rPr>
          <w:rFonts w:cs="宋体"/>
          <w:kern w:val="0"/>
          <w:szCs w:val="21"/>
        </w:rPr>
        <w:t>1.3</w:t>
      </w:r>
      <w:r>
        <w:rPr>
          <w:rFonts w:hint="eastAsia" w:cs="宋体"/>
          <w:kern w:val="0"/>
          <w:szCs w:val="21"/>
        </w:rPr>
        <w:t>法律</w:t>
      </w:r>
      <w:r>
        <w:rPr>
          <w:rFonts w:cs="宋体"/>
          <w:kern w:val="0"/>
          <w:szCs w:val="21"/>
        </w:rPr>
        <w:t xml:space="preserve"> </w:t>
      </w:r>
    </w:p>
    <w:p>
      <w:pPr>
        <w:widowControl/>
        <w:spacing w:line="440" w:lineRule="exact"/>
        <w:ind w:firstLine="420"/>
        <w:rPr>
          <w:rFonts w:cs="宋体"/>
          <w:kern w:val="0"/>
          <w:szCs w:val="21"/>
        </w:rPr>
      </w:pPr>
      <w:r>
        <w:rPr>
          <w:rFonts w:hint="eastAsia" w:cs="宋体"/>
          <w:kern w:val="0"/>
          <w:szCs w:val="21"/>
        </w:rPr>
        <w:t>适用于合同的其他规范性文件：</w:t>
      </w:r>
      <w:r>
        <w:rPr>
          <w:rFonts w:hint="eastAsia" w:cs="宋体"/>
          <w:kern w:val="0"/>
          <w:szCs w:val="21"/>
          <w:u w:val="single"/>
        </w:rPr>
        <w:t>《中华人民共和国民法典》《中华人民共和国建筑法》《建设工程质量管理条例》《建设工程安全管理条例》及现行的国家法律、行政法规及部门规章，工程所在地政府、行政主管部门的有关法规和规章及规范性文件。</w:t>
      </w:r>
    </w:p>
    <w:p>
      <w:pPr>
        <w:widowControl/>
        <w:spacing w:line="440" w:lineRule="exact"/>
        <w:ind w:firstLine="420"/>
        <w:outlineLvl w:val="3"/>
        <w:rPr>
          <w:rFonts w:cs="宋体"/>
          <w:kern w:val="0"/>
          <w:szCs w:val="21"/>
        </w:rPr>
      </w:pPr>
      <w:r>
        <w:rPr>
          <w:rFonts w:cs="宋体"/>
          <w:kern w:val="0"/>
          <w:szCs w:val="21"/>
        </w:rPr>
        <w:t xml:space="preserve">1.4 </w:t>
      </w:r>
      <w:r>
        <w:rPr>
          <w:rFonts w:hint="eastAsia" w:cs="宋体"/>
          <w:kern w:val="0"/>
          <w:szCs w:val="21"/>
        </w:rPr>
        <w:t>标准和规范</w:t>
      </w:r>
    </w:p>
    <w:p>
      <w:pPr>
        <w:widowControl/>
        <w:spacing w:line="440" w:lineRule="exact"/>
        <w:ind w:firstLine="420"/>
        <w:rPr>
          <w:rFonts w:cs="宋体"/>
          <w:kern w:val="0"/>
          <w:szCs w:val="21"/>
        </w:rPr>
      </w:pPr>
      <w:r>
        <w:rPr>
          <w:rFonts w:cs="宋体"/>
          <w:kern w:val="0"/>
          <w:szCs w:val="21"/>
        </w:rPr>
        <w:t>1.4.1</w:t>
      </w:r>
      <w:r>
        <w:rPr>
          <w:rFonts w:hint="eastAsia" w:cs="宋体"/>
          <w:kern w:val="0"/>
          <w:szCs w:val="21"/>
        </w:rPr>
        <w:t>适用于工程的标准规范包括：</w:t>
      </w:r>
      <w:r>
        <w:rPr>
          <w:rFonts w:hint="eastAsia" w:cs="宋体"/>
          <w:kern w:val="0"/>
          <w:szCs w:val="21"/>
          <w:u w:val="single"/>
        </w:rPr>
        <w:t>国家及工程所在地省市颁布的与本合同工程有关的现行的法律、行政法规、技术标准及规范。国家和本地方没有规定的，按发包人指定的规范、标准执行。</w:t>
      </w:r>
    </w:p>
    <w:p>
      <w:pPr>
        <w:widowControl/>
        <w:spacing w:line="440" w:lineRule="exact"/>
        <w:ind w:firstLine="420"/>
        <w:rPr>
          <w:rFonts w:cs="宋体"/>
          <w:kern w:val="0"/>
          <w:szCs w:val="21"/>
        </w:rPr>
      </w:pPr>
      <w:r>
        <w:rPr>
          <w:rFonts w:cs="宋体"/>
          <w:kern w:val="0"/>
          <w:szCs w:val="21"/>
        </w:rPr>
        <w:t xml:space="preserve">1.4.2 </w:t>
      </w:r>
      <w:r>
        <w:rPr>
          <w:rFonts w:hint="eastAsia" w:cs="宋体"/>
          <w:kern w:val="0"/>
          <w:szCs w:val="21"/>
        </w:rPr>
        <w:t>发包人提供国外标准、规范的名称：</w:t>
      </w:r>
      <w:r>
        <w:rPr>
          <w:rFonts w:hint="eastAsia" w:cs="宋体"/>
          <w:kern w:val="0"/>
          <w:szCs w:val="21"/>
          <w:u w:val="single"/>
        </w:rPr>
        <w:t>无</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发包人提供国外标准、规范的份数：</w:t>
      </w:r>
      <w:r>
        <w:rPr>
          <w:rFonts w:hint="eastAsia" w:cs="宋体"/>
          <w:kern w:val="0"/>
          <w:szCs w:val="21"/>
          <w:u w:val="single"/>
        </w:rPr>
        <w:t>无</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发包人提供国外标准、规范的名称：</w:t>
      </w:r>
      <w:r>
        <w:rPr>
          <w:rFonts w:hint="eastAsia" w:cs="宋体"/>
          <w:kern w:val="0"/>
          <w:szCs w:val="21"/>
          <w:u w:val="single"/>
        </w:rPr>
        <w:t>无</w:t>
      </w:r>
      <w:r>
        <w:rPr>
          <w:rFonts w:hint="eastAsia" w:cs="宋体"/>
          <w:kern w:val="0"/>
          <w:szCs w:val="21"/>
        </w:rPr>
        <w:t>。</w:t>
      </w:r>
    </w:p>
    <w:p>
      <w:pPr>
        <w:widowControl/>
        <w:spacing w:line="440" w:lineRule="exact"/>
        <w:ind w:firstLine="420"/>
        <w:rPr>
          <w:rFonts w:cs="宋体"/>
          <w:kern w:val="0"/>
          <w:szCs w:val="21"/>
        </w:rPr>
      </w:pPr>
      <w:r>
        <w:rPr>
          <w:rFonts w:cs="宋体"/>
          <w:kern w:val="0"/>
          <w:szCs w:val="21"/>
        </w:rPr>
        <w:t>1.4.3</w:t>
      </w:r>
      <w:r>
        <w:rPr>
          <w:rFonts w:hint="eastAsia" w:cs="宋体"/>
          <w:kern w:val="0"/>
          <w:szCs w:val="21"/>
        </w:rPr>
        <w:t>发包人对工程的技术标准和功能要求的特殊要求：</w:t>
      </w:r>
      <w:r>
        <w:rPr>
          <w:rFonts w:hint="eastAsia" w:cs="宋体"/>
          <w:kern w:val="0"/>
          <w:szCs w:val="21"/>
          <w:u w:val="single"/>
        </w:rPr>
        <w:t>无</w:t>
      </w:r>
      <w:r>
        <w:rPr>
          <w:rFonts w:hint="eastAsia" w:cs="宋体"/>
          <w:kern w:val="0"/>
          <w:szCs w:val="21"/>
        </w:rPr>
        <w:t>。</w:t>
      </w:r>
    </w:p>
    <w:p>
      <w:pPr>
        <w:widowControl/>
        <w:spacing w:line="440" w:lineRule="exact"/>
        <w:ind w:firstLine="420"/>
        <w:rPr>
          <w:rFonts w:cs="宋体"/>
          <w:kern w:val="0"/>
          <w:szCs w:val="21"/>
        </w:rPr>
      </w:pPr>
      <w:r>
        <w:rPr>
          <w:rFonts w:cs="宋体"/>
          <w:kern w:val="0"/>
          <w:szCs w:val="21"/>
        </w:rPr>
        <w:t xml:space="preserve">1.5 </w:t>
      </w:r>
      <w:r>
        <w:rPr>
          <w:rFonts w:hint="eastAsia" w:cs="宋体"/>
          <w:kern w:val="0"/>
          <w:szCs w:val="21"/>
        </w:rPr>
        <w:t>合同文件的优先顺序</w:t>
      </w:r>
    </w:p>
    <w:p>
      <w:pPr>
        <w:widowControl/>
        <w:autoSpaceDE w:val="0"/>
        <w:autoSpaceDN w:val="0"/>
        <w:spacing w:line="440" w:lineRule="exact"/>
        <w:ind w:firstLine="420"/>
        <w:jc w:val="left"/>
        <w:rPr>
          <w:rFonts w:cs="宋体"/>
          <w:kern w:val="0"/>
          <w:szCs w:val="21"/>
        </w:rPr>
      </w:pPr>
      <w:r>
        <w:rPr>
          <w:rFonts w:hint="eastAsia" w:cs="宋体"/>
          <w:kern w:val="0"/>
          <w:szCs w:val="21"/>
        </w:rPr>
        <w:t>合同文件组成及优先顺序为：</w:t>
      </w:r>
    </w:p>
    <w:p>
      <w:pPr>
        <w:widowControl/>
        <w:autoSpaceDE w:val="0"/>
        <w:autoSpaceDN w:val="0"/>
        <w:spacing w:line="440" w:lineRule="exact"/>
        <w:ind w:firstLine="420"/>
        <w:jc w:val="left"/>
        <w:rPr>
          <w:rFonts w:cs="宋体"/>
          <w:kern w:val="0"/>
          <w:szCs w:val="21"/>
        </w:rPr>
      </w:pPr>
      <w:r>
        <w:rPr>
          <w:rFonts w:hint="eastAsia" w:cs="宋体"/>
          <w:kern w:val="0"/>
          <w:szCs w:val="21"/>
        </w:rPr>
        <w:t>（</w:t>
      </w:r>
      <w:r>
        <w:rPr>
          <w:rFonts w:cs="宋体"/>
          <w:kern w:val="0"/>
          <w:szCs w:val="21"/>
        </w:rPr>
        <w:t>1</w:t>
      </w:r>
      <w:r>
        <w:rPr>
          <w:rFonts w:hint="eastAsia" w:cs="宋体"/>
          <w:kern w:val="0"/>
          <w:szCs w:val="21"/>
        </w:rPr>
        <w:t>）合同协议书；</w:t>
      </w:r>
    </w:p>
    <w:p>
      <w:pPr>
        <w:widowControl/>
        <w:autoSpaceDE w:val="0"/>
        <w:autoSpaceDN w:val="0"/>
        <w:spacing w:line="440" w:lineRule="exact"/>
        <w:ind w:firstLine="420"/>
        <w:jc w:val="left"/>
        <w:rPr>
          <w:rFonts w:cs="宋体"/>
          <w:kern w:val="0"/>
          <w:szCs w:val="21"/>
        </w:rPr>
      </w:pPr>
      <w:r>
        <w:rPr>
          <w:rFonts w:hint="eastAsia" w:cs="宋体"/>
          <w:kern w:val="0"/>
          <w:szCs w:val="21"/>
        </w:rPr>
        <w:t>（</w:t>
      </w:r>
      <w:r>
        <w:rPr>
          <w:rFonts w:cs="宋体"/>
          <w:kern w:val="0"/>
          <w:szCs w:val="21"/>
        </w:rPr>
        <w:t>2</w:t>
      </w:r>
      <w:r>
        <w:rPr>
          <w:rFonts w:hint="eastAsia" w:cs="宋体"/>
          <w:kern w:val="0"/>
          <w:szCs w:val="21"/>
        </w:rPr>
        <w:t>）中标（成交）通知书（如果有）；</w:t>
      </w:r>
    </w:p>
    <w:p>
      <w:pPr>
        <w:widowControl/>
        <w:autoSpaceDE w:val="0"/>
        <w:autoSpaceDN w:val="0"/>
        <w:spacing w:line="440" w:lineRule="exact"/>
        <w:ind w:firstLine="420"/>
        <w:jc w:val="left"/>
        <w:rPr>
          <w:rFonts w:cs="宋体"/>
          <w:kern w:val="0"/>
          <w:szCs w:val="21"/>
        </w:rPr>
      </w:pPr>
      <w:r>
        <w:rPr>
          <w:rFonts w:hint="eastAsia" w:cs="宋体"/>
          <w:kern w:val="0"/>
          <w:szCs w:val="21"/>
        </w:rPr>
        <w:t>（</w:t>
      </w:r>
      <w:r>
        <w:rPr>
          <w:rFonts w:cs="宋体"/>
          <w:kern w:val="0"/>
          <w:szCs w:val="21"/>
        </w:rPr>
        <w:t>3</w:t>
      </w:r>
      <w:r>
        <w:rPr>
          <w:rFonts w:hint="eastAsia" w:cs="宋体"/>
          <w:kern w:val="0"/>
          <w:szCs w:val="21"/>
        </w:rPr>
        <w:t>）投标函及其附录（如果有）；</w:t>
      </w:r>
      <w:r>
        <w:rPr>
          <w:rFonts w:cs="宋体"/>
          <w:kern w:val="0"/>
          <w:szCs w:val="21"/>
        </w:rPr>
        <w:t xml:space="preserve"> </w:t>
      </w:r>
    </w:p>
    <w:p>
      <w:pPr>
        <w:widowControl/>
        <w:autoSpaceDE w:val="0"/>
        <w:autoSpaceDN w:val="0"/>
        <w:spacing w:line="440" w:lineRule="exact"/>
        <w:ind w:firstLine="420"/>
        <w:jc w:val="left"/>
        <w:rPr>
          <w:rFonts w:cs="宋体"/>
          <w:kern w:val="0"/>
          <w:szCs w:val="21"/>
        </w:rPr>
      </w:pPr>
      <w:r>
        <w:rPr>
          <w:rFonts w:hint="eastAsia" w:cs="宋体"/>
          <w:kern w:val="0"/>
          <w:szCs w:val="21"/>
        </w:rPr>
        <w:t>（</w:t>
      </w:r>
      <w:r>
        <w:rPr>
          <w:rFonts w:cs="宋体"/>
          <w:kern w:val="0"/>
          <w:szCs w:val="21"/>
        </w:rPr>
        <w:t>4</w:t>
      </w:r>
      <w:r>
        <w:rPr>
          <w:rFonts w:hint="eastAsia" w:cs="宋体"/>
          <w:kern w:val="0"/>
          <w:szCs w:val="21"/>
        </w:rPr>
        <w:t>）专用合同条款及其附件；</w:t>
      </w:r>
    </w:p>
    <w:p>
      <w:pPr>
        <w:widowControl/>
        <w:autoSpaceDE w:val="0"/>
        <w:autoSpaceDN w:val="0"/>
        <w:spacing w:line="440" w:lineRule="exact"/>
        <w:ind w:firstLine="420"/>
        <w:jc w:val="left"/>
        <w:rPr>
          <w:rFonts w:cs="宋体"/>
          <w:kern w:val="0"/>
          <w:szCs w:val="21"/>
        </w:rPr>
      </w:pPr>
      <w:r>
        <w:rPr>
          <w:rFonts w:hint="eastAsia" w:cs="宋体"/>
          <w:kern w:val="0"/>
          <w:szCs w:val="21"/>
        </w:rPr>
        <w:t>（</w:t>
      </w:r>
      <w:r>
        <w:rPr>
          <w:rFonts w:cs="宋体"/>
          <w:kern w:val="0"/>
          <w:szCs w:val="21"/>
        </w:rPr>
        <w:t>5</w:t>
      </w:r>
      <w:r>
        <w:rPr>
          <w:rFonts w:hint="eastAsia" w:cs="宋体"/>
          <w:kern w:val="0"/>
          <w:szCs w:val="21"/>
        </w:rPr>
        <w:t>）通用合同条款；</w:t>
      </w:r>
    </w:p>
    <w:p>
      <w:pPr>
        <w:widowControl/>
        <w:autoSpaceDE w:val="0"/>
        <w:autoSpaceDN w:val="0"/>
        <w:spacing w:line="440" w:lineRule="exact"/>
        <w:ind w:firstLine="420"/>
        <w:jc w:val="left"/>
        <w:rPr>
          <w:rFonts w:cs="宋体"/>
          <w:kern w:val="0"/>
          <w:szCs w:val="21"/>
        </w:rPr>
      </w:pPr>
      <w:r>
        <w:rPr>
          <w:rFonts w:hint="eastAsia" w:cs="宋体"/>
          <w:kern w:val="0"/>
          <w:szCs w:val="21"/>
        </w:rPr>
        <w:t>（</w:t>
      </w:r>
      <w:r>
        <w:rPr>
          <w:rFonts w:cs="宋体"/>
          <w:kern w:val="0"/>
          <w:szCs w:val="21"/>
        </w:rPr>
        <w:t>6</w:t>
      </w:r>
      <w:r>
        <w:rPr>
          <w:rFonts w:hint="eastAsia" w:cs="宋体"/>
          <w:kern w:val="0"/>
          <w:szCs w:val="21"/>
        </w:rPr>
        <w:t>）技术标准和要求；</w:t>
      </w:r>
    </w:p>
    <w:p>
      <w:pPr>
        <w:widowControl/>
        <w:autoSpaceDE w:val="0"/>
        <w:autoSpaceDN w:val="0"/>
        <w:spacing w:line="440" w:lineRule="exact"/>
        <w:ind w:firstLine="420"/>
        <w:jc w:val="left"/>
        <w:rPr>
          <w:rFonts w:cs="宋体"/>
          <w:kern w:val="0"/>
          <w:szCs w:val="21"/>
        </w:rPr>
      </w:pPr>
      <w:r>
        <w:rPr>
          <w:rFonts w:hint="eastAsia" w:cs="宋体"/>
          <w:kern w:val="0"/>
          <w:szCs w:val="21"/>
        </w:rPr>
        <w:t>（</w:t>
      </w:r>
      <w:r>
        <w:rPr>
          <w:rFonts w:cs="宋体"/>
          <w:kern w:val="0"/>
          <w:szCs w:val="21"/>
        </w:rPr>
        <w:t>7</w:t>
      </w:r>
      <w:r>
        <w:rPr>
          <w:rFonts w:hint="eastAsia" w:cs="宋体"/>
          <w:kern w:val="0"/>
          <w:szCs w:val="21"/>
        </w:rPr>
        <w:t>）图纸（含图纸修改通知单及图纸设计变更文件）；</w:t>
      </w:r>
    </w:p>
    <w:p>
      <w:pPr>
        <w:widowControl/>
        <w:autoSpaceDE w:val="0"/>
        <w:autoSpaceDN w:val="0"/>
        <w:spacing w:line="440" w:lineRule="exact"/>
        <w:ind w:firstLine="420"/>
        <w:jc w:val="left"/>
        <w:rPr>
          <w:rFonts w:cs="宋体"/>
          <w:kern w:val="0"/>
          <w:szCs w:val="21"/>
        </w:rPr>
      </w:pPr>
      <w:r>
        <w:rPr>
          <w:rFonts w:hint="eastAsia" w:cs="宋体"/>
          <w:kern w:val="0"/>
          <w:szCs w:val="21"/>
        </w:rPr>
        <w:t>（</w:t>
      </w:r>
      <w:r>
        <w:rPr>
          <w:rFonts w:cs="宋体"/>
          <w:kern w:val="0"/>
          <w:szCs w:val="21"/>
        </w:rPr>
        <w:t>8</w:t>
      </w:r>
      <w:r>
        <w:rPr>
          <w:rFonts w:hint="eastAsia" w:cs="宋体"/>
          <w:kern w:val="0"/>
          <w:szCs w:val="21"/>
        </w:rPr>
        <w:t>）已标价工程量清单或预算书；</w:t>
      </w:r>
    </w:p>
    <w:p>
      <w:pPr>
        <w:widowControl/>
        <w:autoSpaceDE w:val="0"/>
        <w:autoSpaceDN w:val="0"/>
        <w:spacing w:line="440" w:lineRule="exact"/>
        <w:ind w:firstLine="420"/>
        <w:jc w:val="left"/>
        <w:rPr>
          <w:rFonts w:cs="宋体"/>
          <w:kern w:val="0"/>
          <w:szCs w:val="21"/>
        </w:rPr>
      </w:pPr>
      <w:r>
        <w:rPr>
          <w:rFonts w:hint="eastAsia" w:cs="宋体"/>
          <w:kern w:val="0"/>
          <w:szCs w:val="21"/>
        </w:rPr>
        <w:t>（</w:t>
      </w:r>
      <w:r>
        <w:rPr>
          <w:rFonts w:cs="宋体"/>
          <w:kern w:val="0"/>
          <w:szCs w:val="21"/>
        </w:rPr>
        <w:t>9</w:t>
      </w:r>
      <w:r>
        <w:rPr>
          <w:rFonts w:hint="eastAsia" w:cs="宋体"/>
          <w:kern w:val="0"/>
          <w:szCs w:val="21"/>
        </w:rPr>
        <w:t>）本工程预算控制价造价成果文件。</w:t>
      </w:r>
    </w:p>
    <w:p>
      <w:pPr>
        <w:widowControl/>
        <w:autoSpaceDE w:val="0"/>
        <w:autoSpaceDN w:val="0"/>
        <w:spacing w:line="440" w:lineRule="exact"/>
        <w:ind w:firstLine="420"/>
        <w:jc w:val="left"/>
        <w:rPr>
          <w:rFonts w:cs="宋体"/>
          <w:kern w:val="0"/>
          <w:szCs w:val="21"/>
        </w:rPr>
      </w:pPr>
      <w:r>
        <w:rPr>
          <w:rFonts w:hint="eastAsia" w:cs="宋体"/>
          <w:kern w:val="0"/>
          <w:szCs w:val="21"/>
        </w:rPr>
        <w:t>（</w:t>
      </w:r>
      <w:r>
        <w:rPr>
          <w:rFonts w:cs="宋体"/>
          <w:kern w:val="0"/>
          <w:szCs w:val="21"/>
        </w:rPr>
        <w:t>10</w:t>
      </w:r>
      <w:r>
        <w:rPr>
          <w:rFonts w:hint="eastAsia" w:cs="宋体"/>
          <w:kern w:val="0"/>
          <w:szCs w:val="21"/>
        </w:rPr>
        <w:t>）《建设工程工程量清单计价规范（</w:t>
      </w:r>
      <w:r>
        <w:rPr>
          <w:rFonts w:cs="宋体"/>
          <w:kern w:val="0"/>
          <w:szCs w:val="21"/>
        </w:rPr>
        <w:t>2013</w:t>
      </w:r>
      <w:r>
        <w:rPr>
          <w:rFonts w:hint="eastAsia" w:cs="宋体"/>
          <w:kern w:val="0"/>
          <w:szCs w:val="21"/>
        </w:rPr>
        <w:t>》及其广西实施细则、《建设工程工程量清单计算规范（</w:t>
      </w:r>
      <w:r>
        <w:rPr>
          <w:rFonts w:cs="宋体"/>
          <w:kern w:val="0"/>
          <w:szCs w:val="21"/>
        </w:rPr>
        <w:t>2013</w:t>
      </w:r>
      <w:r>
        <w:rPr>
          <w:rFonts w:hint="eastAsia" w:cs="宋体"/>
          <w:kern w:val="0"/>
          <w:szCs w:val="21"/>
        </w:rPr>
        <w:t>）》及其广西实施细则。</w:t>
      </w:r>
    </w:p>
    <w:p>
      <w:pPr>
        <w:widowControl/>
        <w:spacing w:line="440" w:lineRule="exact"/>
        <w:ind w:firstLine="420"/>
        <w:rPr>
          <w:rFonts w:cs="宋体"/>
          <w:kern w:val="0"/>
          <w:szCs w:val="21"/>
        </w:rPr>
      </w:pPr>
      <w:r>
        <w:rPr>
          <w:rFonts w:hint="eastAsia" w:cs="宋体"/>
          <w:kern w:val="0"/>
          <w:szCs w:val="21"/>
        </w:rPr>
        <w:t>（</w:t>
      </w:r>
      <w:r>
        <w:rPr>
          <w:rFonts w:cs="宋体"/>
          <w:kern w:val="0"/>
          <w:szCs w:val="21"/>
        </w:rPr>
        <w:t>11</w:t>
      </w:r>
      <w:r>
        <w:rPr>
          <w:rFonts w:hint="eastAsia" w:cs="宋体"/>
          <w:kern w:val="0"/>
          <w:szCs w:val="21"/>
        </w:rPr>
        <w:t>）合同履行中发包人和承包人就有关工程的洽商、变更等书面协议或文件视为本合同有效施工组成部分。</w:t>
      </w:r>
    </w:p>
    <w:p>
      <w:pPr>
        <w:widowControl/>
        <w:autoSpaceDE w:val="0"/>
        <w:autoSpaceDN w:val="0"/>
        <w:spacing w:line="440" w:lineRule="exact"/>
        <w:ind w:firstLine="420"/>
        <w:jc w:val="left"/>
        <w:rPr>
          <w:rFonts w:cs="宋体"/>
          <w:kern w:val="0"/>
          <w:szCs w:val="21"/>
        </w:rPr>
      </w:pPr>
      <w:r>
        <w:rPr>
          <w:rFonts w:hint="eastAsia" w:cs="宋体"/>
          <w:kern w:val="0"/>
          <w:szCs w:val="21"/>
        </w:rPr>
        <w:t>（</w:t>
      </w:r>
      <w:r>
        <w:rPr>
          <w:rFonts w:cs="宋体"/>
          <w:kern w:val="0"/>
          <w:szCs w:val="21"/>
        </w:rPr>
        <w:t>12</w:t>
      </w:r>
      <w:r>
        <w:rPr>
          <w:rFonts w:hint="eastAsia" w:cs="宋体"/>
          <w:kern w:val="0"/>
          <w:szCs w:val="21"/>
        </w:rPr>
        <w:t>）上述各项合同文件包括合同当事人就该项合同文件所作出的补充和修改，属于同一类内容的文件，应以最新签署的为准。</w:t>
      </w:r>
    </w:p>
    <w:p>
      <w:pPr>
        <w:widowControl/>
        <w:spacing w:line="440" w:lineRule="exact"/>
        <w:ind w:firstLine="420"/>
        <w:rPr>
          <w:rFonts w:cs="宋体"/>
          <w:kern w:val="0"/>
          <w:szCs w:val="21"/>
        </w:rPr>
      </w:pPr>
      <w:r>
        <w:rPr>
          <w:rFonts w:hint="eastAsia" w:cs="宋体"/>
          <w:kern w:val="0"/>
          <w:szCs w:val="21"/>
        </w:rPr>
        <w:t>（</w:t>
      </w:r>
      <w:r>
        <w:rPr>
          <w:rFonts w:cs="宋体"/>
          <w:kern w:val="0"/>
          <w:szCs w:val="21"/>
        </w:rPr>
        <w:t>13</w:t>
      </w:r>
      <w:r>
        <w:rPr>
          <w:rFonts w:hint="eastAsia" w:cs="宋体"/>
          <w:kern w:val="0"/>
          <w:szCs w:val="21"/>
        </w:rPr>
        <w:t>）在合同订立及履行过程中形成的与合同有关的文件均构成合同文件组成部分，并根据其性质确定优先解释顺序。</w:t>
      </w:r>
    </w:p>
    <w:p>
      <w:pPr>
        <w:widowControl/>
        <w:spacing w:line="440" w:lineRule="exact"/>
        <w:ind w:firstLine="420"/>
        <w:outlineLvl w:val="3"/>
        <w:rPr>
          <w:rFonts w:cs="宋体"/>
          <w:kern w:val="0"/>
          <w:szCs w:val="21"/>
        </w:rPr>
      </w:pPr>
      <w:r>
        <w:rPr>
          <w:rFonts w:cs="宋体"/>
          <w:kern w:val="0"/>
          <w:szCs w:val="21"/>
        </w:rPr>
        <w:t xml:space="preserve">1.6 </w:t>
      </w:r>
      <w:r>
        <w:rPr>
          <w:rFonts w:hint="eastAsia" w:cs="宋体"/>
          <w:kern w:val="0"/>
          <w:szCs w:val="21"/>
        </w:rPr>
        <w:t>图纸和承包人文件</w:t>
      </w:r>
    </w:p>
    <w:p>
      <w:pPr>
        <w:widowControl/>
        <w:spacing w:line="440" w:lineRule="exact"/>
        <w:ind w:firstLine="420"/>
        <w:rPr>
          <w:rFonts w:cs="宋体"/>
          <w:kern w:val="0"/>
          <w:szCs w:val="21"/>
        </w:rPr>
      </w:pPr>
      <w:r>
        <w:rPr>
          <w:rFonts w:cs="宋体"/>
          <w:kern w:val="0"/>
          <w:szCs w:val="21"/>
        </w:rPr>
        <w:t xml:space="preserve">1.6.1 </w:t>
      </w:r>
      <w:r>
        <w:rPr>
          <w:rFonts w:hint="eastAsia" w:cs="宋体"/>
          <w:kern w:val="0"/>
          <w:szCs w:val="21"/>
        </w:rPr>
        <w:t>图纸的提供</w:t>
      </w:r>
    </w:p>
    <w:p>
      <w:pPr>
        <w:widowControl/>
        <w:spacing w:line="440" w:lineRule="exact"/>
        <w:ind w:firstLine="420"/>
        <w:rPr>
          <w:rFonts w:cs="宋体"/>
          <w:kern w:val="0"/>
          <w:szCs w:val="21"/>
        </w:rPr>
      </w:pPr>
      <w:r>
        <w:rPr>
          <w:rFonts w:hint="eastAsia" w:cs="宋体"/>
          <w:kern w:val="0"/>
          <w:szCs w:val="21"/>
        </w:rPr>
        <w:t>发包人向承包人提供图纸的期限：</w:t>
      </w:r>
      <w:r>
        <w:rPr>
          <w:rFonts w:hint="eastAsia" w:cs="宋体"/>
          <w:kern w:val="0"/>
          <w:szCs w:val="21"/>
          <w:u w:val="single"/>
        </w:rPr>
        <w:t>合同生效后</w:t>
      </w:r>
      <w:r>
        <w:rPr>
          <w:rFonts w:cs="宋体"/>
          <w:kern w:val="0"/>
          <w:szCs w:val="21"/>
          <w:u w:val="single"/>
        </w:rPr>
        <w:t>7</w:t>
      </w:r>
      <w:r>
        <w:rPr>
          <w:rFonts w:hint="eastAsia" w:cs="宋体"/>
          <w:kern w:val="0"/>
          <w:szCs w:val="21"/>
          <w:u w:val="single"/>
        </w:rPr>
        <w:t>天内，开工前</w:t>
      </w:r>
      <w:r>
        <w:rPr>
          <w:rFonts w:cs="宋体"/>
          <w:kern w:val="0"/>
          <w:szCs w:val="21"/>
          <w:u w:val="single"/>
        </w:rPr>
        <w:t>15</w:t>
      </w:r>
      <w:r>
        <w:rPr>
          <w:rFonts w:hint="eastAsia" w:cs="宋体"/>
          <w:kern w:val="0"/>
          <w:szCs w:val="21"/>
          <w:u w:val="single"/>
        </w:rPr>
        <w:t>天内（以时间在后的日期为准）</w:t>
      </w:r>
      <w:r>
        <w:rPr>
          <w:rFonts w:hint="eastAsia" w:cs="宋体"/>
          <w:kern w:val="0"/>
          <w:szCs w:val="21"/>
        </w:rPr>
        <w:t>；</w:t>
      </w:r>
    </w:p>
    <w:p>
      <w:pPr>
        <w:widowControl/>
        <w:spacing w:line="440" w:lineRule="exact"/>
        <w:ind w:firstLine="420"/>
        <w:rPr>
          <w:rFonts w:cs="宋体"/>
          <w:kern w:val="0"/>
          <w:szCs w:val="21"/>
          <w:u w:val="single"/>
        </w:rPr>
      </w:pPr>
      <w:r>
        <w:rPr>
          <w:rFonts w:hint="eastAsia" w:cs="宋体"/>
          <w:kern w:val="0"/>
          <w:szCs w:val="21"/>
        </w:rPr>
        <w:t>发包人向承包人提供图纸的数量：</w:t>
      </w:r>
      <w:r>
        <w:rPr>
          <w:rFonts w:cs="宋体"/>
          <w:kern w:val="0"/>
          <w:szCs w:val="21"/>
          <w:u w:val="single"/>
        </w:rPr>
        <w:t>6</w:t>
      </w:r>
      <w:r>
        <w:rPr>
          <w:rFonts w:hint="eastAsia" w:cs="宋体"/>
          <w:kern w:val="0"/>
          <w:szCs w:val="21"/>
          <w:u w:val="single"/>
        </w:rPr>
        <w:t>套纸质施工图纸；承包人需要增加图纸套数的，承包人自行负责并承担相应费用；</w:t>
      </w:r>
    </w:p>
    <w:p>
      <w:pPr>
        <w:widowControl/>
        <w:spacing w:line="440" w:lineRule="exact"/>
        <w:ind w:firstLine="420"/>
        <w:rPr>
          <w:rFonts w:cs="宋体"/>
          <w:kern w:val="0"/>
          <w:szCs w:val="21"/>
        </w:rPr>
      </w:pPr>
      <w:r>
        <w:rPr>
          <w:rFonts w:hint="eastAsia" w:cs="宋体"/>
          <w:kern w:val="0"/>
          <w:szCs w:val="21"/>
        </w:rPr>
        <w:t>发包人向承包人提供图纸的内容：</w:t>
      </w:r>
      <w:r>
        <w:rPr>
          <w:rFonts w:hint="eastAsia" w:cs="宋体"/>
          <w:kern w:val="0"/>
          <w:szCs w:val="21"/>
          <w:u w:val="single"/>
        </w:rPr>
        <w:t>按照约定的施工内容，在合理的时间内，提供本工程的全套完整的施工图纸和其他技术资料</w:t>
      </w:r>
      <w:r>
        <w:rPr>
          <w:rFonts w:hint="eastAsia" w:cs="宋体"/>
          <w:kern w:val="0"/>
          <w:szCs w:val="21"/>
        </w:rPr>
        <w:t>。</w:t>
      </w:r>
    </w:p>
    <w:p>
      <w:pPr>
        <w:widowControl/>
        <w:spacing w:line="440" w:lineRule="exact"/>
        <w:ind w:firstLine="420"/>
        <w:rPr>
          <w:rFonts w:cs="宋体"/>
          <w:kern w:val="0"/>
          <w:szCs w:val="21"/>
        </w:rPr>
      </w:pPr>
      <w:r>
        <w:rPr>
          <w:rFonts w:cs="宋体"/>
          <w:kern w:val="0"/>
          <w:szCs w:val="21"/>
        </w:rPr>
        <w:t xml:space="preserve">1.6.4 </w:t>
      </w:r>
      <w:r>
        <w:rPr>
          <w:rFonts w:hint="eastAsia" w:cs="宋体"/>
          <w:kern w:val="0"/>
          <w:szCs w:val="21"/>
        </w:rPr>
        <w:t>承包人文件</w:t>
      </w:r>
    </w:p>
    <w:p>
      <w:pPr>
        <w:widowControl/>
        <w:spacing w:line="440" w:lineRule="exact"/>
        <w:ind w:firstLine="420"/>
        <w:jc w:val="left"/>
        <w:rPr>
          <w:rFonts w:cs="宋体"/>
          <w:kern w:val="0"/>
          <w:szCs w:val="21"/>
        </w:rPr>
      </w:pPr>
      <w:r>
        <w:rPr>
          <w:rFonts w:hint="eastAsia" w:cs="宋体"/>
          <w:kern w:val="0"/>
          <w:szCs w:val="21"/>
        </w:rPr>
        <w:t>需要由承包人提供的文件，包括：</w:t>
      </w:r>
      <w:r>
        <w:rPr>
          <w:rFonts w:cs="宋体"/>
          <w:kern w:val="0"/>
          <w:szCs w:val="21"/>
          <w:u w:val="single"/>
        </w:rPr>
        <w:t>1</w:t>
      </w:r>
      <w:r>
        <w:rPr>
          <w:rFonts w:hint="eastAsia" w:cs="宋体"/>
          <w:kern w:val="0"/>
          <w:szCs w:val="21"/>
          <w:u w:val="single"/>
        </w:rPr>
        <w:t>、资质证书、营业执照副本、安全生产许可证复印件并加章单位公章；</w:t>
      </w:r>
      <w:r>
        <w:rPr>
          <w:rFonts w:cs="宋体"/>
          <w:kern w:val="0"/>
          <w:szCs w:val="21"/>
          <w:u w:val="single"/>
        </w:rPr>
        <w:t>2</w:t>
      </w:r>
      <w:r>
        <w:rPr>
          <w:rFonts w:hint="eastAsia" w:cs="宋体"/>
          <w:kern w:val="0"/>
          <w:szCs w:val="21"/>
          <w:u w:val="single"/>
        </w:rPr>
        <w:t>、施工组织设计、工程进度计划；</w:t>
      </w:r>
      <w:r>
        <w:rPr>
          <w:rFonts w:cs="宋体"/>
          <w:kern w:val="0"/>
          <w:szCs w:val="21"/>
          <w:u w:val="single"/>
        </w:rPr>
        <w:t>3</w:t>
      </w:r>
      <w:r>
        <w:rPr>
          <w:rFonts w:hint="eastAsia" w:cs="宋体"/>
          <w:kern w:val="0"/>
          <w:szCs w:val="21"/>
          <w:u w:val="single"/>
        </w:rPr>
        <w:t>、施工预算书；</w:t>
      </w:r>
      <w:r>
        <w:rPr>
          <w:rFonts w:cs="宋体"/>
          <w:kern w:val="0"/>
          <w:szCs w:val="21"/>
          <w:u w:val="single"/>
        </w:rPr>
        <w:t>4</w:t>
      </w:r>
      <w:r>
        <w:rPr>
          <w:rFonts w:hint="eastAsia" w:cs="宋体"/>
          <w:kern w:val="0"/>
          <w:szCs w:val="21"/>
          <w:u w:val="single"/>
        </w:rPr>
        <w:t>、专项施工方案、安全文明施工措施、质量管控体系；</w:t>
      </w:r>
      <w:r>
        <w:rPr>
          <w:rFonts w:cs="宋体"/>
          <w:kern w:val="0"/>
          <w:szCs w:val="21"/>
          <w:u w:val="single"/>
        </w:rPr>
        <w:t>5</w:t>
      </w:r>
      <w:r>
        <w:rPr>
          <w:rFonts w:hint="eastAsia" w:cs="宋体"/>
          <w:kern w:val="0"/>
          <w:szCs w:val="21"/>
          <w:u w:val="single"/>
        </w:rPr>
        <w:t>、施工图以外的大样图、加工图、标准图等图册；</w:t>
      </w:r>
      <w:r>
        <w:rPr>
          <w:rFonts w:cs="宋体"/>
          <w:kern w:val="0"/>
          <w:szCs w:val="21"/>
          <w:u w:val="single"/>
        </w:rPr>
        <w:t>6</w:t>
      </w:r>
      <w:r>
        <w:rPr>
          <w:rFonts w:hint="eastAsia" w:cs="宋体"/>
          <w:kern w:val="0"/>
          <w:szCs w:val="21"/>
          <w:u w:val="single"/>
        </w:rPr>
        <w:t>、管理人员名单、职称、职务、上岗证等；</w:t>
      </w:r>
      <w:r>
        <w:rPr>
          <w:rFonts w:cs="宋体"/>
          <w:kern w:val="0"/>
          <w:szCs w:val="21"/>
          <w:u w:val="single"/>
        </w:rPr>
        <w:t>7</w:t>
      </w:r>
      <w:r>
        <w:rPr>
          <w:rFonts w:hint="eastAsia" w:cs="宋体"/>
          <w:kern w:val="0"/>
          <w:szCs w:val="21"/>
          <w:u w:val="single"/>
        </w:rPr>
        <w:t>、其他建设行政主管部门、发包人需要用于本工程的文件（含电子版）</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承包人提供的文件的期限为：</w:t>
      </w:r>
      <w:r>
        <w:rPr>
          <w:rFonts w:hint="eastAsia" w:cs="宋体"/>
          <w:kern w:val="0"/>
          <w:szCs w:val="21"/>
          <w:u w:val="single"/>
        </w:rPr>
        <w:t>签订合同后</w:t>
      </w:r>
      <w:r>
        <w:rPr>
          <w:rFonts w:cs="宋体"/>
          <w:kern w:val="0"/>
          <w:szCs w:val="21"/>
          <w:u w:val="single"/>
        </w:rPr>
        <w:t>10</w:t>
      </w:r>
      <w:r>
        <w:rPr>
          <w:rFonts w:hint="eastAsia" w:cs="宋体"/>
          <w:kern w:val="0"/>
          <w:szCs w:val="21"/>
          <w:u w:val="single"/>
        </w:rPr>
        <w:t>天内提供办理施工许可证的所需的资料，开工前</w:t>
      </w:r>
      <w:r>
        <w:rPr>
          <w:rFonts w:cs="宋体"/>
          <w:kern w:val="0"/>
          <w:szCs w:val="21"/>
          <w:u w:val="single"/>
        </w:rPr>
        <w:t>5</w:t>
      </w:r>
      <w:r>
        <w:rPr>
          <w:rFonts w:hint="eastAsia" w:cs="宋体"/>
          <w:kern w:val="0"/>
          <w:szCs w:val="21"/>
          <w:u w:val="single"/>
        </w:rPr>
        <w:t>天内上述资料必须全部提供完整，上述两个阶段，每延迟一天，按</w:t>
      </w:r>
      <w:r>
        <w:rPr>
          <w:rFonts w:cs="宋体"/>
          <w:kern w:val="0"/>
          <w:szCs w:val="21"/>
          <w:u w:val="single"/>
        </w:rPr>
        <w:t>5000</w:t>
      </w:r>
      <w:r>
        <w:rPr>
          <w:rFonts w:hint="eastAsia" w:cs="宋体"/>
          <w:kern w:val="0"/>
          <w:szCs w:val="21"/>
          <w:u w:val="single"/>
        </w:rPr>
        <w:t>元</w:t>
      </w:r>
      <w:r>
        <w:rPr>
          <w:rFonts w:cs="宋体"/>
          <w:kern w:val="0"/>
          <w:szCs w:val="21"/>
          <w:u w:val="single"/>
        </w:rPr>
        <w:t>/</w:t>
      </w:r>
      <w:r>
        <w:rPr>
          <w:rFonts w:hint="eastAsia" w:cs="宋体"/>
          <w:kern w:val="0"/>
          <w:szCs w:val="21"/>
          <w:u w:val="single"/>
        </w:rPr>
        <w:t>天进行罚款</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承包人提供的文件的数量为：</w:t>
      </w:r>
      <w:r>
        <w:rPr>
          <w:rFonts w:cs="宋体"/>
          <w:kern w:val="0"/>
          <w:szCs w:val="21"/>
          <w:u w:val="single"/>
        </w:rPr>
        <w:t>6</w:t>
      </w:r>
      <w:r>
        <w:rPr>
          <w:rFonts w:hint="eastAsia" w:cs="宋体"/>
          <w:kern w:val="0"/>
          <w:szCs w:val="21"/>
          <w:u w:val="single"/>
        </w:rPr>
        <w:t>套纸质版</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承包人提供的文件的形式为：</w:t>
      </w:r>
      <w:r>
        <w:rPr>
          <w:rFonts w:hint="eastAsia" w:cs="宋体"/>
          <w:kern w:val="0"/>
          <w:szCs w:val="21"/>
          <w:u w:val="single"/>
        </w:rPr>
        <w:t>纸质版装订成册</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发包人审批承包人文件的期限：</w:t>
      </w:r>
      <w:r>
        <w:rPr>
          <w:rFonts w:hint="eastAsia" w:cs="宋体"/>
          <w:kern w:val="0"/>
          <w:szCs w:val="21"/>
          <w:u w:val="single"/>
        </w:rPr>
        <w:t>收到承包人齐全有效的文件后</w:t>
      </w:r>
      <w:r>
        <w:rPr>
          <w:rFonts w:cs="宋体"/>
          <w:kern w:val="0"/>
          <w:szCs w:val="21"/>
          <w:u w:val="single"/>
        </w:rPr>
        <w:t>10</w:t>
      </w:r>
      <w:r>
        <w:rPr>
          <w:rFonts w:hint="eastAsia" w:cs="宋体"/>
          <w:kern w:val="0"/>
          <w:szCs w:val="21"/>
          <w:u w:val="single"/>
        </w:rPr>
        <w:t>天内</w:t>
      </w:r>
      <w:r>
        <w:rPr>
          <w:rFonts w:hint="eastAsia" w:cs="宋体"/>
          <w:kern w:val="0"/>
          <w:szCs w:val="21"/>
        </w:rPr>
        <w:t>。</w:t>
      </w:r>
    </w:p>
    <w:p>
      <w:pPr>
        <w:widowControl/>
        <w:spacing w:line="440" w:lineRule="exact"/>
        <w:ind w:firstLine="420"/>
        <w:rPr>
          <w:rFonts w:cs="宋体"/>
          <w:kern w:val="0"/>
          <w:szCs w:val="21"/>
        </w:rPr>
      </w:pPr>
      <w:r>
        <w:rPr>
          <w:rFonts w:cs="宋体"/>
          <w:kern w:val="0"/>
          <w:szCs w:val="21"/>
        </w:rPr>
        <w:t xml:space="preserve">1.6.5 </w:t>
      </w:r>
      <w:r>
        <w:rPr>
          <w:rFonts w:hint="eastAsia" w:cs="宋体"/>
          <w:kern w:val="0"/>
          <w:szCs w:val="21"/>
        </w:rPr>
        <w:t>现场图纸准备</w:t>
      </w:r>
    </w:p>
    <w:p>
      <w:pPr>
        <w:widowControl/>
        <w:spacing w:line="440" w:lineRule="exact"/>
        <w:ind w:firstLine="420"/>
        <w:rPr>
          <w:rFonts w:cs="宋体"/>
          <w:kern w:val="0"/>
          <w:szCs w:val="21"/>
        </w:rPr>
      </w:pPr>
      <w:r>
        <w:rPr>
          <w:rFonts w:hint="eastAsia" w:cs="宋体"/>
          <w:kern w:val="0"/>
          <w:szCs w:val="21"/>
        </w:rPr>
        <w:t>关于现场图纸准备的约定：</w:t>
      </w:r>
      <w:r>
        <w:rPr>
          <w:rFonts w:hint="eastAsia" w:cs="宋体"/>
          <w:kern w:val="0"/>
          <w:szCs w:val="21"/>
          <w:u w:val="single"/>
        </w:rPr>
        <w:t>发包人向承包人提供图纸后在施工现场不够使用时由承包人自行复印，图纸未经发包人允许不得向第三人借阅；承包人应在施工现场另行保存一套完整的图纸供发包人、监理人及有关人员进行工程检查时使用</w:t>
      </w:r>
      <w:r>
        <w:rPr>
          <w:rFonts w:hint="eastAsia" w:cs="宋体"/>
          <w:kern w:val="0"/>
          <w:szCs w:val="21"/>
        </w:rPr>
        <w:t>。</w:t>
      </w:r>
    </w:p>
    <w:p>
      <w:pPr>
        <w:widowControl/>
        <w:spacing w:line="440" w:lineRule="exact"/>
        <w:ind w:firstLine="420"/>
        <w:outlineLvl w:val="3"/>
        <w:rPr>
          <w:rFonts w:cs="宋体"/>
          <w:kern w:val="0"/>
          <w:szCs w:val="21"/>
        </w:rPr>
      </w:pPr>
      <w:r>
        <w:rPr>
          <w:rFonts w:cs="宋体"/>
          <w:kern w:val="0"/>
          <w:szCs w:val="21"/>
        </w:rPr>
        <w:t xml:space="preserve">1.7 </w:t>
      </w:r>
      <w:r>
        <w:rPr>
          <w:rFonts w:hint="eastAsia" w:cs="宋体"/>
          <w:kern w:val="0"/>
          <w:szCs w:val="21"/>
        </w:rPr>
        <w:t>联络</w:t>
      </w:r>
    </w:p>
    <w:p>
      <w:pPr>
        <w:widowControl/>
        <w:spacing w:line="440" w:lineRule="exact"/>
        <w:ind w:firstLine="420"/>
        <w:rPr>
          <w:rFonts w:cs="宋体"/>
          <w:kern w:val="0"/>
          <w:szCs w:val="21"/>
        </w:rPr>
      </w:pPr>
      <w:r>
        <w:rPr>
          <w:rFonts w:cs="宋体"/>
          <w:kern w:val="0"/>
          <w:szCs w:val="21"/>
        </w:rPr>
        <w:t>1.7.1</w:t>
      </w:r>
      <w:r>
        <w:rPr>
          <w:rFonts w:hint="eastAsia" w:cs="宋体"/>
          <w:kern w:val="0"/>
          <w:szCs w:val="21"/>
        </w:rPr>
        <w:t>发包人和承包人应当在</w:t>
      </w:r>
      <w:r>
        <w:rPr>
          <w:rFonts w:hint="eastAsia" w:cs="宋体"/>
          <w:kern w:val="0"/>
          <w:szCs w:val="21"/>
          <w:u w:val="single"/>
        </w:rPr>
        <w:t></w:t>
      </w:r>
      <w:r>
        <w:rPr>
          <w:rFonts w:cs="宋体"/>
          <w:kern w:val="0"/>
          <w:szCs w:val="21"/>
          <w:u w:val="single"/>
        </w:rPr>
        <w:t xml:space="preserve">7  </w:t>
      </w:r>
      <w:r>
        <w:rPr>
          <w:rFonts w:hint="eastAsia" w:cs="宋体"/>
          <w:kern w:val="0"/>
          <w:szCs w:val="21"/>
        </w:rPr>
        <w:t>天内将与合同有关的通知、批准、证明、证书、指示、指令、要求、请求、同意、意见、确定和决定等书面函件送达对方当事人。</w:t>
      </w:r>
    </w:p>
    <w:p>
      <w:pPr>
        <w:widowControl/>
        <w:spacing w:line="440" w:lineRule="exact"/>
        <w:ind w:firstLine="420"/>
        <w:rPr>
          <w:rFonts w:cs="宋体"/>
          <w:kern w:val="0"/>
          <w:szCs w:val="21"/>
        </w:rPr>
      </w:pPr>
      <w:r>
        <w:rPr>
          <w:rFonts w:cs="宋体"/>
          <w:kern w:val="0"/>
          <w:szCs w:val="21"/>
        </w:rPr>
        <w:t xml:space="preserve">1.7.2 </w:t>
      </w:r>
    </w:p>
    <w:p>
      <w:pPr>
        <w:widowControl/>
        <w:spacing w:line="440" w:lineRule="exact"/>
        <w:ind w:firstLine="420"/>
        <w:rPr>
          <w:rFonts w:cs="宋体"/>
          <w:kern w:val="0"/>
          <w:szCs w:val="21"/>
        </w:rPr>
      </w:pPr>
      <w:r>
        <w:rPr>
          <w:rFonts w:hint="eastAsia" w:cs="宋体"/>
          <w:kern w:val="0"/>
          <w:szCs w:val="21"/>
        </w:rPr>
        <w:t>①发包人接收文件的地点：</w:t>
      </w:r>
      <w:r>
        <w:rPr>
          <w:rFonts w:hint="eastAsia" w:cs="宋体"/>
          <w:kern w:val="0"/>
          <w:szCs w:val="21"/>
          <w:u w:val="single"/>
        </w:rPr>
        <w:t>现场项目部</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②发包人指定的接收人为：</w:t>
      </w:r>
      <w:r>
        <w:rPr>
          <w:rFonts w:hint="eastAsia" w:cs="宋体"/>
          <w:kern w:val="0"/>
          <w:szCs w:val="21"/>
          <w:u w:val="single"/>
        </w:rPr>
        <w:t>发包人现场代表</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③承包人接收文件的地点：</w:t>
      </w:r>
      <w:r>
        <w:rPr>
          <w:rFonts w:hint="eastAsia" w:cs="宋体"/>
          <w:kern w:val="0"/>
          <w:szCs w:val="21"/>
          <w:u w:val="single"/>
        </w:rPr>
        <w:t>现场项目部</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④承包人指定的接收人为：</w:t>
      </w:r>
      <w:r>
        <w:rPr>
          <w:rFonts w:hint="eastAsia" w:cs="宋体"/>
          <w:kern w:val="0"/>
          <w:szCs w:val="21"/>
          <w:u w:val="single"/>
        </w:rPr>
        <w:t>承包人现场项目经理</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⑤监理人接收文件的地点：</w:t>
      </w:r>
      <w:r>
        <w:rPr>
          <w:rFonts w:hint="eastAsia" w:cs="宋体"/>
          <w:kern w:val="0"/>
          <w:szCs w:val="21"/>
          <w:u w:val="single"/>
        </w:rPr>
        <w:t>现场项目部</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⑥监理人指定的接收人为：</w:t>
      </w:r>
      <w:r>
        <w:rPr>
          <w:rFonts w:hint="eastAsia" w:cs="宋体"/>
          <w:kern w:val="0"/>
          <w:szCs w:val="21"/>
          <w:u w:val="single"/>
        </w:rPr>
        <w:t>总监理工程师或现场监理工程师</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⑦发包人（包括监理人）和承包人中任何一方指定的接收人或者接收地点发生变动，应当在实际变动前提前至少一个工作日以书面方式通知另一方。发包人（包括监理人）和承包人应当确保其各自指定的接收人在法定和（或）符合合同约定的工作时间内始终工作在指定的接收地点，指定接收人离开工作岗位而无法及时签收来往函件构成拒不签收。</w:t>
      </w:r>
    </w:p>
    <w:p>
      <w:pPr>
        <w:widowControl/>
        <w:spacing w:line="440" w:lineRule="exact"/>
        <w:ind w:firstLine="420"/>
        <w:rPr>
          <w:rFonts w:cs="宋体"/>
          <w:kern w:val="0"/>
          <w:szCs w:val="21"/>
        </w:rPr>
      </w:pPr>
      <w:r>
        <w:rPr>
          <w:rFonts w:hint="eastAsia" w:cs="宋体"/>
          <w:kern w:val="0"/>
          <w:szCs w:val="21"/>
        </w:rPr>
        <w:t>发包人（包括监理人和造价人）和承包人中任何一方均应当及时签收另一方送达其指定接收地点的来往信函，拒不签收的，送达信函的一方可以采用挂号或者公证方式送达，由此所造成的直接的和间接的费用增加（包括被迫采用特殊送达方式所发生的费用）和（或）延误的工期由拒绝签收一方承担。</w:t>
      </w:r>
    </w:p>
    <w:p>
      <w:pPr>
        <w:widowControl/>
        <w:spacing w:line="440" w:lineRule="exact"/>
        <w:ind w:firstLine="420"/>
        <w:outlineLvl w:val="3"/>
        <w:rPr>
          <w:rFonts w:cs="宋体"/>
          <w:kern w:val="0"/>
          <w:szCs w:val="21"/>
        </w:rPr>
      </w:pPr>
      <w:r>
        <w:rPr>
          <w:rFonts w:cs="宋体"/>
          <w:kern w:val="0"/>
          <w:szCs w:val="21"/>
        </w:rPr>
        <w:t xml:space="preserve">1.10 </w:t>
      </w:r>
      <w:r>
        <w:rPr>
          <w:rFonts w:hint="eastAsia" w:cs="宋体"/>
          <w:kern w:val="0"/>
          <w:szCs w:val="21"/>
        </w:rPr>
        <w:t>交通运输</w:t>
      </w:r>
    </w:p>
    <w:p>
      <w:pPr>
        <w:widowControl/>
        <w:spacing w:line="440" w:lineRule="exact"/>
        <w:ind w:firstLine="420"/>
        <w:rPr>
          <w:rFonts w:cs="宋体"/>
          <w:kern w:val="0"/>
          <w:szCs w:val="21"/>
        </w:rPr>
      </w:pPr>
      <w:r>
        <w:rPr>
          <w:rFonts w:cs="宋体"/>
          <w:kern w:val="0"/>
          <w:szCs w:val="21"/>
        </w:rPr>
        <w:t xml:space="preserve">1.10.1 </w:t>
      </w:r>
      <w:r>
        <w:rPr>
          <w:rFonts w:hint="eastAsia" w:cs="宋体"/>
          <w:kern w:val="0"/>
          <w:szCs w:val="21"/>
        </w:rPr>
        <w:t>出入现场的权利</w:t>
      </w:r>
    </w:p>
    <w:p>
      <w:pPr>
        <w:widowControl/>
        <w:spacing w:line="440" w:lineRule="exact"/>
        <w:ind w:firstLine="420"/>
        <w:rPr>
          <w:rFonts w:cs="宋体"/>
          <w:kern w:val="0"/>
          <w:szCs w:val="21"/>
        </w:rPr>
      </w:pPr>
      <w:r>
        <w:rPr>
          <w:rFonts w:hint="eastAsia" w:cs="宋体"/>
          <w:kern w:val="0"/>
          <w:szCs w:val="21"/>
        </w:rPr>
        <w:t>关于出入现场的权利的约定：</w:t>
      </w:r>
      <w:r>
        <w:rPr>
          <w:rFonts w:hint="eastAsia" w:cs="宋体"/>
          <w:kern w:val="0"/>
          <w:szCs w:val="21"/>
          <w:u w:val="single"/>
        </w:rPr>
        <w:t>除正常施工涉及的人员及车辆外，其他人员及车辆进出场内须经过发包人同意，且由承包人进行管理登记</w:t>
      </w:r>
      <w:r>
        <w:rPr>
          <w:rFonts w:hint="eastAsia" w:cs="宋体"/>
          <w:kern w:val="0"/>
          <w:szCs w:val="21"/>
        </w:rPr>
        <w:t>。</w:t>
      </w:r>
    </w:p>
    <w:p>
      <w:pPr>
        <w:widowControl/>
        <w:spacing w:line="440" w:lineRule="exact"/>
        <w:ind w:firstLine="420"/>
        <w:rPr>
          <w:rFonts w:cs="宋体"/>
          <w:kern w:val="0"/>
          <w:szCs w:val="21"/>
        </w:rPr>
      </w:pPr>
      <w:r>
        <w:rPr>
          <w:rFonts w:cs="宋体"/>
          <w:kern w:val="0"/>
          <w:szCs w:val="21"/>
        </w:rPr>
        <w:t xml:space="preserve">1.10.3 </w:t>
      </w:r>
      <w:r>
        <w:rPr>
          <w:rFonts w:hint="eastAsia" w:cs="宋体"/>
          <w:kern w:val="0"/>
          <w:szCs w:val="21"/>
        </w:rPr>
        <w:t>场内交通</w:t>
      </w:r>
    </w:p>
    <w:p>
      <w:pPr>
        <w:widowControl/>
        <w:spacing w:line="440" w:lineRule="exact"/>
        <w:ind w:firstLine="420"/>
        <w:rPr>
          <w:rFonts w:cs="宋体"/>
          <w:kern w:val="0"/>
          <w:szCs w:val="21"/>
        </w:rPr>
      </w:pPr>
      <w:r>
        <w:rPr>
          <w:rFonts w:hint="eastAsia" w:cs="宋体"/>
          <w:kern w:val="0"/>
          <w:szCs w:val="21"/>
        </w:rPr>
        <w:t>关于场外交通和场内交通的边界的约定：</w:t>
      </w:r>
      <w:r>
        <w:rPr>
          <w:rFonts w:hint="eastAsia" w:cs="宋体"/>
          <w:kern w:val="0"/>
          <w:szCs w:val="21"/>
          <w:u w:val="single"/>
        </w:rPr>
        <w:t>以发包人取得的用地规划许可证上的用地红线为准</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关于发包人向承包人免费提供满足工程施工需要的场内道路和交通设施的约定：</w:t>
      </w:r>
    </w:p>
    <w:p>
      <w:pPr>
        <w:widowControl/>
        <w:spacing w:line="440" w:lineRule="exact"/>
        <w:ind w:firstLine="422"/>
        <w:jc w:val="left"/>
        <w:rPr>
          <w:rFonts w:cs="宋体"/>
          <w:kern w:val="0"/>
          <w:szCs w:val="21"/>
          <w:u w:val="single"/>
        </w:rPr>
      </w:pPr>
      <w:r>
        <w:rPr>
          <w:rFonts w:hint="eastAsia" w:cs="宋体"/>
          <w:b/>
          <w:kern w:val="0"/>
          <w:szCs w:val="21"/>
          <w:u w:val="single"/>
        </w:rPr>
        <w:t>发包人提供离施工现场围墙范围</w:t>
      </w:r>
      <w:r>
        <w:rPr>
          <w:rFonts w:cs="宋体"/>
          <w:b/>
          <w:kern w:val="0"/>
          <w:szCs w:val="21"/>
          <w:u w:val="single"/>
        </w:rPr>
        <w:t>50m</w:t>
      </w:r>
      <w:r>
        <w:rPr>
          <w:rFonts w:hint="eastAsia" w:cs="宋体"/>
          <w:b/>
          <w:kern w:val="0"/>
          <w:szCs w:val="21"/>
          <w:u w:val="single"/>
        </w:rPr>
        <w:t>内的电源点和供水点，接入费用和使用费用由承包人承担。施工需要的场内道路和交通设施，由承包人修建，相关费用按规定执行，确保满足施工运输的需要并保证施工期间的畅通。发包人指定的其他分包人可免费使用该道路。</w:t>
      </w:r>
    </w:p>
    <w:p>
      <w:pPr>
        <w:widowControl/>
        <w:spacing w:line="440" w:lineRule="exact"/>
        <w:ind w:firstLine="420"/>
        <w:jc w:val="left"/>
        <w:rPr>
          <w:rFonts w:cs="宋体"/>
          <w:kern w:val="0"/>
          <w:szCs w:val="21"/>
        </w:rPr>
      </w:pPr>
      <w:r>
        <w:rPr>
          <w:rFonts w:cs="宋体"/>
          <w:kern w:val="0"/>
          <w:szCs w:val="21"/>
        </w:rPr>
        <w:t>1.10.4</w:t>
      </w:r>
      <w:r>
        <w:rPr>
          <w:rFonts w:hint="eastAsia" w:cs="宋体"/>
          <w:kern w:val="0"/>
          <w:szCs w:val="21"/>
        </w:rPr>
        <w:t>超大件和超重件的运输</w:t>
      </w:r>
    </w:p>
    <w:p>
      <w:pPr>
        <w:widowControl/>
        <w:spacing w:line="440" w:lineRule="exact"/>
        <w:ind w:firstLine="420"/>
        <w:jc w:val="left"/>
        <w:rPr>
          <w:rFonts w:cs="宋体"/>
          <w:kern w:val="0"/>
          <w:szCs w:val="21"/>
        </w:rPr>
      </w:pPr>
      <w:r>
        <w:rPr>
          <w:rFonts w:hint="eastAsia" w:cs="宋体"/>
          <w:kern w:val="0"/>
          <w:szCs w:val="21"/>
        </w:rPr>
        <w:t>运输超大件或超重件所需的道路和桥梁临时加固改造费用和其他有关费用由</w:t>
      </w:r>
      <w:r>
        <w:rPr>
          <w:rFonts w:hint="eastAsia" w:cs="宋体"/>
          <w:kern w:val="0"/>
          <w:szCs w:val="21"/>
          <w:u w:val="single"/>
        </w:rPr>
        <w:t>承包人</w:t>
      </w:r>
      <w:r>
        <w:rPr>
          <w:rFonts w:hint="eastAsia" w:cs="宋体"/>
          <w:kern w:val="0"/>
          <w:szCs w:val="21"/>
        </w:rPr>
        <w:t>承担。</w:t>
      </w:r>
    </w:p>
    <w:p>
      <w:pPr>
        <w:widowControl/>
        <w:spacing w:line="440" w:lineRule="exact"/>
        <w:ind w:firstLine="420"/>
        <w:outlineLvl w:val="3"/>
        <w:rPr>
          <w:rFonts w:cs="宋体"/>
          <w:kern w:val="0"/>
          <w:szCs w:val="21"/>
        </w:rPr>
      </w:pPr>
      <w:r>
        <w:rPr>
          <w:rFonts w:cs="宋体"/>
          <w:kern w:val="0"/>
          <w:szCs w:val="21"/>
        </w:rPr>
        <w:t>1.11</w:t>
      </w:r>
      <w:r>
        <w:rPr>
          <w:rFonts w:hint="eastAsia" w:cs="宋体"/>
          <w:kern w:val="0"/>
          <w:szCs w:val="21"/>
        </w:rPr>
        <w:t>知识产权</w:t>
      </w:r>
    </w:p>
    <w:p>
      <w:pPr>
        <w:widowControl/>
        <w:spacing w:line="440" w:lineRule="exact"/>
        <w:ind w:firstLine="420"/>
        <w:rPr>
          <w:rFonts w:cs="宋体"/>
          <w:kern w:val="0"/>
          <w:szCs w:val="21"/>
        </w:rPr>
      </w:pPr>
      <w:r>
        <w:rPr>
          <w:rFonts w:cs="宋体"/>
          <w:kern w:val="0"/>
          <w:szCs w:val="21"/>
        </w:rPr>
        <w:t>1.11.1</w:t>
      </w:r>
      <w:r>
        <w:rPr>
          <w:rFonts w:hint="eastAsia" w:cs="宋体"/>
          <w:kern w:val="0"/>
          <w:szCs w:val="21"/>
        </w:rPr>
        <w:t>关于发包人提供给承包人的图纸、发包人为实施工程自行编制或委托编制的技术规范以及反映发包人关于合同要求或其他类似性质的文件的著作权的归属：</w:t>
      </w:r>
      <w:r>
        <w:rPr>
          <w:rFonts w:hint="eastAsia" w:cs="宋体"/>
          <w:kern w:val="0"/>
          <w:szCs w:val="21"/>
          <w:u w:val="single"/>
        </w:rPr>
        <w:t>著作权属于发包人</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关于发包人提供的上述文件的使用限制的要求：</w:t>
      </w:r>
      <w:r>
        <w:rPr>
          <w:rFonts w:hint="eastAsia" w:cs="宋体"/>
          <w:kern w:val="0"/>
          <w:szCs w:val="21"/>
          <w:u w:val="single"/>
        </w:rPr>
        <w:t>未经发包人同意，承包人不得为了合同以外的目的而复制、使用上述文件或将之提供给任何第三方</w:t>
      </w:r>
      <w:r>
        <w:rPr>
          <w:rFonts w:hint="eastAsia" w:cs="宋体"/>
          <w:kern w:val="0"/>
          <w:szCs w:val="21"/>
        </w:rPr>
        <w:t>。</w:t>
      </w:r>
    </w:p>
    <w:p>
      <w:pPr>
        <w:widowControl/>
        <w:spacing w:line="440" w:lineRule="exact"/>
        <w:ind w:firstLine="420"/>
        <w:rPr>
          <w:rFonts w:cs="宋体"/>
          <w:kern w:val="0"/>
          <w:szCs w:val="21"/>
        </w:rPr>
      </w:pPr>
      <w:r>
        <w:rPr>
          <w:rFonts w:cs="宋体"/>
          <w:kern w:val="0"/>
          <w:szCs w:val="21"/>
        </w:rPr>
        <w:t xml:space="preserve">1.11.2 </w:t>
      </w:r>
      <w:r>
        <w:rPr>
          <w:rFonts w:hint="eastAsia" w:cs="宋体"/>
          <w:kern w:val="0"/>
          <w:szCs w:val="21"/>
        </w:rPr>
        <w:t>关于承包人为实施工程所编制文件的著作权的归属：</w:t>
      </w:r>
      <w:r>
        <w:rPr>
          <w:rFonts w:hint="eastAsia" w:cs="宋体"/>
          <w:kern w:val="0"/>
          <w:szCs w:val="21"/>
          <w:u w:val="single"/>
        </w:rPr>
        <w:t>除署名以外著作权属于发包人</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关于承包人提供的上述文件的使用限制的要求：</w:t>
      </w:r>
      <w:r>
        <w:rPr>
          <w:rFonts w:hint="eastAsia" w:cs="宋体"/>
          <w:kern w:val="0"/>
          <w:szCs w:val="21"/>
          <w:u w:val="single"/>
        </w:rPr>
        <w:t>未经发包人同意，承包人不得为了合同以外的目的而复制、使用上述文件或将之提供给任何第三方</w:t>
      </w:r>
      <w:r>
        <w:rPr>
          <w:rFonts w:hint="eastAsia" w:cs="宋体"/>
          <w:kern w:val="0"/>
          <w:szCs w:val="21"/>
        </w:rPr>
        <w:t>。</w:t>
      </w:r>
    </w:p>
    <w:p>
      <w:pPr>
        <w:widowControl/>
        <w:spacing w:line="440" w:lineRule="exact"/>
        <w:ind w:firstLine="420"/>
        <w:rPr>
          <w:rFonts w:cs="宋体"/>
          <w:kern w:val="0"/>
          <w:szCs w:val="21"/>
        </w:rPr>
      </w:pPr>
      <w:r>
        <w:rPr>
          <w:rFonts w:cs="宋体"/>
          <w:kern w:val="0"/>
          <w:szCs w:val="21"/>
        </w:rPr>
        <w:t xml:space="preserve">1.11.4 </w:t>
      </w:r>
      <w:r>
        <w:rPr>
          <w:rFonts w:hint="eastAsia" w:cs="宋体"/>
          <w:kern w:val="0"/>
          <w:szCs w:val="21"/>
        </w:rPr>
        <w:t>承包人在施工过程中所采用的专利、专有技术、技术秘密的使用费</w:t>
      </w:r>
      <w:r>
        <w:rPr>
          <w:rFonts w:hint="eastAsia" w:cs="宋体"/>
          <w:kern w:val="0"/>
          <w:szCs w:val="21"/>
          <w:u w:val="single"/>
        </w:rPr>
        <w:t>由承包人自行承担相关费用，发包人不额外支付费用</w:t>
      </w:r>
      <w:r>
        <w:rPr>
          <w:rFonts w:hint="eastAsia" w:cs="宋体"/>
          <w:kern w:val="0"/>
          <w:szCs w:val="21"/>
        </w:rPr>
        <w:t>。</w:t>
      </w:r>
    </w:p>
    <w:p>
      <w:pPr>
        <w:widowControl/>
        <w:spacing w:line="440" w:lineRule="exact"/>
        <w:ind w:firstLine="420"/>
        <w:outlineLvl w:val="3"/>
        <w:rPr>
          <w:rFonts w:cs="宋体"/>
          <w:kern w:val="0"/>
          <w:szCs w:val="21"/>
        </w:rPr>
      </w:pPr>
      <w:r>
        <w:rPr>
          <w:rFonts w:cs="宋体"/>
          <w:kern w:val="0"/>
          <w:szCs w:val="21"/>
        </w:rPr>
        <w:t>1.13</w:t>
      </w:r>
      <w:r>
        <w:rPr>
          <w:rFonts w:hint="eastAsia" w:cs="宋体"/>
          <w:kern w:val="0"/>
          <w:szCs w:val="21"/>
        </w:rPr>
        <w:t>工程量清单错误的修正</w:t>
      </w:r>
    </w:p>
    <w:p>
      <w:pPr>
        <w:widowControl/>
        <w:spacing w:line="440" w:lineRule="exact"/>
        <w:ind w:firstLine="420"/>
        <w:rPr>
          <w:rFonts w:cs="宋体"/>
          <w:kern w:val="0"/>
          <w:szCs w:val="21"/>
          <w:u w:val="single"/>
        </w:rPr>
      </w:pPr>
      <w:r>
        <w:rPr>
          <w:rFonts w:hint="eastAsia" w:cs="宋体"/>
          <w:kern w:val="0"/>
          <w:szCs w:val="21"/>
        </w:rPr>
        <w:t>出现工程量清单错误时，是否调整合同价格：</w:t>
      </w:r>
      <w:r>
        <w:rPr>
          <w:rFonts w:hint="eastAsia" w:cs="宋体"/>
          <w:kern w:val="0"/>
          <w:szCs w:val="21"/>
          <w:u w:val="single"/>
        </w:rPr>
        <w:t>允许。</w:t>
      </w:r>
    </w:p>
    <w:p>
      <w:pPr>
        <w:widowControl/>
        <w:spacing w:line="440" w:lineRule="exact"/>
        <w:ind w:firstLine="420"/>
        <w:rPr>
          <w:rFonts w:cs="宋体"/>
          <w:kern w:val="0"/>
          <w:szCs w:val="21"/>
        </w:rPr>
      </w:pPr>
      <w:r>
        <w:rPr>
          <w:rFonts w:hint="eastAsia" w:cs="宋体"/>
          <w:kern w:val="0"/>
          <w:szCs w:val="21"/>
        </w:rPr>
        <w:t>允许调整合同价格的工程量偏差范围：</w:t>
      </w:r>
      <w:r>
        <w:rPr>
          <w:rFonts w:hint="eastAsia" w:cs="宋体"/>
          <w:kern w:val="0"/>
          <w:szCs w:val="21"/>
          <w:u w:val="single"/>
        </w:rPr>
        <w:t>工程量按实际完成的工程量计量</w:t>
      </w:r>
      <w:r>
        <w:rPr>
          <w:rFonts w:hint="eastAsia" w:cs="宋体"/>
          <w:kern w:val="0"/>
          <w:szCs w:val="21"/>
        </w:rPr>
        <w:t>。</w:t>
      </w:r>
    </w:p>
    <w:p>
      <w:pPr>
        <w:widowControl/>
        <w:spacing w:before="60" w:after="60" w:line="440" w:lineRule="exact"/>
        <w:outlineLvl w:val="2"/>
        <w:rPr>
          <w:rFonts w:cs="宋体"/>
          <w:b/>
          <w:bCs/>
          <w:kern w:val="0"/>
          <w:szCs w:val="21"/>
        </w:rPr>
      </w:pPr>
      <w:bookmarkStart w:id="736" w:name="_Toc17536"/>
      <w:r>
        <w:rPr>
          <w:rFonts w:cs="宋体"/>
          <w:b/>
          <w:bCs/>
          <w:kern w:val="0"/>
          <w:szCs w:val="21"/>
        </w:rPr>
        <w:t xml:space="preserve">2. </w:t>
      </w:r>
      <w:r>
        <w:rPr>
          <w:rFonts w:hint="eastAsia" w:cs="宋体"/>
          <w:b/>
          <w:bCs/>
          <w:kern w:val="0"/>
          <w:szCs w:val="21"/>
        </w:rPr>
        <w:t>发包人</w:t>
      </w:r>
      <w:bookmarkEnd w:id="736"/>
    </w:p>
    <w:p>
      <w:pPr>
        <w:widowControl/>
        <w:spacing w:line="440" w:lineRule="exact"/>
        <w:ind w:firstLine="420"/>
        <w:outlineLvl w:val="3"/>
        <w:rPr>
          <w:rFonts w:cs="宋体"/>
          <w:kern w:val="0"/>
          <w:szCs w:val="21"/>
        </w:rPr>
      </w:pPr>
      <w:r>
        <w:rPr>
          <w:rFonts w:cs="宋体"/>
          <w:kern w:val="0"/>
          <w:szCs w:val="21"/>
        </w:rPr>
        <w:t xml:space="preserve">2.1 </w:t>
      </w:r>
      <w:r>
        <w:rPr>
          <w:rFonts w:hint="eastAsia" w:cs="宋体"/>
          <w:kern w:val="0"/>
          <w:szCs w:val="21"/>
        </w:rPr>
        <w:t>将通用条款</w:t>
      </w:r>
      <w:r>
        <w:rPr>
          <w:rFonts w:cs="宋体"/>
          <w:kern w:val="0"/>
          <w:szCs w:val="21"/>
        </w:rPr>
        <w:t>2.1</w:t>
      </w:r>
      <w:r>
        <w:rPr>
          <w:rFonts w:hint="eastAsia" w:cs="宋体"/>
          <w:kern w:val="0"/>
          <w:szCs w:val="21"/>
        </w:rPr>
        <w:t>条第二段修订为：“因发包人原因未能及时办理完毕前述许可、批准或备案，由发包人承担由此增加的费用和（或）延误的工期，但承包人应当在知晓前述情形之日或损失发生之日起</w:t>
      </w:r>
      <w:r>
        <w:rPr>
          <w:rFonts w:cs="宋体"/>
          <w:kern w:val="0"/>
          <w:szCs w:val="21"/>
        </w:rPr>
        <w:t>28</w:t>
      </w:r>
      <w:r>
        <w:rPr>
          <w:rFonts w:hint="eastAsia" w:cs="宋体"/>
          <w:kern w:val="0"/>
          <w:szCs w:val="21"/>
        </w:rPr>
        <w:t>天内向发包人主张增加费用及顺延工期，逾期视为承包人放弃主张增加费用及工期顺延。”</w:t>
      </w:r>
    </w:p>
    <w:p>
      <w:pPr>
        <w:widowControl/>
        <w:spacing w:line="440" w:lineRule="exact"/>
        <w:ind w:firstLine="420"/>
        <w:outlineLvl w:val="3"/>
        <w:rPr>
          <w:rFonts w:cs="宋体"/>
          <w:kern w:val="0"/>
          <w:szCs w:val="21"/>
        </w:rPr>
      </w:pPr>
      <w:r>
        <w:rPr>
          <w:rFonts w:cs="宋体"/>
          <w:kern w:val="0"/>
          <w:szCs w:val="21"/>
        </w:rPr>
        <w:t xml:space="preserve">2.2 </w:t>
      </w:r>
      <w:r>
        <w:rPr>
          <w:rFonts w:hint="eastAsia" w:cs="宋体"/>
          <w:kern w:val="0"/>
          <w:szCs w:val="21"/>
        </w:rPr>
        <w:t>发包人代表</w:t>
      </w:r>
    </w:p>
    <w:p>
      <w:pPr>
        <w:widowControl/>
        <w:spacing w:line="440" w:lineRule="exact"/>
        <w:ind w:firstLine="420"/>
        <w:rPr>
          <w:rFonts w:cs="宋体"/>
          <w:kern w:val="0"/>
          <w:szCs w:val="21"/>
        </w:rPr>
      </w:pPr>
      <w:r>
        <w:rPr>
          <w:rFonts w:hint="eastAsia" w:cs="宋体"/>
          <w:kern w:val="0"/>
          <w:szCs w:val="21"/>
        </w:rPr>
        <w:t>发包人代表：</w:t>
      </w:r>
    </w:p>
    <w:p>
      <w:pPr>
        <w:widowControl/>
        <w:spacing w:line="440" w:lineRule="exact"/>
        <w:ind w:firstLine="420"/>
        <w:rPr>
          <w:rFonts w:cs="宋体"/>
          <w:kern w:val="0"/>
          <w:szCs w:val="21"/>
        </w:rPr>
      </w:pPr>
      <w:r>
        <w:rPr>
          <w:rFonts w:hint="eastAsia" w:cs="宋体"/>
          <w:kern w:val="0"/>
          <w:szCs w:val="21"/>
        </w:rPr>
        <w:t>姓</w:t>
      </w:r>
      <w:r>
        <w:rPr>
          <w:rFonts w:cs="宋体"/>
          <w:kern w:val="0"/>
          <w:szCs w:val="21"/>
        </w:rPr>
        <w:t xml:space="preserve">    </w:t>
      </w:r>
      <w:r>
        <w:rPr>
          <w:rFonts w:hint="eastAsia" w:cs="宋体"/>
          <w:kern w:val="0"/>
          <w:szCs w:val="21"/>
        </w:rPr>
        <w:t>名：</w:t>
      </w:r>
      <w:r>
        <w:rPr>
          <w:rFonts w:hint="eastAsia" w:cs="宋体"/>
          <w:kern w:val="0"/>
          <w:szCs w:val="21"/>
          <w:u w:val="single"/>
        </w:rPr>
        <w:t></w:t>
      </w:r>
      <w:r>
        <w:rPr>
          <w:rFonts w:cs="宋体"/>
          <w:kern w:val="0"/>
          <w:szCs w:val="21"/>
          <w:u w:val="single"/>
        </w:rPr>
        <w:t xml:space="preserve"> </w:t>
      </w:r>
      <w:r>
        <w:rPr>
          <w:rFonts w:hint="eastAsia" w:cs="宋体"/>
          <w:kern w:val="0"/>
          <w:szCs w:val="21"/>
          <w:u w:val="single"/>
        </w:rPr>
        <w:t>（合同签订时填写）</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身份证号：</w:t>
      </w:r>
      <w:r>
        <w:rPr>
          <w:rFonts w:cs="宋体"/>
          <w:kern w:val="0"/>
          <w:szCs w:val="21"/>
          <w:u w:val="single"/>
        </w:rPr>
        <w:t xml:space="preserve">     </w:t>
      </w:r>
      <w:r>
        <w:rPr>
          <w:rFonts w:hint="eastAsia" w:cs="宋体"/>
          <w:kern w:val="0"/>
          <w:szCs w:val="21"/>
          <w:u w:val="single"/>
        </w:rPr>
        <w:t>（合同签订时填写）</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职</w:t>
      </w:r>
      <w:r>
        <w:rPr>
          <w:rFonts w:cs="宋体"/>
          <w:kern w:val="0"/>
          <w:szCs w:val="21"/>
        </w:rPr>
        <w:t xml:space="preserve">    </w:t>
      </w:r>
      <w:r>
        <w:rPr>
          <w:rFonts w:hint="eastAsia" w:cs="宋体"/>
          <w:kern w:val="0"/>
          <w:szCs w:val="21"/>
        </w:rPr>
        <w:t>务：</w:t>
      </w:r>
      <w:r>
        <w:rPr>
          <w:rFonts w:hint="eastAsia" w:cs="宋体"/>
          <w:kern w:val="0"/>
          <w:szCs w:val="21"/>
          <w:u w:val="single"/>
        </w:rPr>
        <w:t>（合同签订时填写）</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联系电话：</w:t>
      </w:r>
      <w:r>
        <w:rPr>
          <w:rFonts w:hint="eastAsia" w:cs="宋体"/>
          <w:kern w:val="0"/>
          <w:szCs w:val="21"/>
          <w:u w:val="single"/>
        </w:rPr>
        <w:t></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u w:val="single"/>
        </w:rPr>
        <w:t></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电子信箱：</w:t>
      </w:r>
      <w:r>
        <w:rPr>
          <w:rFonts w:hint="eastAsia" w:cs="宋体"/>
          <w:kern w:val="0"/>
          <w:szCs w:val="21"/>
          <w:u w:val="single"/>
        </w:rPr>
        <w:t></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u w:val="single"/>
        </w:rPr>
        <w:t></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通信地址：</w:t>
      </w:r>
      <w:r>
        <w:rPr>
          <w:rFonts w:hint="eastAsia" w:cs="宋体"/>
          <w:kern w:val="0"/>
          <w:szCs w:val="21"/>
          <w:u w:val="single"/>
        </w:rPr>
        <w:t>（合同签订时填写）</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发包人对发包人代表的授权范围如下：</w:t>
      </w:r>
      <w:r>
        <w:rPr>
          <w:rFonts w:hint="eastAsia" w:cs="宋体"/>
          <w:kern w:val="0"/>
          <w:szCs w:val="21"/>
          <w:u w:val="single"/>
        </w:rPr>
        <w:t>对工程进度、质量进行监督、办理中间交工工程验收手续，负责现场签证，解决由发包人授权处理的事宜</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必须经发包人盖章确认的事项：⑴凡涉及扩大建设规模、增加工程投资的设计变更，涉及外立面的变更；⑵施工方案与开工报告审批及停工令，工期的延长和提前竣工；⑶合同条款的变更；⑷合同价款的增减和工程的签证；⑸工程款支付；⑹组织工程竣工验收；⑺结算价款的确认；（</w:t>
      </w:r>
      <w:r>
        <w:rPr>
          <w:rFonts w:cs="宋体"/>
          <w:kern w:val="0"/>
          <w:szCs w:val="21"/>
        </w:rPr>
        <w:t>8</w:t>
      </w:r>
      <w:r>
        <w:rPr>
          <w:rFonts w:hint="eastAsia" w:cs="宋体"/>
          <w:kern w:val="0"/>
          <w:szCs w:val="21"/>
        </w:rPr>
        <w:t>）签发竣工付款证书；（</w:t>
      </w:r>
      <w:r>
        <w:rPr>
          <w:rFonts w:cs="宋体"/>
          <w:kern w:val="0"/>
          <w:szCs w:val="21"/>
        </w:rPr>
        <w:t>9</w:t>
      </w:r>
      <w:r>
        <w:rPr>
          <w:rFonts w:hint="eastAsia" w:cs="宋体"/>
          <w:kern w:val="0"/>
          <w:szCs w:val="21"/>
        </w:rPr>
        <w:t>）签发工程接受证书；（</w:t>
      </w:r>
      <w:r>
        <w:rPr>
          <w:rFonts w:cs="宋体"/>
          <w:kern w:val="0"/>
          <w:szCs w:val="21"/>
        </w:rPr>
        <w:t>10</w:t>
      </w:r>
      <w:r>
        <w:rPr>
          <w:rFonts w:hint="eastAsia" w:cs="宋体"/>
          <w:kern w:val="0"/>
          <w:szCs w:val="21"/>
        </w:rPr>
        <w:t>）签发缺陷责任终止证书；（</w:t>
      </w:r>
      <w:r>
        <w:rPr>
          <w:rFonts w:cs="宋体"/>
          <w:kern w:val="0"/>
          <w:szCs w:val="21"/>
        </w:rPr>
        <w:t>11</w:t>
      </w:r>
      <w:r>
        <w:rPr>
          <w:rFonts w:hint="eastAsia" w:cs="宋体"/>
          <w:kern w:val="0"/>
          <w:szCs w:val="21"/>
        </w:rPr>
        <w:t>）工程变更及签证。承包人明确知晓以上事务的处理必须由发包人盖章的书面文件方为有效，并应自行尽谨慎注意之义务，否则由此产生的不利法律后果由承包人自行承担</w:t>
      </w:r>
      <w:r>
        <w:rPr>
          <w:rFonts w:cs="宋体"/>
          <w:kern w:val="0"/>
          <w:szCs w:val="21"/>
        </w:rPr>
        <w:t xml:space="preserve"> </w:t>
      </w:r>
      <w:r>
        <w:rPr>
          <w:rFonts w:hint="eastAsia" w:cs="宋体"/>
          <w:kern w:val="0"/>
          <w:szCs w:val="21"/>
        </w:rPr>
        <w:t>。</w:t>
      </w:r>
    </w:p>
    <w:p>
      <w:pPr>
        <w:widowControl/>
        <w:spacing w:line="440" w:lineRule="exact"/>
        <w:ind w:firstLine="420"/>
        <w:outlineLvl w:val="3"/>
        <w:rPr>
          <w:rFonts w:cs="宋体"/>
          <w:kern w:val="0"/>
          <w:szCs w:val="21"/>
        </w:rPr>
      </w:pPr>
      <w:r>
        <w:rPr>
          <w:rFonts w:cs="宋体"/>
          <w:kern w:val="0"/>
          <w:szCs w:val="21"/>
        </w:rPr>
        <w:t xml:space="preserve">2.4 </w:t>
      </w:r>
      <w:r>
        <w:rPr>
          <w:rFonts w:hint="eastAsia" w:cs="宋体"/>
          <w:kern w:val="0"/>
          <w:szCs w:val="21"/>
        </w:rPr>
        <w:t>施工现场、施工条件和基础资料的提供</w:t>
      </w:r>
    </w:p>
    <w:p>
      <w:pPr>
        <w:widowControl/>
        <w:spacing w:line="440" w:lineRule="exact"/>
        <w:ind w:firstLine="420"/>
        <w:outlineLvl w:val="3"/>
        <w:rPr>
          <w:rFonts w:cs="宋体"/>
          <w:kern w:val="0"/>
          <w:szCs w:val="21"/>
        </w:rPr>
      </w:pPr>
      <w:r>
        <w:rPr>
          <w:rFonts w:cs="宋体"/>
          <w:kern w:val="0"/>
          <w:szCs w:val="21"/>
        </w:rPr>
        <w:t xml:space="preserve">2.4.1 </w:t>
      </w:r>
      <w:r>
        <w:rPr>
          <w:rFonts w:hint="eastAsia" w:cs="宋体"/>
          <w:kern w:val="0"/>
          <w:szCs w:val="21"/>
        </w:rPr>
        <w:t>提供施工现场</w:t>
      </w:r>
    </w:p>
    <w:p>
      <w:pPr>
        <w:widowControl/>
        <w:spacing w:line="440" w:lineRule="exact"/>
        <w:ind w:firstLine="420"/>
        <w:jc w:val="left"/>
        <w:rPr>
          <w:rFonts w:cs="宋体"/>
          <w:kern w:val="0"/>
          <w:szCs w:val="21"/>
        </w:rPr>
      </w:pPr>
      <w:r>
        <w:rPr>
          <w:rFonts w:hint="eastAsia" w:cs="宋体"/>
          <w:kern w:val="0"/>
          <w:szCs w:val="21"/>
        </w:rPr>
        <w:t>关于发包人移交施工现场的期限要求：</w:t>
      </w:r>
      <w:r>
        <w:rPr>
          <w:rFonts w:hint="eastAsia" w:cs="宋体"/>
          <w:kern w:val="0"/>
          <w:szCs w:val="21"/>
          <w:u w:val="single"/>
        </w:rPr>
        <w:t>施工场地应在监理人发出的开工通知中载明的开工日期前</w:t>
      </w:r>
      <w:r>
        <w:rPr>
          <w:rFonts w:cs="宋体"/>
          <w:kern w:val="0"/>
          <w:szCs w:val="21"/>
          <w:u w:val="single"/>
        </w:rPr>
        <w:t xml:space="preserve"> 7 </w:t>
      </w:r>
      <w:r>
        <w:rPr>
          <w:rFonts w:hint="eastAsia" w:cs="宋体"/>
          <w:kern w:val="0"/>
          <w:szCs w:val="21"/>
          <w:u w:val="single"/>
        </w:rPr>
        <w:t>天具备施工条件并移交给承包人，但不一定是完整工作面的移交。承包人在收到工程师发给的开工通知后，应在指定的时间内将满足合同履行需要的人、机、料等组织进场并从速开工，不得延误。如无相反证据，开工令的签发是现场满足协议书约定的移交标准、具备施工条件且发包人已将现场移交给承包人的充分证据。</w:t>
      </w:r>
    </w:p>
    <w:p>
      <w:pPr>
        <w:widowControl/>
        <w:spacing w:line="440" w:lineRule="exact"/>
        <w:ind w:firstLine="420"/>
        <w:rPr>
          <w:rFonts w:cs="宋体"/>
          <w:kern w:val="0"/>
          <w:szCs w:val="21"/>
          <w:u w:val="single"/>
        </w:rPr>
      </w:pPr>
      <w:r>
        <w:rPr>
          <w:rFonts w:hint="eastAsia" w:cs="宋体"/>
          <w:kern w:val="0"/>
          <w:szCs w:val="21"/>
        </w:rPr>
        <w:t>工程地质和地下管线资料提供时间</w:t>
      </w:r>
      <w:r>
        <w:rPr>
          <w:rFonts w:hint="eastAsia" w:cs="宋体"/>
          <w:kern w:val="0"/>
          <w:szCs w:val="21"/>
          <w:u w:val="single"/>
        </w:rPr>
        <w:t>：发包人最迟在移交施工场地的同时向承包人提供施工场地内地下管线和地下设施等有关资料，并保证资料的真实、准确和完整，由承包人现场复核，所发生的费用由承包人承担。</w:t>
      </w:r>
    </w:p>
    <w:p>
      <w:pPr>
        <w:widowControl/>
        <w:spacing w:line="440" w:lineRule="exact"/>
        <w:ind w:firstLine="368"/>
        <w:rPr>
          <w:rFonts w:cs="宋体"/>
          <w:kern w:val="0"/>
          <w:szCs w:val="21"/>
          <w:u w:val="single"/>
        </w:rPr>
      </w:pPr>
      <w:r>
        <w:rPr>
          <w:rFonts w:hint="eastAsia" w:cs="宋体"/>
          <w:kern w:val="0"/>
          <w:szCs w:val="21"/>
        </w:rPr>
        <w:t>水准点与坐标控制点交验要求：</w:t>
      </w:r>
      <w:r>
        <w:rPr>
          <w:rFonts w:hint="eastAsia" w:cs="宋体"/>
          <w:kern w:val="0"/>
          <w:szCs w:val="21"/>
          <w:u w:val="single"/>
        </w:rPr>
        <w:t>于开工前</w:t>
      </w:r>
      <w:r>
        <w:rPr>
          <w:rFonts w:cs="宋体"/>
          <w:kern w:val="0"/>
          <w:szCs w:val="21"/>
          <w:u w:val="single"/>
        </w:rPr>
        <w:t>7</w:t>
      </w:r>
      <w:r>
        <w:rPr>
          <w:rFonts w:hint="eastAsia" w:cs="宋体"/>
          <w:kern w:val="0"/>
          <w:szCs w:val="21"/>
          <w:u w:val="single"/>
        </w:rPr>
        <w:t>天内现场交验，双方做好签认工作。</w:t>
      </w:r>
    </w:p>
    <w:p>
      <w:pPr>
        <w:widowControl/>
        <w:spacing w:line="440" w:lineRule="exact"/>
        <w:ind w:firstLine="420"/>
        <w:outlineLvl w:val="3"/>
        <w:rPr>
          <w:rFonts w:cs="宋体"/>
          <w:kern w:val="0"/>
          <w:szCs w:val="21"/>
        </w:rPr>
      </w:pPr>
      <w:r>
        <w:rPr>
          <w:rFonts w:cs="宋体"/>
          <w:kern w:val="0"/>
          <w:szCs w:val="21"/>
        </w:rPr>
        <w:t xml:space="preserve">2.4.2 </w:t>
      </w:r>
      <w:r>
        <w:rPr>
          <w:rFonts w:hint="eastAsia" w:cs="宋体"/>
          <w:kern w:val="0"/>
          <w:szCs w:val="21"/>
        </w:rPr>
        <w:t>提供施工条件</w:t>
      </w:r>
    </w:p>
    <w:p>
      <w:pPr>
        <w:widowControl/>
        <w:spacing w:line="440" w:lineRule="exact"/>
        <w:ind w:firstLine="420"/>
        <w:rPr>
          <w:rFonts w:cs="宋体"/>
          <w:kern w:val="0"/>
          <w:szCs w:val="21"/>
        </w:rPr>
      </w:pPr>
      <w:r>
        <w:rPr>
          <w:rFonts w:hint="eastAsia" w:cs="宋体"/>
          <w:kern w:val="0"/>
          <w:szCs w:val="21"/>
        </w:rPr>
        <w:t>关于发包人应负责提供施工所需要的条件，包括：施工场地、电源点、供水点。</w:t>
      </w:r>
    </w:p>
    <w:p>
      <w:pPr>
        <w:widowControl/>
        <w:spacing w:line="440" w:lineRule="exact"/>
        <w:ind w:firstLine="420"/>
        <w:outlineLvl w:val="3"/>
        <w:rPr>
          <w:rFonts w:cs="宋体"/>
          <w:kern w:val="0"/>
          <w:szCs w:val="21"/>
        </w:rPr>
      </w:pPr>
      <w:r>
        <w:rPr>
          <w:rFonts w:cs="宋体"/>
          <w:kern w:val="0"/>
          <w:szCs w:val="21"/>
        </w:rPr>
        <w:t xml:space="preserve">2.5 </w:t>
      </w:r>
      <w:r>
        <w:rPr>
          <w:rFonts w:hint="eastAsia" w:cs="宋体"/>
          <w:kern w:val="0"/>
          <w:szCs w:val="21"/>
        </w:rPr>
        <w:t>资金来源证明及支付担保</w:t>
      </w:r>
    </w:p>
    <w:p>
      <w:pPr>
        <w:widowControl/>
        <w:spacing w:line="440" w:lineRule="exact"/>
        <w:ind w:firstLine="420"/>
        <w:rPr>
          <w:rFonts w:cs="宋体"/>
          <w:kern w:val="0"/>
          <w:szCs w:val="21"/>
        </w:rPr>
      </w:pPr>
      <w:r>
        <w:rPr>
          <w:rFonts w:hint="eastAsia" w:cs="宋体"/>
          <w:kern w:val="0"/>
          <w:szCs w:val="21"/>
        </w:rPr>
        <w:t>发包人提供资金来源证明的期限要求：无。</w:t>
      </w:r>
    </w:p>
    <w:p>
      <w:pPr>
        <w:widowControl/>
        <w:spacing w:line="440" w:lineRule="exact"/>
        <w:ind w:firstLine="420"/>
        <w:rPr>
          <w:rFonts w:cs="宋体"/>
          <w:kern w:val="0"/>
          <w:szCs w:val="21"/>
        </w:rPr>
      </w:pPr>
      <w:r>
        <w:rPr>
          <w:rFonts w:hint="eastAsia" w:cs="宋体"/>
          <w:kern w:val="0"/>
          <w:szCs w:val="21"/>
        </w:rPr>
        <w:t>发包人是否提供支付担保：无。</w:t>
      </w:r>
    </w:p>
    <w:p>
      <w:pPr>
        <w:widowControl/>
        <w:spacing w:line="440" w:lineRule="exact"/>
        <w:ind w:firstLine="420"/>
        <w:rPr>
          <w:rFonts w:cs="宋体"/>
          <w:kern w:val="0"/>
          <w:szCs w:val="21"/>
        </w:rPr>
      </w:pPr>
      <w:r>
        <w:rPr>
          <w:rFonts w:hint="eastAsia" w:cs="宋体"/>
          <w:kern w:val="0"/>
          <w:szCs w:val="21"/>
        </w:rPr>
        <w:t>发包人提供支付担保的形式：无。</w:t>
      </w:r>
    </w:p>
    <w:p>
      <w:pPr>
        <w:widowControl/>
        <w:spacing w:before="60" w:after="60" w:line="440" w:lineRule="exact"/>
        <w:outlineLvl w:val="2"/>
        <w:rPr>
          <w:rFonts w:cs="宋体"/>
          <w:b/>
          <w:bCs/>
          <w:kern w:val="0"/>
          <w:szCs w:val="21"/>
        </w:rPr>
      </w:pPr>
      <w:bookmarkStart w:id="737" w:name="_Toc32122"/>
      <w:r>
        <w:rPr>
          <w:rFonts w:cs="宋体"/>
          <w:b/>
          <w:bCs/>
          <w:kern w:val="0"/>
          <w:szCs w:val="21"/>
        </w:rPr>
        <w:t xml:space="preserve">3. </w:t>
      </w:r>
      <w:r>
        <w:rPr>
          <w:rFonts w:hint="eastAsia" w:cs="宋体"/>
          <w:b/>
          <w:bCs/>
          <w:kern w:val="0"/>
          <w:szCs w:val="21"/>
        </w:rPr>
        <w:t>承包人</w:t>
      </w:r>
      <w:bookmarkEnd w:id="737"/>
    </w:p>
    <w:p>
      <w:pPr>
        <w:widowControl/>
        <w:spacing w:line="440" w:lineRule="exact"/>
        <w:ind w:firstLine="420"/>
        <w:outlineLvl w:val="3"/>
        <w:rPr>
          <w:rFonts w:cs="宋体"/>
          <w:kern w:val="0"/>
          <w:szCs w:val="21"/>
        </w:rPr>
      </w:pPr>
      <w:r>
        <w:rPr>
          <w:rFonts w:cs="宋体"/>
          <w:kern w:val="0"/>
          <w:szCs w:val="21"/>
        </w:rPr>
        <w:t xml:space="preserve">3.1 </w:t>
      </w:r>
      <w:r>
        <w:rPr>
          <w:rFonts w:hint="eastAsia" w:cs="宋体"/>
          <w:kern w:val="0"/>
          <w:szCs w:val="21"/>
        </w:rPr>
        <w:t>承包人的一般义务</w:t>
      </w:r>
    </w:p>
    <w:p>
      <w:pPr>
        <w:widowControl/>
        <w:spacing w:line="440" w:lineRule="exact"/>
        <w:ind w:firstLine="210"/>
        <w:jc w:val="left"/>
        <w:rPr>
          <w:rFonts w:cs="宋体"/>
          <w:kern w:val="0"/>
          <w:szCs w:val="21"/>
        </w:rPr>
      </w:pPr>
      <w:r>
        <w:rPr>
          <w:rFonts w:hint="eastAsia" w:cs="宋体"/>
          <w:kern w:val="0"/>
          <w:szCs w:val="21"/>
        </w:rPr>
        <w:t>（</w:t>
      </w:r>
      <w:r>
        <w:rPr>
          <w:rFonts w:cs="宋体"/>
          <w:kern w:val="0"/>
          <w:szCs w:val="21"/>
        </w:rPr>
        <w:t>9</w:t>
      </w:r>
      <w:r>
        <w:rPr>
          <w:rFonts w:hint="eastAsia" w:cs="宋体"/>
          <w:kern w:val="0"/>
          <w:szCs w:val="21"/>
        </w:rPr>
        <w:t>）承包人提交的竣工资料的内容：</w:t>
      </w:r>
      <w:r>
        <w:rPr>
          <w:rFonts w:hint="eastAsia" w:cs="宋体"/>
          <w:kern w:val="0"/>
          <w:szCs w:val="21"/>
          <w:u w:val="single"/>
        </w:rPr>
        <w:t>①竣工图纸；②设计变更、洽商记录、现场签证；③施工资料：控制资料（含：材料检试验报告、施工记录、检验批质量、隐蔽工程记录、分项工程验收记录、分部工程验收记录）；④管理资料（含：开工报审表、施工日志、施工组织设计）；⑤提交上级建设主管部门的备案资料；⑥桂林市档案馆需要提供的其他资料。</w:t>
      </w:r>
    </w:p>
    <w:p>
      <w:pPr>
        <w:widowControl/>
        <w:spacing w:line="440" w:lineRule="exact"/>
        <w:ind w:firstLine="420"/>
        <w:jc w:val="left"/>
        <w:rPr>
          <w:rFonts w:cs="宋体"/>
          <w:kern w:val="0"/>
          <w:szCs w:val="21"/>
        </w:rPr>
      </w:pPr>
      <w:r>
        <w:rPr>
          <w:rFonts w:hint="eastAsia" w:cs="宋体"/>
          <w:kern w:val="0"/>
          <w:szCs w:val="21"/>
        </w:rPr>
        <w:t>承包人需要提交的竣工资料套数：</w:t>
      </w:r>
      <w:r>
        <w:rPr>
          <w:rFonts w:hint="eastAsia" w:cs="宋体"/>
          <w:kern w:val="0"/>
          <w:szCs w:val="21"/>
          <w:u w:val="single"/>
        </w:rPr>
        <w:t>完整、准确的竣工图纸三套及建筑专业竣工图三套，竣工资料一式三份，结算一式三份</w:t>
      </w:r>
      <w:r>
        <w:rPr>
          <w:rFonts w:hint="eastAsia" w:cs="宋体"/>
          <w:kern w:val="0"/>
          <w:szCs w:val="21"/>
        </w:rPr>
        <w:t>。</w:t>
      </w:r>
    </w:p>
    <w:p>
      <w:pPr>
        <w:widowControl/>
        <w:spacing w:line="440" w:lineRule="exact"/>
        <w:ind w:firstLine="420"/>
        <w:jc w:val="left"/>
        <w:rPr>
          <w:rFonts w:cs="宋体"/>
          <w:kern w:val="0"/>
          <w:szCs w:val="21"/>
          <w:u w:val="single"/>
        </w:rPr>
      </w:pPr>
      <w:r>
        <w:rPr>
          <w:rFonts w:hint="eastAsia" w:cs="宋体"/>
          <w:kern w:val="0"/>
          <w:szCs w:val="21"/>
        </w:rPr>
        <w:t>承包人提交的竣工资料的费用承担：</w:t>
      </w:r>
      <w:r>
        <w:rPr>
          <w:rFonts w:hint="eastAsia" w:cs="宋体"/>
          <w:kern w:val="0"/>
          <w:szCs w:val="21"/>
          <w:u w:val="single"/>
        </w:rPr>
        <w:t>由承包人承担相关费用，如发包人需要增加竣工资料套数的，承包人代为整理，所需的资料费由发包人承担</w:t>
      </w:r>
      <w:r>
        <w:rPr>
          <w:rFonts w:hint="eastAsia" w:cs="宋体"/>
          <w:kern w:val="0"/>
          <w:szCs w:val="21"/>
        </w:rPr>
        <w:t>。</w:t>
      </w:r>
    </w:p>
    <w:p>
      <w:pPr>
        <w:widowControl/>
        <w:spacing w:line="440" w:lineRule="exact"/>
        <w:ind w:firstLine="420"/>
        <w:jc w:val="left"/>
        <w:rPr>
          <w:rFonts w:cs="宋体"/>
          <w:kern w:val="0"/>
          <w:szCs w:val="21"/>
        </w:rPr>
      </w:pPr>
      <w:r>
        <w:rPr>
          <w:rFonts w:hint="eastAsia" w:cs="宋体"/>
          <w:kern w:val="0"/>
          <w:szCs w:val="21"/>
        </w:rPr>
        <w:t>承包人提交的竣工资料移交时间：</w:t>
      </w:r>
      <w:r>
        <w:rPr>
          <w:rFonts w:hint="eastAsia" w:cs="宋体"/>
          <w:kern w:val="0"/>
          <w:szCs w:val="21"/>
          <w:u w:val="single"/>
        </w:rPr>
        <w:t>竣工验收后</w:t>
      </w:r>
      <w:r>
        <w:rPr>
          <w:rFonts w:cs="宋体"/>
          <w:kern w:val="0"/>
          <w:szCs w:val="21"/>
          <w:u w:val="single"/>
        </w:rPr>
        <w:t>30</w:t>
      </w:r>
      <w:r>
        <w:rPr>
          <w:rFonts w:hint="eastAsia" w:cs="宋体"/>
          <w:kern w:val="0"/>
          <w:szCs w:val="21"/>
          <w:u w:val="single"/>
        </w:rPr>
        <w:t>天内</w:t>
      </w:r>
      <w:r>
        <w:rPr>
          <w:rFonts w:hint="eastAsia" w:cs="宋体"/>
          <w:kern w:val="0"/>
          <w:szCs w:val="21"/>
        </w:rPr>
        <w:t>。</w:t>
      </w:r>
    </w:p>
    <w:p>
      <w:pPr>
        <w:widowControl/>
        <w:spacing w:line="440" w:lineRule="exact"/>
        <w:ind w:firstLine="420"/>
        <w:jc w:val="left"/>
        <w:rPr>
          <w:rFonts w:cs="宋体"/>
          <w:kern w:val="0"/>
          <w:szCs w:val="21"/>
          <w:u w:val="single"/>
        </w:rPr>
      </w:pPr>
      <w:r>
        <w:rPr>
          <w:rFonts w:hint="eastAsia" w:cs="宋体"/>
          <w:kern w:val="0"/>
          <w:szCs w:val="21"/>
        </w:rPr>
        <w:t>承包人提交的竣工资料形式要求：</w:t>
      </w:r>
      <w:r>
        <w:rPr>
          <w:rFonts w:hint="eastAsia" w:cs="宋体"/>
          <w:kern w:val="0"/>
          <w:szCs w:val="21"/>
          <w:u w:val="single"/>
        </w:rPr>
        <w:t>按竣工资料整理要求编制形成纸质资料并装订成册（达到市档案馆收件标准），并移交发包人。</w:t>
      </w:r>
    </w:p>
    <w:p>
      <w:pPr>
        <w:widowControl/>
        <w:spacing w:line="440" w:lineRule="exact"/>
        <w:ind w:firstLine="420"/>
        <w:rPr>
          <w:rFonts w:cs="宋体"/>
          <w:kern w:val="0"/>
          <w:szCs w:val="21"/>
          <w:u w:val="single"/>
        </w:rPr>
      </w:pPr>
      <w:r>
        <w:rPr>
          <w:rFonts w:hint="eastAsia" w:cs="宋体"/>
          <w:kern w:val="0"/>
          <w:szCs w:val="21"/>
        </w:rPr>
        <w:t>（</w:t>
      </w:r>
      <w:r>
        <w:rPr>
          <w:rFonts w:cs="宋体"/>
          <w:kern w:val="0"/>
          <w:szCs w:val="21"/>
        </w:rPr>
        <w:t>10</w:t>
      </w:r>
      <w:r>
        <w:rPr>
          <w:rFonts w:hint="eastAsia" w:cs="宋体"/>
          <w:kern w:val="0"/>
          <w:szCs w:val="21"/>
        </w:rPr>
        <w:t>）承包人应履行的其他义务：</w:t>
      </w:r>
    </w:p>
    <w:p>
      <w:pPr>
        <w:widowControl/>
        <w:spacing w:line="440" w:lineRule="exact"/>
        <w:ind w:firstLine="420"/>
        <w:rPr>
          <w:rFonts w:cs="宋体"/>
          <w:kern w:val="0"/>
          <w:szCs w:val="21"/>
          <w:u w:val="single"/>
        </w:rPr>
      </w:pPr>
      <w:r>
        <w:rPr>
          <w:rFonts w:cs="宋体"/>
          <w:kern w:val="0"/>
          <w:szCs w:val="21"/>
          <w:u w:val="single"/>
        </w:rPr>
        <w:t>1</w:t>
      </w:r>
      <w:r>
        <w:rPr>
          <w:rFonts w:hint="eastAsia" w:cs="宋体"/>
          <w:kern w:val="0"/>
          <w:szCs w:val="21"/>
          <w:u w:val="single"/>
        </w:rPr>
        <w:t>）承包人应负责施工场地及其周边环境与生态的保护工作：按行政部门规定办理手续或双方协商。发包人办理项目环评。①需要办理交通特别通行证时，由承包人负责办证并承担相关费用；②需要排放有害污水时，由承包人办理相关手续，并承担相关费用；③施工噪音超过规定时，由承包人提出措施并承担相关费用。④自行与居民（村民）处理好关系，妥善解决涉及周边居民（村民）纠纷问题。</w:t>
      </w:r>
    </w:p>
    <w:p>
      <w:pPr>
        <w:widowControl/>
        <w:spacing w:line="440" w:lineRule="exact"/>
        <w:ind w:firstLine="420"/>
        <w:rPr>
          <w:rFonts w:cs="宋体"/>
          <w:kern w:val="0"/>
          <w:szCs w:val="21"/>
          <w:u w:val="single"/>
        </w:rPr>
      </w:pPr>
      <w:r>
        <w:rPr>
          <w:rFonts w:cs="宋体"/>
          <w:kern w:val="0"/>
          <w:szCs w:val="21"/>
          <w:u w:val="single"/>
        </w:rPr>
        <w:t>2</w:t>
      </w:r>
      <w:r>
        <w:rPr>
          <w:rFonts w:hint="eastAsia" w:cs="宋体"/>
          <w:kern w:val="0"/>
          <w:szCs w:val="21"/>
          <w:u w:val="single"/>
        </w:rPr>
        <w:t>）为他人提供方便</w:t>
      </w:r>
    </w:p>
    <w:p>
      <w:pPr>
        <w:widowControl/>
        <w:spacing w:line="440" w:lineRule="exact"/>
        <w:ind w:firstLine="420"/>
        <w:rPr>
          <w:rFonts w:cs="宋体"/>
          <w:kern w:val="0"/>
          <w:szCs w:val="21"/>
          <w:u w:val="single"/>
        </w:rPr>
      </w:pPr>
      <w:r>
        <w:rPr>
          <w:rFonts w:hint="eastAsia" w:cs="宋体"/>
          <w:kern w:val="0"/>
          <w:szCs w:val="21"/>
          <w:u w:val="single"/>
        </w:rPr>
        <w:t>承包人应当对在施工场地或者附近实施与合同工程有关的其他工作的独立承包人履行管理、协调、配合、照管和服务义务，由此发生的费用已经包括在承包人的签约合同价中，具体工作内容和要求包括：</w:t>
      </w:r>
      <w:r>
        <w:rPr>
          <w:rFonts w:cs="宋体"/>
          <w:kern w:val="0"/>
          <w:szCs w:val="21"/>
          <w:u w:val="single"/>
        </w:rPr>
        <w:t>1</w:t>
      </w:r>
      <w:r>
        <w:rPr>
          <w:rFonts w:hint="eastAsia" w:cs="宋体"/>
          <w:kern w:val="0"/>
          <w:szCs w:val="21"/>
          <w:u w:val="single"/>
        </w:rPr>
        <w:t>、需要办理交通特别通告证时。由承包人负责办证并承担相交费用；</w:t>
      </w:r>
      <w:r>
        <w:rPr>
          <w:rFonts w:cs="宋体"/>
          <w:kern w:val="0"/>
          <w:szCs w:val="21"/>
          <w:u w:val="single"/>
        </w:rPr>
        <w:t>2</w:t>
      </w:r>
      <w:r>
        <w:rPr>
          <w:rFonts w:hint="eastAsia" w:cs="宋体"/>
          <w:kern w:val="0"/>
          <w:szCs w:val="21"/>
          <w:u w:val="single"/>
        </w:rPr>
        <w:t>、需要排放有害污水时，由承包人办理有关手续，并承担相关费用；</w:t>
      </w:r>
      <w:r>
        <w:rPr>
          <w:rFonts w:cs="宋体"/>
          <w:kern w:val="0"/>
          <w:szCs w:val="21"/>
          <w:u w:val="single"/>
        </w:rPr>
        <w:t>3</w:t>
      </w:r>
      <w:r>
        <w:rPr>
          <w:rFonts w:hint="eastAsia" w:cs="宋体"/>
          <w:kern w:val="0"/>
          <w:szCs w:val="21"/>
          <w:u w:val="single"/>
        </w:rPr>
        <w:t>、施工噪音超过桂林市有关规定标准由此产生的费用由承包人承担；</w:t>
      </w:r>
      <w:r>
        <w:rPr>
          <w:rFonts w:cs="宋体"/>
          <w:kern w:val="0"/>
          <w:szCs w:val="21"/>
          <w:u w:val="single"/>
        </w:rPr>
        <w:t>4</w:t>
      </w:r>
      <w:r>
        <w:rPr>
          <w:rFonts w:hint="eastAsia" w:cs="宋体"/>
          <w:kern w:val="0"/>
          <w:szCs w:val="21"/>
          <w:u w:val="single"/>
        </w:rPr>
        <w:t>、免费提供现场监理及发包人办公室、办公桌椅及电话、网络等相应的办公设施（含水电）；</w:t>
      </w:r>
      <w:r>
        <w:rPr>
          <w:rFonts w:cs="宋体"/>
          <w:kern w:val="0"/>
          <w:szCs w:val="21"/>
          <w:u w:val="single"/>
        </w:rPr>
        <w:t>5</w:t>
      </w:r>
      <w:r>
        <w:rPr>
          <w:rFonts w:hint="eastAsia" w:cs="宋体"/>
          <w:kern w:val="0"/>
          <w:szCs w:val="21"/>
          <w:u w:val="single"/>
        </w:rPr>
        <w:t>、配合发包人做好安全文明工程、领导检查、宣传等工作；</w:t>
      </w:r>
      <w:r>
        <w:rPr>
          <w:rFonts w:cs="宋体"/>
          <w:kern w:val="0"/>
          <w:szCs w:val="21"/>
          <w:u w:val="single"/>
        </w:rPr>
        <w:t>6</w:t>
      </w:r>
      <w:r>
        <w:rPr>
          <w:rFonts w:hint="eastAsia" w:cs="宋体"/>
          <w:kern w:val="0"/>
          <w:szCs w:val="21"/>
          <w:u w:val="single"/>
        </w:rPr>
        <w:t>、负责现场所有分包工程的扬尘防治工作（园林工程除外）。</w:t>
      </w:r>
    </w:p>
    <w:p>
      <w:pPr>
        <w:widowControl/>
        <w:spacing w:line="440" w:lineRule="exact"/>
        <w:ind w:firstLine="420"/>
        <w:rPr>
          <w:rFonts w:cs="宋体"/>
          <w:kern w:val="0"/>
          <w:szCs w:val="21"/>
        </w:rPr>
      </w:pPr>
      <w:r>
        <w:rPr>
          <w:rFonts w:hint="eastAsia" w:cs="宋体"/>
          <w:kern w:val="0"/>
          <w:szCs w:val="21"/>
          <w:u w:val="single"/>
        </w:rPr>
        <w:t>承包人还应按监理人指示为独立承包人以外的他人在施工场地或者附近实施与合同工程有关的其他工作提供可能的条件，可能发生费用由承包人承担（与村民的关系，甲乙双共同处理，承包人承担自身原因发生的费用）。</w:t>
      </w:r>
    </w:p>
    <w:p>
      <w:pPr>
        <w:widowControl/>
        <w:spacing w:line="440" w:lineRule="exact"/>
        <w:ind w:firstLine="420"/>
        <w:rPr>
          <w:rFonts w:cs="宋体"/>
          <w:kern w:val="0"/>
          <w:szCs w:val="21"/>
        </w:rPr>
      </w:pPr>
      <w:r>
        <w:rPr>
          <w:rFonts w:cs="宋体"/>
          <w:kern w:val="0"/>
          <w:szCs w:val="21"/>
        </w:rPr>
        <w:t>3</w:t>
      </w:r>
      <w:r>
        <w:rPr>
          <w:rFonts w:hint="eastAsia" w:cs="宋体"/>
          <w:kern w:val="0"/>
          <w:szCs w:val="21"/>
        </w:rPr>
        <w:t>）安全生产，文明施工必须符合当地建设行政主管部门规定。</w:t>
      </w:r>
    </w:p>
    <w:p>
      <w:pPr>
        <w:widowControl/>
        <w:spacing w:line="440" w:lineRule="exact"/>
        <w:ind w:firstLine="420"/>
        <w:rPr>
          <w:rFonts w:cs="宋体"/>
          <w:kern w:val="0"/>
          <w:szCs w:val="21"/>
        </w:rPr>
      </w:pPr>
      <w:r>
        <w:rPr>
          <w:rFonts w:cs="宋体"/>
          <w:kern w:val="0"/>
          <w:szCs w:val="21"/>
        </w:rPr>
        <w:t>4</w:t>
      </w:r>
      <w:r>
        <w:rPr>
          <w:rFonts w:hint="eastAsia" w:cs="宋体"/>
          <w:kern w:val="0"/>
          <w:szCs w:val="21"/>
        </w:rPr>
        <w:t>）按建设行政主管部门有关规定配合发包人其他工程的施工。为发包人依法发包或指定分包的专业工程承包商提供总承包管理与协调服务，并为专业工程承包商提供一切施工方便。</w:t>
      </w:r>
    </w:p>
    <w:p>
      <w:pPr>
        <w:widowControl/>
        <w:spacing w:line="440" w:lineRule="exact"/>
        <w:ind w:firstLine="420"/>
        <w:rPr>
          <w:rFonts w:cs="宋体"/>
          <w:kern w:val="0"/>
          <w:szCs w:val="21"/>
        </w:rPr>
      </w:pPr>
      <w:r>
        <w:rPr>
          <w:rFonts w:cs="宋体"/>
          <w:kern w:val="0"/>
          <w:szCs w:val="21"/>
        </w:rPr>
        <w:t>5</w:t>
      </w:r>
      <w:r>
        <w:rPr>
          <w:rFonts w:hint="eastAsia" w:cs="宋体"/>
          <w:kern w:val="0"/>
          <w:szCs w:val="21"/>
        </w:rPr>
        <w:t>）根据现场场地条件，必须负责施工场地二次围场施工，施工围场不得影响周边居民的正常通行，所发生的费用由承包人自行负责。</w:t>
      </w:r>
    </w:p>
    <w:p>
      <w:pPr>
        <w:widowControl/>
        <w:spacing w:line="440" w:lineRule="exact"/>
        <w:ind w:firstLine="420"/>
        <w:rPr>
          <w:rFonts w:cs="宋体"/>
          <w:kern w:val="0"/>
          <w:szCs w:val="21"/>
        </w:rPr>
      </w:pPr>
      <w:r>
        <w:rPr>
          <w:rFonts w:cs="宋体"/>
          <w:kern w:val="0"/>
          <w:szCs w:val="21"/>
        </w:rPr>
        <w:t>6</w:t>
      </w:r>
      <w:r>
        <w:rPr>
          <w:rFonts w:hint="eastAsia" w:cs="宋体"/>
          <w:kern w:val="0"/>
          <w:szCs w:val="21"/>
        </w:rPr>
        <w:t>）严格按建设行政主管部门的有关要求进行资料和现场准备。</w:t>
      </w:r>
    </w:p>
    <w:p>
      <w:pPr>
        <w:widowControl/>
        <w:spacing w:line="440" w:lineRule="exact"/>
        <w:ind w:firstLine="420"/>
        <w:rPr>
          <w:rFonts w:cs="宋体"/>
          <w:kern w:val="0"/>
          <w:szCs w:val="21"/>
        </w:rPr>
      </w:pPr>
      <w:r>
        <w:rPr>
          <w:rFonts w:cs="宋体"/>
          <w:kern w:val="0"/>
          <w:szCs w:val="21"/>
        </w:rPr>
        <w:t>7</w:t>
      </w:r>
      <w:r>
        <w:rPr>
          <w:rFonts w:hint="eastAsia" w:cs="宋体"/>
          <w:kern w:val="0"/>
          <w:szCs w:val="21"/>
        </w:rPr>
        <w:t>）承包人负责办理施工有关的环卫和噪音等审批手续，并承担费用。承包人负责满足施工期间政府职能部门对工地消防设施有关要求，并承担相关费用。</w:t>
      </w:r>
    </w:p>
    <w:p>
      <w:pPr>
        <w:widowControl/>
        <w:spacing w:line="440" w:lineRule="exact"/>
        <w:ind w:firstLine="420"/>
        <w:rPr>
          <w:rFonts w:cs="宋体"/>
          <w:kern w:val="0"/>
          <w:szCs w:val="21"/>
        </w:rPr>
      </w:pPr>
      <w:r>
        <w:rPr>
          <w:rFonts w:cs="宋体"/>
          <w:kern w:val="0"/>
          <w:szCs w:val="21"/>
        </w:rPr>
        <w:t>8</w:t>
      </w:r>
      <w:r>
        <w:rPr>
          <w:rFonts w:hint="eastAsia" w:cs="宋体"/>
          <w:kern w:val="0"/>
          <w:szCs w:val="21"/>
        </w:rPr>
        <w:t>）承包人应负责协调解决来自当地居民对工程施工的人为干扰，并承担相关费用（非承包人原因除外）。承包人应合理安排施工时间，确保做到不影响周边居民的正常生活，对居民的合理意见应积极整改，确保工程顺利进行。</w:t>
      </w:r>
    </w:p>
    <w:p>
      <w:pPr>
        <w:widowControl/>
        <w:spacing w:line="440" w:lineRule="exact"/>
        <w:ind w:firstLine="420"/>
        <w:rPr>
          <w:rFonts w:cs="宋体"/>
          <w:kern w:val="0"/>
          <w:szCs w:val="21"/>
        </w:rPr>
      </w:pPr>
      <w:r>
        <w:rPr>
          <w:rFonts w:cs="宋体"/>
          <w:kern w:val="0"/>
          <w:szCs w:val="21"/>
        </w:rPr>
        <w:t>9</w:t>
      </w:r>
      <w:r>
        <w:rPr>
          <w:rFonts w:hint="eastAsia" w:cs="宋体"/>
          <w:kern w:val="0"/>
          <w:szCs w:val="21"/>
        </w:rPr>
        <w:t>）施工期间和施工完毕后，均应及时对施工场地和为其施工提供的公共道路进行保洁、维护以及维修，产生的垃圾和被破坏的场地，必须遵照监理人和发包人的指示进行清理、修复，并根据实际情况将场地恢复到原有状态，费用自理。</w:t>
      </w:r>
    </w:p>
    <w:p>
      <w:pPr>
        <w:widowControl/>
        <w:spacing w:line="440" w:lineRule="exact"/>
        <w:ind w:firstLine="420"/>
        <w:rPr>
          <w:rFonts w:cs="宋体"/>
          <w:kern w:val="0"/>
          <w:szCs w:val="21"/>
        </w:rPr>
      </w:pPr>
      <w:r>
        <w:rPr>
          <w:rFonts w:cs="宋体"/>
          <w:kern w:val="0"/>
          <w:szCs w:val="21"/>
        </w:rPr>
        <w:t>10</w:t>
      </w:r>
      <w:r>
        <w:rPr>
          <w:rFonts w:hint="eastAsia" w:cs="宋体"/>
          <w:kern w:val="0"/>
          <w:szCs w:val="21"/>
        </w:rPr>
        <w:t>）承包人应按时支付农民工工资。</w:t>
      </w:r>
    </w:p>
    <w:p>
      <w:pPr>
        <w:widowControl/>
        <w:spacing w:line="440" w:lineRule="exact"/>
        <w:ind w:firstLine="420"/>
        <w:rPr>
          <w:rFonts w:cs="宋体"/>
          <w:kern w:val="0"/>
          <w:szCs w:val="21"/>
        </w:rPr>
      </w:pPr>
      <w:r>
        <w:rPr>
          <w:rFonts w:cs="宋体"/>
          <w:kern w:val="0"/>
          <w:szCs w:val="21"/>
        </w:rPr>
        <w:t>11</w:t>
      </w:r>
      <w:r>
        <w:rPr>
          <w:rFonts w:hint="eastAsia" w:cs="宋体"/>
          <w:kern w:val="0"/>
          <w:szCs w:val="21"/>
        </w:rPr>
        <w:t>）承包人在签订合同后</w:t>
      </w:r>
      <w:r>
        <w:rPr>
          <w:rFonts w:cs="宋体"/>
          <w:kern w:val="0"/>
          <w:szCs w:val="21"/>
        </w:rPr>
        <w:t>15</w:t>
      </w:r>
      <w:r>
        <w:rPr>
          <w:rFonts w:hint="eastAsia" w:cs="宋体"/>
          <w:kern w:val="0"/>
          <w:szCs w:val="21"/>
        </w:rPr>
        <w:t>天内，施工现场及临时设施必须达到办理施工许可证的要求，通过主管行政部门的检查，每延迟一天，</w:t>
      </w:r>
      <w:r>
        <w:rPr>
          <w:rFonts w:hint="eastAsia" w:cs="宋体"/>
          <w:b/>
          <w:kern w:val="0"/>
          <w:szCs w:val="21"/>
        </w:rPr>
        <w:t>按</w:t>
      </w:r>
      <w:r>
        <w:rPr>
          <w:rFonts w:cs="宋体"/>
          <w:b/>
          <w:kern w:val="0"/>
          <w:szCs w:val="21"/>
        </w:rPr>
        <w:t>5000</w:t>
      </w:r>
      <w:r>
        <w:rPr>
          <w:rFonts w:hint="eastAsia" w:cs="宋体"/>
          <w:b/>
          <w:kern w:val="0"/>
          <w:szCs w:val="21"/>
        </w:rPr>
        <w:t>元</w:t>
      </w:r>
      <w:r>
        <w:rPr>
          <w:rFonts w:cs="宋体"/>
          <w:b/>
          <w:kern w:val="0"/>
          <w:szCs w:val="21"/>
        </w:rPr>
        <w:t>/</w:t>
      </w:r>
      <w:r>
        <w:rPr>
          <w:rFonts w:hint="eastAsia" w:cs="宋体"/>
          <w:b/>
          <w:kern w:val="0"/>
          <w:szCs w:val="21"/>
        </w:rPr>
        <w:t>天进行罚款</w:t>
      </w:r>
      <w:r>
        <w:rPr>
          <w:rFonts w:hint="eastAsia" w:cs="宋体"/>
          <w:kern w:val="0"/>
          <w:szCs w:val="21"/>
        </w:rPr>
        <w:t>。</w:t>
      </w:r>
    </w:p>
    <w:p>
      <w:pPr>
        <w:widowControl/>
        <w:spacing w:line="440" w:lineRule="exact"/>
        <w:ind w:firstLine="420"/>
        <w:outlineLvl w:val="3"/>
        <w:rPr>
          <w:rFonts w:cs="宋体"/>
          <w:kern w:val="0"/>
          <w:szCs w:val="21"/>
        </w:rPr>
      </w:pPr>
      <w:r>
        <w:rPr>
          <w:rFonts w:cs="宋体"/>
          <w:kern w:val="0"/>
          <w:szCs w:val="21"/>
        </w:rPr>
        <w:t xml:space="preserve">3.2 </w:t>
      </w:r>
      <w:r>
        <w:rPr>
          <w:rFonts w:hint="eastAsia" w:cs="宋体"/>
          <w:kern w:val="0"/>
          <w:szCs w:val="21"/>
        </w:rPr>
        <w:t>项目经理</w:t>
      </w:r>
    </w:p>
    <w:p>
      <w:pPr>
        <w:widowControl/>
        <w:spacing w:line="440" w:lineRule="exact"/>
        <w:ind w:firstLine="420"/>
        <w:rPr>
          <w:rFonts w:cs="宋体"/>
          <w:kern w:val="0"/>
          <w:szCs w:val="21"/>
        </w:rPr>
      </w:pPr>
      <w:r>
        <w:rPr>
          <w:rFonts w:cs="宋体"/>
          <w:kern w:val="0"/>
          <w:szCs w:val="21"/>
        </w:rPr>
        <w:t xml:space="preserve">3.2.1 </w:t>
      </w:r>
      <w:r>
        <w:rPr>
          <w:rFonts w:hint="eastAsia" w:cs="宋体"/>
          <w:kern w:val="0"/>
          <w:szCs w:val="21"/>
        </w:rPr>
        <w:t>项目经理：</w:t>
      </w:r>
    </w:p>
    <w:p>
      <w:pPr>
        <w:widowControl/>
        <w:spacing w:line="440" w:lineRule="exact"/>
        <w:ind w:firstLine="420"/>
        <w:rPr>
          <w:rFonts w:cs="宋体"/>
          <w:kern w:val="0"/>
          <w:szCs w:val="21"/>
        </w:rPr>
      </w:pPr>
      <w:r>
        <w:rPr>
          <w:rFonts w:hint="eastAsia" w:cs="宋体"/>
          <w:kern w:val="0"/>
          <w:szCs w:val="21"/>
        </w:rPr>
        <w:t>姓</w:t>
      </w:r>
      <w:r>
        <w:rPr>
          <w:rFonts w:cs="宋体"/>
          <w:kern w:val="0"/>
          <w:szCs w:val="21"/>
        </w:rPr>
        <w:t xml:space="preserve">    </w:t>
      </w:r>
      <w:r>
        <w:rPr>
          <w:rFonts w:hint="eastAsia" w:cs="宋体"/>
          <w:kern w:val="0"/>
          <w:szCs w:val="21"/>
        </w:rPr>
        <w:t>名：</w:t>
      </w:r>
      <w:r>
        <w:rPr>
          <w:rFonts w:hint="eastAsia" w:cs="宋体"/>
          <w:kern w:val="0"/>
          <w:szCs w:val="21"/>
          <w:u w:val="single"/>
        </w:rPr>
        <w:t></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身份证号：</w:t>
      </w:r>
      <w:r>
        <w:rPr>
          <w:rFonts w:hint="eastAsia" w:cs="宋体"/>
          <w:kern w:val="0"/>
          <w:szCs w:val="21"/>
          <w:u w:val="single"/>
        </w:rPr>
        <w:t></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建造师执业资格等级：</w:t>
      </w:r>
      <w:r>
        <w:rPr>
          <w:rFonts w:hint="eastAsia" w:cs="宋体"/>
          <w:kern w:val="0"/>
          <w:szCs w:val="21"/>
          <w:u w:val="single"/>
        </w:rPr>
        <w:t></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u w:val="single"/>
        </w:rPr>
        <w:t></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建造师注册证书号：</w:t>
      </w:r>
      <w:r>
        <w:rPr>
          <w:rFonts w:hint="eastAsia" w:cs="宋体"/>
          <w:kern w:val="0"/>
          <w:szCs w:val="21"/>
          <w:u w:val="single"/>
        </w:rPr>
        <w:t></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u w:val="single"/>
        </w:rPr>
        <w:t></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建造师执业印章号：</w:t>
      </w:r>
      <w:r>
        <w:rPr>
          <w:rFonts w:hint="eastAsia" w:cs="宋体"/>
          <w:kern w:val="0"/>
          <w:szCs w:val="21"/>
          <w:u w:val="single"/>
        </w:rPr>
        <w:t></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u w:val="single"/>
        </w:rPr>
        <w:t></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安全生产考核合格证书号：</w:t>
      </w:r>
      <w:r>
        <w:rPr>
          <w:rFonts w:hint="eastAsia" w:cs="宋体"/>
          <w:kern w:val="0"/>
          <w:szCs w:val="21"/>
          <w:u w:val="single"/>
        </w:rPr>
        <w:t></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联系电话：</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电子信箱：</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通信地址：</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承包人对项目经理的授权范围如下：</w:t>
      </w:r>
      <w:r>
        <w:rPr>
          <w:rFonts w:hint="eastAsia" w:cs="宋体"/>
          <w:kern w:val="0"/>
          <w:szCs w:val="21"/>
          <w:u w:val="single"/>
        </w:rPr>
        <w:t>（</w:t>
      </w:r>
      <w:r>
        <w:rPr>
          <w:rFonts w:cs="宋体"/>
          <w:kern w:val="0"/>
          <w:szCs w:val="21"/>
          <w:u w:val="single"/>
        </w:rPr>
        <w:t>1</w:t>
      </w:r>
      <w:r>
        <w:rPr>
          <w:rFonts w:hint="eastAsia" w:cs="宋体"/>
          <w:kern w:val="0"/>
          <w:szCs w:val="21"/>
          <w:u w:val="single"/>
        </w:rPr>
        <w:t>）对本工程的建设进行全面管理，行使合同约定的权利，履行合同约定的义务；（</w:t>
      </w:r>
      <w:r>
        <w:rPr>
          <w:rFonts w:cs="宋体"/>
          <w:kern w:val="0"/>
          <w:szCs w:val="21"/>
          <w:u w:val="single"/>
        </w:rPr>
        <w:t>2</w:t>
      </w:r>
      <w:r>
        <w:rPr>
          <w:rFonts w:hint="eastAsia" w:cs="宋体"/>
          <w:kern w:val="0"/>
          <w:szCs w:val="21"/>
          <w:u w:val="single"/>
        </w:rPr>
        <w:t>）负责本工程的施工组织方案制定和施工组织设计；（</w:t>
      </w:r>
      <w:r>
        <w:rPr>
          <w:rFonts w:cs="宋体"/>
          <w:kern w:val="0"/>
          <w:szCs w:val="21"/>
          <w:u w:val="single"/>
        </w:rPr>
        <w:t>3</w:t>
      </w:r>
      <w:r>
        <w:rPr>
          <w:rFonts w:hint="eastAsia" w:cs="宋体"/>
          <w:kern w:val="0"/>
          <w:szCs w:val="21"/>
          <w:u w:val="single"/>
        </w:rPr>
        <w:t>）负责本工程的劳动力组织和机械设备组织；（</w:t>
      </w:r>
      <w:r>
        <w:rPr>
          <w:rFonts w:cs="宋体"/>
          <w:kern w:val="0"/>
          <w:szCs w:val="21"/>
          <w:u w:val="single"/>
        </w:rPr>
        <w:t>4</w:t>
      </w:r>
      <w:r>
        <w:rPr>
          <w:rFonts w:hint="eastAsia" w:cs="宋体"/>
          <w:kern w:val="0"/>
          <w:szCs w:val="21"/>
          <w:u w:val="single"/>
        </w:rPr>
        <w:t>）经发包人同意分包的专业工程，项目经理参与选择并使用具有相应资质的分包人（由发包人指定分包的除外）；（</w:t>
      </w:r>
      <w:r>
        <w:rPr>
          <w:rFonts w:cs="宋体"/>
          <w:kern w:val="0"/>
          <w:szCs w:val="21"/>
          <w:u w:val="single"/>
        </w:rPr>
        <w:t>5</w:t>
      </w:r>
      <w:r>
        <w:rPr>
          <w:rFonts w:hint="eastAsia" w:cs="宋体"/>
          <w:kern w:val="0"/>
          <w:szCs w:val="21"/>
          <w:u w:val="single"/>
        </w:rPr>
        <w:t>）合同约定由承包人采购的材料、工程设备，项目经理参与选择物资供应单位；（</w:t>
      </w:r>
      <w:r>
        <w:rPr>
          <w:rFonts w:cs="宋体"/>
          <w:kern w:val="0"/>
          <w:szCs w:val="21"/>
          <w:u w:val="single"/>
        </w:rPr>
        <w:t>6</w:t>
      </w:r>
      <w:r>
        <w:rPr>
          <w:rFonts w:hint="eastAsia" w:cs="宋体"/>
          <w:kern w:val="0"/>
          <w:szCs w:val="21"/>
          <w:u w:val="single"/>
        </w:rPr>
        <w:t>）在授权范围内协调与项目有关的内、外部关系；（</w:t>
      </w:r>
      <w:r>
        <w:rPr>
          <w:rFonts w:cs="宋体"/>
          <w:kern w:val="0"/>
          <w:szCs w:val="21"/>
          <w:u w:val="single"/>
        </w:rPr>
        <w:t>7</w:t>
      </w:r>
      <w:r>
        <w:rPr>
          <w:rFonts w:hint="eastAsia" w:cs="宋体"/>
          <w:kern w:val="0"/>
          <w:szCs w:val="21"/>
          <w:u w:val="single"/>
        </w:rPr>
        <w:t>）负责与发包人、监理人办理设计变更、现场签证等手续，及时办理本工程相关索赔；（</w:t>
      </w:r>
      <w:r>
        <w:rPr>
          <w:rFonts w:cs="宋体"/>
          <w:kern w:val="0"/>
          <w:szCs w:val="21"/>
          <w:u w:val="single"/>
        </w:rPr>
        <w:t>8</w:t>
      </w:r>
      <w:r>
        <w:rPr>
          <w:rFonts w:hint="eastAsia" w:cs="宋体"/>
          <w:kern w:val="0"/>
          <w:szCs w:val="21"/>
          <w:u w:val="single"/>
        </w:rPr>
        <w:t>）负责签收发包人、监理人往来函件，承包人的要求、通知均应以书面形式由承包人项目经理签字并加盖承包人公司公章后递交发包人；（</w:t>
      </w:r>
      <w:r>
        <w:rPr>
          <w:rFonts w:cs="宋体"/>
          <w:kern w:val="0"/>
          <w:szCs w:val="21"/>
          <w:u w:val="single"/>
        </w:rPr>
        <w:t>9</w:t>
      </w:r>
      <w:r>
        <w:rPr>
          <w:rFonts w:hint="eastAsia" w:cs="宋体"/>
          <w:kern w:val="0"/>
          <w:szCs w:val="21"/>
          <w:u w:val="single"/>
        </w:rPr>
        <w:t>）代表承包人接受监理工程师或发包人现场代表发出的指示和指令。未经承包人盖章同意不得以承包人名义向外融资、采购材料设备、租用建筑周转材料、雇佣劳动力、签订分包合同等从事一切为承包人设立义务或责任的行为</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u w:val="single"/>
        </w:rPr>
        <w:t>但未经承包人盖章同意不得以承包人和（或本工程项目部）名义向外融资、采购材料设备、租用建筑周转材料、雇佣劳动力、签订分包合同等从事一切为承包人设立义务或责任的行为。</w:t>
      </w:r>
    </w:p>
    <w:p>
      <w:pPr>
        <w:widowControl/>
        <w:spacing w:line="440" w:lineRule="exact"/>
        <w:ind w:firstLine="420"/>
        <w:rPr>
          <w:rFonts w:cs="宋体"/>
          <w:kern w:val="0"/>
          <w:szCs w:val="21"/>
        </w:rPr>
      </w:pPr>
      <w:r>
        <w:rPr>
          <w:rFonts w:hint="eastAsia" w:cs="宋体"/>
          <w:kern w:val="0"/>
          <w:szCs w:val="21"/>
        </w:rPr>
        <w:t>关于项目经理每月在施工现场的时间要求：</w:t>
      </w:r>
      <w:r>
        <w:rPr>
          <w:rFonts w:hint="eastAsia" w:cs="宋体"/>
          <w:kern w:val="0"/>
          <w:szCs w:val="21"/>
          <w:u w:val="single"/>
        </w:rPr>
        <w:t>不得少于当月施工时间的</w:t>
      </w:r>
      <w:r>
        <w:rPr>
          <w:rFonts w:cs="宋体"/>
          <w:kern w:val="0"/>
          <w:szCs w:val="21"/>
          <w:u w:val="single"/>
        </w:rPr>
        <w:t xml:space="preserve">80% </w:t>
      </w:r>
      <w:r>
        <w:rPr>
          <w:rFonts w:hint="eastAsia" w:cs="宋体"/>
          <w:kern w:val="0"/>
          <w:szCs w:val="21"/>
          <w:u w:val="single"/>
        </w:rPr>
        <w:t>，每日在岗时间不少于</w:t>
      </w:r>
      <w:r>
        <w:rPr>
          <w:rFonts w:cs="宋体"/>
          <w:kern w:val="0"/>
          <w:szCs w:val="21"/>
          <w:u w:val="single"/>
        </w:rPr>
        <w:t>8</w:t>
      </w:r>
      <w:r>
        <w:rPr>
          <w:rFonts w:hint="eastAsia" w:cs="宋体"/>
          <w:kern w:val="0"/>
          <w:szCs w:val="21"/>
          <w:u w:val="single"/>
        </w:rPr>
        <w:t>小时，若项目经理每月在岗时间少于当月施工时间的</w:t>
      </w:r>
      <w:r>
        <w:rPr>
          <w:rFonts w:cs="宋体"/>
          <w:kern w:val="0"/>
          <w:szCs w:val="21"/>
          <w:u w:val="single"/>
        </w:rPr>
        <w:t>80%</w:t>
      </w:r>
      <w:r>
        <w:rPr>
          <w:rFonts w:hint="eastAsia" w:cs="宋体"/>
          <w:kern w:val="0"/>
          <w:szCs w:val="21"/>
          <w:u w:val="single"/>
        </w:rPr>
        <w:t>或每日在岗时间少于</w:t>
      </w:r>
      <w:r>
        <w:rPr>
          <w:rFonts w:cs="宋体"/>
          <w:kern w:val="0"/>
          <w:szCs w:val="21"/>
          <w:u w:val="single"/>
        </w:rPr>
        <w:t>8</w:t>
      </w:r>
      <w:r>
        <w:rPr>
          <w:rFonts w:hint="eastAsia" w:cs="宋体"/>
          <w:kern w:val="0"/>
          <w:szCs w:val="21"/>
          <w:u w:val="single"/>
        </w:rPr>
        <w:t>小时的，发包人有权更换项目经理，由此造成的一切损失由承包人承担。</w:t>
      </w:r>
    </w:p>
    <w:p>
      <w:pPr>
        <w:widowControl/>
        <w:spacing w:line="440" w:lineRule="exact"/>
        <w:ind w:firstLine="420"/>
        <w:rPr>
          <w:rFonts w:cs="宋体"/>
          <w:kern w:val="0"/>
          <w:szCs w:val="21"/>
        </w:rPr>
      </w:pPr>
      <w:r>
        <w:rPr>
          <w:rFonts w:hint="eastAsia" w:cs="宋体"/>
          <w:kern w:val="0"/>
          <w:szCs w:val="21"/>
        </w:rPr>
        <w:t>承包人未提交劳动合同，以及没有为项目经理缴纳社会保险证明的违约责任：</w:t>
      </w:r>
      <w:r>
        <w:rPr>
          <w:rFonts w:hint="eastAsia" w:cs="宋体"/>
          <w:kern w:val="0"/>
          <w:szCs w:val="21"/>
          <w:u w:val="single"/>
        </w:rPr>
        <w:t>发包人有权要求更换项目经理直至解除承包合同，由此增加的费用和（或）延误的工期由承包人承担，发包人要求承包人更换项目经理的，承包人还应承担违约金</w:t>
      </w:r>
      <w:r>
        <w:rPr>
          <w:rFonts w:cs="宋体"/>
          <w:kern w:val="0"/>
          <w:szCs w:val="21"/>
          <w:u w:val="single"/>
        </w:rPr>
        <w:t>2</w:t>
      </w:r>
      <w:r>
        <w:rPr>
          <w:rFonts w:hint="eastAsia" w:cs="宋体"/>
          <w:kern w:val="0"/>
          <w:szCs w:val="21"/>
          <w:u w:val="single"/>
        </w:rPr>
        <w:t>万元</w:t>
      </w:r>
      <w:r>
        <w:rPr>
          <w:rFonts w:hint="eastAsia" w:cs="宋体"/>
          <w:kern w:val="0"/>
          <w:szCs w:val="21"/>
        </w:rPr>
        <w:t>。</w:t>
      </w:r>
    </w:p>
    <w:p>
      <w:pPr>
        <w:widowControl/>
        <w:spacing w:line="440" w:lineRule="exact"/>
        <w:ind w:firstLine="420"/>
        <w:rPr>
          <w:rFonts w:cs="宋体"/>
          <w:kern w:val="0"/>
          <w:szCs w:val="21"/>
          <w:u w:val="single"/>
        </w:rPr>
      </w:pPr>
      <w:r>
        <w:rPr>
          <w:rFonts w:hint="eastAsia" w:cs="宋体"/>
          <w:kern w:val="0"/>
          <w:szCs w:val="21"/>
        </w:rPr>
        <w:t>项目经理未经批准，擅自离开施工现场的违约责任：</w:t>
      </w:r>
      <w:r>
        <w:rPr>
          <w:rFonts w:hint="eastAsia" w:cs="宋体"/>
          <w:kern w:val="0"/>
          <w:szCs w:val="21"/>
          <w:u w:val="single"/>
        </w:rPr>
        <w:t>未经发包人同意或正当理由，项目经理每月在岗带班时间少于当月施工时间</w:t>
      </w:r>
      <w:r>
        <w:rPr>
          <w:rFonts w:cs="宋体"/>
          <w:kern w:val="0"/>
          <w:szCs w:val="21"/>
          <w:u w:val="single"/>
        </w:rPr>
        <w:t>80%</w:t>
      </w:r>
      <w:r>
        <w:rPr>
          <w:rFonts w:hint="eastAsia" w:cs="宋体"/>
          <w:kern w:val="0"/>
          <w:szCs w:val="21"/>
          <w:u w:val="single"/>
        </w:rPr>
        <w:t>的，少在岗带班一天，发包人有权处违约金</w:t>
      </w:r>
      <w:r>
        <w:rPr>
          <w:rFonts w:cs="宋体"/>
          <w:kern w:val="0"/>
          <w:szCs w:val="21"/>
          <w:u w:val="single"/>
        </w:rPr>
        <w:t>5000</w:t>
      </w:r>
      <w:r>
        <w:rPr>
          <w:rFonts w:hint="eastAsia" w:cs="宋体"/>
          <w:kern w:val="0"/>
          <w:szCs w:val="21"/>
          <w:u w:val="single"/>
        </w:rPr>
        <w:t>元</w:t>
      </w:r>
      <w:r>
        <w:rPr>
          <w:rFonts w:cs="宋体"/>
          <w:kern w:val="0"/>
          <w:szCs w:val="21"/>
          <w:u w:val="single"/>
        </w:rPr>
        <w:t>/</w:t>
      </w:r>
      <w:r>
        <w:rPr>
          <w:rFonts w:hint="eastAsia" w:cs="宋体"/>
          <w:kern w:val="0"/>
          <w:szCs w:val="21"/>
          <w:u w:val="single"/>
        </w:rPr>
        <w:t>日（人民币）（项目经理缺席周例会、月例会或现场协调会的，视为擅自离场），超过</w:t>
      </w:r>
      <w:r>
        <w:rPr>
          <w:rFonts w:cs="宋体"/>
          <w:kern w:val="0"/>
          <w:szCs w:val="21"/>
          <w:u w:val="single"/>
        </w:rPr>
        <w:t>5</w:t>
      </w:r>
      <w:r>
        <w:rPr>
          <w:rFonts w:hint="eastAsia" w:cs="宋体"/>
          <w:kern w:val="0"/>
          <w:szCs w:val="21"/>
          <w:u w:val="single"/>
        </w:rPr>
        <w:t>日，发包人有权解除承包合同</w:t>
      </w:r>
      <w:r>
        <w:rPr>
          <w:rFonts w:hint="eastAsia" w:cs="宋体"/>
          <w:kern w:val="0"/>
          <w:szCs w:val="21"/>
        </w:rPr>
        <w:t>。</w:t>
      </w:r>
    </w:p>
    <w:p>
      <w:pPr>
        <w:widowControl/>
        <w:spacing w:line="440" w:lineRule="exact"/>
        <w:ind w:firstLine="420"/>
        <w:rPr>
          <w:rFonts w:cs="宋体"/>
          <w:kern w:val="0"/>
          <w:szCs w:val="21"/>
          <w:u w:val="single"/>
        </w:rPr>
      </w:pPr>
      <w:r>
        <w:rPr>
          <w:rFonts w:cs="宋体"/>
          <w:kern w:val="0"/>
          <w:szCs w:val="21"/>
        </w:rPr>
        <w:t xml:space="preserve">3.2.3 </w:t>
      </w:r>
      <w:r>
        <w:rPr>
          <w:rFonts w:hint="eastAsia" w:cs="宋体"/>
          <w:kern w:val="0"/>
          <w:szCs w:val="21"/>
        </w:rPr>
        <w:t>承包人擅自更换项目经理的违约责任：</w:t>
      </w:r>
      <w:r>
        <w:rPr>
          <w:rFonts w:hint="eastAsia" w:cs="宋体"/>
          <w:kern w:val="0"/>
          <w:szCs w:val="21"/>
          <w:u w:val="single"/>
        </w:rPr>
        <w:t>承包人项目经理必须与承包人投标时所承诺的人员一致。在监理人向承包人颁发</w:t>
      </w:r>
      <w:r>
        <w:rPr>
          <w:rFonts w:cs="宋体"/>
          <w:kern w:val="0"/>
          <w:szCs w:val="21"/>
          <w:u w:val="single"/>
        </w:rPr>
        <w:t xml:space="preserve"> </w:t>
      </w:r>
      <w:r>
        <w:rPr>
          <w:rFonts w:hint="eastAsia" w:cs="宋体"/>
          <w:kern w:val="0"/>
          <w:szCs w:val="21"/>
          <w:u w:val="single"/>
        </w:rPr>
        <w:t>《工程档案验收合格证明》前，项目经理不得同时兼任其他任何项目的项目经理。</w:t>
      </w:r>
    </w:p>
    <w:p>
      <w:pPr>
        <w:widowControl/>
        <w:spacing w:line="440" w:lineRule="exact"/>
        <w:ind w:firstLine="420"/>
        <w:rPr>
          <w:rFonts w:cs="宋体"/>
          <w:kern w:val="0"/>
          <w:szCs w:val="21"/>
        </w:rPr>
      </w:pPr>
      <w:r>
        <w:rPr>
          <w:rFonts w:hint="eastAsia" w:cs="宋体"/>
          <w:kern w:val="0"/>
          <w:szCs w:val="21"/>
          <w:u w:val="single"/>
        </w:rPr>
        <w:t>未经发包人书面同意，承包人擅自更换项目经理和项目技术负责人的视为违约，违约金处</w:t>
      </w:r>
      <w:r>
        <w:rPr>
          <w:rFonts w:cs="宋体"/>
          <w:kern w:val="0"/>
          <w:szCs w:val="21"/>
          <w:u w:val="single"/>
        </w:rPr>
        <w:t>20000</w:t>
      </w:r>
      <w:r>
        <w:rPr>
          <w:rFonts w:hint="eastAsia" w:cs="宋体"/>
          <w:kern w:val="0"/>
          <w:szCs w:val="21"/>
          <w:u w:val="single"/>
        </w:rPr>
        <w:t>元</w:t>
      </w:r>
      <w:r>
        <w:rPr>
          <w:rFonts w:cs="宋体"/>
          <w:kern w:val="0"/>
          <w:szCs w:val="21"/>
          <w:u w:val="single"/>
        </w:rPr>
        <w:t>/</w:t>
      </w:r>
      <w:r>
        <w:rPr>
          <w:rFonts w:hint="eastAsia" w:cs="宋体"/>
          <w:kern w:val="0"/>
          <w:szCs w:val="21"/>
          <w:u w:val="single"/>
        </w:rPr>
        <w:t>人</w:t>
      </w:r>
      <w:r>
        <w:rPr>
          <w:rFonts w:cs="宋体"/>
          <w:kern w:val="0"/>
          <w:szCs w:val="21"/>
          <w:u w:val="single"/>
        </w:rPr>
        <w:t>•</w:t>
      </w:r>
      <w:r>
        <w:rPr>
          <w:rFonts w:hint="eastAsia" w:cs="宋体"/>
          <w:kern w:val="0"/>
          <w:szCs w:val="21"/>
          <w:u w:val="single"/>
        </w:rPr>
        <w:t>次（人民币），原项目经理如能够继续履行职责的，发包人或监理人有权责令承包人撤销其更换决定，如原项目经理客观上已经无法继续履行职责的，发包人或监理人有权要求审核确认承包人更换的项目经理，由此增加的费用和（或）延误的工期由承包人承担</w:t>
      </w:r>
      <w:r>
        <w:rPr>
          <w:rFonts w:hint="eastAsia" w:cs="宋体"/>
          <w:kern w:val="0"/>
          <w:szCs w:val="21"/>
        </w:rPr>
        <w:t>。</w:t>
      </w:r>
    </w:p>
    <w:p>
      <w:pPr>
        <w:widowControl/>
        <w:spacing w:line="440" w:lineRule="exact"/>
        <w:ind w:firstLine="420"/>
        <w:rPr>
          <w:rFonts w:cs="宋体"/>
          <w:kern w:val="0"/>
          <w:szCs w:val="21"/>
        </w:rPr>
      </w:pPr>
      <w:r>
        <w:rPr>
          <w:rFonts w:cs="宋体"/>
          <w:kern w:val="0"/>
          <w:szCs w:val="21"/>
        </w:rPr>
        <w:t xml:space="preserve">3.2.4 </w:t>
      </w:r>
      <w:r>
        <w:rPr>
          <w:rFonts w:hint="eastAsia" w:cs="宋体"/>
          <w:kern w:val="0"/>
          <w:szCs w:val="21"/>
        </w:rPr>
        <w:t>承包人无正当理由拒绝更换项目经理的违约责任：</w:t>
      </w:r>
      <w:r>
        <w:rPr>
          <w:rFonts w:hint="eastAsia" w:cs="宋体"/>
          <w:kern w:val="0"/>
          <w:szCs w:val="21"/>
          <w:u w:val="single"/>
        </w:rPr>
        <w:t>因承包人项目经理不称职，发包人要求调换而未及时调换的，视为承包人违约，必须向发包人交纳处罚金</w:t>
      </w:r>
      <w:r>
        <w:rPr>
          <w:rFonts w:cs="宋体"/>
          <w:kern w:val="0"/>
          <w:szCs w:val="21"/>
          <w:u w:val="single"/>
        </w:rPr>
        <w:t>10000</w:t>
      </w:r>
      <w:r>
        <w:rPr>
          <w:rFonts w:hint="eastAsia" w:cs="宋体"/>
          <w:kern w:val="0"/>
          <w:szCs w:val="21"/>
          <w:u w:val="single"/>
        </w:rPr>
        <w:t>元</w:t>
      </w:r>
      <w:r>
        <w:rPr>
          <w:rFonts w:cs="宋体"/>
          <w:kern w:val="0"/>
          <w:szCs w:val="21"/>
          <w:u w:val="single"/>
        </w:rPr>
        <w:t>/</w:t>
      </w:r>
      <w:r>
        <w:rPr>
          <w:rFonts w:hint="eastAsia" w:cs="宋体"/>
          <w:kern w:val="0"/>
          <w:szCs w:val="21"/>
          <w:u w:val="single"/>
        </w:rPr>
        <w:t>人</w:t>
      </w:r>
      <w:r>
        <w:rPr>
          <w:rFonts w:cs="宋体"/>
          <w:kern w:val="0"/>
          <w:szCs w:val="21"/>
          <w:u w:val="single"/>
        </w:rPr>
        <w:t>•</w:t>
      </w:r>
      <w:r>
        <w:rPr>
          <w:rFonts w:hint="eastAsia" w:cs="宋体"/>
          <w:kern w:val="0"/>
          <w:szCs w:val="21"/>
          <w:u w:val="single"/>
        </w:rPr>
        <w:t>次（人民币），发包人或监理人还有权指示暂时停止施工，暂停施工按照“通用合同条款”</w:t>
      </w:r>
      <w:r>
        <w:rPr>
          <w:rFonts w:cs="宋体"/>
          <w:kern w:val="0"/>
          <w:szCs w:val="21"/>
          <w:u w:val="single"/>
        </w:rPr>
        <w:t>7.8.2</w:t>
      </w:r>
      <w:r>
        <w:rPr>
          <w:rFonts w:hint="eastAsia" w:cs="宋体"/>
          <w:kern w:val="0"/>
          <w:szCs w:val="21"/>
          <w:u w:val="single"/>
        </w:rPr>
        <w:t>项</w:t>
      </w:r>
      <w:r>
        <w:rPr>
          <w:rFonts w:cs="宋体"/>
          <w:kern w:val="0"/>
          <w:szCs w:val="21"/>
          <w:u w:val="single"/>
        </w:rPr>
        <w:t>[</w:t>
      </w:r>
      <w:r>
        <w:rPr>
          <w:rFonts w:hint="eastAsia" w:cs="宋体"/>
          <w:kern w:val="0"/>
          <w:szCs w:val="21"/>
          <w:u w:val="single"/>
        </w:rPr>
        <w:t>承包人原因引起的暂停施工</w:t>
      </w:r>
      <w:r>
        <w:rPr>
          <w:rFonts w:cs="宋体"/>
          <w:kern w:val="0"/>
          <w:szCs w:val="21"/>
          <w:u w:val="single"/>
        </w:rPr>
        <w:t>]</w:t>
      </w:r>
      <w:r>
        <w:rPr>
          <w:rFonts w:hint="eastAsia" w:cs="宋体"/>
          <w:kern w:val="0"/>
          <w:szCs w:val="21"/>
          <w:u w:val="single"/>
        </w:rPr>
        <w:t>处理</w:t>
      </w:r>
      <w:r>
        <w:rPr>
          <w:rFonts w:hint="eastAsia" w:cs="宋体"/>
          <w:kern w:val="0"/>
          <w:szCs w:val="21"/>
        </w:rPr>
        <w:t>。</w:t>
      </w:r>
    </w:p>
    <w:p>
      <w:pPr>
        <w:widowControl/>
        <w:spacing w:line="440" w:lineRule="exact"/>
        <w:rPr>
          <w:rFonts w:cs="宋体"/>
          <w:kern w:val="0"/>
          <w:szCs w:val="21"/>
          <w:u w:val="single"/>
        </w:rPr>
      </w:pPr>
      <w:r>
        <w:rPr>
          <w:rFonts w:cs="宋体"/>
          <w:kern w:val="0"/>
          <w:szCs w:val="21"/>
        </w:rPr>
        <w:t xml:space="preserve">   </w:t>
      </w:r>
      <w:r>
        <w:rPr>
          <w:rFonts w:cs="宋体"/>
          <w:kern w:val="0"/>
          <w:szCs w:val="21"/>
          <w:u w:val="single"/>
        </w:rPr>
        <w:t>3.2.4.1</w:t>
      </w:r>
      <w:r>
        <w:rPr>
          <w:rFonts w:hint="eastAsia" w:cs="宋体"/>
          <w:kern w:val="0"/>
          <w:szCs w:val="21"/>
          <w:u w:val="single"/>
        </w:rPr>
        <w:t>对于下列承包人现场管理人员及施工队组，发包人有权要求及时更换，承包人在收到书面通知后必须在三天内将其调离本工程范围，同时，承包人应在三天内用发包人批准的合格的人员代替上述调离的人员，且发包人有权对承包人进行经济处罚</w:t>
      </w:r>
      <w:r>
        <w:rPr>
          <w:rFonts w:cs="宋体"/>
          <w:kern w:val="0"/>
          <w:szCs w:val="21"/>
          <w:u w:val="single"/>
        </w:rPr>
        <w:t>2000-10000</w:t>
      </w:r>
      <w:r>
        <w:rPr>
          <w:rFonts w:hint="eastAsia" w:cs="宋体"/>
          <w:kern w:val="0"/>
          <w:szCs w:val="21"/>
          <w:u w:val="single"/>
        </w:rPr>
        <w:t>元</w:t>
      </w:r>
      <w:r>
        <w:rPr>
          <w:rFonts w:cs="宋体"/>
          <w:kern w:val="0"/>
          <w:szCs w:val="21"/>
          <w:u w:val="single"/>
        </w:rPr>
        <w:t>/</w:t>
      </w:r>
      <w:r>
        <w:rPr>
          <w:rFonts w:hint="eastAsia" w:cs="宋体"/>
          <w:kern w:val="0"/>
          <w:szCs w:val="21"/>
          <w:u w:val="single"/>
        </w:rPr>
        <w:t>次。</w:t>
      </w:r>
    </w:p>
    <w:p>
      <w:pPr>
        <w:widowControl/>
        <w:spacing w:line="440" w:lineRule="exact"/>
        <w:ind w:firstLine="420"/>
        <w:rPr>
          <w:rFonts w:cs="宋体"/>
          <w:kern w:val="0"/>
          <w:szCs w:val="21"/>
          <w:u w:val="single"/>
        </w:rPr>
      </w:pPr>
      <w:r>
        <w:rPr>
          <w:rFonts w:hint="eastAsia" w:cs="宋体"/>
          <w:kern w:val="0"/>
          <w:szCs w:val="21"/>
          <w:u w:val="single"/>
        </w:rPr>
        <w:t>①对施工进度及质量达不到合同要求负有责任的施工人员；</w:t>
      </w:r>
    </w:p>
    <w:p>
      <w:pPr>
        <w:widowControl/>
        <w:spacing w:line="440" w:lineRule="exact"/>
        <w:ind w:firstLine="420"/>
        <w:rPr>
          <w:rFonts w:cs="宋体"/>
          <w:kern w:val="0"/>
          <w:szCs w:val="21"/>
          <w:u w:val="single"/>
        </w:rPr>
      </w:pPr>
      <w:r>
        <w:rPr>
          <w:rFonts w:hint="eastAsia" w:cs="宋体"/>
          <w:kern w:val="0"/>
          <w:szCs w:val="21"/>
          <w:u w:val="single"/>
        </w:rPr>
        <w:t>②专业水平达不到岗位要求、工作责任心不强的施工人员；</w:t>
      </w:r>
    </w:p>
    <w:p>
      <w:pPr>
        <w:widowControl/>
        <w:spacing w:line="440" w:lineRule="exact"/>
        <w:ind w:firstLine="420"/>
        <w:rPr>
          <w:rFonts w:cs="宋体"/>
          <w:kern w:val="0"/>
          <w:szCs w:val="21"/>
          <w:u w:val="single"/>
        </w:rPr>
      </w:pPr>
      <w:r>
        <w:rPr>
          <w:rFonts w:hint="eastAsia" w:cs="宋体"/>
          <w:kern w:val="0"/>
          <w:szCs w:val="21"/>
          <w:u w:val="single"/>
        </w:rPr>
        <w:t>③不能积极配合发包人正常工作（包括发包人要求的销售活动配合）者；</w:t>
      </w:r>
    </w:p>
    <w:p>
      <w:pPr>
        <w:widowControl/>
        <w:spacing w:line="440" w:lineRule="exact"/>
        <w:ind w:firstLine="420"/>
        <w:rPr>
          <w:rFonts w:cs="宋体"/>
          <w:kern w:val="0"/>
          <w:szCs w:val="21"/>
          <w:u w:val="single"/>
        </w:rPr>
      </w:pPr>
      <w:r>
        <w:rPr>
          <w:rFonts w:hint="eastAsia" w:cs="宋体"/>
          <w:kern w:val="0"/>
          <w:szCs w:val="21"/>
          <w:u w:val="single"/>
        </w:rPr>
        <w:t>④违反发包人或承包人工地现场管理规定者；</w:t>
      </w:r>
    </w:p>
    <w:p>
      <w:pPr>
        <w:widowControl/>
        <w:spacing w:line="440" w:lineRule="exact"/>
        <w:ind w:firstLine="420"/>
        <w:rPr>
          <w:rFonts w:cs="宋体"/>
          <w:kern w:val="0"/>
          <w:szCs w:val="21"/>
          <w:u w:val="single"/>
        </w:rPr>
      </w:pPr>
      <w:r>
        <w:rPr>
          <w:rFonts w:hint="eastAsia" w:cs="宋体"/>
          <w:kern w:val="0"/>
          <w:szCs w:val="21"/>
          <w:u w:val="single"/>
        </w:rPr>
        <w:t>⑤无证上岗者（适用于按规定必须有上岗证）；</w:t>
      </w:r>
    </w:p>
    <w:p>
      <w:pPr>
        <w:widowControl/>
        <w:spacing w:line="440" w:lineRule="exact"/>
        <w:ind w:firstLine="420"/>
        <w:rPr>
          <w:rFonts w:cs="宋体"/>
          <w:kern w:val="0"/>
          <w:szCs w:val="21"/>
          <w:u w:val="single"/>
        </w:rPr>
      </w:pPr>
      <w:r>
        <w:rPr>
          <w:rFonts w:hint="eastAsia" w:cs="宋体"/>
          <w:kern w:val="0"/>
          <w:szCs w:val="21"/>
          <w:u w:val="single"/>
        </w:rPr>
        <w:t>⑥与本工程施工无关及对本工程产生不良影响的其他人员。</w:t>
      </w:r>
    </w:p>
    <w:p>
      <w:pPr>
        <w:widowControl/>
        <w:spacing w:line="440" w:lineRule="exact"/>
        <w:ind w:firstLine="420"/>
        <w:outlineLvl w:val="3"/>
        <w:rPr>
          <w:rFonts w:cs="宋体"/>
          <w:kern w:val="0"/>
          <w:szCs w:val="21"/>
        </w:rPr>
      </w:pPr>
      <w:r>
        <w:rPr>
          <w:rFonts w:cs="宋体"/>
          <w:kern w:val="0"/>
          <w:szCs w:val="21"/>
        </w:rPr>
        <w:t xml:space="preserve">3.3 </w:t>
      </w:r>
      <w:r>
        <w:rPr>
          <w:rFonts w:hint="eastAsia" w:cs="宋体"/>
          <w:kern w:val="0"/>
          <w:szCs w:val="21"/>
        </w:rPr>
        <w:t>承包人人员</w:t>
      </w:r>
    </w:p>
    <w:p>
      <w:pPr>
        <w:widowControl/>
        <w:spacing w:line="440" w:lineRule="exact"/>
        <w:ind w:firstLine="420"/>
        <w:rPr>
          <w:rFonts w:cs="宋体"/>
          <w:kern w:val="0"/>
          <w:szCs w:val="21"/>
        </w:rPr>
      </w:pPr>
      <w:r>
        <w:rPr>
          <w:rFonts w:cs="宋体"/>
          <w:kern w:val="0"/>
          <w:szCs w:val="21"/>
        </w:rPr>
        <w:t xml:space="preserve">3.3.1 </w:t>
      </w:r>
      <w:r>
        <w:rPr>
          <w:rFonts w:hint="eastAsia" w:cs="宋体"/>
          <w:kern w:val="0"/>
          <w:szCs w:val="21"/>
        </w:rPr>
        <w:t>承包人提交项目管理机构及施工现场管理人员安排报告的期限：</w:t>
      </w:r>
      <w:r>
        <w:rPr>
          <w:rFonts w:hint="eastAsia" w:cs="宋体"/>
          <w:kern w:val="0"/>
          <w:szCs w:val="21"/>
          <w:u w:val="single"/>
        </w:rPr>
        <w:t>合同签订后</w:t>
      </w:r>
      <w:r>
        <w:rPr>
          <w:rFonts w:cs="宋体"/>
          <w:kern w:val="0"/>
          <w:szCs w:val="21"/>
          <w:u w:val="single"/>
        </w:rPr>
        <w:t>7</w:t>
      </w:r>
      <w:r>
        <w:rPr>
          <w:rFonts w:hint="eastAsia" w:cs="宋体"/>
          <w:kern w:val="0"/>
          <w:szCs w:val="21"/>
          <w:u w:val="single"/>
        </w:rPr>
        <w:t>天内</w:t>
      </w:r>
      <w:r>
        <w:rPr>
          <w:rFonts w:hint="eastAsia" w:cs="宋体"/>
          <w:kern w:val="0"/>
          <w:szCs w:val="21"/>
        </w:rPr>
        <w:t>。</w:t>
      </w:r>
    </w:p>
    <w:p>
      <w:pPr>
        <w:widowControl/>
        <w:spacing w:line="440" w:lineRule="exact"/>
        <w:ind w:firstLine="420"/>
        <w:rPr>
          <w:rFonts w:cs="宋体"/>
          <w:kern w:val="0"/>
          <w:szCs w:val="21"/>
          <w:u w:val="single"/>
        </w:rPr>
      </w:pPr>
      <w:r>
        <w:rPr>
          <w:rFonts w:cs="宋体"/>
          <w:kern w:val="0"/>
          <w:szCs w:val="21"/>
        </w:rPr>
        <w:t xml:space="preserve">3.3.3 </w:t>
      </w:r>
      <w:r>
        <w:rPr>
          <w:rFonts w:hint="eastAsia" w:cs="宋体"/>
          <w:kern w:val="0"/>
          <w:szCs w:val="21"/>
        </w:rPr>
        <w:t>承包人无正当理由拒绝撤换主要施工管理人员的违约责任：</w:t>
      </w:r>
      <w:r>
        <w:rPr>
          <w:rFonts w:cs="宋体"/>
          <w:kern w:val="0"/>
          <w:szCs w:val="21"/>
          <w:u w:val="single"/>
        </w:rPr>
        <w:t>1</w:t>
      </w:r>
      <w:r>
        <w:rPr>
          <w:rFonts w:hint="eastAsia" w:cs="宋体"/>
          <w:kern w:val="0"/>
          <w:szCs w:val="21"/>
          <w:u w:val="single"/>
        </w:rPr>
        <w:t>万元</w:t>
      </w:r>
      <w:r>
        <w:rPr>
          <w:rFonts w:cs="宋体"/>
          <w:kern w:val="0"/>
          <w:szCs w:val="21"/>
          <w:u w:val="single"/>
        </w:rPr>
        <w:t>/</w:t>
      </w:r>
      <w:r>
        <w:rPr>
          <w:rFonts w:hint="eastAsia" w:cs="宋体"/>
          <w:kern w:val="0"/>
          <w:szCs w:val="21"/>
          <w:u w:val="single"/>
        </w:rPr>
        <w:t>人次</w:t>
      </w:r>
    </w:p>
    <w:p>
      <w:pPr>
        <w:widowControl/>
        <w:spacing w:line="440" w:lineRule="exact"/>
        <w:ind w:firstLine="420"/>
        <w:rPr>
          <w:rFonts w:cs="宋体"/>
          <w:kern w:val="0"/>
          <w:szCs w:val="21"/>
          <w:u w:val="single"/>
        </w:rPr>
      </w:pPr>
      <w:r>
        <w:rPr>
          <w:rFonts w:cs="宋体"/>
          <w:kern w:val="0"/>
          <w:szCs w:val="21"/>
        </w:rPr>
        <w:t xml:space="preserve">3.3.4 </w:t>
      </w:r>
      <w:r>
        <w:rPr>
          <w:rFonts w:hint="eastAsia" w:cs="宋体"/>
          <w:kern w:val="0"/>
          <w:szCs w:val="21"/>
        </w:rPr>
        <w:t>承包人主要施工管理人员离开施工现场的批准要求：</w:t>
      </w:r>
      <w:r>
        <w:rPr>
          <w:rFonts w:hint="eastAsia" w:cs="宋体"/>
          <w:kern w:val="0"/>
          <w:szCs w:val="21"/>
          <w:u w:val="single"/>
        </w:rPr>
        <w:t>按通用条款执行，无特殊约定</w:t>
      </w:r>
      <w:r>
        <w:rPr>
          <w:rFonts w:hint="eastAsia" w:cs="宋体"/>
          <w:kern w:val="0"/>
          <w:szCs w:val="21"/>
        </w:rPr>
        <w:t>。</w:t>
      </w:r>
    </w:p>
    <w:p>
      <w:pPr>
        <w:widowControl/>
        <w:spacing w:line="440" w:lineRule="exact"/>
        <w:ind w:firstLine="420"/>
        <w:rPr>
          <w:rFonts w:cs="宋体"/>
          <w:kern w:val="0"/>
          <w:szCs w:val="21"/>
        </w:rPr>
      </w:pPr>
      <w:r>
        <w:rPr>
          <w:rFonts w:cs="宋体"/>
          <w:kern w:val="0"/>
          <w:szCs w:val="21"/>
        </w:rPr>
        <w:t xml:space="preserve">3.3.5 </w:t>
      </w:r>
      <w:r>
        <w:rPr>
          <w:rFonts w:hint="eastAsia" w:cs="宋体"/>
          <w:kern w:val="0"/>
          <w:szCs w:val="21"/>
        </w:rPr>
        <w:t>承包人未书面通知发包人擅自更换主要施工管理人员的违约责任：</w:t>
      </w:r>
      <w:r>
        <w:rPr>
          <w:rFonts w:cs="宋体"/>
          <w:kern w:val="0"/>
          <w:szCs w:val="21"/>
          <w:u w:val="single"/>
        </w:rPr>
        <w:t>1</w:t>
      </w:r>
      <w:r>
        <w:rPr>
          <w:rFonts w:hint="eastAsia" w:cs="宋体"/>
          <w:kern w:val="0"/>
          <w:szCs w:val="21"/>
          <w:u w:val="single"/>
        </w:rPr>
        <w:t>万元</w:t>
      </w:r>
      <w:r>
        <w:rPr>
          <w:rFonts w:cs="宋体"/>
          <w:kern w:val="0"/>
          <w:szCs w:val="21"/>
          <w:u w:val="single"/>
        </w:rPr>
        <w:t>/</w:t>
      </w:r>
      <w:r>
        <w:rPr>
          <w:rFonts w:hint="eastAsia" w:cs="宋体"/>
          <w:kern w:val="0"/>
          <w:szCs w:val="21"/>
          <w:u w:val="single"/>
        </w:rPr>
        <w:t>人次</w:t>
      </w:r>
      <w:r>
        <w:rPr>
          <w:rFonts w:cs="宋体"/>
          <w:kern w:val="0"/>
          <w:szCs w:val="21"/>
          <w:u w:val="single"/>
        </w:rPr>
        <w:t>.</w:t>
      </w:r>
    </w:p>
    <w:p>
      <w:pPr>
        <w:widowControl/>
        <w:spacing w:line="440" w:lineRule="exact"/>
        <w:ind w:firstLine="420"/>
        <w:rPr>
          <w:rFonts w:cs="宋体"/>
          <w:kern w:val="0"/>
          <w:szCs w:val="21"/>
        </w:rPr>
      </w:pPr>
      <w:r>
        <w:rPr>
          <w:rFonts w:hint="eastAsia" w:cs="宋体"/>
          <w:kern w:val="0"/>
          <w:szCs w:val="21"/>
        </w:rPr>
        <w:t>承包人主要施工管理人员擅自离开施工现场的违约责任：</w:t>
      </w:r>
      <w:r>
        <w:rPr>
          <w:rFonts w:hint="eastAsia" w:cs="宋体"/>
          <w:kern w:val="0"/>
          <w:szCs w:val="21"/>
          <w:u w:val="single"/>
        </w:rPr>
        <w:t>未经发包人同意，项目技术负责人擅自离岗的，视为承包人违约，发包人有权处违约金</w:t>
      </w:r>
      <w:r>
        <w:rPr>
          <w:rFonts w:cs="宋体"/>
          <w:kern w:val="0"/>
          <w:szCs w:val="21"/>
          <w:u w:val="single"/>
        </w:rPr>
        <w:t xml:space="preserve"> 500</w:t>
      </w:r>
      <w:r>
        <w:rPr>
          <w:rFonts w:hint="eastAsia" w:cs="宋体"/>
          <w:kern w:val="0"/>
          <w:szCs w:val="21"/>
          <w:u w:val="single"/>
        </w:rPr>
        <w:t>元</w:t>
      </w:r>
      <w:r>
        <w:rPr>
          <w:rFonts w:cs="宋体"/>
          <w:kern w:val="0"/>
          <w:szCs w:val="21"/>
          <w:u w:val="single"/>
        </w:rPr>
        <w:t>/</w:t>
      </w:r>
      <w:r>
        <w:rPr>
          <w:rFonts w:hint="eastAsia" w:cs="宋体"/>
          <w:kern w:val="0"/>
          <w:szCs w:val="21"/>
          <w:u w:val="single"/>
        </w:rPr>
        <w:t>人</w:t>
      </w:r>
      <w:r>
        <w:rPr>
          <w:rFonts w:cs="宋体"/>
          <w:kern w:val="0"/>
          <w:szCs w:val="21"/>
          <w:u w:val="single"/>
        </w:rPr>
        <w:t>•</w:t>
      </w:r>
      <w:r>
        <w:rPr>
          <w:rFonts w:hint="eastAsia" w:cs="宋体"/>
          <w:kern w:val="0"/>
          <w:szCs w:val="21"/>
          <w:u w:val="single"/>
        </w:rPr>
        <w:t>次（人民币）；其它在场管理人员擅自离岗的，视为承包人违约，发包人有权处违约金</w:t>
      </w:r>
      <w:r>
        <w:rPr>
          <w:rFonts w:cs="宋体"/>
          <w:kern w:val="0"/>
          <w:szCs w:val="21"/>
          <w:u w:val="single"/>
        </w:rPr>
        <w:t xml:space="preserve"> 500 </w:t>
      </w:r>
      <w:r>
        <w:rPr>
          <w:rFonts w:hint="eastAsia" w:cs="宋体"/>
          <w:kern w:val="0"/>
          <w:szCs w:val="21"/>
          <w:u w:val="single"/>
        </w:rPr>
        <w:t>元</w:t>
      </w:r>
      <w:r>
        <w:rPr>
          <w:rFonts w:cs="宋体"/>
          <w:kern w:val="0"/>
          <w:szCs w:val="21"/>
          <w:u w:val="single"/>
        </w:rPr>
        <w:t>/</w:t>
      </w:r>
      <w:r>
        <w:rPr>
          <w:rFonts w:hint="eastAsia" w:cs="宋体"/>
          <w:kern w:val="0"/>
          <w:szCs w:val="21"/>
          <w:u w:val="single"/>
        </w:rPr>
        <w:t>人</w:t>
      </w:r>
      <w:r>
        <w:rPr>
          <w:rFonts w:cs="宋体"/>
          <w:kern w:val="0"/>
          <w:szCs w:val="21"/>
          <w:u w:val="single"/>
        </w:rPr>
        <w:t>•</w:t>
      </w:r>
      <w:r>
        <w:rPr>
          <w:rFonts w:hint="eastAsia" w:cs="宋体"/>
          <w:kern w:val="0"/>
          <w:szCs w:val="21"/>
          <w:u w:val="single"/>
        </w:rPr>
        <w:t>次（人民币），擅自离场＞</w:t>
      </w:r>
      <w:r>
        <w:rPr>
          <w:rFonts w:cs="宋体"/>
          <w:kern w:val="0"/>
          <w:szCs w:val="21"/>
          <w:u w:val="single"/>
        </w:rPr>
        <w:t>2</w:t>
      </w:r>
      <w:r>
        <w:rPr>
          <w:rFonts w:hint="eastAsia" w:cs="宋体"/>
          <w:kern w:val="0"/>
          <w:szCs w:val="21"/>
          <w:u w:val="single"/>
        </w:rPr>
        <w:t>天的，发包人或监理人有权要求承包人更换该管理人员，承包人还应额外承担违约金</w:t>
      </w:r>
      <w:r>
        <w:rPr>
          <w:rFonts w:cs="宋体"/>
          <w:kern w:val="0"/>
          <w:szCs w:val="21"/>
          <w:u w:val="single"/>
        </w:rPr>
        <w:t>2000</w:t>
      </w:r>
      <w:r>
        <w:rPr>
          <w:rFonts w:hint="eastAsia" w:cs="宋体"/>
          <w:kern w:val="0"/>
          <w:szCs w:val="21"/>
          <w:u w:val="single"/>
        </w:rPr>
        <w:t>元。由此增加的费用和（或）延误的工期由承包人承担</w:t>
      </w:r>
      <w:r>
        <w:rPr>
          <w:rFonts w:hint="eastAsia" w:cs="宋体"/>
          <w:kern w:val="0"/>
          <w:szCs w:val="21"/>
        </w:rPr>
        <w:t>。</w:t>
      </w:r>
    </w:p>
    <w:p>
      <w:pPr>
        <w:widowControl/>
        <w:spacing w:line="440" w:lineRule="exact"/>
        <w:ind w:firstLine="420"/>
        <w:rPr>
          <w:rFonts w:cs="宋体"/>
          <w:kern w:val="0"/>
          <w:szCs w:val="21"/>
        </w:rPr>
      </w:pPr>
      <w:r>
        <w:rPr>
          <w:rFonts w:cs="宋体"/>
          <w:kern w:val="0"/>
          <w:szCs w:val="21"/>
        </w:rPr>
        <w:t>3.3.6</w:t>
      </w:r>
      <w:r>
        <w:rPr>
          <w:rFonts w:hint="eastAsia" w:cs="宋体"/>
          <w:kern w:val="0"/>
          <w:szCs w:val="21"/>
        </w:rPr>
        <w:t>对施工人员（包括项目经理）的违约处罚，必须在违约事实发生后</w:t>
      </w:r>
      <w:r>
        <w:rPr>
          <w:rFonts w:cs="宋体"/>
          <w:kern w:val="0"/>
          <w:szCs w:val="21"/>
        </w:rPr>
        <w:t>14</w:t>
      </w:r>
      <w:r>
        <w:rPr>
          <w:rFonts w:hint="eastAsia" w:cs="宋体"/>
          <w:kern w:val="0"/>
          <w:szCs w:val="21"/>
        </w:rPr>
        <w:t>个工作日内，以书面形式告知承包单位工程部予以确认，并加以整改。处罚限额是合同价的</w:t>
      </w:r>
      <w:r>
        <w:rPr>
          <w:rFonts w:cs="宋体"/>
          <w:kern w:val="0"/>
          <w:szCs w:val="21"/>
        </w:rPr>
        <w:t>1%</w:t>
      </w:r>
      <w:r>
        <w:rPr>
          <w:rFonts w:hint="eastAsia" w:cs="宋体"/>
          <w:kern w:val="0"/>
          <w:szCs w:val="21"/>
        </w:rPr>
        <w:t>。</w:t>
      </w:r>
    </w:p>
    <w:p>
      <w:pPr>
        <w:widowControl/>
        <w:spacing w:line="440" w:lineRule="exact"/>
        <w:ind w:firstLine="420"/>
        <w:outlineLvl w:val="3"/>
        <w:rPr>
          <w:rFonts w:cs="宋体"/>
          <w:kern w:val="0"/>
          <w:szCs w:val="21"/>
        </w:rPr>
      </w:pPr>
      <w:r>
        <w:rPr>
          <w:rFonts w:cs="宋体"/>
          <w:kern w:val="0"/>
          <w:szCs w:val="21"/>
        </w:rPr>
        <w:t xml:space="preserve">3.5 </w:t>
      </w:r>
      <w:r>
        <w:rPr>
          <w:rFonts w:hint="eastAsia" w:cs="宋体"/>
          <w:kern w:val="0"/>
          <w:szCs w:val="21"/>
        </w:rPr>
        <w:t>分包</w:t>
      </w:r>
    </w:p>
    <w:p>
      <w:pPr>
        <w:widowControl/>
        <w:spacing w:line="440" w:lineRule="exact"/>
        <w:ind w:firstLine="420"/>
        <w:rPr>
          <w:rFonts w:cs="宋体"/>
          <w:kern w:val="0"/>
          <w:szCs w:val="21"/>
        </w:rPr>
      </w:pPr>
      <w:r>
        <w:rPr>
          <w:rFonts w:cs="宋体"/>
          <w:kern w:val="0"/>
          <w:szCs w:val="21"/>
        </w:rPr>
        <w:t xml:space="preserve">3.5.1 </w:t>
      </w:r>
      <w:r>
        <w:rPr>
          <w:rFonts w:hint="eastAsia" w:cs="宋体"/>
          <w:kern w:val="0"/>
          <w:szCs w:val="21"/>
        </w:rPr>
        <w:t>分包的一般约定</w:t>
      </w:r>
    </w:p>
    <w:p>
      <w:pPr>
        <w:widowControl/>
        <w:spacing w:line="440" w:lineRule="exact"/>
        <w:ind w:firstLine="420"/>
        <w:jc w:val="left"/>
        <w:rPr>
          <w:rFonts w:cs="宋体"/>
          <w:kern w:val="0"/>
          <w:szCs w:val="21"/>
          <w:u w:val="single"/>
        </w:rPr>
      </w:pPr>
      <w:r>
        <w:rPr>
          <w:rFonts w:hint="eastAsia" w:cs="宋体"/>
          <w:kern w:val="0"/>
          <w:szCs w:val="21"/>
        </w:rPr>
        <w:t>禁止分包的工程包括：</w:t>
      </w:r>
      <w:r>
        <w:rPr>
          <w:rFonts w:hint="eastAsia" w:cs="宋体"/>
          <w:kern w:val="0"/>
          <w:szCs w:val="21"/>
          <w:u w:val="single"/>
        </w:rPr>
        <w:t>主体、关键性工作。</w:t>
      </w:r>
    </w:p>
    <w:p>
      <w:pPr>
        <w:widowControl/>
        <w:spacing w:line="440" w:lineRule="exact"/>
        <w:ind w:firstLine="420"/>
        <w:jc w:val="left"/>
        <w:rPr>
          <w:rFonts w:cs="宋体"/>
          <w:kern w:val="0"/>
          <w:szCs w:val="21"/>
        </w:rPr>
      </w:pPr>
      <w:r>
        <w:rPr>
          <w:rFonts w:hint="eastAsia" w:cs="宋体"/>
          <w:kern w:val="0"/>
          <w:szCs w:val="21"/>
        </w:rPr>
        <w:t>主体结构、关键性工作的范围：</w:t>
      </w:r>
      <w:r>
        <w:rPr>
          <w:rFonts w:hint="eastAsia" w:cs="宋体"/>
          <w:kern w:val="0"/>
          <w:szCs w:val="21"/>
          <w:u w:val="single"/>
        </w:rPr>
        <w:t>按照国家有关规定执行</w:t>
      </w:r>
      <w:r>
        <w:rPr>
          <w:rFonts w:hint="eastAsia" w:cs="宋体"/>
          <w:kern w:val="0"/>
          <w:szCs w:val="21"/>
        </w:rPr>
        <w:t>。</w:t>
      </w:r>
      <w:bookmarkStart w:id="738" w:name="_Toc304295525"/>
      <w:bookmarkStart w:id="739" w:name="_Toc296503161"/>
      <w:bookmarkStart w:id="740" w:name="_Toc296346662"/>
      <w:bookmarkStart w:id="741" w:name="_Toc300934947"/>
      <w:bookmarkStart w:id="742" w:name="_Toc296944500"/>
      <w:bookmarkStart w:id="743" w:name="_Toc297123494"/>
      <w:bookmarkStart w:id="744" w:name="_Toc297048347"/>
      <w:bookmarkStart w:id="745" w:name="_Toc296890989"/>
      <w:bookmarkStart w:id="746" w:name="_Toc297120461"/>
      <w:bookmarkStart w:id="747" w:name="_Toc297216153"/>
      <w:bookmarkStart w:id="748" w:name="_Toc303539104"/>
      <w:bookmarkStart w:id="749" w:name="_Toc296347160"/>
      <w:bookmarkStart w:id="750" w:name="_Toc296891201"/>
    </w:p>
    <w:p>
      <w:pPr>
        <w:widowControl/>
        <w:spacing w:line="440" w:lineRule="exact"/>
        <w:ind w:firstLine="420"/>
        <w:rPr>
          <w:rFonts w:cs="宋体"/>
          <w:kern w:val="0"/>
          <w:szCs w:val="21"/>
          <w:u w:val="single"/>
        </w:rPr>
      </w:pPr>
      <w:r>
        <w:rPr>
          <w:rFonts w:hint="eastAsia" w:cs="宋体"/>
          <w:kern w:val="0"/>
          <w:szCs w:val="21"/>
        </w:rPr>
        <w:t>本工程必须由承包人自营施工，如发现承包人转包或未经发包人书面许可分包工程的，发包人有权终止合同。承包人在发包人提出终止合同</w:t>
      </w:r>
      <w:r>
        <w:rPr>
          <w:rFonts w:cs="宋体"/>
          <w:kern w:val="0"/>
          <w:szCs w:val="21"/>
        </w:rPr>
        <w:t>7</w:t>
      </w:r>
      <w:r>
        <w:rPr>
          <w:rFonts w:hint="eastAsia" w:cs="宋体"/>
          <w:kern w:val="0"/>
          <w:szCs w:val="21"/>
        </w:rPr>
        <w:t>天内无条件退场，并按已完成工程造价的</w:t>
      </w:r>
      <w:r>
        <w:rPr>
          <w:rFonts w:cs="宋体"/>
          <w:kern w:val="0"/>
          <w:szCs w:val="21"/>
        </w:rPr>
        <w:t>10%</w:t>
      </w:r>
      <w:r>
        <w:rPr>
          <w:rFonts w:hint="eastAsia" w:cs="宋体"/>
          <w:kern w:val="0"/>
          <w:szCs w:val="21"/>
        </w:rPr>
        <w:t>赔偿发包人损失。</w:t>
      </w:r>
      <w:bookmarkEnd w:id="738"/>
      <w:bookmarkEnd w:id="739"/>
      <w:bookmarkEnd w:id="740"/>
      <w:bookmarkEnd w:id="741"/>
      <w:bookmarkEnd w:id="742"/>
      <w:bookmarkEnd w:id="743"/>
      <w:bookmarkEnd w:id="744"/>
      <w:bookmarkEnd w:id="745"/>
      <w:bookmarkEnd w:id="746"/>
      <w:bookmarkEnd w:id="747"/>
      <w:bookmarkEnd w:id="748"/>
      <w:bookmarkEnd w:id="749"/>
      <w:bookmarkEnd w:id="750"/>
    </w:p>
    <w:p>
      <w:pPr>
        <w:widowControl/>
        <w:spacing w:line="440" w:lineRule="exact"/>
        <w:rPr>
          <w:rFonts w:cs="宋体"/>
          <w:kern w:val="0"/>
          <w:szCs w:val="21"/>
        </w:rPr>
      </w:pPr>
      <w:r>
        <w:rPr>
          <w:rFonts w:cs="宋体"/>
          <w:kern w:val="0"/>
          <w:szCs w:val="21"/>
        </w:rPr>
        <w:t xml:space="preserve">    3.5.2</w:t>
      </w:r>
      <w:r>
        <w:rPr>
          <w:rFonts w:hint="eastAsia" w:cs="宋体"/>
          <w:kern w:val="0"/>
          <w:szCs w:val="21"/>
        </w:rPr>
        <w:t>分包的确定</w:t>
      </w:r>
    </w:p>
    <w:p>
      <w:pPr>
        <w:widowControl/>
        <w:spacing w:line="440" w:lineRule="exact"/>
        <w:ind w:firstLine="420"/>
        <w:rPr>
          <w:rFonts w:cs="宋体"/>
          <w:kern w:val="0"/>
          <w:szCs w:val="21"/>
          <w:u w:val="single"/>
        </w:rPr>
      </w:pPr>
      <w:r>
        <w:rPr>
          <w:rFonts w:hint="eastAsia" w:cs="宋体"/>
          <w:kern w:val="0"/>
          <w:szCs w:val="21"/>
        </w:rPr>
        <w:t>允许分包的专业工程包括：</w:t>
      </w:r>
      <w:r>
        <w:rPr>
          <w:rFonts w:hint="eastAsia" w:cs="宋体"/>
          <w:kern w:val="0"/>
          <w:szCs w:val="21"/>
          <w:u w:val="single"/>
        </w:rPr>
        <w:t>经过发包人同意，承包人可以将其他非主体、非关键性工作分包给第三人，但分包人应当经过发包人审批。发包人有权拒绝承包人的分包请求和承包人选择的分包人</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其他关于分包的约定：</w:t>
      </w:r>
    </w:p>
    <w:p>
      <w:pPr>
        <w:widowControl/>
        <w:spacing w:line="440" w:lineRule="exact"/>
        <w:ind w:firstLine="420"/>
        <w:rPr>
          <w:rFonts w:cs="宋体"/>
          <w:kern w:val="0"/>
          <w:szCs w:val="21"/>
        </w:rPr>
      </w:pPr>
      <w:r>
        <w:rPr>
          <w:rFonts w:cs="宋体"/>
          <w:kern w:val="0"/>
          <w:szCs w:val="21"/>
        </w:rPr>
        <w:t xml:space="preserve">3.5.4 </w:t>
      </w:r>
      <w:r>
        <w:rPr>
          <w:rFonts w:hint="eastAsia" w:cs="宋体"/>
          <w:kern w:val="0"/>
          <w:szCs w:val="21"/>
        </w:rPr>
        <w:t>分包合同价款</w:t>
      </w:r>
    </w:p>
    <w:p>
      <w:pPr>
        <w:widowControl/>
        <w:spacing w:line="440" w:lineRule="exact"/>
        <w:ind w:firstLine="420"/>
        <w:rPr>
          <w:rFonts w:cs="宋体"/>
          <w:kern w:val="0"/>
          <w:szCs w:val="21"/>
        </w:rPr>
      </w:pPr>
      <w:r>
        <w:rPr>
          <w:rFonts w:hint="eastAsia" w:cs="宋体"/>
          <w:kern w:val="0"/>
          <w:szCs w:val="21"/>
        </w:rPr>
        <w:t>关于分包合同价款支付的约定：</w:t>
      </w:r>
    </w:p>
    <w:p>
      <w:pPr>
        <w:widowControl/>
        <w:spacing w:line="440" w:lineRule="exact"/>
        <w:ind w:firstLine="420"/>
        <w:outlineLvl w:val="3"/>
        <w:rPr>
          <w:rFonts w:cs="宋体"/>
          <w:kern w:val="0"/>
          <w:szCs w:val="21"/>
        </w:rPr>
      </w:pPr>
      <w:r>
        <w:rPr>
          <w:rFonts w:cs="宋体"/>
          <w:kern w:val="0"/>
          <w:szCs w:val="21"/>
        </w:rPr>
        <w:t xml:space="preserve">3.6 </w:t>
      </w:r>
      <w:r>
        <w:rPr>
          <w:rFonts w:hint="eastAsia" w:cs="宋体"/>
          <w:kern w:val="0"/>
          <w:szCs w:val="21"/>
        </w:rPr>
        <w:t>工程照管与成品、半成品保护</w:t>
      </w:r>
    </w:p>
    <w:p>
      <w:pPr>
        <w:widowControl/>
        <w:spacing w:line="440" w:lineRule="exact"/>
        <w:ind w:firstLine="420"/>
        <w:rPr>
          <w:rFonts w:cs="宋体"/>
          <w:kern w:val="0"/>
          <w:szCs w:val="21"/>
          <w:u w:val="single"/>
        </w:rPr>
      </w:pPr>
      <w:r>
        <w:rPr>
          <w:rFonts w:hint="eastAsia" w:cs="宋体"/>
          <w:kern w:val="0"/>
          <w:szCs w:val="21"/>
        </w:rPr>
        <w:t>承包人负责照管工程及工程相关的材料、工程设备的起始时间：</w:t>
      </w:r>
      <w:r>
        <w:rPr>
          <w:rFonts w:hint="eastAsia" w:cs="宋体"/>
          <w:kern w:val="0"/>
          <w:szCs w:val="21"/>
          <w:u w:val="single"/>
        </w:rPr>
        <w:t>（</w:t>
      </w:r>
      <w:r>
        <w:rPr>
          <w:rFonts w:cs="宋体"/>
          <w:kern w:val="0"/>
          <w:szCs w:val="21"/>
          <w:u w:val="single"/>
        </w:rPr>
        <w:t>1</w:t>
      </w:r>
      <w:r>
        <w:rPr>
          <w:rFonts w:hint="eastAsia" w:cs="宋体"/>
          <w:kern w:val="0"/>
          <w:szCs w:val="21"/>
          <w:u w:val="single"/>
        </w:rPr>
        <w:t>）自发包人向承包人移交施工现场之日起，承包人应负责照管工程及工程相关的材料、工程设备，直到颁发工程接收证书之日止。（</w:t>
      </w:r>
      <w:r>
        <w:rPr>
          <w:rFonts w:cs="宋体"/>
          <w:kern w:val="0"/>
          <w:szCs w:val="21"/>
          <w:u w:val="single"/>
        </w:rPr>
        <w:t>2</w:t>
      </w:r>
      <w:r>
        <w:rPr>
          <w:rFonts w:hint="eastAsia" w:cs="宋体"/>
          <w:kern w:val="0"/>
          <w:szCs w:val="21"/>
          <w:u w:val="single"/>
        </w:rPr>
        <w:t>）在承包人负责照管期间，因承包人自身原因造成工程、材料、工程设备损坏的，由承包人负责修复或更换，并承担由此增加的费用。（</w:t>
      </w:r>
      <w:r>
        <w:rPr>
          <w:rFonts w:cs="宋体"/>
          <w:kern w:val="0"/>
          <w:szCs w:val="21"/>
          <w:u w:val="single"/>
        </w:rPr>
        <w:t>3</w:t>
      </w:r>
      <w:r>
        <w:rPr>
          <w:rFonts w:hint="eastAsia" w:cs="宋体"/>
          <w:kern w:val="0"/>
          <w:szCs w:val="21"/>
          <w:u w:val="single"/>
        </w:rPr>
        <w:t>）对合同内分期完成的成品和半成品，在工程接收证书颁发前，由承包人承担保护责任。因承包人原因造成成品或半成品损坏的，由承包人负责修复或更换，并承担由此增加的费用。</w:t>
      </w:r>
    </w:p>
    <w:p>
      <w:pPr>
        <w:widowControl/>
        <w:spacing w:line="440" w:lineRule="exact"/>
        <w:ind w:firstLine="420"/>
        <w:outlineLvl w:val="3"/>
        <w:rPr>
          <w:rFonts w:cs="宋体"/>
          <w:kern w:val="0"/>
          <w:szCs w:val="21"/>
        </w:rPr>
      </w:pPr>
      <w:r>
        <w:rPr>
          <w:rFonts w:cs="宋体"/>
          <w:kern w:val="0"/>
          <w:szCs w:val="21"/>
        </w:rPr>
        <w:t xml:space="preserve">3.7 </w:t>
      </w:r>
      <w:r>
        <w:rPr>
          <w:rFonts w:hint="eastAsia" w:cs="宋体"/>
          <w:kern w:val="0"/>
          <w:szCs w:val="21"/>
        </w:rPr>
        <w:t>履约担保</w:t>
      </w:r>
    </w:p>
    <w:p>
      <w:pPr>
        <w:widowControl/>
        <w:spacing w:line="440" w:lineRule="exact"/>
        <w:ind w:firstLine="420"/>
        <w:rPr>
          <w:rFonts w:cs="宋体"/>
          <w:kern w:val="0"/>
          <w:szCs w:val="21"/>
        </w:rPr>
      </w:pPr>
      <w:r>
        <w:rPr>
          <w:rFonts w:hint="eastAsia" w:cs="宋体"/>
          <w:kern w:val="0"/>
          <w:szCs w:val="21"/>
        </w:rPr>
        <w:t>承包人是否提供履约担保：</w:t>
      </w:r>
      <w:r>
        <w:rPr>
          <w:rFonts w:hint="eastAsia" w:cs="宋体"/>
          <w:kern w:val="0"/>
          <w:szCs w:val="21"/>
          <w:u w:val="single"/>
        </w:rPr>
        <w:t>需提供</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承包人提供履约担保的形式、金额及期限的：现金、银行保函、工程担保或保证保险等形式。承包人在收到中标（成交）通知书后，须在</w:t>
      </w:r>
      <w:r>
        <w:rPr>
          <w:rFonts w:cs="宋体"/>
          <w:kern w:val="0"/>
          <w:szCs w:val="21"/>
        </w:rPr>
        <w:t>30</w:t>
      </w:r>
      <w:r>
        <w:rPr>
          <w:rFonts w:hint="eastAsia" w:cs="宋体"/>
          <w:kern w:val="0"/>
          <w:szCs w:val="21"/>
        </w:rPr>
        <w:t>日内向发包人提交合同价款扣除社会保险费、发包人材料价款、暂估专业工程、暂列金额后</w:t>
      </w:r>
      <w:r>
        <w:rPr>
          <w:rFonts w:cs="宋体"/>
          <w:kern w:val="0"/>
          <w:szCs w:val="21"/>
        </w:rPr>
        <w:t>5%</w:t>
      </w:r>
      <w:r>
        <w:rPr>
          <w:rFonts w:hint="eastAsia" w:cs="宋体"/>
          <w:kern w:val="0"/>
          <w:szCs w:val="21"/>
        </w:rPr>
        <w:t>的履约担保。履约担保的有效期应当自本合同生效之日起至发包人签认并由监理人向承包人出具（竣工证明材料名称）之日止。如果承包人无法获得一份不带具体截止日期的担保，履约担保中应当有“变更工程竣工日期的，保证期间按照变更后的竣工日期做相应调整”或类似约定的条款。</w:t>
      </w:r>
    </w:p>
    <w:p>
      <w:pPr>
        <w:widowControl/>
        <w:spacing w:line="440" w:lineRule="exact"/>
        <w:ind w:firstLine="420"/>
        <w:rPr>
          <w:rFonts w:cs="宋体"/>
          <w:kern w:val="0"/>
          <w:szCs w:val="21"/>
        </w:rPr>
      </w:pPr>
      <w:r>
        <w:rPr>
          <w:rFonts w:hint="eastAsia" w:cs="宋体"/>
          <w:kern w:val="0"/>
          <w:szCs w:val="21"/>
        </w:rPr>
        <w:t>承包人在中标（成交）后</w:t>
      </w:r>
      <w:r>
        <w:rPr>
          <w:rFonts w:cs="宋体"/>
          <w:kern w:val="0"/>
          <w:szCs w:val="21"/>
        </w:rPr>
        <w:t xml:space="preserve"> 7 </w:t>
      </w:r>
      <w:r>
        <w:rPr>
          <w:rFonts w:hint="eastAsia" w:cs="宋体"/>
          <w:kern w:val="0"/>
          <w:szCs w:val="21"/>
        </w:rPr>
        <w:t>个工作日内，按桂林市住房和城乡建设主管部门规定将农民工工资保障金存入帐户。工程竣工验收后，按照规定程序，将农民工工资保障金没有使用或剩余的金额退还给承包人。低价风险保证金在工程竣工验收合格后的</w:t>
      </w:r>
      <w:r>
        <w:rPr>
          <w:rFonts w:cs="宋体"/>
          <w:kern w:val="0"/>
          <w:szCs w:val="21"/>
        </w:rPr>
        <w:t xml:space="preserve"> 7 </w:t>
      </w:r>
      <w:r>
        <w:rPr>
          <w:rFonts w:hint="eastAsia" w:cs="宋体"/>
          <w:kern w:val="0"/>
          <w:szCs w:val="21"/>
        </w:rPr>
        <w:t>个日历天内，发包人一次性退还给承包人（无息）。</w:t>
      </w:r>
      <w:r>
        <w:rPr>
          <w:rFonts w:cs="宋体"/>
          <w:kern w:val="0"/>
          <w:szCs w:val="21"/>
        </w:rPr>
        <w:t xml:space="preserve"> </w:t>
      </w:r>
    </w:p>
    <w:p>
      <w:pPr>
        <w:widowControl/>
        <w:spacing w:before="60" w:after="60" w:line="440" w:lineRule="exact"/>
        <w:outlineLvl w:val="2"/>
        <w:rPr>
          <w:rFonts w:cs="宋体"/>
          <w:b/>
          <w:bCs/>
          <w:kern w:val="0"/>
          <w:szCs w:val="21"/>
        </w:rPr>
      </w:pPr>
      <w:bookmarkStart w:id="751" w:name="_Toc6223"/>
      <w:r>
        <w:rPr>
          <w:rFonts w:cs="宋体"/>
          <w:b/>
          <w:bCs/>
          <w:kern w:val="0"/>
          <w:szCs w:val="21"/>
        </w:rPr>
        <w:t xml:space="preserve">4. </w:t>
      </w:r>
      <w:r>
        <w:rPr>
          <w:rFonts w:hint="eastAsia" w:cs="宋体"/>
          <w:b/>
          <w:bCs/>
          <w:kern w:val="0"/>
          <w:szCs w:val="21"/>
        </w:rPr>
        <w:t>监理人</w:t>
      </w:r>
      <w:bookmarkEnd w:id="751"/>
    </w:p>
    <w:p>
      <w:pPr>
        <w:widowControl/>
        <w:spacing w:line="440" w:lineRule="exact"/>
        <w:ind w:firstLine="420"/>
        <w:outlineLvl w:val="3"/>
        <w:rPr>
          <w:rFonts w:cs="宋体"/>
          <w:kern w:val="0"/>
          <w:szCs w:val="21"/>
        </w:rPr>
      </w:pPr>
      <w:r>
        <w:rPr>
          <w:rFonts w:cs="宋体"/>
          <w:kern w:val="0"/>
          <w:szCs w:val="21"/>
        </w:rPr>
        <w:t>4.1</w:t>
      </w:r>
      <w:r>
        <w:rPr>
          <w:rFonts w:hint="eastAsia" w:cs="宋体"/>
          <w:kern w:val="0"/>
          <w:szCs w:val="21"/>
        </w:rPr>
        <w:t>监理人的一般规定</w:t>
      </w:r>
    </w:p>
    <w:p>
      <w:pPr>
        <w:widowControl/>
        <w:spacing w:line="440" w:lineRule="exact"/>
        <w:ind w:firstLine="420"/>
        <w:jc w:val="left"/>
        <w:rPr>
          <w:rFonts w:cs="宋体"/>
          <w:kern w:val="0"/>
          <w:szCs w:val="21"/>
        </w:rPr>
      </w:pPr>
      <w:r>
        <w:rPr>
          <w:rFonts w:hint="eastAsia" w:cs="宋体"/>
          <w:kern w:val="0"/>
          <w:szCs w:val="21"/>
        </w:rPr>
        <w:t>关于监理人的监理内容：按照发包人与监理方签订的合同，依照合同和有关法律、法规，负责和主持整个项目的监理工作，在合同规定范围内，对工程项目施工进行全过程监理，包括但不限于对施工阶段的工程质量、进度、安全监督、工程进度款审核及组织协调等工作。</w:t>
      </w:r>
    </w:p>
    <w:p>
      <w:pPr>
        <w:widowControl/>
        <w:spacing w:line="440" w:lineRule="exact"/>
        <w:ind w:firstLine="420"/>
        <w:rPr>
          <w:rFonts w:cs="宋体"/>
          <w:kern w:val="0"/>
          <w:szCs w:val="21"/>
        </w:rPr>
      </w:pPr>
      <w:r>
        <w:rPr>
          <w:rFonts w:hint="eastAsia" w:cs="宋体"/>
          <w:kern w:val="0"/>
          <w:szCs w:val="21"/>
        </w:rPr>
        <w:t>关于监理人的监理权限：</w:t>
      </w:r>
      <w:r>
        <w:rPr>
          <w:rFonts w:cs="宋体"/>
          <w:kern w:val="0"/>
          <w:szCs w:val="21"/>
        </w:rPr>
        <w:t>1</w:t>
      </w:r>
      <w:r>
        <w:rPr>
          <w:rFonts w:hint="eastAsia" w:cs="宋体"/>
          <w:kern w:val="0"/>
          <w:szCs w:val="21"/>
        </w:rPr>
        <w:t>、在发出施工进度计划和施工方案说明以及有关能引起工程费用实际增加（减少）或延长工期的指令前，应得到发包人的书面批准，否则不对发包人产生约束力。</w:t>
      </w:r>
      <w:r>
        <w:rPr>
          <w:rFonts w:cs="宋体"/>
          <w:kern w:val="0"/>
          <w:szCs w:val="21"/>
        </w:rPr>
        <w:t>2</w:t>
      </w:r>
      <w:r>
        <w:rPr>
          <w:rFonts w:hint="eastAsia" w:cs="宋体"/>
          <w:kern w:val="0"/>
          <w:szCs w:val="21"/>
        </w:rPr>
        <w:t>、监理工程师在向承包人发出有关技术规范的重大变更或有关变更合同条款的任何指令前均应获得发包人书面批准。</w:t>
      </w:r>
      <w:r>
        <w:rPr>
          <w:rFonts w:cs="宋体"/>
          <w:kern w:val="0"/>
          <w:szCs w:val="21"/>
        </w:rPr>
        <w:t>3</w:t>
      </w:r>
      <w:r>
        <w:rPr>
          <w:rFonts w:hint="eastAsia" w:cs="宋体"/>
          <w:kern w:val="0"/>
          <w:szCs w:val="21"/>
        </w:rPr>
        <w:t>、工程实际竣工日期提前或超过工程承包合同规定的竣工期限的签证之前应得到发包人的书面批准。</w:t>
      </w:r>
      <w:r>
        <w:rPr>
          <w:rFonts w:cs="宋体"/>
          <w:kern w:val="0"/>
          <w:szCs w:val="21"/>
        </w:rPr>
        <w:t>4</w:t>
      </w:r>
      <w:r>
        <w:rPr>
          <w:rFonts w:hint="eastAsia" w:cs="宋体"/>
          <w:kern w:val="0"/>
          <w:szCs w:val="21"/>
        </w:rPr>
        <w:t>、对签证单有证明权（详细见发包人与监理单位签订的监理合同）。</w:t>
      </w:r>
      <w:r>
        <w:rPr>
          <w:rFonts w:cs="宋体"/>
          <w:kern w:val="0"/>
          <w:szCs w:val="21"/>
        </w:rPr>
        <w:t>5</w:t>
      </w:r>
      <w:r>
        <w:rPr>
          <w:rFonts w:hint="eastAsia" w:cs="宋体"/>
          <w:kern w:val="0"/>
          <w:szCs w:val="21"/>
        </w:rPr>
        <w:t>、工程内容和材料变更确认应得到发包人的书面批准。</w:t>
      </w:r>
      <w:r>
        <w:rPr>
          <w:rFonts w:cs="宋体"/>
          <w:kern w:val="0"/>
          <w:szCs w:val="21"/>
        </w:rPr>
        <w:t>6</w:t>
      </w:r>
      <w:r>
        <w:rPr>
          <w:rFonts w:hint="eastAsia" w:cs="宋体"/>
          <w:kern w:val="0"/>
          <w:szCs w:val="21"/>
        </w:rPr>
        <w:t>、工程暂停令和复工令签发、参与工程变更的审核签认、审核工程款支付申请，最终均须经发包人审批确认。</w:t>
      </w:r>
      <w:r>
        <w:rPr>
          <w:rFonts w:cs="宋体"/>
          <w:kern w:val="0"/>
          <w:szCs w:val="21"/>
        </w:rPr>
        <w:t>7</w:t>
      </w:r>
      <w:r>
        <w:rPr>
          <w:rFonts w:hint="eastAsia" w:cs="宋体"/>
          <w:kern w:val="0"/>
          <w:szCs w:val="21"/>
        </w:rPr>
        <w:t>、按监理合同有关条款及国家地方建设监理有关规定的内容监督，但无权解除合同中承包人的义务</w:t>
      </w:r>
      <w:r>
        <w:rPr>
          <w:rFonts w:cs="宋体"/>
          <w:kern w:val="0"/>
          <w:szCs w:val="21"/>
        </w:rPr>
        <w:t xml:space="preserve"> </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关于监理人在施工现场的办公场所、生活场所的提供和费用承担的约定：</w:t>
      </w:r>
      <w:r>
        <w:rPr>
          <w:rFonts w:hint="eastAsia" w:cs="宋体"/>
          <w:kern w:val="0"/>
          <w:szCs w:val="21"/>
          <w:u w:val="single"/>
        </w:rPr>
        <w:t>承包人应为监理人员提供施工现场所必需的生活、办公场所</w:t>
      </w:r>
      <w:r>
        <w:rPr>
          <w:rFonts w:hint="eastAsia" w:cs="宋体"/>
          <w:kern w:val="0"/>
          <w:szCs w:val="21"/>
        </w:rPr>
        <w:t>。</w:t>
      </w:r>
    </w:p>
    <w:p>
      <w:pPr>
        <w:widowControl/>
        <w:spacing w:line="440" w:lineRule="exact"/>
        <w:ind w:firstLine="420"/>
        <w:outlineLvl w:val="3"/>
        <w:rPr>
          <w:rFonts w:cs="宋体"/>
          <w:kern w:val="0"/>
          <w:szCs w:val="21"/>
        </w:rPr>
      </w:pPr>
      <w:r>
        <w:rPr>
          <w:rFonts w:cs="宋体"/>
          <w:kern w:val="0"/>
          <w:szCs w:val="21"/>
        </w:rPr>
        <w:t xml:space="preserve">4.2 </w:t>
      </w:r>
      <w:r>
        <w:rPr>
          <w:rFonts w:hint="eastAsia" w:cs="宋体"/>
          <w:kern w:val="0"/>
          <w:szCs w:val="21"/>
        </w:rPr>
        <w:t>监理人员</w:t>
      </w:r>
    </w:p>
    <w:p>
      <w:pPr>
        <w:widowControl/>
        <w:spacing w:line="440" w:lineRule="exact"/>
        <w:ind w:firstLine="420"/>
        <w:rPr>
          <w:rFonts w:cs="宋体"/>
          <w:kern w:val="0"/>
          <w:szCs w:val="21"/>
        </w:rPr>
      </w:pPr>
      <w:r>
        <w:rPr>
          <w:rFonts w:hint="eastAsia" w:cs="宋体"/>
          <w:kern w:val="0"/>
          <w:szCs w:val="21"/>
        </w:rPr>
        <w:t>总监理工程师：</w:t>
      </w:r>
    </w:p>
    <w:p>
      <w:pPr>
        <w:widowControl/>
        <w:spacing w:line="440" w:lineRule="exact"/>
        <w:ind w:firstLine="420"/>
        <w:rPr>
          <w:rFonts w:cs="宋体"/>
          <w:kern w:val="0"/>
          <w:szCs w:val="21"/>
        </w:rPr>
      </w:pPr>
      <w:r>
        <w:rPr>
          <w:rFonts w:hint="eastAsia" w:cs="宋体"/>
          <w:kern w:val="0"/>
          <w:szCs w:val="21"/>
        </w:rPr>
        <w:t>姓</w:t>
      </w:r>
      <w:r>
        <w:rPr>
          <w:rFonts w:cs="宋体"/>
          <w:kern w:val="0"/>
          <w:szCs w:val="21"/>
        </w:rPr>
        <w:t xml:space="preserve">    </w:t>
      </w:r>
      <w:r>
        <w:rPr>
          <w:rFonts w:hint="eastAsia" w:cs="宋体"/>
          <w:kern w:val="0"/>
          <w:szCs w:val="21"/>
        </w:rPr>
        <w:t>名：</w:t>
      </w:r>
      <w:r>
        <w:rPr>
          <w:rFonts w:hint="eastAsia" w:cs="宋体"/>
          <w:kern w:val="0"/>
          <w:szCs w:val="21"/>
          <w:u w:val="single"/>
        </w:rPr>
        <w:t></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职</w:t>
      </w:r>
      <w:r>
        <w:rPr>
          <w:rFonts w:cs="宋体"/>
          <w:kern w:val="0"/>
          <w:szCs w:val="21"/>
        </w:rPr>
        <w:t xml:space="preserve">    </w:t>
      </w:r>
      <w:r>
        <w:rPr>
          <w:rFonts w:hint="eastAsia" w:cs="宋体"/>
          <w:kern w:val="0"/>
          <w:szCs w:val="21"/>
        </w:rPr>
        <w:t>务：</w:t>
      </w:r>
      <w:r>
        <w:rPr>
          <w:rFonts w:hint="eastAsia" w:cs="宋体"/>
          <w:kern w:val="0"/>
          <w:szCs w:val="21"/>
          <w:u w:val="single"/>
        </w:rPr>
        <w:t></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监理工程师执业资格证书号：</w:t>
      </w:r>
      <w:r>
        <w:rPr>
          <w:rFonts w:hint="eastAsia" w:cs="宋体"/>
          <w:kern w:val="0"/>
          <w:szCs w:val="21"/>
          <w:u w:val="single"/>
        </w:rPr>
        <w:t></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联系电话：</w:t>
      </w:r>
      <w:r>
        <w:rPr>
          <w:rFonts w:hint="eastAsia" w:cs="宋体"/>
          <w:kern w:val="0"/>
          <w:szCs w:val="21"/>
          <w:u w:val="single"/>
        </w:rPr>
        <w:t></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电子信箱：</w:t>
      </w:r>
      <w:r>
        <w:rPr>
          <w:rFonts w:hint="eastAsia" w:cs="宋体"/>
          <w:kern w:val="0"/>
          <w:szCs w:val="21"/>
          <w:u w:val="single"/>
        </w:rPr>
        <w:t></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通信地址：</w:t>
      </w:r>
      <w:r>
        <w:rPr>
          <w:rFonts w:hint="eastAsia" w:cs="宋体"/>
          <w:kern w:val="0"/>
          <w:szCs w:val="21"/>
          <w:u w:val="single"/>
        </w:rPr>
        <w:t></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关于监理人的其他约定：</w:t>
      </w:r>
      <w:r>
        <w:rPr>
          <w:rFonts w:hint="eastAsia" w:cs="宋体"/>
          <w:kern w:val="0"/>
          <w:szCs w:val="21"/>
          <w:u w:val="single"/>
        </w:rPr>
        <w:t></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r>
        <w:rPr>
          <w:rFonts w:hint="eastAsia" w:cs="宋体"/>
          <w:kern w:val="0"/>
          <w:szCs w:val="21"/>
        </w:rPr>
        <w:t>。</w:t>
      </w:r>
    </w:p>
    <w:p>
      <w:pPr>
        <w:widowControl/>
        <w:spacing w:line="440" w:lineRule="exact"/>
        <w:ind w:firstLine="420"/>
        <w:outlineLvl w:val="3"/>
        <w:rPr>
          <w:rFonts w:cs="宋体"/>
          <w:kern w:val="0"/>
          <w:szCs w:val="21"/>
        </w:rPr>
      </w:pPr>
      <w:r>
        <w:rPr>
          <w:rFonts w:cs="宋体"/>
          <w:kern w:val="0"/>
          <w:szCs w:val="21"/>
        </w:rPr>
        <w:t xml:space="preserve">4.3  </w:t>
      </w:r>
      <w:r>
        <w:rPr>
          <w:rFonts w:hint="eastAsia" w:cs="宋体"/>
          <w:kern w:val="0"/>
          <w:szCs w:val="21"/>
        </w:rPr>
        <w:t>监理人的指示</w:t>
      </w:r>
    </w:p>
    <w:p>
      <w:pPr>
        <w:widowControl/>
        <w:spacing w:line="440" w:lineRule="exact"/>
        <w:ind w:firstLine="420"/>
        <w:rPr>
          <w:rFonts w:cs="宋体"/>
          <w:kern w:val="0"/>
          <w:szCs w:val="21"/>
        </w:rPr>
      </w:pPr>
      <w:r>
        <w:rPr>
          <w:rFonts w:hint="eastAsia" w:cs="宋体"/>
          <w:kern w:val="0"/>
          <w:szCs w:val="21"/>
        </w:rPr>
        <w:t>监理人应按本合同《通用合同条款》第</w:t>
      </w:r>
      <w:r>
        <w:rPr>
          <w:rFonts w:cs="宋体"/>
          <w:kern w:val="0"/>
          <w:szCs w:val="21"/>
        </w:rPr>
        <w:t xml:space="preserve">4.3 </w:t>
      </w:r>
      <w:r>
        <w:rPr>
          <w:rFonts w:hint="eastAsia" w:cs="宋体"/>
          <w:kern w:val="0"/>
          <w:szCs w:val="21"/>
        </w:rPr>
        <w:t>款的约定向承包人发出指示，监理人的指示应盖有监理人授权的施工场地机构章，并由总监理工程师或总监理工程师按约定授权的监理人员签字。总监理工程师不得将第</w:t>
      </w:r>
      <w:r>
        <w:rPr>
          <w:rFonts w:cs="宋体"/>
          <w:kern w:val="0"/>
          <w:szCs w:val="21"/>
        </w:rPr>
        <w:t>4.4</w:t>
      </w:r>
      <w:r>
        <w:rPr>
          <w:rFonts w:hint="eastAsia" w:cs="宋体"/>
          <w:kern w:val="0"/>
          <w:szCs w:val="21"/>
        </w:rPr>
        <w:t>条款</w:t>
      </w:r>
      <w:r>
        <w:rPr>
          <w:rFonts w:cs="宋体"/>
          <w:kern w:val="0"/>
          <w:szCs w:val="21"/>
        </w:rPr>
        <w:t>[</w:t>
      </w:r>
      <w:r>
        <w:rPr>
          <w:rFonts w:hint="eastAsia" w:cs="宋体"/>
          <w:kern w:val="0"/>
          <w:szCs w:val="21"/>
        </w:rPr>
        <w:t>商定或确定</w:t>
      </w:r>
      <w:r>
        <w:rPr>
          <w:rFonts w:cs="宋体"/>
          <w:kern w:val="0"/>
          <w:szCs w:val="21"/>
        </w:rPr>
        <w:t>]</w:t>
      </w:r>
      <w:r>
        <w:rPr>
          <w:rFonts w:hint="eastAsia" w:cs="宋体"/>
          <w:kern w:val="0"/>
          <w:szCs w:val="21"/>
        </w:rPr>
        <w:t>约定由总监理工程师作出确定的权力授权或委托给其他监理人员。</w:t>
      </w:r>
    </w:p>
    <w:p>
      <w:pPr>
        <w:widowControl/>
        <w:spacing w:line="440" w:lineRule="exact"/>
        <w:ind w:firstLine="420"/>
        <w:outlineLvl w:val="3"/>
        <w:rPr>
          <w:rFonts w:cs="宋体"/>
          <w:kern w:val="0"/>
          <w:szCs w:val="21"/>
        </w:rPr>
      </w:pPr>
      <w:r>
        <w:rPr>
          <w:rFonts w:cs="宋体"/>
          <w:kern w:val="0"/>
          <w:szCs w:val="21"/>
        </w:rPr>
        <w:t xml:space="preserve">4.4 </w:t>
      </w:r>
      <w:r>
        <w:rPr>
          <w:rFonts w:hint="eastAsia" w:cs="宋体"/>
          <w:kern w:val="0"/>
          <w:szCs w:val="21"/>
        </w:rPr>
        <w:t>商定或确定</w:t>
      </w:r>
    </w:p>
    <w:p>
      <w:pPr>
        <w:widowControl/>
        <w:spacing w:line="440" w:lineRule="exact"/>
        <w:ind w:firstLine="420"/>
        <w:rPr>
          <w:rFonts w:cs="宋体"/>
          <w:kern w:val="0"/>
          <w:szCs w:val="21"/>
        </w:rPr>
      </w:pPr>
      <w:r>
        <w:rPr>
          <w:rFonts w:hint="eastAsia" w:cs="宋体"/>
          <w:kern w:val="0"/>
          <w:szCs w:val="21"/>
        </w:rPr>
        <w:t>在发包人和承包人不能通过协商达成一致意见时，发包人授权监理人对以下事项进行确定：</w:t>
      </w:r>
    </w:p>
    <w:p>
      <w:pPr>
        <w:widowControl/>
        <w:autoSpaceDE w:val="0"/>
        <w:autoSpaceDN w:val="0"/>
        <w:spacing w:line="440" w:lineRule="exact"/>
        <w:ind w:firstLine="420"/>
        <w:jc w:val="left"/>
        <w:rPr>
          <w:rFonts w:cs="宋体"/>
          <w:kern w:val="0"/>
          <w:szCs w:val="21"/>
        </w:rPr>
      </w:pPr>
      <w:r>
        <w:rPr>
          <w:rFonts w:hint="eastAsia" w:cs="宋体"/>
          <w:kern w:val="0"/>
          <w:szCs w:val="21"/>
        </w:rPr>
        <w:t>（</w:t>
      </w:r>
      <w:r>
        <w:rPr>
          <w:rFonts w:cs="宋体"/>
          <w:kern w:val="0"/>
          <w:szCs w:val="21"/>
        </w:rPr>
        <w:t>1</w:t>
      </w:r>
      <w:r>
        <w:rPr>
          <w:rFonts w:hint="eastAsia" w:cs="宋体"/>
          <w:kern w:val="0"/>
          <w:szCs w:val="21"/>
        </w:rPr>
        <w:t>）</w:t>
      </w:r>
      <w:r>
        <w:rPr>
          <w:rFonts w:hint="eastAsia" w:cs="宋体"/>
          <w:kern w:val="0"/>
          <w:szCs w:val="21"/>
          <w:u w:val="single"/>
        </w:rPr>
        <w:t>无</w:t>
      </w:r>
      <w:r>
        <w:rPr>
          <w:rFonts w:hint="eastAsia" w:cs="宋体"/>
          <w:kern w:val="0"/>
          <w:szCs w:val="21"/>
        </w:rPr>
        <w:t>；</w:t>
      </w:r>
    </w:p>
    <w:p>
      <w:pPr>
        <w:widowControl/>
        <w:autoSpaceDE w:val="0"/>
        <w:autoSpaceDN w:val="0"/>
        <w:spacing w:line="440" w:lineRule="exact"/>
        <w:ind w:firstLine="420"/>
        <w:jc w:val="left"/>
        <w:rPr>
          <w:rFonts w:cs="宋体"/>
          <w:kern w:val="0"/>
          <w:szCs w:val="21"/>
        </w:rPr>
      </w:pPr>
      <w:r>
        <w:rPr>
          <w:rFonts w:hint="eastAsia" w:cs="宋体"/>
          <w:kern w:val="0"/>
          <w:szCs w:val="21"/>
        </w:rPr>
        <w:t>（</w:t>
      </w:r>
      <w:r>
        <w:rPr>
          <w:rFonts w:cs="宋体"/>
          <w:kern w:val="0"/>
          <w:szCs w:val="21"/>
        </w:rPr>
        <w:t>2</w:t>
      </w:r>
      <w:r>
        <w:rPr>
          <w:rFonts w:hint="eastAsia" w:cs="宋体"/>
          <w:kern w:val="0"/>
          <w:szCs w:val="21"/>
        </w:rPr>
        <w:t>）无；</w:t>
      </w:r>
    </w:p>
    <w:p>
      <w:pPr>
        <w:widowControl/>
        <w:autoSpaceDE w:val="0"/>
        <w:autoSpaceDN w:val="0"/>
        <w:spacing w:line="440" w:lineRule="exact"/>
        <w:ind w:firstLine="420"/>
        <w:jc w:val="left"/>
        <w:rPr>
          <w:rFonts w:cs="宋体"/>
          <w:kern w:val="0"/>
          <w:szCs w:val="21"/>
        </w:rPr>
      </w:pPr>
      <w:r>
        <w:rPr>
          <w:rFonts w:hint="eastAsia" w:cs="宋体"/>
          <w:kern w:val="0"/>
          <w:szCs w:val="21"/>
        </w:rPr>
        <w:t>（</w:t>
      </w:r>
      <w:r>
        <w:rPr>
          <w:rFonts w:cs="宋体"/>
          <w:kern w:val="0"/>
          <w:szCs w:val="21"/>
        </w:rPr>
        <w:t>3</w:t>
      </w:r>
      <w:r>
        <w:rPr>
          <w:rFonts w:hint="eastAsia" w:cs="宋体"/>
          <w:kern w:val="0"/>
          <w:szCs w:val="21"/>
        </w:rPr>
        <w:t>）无。</w:t>
      </w:r>
    </w:p>
    <w:p>
      <w:pPr>
        <w:widowControl/>
        <w:spacing w:before="60" w:after="60" w:line="440" w:lineRule="exact"/>
        <w:outlineLvl w:val="2"/>
        <w:rPr>
          <w:rFonts w:cs="宋体"/>
          <w:b/>
          <w:bCs/>
          <w:kern w:val="0"/>
          <w:szCs w:val="21"/>
        </w:rPr>
      </w:pPr>
      <w:bookmarkStart w:id="752" w:name="_Toc5684"/>
      <w:r>
        <w:rPr>
          <w:rFonts w:cs="宋体"/>
          <w:b/>
          <w:bCs/>
          <w:kern w:val="0"/>
          <w:szCs w:val="21"/>
        </w:rPr>
        <w:t xml:space="preserve">5. </w:t>
      </w:r>
      <w:r>
        <w:rPr>
          <w:rFonts w:hint="eastAsia" w:cs="宋体"/>
          <w:b/>
          <w:bCs/>
          <w:kern w:val="0"/>
          <w:szCs w:val="21"/>
        </w:rPr>
        <w:t>工程质量</w:t>
      </w:r>
      <w:bookmarkEnd w:id="752"/>
    </w:p>
    <w:p>
      <w:pPr>
        <w:widowControl/>
        <w:spacing w:line="440" w:lineRule="exact"/>
        <w:ind w:firstLine="420"/>
        <w:outlineLvl w:val="3"/>
        <w:rPr>
          <w:rFonts w:cs="宋体"/>
          <w:kern w:val="0"/>
          <w:szCs w:val="21"/>
        </w:rPr>
      </w:pPr>
      <w:r>
        <w:rPr>
          <w:rFonts w:cs="宋体"/>
          <w:kern w:val="0"/>
          <w:szCs w:val="21"/>
        </w:rPr>
        <w:t xml:space="preserve">5.1 </w:t>
      </w:r>
      <w:r>
        <w:rPr>
          <w:rFonts w:hint="eastAsia" w:cs="宋体"/>
          <w:kern w:val="0"/>
          <w:szCs w:val="21"/>
        </w:rPr>
        <w:t>质量要求</w:t>
      </w:r>
    </w:p>
    <w:p>
      <w:pPr>
        <w:widowControl/>
        <w:spacing w:line="440" w:lineRule="exact"/>
        <w:ind w:firstLine="420"/>
        <w:jc w:val="left"/>
        <w:rPr>
          <w:rFonts w:cs="宋体"/>
          <w:kern w:val="0"/>
          <w:szCs w:val="21"/>
        </w:rPr>
      </w:pPr>
      <w:r>
        <w:rPr>
          <w:rFonts w:cs="宋体"/>
          <w:kern w:val="0"/>
          <w:szCs w:val="21"/>
        </w:rPr>
        <w:t xml:space="preserve">5.1.1 </w:t>
      </w:r>
      <w:r>
        <w:rPr>
          <w:rFonts w:hint="eastAsia" w:cs="宋体"/>
          <w:kern w:val="0"/>
          <w:szCs w:val="21"/>
        </w:rPr>
        <w:t>特殊质量标准和要求：</w:t>
      </w:r>
      <w:r>
        <w:rPr>
          <w:rFonts w:hint="eastAsia" w:cs="宋体"/>
          <w:kern w:val="0"/>
          <w:szCs w:val="21"/>
          <w:u w:val="single"/>
        </w:rPr>
        <w:t>无</w:t>
      </w:r>
      <w:r>
        <w:rPr>
          <w:rFonts w:hint="eastAsia" w:cs="宋体"/>
          <w:kern w:val="0"/>
          <w:szCs w:val="21"/>
        </w:rPr>
        <w:t>。</w:t>
      </w:r>
    </w:p>
    <w:p>
      <w:pPr>
        <w:widowControl/>
        <w:spacing w:line="440" w:lineRule="exact"/>
        <w:ind w:firstLine="420"/>
        <w:jc w:val="left"/>
        <w:rPr>
          <w:rFonts w:cs="宋体"/>
          <w:kern w:val="0"/>
          <w:szCs w:val="21"/>
        </w:rPr>
      </w:pPr>
      <w:r>
        <w:rPr>
          <w:rFonts w:hint="eastAsia" w:cs="宋体"/>
          <w:kern w:val="0"/>
          <w:szCs w:val="21"/>
        </w:rPr>
        <w:t>关于工程奖项的约定：</w:t>
      </w:r>
      <w:r>
        <w:rPr>
          <w:rFonts w:hint="eastAsia" w:cs="宋体"/>
          <w:kern w:val="0"/>
          <w:szCs w:val="21"/>
          <w:u w:val="single"/>
        </w:rPr>
        <w:t>无</w:t>
      </w:r>
      <w:r>
        <w:rPr>
          <w:rFonts w:hint="eastAsia" w:cs="宋体"/>
          <w:kern w:val="0"/>
          <w:szCs w:val="21"/>
        </w:rPr>
        <w:t>。</w:t>
      </w:r>
    </w:p>
    <w:p>
      <w:pPr>
        <w:widowControl/>
        <w:spacing w:line="440" w:lineRule="exact"/>
        <w:ind w:firstLine="420"/>
        <w:outlineLvl w:val="3"/>
        <w:rPr>
          <w:rFonts w:cs="宋体"/>
          <w:kern w:val="0"/>
          <w:szCs w:val="21"/>
        </w:rPr>
      </w:pPr>
      <w:r>
        <w:rPr>
          <w:rFonts w:cs="宋体"/>
          <w:kern w:val="0"/>
          <w:szCs w:val="21"/>
        </w:rPr>
        <w:t xml:space="preserve">5.3 </w:t>
      </w:r>
      <w:r>
        <w:rPr>
          <w:rFonts w:hint="eastAsia" w:cs="宋体"/>
          <w:kern w:val="0"/>
          <w:szCs w:val="21"/>
        </w:rPr>
        <w:t>隐蔽工程检查</w:t>
      </w:r>
    </w:p>
    <w:p>
      <w:pPr>
        <w:widowControl/>
        <w:spacing w:line="440" w:lineRule="exact"/>
        <w:ind w:firstLine="420"/>
        <w:jc w:val="left"/>
        <w:rPr>
          <w:rFonts w:cs="宋体"/>
          <w:kern w:val="0"/>
          <w:szCs w:val="21"/>
        </w:rPr>
      </w:pPr>
      <w:r>
        <w:rPr>
          <w:rFonts w:cs="宋体"/>
          <w:kern w:val="0"/>
          <w:szCs w:val="21"/>
        </w:rPr>
        <w:t>5.3.2</w:t>
      </w:r>
      <w:r>
        <w:rPr>
          <w:rFonts w:hint="eastAsia" w:cs="宋体"/>
          <w:kern w:val="0"/>
          <w:szCs w:val="21"/>
        </w:rPr>
        <w:t>承包人提前通知监理人隐蔽工程检查的期限的约定：</w:t>
      </w:r>
      <w:r>
        <w:rPr>
          <w:rFonts w:hint="eastAsia" w:cs="宋体"/>
          <w:kern w:val="0"/>
          <w:szCs w:val="21"/>
          <w:u w:val="single"/>
        </w:rPr>
        <w:t>任何部位的工程需要覆盖或隐蔽前，均应提前</w:t>
      </w:r>
      <w:r>
        <w:rPr>
          <w:rFonts w:cs="宋体"/>
          <w:kern w:val="0"/>
          <w:szCs w:val="21"/>
          <w:u w:val="single"/>
        </w:rPr>
        <w:t>24</w:t>
      </w:r>
      <w:r>
        <w:rPr>
          <w:rFonts w:hint="eastAsia" w:cs="宋体"/>
          <w:kern w:val="0"/>
          <w:szCs w:val="21"/>
          <w:u w:val="single"/>
        </w:rPr>
        <w:t>小时通知发包人、监理工程师和质量监督站进行中间验收并拍照。对于事后难以检查工程量的隐蔽工程，承包人应做好原始测量记录，并提前</w:t>
      </w:r>
      <w:r>
        <w:rPr>
          <w:rFonts w:cs="宋体"/>
          <w:kern w:val="0"/>
          <w:szCs w:val="21"/>
          <w:u w:val="single"/>
        </w:rPr>
        <w:t>24</w:t>
      </w:r>
      <w:r>
        <w:rPr>
          <w:rFonts w:hint="eastAsia" w:cs="宋体"/>
          <w:kern w:val="0"/>
          <w:szCs w:val="21"/>
          <w:u w:val="single"/>
        </w:rPr>
        <w:t>小时通知监理人和发包人现场复核，工程量核实完成后方能隐蔽。没有发包人、监理工程师和质量监督站的批准，均不得隐蔽或验收。对相关单位所提出涉及工程质量、安全管理等存在问题时，必须进行整改，承包人应在监理人及相关人员指示的时间内修整返工后，由监理人及相关人员重新检查。如</w:t>
      </w:r>
      <w:r>
        <w:rPr>
          <w:rFonts w:hint="eastAsia" w:cs="宋体"/>
          <w:kern w:val="0"/>
          <w:szCs w:val="21"/>
        </w:rPr>
        <w:t>发包人发现承包人未整改，处罚</w:t>
      </w:r>
      <w:r>
        <w:rPr>
          <w:rFonts w:cs="宋体"/>
          <w:kern w:val="0"/>
          <w:szCs w:val="21"/>
        </w:rPr>
        <w:t>10000</w:t>
      </w:r>
      <w:r>
        <w:rPr>
          <w:rFonts w:hint="eastAsia" w:cs="宋体"/>
          <w:kern w:val="0"/>
          <w:szCs w:val="21"/>
        </w:rPr>
        <w:t>元</w:t>
      </w:r>
      <w:r>
        <w:rPr>
          <w:rFonts w:cs="宋体"/>
          <w:kern w:val="0"/>
          <w:szCs w:val="21"/>
        </w:rPr>
        <w:t>/</w:t>
      </w:r>
      <w:r>
        <w:rPr>
          <w:rFonts w:hint="eastAsia" w:cs="宋体"/>
          <w:kern w:val="0"/>
          <w:szCs w:val="21"/>
        </w:rPr>
        <w:t>次。</w:t>
      </w:r>
    </w:p>
    <w:p>
      <w:pPr>
        <w:widowControl/>
        <w:spacing w:line="440" w:lineRule="exact"/>
        <w:ind w:firstLine="420"/>
        <w:rPr>
          <w:rFonts w:cs="宋体"/>
          <w:kern w:val="0"/>
          <w:szCs w:val="21"/>
        </w:rPr>
      </w:pPr>
      <w:r>
        <w:rPr>
          <w:rFonts w:hint="eastAsia" w:cs="宋体"/>
          <w:kern w:val="0"/>
          <w:szCs w:val="21"/>
        </w:rPr>
        <w:t>监理人不能按时进行检查时，应提前</w:t>
      </w:r>
      <w:r>
        <w:rPr>
          <w:rFonts w:cs="宋体"/>
          <w:kern w:val="0"/>
          <w:szCs w:val="21"/>
          <w:u w:val="single"/>
        </w:rPr>
        <w:t xml:space="preserve"> 24  </w:t>
      </w:r>
      <w:r>
        <w:rPr>
          <w:rFonts w:hint="eastAsia" w:cs="宋体"/>
          <w:kern w:val="0"/>
          <w:szCs w:val="21"/>
        </w:rPr>
        <w:t>小时提交书面延期要求。</w:t>
      </w:r>
    </w:p>
    <w:p>
      <w:pPr>
        <w:widowControl/>
        <w:spacing w:line="440" w:lineRule="exact"/>
        <w:ind w:firstLine="420"/>
        <w:rPr>
          <w:rFonts w:cs="宋体"/>
          <w:kern w:val="0"/>
          <w:szCs w:val="21"/>
        </w:rPr>
      </w:pPr>
      <w:r>
        <w:rPr>
          <w:rFonts w:hint="eastAsia" w:cs="宋体"/>
          <w:kern w:val="0"/>
          <w:szCs w:val="21"/>
        </w:rPr>
        <w:t>关于延期最长不得超过：</w:t>
      </w:r>
      <w:r>
        <w:rPr>
          <w:rFonts w:cs="宋体"/>
          <w:kern w:val="0"/>
          <w:szCs w:val="21"/>
          <w:u w:val="single"/>
        </w:rPr>
        <w:t xml:space="preserve">  48   </w:t>
      </w:r>
      <w:r>
        <w:rPr>
          <w:rFonts w:hint="eastAsia" w:cs="宋体"/>
          <w:kern w:val="0"/>
          <w:szCs w:val="21"/>
        </w:rPr>
        <w:t>小时。</w:t>
      </w:r>
    </w:p>
    <w:p>
      <w:pPr>
        <w:widowControl/>
        <w:spacing w:before="60" w:after="60" w:line="440" w:lineRule="exact"/>
        <w:outlineLvl w:val="2"/>
        <w:rPr>
          <w:rFonts w:cs="宋体"/>
          <w:b/>
          <w:bCs/>
          <w:kern w:val="0"/>
          <w:szCs w:val="21"/>
        </w:rPr>
      </w:pPr>
      <w:bookmarkStart w:id="753" w:name="_Toc4683"/>
      <w:r>
        <w:rPr>
          <w:rFonts w:cs="宋体"/>
          <w:b/>
          <w:bCs/>
          <w:kern w:val="0"/>
          <w:szCs w:val="21"/>
        </w:rPr>
        <w:t xml:space="preserve">6. </w:t>
      </w:r>
      <w:r>
        <w:rPr>
          <w:rFonts w:hint="eastAsia" w:cs="宋体"/>
          <w:b/>
          <w:bCs/>
          <w:kern w:val="0"/>
          <w:szCs w:val="21"/>
        </w:rPr>
        <w:t>安全文明施工与环境保护</w:t>
      </w:r>
      <w:bookmarkEnd w:id="753"/>
    </w:p>
    <w:p>
      <w:pPr>
        <w:widowControl/>
        <w:spacing w:line="440" w:lineRule="exact"/>
        <w:ind w:firstLine="420"/>
        <w:outlineLvl w:val="3"/>
        <w:rPr>
          <w:rFonts w:cs="宋体"/>
          <w:kern w:val="0"/>
          <w:szCs w:val="21"/>
        </w:rPr>
      </w:pPr>
      <w:r>
        <w:rPr>
          <w:rFonts w:cs="宋体"/>
          <w:kern w:val="0"/>
          <w:szCs w:val="21"/>
        </w:rPr>
        <w:t>6.1</w:t>
      </w:r>
      <w:r>
        <w:rPr>
          <w:rFonts w:hint="eastAsia" w:cs="宋体"/>
          <w:kern w:val="0"/>
          <w:szCs w:val="21"/>
        </w:rPr>
        <w:t>安全文明施工</w:t>
      </w:r>
    </w:p>
    <w:p>
      <w:pPr>
        <w:widowControl/>
        <w:spacing w:line="440" w:lineRule="exact"/>
        <w:ind w:firstLine="420"/>
        <w:rPr>
          <w:rFonts w:cs="宋体"/>
          <w:kern w:val="0"/>
          <w:szCs w:val="21"/>
        </w:rPr>
      </w:pPr>
      <w:r>
        <w:rPr>
          <w:rFonts w:cs="宋体"/>
          <w:kern w:val="0"/>
          <w:szCs w:val="21"/>
        </w:rPr>
        <w:t xml:space="preserve">6.1.1 </w:t>
      </w:r>
      <w:r>
        <w:rPr>
          <w:rFonts w:hint="eastAsia" w:cs="宋体"/>
          <w:kern w:val="0"/>
          <w:szCs w:val="21"/>
        </w:rPr>
        <w:t>项目安全生产的达标目标及相应事项的约定：</w:t>
      </w:r>
      <w:r>
        <w:rPr>
          <w:rFonts w:hint="eastAsia" w:cs="宋体"/>
          <w:kern w:val="0"/>
          <w:szCs w:val="21"/>
          <w:u w:val="single"/>
        </w:rPr>
        <w:t>达到《建筑施工安全检查标准》（</w:t>
      </w:r>
      <w:r>
        <w:rPr>
          <w:rFonts w:cs="宋体"/>
          <w:kern w:val="0"/>
          <w:szCs w:val="21"/>
          <w:u w:val="single"/>
        </w:rPr>
        <w:t>JGJ59-2011</w:t>
      </w:r>
      <w:r>
        <w:rPr>
          <w:rFonts w:hint="eastAsia" w:cs="宋体"/>
          <w:kern w:val="0"/>
          <w:szCs w:val="21"/>
          <w:u w:val="single"/>
        </w:rPr>
        <w:t>）的标准和符合《广西壮族自治区建筑工程安全防护、文明施工措施费及使用管理细则》（桂建质安【</w:t>
      </w:r>
      <w:r>
        <w:rPr>
          <w:rFonts w:cs="宋体"/>
          <w:kern w:val="0"/>
          <w:szCs w:val="21"/>
          <w:u w:val="single"/>
        </w:rPr>
        <w:t>2015</w:t>
      </w:r>
      <w:r>
        <w:rPr>
          <w:rFonts w:hint="eastAsia" w:cs="宋体"/>
          <w:kern w:val="0"/>
          <w:szCs w:val="21"/>
          <w:u w:val="single"/>
        </w:rPr>
        <w:t>】</w:t>
      </w:r>
      <w:r>
        <w:rPr>
          <w:rFonts w:cs="宋体"/>
          <w:kern w:val="0"/>
          <w:szCs w:val="21"/>
          <w:u w:val="single"/>
        </w:rPr>
        <w:t>16</w:t>
      </w:r>
      <w:r>
        <w:rPr>
          <w:rFonts w:hint="eastAsia" w:cs="宋体"/>
          <w:kern w:val="0"/>
          <w:szCs w:val="21"/>
          <w:u w:val="single"/>
        </w:rPr>
        <w:t>号文）的要求</w:t>
      </w:r>
      <w:r>
        <w:rPr>
          <w:rFonts w:hint="eastAsia" w:cs="宋体"/>
          <w:kern w:val="0"/>
          <w:szCs w:val="21"/>
        </w:rPr>
        <w:t>。</w:t>
      </w:r>
    </w:p>
    <w:p>
      <w:pPr>
        <w:widowControl/>
        <w:spacing w:line="440" w:lineRule="exact"/>
        <w:ind w:firstLine="420"/>
        <w:rPr>
          <w:rFonts w:cs="宋体"/>
          <w:kern w:val="0"/>
          <w:szCs w:val="21"/>
        </w:rPr>
      </w:pPr>
      <w:r>
        <w:rPr>
          <w:rFonts w:cs="宋体"/>
          <w:kern w:val="0"/>
          <w:szCs w:val="21"/>
        </w:rPr>
        <w:t xml:space="preserve">6.1.4 </w:t>
      </w:r>
      <w:r>
        <w:rPr>
          <w:rFonts w:hint="eastAsia" w:cs="宋体"/>
          <w:kern w:val="0"/>
          <w:szCs w:val="21"/>
        </w:rPr>
        <w:t>关于治安保卫的特别约定：</w:t>
      </w:r>
      <w:r>
        <w:rPr>
          <w:rFonts w:hint="eastAsia" w:cs="宋体"/>
          <w:kern w:val="0"/>
          <w:szCs w:val="21"/>
          <w:u w:val="single"/>
        </w:rPr>
        <w:t>承包人应当负责统一管理施工场地的治安保卫事项，履行合同工程的治安保卫职责。承包人应采取一切合理的预防措施，防止人员伤亡、财产损失事故，费用由承包人承担。承包人生活设施及施工场应自费配备消防设备，防止火灾发生</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关于编制施工场地治安管理计划的约定：</w:t>
      </w:r>
      <w:r>
        <w:rPr>
          <w:rFonts w:hint="eastAsia" w:cs="宋体"/>
          <w:kern w:val="0"/>
          <w:szCs w:val="21"/>
          <w:u w:val="single"/>
        </w:rPr>
        <w:t>开工前</w:t>
      </w:r>
      <w:r>
        <w:rPr>
          <w:rFonts w:cs="宋体"/>
          <w:kern w:val="0"/>
          <w:szCs w:val="21"/>
          <w:u w:val="single"/>
        </w:rPr>
        <w:t>3</w:t>
      </w:r>
      <w:r>
        <w:rPr>
          <w:rFonts w:hint="eastAsia" w:cs="宋体"/>
          <w:kern w:val="0"/>
          <w:szCs w:val="21"/>
          <w:u w:val="single"/>
        </w:rPr>
        <w:t>天内由承包人编制施工场地治安管理计划，并制定应对突发治安事件紧急预案</w:t>
      </w:r>
      <w:r>
        <w:rPr>
          <w:rFonts w:hint="eastAsia" w:cs="宋体"/>
          <w:kern w:val="0"/>
          <w:szCs w:val="21"/>
        </w:rPr>
        <w:t>。</w:t>
      </w:r>
    </w:p>
    <w:p>
      <w:pPr>
        <w:widowControl/>
        <w:spacing w:line="440" w:lineRule="exact"/>
        <w:ind w:firstLine="420"/>
        <w:rPr>
          <w:rFonts w:cs="宋体"/>
          <w:kern w:val="0"/>
          <w:szCs w:val="21"/>
        </w:rPr>
      </w:pPr>
      <w:r>
        <w:rPr>
          <w:rFonts w:cs="宋体"/>
          <w:kern w:val="0"/>
          <w:szCs w:val="21"/>
        </w:rPr>
        <w:t xml:space="preserve">6.1.5 </w:t>
      </w:r>
      <w:r>
        <w:rPr>
          <w:rFonts w:hint="eastAsia" w:cs="宋体"/>
          <w:kern w:val="0"/>
          <w:szCs w:val="21"/>
        </w:rPr>
        <w:t>文明施工</w:t>
      </w:r>
    </w:p>
    <w:p>
      <w:pPr>
        <w:widowControl/>
        <w:spacing w:line="440" w:lineRule="exact"/>
        <w:ind w:firstLine="420"/>
        <w:rPr>
          <w:rFonts w:cs="宋体"/>
          <w:kern w:val="0"/>
          <w:szCs w:val="21"/>
        </w:rPr>
      </w:pPr>
      <w:r>
        <w:rPr>
          <w:rFonts w:hint="eastAsia" w:cs="宋体"/>
          <w:kern w:val="0"/>
          <w:szCs w:val="21"/>
        </w:rPr>
        <w:t>合同当事人对文明施工的要求：</w:t>
      </w:r>
      <w:r>
        <w:rPr>
          <w:rFonts w:cs="宋体"/>
          <w:kern w:val="0"/>
          <w:szCs w:val="21"/>
        </w:rPr>
        <w:t xml:space="preserve"> </w:t>
      </w:r>
      <w:r>
        <w:rPr>
          <w:rFonts w:hint="eastAsia" w:cs="宋体"/>
          <w:kern w:val="0"/>
          <w:szCs w:val="21"/>
        </w:rPr>
        <w:t>按工程所在地有关建设行政管理部门的规定执行。在承包范围内，承包人必须做到工完料净场清，承包人应在现场设置垃圾池，施工过程产生的建筑垃圾（含废摸板、落地灰、钢筋头等）必须统一堆放在垃圾池内，建筑垃圾倒满垃圾池后，即清除外运。以上费用已包括在安全文明施工费中。</w:t>
      </w:r>
    </w:p>
    <w:p>
      <w:pPr>
        <w:widowControl/>
        <w:spacing w:line="440" w:lineRule="exact"/>
        <w:ind w:firstLine="420"/>
        <w:rPr>
          <w:rFonts w:cs="宋体"/>
          <w:kern w:val="0"/>
          <w:szCs w:val="21"/>
          <w:u w:val="single"/>
        </w:rPr>
      </w:pPr>
      <w:r>
        <w:rPr>
          <w:rFonts w:cs="宋体"/>
          <w:kern w:val="0"/>
          <w:szCs w:val="21"/>
        </w:rPr>
        <w:t xml:space="preserve">6.1.6 </w:t>
      </w:r>
      <w:r>
        <w:rPr>
          <w:rFonts w:hint="eastAsia" w:cs="宋体"/>
          <w:kern w:val="0"/>
          <w:szCs w:val="21"/>
        </w:rPr>
        <w:t>关于安全文明施工费支付比例和支付期限的约定：</w:t>
      </w:r>
      <w:r>
        <w:rPr>
          <w:rFonts w:hint="eastAsia" w:cs="宋体"/>
          <w:kern w:val="0"/>
          <w:szCs w:val="21"/>
          <w:u w:val="single"/>
        </w:rPr>
        <w:t>具体按《广西壮族自治区建筑工程安全防护、文明施工措施费及管理细则》（桂建质〔</w:t>
      </w:r>
      <w:r>
        <w:rPr>
          <w:rFonts w:cs="宋体"/>
          <w:kern w:val="0"/>
          <w:szCs w:val="21"/>
          <w:u w:val="single"/>
        </w:rPr>
        <w:t>2015</w:t>
      </w:r>
      <w:r>
        <w:rPr>
          <w:rFonts w:hint="eastAsia" w:cs="宋体"/>
          <w:kern w:val="0"/>
          <w:szCs w:val="21"/>
          <w:u w:val="single"/>
        </w:rPr>
        <w:t>〕</w:t>
      </w:r>
      <w:r>
        <w:rPr>
          <w:rFonts w:cs="宋体"/>
          <w:kern w:val="0"/>
          <w:szCs w:val="21"/>
          <w:u w:val="single"/>
        </w:rPr>
        <w:t xml:space="preserve">16 </w:t>
      </w:r>
      <w:r>
        <w:rPr>
          <w:rFonts w:hint="eastAsia" w:cs="宋体"/>
          <w:kern w:val="0"/>
          <w:szCs w:val="21"/>
          <w:u w:val="single"/>
        </w:rPr>
        <w:t>号）和当地建设行政主管部门要求执行。</w:t>
      </w:r>
    </w:p>
    <w:p>
      <w:pPr>
        <w:widowControl/>
        <w:spacing w:line="440" w:lineRule="exact"/>
        <w:ind w:firstLine="420"/>
        <w:jc w:val="left"/>
        <w:rPr>
          <w:rFonts w:cs="宋体"/>
          <w:kern w:val="0"/>
          <w:szCs w:val="21"/>
          <w:u w:val="single"/>
        </w:rPr>
      </w:pPr>
      <w:r>
        <w:rPr>
          <w:rFonts w:cs="宋体"/>
          <w:kern w:val="0"/>
          <w:szCs w:val="21"/>
        </w:rPr>
        <w:t>6.1.6.1</w:t>
      </w:r>
      <w:r>
        <w:rPr>
          <w:rFonts w:hint="eastAsia" w:cs="宋体"/>
          <w:kern w:val="0"/>
          <w:szCs w:val="21"/>
          <w:u w:val="single"/>
        </w:rPr>
        <w:t>本工程安全文明施工要求按照合同附件</w:t>
      </w:r>
      <w:r>
        <w:rPr>
          <w:rFonts w:cs="宋体"/>
          <w:kern w:val="0"/>
          <w:szCs w:val="21"/>
          <w:u w:val="single"/>
        </w:rPr>
        <w:t>8</w:t>
      </w:r>
      <w:r>
        <w:rPr>
          <w:rFonts w:hint="eastAsia" w:cs="宋体"/>
          <w:kern w:val="0"/>
          <w:szCs w:val="21"/>
          <w:u w:val="single"/>
        </w:rPr>
        <w:t>《项目安全文明施工管理实施细则》执行。</w:t>
      </w:r>
    </w:p>
    <w:p>
      <w:pPr>
        <w:widowControl/>
        <w:spacing w:line="440" w:lineRule="exact"/>
        <w:ind w:firstLine="420"/>
        <w:rPr>
          <w:rFonts w:cs="宋体"/>
          <w:kern w:val="0"/>
          <w:szCs w:val="21"/>
        </w:rPr>
      </w:pPr>
      <w:r>
        <w:rPr>
          <w:rFonts w:cs="宋体"/>
          <w:kern w:val="0"/>
          <w:szCs w:val="21"/>
        </w:rPr>
        <w:t xml:space="preserve">6.1.6.2 </w:t>
      </w:r>
      <w:r>
        <w:rPr>
          <w:rFonts w:hint="eastAsia" w:cs="宋体"/>
          <w:kern w:val="0"/>
          <w:szCs w:val="21"/>
        </w:rPr>
        <w:t>承包人按桂林市《关于市建成区、临桂新区、资源县范围内建筑工程新增扬尘防治费用的通知》住建〔</w:t>
      </w:r>
      <w:r>
        <w:rPr>
          <w:rFonts w:cs="宋体"/>
          <w:kern w:val="0"/>
          <w:szCs w:val="21"/>
        </w:rPr>
        <w:t>2016</w:t>
      </w:r>
      <w:r>
        <w:rPr>
          <w:rFonts w:hint="eastAsia" w:cs="宋体"/>
          <w:kern w:val="0"/>
          <w:szCs w:val="21"/>
        </w:rPr>
        <w:t>〕</w:t>
      </w:r>
      <w:r>
        <w:rPr>
          <w:rFonts w:cs="宋体"/>
          <w:kern w:val="0"/>
          <w:szCs w:val="21"/>
        </w:rPr>
        <w:t>34</w:t>
      </w:r>
      <w:r>
        <w:rPr>
          <w:rFonts w:hint="eastAsia" w:cs="宋体"/>
          <w:kern w:val="0"/>
          <w:szCs w:val="21"/>
        </w:rPr>
        <w:t>号文、《关于进一步加强全市建筑工地扬尘治理工作的通知》市住建〔</w:t>
      </w:r>
      <w:r>
        <w:rPr>
          <w:rFonts w:cs="宋体"/>
          <w:kern w:val="0"/>
          <w:szCs w:val="21"/>
        </w:rPr>
        <w:t>2016</w:t>
      </w:r>
      <w:r>
        <w:rPr>
          <w:rFonts w:hint="eastAsia" w:cs="宋体"/>
          <w:kern w:val="0"/>
          <w:szCs w:val="21"/>
        </w:rPr>
        <w:t>〕</w:t>
      </w:r>
      <w:r>
        <w:rPr>
          <w:rFonts w:cs="宋体"/>
          <w:kern w:val="0"/>
          <w:szCs w:val="21"/>
        </w:rPr>
        <w:t>71</w:t>
      </w:r>
      <w:r>
        <w:rPr>
          <w:rFonts w:hint="eastAsia" w:cs="宋体"/>
          <w:kern w:val="0"/>
          <w:szCs w:val="21"/>
        </w:rPr>
        <w:t>号文、《关于市建成区、临桂新区、资源县范围内建筑工程新增扬尘防治费用通知的补充说明》市住建</w:t>
      </w:r>
      <w:r>
        <w:rPr>
          <w:rFonts w:cs="宋体"/>
          <w:kern w:val="0"/>
          <w:szCs w:val="21"/>
        </w:rPr>
        <w:t>[2016]156</w:t>
      </w:r>
      <w:r>
        <w:rPr>
          <w:rFonts w:hint="eastAsia" w:cs="宋体"/>
          <w:kern w:val="0"/>
          <w:szCs w:val="21"/>
        </w:rPr>
        <w:t>号文件要求和内容承担扬尘治理责任。</w:t>
      </w:r>
    </w:p>
    <w:p>
      <w:pPr>
        <w:widowControl/>
        <w:spacing w:line="440" w:lineRule="exact"/>
        <w:ind w:firstLine="420"/>
        <w:outlineLvl w:val="3"/>
        <w:rPr>
          <w:rFonts w:cs="宋体"/>
          <w:kern w:val="0"/>
          <w:szCs w:val="21"/>
        </w:rPr>
      </w:pPr>
      <w:r>
        <w:rPr>
          <w:rFonts w:cs="宋体"/>
          <w:kern w:val="0"/>
          <w:szCs w:val="21"/>
        </w:rPr>
        <w:t xml:space="preserve">6.3 </w:t>
      </w:r>
      <w:r>
        <w:rPr>
          <w:rFonts w:hint="eastAsia" w:cs="宋体"/>
          <w:kern w:val="0"/>
          <w:szCs w:val="21"/>
        </w:rPr>
        <w:t>环境保护（双方各负责任）</w:t>
      </w:r>
    </w:p>
    <w:p>
      <w:pPr>
        <w:widowControl/>
        <w:spacing w:line="440" w:lineRule="exact"/>
        <w:ind w:firstLine="420"/>
        <w:jc w:val="left"/>
        <w:rPr>
          <w:rFonts w:cs="宋体"/>
          <w:kern w:val="0"/>
          <w:szCs w:val="21"/>
        </w:rPr>
      </w:pPr>
      <w:r>
        <w:rPr>
          <w:rFonts w:hint="eastAsia" w:cs="宋体"/>
          <w:kern w:val="0"/>
          <w:szCs w:val="21"/>
        </w:rPr>
        <w:t>因施工需要，经发包人批准，由承包人办理有关施工场地交通、环卫和施工噪音管理等手续。</w:t>
      </w:r>
    </w:p>
    <w:p>
      <w:pPr>
        <w:widowControl/>
        <w:spacing w:line="440" w:lineRule="exact"/>
        <w:ind w:firstLine="420"/>
        <w:jc w:val="left"/>
        <w:rPr>
          <w:rFonts w:cs="宋体"/>
          <w:kern w:val="0"/>
          <w:szCs w:val="21"/>
        </w:rPr>
      </w:pPr>
      <w:r>
        <w:rPr>
          <w:rFonts w:hint="eastAsia" w:cs="宋体"/>
          <w:kern w:val="0"/>
          <w:szCs w:val="21"/>
        </w:rPr>
        <w:t>经过城市道路的施工车辆，必须按交警、城管、运输等部门相关规定执行。由于施工车辆造成的道路、环境等污染，其责任和费用均由承包人承担。</w:t>
      </w:r>
    </w:p>
    <w:p>
      <w:pPr>
        <w:widowControl/>
        <w:spacing w:line="440" w:lineRule="exact"/>
        <w:ind w:firstLine="420"/>
        <w:jc w:val="left"/>
        <w:rPr>
          <w:rFonts w:cs="宋体"/>
          <w:kern w:val="0"/>
          <w:szCs w:val="21"/>
        </w:rPr>
      </w:pPr>
      <w:r>
        <w:rPr>
          <w:rFonts w:hint="eastAsia" w:cs="宋体"/>
          <w:kern w:val="0"/>
          <w:szCs w:val="21"/>
        </w:rPr>
        <w:t>环保工作的约定：承包人负责办理有关环保报批手续，并承担相应的费用。在施工期间对环境主要影响是机械声和废水、废渣、尘埃，对此承包人应采取相应的防治措施和严格管理，严格控制污染物排放，污染物排放前必须处理，达到排污标准后再排放。严禁把污染物直接排入江中。控制标准：《地面环境质量标准》</w:t>
      </w:r>
      <w:r>
        <w:rPr>
          <w:rFonts w:cs="宋体"/>
          <w:kern w:val="0"/>
          <w:szCs w:val="21"/>
        </w:rPr>
        <w:t>GB3838-88</w:t>
      </w:r>
      <w:r>
        <w:rPr>
          <w:rFonts w:hint="eastAsia" w:cs="宋体"/>
          <w:kern w:val="0"/>
          <w:szCs w:val="21"/>
        </w:rPr>
        <w:t>Ⅱ。施工完毕后，承包人应及时将被破坏的场地，遵照监理工程师的指示进行清理、修正，并根据实际情况将场地恢复到原有状态，费用自理。</w:t>
      </w:r>
    </w:p>
    <w:p>
      <w:pPr>
        <w:widowControl/>
        <w:spacing w:before="60" w:after="60" w:line="440" w:lineRule="exact"/>
        <w:outlineLvl w:val="2"/>
        <w:rPr>
          <w:rFonts w:cs="宋体"/>
          <w:b/>
          <w:bCs/>
          <w:kern w:val="0"/>
          <w:szCs w:val="21"/>
        </w:rPr>
      </w:pPr>
      <w:bookmarkStart w:id="754" w:name="_Toc23012"/>
      <w:r>
        <w:rPr>
          <w:rFonts w:cs="宋体"/>
          <w:b/>
          <w:bCs/>
          <w:kern w:val="0"/>
          <w:szCs w:val="21"/>
        </w:rPr>
        <w:t xml:space="preserve">7. </w:t>
      </w:r>
      <w:r>
        <w:rPr>
          <w:rFonts w:hint="eastAsia" w:cs="宋体"/>
          <w:b/>
          <w:bCs/>
          <w:kern w:val="0"/>
          <w:szCs w:val="21"/>
        </w:rPr>
        <w:t>工期和进度</w:t>
      </w:r>
      <w:bookmarkEnd w:id="754"/>
    </w:p>
    <w:p>
      <w:pPr>
        <w:widowControl/>
        <w:spacing w:line="440" w:lineRule="exact"/>
        <w:ind w:firstLine="420"/>
        <w:outlineLvl w:val="3"/>
        <w:rPr>
          <w:rFonts w:cs="宋体"/>
          <w:kern w:val="0"/>
          <w:szCs w:val="21"/>
        </w:rPr>
      </w:pPr>
      <w:r>
        <w:rPr>
          <w:rFonts w:cs="宋体"/>
          <w:kern w:val="0"/>
          <w:szCs w:val="21"/>
        </w:rPr>
        <w:t xml:space="preserve">7.1 </w:t>
      </w:r>
      <w:r>
        <w:rPr>
          <w:rFonts w:hint="eastAsia" w:cs="宋体"/>
          <w:kern w:val="0"/>
          <w:szCs w:val="21"/>
        </w:rPr>
        <w:t>施工组织设计</w:t>
      </w:r>
    </w:p>
    <w:p>
      <w:pPr>
        <w:widowControl/>
        <w:autoSpaceDE w:val="0"/>
        <w:autoSpaceDN w:val="0"/>
        <w:spacing w:line="440" w:lineRule="exact"/>
        <w:ind w:firstLine="420"/>
        <w:rPr>
          <w:rFonts w:cs="宋体"/>
          <w:kern w:val="0"/>
          <w:szCs w:val="21"/>
        </w:rPr>
      </w:pPr>
      <w:r>
        <w:rPr>
          <w:rFonts w:cs="宋体"/>
          <w:kern w:val="0"/>
          <w:szCs w:val="21"/>
        </w:rPr>
        <w:t xml:space="preserve">7.1.1 </w:t>
      </w:r>
      <w:r>
        <w:rPr>
          <w:rFonts w:hint="eastAsia" w:cs="宋体"/>
          <w:kern w:val="0"/>
          <w:szCs w:val="21"/>
        </w:rPr>
        <w:t>合同当事人约定的施工组织设计应包括的其他内容：</w:t>
      </w:r>
      <w:r>
        <w:rPr>
          <w:rFonts w:cs="宋体"/>
          <w:kern w:val="0"/>
          <w:szCs w:val="21"/>
        </w:rPr>
        <w:t>1</w:t>
      </w:r>
      <w:r>
        <w:rPr>
          <w:rFonts w:hint="eastAsia" w:cs="宋体"/>
          <w:kern w:val="0"/>
          <w:szCs w:val="21"/>
        </w:rPr>
        <w:t>、</w:t>
      </w:r>
      <w:r>
        <w:rPr>
          <w:rFonts w:hint="eastAsia" w:cs="宋体"/>
          <w:kern w:val="0"/>
          <w:szCs w:val="21"/>
          <w:u w:val="single"/>
        </w:rPr>
        <w:t>施工进度计划包括总进度计划、分阶段和分项进度计划、设备材料人员进场计划；施工方案说明包括分部、分项工程或工程部位的名称及施工顺序和方法；</w:t>
      </w:r>
      <w:r>
        <w:rPr>
          <w:rFonts w:cs="宋体"/>
          <w:kern w:val="0"/>
          <w:szCs w:val="21"/>
          <w:u w:val="single"/>
        </w:rPr>
        <w:t>2</w:t>
      </w:r>
      <w:r>
        <w:rPr>
          <w:rFonts w:hint="eastAsia" w:cs="宋体"/>
          <w:kern w:val="0"/>
          <w:szCs w:val="21"/>
          <w:u w:val="single"/>
        </w:rPr>
        <w:t>、管理人员名单、职称、职务、上岗证等；</w:t>
      </w:r>
      <w:r>
        <w:rPr>
          <w:rFonts w:cs="宋体"/>
          <w:kern w:val="0"/>
          <w:szCs w:val="21"/>
          <w:u w:val="single"/>
        </w:rPr>
        <w:t>3</w:t>
      </w:r>
      <w:r>
        <w:rPr>
          <w:rFonts w:hint="eastAsia" w:cs="宋体"/>
          <w:kern w:val="0"/>
          <w:szCs w:val="21"/>
          <w:u w:val="single"/>
        </w:rPr>
        <w:t>、按照国家及地方有关规定应当提交的内容</w:t>
      </w:r>
      <w:r>
        <w:rPr>
          <w:rFonts w:hint="eastAsia" w:cs="宋体"/>
          <w:kern w:val="0"/>
          <w:szCs w:val="21"/>
        </w:rPr>
        <w:t>。</w:t>
      </w:r>
    </w:p>
    <w:p>
      <w:pPr>
        <w:widowControl/>
        <w:autoSpaceDE w:val="0"/>
        <w:autoSpaceDN w:val="0"/>
        <w:spacing w:line="440" w:lineRule="exact"/>
        <w:ind w:firstLine="420"/>
        <w:rPr>
          <w:rFonts w:cs="宋体"/>
          <w:kern w:val="0"/>
          <w:szCs w:val="21"/>
        </w:rPr>
      </w:pPr>
      <w:r>
        <w:rPr>
          <w:rFonts w:cs="宋体"/>
          <w:kern w:val="0"/>
          <w:szCs w:val="21"/>
        </w:rPr>
        <w:t xml:space="preserve">7.1.2 </w:t>
      </w:r>
      <w:r>
        <w:rPr>
          <w:rFonts w:hint="eastAsia" w:cs="宋体"/>
          <w:kern w:val="0"/>
          <w:szCs w:val="21"/>
        </w:rPr>
        <w:t>施工组织设计的提交和修改</w:t>
      </w:r>
    </w:p>
    <w:p>
      <w:pPr>
        <w:widowControl/>
        <w:autoSpaceDE w:val="0"/>
        <w:autoSpaceDN w:val="0"/>
        <w:spacing w:line="440" w:lineRule="exact"/>
        <w:ind w:firstLine="420"/>
        <w:rPr>
          <w:rFonts w:cs="宋体"/>
          <w:kern w:val="0"/>
          <w:szCs w:val="21"/>
        </w:rPr>
      </w:pPr>
      <w:r>
        <w:rPr>
          <w:rFonts w:hint="eastAsia" w:cs="宋体"/>
          <w:kern w:val="0"/>
          <w:szCs w:val="21"/>
        </w:rPr>
        <w:t>承包人提交详细施工组织设计的期限的约定：</w:t>
      </w:r>
      <w:r>
        <w:rPr>
          <w:rFonts w:hint="eastAsia" w:cs="宋体"/>
          <w:kern w:val="0"/>
          <w:szCs w:val="21"/>
          <w:u w:val="single"/>
        </w:rPr>
        <w:t>合同签订后</w:t>
      </w:r>
      <w:r>
        <w:rPr>
          <w:rFonts w:cs="宋体"/>
          <w:kern w:val="0"/>
          <w:szCs w:val="21"/>
          <w:u w:val="single"/>
        </w:rPr>
        <w:t>14</w:t>
      </w:r>
      <w:r>
        <w:rPr>
          <w:rFonts w:hint="eastAsia" w:cs="宋体"/>
          <w:kern w:val="0"/>
          <w:szCs w:val="21"/>
          <w:u w:val="single"/>
        </w:rPr>
        <w:t>天内，最迟不得晚于开工通知载明的开工日期前</w:t>
      </w:r>
      <w:r>
        <w:rPr>
          <w:rFonts w:cs="宋体"/>
          <w:kern w:val="0"/>
          <w:szCs w:val="21"/>
          <w:u w:val="single"/>
        </w:rPr>
        <w:t>7</w:t>
      </w:r>
      <w:r>
        <w:rPr>
          <w:rFonts w:hint="eastAsia" w:cs="宋体"/>
          <w:kern w:val="0"/>
          <w:szCs w:val="21"/>
          <w:u w:val="single"/>
        </w:rPr>
        <w:t>天</w:t>
      </w:r>
      <w:r>
        <w:rPr>
          <w:rFonts w:hint="eastAsia" w:cs="宋体"/>
          <w:kern w:val="0"/>
          <w:szCs w:val="21"/>
        </w:rPr>
        <w:t>。</w:t>
      </w:r>
    </w:p>
    <w:p>
      <w:pPr>
        <w:widowControl/>
        <w:spacing w:line="440" w:lineRule="exact"/>
        <w:ind w:firstLine="420"/>
        <w:rPr>
          <w:rFonts w:cs="宋体"/>
          <w:kern w:val="0"/>
          <w:szCs w:val="21"/>
        </w:rPr>
      </w:pPr>
      <w:r>
        <w:rPr>
          <w:rFonts w:hint="eastAsia" w:cs="宋体"/>
          <w:kern w:val="0"/>
          <w:szCs w:val="21"/>
        </w:rPr>
        <w:t>发包人和监理人在收到详细的施工组织设计后确认或提出修改意见的期限：</w:t>
      </w:r>
      <w:r>
        <w:rPr>
          <w:rFonts w:hint="eastAsia" w:cs="宋体"/>
          <w:kern w:val="0"/>
          <w:szCs w:val="21"/>
          <w:u w:val="single"/>
        </w:rPr>
        <w:t>收到施工组织设计后</w:t>
      </w:r>
      <w:r>
        <w:rPr>
          <w:rFonts w:cs="宋体"/>
          <w:kern w:val="0"/>
          <w:szCs w:val="21"/>
          <w:u w:val="single"/>
        </w:rPr>
        <w:t>7</w:t>
      </w:r>
      <w:r>
        <w:rPr>
          <w:rFonts w:hint="eastAsia" w:cs="宋体"/>
          <w:kern w:val="0"/>
          <w:szCs w:val="21"/>
          <w:u w:val="single"/>
        </w:rPr>
        <w:t>天内确认或提出修改意见</w:t>
      </w:r>
      <w:r>
        <w:rPr>
          <w:rFonts w:hint="eastAsia" w:cs="宋体"/>
          <w:kern w:val="0"/>
          <w:szCs w:val="21"/>
        </w:rPr>
        <w:t>。</w:t>
      </w:r>
    </w:p>
    <w:p>
      <w:pPr>
        <w:widowControl/>
        <w:spacing w:line="440" w:lineRule="exact"/>
        <w:ind w:firstLine="420"/>
        <w:outlineLvl w:val="3"/>
        <w:rPr>
          <w:rFonts w:cs="宋体"/>
          <w:kern w:val="0"/>
          <w:szCs w:val="21"/>
        </w:rPr>
      </w:pPr>
      <w:r>
        <w:rPr>
          <w:rFonts w:cs="宋体"/>
          <w:kern w:val="0"/>
          <w:szCs w:val="21"/>
        </w:rPr>
        <w:t xml:space="preserve">7.2 </w:t>
      </w:r>
      <w:r>
        <w:rPr>
          <w:rFonts w:hint="eastAsia" w:cs="宋体"/>
          <w:kern w:val="0"/>
          <w:szCs w:val="21"/>
        </w:rPr>
        <w:t>施工进度计划</w:t>
      </w:r>
    </w:p>
    <w:p>
      <w:pPr>
        <w:widowControl/>
        <w:spacing w:line="440" w:lineRule="exact"/>
        <w:ind w:firstLine="420"/>
        <w:rPr>
          <w:rFonts w:cs="宋体"/>
          <w:kern w:val="0"/>
          <w:szCs w:val="21"/>
        </w:rPr>
      </w:pPr>
      <w:r>
        <w:rPr>
          <w:rFonts w:cs="宋体"/>
          <w:kern w:val="0"/>
          <w:szCs w:val="21"/>
        </w:rPr>
        <w:t xml:space="preserve">7.2.2 </w:t>
      </w:r>
      <w:r>
        <w:rPr>
          <w:rFonts w:hint="eastAsia" w:cs="宋体"/>
          <w:kern w:val="0"/>
          <w:szCs w:val="21"/>
        </w:rPr>
        <w:t>施工进度计划的修订</w:t>
      </w:r>
    </w:p>
    <w:p>
      <w:pPr>
        <w:widowControl/>
        <w:spacing w:line="440" w:lineRule="exact"/>
        <w:ind w:firstLine="420"/>
        <w:rPr>
          <w:rFonts w:cs="宋体"/>
          <w:kern w:val="0"/>
          <w:szCs w:val="21"/>
        </w:rPr>
      </w:pPr>
      <w:r>
        <w:rPr>
          <w:rFonts w:hint="eastAsia" w:cs="宋体"/>
          <w:kern w:val="0"/>
          <w:szCs w:val="21"/>
        </w:rPr>
        <w:t>发包人和监理人在收到修订的施工进度计划后确认或提出修改意见的期限：</w:t>
      </w:r>
      <w:r>
        <w:rPr>
          <w:rFonts w:hint="eastAsia" w:cs="宋体"/>
          <w:kern w:val="0"/>
          <w:szCs w:val="21"/>
          <w:u w:val="single"/>
        </w:rPr>
        <w:t>收到修订的施工进度计划后</w:t>
      </w:r>
      <w:r>
        <w:rPr>
          <w:rFonts w:cs="宋体"/>
          <w:kern w:val="0"/>
          <w:szCs w:val="21"/>
          <w:u w:val="single"/>
        </w:rPr>
        <w:t>7</w:t>
      </w:r>
      <w:r>
        <w:rPr>
          <w:rFonts w:hint="eastAsia" w:cs="宋体"/>
          <w:kern w:val="0"/>
          <w:szCs w:val="21"/>
          <w:u w:val="single"/>
        </w:rPr>
        <w:t>天内确认或提出修改意见</w:t>
      </w:r>
      <w:r>
        <w:rPr>
          <w:rFonts w:cs="宋体"/>
          <w:kern w:val="0"/>
          <w:szCs w:val="21"/>
          <w:u w:val="single"/>
        </w:rPr>
        <w:t xml:space="preserve"> </w:t>
      </w:r>
      <w:r>
        <w:rPr>
          <w:rFonts w:hint="eastAsia" w:cs="宋体"/>
          <w:kern w:val="0"/>
          <w:szCs w:val="21"/>
        </w:rPr>
        <w:t>。</w:t>
      </w:r>
    </w:p>
    <w:p>
      <w:pPr>
        <w:widowControl/>
        <w:spacing w:line="440" w:lineRule="exact"/>
        <w:ind w:firstLine="420"/>
        <w:outlineLvl w:val="3"/>
        <w:rPr>
          <w:rFonts w:cs="宋体"/>
          <w:kern w:val="0"/>
          <w:szCs w:val="21"/>
        </w:rPr>
      </w:pPr>
      <w:r>
        <w:rPr>
          <w:rFonts w:cs="宋体"/>
          <w:kern w:val="0"/>
          <w:szCs w:val="21"/>
        </w:rPr>
        <w:t xml:space="preserve">7.3 </w:t>
      </w:r>
      <w:r>
        <w:rPr>
          <w:rFonts w:hint="eastAsia" w:cs="宋体"/>
          <w:kern w:val="0"/>
          <w:szCs w:val="21"/>
        </w:rPr>
        <w:t>开工</w:t>
      </w:r>
    </w:p>
    <w:p>
      <w:pPr>
        <w:widowControl/>
        <w:spacing w:line="440" w:lineRule="exact"/>
        <w:ind w:firstLine="420"/>
        <w:jc w:val="left"/>
        <w:rPr>
          <w:rFonts w:cs="宋体"/>
          <w:kern w:val="0"/>
          <w:szCs w:val="21"/>
        </w:rPr>
      </w:pPr>
      <w:r>
        <w:rPr>
          <w:rFonts w:cs="宋体"/>
          <w:kern w:val="0"/>
          <w:szCs w:val="21"/>
        </w:rPr>
        <w:t xml:space="preserve">7.3.1 </w:t>
      </w:r>
      <w:r>
        <w:rPr>
          <w:rFonts w:hint="eastAsia" w:cs="宋体"/>
          <w:kern w:val="0"/>
          <w:szCs w:val="21"/>
        </w:rPr>
        <w:t>开工准备</w:t>
      </w:r>
    </w:p>
    <w:p>
      <w:pPr>
        <w:widowControl/>
        <w:spacing w:line="440" w:lineRule="exact"/>
        <w:ind w:firstLine="420"/>
        <w:jc w:val="left"/>
        <w:rPr>
          <w:rFonts w:cs="宋体"/>
          <w:kern w:val="0"/>
          <w:szCs w:val="21"/>
          <w:u w:val="single"/>
        </w:rPr>
      </w:pPr>
      <w:r>
        <w:rPr>
          <w:rFonts w:hint="eastAsia" w:cs="宋体"/>
          <w:kern w:val="0"/>
          <w:szCs w:val="21"/>
        </w:rPr>
        <w:t>关于承包人提交工程开工报审表的期限：</w:t>
      </w:r>
      <w:r>
        <w:rPr>
          <w:rFonts w:hint="eastAsia" w:cs="宋体"/>
          <w:kern w:val="0"/>
          <w:szCs w:val="21"/>
          <w:u w:val="single"/>
        </w:rPr>
        <w:t>工程开工前</w:t>
      </w:r>
      <w:r>
        <w:rPr>
          <w:rFonts w:cs="宋体"/>
          <w:kern w:val="0"/>
          <w:szCs w:val="21"/>
          <w:u w:val="single"/>
        </w:rPr>
        <w:t>7</w:t>
      </w:r>
      <w:r>
        <w:rPr>
          <w:rFonts w:hint="eastAsia" w:cs="宋体"/>
          <w:kern w:val="0"/>
          <w:szCs w:val="21"/>
          <w:u w:val="single"/>
        </w:rPr>
        <w:t>天内</w:t>
      </w:r>
      <w:r>
        <w:rPr>
          <w:rFonts w:hint="eastAsia" w:cs="宋体"/>
          <w:kern w:val="0"/>
          <w:szCs w:val="21"/>
        </w:rPr>
        <w:t>。</w:t>
      </w:r>
    </w:p>
    <w:p>
      <w:pPr>
        <w:widowControl/>
        <w:spacing w:line="440" w:lineRule="exact"/>
        <w:ind w:firstLine="420"/>
        <w:jc w:val="left"/>
        <w:rPr>
          <w:rFonts w:cs="宋体"/>
          <w:kern w:val="0"/>
          <w:szCs w:val="21"/>
        </w:rPr>
      </w:pPr>
      <w:r>
        <w:rPr>
          <w:rFonts w:hint="eastAsia" w:cs="宋体"/>
          <w:kern w:val="0"/>
          <w:szCs w:val="21"/>
        </w:rPr>
        <w:t>关于发包人应完成的其他开工准备工作及期限：</w:t>
      </w:r>
      <w:r>
        <w:rPr>
          <w:rFonts w:hint="eastAsia" w:cs="宋体"/>
          <w:kern w:val="0"/>
          <w:szCs w:val="21"/>
          <w:u w:val="single"/>
        </w:rPr>
        <w:t>工程开工前</w:t>
      </w:r>
      <w:r>
        <w:rPr>
          <w:rFonts w:cs="宋体"/>
          <w:kern w:val="0"/>
          <w:szCs w:val="21"/>
          <w:u w:val="single"/>
        </w:rPr>
        <w:t>7</w:t>
      </w:r>
      <w:r>
        <w:rPr>
          <w:rFonts w:hint="eastAsia" w:cs="宋体"/>
          <w:kern w:val="0"/>
          <w:szCs w:val="21"/>
          <w:u w:val="single"/>
        </w:rPr>
        <w:t>天内</w:t>
      </w:r>
      <w:r>
        <w:rPr>
          <w:rFonts w:hint="eastAsia" w:cs="宋体"/>
          <w:kern w:val="0"/>
          <w:szCs w:val="21"/>
        </w:rPr>
        <w:t>。</w:t>
      </w:r>
    </w:p>
    <w:p>
      <w:pPr>
        <w:widowControl/>
        <w:spacing w:line="440" w:lineRule="exact"/>
        <w:ind w:firstLine="420"/>
        <w:jc w:val="left"/>
        <w:rPr>
          <w:rFonts w:cs="宋体"/>
          <w:kern w:val="0"/>
          <w:szCs w:val="21"/>
        </w:rPr>
      </w:pPr>
      <w:r>
        <w:rPr>
          <w:rFonts w:hint="eastAsia" w:cs="宋体"/>
          <w:kern w:val="0"/>
          <w:szCs w:val="21"/>
        </w:rPr>
        <w:t>关于承包人应完成的其他开工准备工作及期限：</w:t>
      </w:r>
      <w:r>
        <w:rPr>
          <w:rFonts w:hint="eastAsia" w:cs="宋体"/>
          <w:kern w:val="0"/>
          <w:szCs w:val="21"/>
          <w:u w:val="single"/>
        </w:rPr>
        <w:t>工程开工前</w:t>
      </w:r>
      <w:r>
        <w:rPr>
          <w:rFonts w:cs="宋体"/>
          <w:kern w:val="0"/>
          <w:szCs w:val="21"/>
          <w:u w:val="single"/>
        </w:rPr>
        <w:t>7</w:t>
      </w:r>
      <w:r>
        <w:rPr>
          <w:rFonts w:hint="eastAsia" w:cs="宋体"/>
          <w:kern w:val="0"/>
          <w:szCs w:val="21"/>
          <w:u w:val="single"/>
        </w:rPr>
        <w:t>天内</w:t>
      </w:r>
      <w:r>
        <w:rPr>
          <w:rFonts w:hint="eastAsia" w:cs="宋体"/>
          <w:kern w:val="0"/>
          <w:szCs w:val="21"/>
        </w:rPr>
        <w:t>。</w:t>
      </w:r>
    </w:p>
    <w:p>
      <w:pPr>
        <w:widowControl/>
        <w:spacing w:line="440" w:lineRule="exact"/>
        <w:ind w:firstLine="420"/>
        <w:rPr>
          <w:rFonts w:cs="宋体"/>
          <w:kern w:val="0"/>
          <w:szCs w:val="21"/>
        </w:rPr>
      </w:pPr>
      <w:r>
        <w:rPr>
          <w:rFonts w:cs="宋体"/>
          <w:kern w:val="0"/>
          <w:szCs w:val="21"/>
        </w:rPr>
        <w:t>7.3.2</w:t>
      </w:r>
      <w:r>
        <w:rPr>
          <w:rFonts w:hint="eastAsia" w:cs="宋体"/>
          <w:kern w:val="0"/>
          <w:szCs w:val="21"/>
        </w:rPr>
        <w:t>开工通知</w:t>
      </w:r>
    </w:p>
    <w:p>
      <w:pPr>
        <w:widowControl/>
        <w:spacing w:line="440" w:lineRule="exact"/>
        <w:ind w:firstLine="420"/>
        <w:rPr>
          <w:rFonts w:cs="宋体"/>
          <w:kern w:val="0"/>
          <w:szCs w:val="21"/>
        </w:rPr>
      </w:pPr>
      <w:r>
        <w:rPr>
          <w:rFonts w:hint="eastAsia" w:cs="宋体"/>
          <w:kern w:val="0"/>
          <w:szCs w:val="21"/>
        </w:rPr>
        <w:t>因发包人原因造成监理人未能在计划开工日期之日起</w:t>
      </w:r>
      <w:r>
        <w:rPr>
          <w:rFonts w:cs="宋体"/>
          <w:kern w:val="0"/>
          <w:szCs w:val="21"/>
          <w:u w:val="single"/>
        </w:rPr>
        <w:t xml:space="preserve">  90 </w:t>
      </w:r>
      <w:r>
        <w:rPr>
          <w:rFonts w:hint="eastAsia" w:cs="宋体"/>
          <w:kern w:val="0"/>
          <w:szCs w:val="21"/>
        </w:rPr>
        <w:t>天内发出开工通知的，承包人有权提出价格调整要求，或者解除合同。</w:t>
      </w:r>
    </w:p>
    <w:p>
      <w:pPr>
        <w:widowControl/>
        <w:spacing w:line="440" w:lineRule="exact"/>
        <w:ind w:firstLine="420"/>
        <w:outlineLvl w:val="3"/>
        <w:rPr>
          <w:rFonts w:cs="宋体"/>
          <w:kern w:val="0"/>
          <w:szCs w:val="21"/>
        </w:rPr>
      </w:pPr>
      <w:r>
        <w:rPr>
          <w:rFonts w:cs="宋体"/>
          <w:kern w:val="0"/>
          <w:szCs w:val="21"/>
        </w:rPr>
        <w:t xml:space="preserve">7.4 </w:t>
      </w:r>
      <w:r>
        <w:rPr>
          <w:rFonts w:hint="eastAsia" w:cs="宋体"/>
          <w:kern w:val="0"/>
          <w:szCs w:val="21"/>
        </w:rPr>
        <w:t>测量放线</w:t>
      </w:r>
    </w:p>
    <w:p>
      <w:pPr>
        <w:widowControl/>
        <w:spacing w:line="440" w:lineRule="exact"/>
        <w:ind w:firstLine="420"/>
        <w:rPr>
          <w:rFonts w:cs="宋体"/>
          <w:kern w:val="0"/>
          <w:szCs w:val="21"/>
          <w:u w:val="single"/>
        </w:rPr>
      </w:pPr>
      <w:r>
        <w:rPr>
          <w:rFonts w:cs="宋体"/>
          <w:kern w:val="0"/>
          <w:szCs w:val="21"/>
        </w:rPr>
        <w:t>7.4.1</w:t>
      </w:r>
      <w:r>
        <w:rPr>
          <w:rFonts w:hint="eastAsia" w:cs="宋体"/>
          <w:kern w:val="0"/>
          <w:szCs w:val="21"/>
        </w:rPr>
        <w:t>发包人通过监理人向承包人提供测量基准点、基准线和水准点及其书面资料的期限：</w:t>
      </w:r>
      <w:r>
        <w:rPr>
          <w:rFonts w:hint="eastAsia" w:cs="宋体"/>
          <w:kern w:val="0"/>
          <w:szCs w:val="21"/>
          <w:u w:val="single"/>
        </w:rPr>
        <w:t>工程开工前</w:t>
      </w:r>
      <w:r>
        <w:rPr>
          <w:rFonts w:cs="宋体"/>
          <w:kern w:val="0"/>
          <w:szCs w:val="21"/>
          <w:u w:val="single"/>
        </w:rPr>
        <w:t>7</w:t>
      </w:r>
      <w:r>
        <w:rPr>
          <w:rFonts w:hint="eastAsia" w:cs="宋体"/>
          <w:kern w:val="0"/>
          <w:szCs w:val="21"/>
          <w:u w:val="single"/>
        </w:rPr>
        <w:t>天内</w:t>
      </w:r>
      <w:r>
        <w:rPr>
          <w:rFonts w:cs="宋体"/>
          <w:kern w:val="0"/>
          <w:szCs w:val="21"/>
          <w:u w:val="single"/>
        </w:rPr>
        <w:t xml:space="preserve"> </w:t>
      </w:r>
      <w:r>
        <w:rPr>
          <w:rFonts w:hint="eastAsia" w:cs="宋体"/>
          <w:kern w:val="0"/>
          <w:szCs w:val="21"/>
        </w:rPr>
        <w:t>。</w:t>
      </w:r>
    </w:p>
    <w:p>
      <w:pPr>
        <w:widowControl/>
        <w:spacing w:line="440" w:lineRule="exact"/>
        <w:ind w:firstLine="420"/>
        <w:outlineLvl w:val="3"/>
        <w:rPr>
          <w:rFonts w:cs="宋体"/>
          <w:kern w:val="0"/>
          <w:szCs w:val="21"/>
        </w:rPr>
      </w:pPr>
      <w:r>
        <w:rPr>
          <w:rFonts w:cs="宋体"/>
          <w:kern w:val="0"/>
          <w:szCs w:val="21"/>
        </w:rPr>
        <w:t xml:space="preserve">7.5 </w:t>
      </w:r>
      <w:r>
        <w:rPr>
          <w:rFonts w:hint="eastAsia" w:cs="宋体"/>
          <w:kern w:val="0"/>
          <w:szCs w:val="21"/>
        </w:rPr>
        <w:t>工期延误</w:t>
      </w:r>
    </w:p>
    <w:p>
      <w:pPr>
        <w:widowControl/>
        <w:spacing w:line="440" w:lineRule="exact"/>
        <w:ind w:firstLine="420"/>
        <w:rPr>
          <w:rFonts w:cs="宋体"/>
          <w:kern w:val="0"/>
          <w:szCs w:val="21"/>
        </w:rPr>
      </w:pPr>
      <w:r>
        <w:rPr>
          <w:rFonts w:cs="宋体"/>
          <w:kern w:val="0"/>
          <w:szCs w:val="21"/>
        </w:rPr>
        <w:t xml:space="preserve">7.5.1 </w:t>
      </w:r>
      <w:r>
        <w:rPr>
          <w:rFonts w:hint="eastAsia" w:cs="宋体"/>
          <w:kern w:val="0"/>
          <w:szCs w:val="21"/>
        </w:rPr>
        <w:t>因发包人原因导致工期延误，工期顺延。</w:t>
      </w:r>
    </w:p>
    <w:p>
      <w:pPr>
        <w:widowControl/>
        <w:spacing w:line="440" w:lineRule="exact"/>
        <w:ind w:firstLine="420"/>
        <w:rPr>
          <w:rFonts w:cs="宋体"/>
          <w:kern w:val="0"/>
          <w:szCs w:val="21"/>
          <w:u w:val="single"/>
        </w:rPr>
      </w:pPr>
      <w:r>
        <w:rPr>
          <w:rFonts w:hint="eastAsia" w:cs="宋体"/>
          <w:kern w:val="0"/>
          <w:szCs w:val="21"/>
        </w:rPr>
        <w:t>因发包人原因导致工期延误的其他情形：</w:t>
      </w:r>
      <w:r>
        <w:rPr>
          <w:rFonts w:hint="eastAsia" w:cs="宋体"/>
          <w:kern w:val="0"/>
          <w:szCs w:val="21"/>
          <w:u w:val="single"/>
        </w:rPr>
        <w:t>因发包人原因影响到关建线路工期的，工期相应顺延，</w:t>
      </w:r>
      <w:r>
        <w:rPr>
          <w:rFonts w:cs="宋体"/>
          <w:kern w:val="0"/>
          <w:szCs w:val="21"/>
          <w:u w:val="single"/>
        </w:rPr>
        <w:t>1</w:t>
      </w:r>
      <w:r>
        <w:rPr>
          <w:rFonts w:hint="eastAsia" w:cs="宋体"/>
          <w:kern w:val="0"/>
          <w:szCs w:val="21"/>
          <w:u w:val="single"/>
        </w:rPr>
        <w:t>、工程量增加和设计变更导致工程量增加；</w:t>
      </w:r>
      <w:r>
        <w:rPr>
          <w:rFonts w:cs="宋体"/>
          <w:kern w:val="0"/>
          <w:szCs w:val="21"/>
          <w:u w:val="single"/>
        </w:rPr>
        <w:t>2</w:t>
      </w:r>
      <w:r>
        <w:rPr>
          <w:rFonts w:hint="eastAsia" w:cs="宋体"/>
          <w:kern w:val="0"/>
          <w:szCs w:val="21"/>
          <w:u w:val="single"/>
        </w:rPr>
        <w:t>、发包人未按时支付工程款；</w:t>
      </w:r>
      <w:r>
        <w:rPr>
          <w:rFonts w:cs="宋体"/>
          <w:kern w:val="0"/>
          <w:szCs w:val="21"/>
          <w:u w:val="single"/>
        </w:rPr>
        <w:t>3</w:t>
      </w:r>
      <w:r>
        <w:rPr>
          <w:rFonts w:hint="eastAsia" w:cs="宋体"/>
          <w:kern w:val="0"/>
          <w:szCs w:val="21"/>
          <w:u w:val="single"/>
        </w:rPr>
        <w:t>、重大图纸变更影响关健线路工序施工；</w:t>
      </w:r>
      <w:r>
        <w:rPr>
          <w:rFonts w:cs="宋体"/>
          <w:kern w:val="0"/>
          <w:szCs w:val="21"/>
          <w:u w:val="single"/>
        </w:rPr>
        <w:t>4</w:t>
      </w:r>
      <w:r>
        <w:rPr>
          <w:rFonts w:hint="eastAsia" w:cs="宋体"/>
          <w:kern w:val="0"/>
          <w:szCs w:val="21"/>
          <w:u w:val="single"/>
        </w:rPr>
        <w:t>、因发包人未能及时确认变更价格或甲供材料提供延误的；</w:t>
      </w:r>
      <w:r>
        <w:rPr>
          <w:rFonts w:cs="宋体"/>
          <w:kern w:val="0"/>
          <w:szCs w:val="21"/>
          <w:u w:val="single"/>
        </w:rPr>
        <w:t>5</w:t>
      </w:r>
      <w:r>
        <w:rPr>
          <w:rFonts w:hint="eastAsia" w:cs="宋体"/>
          <w:kern w:val="0"/>
          <w:szCs w:val="21"/>
          <w:u w:val="single"/>
        </w:rPr>
        <w:t>、因发包人应承担责任的原因，未能按合同要求配合施工直接造成停工的。</w:t>
      </w:r>
    </w:p>
    <w:p>
      <w:pPr>
        <w:widowControl/>
        <w:spacing w:line="440" w:lineRule="exact"/>
        <w:ind w:firstLine="420"/>
        <w:rPr>
          <w:rFonts w:cs="宋体"/>
          <w:kern w:val="0"/>
          <w:szCs w:val="21"/>
        </w:rPr>
      </w:pPr>
      <w:r>
        <w:rPr>
          <w:rFonts w:cs="宋体"/>
          <w:kern w:val="0"/>
          <w:szCs w:val="21"/>
        </w:rPr>
        <w:t xml:space="preserve">7.5.2 </w:t>
      </w:r>
      <w:r>
        <w:rPr>
          <w:rFonts w:hint="eastAsia" w:cs="宋体"/>
          <w:kern w:val="0"/>
          <w:szCs w:val="21"/>
        </w:rPr>
        <w:t>因承包人原因导致工期延误</w:t>
      </w:r>
    </w:p>
    <w:p>
      <w:pPr>
        <w:widowControl/>
        <w:spacing w:line="440" w:lineRule="exact"/>
        <w:ind w:firstLine="420"/>
        <w:rPr>
          <w:rFonts w:cs="宋体"/>
          <w:kern w:val="0"/>
          <w:szCs w:val="21"/>
          <w:u w:val="single"/>
        </w:rPr>
      </w:pPr>
      <w:r>
        <w:rPr>
          <w:rFonts w:hint="eastAsia" w:cs="宋体"/>
          <w:kern w:val="0"/>
          <w:szCs w:val="21"/>
        </w:rPr>
        <w:t>因承包人原因造成工期延误，逾期竣工违约金的计算方法为：</w:t>
      </w:r>
      <w:r>
        <w:rPr>
          <w:rFonts w:hint="eastAsia" w:cs="宋体"/>
          <w:kern w:val="0"/>
          <w:szCs w:val="21"/>
          <w:u w:val="single"/>
        </w:rPr>
        <w:t>承包人不能按合同约定的时间竣工，承包人应承担违约责任。承包人按本合同约定的工期和本合同约定顺延后的工期竣工，每延误一天，按工程总造价的万分之四支付违约金给发包人。发包人可从应向承包人支付的任何金额中扣除此项赔款费或其他方式收回此款，此赔偿款的支付并不能解除承包人应完成工程的责任或合同规定的其他责任。</w:t>
      </w:r>
    </w:p>
    <w:p>
      <w:pPr>
        <w:widowControl/>
        <w:spacing w:line="440" w:lineRule="exact"/>
        <w:ind w:firstLine="420"/>
        <w:rPr>
          <w:rFonts w:cs="宋体"/>
          <w:kern w:val="0"/>
          <w:szCs w:val="21"/>
          <w:u w:val="single"/>
        </w:rPr>
      </w:pPr>
      <w:r>
        <w:rPr>
          <w:rFonts w:hint="eastAsia" w:cs="宋体"/>
          <w:kern w:val="0"/>
          <w:szCs w:val="21"/>
        </w:rPr>
        <w:t>因承包人原因造成工期延误，逾期竣工违约金的上限：</w:t>
      </w:r>
      <w:r>
        <w:rPr>
          <w:rFonts w:hint="eastAsia" w:cs="宋体"/>
          <w:kern w:val="0"/>
          <w:szCs w:val="21"/>
          <w:u w:val="single"/>
        </w:rPr>
        <w:t>工程造价的</w:t>
      </w:r>
      <w:r>
        <w:rPr>
          <w:rFonts w:cs="宋体"/>
          <w:kern w:val="0"/>
          <w:szCs w:val="21"/>
          <w:u w:val="single"/>
        </w:rPr>
        <w:t>5%</w:t>
      </w:r>
      <w:r>
        <w:rPr>
          <w:rFonts w:hint="eastAsia" w:cs="宋体"/>
          <w:kern w:val="0"/>
          <w:szCs w:val="21"/>
          <w:u w:val="single"/>
        </w:rPr>
        <w:t>。</w:t>
      </w:r>
    </w:p>
    <w:p>
      <w:pPr>
        <w:widowControl/>
        <w:spacing w:line="440" w:lineRule="exact"/>
        <w:ind w:firstLine="420"/>
        <w:rPr>
          <w:rFonts w:cs="宋体"/>
          <w:kern w:val="0"/>
          <w:szCs w:val="21"/>
        </w:rPr>
      </w:pPr>
      <w:r>
        <w:rPr>
          <w:rFonts w:cs="宋体"/>
          <w:kern w:val="0"/>
          <w:szCs w:val="21"/>
        </w:rPr>
        <w:t>7.5.3</w:t>
      </w:r>
      <w:r>
        <w:rPr>
          <w:rFonts w:hint="eastAsia" w:cs="宋体"/>
          <w:kern w:val="0"/>
          <w:szCs w:val="21"/>
        </w:rPr>
        <w:t>双方约定工期顺延的其他情况</w:t>
      </w:r>
    </w:p>
    <w:p>
      <w:pPr>
        <w:widowControl/>
        <w:spacing w:line="440" w:lineRule="exact"/>
        <w:ind w:firstLine="412"/>
        <w:rPr>
          <w:rFonts w:cs="宋体"/>
          <w:kern w:val="0"/>
          <w:szCs w:val="21"/>
        </w:rPr>
      </w:pPr>
      <w:r>
        <w:rPr>
          <w:rFonts w:hint="eastAsia" w:cs="宋体"/>
          <w:kern w:val="0"/>
          <w:szCs w:val="21"/>
        </w:rPr>
        <w:t>由于以下原因之一造成竣工日期推迟的延误，工期顺延：</w:t>
      </w:r>
    </w:p>
    <w:p>
      <w:pPr>
        <w:widowControl/>
        <w:spacing w:line="440" w:lineRule="exact"/>
        <w:ind w:firstLine="412"/>
        <w:rPr>
          <w:rFonts w:cs="宋体"/>
          <w:kern w:val="0"/>
          <w:szCs w:val="21"/>
        </w:rPr>
      </w:pPr>
      <w:r>
        <w:rPr>
          <w:rFonts w:hint="eastAsia" w:cs="宋体"/>
          <w:kern w:val="0"/>
          <w:szCs w:val="21"/>
        </w:rPr>
        <w:t>（</w:t>
      </w:r>
      <w:r>
        <w:rPr>
          <w:rFonts w:cs="宋体"/>
          <w:kern w:val="0"/>
          <w:szCs w:val="21"/>
        </w:rPr>
        <w:t>1</w:t>
      </w:r>
      <w:r>
        <w:rPr>
          <w:rFonts w:hint="eastAsia" w:cs="宋体"/>
          <w:kern w:val="0"/>
          <w:szCs w:val="21"/>
        </w:rPr>
        <w:t>）在施工过程中遇到地下障碍物、淤泥、流沙、溶洞、岩石、坟穴或地下管线的。</w:t>
      </w:r>
    </w:p>
    <w:p>
      <w:pPr>
        <w:widowControl/>
        <w:spacing w:line="440" w:lineRule="exact"/>
        <w:ind w:firstLine="412"/>
        <w:rPr>
          <w:rFonts w:cs="宋体"/>
          <w:kern w:val="0"/>
          <w:szCs w:val="21"/>
        </w:rPr>
      </w:pPr>
      <w:r>
        <w:rPr>
          <w:rFonts w:hint="eastAsia" w:cs="宋体"/>
          <w:kern w:val="0"/>
          <w:szCs w:val="21"/>
        </w:rPr>
        <w:t>（</w:t>
      </w:r>
      <w:r>
        <w:rPr>
          <w:rFonts w:cs="宋体"/>
          <w:kern w:val="0"/>
          <w:szCs w:val="21"/>
        </w:rPr>
        <w:t>2</w:t>
      </w:r>
      <w:r>
        <w:rPr>
          <w:rFonts w:hint="eastAsia" w:cs="宋体"/>
          <w:kern w:val="0"/>
          <w:szCs w:val="21"/>
        </w:rPr>
        <w:t>）施工期间如因停电、停水连续</w:t>
      </w:r>
      <w:r>
        <w:rPr>
          <w:rFonts w:cs="宋体"/>
          <w:kern w:val="0"/>
          <w:szCs w:val="21"/>
        </w:rPr>
        <w:t>8</w:t>
      </w:r>
      <w:r>
        <w:rPr>
          <w:rFonts w:hint="eastAsia" w:cs="宋体"/>
          <w:kern w:val="0"/>
          <w:szCs w:val="21"/>
        </w:rPr>
        <w:t>小时以上或一周内间歇性停水、停电累计</w:t>
      </w:r>
      <w:r>
        <w:rPr>
          <w:rFonts w:cs="宋体"/>
          <w:kern w:val="0"/>
          <w:szCs w:val="21"/>
        </w:rPr>
        <w:t>8</w:t>
      </w:r>
      <w:r>
        <w:rPr>
          <w:rFonts w:hint="eastAsia" w:cs="宋体"/>
          <w:kern w:val="0"/>
          <w:szCs w:val="21"/>
        </w:rPr>
        <w:t>小时（含</w:t>
      </w:r>
      <w:r>
        <w:rPr>
          <w:rFonts w:cs="宋体"/>
          <w:kern w:val="0"/>
          <w:szCs w:val="21"/>
        </w:rPr>
        <w:t xml:space="preserve"> 8 </w:t>
      </w:r>
      <w:r>
        <w:rPr>
          <w:rFonts w:hint="eastAsia" w:cs="宋体"/>
          <w:kern w:val="0"/>
          <w:szCs w:val="21"/>
        </w:rPr>
        <w:t>小时）影响正常施工的。</w:t>
      </w:r>
    </w:p>
    <w:p>
      <w:pPr>
        <w:widowControl/>
        <w:spacing w:line="440" w:lineRule="exact"/>
        <w:ind w:firstLine="412"/>
        <w:rPr>
          <w:rFonts w:cs="宋体"/>
          <w:kern w:val="0"/>
          <w:szCs w:val="21"/>
        </w:rPr>
      </w:pPr>
      <w:r>
        <w:rPr>
          <w:rFonts w:hint="eastAsia" w:cs="宋体"/>
          <w:kern w:val="0"/>
          <w:szCs w:val="21"/>
        </w:rPr>
        <w:t>（</w:t>
      </w:r>
      <w:r>
        <w:rPr>
          <w:rFonts w:cs="宋体"/>
          <w:kern w:val="0"/>
          <w:szCs w:val="21"/>
        </w:rPr>
        <w:t>3</w:t>
      </w:r>
      <w:r>
        <w:rPr>
          <w:rFonts w:hint="eastAsia" w:cs="宋体"/>
          <w:kern w:val="0"/>
          <w:szCs w:val="21"/>
        </w:rPr>
        <w:t>）政府指令性要求停工的（高考、中考、重要会议等）或政府部门和社区地方涉及的政策或行政干预而引起纠纷造成的停工。</w:t>
      </w:r>
    </w:p>
    <w:p>
      <w:pPr>
        <w:widowControl/>
        <w:spacing w:line="440" w:lineRule="exact"/>
        <w:ind w:firstLine="412"/>
        <w:rPr>
          <w:rFonts w:cs="宋体"/>
          <w:kern w:val="0"/>
          <w:szCs w:val="21"/>
        </w:rPr>
      </w:pPr>
      <w:r>
        <w:rPr>
          <w:rFonts w:hint="eastAsia" w:cs="宋体"/>
          <w:kern w:val="0"/>
          <w:szCs w:val="21"/>
        </w:rPr>
        <w:t>（</w:t>
      </w:r>
      <w:r>
        <w:rPr>
          <w:rFonts w:cs="宋体"/>
          <w:kern w:val="0"/>
          <w:szCs w:val="21"/>
        </w:rPr>
        <w:t>4</w:t>
      </w:r>
      <w:r>
        <w:rPr>
          <w:rFonts w:hint="eastAsia" w:cs="宋体"/>
          <w:kern w:val="0"/>
          <w:szCs w:val="21"/>
        </w:rPr>
        <w:t>）非承包人责任造成的工期延误或工程师同意或承包人有证据证明可顺延工期的其他情况。</w:t>
      </w:r>
    </w:p>
    <w:p>
      <w:pPr>
        <w:widowControl/>
        <w:spacing w:line="440" w:lineRule="exact"/>
        <w:ind w:firstLine="412"/>
        <w:rPr>
          <w:rFonts w:cs="宋体"/>
          <w:kern w:val="0"/>
          <w:szCs w:val="21"/>
        </w:rPr>
      </w:pPr>
      <w:r>
        <w:rPr>
          <w:rFonts w:hint="eastAsia" w:cs="宋体"/>
          <w:kern w:val="0"/>
          <w:szCs w:val="21"/>
        </w:rPr>
        <w:t>（</w:t>
      </w:r>
      <w:r>
        <w:rPr>
          <w:rFonts w:cs="宋体"/>
          <w:kern w:val="0"/>
          <w:szCs w:val="21"/>
        </w:rPr>
        <w:t>5</w:t>
      </w:r>
      <w:r>
        <w:rPr>
          <w:rFonts w:hint="eastAsia" w:cs="宋体"/>
          <w:kern w:val="0"/>
          <w:szCs w:val="21"/>
        </w:rPr>
        <w:t>）不可抗力的意外因素；</w:t>
      </w:r>
    </w:p>
    <w:p>
      <w:pPr>
        <w:widowControl/>
        <w:spacing w:line="440" w:lineRule="exact"/>
        <w:ind w:firstLine="412"/>
        <w:rPr>
          <w:rFonts w:cs="宋体"/>
          <w:kern w:val="0"/>
          <w:szCs w:val="21"/>
        </w:rPr>
      </w:pPr>
      <w:r>
        <w:rPr>
          <w:rFonts w:hint="eastAsia" w:cs="宋体"/>
          <w:kern w:val="0"/>
          <w:szCs w:val="21"/>
        </w:rPr>
        <w:t>（</w:t>
      </w:r>
      <w:r>
        <w:rPr>
          <w:rFonts w:cs="宋体"/>
          <w:kern w:val="0"/>
          <w:szCs w:val="21"/>
        </w:rPr>
        <w:t>6</w:t>
      </w:r>
      <w:r>
        <w:rPr>
          <w:rFonts w:hint="eastAsia" w:cs="宋体"/>
          <w:kern w:val="0"/>
          <w:szCs w:val="21"/>
        </w:rPr>
        <w:t>）非承包人的责任造成的工期延误其他情形。</w:t>
      </w:r>
    </w:p>
    <w:p>
      <w:pPr>
        <w:widowControl/>
        <w:spacing w:line="440" w:lineRule="exact"/>
        <w:ind w:firstLine="412"/>
        <w:rPr>
          <w:rFonts w:cs="宋体"/>
          <w:kern w:val="0"/>
          <w:szCs w:val="21"/>
        </w:rPr>
      </w:pPr>
      <w:r>
        <w:rPr>
          <w:rFonts w:hint="eastAsia" w:cs="宋体"/>
          <w:kern w:val="0"/>
          <w:szCs w:val="21"/>
        </w:rPr>
        <w:t>出现上述工期顺延情形的，承包人须在该等情形出现后</w:t>
      </w:r>
      <w:r>
        <w:rPr>
          <w:rFonts w:cs="宋体"/>
          <w:kern w:val="0"/>
          <w:szCs w:val="21"/>
        </w:rPr>
        <w:t>7</w:t>
      </w:r>
      <w:r>
        <w:rPr>
          <w:rFonts w:hint="eastAsia" w:cs="宋体"/>
          <w:kern w:val="0"/>
          <w:szCs w:val="21"/>
        </w:rPr>
        <w:t>天内提出书面意见并提交相关</w:t>
      </w:r>
    </w:p>
    <w:p>
      <w:pPr>
        <w:widowControl/>
        <w:spacing w:line="440" w:lineRule="exact"/>
        <w:rPr>
          <w:rFonts w:cs="宋体"/>
          <w:kern w:val="0"/>
          <w:szCs w:val="21"/>
        </w:rPr>
      </w:pPr>
      <w:r>
        <w:rPr>
          <w:rFonts w:hint="eastAsia" w:cs="宋体"/>
          <w:kern w:val="0"/>
          <w:szCs w:val="21"/>
        </w:rPr>
        <w:t>证据材料，经发包人书面签证认可的，承包人可不承担相应违约责任，逾期则视为承包人自行放弃顺延。</w:t>
      </w:r>
    </w:p>
    <w:p>
      <w:pPr>
        <w:widowControl/>
        <w:spacing w:line="440" w:lineRule="exact"/>
        <w:ind w:firstLine="412"/>
        <w:rPr>
          <w:rFonts w:cs="宋体"/>
          <w:kern w:val="0"/>
          <w:szCs w:val="21"/>
        </w:rPr>
      </w:pPr>
      <w:r>
        <w:rPr>
          <w:rFonts w:cs="宋体"/>
          <w:kern w:val="0"/>
          <w:szCs w:val="21"/>
        </w:rPr>
        <w:t xml:space="preserve">7.5.4 </w:t>
      </w:r>
      <w:r>
        <w:rPr>
          <w:rFonts w:hint="eastAsia" w:cs="宋体"/>
          <w:kern w:val="0"/>
          <w:szCs w:val="21"/>
        </w:rPr>
        <w:t>工期延误发生后，应办理工期签证单，注明工期延误原因和责任方。</w:t>
      </w:r>
    </w:p>
    <w:p>
      <w:pPr>
        <w:widowControl/>
        <w:spacing w:line="440" w:lineRule="exact"/>
        <w:ind w:firstLine="420"/>
        <w:outlineLvl w:val="3"/>
        <w:rPr>
          <w:rFonts w:cs="宋体"/>
          <w:kern w:val="0"/>
          <w:szCs w:val="21"/>
        </w:rPr>
      </w:pPr>
      <w:r>
        <w:rPr>
          <w:rFonts w:cs="宋体"/>
          <w:kern w:val="0"/>
          <w:szCs w:val="21"/>
        </w:rPr>
        <w:t xml:space="preserve">7.6 </w:t>
      </w:r>
      <w:r>
        <w:rPr>
          <w:rFonts w:hint="eastAsia" w:cs="宋体"/>
          <w:kern w:val="0"/>
          <w:szCs w:val="21"/>
        </w:rPr>
        <w:t>不利物质条件</w:t>
      </w:r>
    </w:p>
    <w:p>
      <w:pPr>
        <w:widowControl/>
        <w:spacing w:line="440" w:lineRule="exact"/>
        <w:ind w:firstLine="420"/>
        <w:rPr>
          <w:rFonts w:cs="宋体"/>
          <w:kern w:val="0"/>
          <w:szCs w:val="21"/>
        </w:rPr>
      </w:pPr>
      <w:r>
        <w:rPr>
          <w:rFonts w:hint="eastAsia" w:cs="宋体"/>
          <w:kern w:val="0"/>
          <w:szCs w:val="21"/>
        </w:rPr>
        <w:t>不利物质条件的其他情形和有关约定：</w:t>
      </w:r>
      <w:r>
        <w:rPr>
          <w:rFonts w:cs="宋体"/>
          <w:kern w:val="0"/>
          <w:szCs w:val="21"/>
        </w:rPr>
        <w:t xml:space="preserve"> </w:t>
      </w:r>
    </w:p>
    <w:p>
      <w:pPr>
        <w:widowControl/>
        <w:spacing w:line="440" w:lineRule="exact"/>
        <w:ind w:firstLine="315"/>
        <w:rPr>
          <w:rFonts w:cs="宋体"/>
          <w:kern w:val="0"/>
          <w:szCs w:val="21"/>
          <w:u w:val="single"/>
        </w:rPr>
      </w:pPr>
      <w:r>
        <w:rPr>
          <w:rFonts w:hint="eastAsia" w:cs="宋体"/>
          <w:kern w:val="0"/>
          <w:szCs w:val="21"/>
        </w:rPr>
        <w:t>①一周内非承包人原因，停水、停电、停气造成停工连续超过</w:t>
      </w:r>
      <w:r>
        <w:rPr>
          <w:rFonts w:cs="宋体"/>
          <w:kern w:val="0"/>
          <w:szCs w:val="21"/>
        </w:rPr>
        <w:t>8</w:t>
      </w:r>
      <w:r>
        <w:rPr>
          <w:rFonts w:hint="eastAsia" w:cs="宋体"/>
          <w:kern w:val="0"/>
          <w:szCs w:val="21"/>
        </w:rPr>
        <w:t>小时②遇到地下障碍物、文物、坟穴。对上述几种形式，应以造成灾害和影响施工并以政府相关部门的规定为准；其余按本合同《通用条款》规定执行。</w:t>
      </w:r>
    </w:p>
    <w:p>
      <w:pPr>
        <w:widowControl/>
        <w:spacing w:line="440" w:lineRule="exact"/>
        <w:ind w:firstLine="420"/>
        <w:outlineLvl w:val="3"/>
        <w:rPr>
          <w:rFonts w:cs="宋体"/>
          <w:kern w:val="0"/>
          <w:szCs w:val="21"/>
        </w:rPr>
      </w:pPr>
      <w:r>
        <w:rPr>
          <w:rFonts w:cs="宋体"/>
          <w:kern w:val="0"/>
          <w:szCs w:val="21"/>
        </w:rPr>
        <w:t>7.7</w:t>
      </w:r>
      <w:r>
        <w:rPr>
          <w:rFonts w:hint="eastAsia" w:cs="宋体"/>
          <w:kern w:val="0"/>
          <w:szCs w:val="21"/>
        </w:rPr>
        <w:t>异常恶劣的气候条件</w:t>
      </w:r>
    </w:p>
    <w:p>
      <w:pPr>
        <w:widowControl/>
        <w:spacing w:line="440" w:lineRule="exact"/>
        <w:ind w:firstLine="420"/>
        <w:jc w:val="left"/>
        <w:rPr>
          <w:rFonts w:cs="宋体"/>
          <w:kern w:val="0"/>
          <w:szCs w:val="21"/>
        </w:rPr>
      </w:pPr>
      <w:r>
        <w:rPr>
          <w:rFonts w:hint="eastAsia" w:cs="宋体"/>
          <w:kern w:val="0"/>
          <w:szCs w:val="21"/>
        </w:rPr>
        <w:t>发包人和承包人同意以下情形视为异常恶劣的气候条件：</w:t>
      </w:r>
    </w:p>
    <w:p>
      <w:pPr>
        <w:widowControl/>
        <w:numPr>
          <w:ilvl w:val="0"/>
          <w:numId w:val="8"/>
        </w:numPr>
        <w:autoSpaceDE w:val="0"/>
        <w:autoSpaceDN w:val="0"/>
        <w:spacing w:line="440" w:lineRule="exact"/>
        <w:ind w:firstLine="420"/>
        <w:rPr>
          <w:rFonts w:cs="宋体"/>
          <w:kern w:val="0"/>
          <w:szCs w:val="21"/>
          <w:u w:val="single"/>
        </w:rPr>
      </w:pPr>
      <w:r>
        <w:rPr>
          <w:rFonts w:cs="宋体"/>
          <w:kern w:val="0"/>
          <w:szCs w:val="21"/>
          <w:u w:val="single"/>
        </w:rPr>
        <w:t xml:space="preserve">4 </w:t>
      </w:r>
      <w:r>
        <w:rPr>
          <w:rFonts w:hint="eastAsia" w:cs="宋体"/>
          <w:kern w:val="0"/>
          <w:szCs w:val="21"/>
          <w:u w:val="single"/>
        </w:rPr>
        <w:t>级以上的地震；</w:t>
      </w:r>
    </w:p>
    <w:p>
      <w:pPr>
        <w:widowControl/>
        <w:numPr>
          <w:ilvl w:val="0"/>
          <w:numId w:val="8"/>
        </w:numPr>
        <w:autoSpaceDE w:val="0"/>
        <w:autoSpaceDN w:val="0"/>
        <w:spacing w:line="440" w:lineRule="exact"/>
        <w:ind w:firstLine="420"/>
        <w:rPr>
          <w:rFonts w:cs="宋体"/>
          <w:kern w:val="0"/>
          <w:szCs w:val="21"/>
          <w:u w:val="single"/>
        </w:rPr>
      </w:pPr>
      <w:r>
        <w:rPr>
          <w:rFonts w:cs="宋体"/>
          <w:kern w:val="0"/>
          <w:szCs w:val="21"/>
          <w:u w:val="single"/>
        </w:rPr>
        <w:t xml:space="preserve">6 </w:t>
      </w:r>
      <w:r>
        <w:rPr>
          <w:rFonts w:hint="eastAsia" w:cs="宋体"/>
          <w:kern w:val="0"/>
          <w:szCs w:val="21"/>
          <w:u w:val="single"/>
        </w:rPr>
        <w:t>级及以上的大风；</w:t>
      </w:r>
    </w:p>
    <w:p>
      <w:pPr>
        <w:widowControl/>
        <w:numPr>
          <w:ilvl w:val="0"/>
          <w:numId w:val="8"/>
        </w:numPr>
        <w:autoSpaceDE w:val="0"/>
        <w:autoSpaceDN w:val="0"/>
        <w:spacing w:line="440" w:lineRule="exact"/>
        <w:ind w:firstLine="420"/>
        <w:rPr>
          <w:rFonts w:cs="宋体"/>
          <w:kern w:val="0"/>
          <w:szCs w:val="21"/>
          <w:u w:val="single"/>
        </w:rPr>
      </w:pPr>
      <w:r>
        <w:rPr>
          <w:rFonts w:hint="eastAsia" w:cs="宋体"/>
          <w:kern w:val="0"/>
          <w:szCs w:val="21"/>
          <w:u w:val="single"/>
        </w:rPr>
        <w:t>按施工规范和政府文件规定导致关键线路延期的低温天气；</w:t>
      </w:r>
    </w:p>
    <w:p>
      <w:pPr>
        <w:widowControl/>
        <w:numPr>
          <w:ilvl w:val="0"/>
          <w:numId w:val="8"/>
        </w:numPr>
        <w:autoSpaceDE w:val="0"/>
        <w:autoSpaceDN w:val="0"/>
        <w:spacing w:line="440" w:lineRule="exact"/>
        <w:ind w:firstLine="420"/>
        <w:rPr>
          <w:rFonts w:cs="宋体"/>
          <w:kern w:val="0"/>
          <w:szCs w:val="21"/>
        </w:rPr>
      </w:pPr>
      <w:r>
        <w:rPr>
          <w:rFonts w:cs="宋体"/>
          <w:kern w:val="0"/>
          <w:szCs w:val="21"/>
          <w:u w:val="single"/>
        </w:rPr>
        <w:t>20</w:t>
      </w:r>
      <w:r>
        <w:rPr>
          <w:rFonts w:hint="eastAsia" w:cs="宋体"/>
          <w:kern w:val="0"/>
          <w:szCs w:val="21"/>
          <w:u w:val="single"/>
        </w:rPr>
        <w:t>年以上未发生过的洪水。</w:t>
      </w:r>
    </w:p>
    <w:p>
      <w:pPr>
        <w:widowControl/>
        <w:spacing w:line="440" w:lineRule="exact"/>
        <w:ind w:firstLine="420"/>
        <w:outlineLvl w:val="3"/>
        <w:rPr>
          <w:rFonts w:cs="宋体"/>
          <w:kern w:val="0"/>
          <w:szCs w:val="21"/>
        </w:rPr>
      </w:pPr>
      <w:r>
        <w:rPr>
          <w:rFonts w:cs="宋体"/>
          <w:kern w:val="0"/>
          <w:szCs w:val="21"/>
        </w:rPr>
        <w:t>7.8</w:t>
      </w:r>
      <w:r>
        <w:rPr>
          <w:rFonts w:hint="eastAsia" w:cs="宋体"/>
          <w:kern w:val="0"/>
          <w:szCs w:val="21"/>
        </w:rPr>
        <w:t>暂停施工</w:t>
      </w:r>
    </w:p>
    <w:p>
      <w:pPr>
        <w:widowControl/>
        <w:spacing w:line="440" w:lineRule="exact"/>
        <w:ind w:firstLine="420"/>
        <w:rPr>
          <w:rFonts w:cs="宋体"/>
          <w:kern w:val="0"/>
          <w:szCs w:val="21"/>
        </w:rPr>
      </w:pPr>
      <w:r>
        <w:rPr>
          <w:rFonts w:cs="宋体"/>
          <w:kern w:val="0"/>
          <w:szCs w:val="21"/>
        </w:rPr>
        <w:t>7.8.1</w:t>
      </w:r>
      <w:r>
        <w:rPr>
          <w:rFonts w:hint="eastAsia" w:cs="宋体"/>
          <w:kern w:val="0"/>
          <w:szCs w:val="21"/>
        </w:rPr>
        <w:t>发包人原因引起的暂停施工</w:t>
      </w:r>
    </w:p>
    <w:p>
      <w:pPr>
        <w:widowControl/>
        <w:spacing w:after="120" w:line="440" w:lineRule="exact"/>
        <w:ind w:firstLine="420"/>
        <w:rPr>
          <w:rFonts w:cs="宋体"/>
          <w:kern w:val="0"/>
          <w:szCs w:val="21"/>
        </w:rPr>
      </w:pPr>
      <w:r>
        <w:rPr>
          <w:rFonts w:hint="eastAsia" w:cs="宋体"/>
          <w:kern w:val="0"/>
          <w:szCs w:val="21"/>
        </w:rPr>
        <w:t>将</w:t>
      </w:r>
      <w:r>
        <w:rPr>
          <w:rFonts w:cs="宋体"/>
          <w:kern w:val="0"/>
          <w:szCs w:val="21"/>
        </w:rPr>
        <w:t>7.8.1</w:t>
      </w:r>
      <w:r>
        <w:rPr>
          <w:rFonts w:hint="eastAsia" w:cs="宋体"/>
          <w:kern w:val="0"/>
          <w:szCs w:val="21"/>
        </w:rPr>
        <w:t>项第二段修改为：“因发包人原因引起的暂停施工，发包人应承担由此增加的费用和（或）延误的工期”。</w:t>
      </w:r>
    </w:p>
    <w:p>
      <w:pPr>
        <w:widowControl/>
        <w:spacing w:line="440" w:lineRule="exact"/>
        <w:ind w:firstLine="420"/>
        <w:outlineLvl w:val="3"/>
        <w:rPr>
          <w:rFonts w:cs="宋体"/>
          <w:kern w:val="0"/>
          <w:szCs w:val="21"/>
        </w:rPr>
      </w:pPr>
      <w:r>
        <w:rPr>
          <w:rFonts w:cs="宋体"/>
          <w:kern w:val="0"/>
          <w:szCs w:val="21"/>
        </w:rPr>
        <w:t xml:space="preserve">7.9 </w:t>
      </w:r>
      <w:r>
        <w:rPr>
          <w:rFonts w:hint="eastAsia" w:cs="宋体"/>
          <w:kern w:val="0"/>
          <w:szCs w:val="21"/>
        </w:rPr>
        <w:t>提前竣工的奖励</w:t>
      </w:r>
    </w:p>
    <w:p>
      <w:pPr>
        <w:widowControl/>
        <w:spacing w:line="440" w:lineRule="exact"/>
        <w:ind w:firstLine="420"/>
        <w:jc w:val="left"/>
        <w:rPr>
          <w:rFonts w:cs="宋体"/>
          <w:kern w:val="0"/>
          <w:szCs w:val="21"/>
          <w:u w:val="single"/>
        </w:rPr>
      </w:pPr>
      <w:r>
        <w:rPr>
          <w:rFonts w:cs="宋体"/>
          <w:kern w:val="0"/>
          <w:szCs w:val="21"/>
        </w:rPr>
        <w:t>7.9.2</w:t>
      </w:r>
      <w:r>
        <w:rPr>
          <w:rFonts w:hint="eastAsia" w:cs="宋体"/>
          <w:kern w:val="0"/>
          <w:szCs w:val="21"/>
        </w:rPr>
        <w:t>提前竣工的奖励：</w:t>
      </w:r>
      <w:r>
        <w:rPr>
          <w:rFonts w:cs="宋体"/>
          <w:kern w:val="0"/>
          <w:szCs w:val="21"/>
          <w:u w:val="single"/>
        </w:rPr>
        <w:t xml:space="preserve">   </w:t>
      </w:r>
      <w:r>
        <w:rPr>
          <w:rFonts w:hint="eastAsia" w:cs="宋体"/>
          <w:kern w:val="0"/>
          <w:szCs w:val="21"/>
          <w:u w:val="single"/>
        </w:rPr>
        <w:t>选择（</w:t>
      </w:r>
      <w:r>
        <w:rPr>
          <w:rFonts w:cs="宋体"/>
          <w:kern w:val="0"/>
          <w:szCs w:val="21"/>
          <w:u w:val="single"/>
        </w:rPr>
        <w:t>1</w:t>
      </w:r>
      <w:r>
        <w:rPr>
          <w:rFonts w:hint="eastAsia" w:cs="宋体"/>
          <w:kern w:val="0"/>
          <w:szCs w:val="21"/>
          <w:u w:val="single"/>
        </w:rPr>
        <w:t>）方式</w:t>
      </w:r>
      <w:r>
        <w:rPr>
          <w:rFonts w:cs="宋体"/>
          <w:kern w:val="0"/>
          <w:szCs w:val="21"/>
          <w:u w:val="single"/>
        </w:rPr>
        <w:t xml:space="preserve">    </w:t>
      </w:r>
    </w:p>
    <w:p>
      <w:pPr>
        <w:widowControl/>
        <w:spacing w:line="440" w:lineRule="exact"/>
        <w:ind w:firstLine="420"/>
        <w:jc w:val="left"/>
        <w:rPr>
          <w:rFonts w:cs="宋体"/>
          <w:kern w:val="0"/>
          <w:szCs w:val="21"/>
        </w:rPr>
      </w:pPr>
      <w:r>
        <w:rPr>
          <w:rFonts w:hint="eastAsia" w:cs="宋体"/>
          <w:kern w:val="0"/>
          <w:szCs w:val="21"/>
        </w:rPr>
        <w:t>（</w:t>
      </w:r>
      <w:r>
        <w:rPr>
          <w:rFonts w:cs="宋体"/>
          <w:kern w:val="0"/>
          <w:szCs w:val="21"/>
        </w:rPr>
        <w:t>1</w:t>
      </w:r>
      <w:r>
        <w:rPr>
          <w:rFonts w:hint="eastAsia" w:cs="宋体"/>
          <w:kern w:val="0"/>
          <w:szCs w:val="21"/>
        </w:rPr>
        <w:t>）无。</w:t>
      </w:r>
    </w:p>
    <w:p>
      <w:pPr>
        <w:widowControl/>
        <w:spacing w:line="440" w:lineRule="exact"/>
        <w:ind w:firstLine="420"/>
        <w:jc w:val="left"/>
        <w:rPr>
          <w:rFonts w:cs="宋体"/>
          <w:kern w:val="0"/>
          <w:szCs w:val="21"/>
        </w:rPr>
      </w:pPr>
      <w:r>
        <w:rPr>
          <w:rFonts w:hint="eastAsia" w:cs="宋体"/>
          <w:kern w:val="0"/>
          <w:szCs w:val="21"/>
        </w:rPr>
        <w:t>（</w:t>
      </w:r>
      <w:r>
        <w:rPr>
          <w:rFonts w:cs="宋体"/>
          <w:kern w:val="0"/>
          <w:szCs w:val="21"/>
        </w:rPr>
        <w:t>2</w:t>
      </w:r>
      <w:r>
        <w:rPr>
          <w:rFonts w:hint="eastAsia" w:cs="宋体"/>
          <w:kern w:val="0"/>
          <w:szCs w:val="21"/>
        </w:rPr>
        <w:t>）每提前一天按万分之四奖励，最高限额为合同价的</w:t>
      </w:r>
      <w:r>
        <w:rPr>
          <w:rFonts w:cs="宋体"/>
          <w:kern w:val="0"/>
          <w:szCs w:val="21"/>
        </w:rPr>
        <w:t>4%</w:t>
      </w:r>
      <w:r>
        <w:rPr>
          <w:rFonts w:hint="eastAsia" w:cs="宋体"/>
          <w:kern w:val="0"/>
          <w:szCs w:val="21"/>
        </w:rPr>
        <w:t>。</w:t>
      </w:r>
    </w:p>
    <w:p>
      <w:pPr>
        <w:widowControl/>
        <w:spacing w:before="60" w:after="60" w:line="440" w:lineRule="exact"/>
        <w:outlineLvl w:val="2"/>
        <w:rPr>
          <w:rFonts w:cs="宋体"/>
          <w:b/>
          <w:bCs/>
          <w:kern w:val="0"/>
          <w:szCs w:val="21"/>
        </w:rPr>
      </w:pPr>
      <w:bookmarkStart w:id="755" w:name="_Toc14314"/>
      <w:r>
        <w:rPr>
          <w:rFonts w:cs="宋体"/>
          <w:b/>
          <w:bCs/>
          <w:kern w:val="0"/>
          <w:szCs w:val="21"/>
        </w:rPr>
        <w:t xml:space="preserve">8. </w:t>
      </w:r>
      <w:r>
        <w:rPr>
          <w:rFonts w:hint="eastAsia" w:cs="宋体"/>
          <w:b/>
          <w:bCs/>
          <w:kern w:val="0"/>
          <w:szCs w:val="21"/>
        </w:rPr>
        <w:t>材料与设备</w:t>
      </w:r>
      <w:bookmarkEnd w:id="755"/>
    </w:p>
    <w:p>
      <w:pPr>
        <w:widowControl/>
        <w:spacing w:line="440" w:lineRule="exact"/>
        <w:ind w:firstLine="420"/>
        <w:outlineLvl w:val="3"/>
        <w:rPr>
          <w:rFonts w:cs="宋体"/>
          <w:kern w:val="0"/>
          <w:szCs w:val="21"/>
        </w:rPr>
      </w:pPr>
      <w:r>
        <w:rPr>
          <w:rFonts w:cs="宋体"/>
          <w:kern w:val="0"/>
          <w:szCs w:val="21"/>
        </w:rPr>
        <w:t xml:space="preserve">8.2 </w:t>
      </w:r>
      <w:r>
        <w:rPr>
          <w:rFonts w:hint="eastAsia" w:cs="宋体"/>
          <w:kern w:val="0"/>
          <w:szCs w:val="21"/>
        </w:rPr>
        <w:t>承包人采购材料与工程设备</w:t>
      </w:r>
    </w:p>
    <w:p>
      <w:pPr>
        <w:widowControl/>
        <w:spacing w:line="440" w:lineRule="exact"/>
        <w:ind w:firstLine="420"/>
        <w:rPr>
          <w:rFonts w:cs="宋体"/>
          <w:kern w:val="0"/>
          <w:szCs w:val="21"/>
        </w:rPr>
      </w:pPr>
      <w:r>
        <w:rPr>
          <w:rFonts w:hint="eastAsia" w:cs="宋体"/>
          <w:kern w:val="0"/>
          <w:szCs w:val="21"/>
        </w:rPr>
        <w:t>承包人将由其提供的材料和工程设备的供货人及品种、规格、数量和供货时间等报送监理人审批的期限：在材料和工程设备到货</w:t>
      </w:r>
      <w:r>
        <w:rPr>
          <w:rFonts w:cs="宋体"/>
          <w:kern w:val="0"/>
          <w:szCs w:val="21"/>
        </w:rPr>
        <w:t>2</w:t>
      </w:r>
      <w:r>
        <w:rPr>
          <w:rFonts w:hint="eastAsia" w:cs="宋体"/>
          <w:kern w:val="0"/>
          <w:szCs w:val="21"/>
        </w:rPr>
        <w:t>天前。</w:t>
      </w:r>
    </w:p>
    <w:p>
      <w:pPr>
        <w:widowControl/>
        <w:spacing w:line="440" w:lineRule="exact"/>
        <w:ind w:firstLine="420"/>
        <w:rPr>
          <w:rFonts w:cs="宋体"/>
          <w:kern w:val="0"/>
          <w:szCs w:val="21"/>
        </w:rPr>
      </w:pPr>
      <w:r>
        <w:rPr>
          <w:rFonts w:hint="eastAsia" w:cs="宋体"/>
          <w:kern w:val="0"/>
          <w:szCs w:val="21"/>
        </w:rPr>
        <w:t>承包人采购材料和设备的约定：（</w:t>
      </w:r>
      <w:r>
        <w:rPr>
          <w:rFonts w:cs="宋体"/>
          <w:kern w:val="0"/>
          <w:szCs w:val="21"/>
        </w:rPr>
        <w:t>1</w:t>
      </w:r>
      <w:r>
        <w:rPr>
          <w:rFonts w:hint="eastAsia" w:cs="宋体"/>
          <w:kern w:val="0"/>
          <w:szCs w:val="21"/>
        </w:rPr>
        <w:t>）材料设备的品种、规格、型号、质量应满足设计文件的要求；（</w:t>
      </w:r>
      <w:r>
        <w:rPr>
          <w:rFonts w:cs="宋体"/>
          <w:kern w:val="0"/>
          <w:szCs w:val="21"/>
        </w:rPr>
        <w:t>2</w:t>
      </w:r>
      <w:r>
        <w:rPr>
          <w:rFonts w:hint="eastAsia" w:cs="宋体"/>
          <w:kern w:val="0"/>
          <w:szCs w:val="21"/>
        </w:rPr>
        <w:t>）材料设备的品种、规格、型号、质量应满足现行《建筑工程施工质量与验收规范》要求；（</w:t>
      </w:r>
      <w:r>
        <w:rPr>
          <w:rFonts w:cs="宋体"/>
          <w:kern w:val="0"/>
          <w:szCs w:val="21"/>
        </w:rPr>
        <w:t>3</w:t>
      </w:r>
      <w:r>
        <w:rPr>
          <w:rFonts w:hint="eastAsia" w:cs="宋体"/>
          <w:kern w:val="0"/>
          <w:szCs w:val="21"/>
        </w:rPr>
        <w:t>）各种材料的检验或实验必须满足设计文件的要求及国家现行的有关标准。（</w:t>
      </w:r>
      <w:r>
        <w:rPr>
          <w:rFonts w:cs="宋体"/>
          <w:kern w:val="0"/>
          <w:szCs w:val="21"/>
        </w:rPr>
        <w:t>4</w:t>
      </w:r>
      <w:r>
        <w:rPr>
          <w:rFonts w:hint="eastAsia" w:cs="宋体"/>
          <w:kern w:val="0"/>
          <w:szCs w:val="21"/>
        </w:rPr>
        <w:t>）承包人应按专用合同条款的约定，将各项材料和工程设备的供货人及品种、规格、</w:t>
      </w:r>
      <w:r>
        <w:rPr>
          <w:rFonts w:cs="宋体"/>
          <w:kern w:val="0"/>
          <w:szCs w:val="21"/>
        </w:rPr>
        <w:t xml:space="preserve"> </w:t>
      </w:r>
      <w:r>
        <w:rPr>
          <w:rFonts w:hint="eastAsia" w:cs="宋体"/>
          <w:kern w:val="0"/>
          <w:szCs w:val="21"/>
        </w:rPr>
        <w:t>数量和供货时间等报送监理人审批。承包人应向监理人提交其负责提供的材料和工程设备的质量证明文件，并满足合同约定的质量标准。（</w:t>
      </w:r>
      <w:r>
        <w:rPr>
          <w:rFonts w:cs="宋体"/>
          <w:kern w:val="0"/>
          <w:szCs w:val="21"/>
        </w:rPr>
        <w:t>5</w:t>
      </w:r>
      <w:r>
        <w:rPr>
          <w:rFonts w:hint="eastAsia" w:cs="宋体"/>
          <w:kern w:val="0"/>
          <w:szCs w:val="21"/>
        </w:rPr>
        <w:t>）对承包人提供的材料和工程设备，承包人应会同发包人、监理人进行检验和交货验收，查验材料合格证明和产品合格证书，并按合同约定和监理人指示，进行材料的抽样检验和工程设备的检验测试，检验和测试结果应提交监理人。（</w:t>
      </w:r>
      <w:r>
        <w:rPr>
          <w:rFonts w:cs="宋体"/>
          <w:kern w:val="0"/>
          <w:szCs w:val="21"/>
        </w:rPr>
        <w:t>6</w:t>
      </w:r>
      <w:r>
        <w:rPr>
          <w:rFonts w:hint="eastAsia" w:cs="宋体"/>
          <w:kern w:val="0"/>
          <w:szCs w:val="21"/>
        </w:rPr>
        <w:t>）承包人所采购的材料设备，事前应取得发包人同意；未经发包人同意，如已用于本工程，承包人也应按发包人的指令无条件执行，所造成的损失由承包人负责。（</w:t>
      </w:r>
      <w:r>
        <w:rPr>
          <w:rFonts w:cs="宋体"/>
          <w:kern w:val="0"/>
          <w:szCs w:val="21"/>
        </w:rPr>
        <w:t>7</w:t>
      </w:r>
      <w:r>
        <w:rPr>
          <w:rFonts w:hint="eastAsia" w:cs="宋体"/>
          <w:kern w:val="0"/>
          <w:szCs w:val="21"/>
        </w:rPr>
        <w:t>）需送检的材料设备由承包人负责。送检时，应通知监理工程师和发包人现场代表见证，未经监理工程师和发包人现场代表见证的送检材料，不能用于本工程，否则，因此所造成的损失由承包人负责。（</w:t>
      </w:r>
      <w:r>
        <w:rPr>
          <w:rFonts w:cs="宋体"/>
          <w:kern w:val="0"/>
          <w:szCs w:val="21"/>
        </w:rPr>
        <w:t>8</w:t>
      </w:r>
      <w:r>
        <w:rPr>
          <w:rFonts w:hint="eastAsia" w:cs="宋体"/>
          <w:kern w:val="0"/>
          <w:szCs w:val="21"/>
        </w:rPr>
        <w:t>）承包人用于本工程的模板，必须符合模板验收技术规范。</w:t>
      </w:r>
    </w:p>
    <w:p>
      <w:pPr>
        <w:widowControl/>
        <w:spacing w:after="120" w:line="440" w:lineRule="exact"/>
        <w:ind w:firstLine="420"/>
        <w:rPr>
          <w:rFonts w:cs="宋体"/>
          <w:kern w:val="0"/>
          <w:szCs w:val="21"/>
        </w:rPr>
      </w:pPr>
      <w:r>
        <w:rPr>
          <w:rFonts w:hint="eastAsia" w:cs="宋体"/>
          <w:kern w:val="0"/>
          <w:szCs w:val="21"/>
        </w:rPr>
        <w:t>本工程发包范围内所有材料、设备均由承包人负责采购、供应；材料及设备在定购时需经发包人认可，并留置样品备查。材料应严格保证质量，相同类型材料品质应统一。承包人投标时所报的材料品牌原则上不允许更换，确需更换时须经发包人认可。</w:t>
      </w:r>
    </w:p>
    <w:p>
      <w:pPr>
        <w:widowControl/>
        <w:spacing w:line="440" w:lineRule="exact"/>
        <w:ind w:firstLine="420"/>
        <w:outlineLvl w:val="3"/>
        <w:rPr>
          <w:rFonts w:cs="宋体"/>
          <w:kern w:val="0"/>
          <w:szCs w:val="21"/>
        </w:rPr>
      </w:pPr>
      <w:r>
        <w:rPr>
          <w:rFonts w:cs="宋体"/>
          <w:kern w:val="0"/>
          <w:szCs w:val="21"/>
        </w:rPr>
        <w:t>8.4</w:t>
      </w:r>
      <w:r>
        <w:rPr>
          <w:rFonts w:hint="eastAsia" w:cs="宋体"/>
          <w:kern w:val="0"/>
          <w:szCs w:val="21"/>
        </w:rPr>
        <w:t>材料与工程设备的保管与使用</w:t>
      </w:r>
    </w:p>
    <w:p>
      <w:pPr>
        <w:widowControl/>
        <w:spacing w:line="400" w:lineRule="exact"/>
        <w:ind w:firstLine="420"/>
        <w:rPr>
          <w:rFonts w:cs="宋体"/>
          <w:kern w:val="0"/>
          <w:szCs w:val="21"/>
        </w:rPr>
      </w:pPr>
      <w:r>
        <w:rPr>
          <w:rFonts w:cs="宋体"/>
          <w:kern w:val="0"/>
          <w:szCs w:val="21"/>
        </w:rPr>
        <w:t>8.4.1</w:t>
      </w:r>
      <w:r>
        <w:rPr>
          <w:rFonts w:hint="eastAsia" w:cs="宋体"/>
          <w:kern w:val="0"/>
          <w:szCs w:val="21"/>
        </w:rPr>
        <w:t>发包人供应的材料设备的保管费用的承担：</w:t>
      </w:r>
      <w:r>
        <w:rPr>
          <w:rFonts w:hint="eastAsia" w:cs="宋体"/>
          <w:kern w:val="0"/>
          <w:szCs w:val="21"/>
          <w:u w:val="single"/>
        </w:rPr>
        <w:t>由发包人提供的材料和工程设备，经双【甲供材】方验收后，发包人负责运到施工现场围墙内，供货数量按理论安装数量乘以消耗量定额中的损耗量供应，承包人需控制现场安装损耗，实际安装超出发包人供应数量的，由承包人自行承担；发包人按甲供材总价的</w:t>
      </w:r>
      <w:r>
        <w:rPr>
          <w:rFonts w:cs="宋体"/>
          <w:kern w:val="0"/>
          <w:szCs w:val="21"/>
          <w:u w:val="single"/>
        </w:rPr>
        <w:t>3%</w:t>
      </w:r>
      <w:r>
        <w:rPr>
          <w:rFonts w:hint="eastAsia" w:cs="宋体"/>
          <w:kern w:val="0"/>
          <w:szCs w:val="21"/>
          <w:u w:val="single"/>
        </w:rPr>
        <w:t>支付承包人费用，由承包人负责接收、运输和保管等工作内容</w:t>
      </w:r>
      <w:r>
        <w:rPr>
          <w:rFonts w:hint="eastAsia" w:cs="宋体"/>
          <w:kern w:val="0"/>
          <w:szCs w:val="21"/>
        </w:rPr>
        <w:t>。</w:t>
      </w:r>
    </w:p>
    <w:p>
      <w:pPr>
        <w:widowControl/>
        <w:spacing w:line="400" w:lineRule="exact"/>
        <w:ind w:firstLine="420"/>
        <w:outlineLvl w:val="3"/>
        <w:rPr>
          <w:rFonts w:cs="宋体"/>
          <w:kern w:val="0"/>
          <w:szCs w:val="21"/>
        </w:rPr>
      </w:pPr>
      <w:r>
        <w:rPr>
          <w:rFonts w:cs="宋体"/>
          <w:kern w:val="0"/>
          <w:szCs w:val="21"/>
        </w:rPr>
        <w:t xml:space="preserve">8.6 </w:t>
      </w:r>
      <w:r>
        <w:rPr>
          <w:rFonts w:hint="eastAsia" w:cs="宋体"/>
          <w:kern w:val="0"/>
          <w:szCs w:val="21"/>
        </w:rPr>
        <w:t>样品</w:t>
      </w:r>
    </w:p>
    <w:p>
      <w:pPr>
        <w:widowControl/>
        <w:autoSpaceDE w:val="0"/>
        <w:autoSpaceDN w:val="0"/>
        <w:spacing w:line="400" w:lineRule="exact"/>
        <w:ind w:firstLine="420"/>
        <w:jc w:val="left"/>
        <w:rPr>
          <w:rFonts w:cs="宋体"/>
          <w:kern w:val="0"/>
          <w:szCs w:val="21"/>
        </w:rPr>
      </w:pPr>
      <w:r>
        <w:rPr>
          <w:rFonts w:cs="宋体"/>
          <w:kern w:val="0"/>
          <w:szCs w:val="21"/>
        </w:rPr>
        <w:t>8.6.1</w:t>
      </w:r>
      <w:r>
        <w:rPr>
          <w:rFonts w:hint="eastAsia" w:cs="宋体"/>
          <w:kern w:val="0"/>
          <w:szCs w:val="21"/>
        </w:rPr>
        <w:t>样品的报送与封存</w:t>
      </w:r>
    </w:p>
    <w:p>
      <w:pPr>
        <w:widowControl/>
        <w:autoSpaceDE w:val="0"/>
        <w:autoSpaceDN w:val="0"/>
        <w:spacing w:line="400" w:lineRule="exact"/>
        <w:ind w:firstLine="420"/>
        <w:jc w:val="left"/>
        <w:rPr>
          <w:rFonts w:cs="宋体"/>
          <w:kern w:val="0"/>
          <w:szCs w:val="21"/>
        </w:rPr>
      </w:pPr>
      <w:r>
        <w:rPr>
          <w:rFonts w:hint="eastAsia" w:cs="宋体"/>
          <w:kern w:val="0"/>
          <w:szCs w:val="21"/>
        </w:rPr>
        <w:t>需要承包人报送样品的材料或工程设备，样品的种类、名称、规格、数量要求：</w:t>
      </w:r>
      <w:r>
        <w:rPr>
          <w:rFonts w:hint="eastAsia" w:cs="宋体"/>
          <w:kern w:val="0"/>
          <w:szCs w:val="21"/>
          <w:u w:val="single"/>
        </w:rPr>
        <w:t>按图纸及设计要求使用的样品且①采购的样品必须先经监理和发包人认可；②货到接受监理、发包人检查；③在监理监督下，按规定送检或试验</w:t>
      </w:r>
      <w:r>
        <w:rPr>
          <w:rFonts w:hint="eastAsia" w:cs="宋体"/>
          <w:kern w:val="0"/>
          <w:szCs w:val="21"/>
        </w:rPr>
        <w:t>。</w:t>
      </w:r>
    </w:p>
    <w:p>
      <w:pPr>
        <w:widowControl/>
        <w:spacing w:line="400" w:lineRule="exact"/>
        <w:ind w:firstLine="420"/>
        <w:outlineLvl w:val="3"/>
        <w:rPr>
          <w:rFonts w:cs="宋体"/>
          <w:kern w:val="0"/>
          <w:szCs w:val="21"/>
        </w:rPr>
      </w:pPr>
      <w:r>
        <w:rPr>
          <w:rFonts w:cs="宋体"/>
          <w:kern w:val="0"/>
          <w:szCs w:val="21"/>
        </w:rPr>
        <w:t xml:space="preserve">8.8 </w:t>
      </w:r>
      <w:r>
        <w:rPr>
          <w:rFonts w:hint="eastAsia" w:cs="宋体"/>
          <w:kern w:val="0"/>
          <w:szCs w:val="21"/>
        </w:rPr>
        <w:t>施工设备和临时设施</w:t>
      </w:r>
    </w:p>
    <w:p>
      <w:pPr>
        <w:widowControl/>
        <w:autoSpaceDE w:val="0"/>
        <w:autoSpaceDN w:val="0"/>
        <w:spacing w:line="400" w:lineRule="exact"/>
        <w:ind w:firstLine="420"/>
        <w:jc w:val="left"/>
        <w:rPr>
          <w:rFonts w:cs="宋体"/>
          <w:kern w:val="0"/>
          <w:szCs w:val="21"/>
        </w:rPr>
      </w:pPr>
      <w:r>
        <w:rPr>
          <w:rFonts w:cs="宋体"/>
          <w:kern w:val="0"/>
          <w:szCs w:val="21"/>
        </w:rPr>
        <w:t xml:space="preserve">8.8.1 </w:t>
      </w:r>
      <w:r>
        <w:rPr>
          <w:rFonts w:hint="eastAsia" w:cs="宋体"/>
          <w:kern w:val="0"/>
          <w:szCs w:val="21"/>
        </w:rPr>
        <w:t>承包人提供的施工设备和临时设施</w:t>
      </w:r>
    </w:p>
    <w:p>
      <w:pPr>
        <w:widowControl/>
        <w:autoSpaceDE w:val="0"/>
        <w:autoSpaceDN w:val="0"/>
        <w:spacing w:line="400" w:lineRule="exact"/>
        <w:ind w:firstLine="420"/>
        <w:jc w:val="left"/>
        <w:rPr>
          <w:rFonts w:cs="宋体"/>
          <w:kern w:val="0"/>
          <w:szCs w:val="21"/>
        </w:rPr>
      </w:pPr>
      <w:r>
        <w:rPr>
          <w:rFonts w:hint="eastAsia" w:cs="宋体"/>
          <w:kern w:val="0"/>
          <w:szCs w:val="21"/>
        </w:rPr>
        <w:t>关于修建临时设施费用承担的约定：</w:t>
      </w:r>
      <w:r>
        <w:rPr>
          <w:rFonts w:hint="eastAsia" w:cs="宋体"/>
          <w:kern w:val="0"/>
          <w:szCs w:val="21"/>
          <w:u w:val="single"/>
        </w:rPr>
        <w:t>按相关规定计算在工程造价内，由承包人修建，支付相关费用由承包人自行承担</w:t>
      </w:r>
      <w:r>
        <w:rPr>
          <w:rFonts w:cs="宋体"/>
          <w:kern w:val="0"/>
          <w:szCs w:val="21"/>
          <w:u w:val="single"/>
        </w:rPr>
        <w:t xml:space="preserve"> </w:t>
      </w:r>
      <w:r>
        <w:rPr>
          <w:rFonts w:hint="eastAsia" w:cs="宋体"/>
          <w:kern w:val="0"/>
          <w:szCs w:val="21"/>
        </w:rPr>
        <w:t>。</w:t>
      </w:r>
    </w:p>
    <w:p>
      <w:pPr>
        <w:widowControl/>
        <w:autoSpaceDE w:val="0"/>
        <w:autoSpaceDN w:val="0"/>
        <w:spacing w:line="400" w:lineRule="exact"/>
        <w:ind w:firstLine="420"/>
        <w:jc w:val="left"/>
        <w:rPr>
          <w:rFonts w:cs="宋体"/>
          <w:kern w:val="0"/>
          <w:szCs w:val="21"/>
          <w:u w:val="single"/>
        </w:rPr>
      </w:pPr>
      <w:r>
        <w:rPr>
          <w:rFonts w:cs="宋体"/>
          <w:kern w:val="0"/>
          <w:szCs w:val="21"/>
        </w:rPr>
        <w:t>8.8.2</w:t>
      </w:r>
      <w:r>
        <w:rPr>
          <w:rFonts w:hint="eastAsia" w:cs="宋体"/>
          <w:kern w:val="0"/>
          <w:szCs w:val="21"/>
        </w:rPr>
        <w:t>发包人提供的施工设备和临时设施：</w:t>
      </w:r>
      <w:r>
        <w:rPr>
          <w:rFonts w:hint="eastAsia" w:cs="宋体"/>
          <w:kern w:val="0"/>
          <w:szCs w:val="21"/>
          <w:u w:val="single"/>
        </w:rPr>
        <w:t>临时占地申请由发包人配合承包人联系红线范围外的临时占地，支付相关费用由发包人承担，按实计算相关费用。</w:t>
      </w:r>
    </w:p>
    <w:p>
      <w:pPr>
        <w:widowControl/>
        <w:spacing w:line="400" w:lineRule="exact"/>
        <w:outlineLvl w:val="2"/>
        <w:rPr>
          <w:rFonts w:cs="宋体"/>
          <w:b/>
          <w:bCs/>
          <w:kern w:val="0"/>
          <w:szCs w:val="21"/>
        </w:rPr>
      </w:pPr>
      <w:bookmarkStart w:id="756" w:name="_Toc1555"/>
      <w:r>
        <w:rPr>
          <w:rFonts w:cs="宋体"/>
          <w:b/>
          <w:bCs/>
          <w:kern w:val="0"/>
          <w:szCs w:val="21"/>
        </w:rPr>
        <w:t xml:space="preserve">9. </w:t>
      </w:r>
      <w:r>
        <w:rPr>
          <w:rFonts w:hint="eastAsia" w:cs="宋体"/>
          <w:b/>
          <w:bCs/>
          <w:kern w:val="0"/>
          <w:szCs w:val="21"/>
        </w:rPr>
        <w:t>试验与检验</w:t>
      </w:r>
      <w:bookmarkEnd w:id="756"/>
    </w:p>
    <w:p>
      <w:pPr>
        <w:widowControl/>
        <w:spacing w:line="400" w:lineRule="exact"/>
        <w:ind w:firstLine="420"/>
        <w:outlineLvl w:val="3"/>
        <w:rPr>
          <w:rFonts w:cs="宋体"/>
          <w:kern w:val="0"/>
          <w:szCs w:val="21"/>
        </w:rPr>
      </w:pPr>
      <w:r>
        <w:rPr>
          <w:rFonts w:cs="宋体"/>
          <w:kern w:val="0"/>
          <w:szCs w:val="21"/>
        </w:rPr>
        <w:t>9.1</w:t>
      </w:r>
      <w:r>
        <w:rPr>
          <w:rFonts w:hint="eastAsia" w:cs="宋体"/>
          <w:kern w:val="0"/>
          <w:szCs w:val="21"/>
        </w:rPr>
        <w:t>试验设备与试验人员</w:t>
      </w:r>
    </w:p>
    <w:p>
      <w:pPr>
        <w:widowControl/>
        <w:spacing w:line="400" w:lineRule="exact"/>
        <w:ind w:firstLine="420"/>
        <w:jc w:val="left"/>
        <w:rPr>
          <w:rFonts w:cs="宋体"/>
          <w:kern w:val="0"/>
          <w:szCs w:val="21"/>
        </w:rPr>
      </w:pPr>
      <w:r>
        <w:rPr>
          <w:rFonts w:cs="宋体"/>
          <w:kern w:val="0"/>
          <w:szCs w:val="21"/>
        </w:rPr>
        <w:t xml:space="preserve">9.1.2 </w:t>
      </w:r>
      <w:r>
        <w:rPr>
          <w:rFonts w:hint="eastAsia" w:cs="宋体"/>
          <w:kern w:val="0"/>
          <w:szCs w:val="21"/>
        </w:rPr>
        <w:t>试验设备</w:t>
      </w:r>
    </w:p>
    <w:p>
      <w:pPr>
        <w:widowControl/>
        <w:spacing w:line="400" w:lineRule="exact"/>
        <w:ind w:firstLine="420"/>
        <w:jc w:val="left"/>
        <w:rPr>
          <w:rFonts w:cs="宋体"/>
          <w:kern w:val="0"/>
          <w:szCs w:val="21"/>
        </w:rPr>
      </w:pPr>
      <w:r>
        <w:rPr>
          <w:rFonts w:hint="eastAsia" w:cs="宋体"/>
          <w:kern w:val="0"/>
          <w:szCs w:val="21"/>
        </w:rPr>
        <w:t>施工现场需要配置的试验场所：</w:t>
      </w:r>
      <w:r>
        <w:rPr>
          <w:rFonts w:hint="eastAsia" w:cs="宋体"/>
          <w:kern w:val="0"/>
          <w:szCs w:val="21"/>
          <w:u w:val="single"/>
        </w:rPr>
        <w:t>无</w:t>
      </w:r>
      <w:r>
        <w:rPr>
          <w:rFonts w:hint="eastAsia" w:cs="宋体"/>
          <w:kern w:val="0"/>
          <w:szCs w:val="21"/>
        </w:rPr>
        <w:t>。</w:t>
      </w:r>
      <w:r>
        <w:rPr>
          <w:rFonts w:cs="宋体"/>
          <w:kern w:val="0"/>
          <w:szCs w:val="21"/>
        </w:rPr>
        <w:t xml:space="preserve"> </w:t>
      </w:r>
    </w:p>
    <w:p>
      <w:pPr>
        <w:widowControl/>
        <w:spacing w:line="400" w:lineRule="exact"/>
        <w:ind w:firstLine="420"/>
        <w:jc w:val="left"/>
        <w:rPr>
          <w:rFonts w:cs="宋体"/>
          <w:kern w:val="0"/>
          <w:szCs w:val="21"/>
        </w:rPr>
      </w:pPr>
      <w:r>
        <w:rPr>
          <w:rFonts w:hint="eastAsia" w:cs="宋体"/>
          <w:kern w:val="0"/>
          <w:szCs w:val="21"/>
        </w:rPr>
        <w:t>施工现场需要配备的试验设备：</w:t>
      </w:r>
      <w:r>
        <w:rPr>
          <w:rFonts w:hint="eastAsia" w:cs="宋体"/>
          <w:kern w:val="0"/>
          <w:szCs w:val="21"/>
          <w:u w:val="single"/>
        </w:rPr>
        <w:t>无</w:t>
      </w:r>
      <w:r>
        <w:rPr>
          <w:rFonts w:hint="eastAsia" w:cs="宋体"/>
          <w:kern w:val="0"/>
          <w:szCs w:val="21"/>
        </w:rPr>
        <w:t>。</w:t>
      </w:r>
    </w:p>
    <w:p>
      <w:pPr>
        <w:widowControl/>
        <w:spacing w:line="400" w:lineRule="exact"/>
        <w:ind w:firstLine="420"/>
        <w:jc w:val="left"/>
        <w:rPr>
          <w:rFonts w:cs="宋体"/>
          <w:kern w:val="0"/>
          <w:szCs w:val="21"/>
        </w:rPr>
      </w:pPr>
      <w:r>
        <w:rPr>
          <w:rFonts w:hint="eastAsia" w:cs="宋体"/>
          <w:kern w:val="0"/>
          <w:szCs w:val="21"/>
        </w:rPr>
        <w:t>施工现场需要具备的其他试验条件：</w:t>
      </w:r>
      <w:r>
        <w:rPr>
          <w:rFonts w:hint="eastAsia" w:cs="宋体"/>
          <w:kern w:val="0"/>
          <w:szCs w:val="21"/>
          <w:u w:val="single"/>
        </w:rPr>
        <w:t>无</w:t>
      </w:r>
      <w:r>
        <w:rPr>
          <w:rFonts w:hint="eastAsia" w:cs="宋体"/>
          <w:kern w:val="0"/>
          <w:szCs w:val="21"/>
        </w:rPr>
        <w:t>。</w:t>
      </w:r>
    </w:p>
    <w:p>
      <w:pPr>
        <w:widowControl/>
        <w:spacing w:line="400" w:lineRule="exact"/>
        <w:ind w:firstLine="420"/>
        <w:outlineLvl w:val="3"/>
        <w:rPr>
          <w:rFonts w:cs="宋体"/>
          <w:kern w:val="0"/>
          <w:szCs w:val="21"/>
        </w:rPr>
      </w:pPr>
      <w:r>
        <w:rPr>
          <w:rFonts w:cs="宋体"/>
          <w:kern w:val="0"/>
          <w:szCs w:val="21"/>
        </w:rPr>
        <w:t xml:space="preserve">9.4 </w:t>
      </w:r>
      <w:r>
        <w:rPr>
          <w:rFonts w:hint="eastAsia" w:cs="宋体"/>
          <w:kern w:val="0"/>
          <w:szCs w:val="21"/>
        </w:rPr>
        <w:t>现场工艺试验</w:t>
      </w:r>
      <w:r>
        <w:rPr>
          <w:rFonts w:cs="宋体"/>
          <w:kern w:val="0"/>
          <w:szCs w:val="21"/>
        </w:rPr>
        <w:t xml:space="preserve"> </w:t>
      </w:r>
    </w:p>
    <w:p>
      <w:pPr>
        <w:widowControl/>
        <w:spacing w:line="400" w:lineRule="exact"/>
        <w:ind w:firstLine="420"/>
        <w:jc w:val="left"/>
        <w:rPr>
          <w:rFonts w:cs="宋体"/>
          <w:kern w:val="0"/>
          <w:szCs w:val="21"/>
        </w:rPr>
      </w:pPr>
      <w:r>
        <w:rPr>
          <w:rFonts w:hint="eastAsia" w:cs="宋体"/>
          <w:kern w:val="0"/>
          <w:szCs w:val="21"/>
        </w:rPr>
        <w:t>现场工艺试验的有关约定：</w:t>
      </w:r>
      <w:r>
        <w:rPr>
          <w:rFonts w:hint="eastAsia" w:cs="宋体"/>
          <w:kern w:val="0"/>
          <w:szCs w:val="21"/>
          <w:u w:val="single"/>
        </w:rPr>
        <w:t>按照设计和国家施工规范要求</w:t>
      </w:r>
      <w:r>
        <w:rPr>
          <w:rFonts w:hint="eastAsia" w:cs="宋体"/>
          <w:kern w:val="0"/>
          <w:szCs w:val="21"/>
        </w:rPr>
        <w:t>。</w:t>
      </w:r>
    </w:p>
    <w:p>
      <w:pPr>
        <w:widowControl/>
        <w:spacing w:line="400" w:lineRule="exact"/>
        <w:ind w:firstLine="420"/>
        <w:outlineLvl w:val="3"/>
        <w:rPr>
          <w:rFonts w:cs="宋体"/>
          <w:kern w:val="0"/>
          <w:szCs w:val="21"/>
        </w:rPr>
      </w:pPr>
      <w:r>
        <w:rPr>
          <w:rFonts w:cs="宋体"/>
          <w:kern w:val="0"/>
          <w:szCs w:val="21"/>
        </w:rPr>
        <w:t>9.5</w:t>
      </w:r>
      <w:r>
        <w:rPr>
          <w:rFonts w:hint="eastAsia" w:cs="宋体"/>
          <w:kern w:val="0"/>
          <w:szCs w:val="21"/>
        </w:rPr>
        <w:t>检验费用</w:t>
      </w:r>
    </w:p>
    <w:p>
      <w:pPr>
        <w:widowControl/>
        <w:spacing w:line="400" w:lineRule="exact"/>
        <w:ind w:firstLine="420"/>
        <w:jc w:val="left"/>
        <w:rPr>
          <w:rFonts w:cs="宋体"/>
          <w:kern w:val="0"/>
          <w:szCs w:val="21"/>
          <w:u w:val="single"/>
        </w:rPr>
      </w:pPr>
      <w:r>
        <w:rPr>
          <w:rFonts w:hint="eastAsia" w:cs="宋体"/>
          <w:kern w:val="0"/>
          <w:szCs w:val="21"/>
        </w:rPr>
        <w:t>检验费用有关约定：</w:t>
      </w:r>
      <w:r>
        <w:rPr>
          <w:rFonts w:hint="eastAsia" w:cs="宋体"/>
          <w:kern w:val="0"/>
          <w:szCs w:val="21"/>
          <w:u w:val="single"/>
        </w:rPr>
        <w:t>根据《建设工程质量检测管理办法》（建设部令第</w:t>
      </w:r>
      <w:r>
        <w:rPr>
          <w:rFonts w:cs="宋体"/>
          <w:kern w:val="0"/>
          <w:szCs w:val="21"/>
          <w:u w:val="single"/>
        </w:rPr>
        <w:t>141</w:t>
      </w:r>
      <w:r>
        <w:rPr>
          <w:rFonts w:hint="eastAsia" w:cs="宋体"/>
          <w:kern w:val="0"/>
          <w:szCs w:val="21"/>
          <w:u w:val="single"/>
        </w:rPr>
        <w:t>号）以及《广西壮族自治区建设工程质量检测管理规定》（桂建管〔</w:t>
      </w:r>
      <w:r>
        <w:rPr>
          <w:rFonts w:cs="宋体"/>
          <w:kern w:val="0"/>
          <w:szCs w:val="21"/>
          <w:u w:val="single"/>
        </w:rPr>
        <w:t>2013</w:t>
      </w:r>
      <w:r>
        <w:rPr>
          <w:rFonts w:hint="eastAsia" w:cs="宋体"/>
          <w:kern w:val="0"/>
          <w:szCs w:val="21"/>
          <w:u w:val="single"/>
        </w:rPr>
        <w:t>〕</w:t>
      </w:r>
      <w:r>
        <w:rPr>
          <w:rFonts w:cs="宋体"/>
          <w:kern w:val="0"/>
          <w:szCs w:val="21"/>
          <w:u w:val="single"/>
        </w:rPr>
        <w:t>11</w:t>
      </w:r>
      <w:r>
        <w:rPr>
          <w:rFonts w:hint="eastAsia" w:cs="宋体"/>
          <w:kern w:val="0"/>
          <w:szCs w:val="21"/>
          <w:u w:val="single"/>
        </w:rPr>
        <w:t>号）规定，工程质量检测业务由发包人委托有相应资质的检测机构检测。检验试验费由发包人在工程建设其他费用中列支并直接支付给检测机构，检验试验费不计入本合同价款内，承包人必须做好检验试验的配合工作。</w:t>
      </w:r>
    </w:p>
    <w:p>
      <w:pPr>
        <w:widowControl/>
        <w:spacing w:line="400" w:lineRule="exact"/>
        <w:outlineLvl w:val="2"/>
        <w:rPr>
          <w:rFonts w:cs="宋体"/>
          <w:b/>
          <w:bCs/>
          <w:kern w:val="0"/>
          <w:szCs w:val="21"/>
        </w:rPr>
      </w:pPr>
      <w:bookmarkStart w:id="757" w:name="_Toc3803"/>
      <w:r>
        <w:rPr>
          <w:rFonts w:cs="宋体"/>
          <w:b/>
          <w:bCs/>
          <w:kern w:val="0"/>
          <w:szCs w:val="21"/>
        </w:rPr>
        <w:t xml:space="preserve">10. </w:t>
      </w:r>
      <w:r>
        <w:rPr>
          <w:rFonts w:hint="eastAsia" w:cs="宋体"/>
          <w:b/>
          <w:bCs/>
          <w:kern w:val="0"/>
          <w:szCs w:val="21"/>
        </w:rPr>
        <w:t>变更</w:t>
      </w:r>
      <w:bookmarkEnd w:id="757"/>
    </w:p>
    <w:p>
      <w:pPr>
        <w:widowControl/>
        <w:spacing w:line="400" w:lineRule="exact"/>
        <w:ind w:firstLine="420"/>
        <w:outlineLvl w:val="3"/>
        <w:rPr>
          <w:rFonts w:cs="宋体"/>
          <w:kern w:val="0"/>
          <w:szCs w:val="21"/>
        </w:rPr>
      </w:pPr>
      <w:r>
        <w:rPr>
          <w:rFonts w:cs="宋体"/>
          <w:kern w:val="0"/>
          <w:szCs w:val="21"/>
        </w:rPr>
        <w:t>10.1</w:t>
      </w:r>
      <w:r>
        <w:rPr>
          <w:rFonts w:hint="eastAsia" w:cs="宋体"/>
          <w:kern w:val="0"/>
          <w:szCs w:val="21"/>
        </w:rPr>
        <w:t>变更的范围</w:t>
      </w:r>
    </w:p>
    <w:p>
      <w:pPr>
        <w:widowControl/>
        <w:spacing w:line="400" w:lineRule="exact"/>
        <w:ind w:firstLine="420"/>
        <w:rPr>
          <w:rFonts w:cs="宋体"/>
          <w:kern w:val="0"/>
          <w:szCs w:val="21"/>
        </w:rPr>
      </w:pPr>
      <w:r>
        <w:rPr>
          <w:rFonts w:hint="eastAsia" w:cs="宋体"/>
          <w:kern w:val="0"/>
          <w:szCs w:val="21"/>
        </w:rPr>
        <w:t>关于变更的范围的约定：</w:t>
      </w:r>
    </w:p>
    <w:p>
      <w:pPr>
        <w:widowControl/>
        <w:spacing w:line="400" w:lineRule="exact"/>
        <w:ind w:firstLine="420"/>
        <w:rPr>
          <w:rFonts w:cs="宋体"/>
          <w:strike/>
          <w:szCs w:val="21"/>
        </w:rPr>
      </w:pPr>
      <w:r>
        <w:rPr>
          <w:rFonts w:hint="eastAsia" w:ascii="宋体" w:hAnsi="宋体" w:cs="宋体"/>
          <w:szCs w:val="21"/>
        </w:rPr>
        <w:t>①</w:t>
      </w:r>
      <w:r>
        <w:rPr>
          <w:rFonts w:hint="eastAsia" w:cs="宋体"/>
          <w:szCs w:val="21"/>
        </w:rPr>
        <w:t>发包人有权改变承包人的工程范围及内容，发包人不需承担任何费用。</w:t>
      </w:r>
    </w:p>
    <w:p>
      <w:pPr>
        <w:widowControl/>
        <w:spacing w:line="400" w:lineRule="exact"/>
        <w:ind w:firstLine="420"/>
        <w:rPr>
          <w:rFonts w:cs="宋体"/>
          <w:kern w:val="0"/>
          <w:szCs w:val="21"/>
        </w:rPr>
      </w:pPr>
      <w:r>
        <w:rPr>
          <w:rFonts w:hint="eastAsia" w:cs="宋体"/>
          <w:kern w:val="0"/>
          <w:szCs w:val="21"/>
        </w:rPr>
        <w:t>②</w:t>
      </w:r>
      <w:r>
        <w:rPr>
          <w:rFonts w:hint="eastAsia" w:cs="宋体"/>
          <w:kern w:val="0"/>
          <w:szCs w:val="21"/>
          <w:u w:val="single"/>
        </w:rPr>
        <w:t>施工期间因不可预见因素或发包人要求所发生的工程量增减（由变更、签证产生），需按发包人要求办理工程变更手续，经监理工程师及发包人审批后实施，工程变更综合单价按专用条款第</w:t>
      </w:r>
      <w:r>
        <w:rPr>
          <w:rFonts w:cs="宋体"/>
          <w:kern w:val="0"/>
          <w:szCs w:val="21"/>
          <w:u w:val="single"/>
        </w:rPr>
        <w:t>10.4</w:t>
      </w:r>
      <w:r>
        <w:rPr>
          <w:rFonts w:hint="eastAsia" w:cs="宋体"/>
          <w:kern w:val="0"/>
          <w:szCs w:val="21"/>
          <w:u w:val="single"/>
        </w:rPr>
        <w:t>点规定执行</w:t>
      </w:r>
      <w:r>
        <w:rPr>
          <w:rFonts w:hint="eastAsia" w:cs="宋体"/>
          <w:kern w:val="0"/>
          <w:szCs w:val="21"/>
        </w:rPr>
        <w:t>。</w:t>
      </w:r>
    </w:p>
    <w:p>
      <w:pPr>
        <w:widowControl/>
        <w:spacing w:line="400" w:lineRule="exact"/>
        <w:ind w:firstLine="420"/>
        <w:outlineLvl w:val="3"/>
        <w:rPr>
          <w:rFonts w:cs="宋体"/>
          <w:kern w:val="0"/>
          <w:szCs w:val="21"/>
        </w:rPr>
      </w:pPr>
      <w:r>
        <w:rPr>
          <w:rFonts w:cs="宋体"/>
          <w:kern w:val="0"/>
          <w:szCs w:val="21"/>
        </w:rPr>
        <w:t xml:space="preserve">10.4 </w:t>
      </w:r>
      <w:r>
        <w:rPr>
          <w:rFonts w:hint="eastAsia" w:cs="宋体"/>
          <w:kern w:val="0"/>
          <w:szCs w:val="21"/>
        </w:rPr>
        <w:t>变更估价</w:t>
      </w:r>
    </w:p>
    <w:p>
      <w:pPr>
        <w:widowControl/>
        <w:spacing w:line="400" w:lineRule="exact"/>
        <w:ind w:firstLine="420"/>
        <w:jc w:val="left"/>
        <w:rPr>
          <w:rFonts w:cs="宋体"/>
          <w:kern w:val="0"/>
          <w:szCs w:val="21"/>
        </w:rPr>
      </w:pPr>
      <w:r>
        <w:rPr>
          <w:rFonts w:cs="宋体"/>
          <w:kern w:val="0"/>
          <w:szCs w:val="21"/>
        </w:rPr>
        <w:t xml:space="preserve">10.4.1 </w:t>
      </w:r>
      <w:r>
        <w:rPr>
          <w:rFonts w:hint="eastAsia" w:cs="宋体"/>
          <w:kern w:val="0"/>
          <w:szCs w:val="21"/>
        </w:rPr>
        <w:t>变更估价原则</w:t>
      </w:r>
    </w:p>
    <w:p>
      <w:pPr>
        <w:widowControl/>
        <w:spacing w:line="400" w:lineRule="exact"/>
        <w:ind w:firstLine="420"/>
        <w:jc w:val="left"/>
        <w:rPr>
          <w:rFonts w:cs="宋体"/>
          <w:kern w:val="0"/>
          <w:szCs w:val="21"/>
        </w:rPr>
      </w:pPr>
      <w:r>
        <w:rPr>
          <w:rFonts w:hint="eastAsia" w:cs="宋体"/>
          <w:kern w:val="0"/>
          <w:szCs w:val="21"/>
        </w:rPr>
        <w:t>关于变更估价的约定：</w:t>
      </w:r>
      <w:r>
        <w:rPr>
          <w:rFonts w:cs="宋体"/>
          <w:kern w:val="0"/>
          <w:szCs w:val="21"/>
        </w:rPr>
        <w:t xml:space="preserve"> </w:t>
      </w:r>
      <w:r>
        <w:rPr>
          <w:rFonts w:hint="eastAsia" w:cs="宋体"/>
          <w:kern w:val="0"/>
          <w:szCs w:val="21"/>
        </w:rPr>
        <w:t>因设计变更、相关签证引起工程项目、工程量任何变化的，变更合同价款按下列方法进行：</w:t>
      </w:r>
    </w:p>
    <w:p>
      <w:pPr>
        <w:widowControl/>
        <w:spacing w:line="400" w:lineRule="exact"/>
        <w:ind w:firstLine="420"/>
        <w:jc w:val="left"/>
        <w:rPr>
          <w:rFonts w:cs="宋体"/>
          <w:kern w:val="0"/>
          <w:szCs w:val="21"/>
        </w:rPr>
      </w:pPr>
      <w:r>
        <w:rPr>
          <w:rFonts w:hint="eastAsia" w:cs="宋体"/>
          <w:kern w:val="0"/>
          <w:szCs w:val="21"/>
        </w:rPr>
        <w:t>（</w:t>
      </w:r>
      <w:r>
        <w:rPr>
          <w:rFonts w:cs="宋体"/>
          <w:kern w:val="0"/>
          <w:szCs w:val="21"/>
        </w:rPr>
        <w:t>1</w:t>
      </w:r>
      <w:r>
        <w:rPr>
          <w:rFonts w:hint="eastAsia" w:cs="宋体"/>
          <w:kern w:val="0"/>
          <w:szCs w:val="21"/>
        </w:rPr>
        <w:t>）投标报价中已有适用于变更工程的综合单价，按已有的综合单价；</w:t>
      </w:r>
    </w:p>
    <w:p>
      <w:pPr>
        <w:widowControl/>
        <w:spacing w:line="400" w:lineRule="exact"/>
        <w:ind w:firstLine="420"/>
        <w:jc w:val="left"/>
        <w:rPr>
          <w:rFonts w:cs="宋体"/>
          <w:kern w:val="0"/>
          <w:szCs w:val="21"/>
        </w:rPr>
      </w:pPr>
      <w:r>
        <w:rPr>
          <w:rFonts w:hint="eastAsia" w:cs="宋体"/>
          <w:kern w:val="0"/>
          <w:szCs w:val="21"/>
        </w:rPr>
        <w:t>（</w:t>
      </w:r>
      <w:r>
        <w:rPr>
          <w:rFonts w:cs="宋体"/>
          <w:kern w:val="0"/>
          <w:szCs w:val="21"/>
        </w:rPr>
        <w:t>2</w:t>
      </w:r>
      <w:r>
        <w:rPr>
          <w:rFonts w:hint="eastAsia" w:cs="宋体"/>
          <w:kern w:val="0"/>
          <w:szCs w:val="21"/>
        </w:rPr>
        <w:t>）投标报价中有类似变更工程的综合单价，可参照投标报价中类似的综合单价确定；</w:t>
      </w:r>
    </w:p>
    <w:p>
      <w:pPr>
        <w:widowControl/>
        <w:spacing w:line="40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投标报价中没有适用或类似于变更工程的综合单价，则有定额的套用定额计算，执行本工程编制招标控制价的参考依据，其中材料价格有信息价的按合同该新增子项实施期间《桂林市建设工程造价信息》中桂林市的平均价计取，无信息价时按市场价格共同协商确定；此类工程结算综合单价</w:t>
      </w:r>
      <w:r>
        <w:rPr>
          <w:rFonts w:cs="宋体"/>
          <w:kern w:val="0"/>
          <w:szCs w:val="21"/>
        </w:rPr>
        <w:t>=</w:t>
      </w:r>
      <w:r>
        <w:rPr>
          <w:rFonts w:hint="eastAsia" w:cs="宋体"/>
          <w:kern w:val="0"/>
          <w:szCs w:val="21"/>
        </w:rPr>
        <w:t>按现行定额计算（管理费、利润取中值）的综合单价×中标（成交）系数【中标（成交）人的投标报价</w:t>
      </w:r>
      <w:r>
        <w:rPr>
          <w:rFonts w:cs="宋体"/>
          <w:kern w:val="0"/>
          <w:szCs w:val="21"/>
        </w:rPr>
        <w:t>÷</w:t>
      </w:r>
      <w:r>
        <w:rPr>
          <w:rFonts w:hint="eastAsia" w:cs="宋体"/>
          <w:kern w:val="0"/>
          <w:szCs w:val="21"/>
        </w:rPr>
        <w:t>预算价】，签订合同时写明具体数值</w:t>
      </w:r>
      <w:r>
        <w:rPr>
          <w:rFonts w:cs="宋体"/>
          <w:kern w:val="0"/>
          <w:szCs w:val="21"/>
          <w:u w:val="single"/>
        </w:rPr>
        <w:t xml:space="preserve">           </w:t>
      </w:r>
      <w:r>
        <w:rPr>
          <w:rFonts w:cs="宋体"/>
          <w:kern w:val="0"/>
          <w:szCs w:val="21"/>
        </w:rPr>
        <w:t>%(</w:t>
      </w:r>
      <w:r>
        <w:rPr>
          <w:rFonts w:hint="eastAsia" w:cs="宋体"/>
          <w:kern w:val="0"/>
          <w:szCs w:val="21"/>
        </w:rPr>
        <w:t>中标（成交）人的投标报价</w:t>
      </w:r>
      <w:r>
        <w:rPr>
          <w:rFonts w:cs="宋体"/>
          <w:kern w:val="0"/>
          <w:szCs w:val="21"/>
        </w:rPr>
        <w:t>÷</w:t>
      </w:r>
      <w:r>
        <w:rPr>
          <w:rFonts w:hint="eastAsia" w:cs="宋体"/>
          <w:kern w:val="0"/>
          <w:szCs w:val="21"/>
        </w:rPr>
        <w:t>预算价</w:t>
      </w:r>
      <w:r>
        <w:rPr>
          <w:rFonts w:cs="宋体"/>
          <w:kern w:val="0"/>
          <w:szCs w:val="21"/>
        </w:rPr>
        <w:t>)</w:t>
      </w:r>
      <w:r>
        <w:rPr>
          <w:rFonts w:hint="eastAsia" w:cs="宋体"/>
          <w:kern w:val="0"/>
          <w:szCs w:val="21"/>
        </w:rPr>
        <w:t>，新增项目无定额可套用时，由发包人、承包人及监理三方共同协商初步确定，最终以发包人及承包人双方确认的金额为准。</w:t>
      </w:r>
    </w:p>
    <w:p>
      <w:pPr>
        <w:widowControl/>
        <w:spacing w:line="400" w:lineRule="exact"/>
        <w:ind w:firstLine="420"/>
        <w:jc w:val="left"/>
        <w:rPr>
          <w:rFonts w:cs="宋体"/>
          <w:kern w:val="0"/>
          <w:szCs w:val="21"/>
        </w:rPr>
      </w:pPr>
      <w:r>
        <w:rPr>
          <w:rFonts w:hint="eastAsia" w:cs="宋体"/>
          <w:kern w:val="0"/>
          <w:szCs w:val="21"/>
        </w:rPr>
        <w:t>（</w:t>
      </w:r>
      <w:r>
        <w:rPr>
          <w:rFonts w:cs="宋体"/>
          <w:kern w:val="0"/>
          <w:szCs w:val="21"/>
        </w:rPr>
        <w:t>4</w:t>
      </w:r>
      <w:r>
        <w:rPr>
          <w:rFonts w:hint="eastAsia" w:cs="宋体"/>
          <w:kern w:val="0"/>
          <w:szCs w:val="21"/>
        </w:rPr>
        <w:t>）若发包人和监理人认为有关的工作不能以实物工程量的方法计算及估值时，则按以下的方法计算：若工程量清单中有计日工价目表，则以计日工价目表中相应的项目计价；若计日工作价目表中无类似项目，则按三方协商的价格估值。附带条件为，承包人须提交每天用于该项工作的时间的记录、相关工人的姓名及经发包人、监理人复核的所用物料的清单。上述数据须于该项工作执行后的一星期内提交给发包人及监理人。</w:t>
      </w:r>
    </w:p>
    <w:p>
      <w:pPr>
        <w:widowControl/>
        <w:spacing w:line="400" w:lineRule="exact"/>
        <w:ind w:firstLine="420"/>
        <w:rPr>
          <w:rFonts w:cs="宋体"/>
          <w:kern w:val="0"/>
          <w:szCs w:val="21"/>
        </w:rPr>
      </w:pPr>
      <w:r>
        <w:rPr>
          <w:rFonts w:hint="eastAsia" w:cs="宋体"/>
          <w:kern w:val="0"/>
          <w:szCs w:val="21"/>
        </w:rPr>
        <w:t>（</w:t>
      </w:r>
      <w:r>
        <w:rPr>
          <w:rFonts w:cs="宋体"/>
          <w:kern w:val="0"/>
          <w:szCs w:val="21"/>
        </w:rPr>
        <w:t>5</w:t>
      </w:r>
      <w:r>
        <w:rPr>
          <w:rFonts w:hint="eastAsia" w:cs="宋体"/>
          <w:kern w:val="0"/>
          <w:szCs w:val="21"/>
        </w:rPr>
        <w:t>）暂定价调整方法为：暂定材料价格部分仅调整合同实施期间材料市场价与暂定价之间的材差并计相应的税金，投标书中相应的综合单价不再调整。专业工程暂估价的确定方法：由承包人申报单价，发包人确定，如发包人认为材料暂估价及专业工程暂估价需要进行市场询价的，以发包人市场询价确认的单价为准。</w:t>
      </w:r>
    </w:p>
    <w:p>
      <w:pPr>
        <w:widowControl/>
        <w:spacing w:line="400" w:lineRule="exact"/>
        <w:ind w:firstLine="420"/>
        <w:rPr>
          <w:rFonts w:cs="宋体"/>
          <w:kern w:val="0"/>
          <w:szCs w:val="21"/>
        </w:rPr>
      </w:pPr>
      <w:r>
        <w:rPr>
          <w:rFonts w:hint="eastAsia" w:cs="宋体"/>
          <w:kern w:val="0"/>
          <w:szCs w:val="21"/>
        </w:rPr>
        <w:t>（</w:t>
      </w:r>
      <w:r>
        <w:rPr>
          <w:rFonts w:cs="宋体"/>
          <w:kern w:val="0"/>
          <w:szCs w:val="21"/>
        </w:rPr>
        <w:t>6</w:t>
      </w:r>
      <w:r>
        <w:rPr>
          <w:rFonts w:hint="eastAsia" w:cs="宋体"/>
          <w:kern w:val="0"/>
          <w:szCs w:val="21"/>
        </w:rPr>
        <w:t>）无约定的参照我区现行《建设工程工程量清单计价规范》及配套定额相关规定执行。</w:t>
      </w:r>
    </w:p>
    <w:p>
      <w:pPr>
        <w:widowControl/>
        <w:spacing w:line="400" w:lineRule="exact"/>
        <w:ind w:firstLine="420"/>
        <w:rPr>
          <w:rFonts w:cs="宋体"/>
          <w:kern w:val="0"/>
          <w:szCs w:val="21"/>
        </w:rPr>
      </w:pPr>
      <w:r>
        <w:rPr>
          <w:rFonts w:hint="eastAsia" w:cs="宋体"/>
          <w:kern w:val="0"/>
          <w:szCs w:val="21"/>
        </w:rPr>
        <w:t>（</w:t>
      </w:r>
      <w:r>
        <w:rPr>
          <w:rFonts w:cs="宋体"/>
          <w:kern w:val="0"/>
          <w:szCs w:val="21"/>
        </w:rPr>
        <w:t>7</w:t>
      </w:r>
      <w:r>
        <w:rPr>
          <w:rFonts w:hint="eastAsia" w:cs="宋体"/>
          <w:kern w:val="0"/>
          <w:szCs w:val="21"/>
        </w:rPr>
        <w:t>）本工程最终结算以发包人委托的造价咨询机构审定（符合财政投资评审范围的，以财政投资评审审定）并经发包人及承包人双方确认的金额为准，如项目结算符合财政投资评审范围，工程结算最终以财政部门审定结果为准。</w:t>
      </w:r>
    </w:p>
    <w:p>
      <w:pPr>
        <w:widowControl/>
        <w:spacing w:line="400" w:lineRule="exact"/>
        <w:ind w:firstLine="420"/>
        <w:rPr>
          <w:rFonts w:cs="宋体"/>
          <w:kern w:val="0"/>
          <w:szCs w:val="21"/>
        </w:rPr>
      </w:pPr>
      <w:r>
        <w:rPr>
          <w:rFonts w:hint="eastAsia" w:cs="宋体"/>
          <w:kern w:val="0"/>
          <w:szCs w:val="21"/>
        </w:rPr>
        <w:t>注：无信息价的，通过市场询价共同协商确定的材料套用定额时，材料价格部分结算时不再下浮。如果双方对市场询价协商不一致，发包人有权甲供材，承包人无条件配合，对双方约定见</w:t>
      </w:r>
      <w:r>
        <w:rPr>
          <w:rFonts w:cs="宋体"/>
          <w:kern w:val="0"/>
          <w:szCs w:val="21"/>
        </w:rPr>
        <w:t>8.4.1</w:t>
      </w:r>
      <w:r>
        <w:rPr>
          <w:rFonts w:hint="eastAsia" w:cs="宋体"/>
          <w:kern w:val="0"/>
          <w:szCs w:val="21"/>
        </w:rPr>
        <w:t>条。</w:t>
      </w:r>
    </w:p>
    <w:p>
      <w:pPr>
        <w:widowControl/>
        <w:spacing w:line="400" w:lineRule="exact"/>
        <w:ind w:firstLine="420"/>
        <w:outlineLvl w:val="3"/>
        <w:rPr>
          <w:rFonts w:cs="宋体"/>
          <w:kern w:val="0"/>
          <w:szCs w:val="21"/>
        </w:rPr>
      </w:pPr>
      <w:r>
        <w:rPr>
          <w:rFonts w:cs="宋体"/>
          <w:kern w:val="0"/>
          <w:szCs w:val="21"/>
        </w:rPr>
        <w:t>10.5</w:t>
      </w:r>
      <w:r>
        <w:rPr>
          <w:rFonts w:hint="eastAsia" w:cs="宋体"/>
          <w:kern w:val="0"/>
          <w:szCs w:val="21"/>
        </w:rPr>
        <w:t>承包人的合理化建议</w:t>
      </w:r>
    </w:p>
    <w:p>
      <w:pPr>
        <w:widowControl/>
        <w:spacing w:line="400" w:lineRule="exact"/>
        <w:ind w:firstLine="420"/>
        <w:jc w:val="left"/>
        <w:rPr>
          <w:rFonts w:cs="宋体"/>
          <w:kern w:val="0"/>
          <w:szCs w:val="21"/>
        </w:rPr>
      </w:pPr>
      <w:r>
        <w:rPr>
          <w:rFonts w:hint="eastAsia" w:cs="宋体"/>
          <w:kern w:val="0"/>
          <w:szCs w:val="21"/>
        </w:rPr>
        <w:t>监理人审查承包人合理化建议的期限：</w:t>
      </w:r>
      <w:r>
        <w:rPr>
          <w:rFonts w:cs="宋体"/>
          <w:kern w:val="0"/>
          <w:szCs w:val="21"/>
          <w:u w:val="single"/>
        </w:rPr>
        <w:t xml:space="preserve"> 7</w:t>
      </w:r>
      <w:r>
        <w:rPr>
          <w:rFonts w:hint="eastAsia" w:cs="宋体"/>
          <w:kern w:val="0"/>
          <w:szCs w:val="21"/>
          <w:u w:val="single"/>
        </w:rPr>
        <w:t>天</w:t>
      </w:r>
      <w:r>
        <w:rPr>
          <w:rFonts w:cs="宋体"/>
          <w:kern w:val="0"/>
          <w:szCs w:val="21"/>
          <w:u w:val="single"/>
        </w:rPr>
        <w:t xml:space="preserve"> </w:t>
      </w:r>
      <w:r>
        <w:rPr>
          <w:rFonts w:hint="eastAsia" w:cs="宋体"/>
          <w:kern w:val="0"/>
          <w:szCs w:val="21"/>
        </w:rPr>
        <w:t>。</w:t>
      </w:r>
    </w:p>
    <w:p>
      <w:pPr>
        <w:widowControl/>
        <w:spacing w:line="400" w:lineRule="exact"/>
        <w:ind w:firstLine="420"/>
        <w:jc w:val="left"/>
        <w:rPr>
          <w:rFonts w:cs="宋体"/>
          <w:kern w:val="0"/>
          <w:szCs w:val="21"/>
        </w:rPr>
      </w:pPr>
      <w:r>
        <w:rPr>
          <w:rFonts w:hint="eastAsia" w:cs="宋体"/>
          <w:kern w:val="0"/>
          <w:szCs w:val="21"/>
        </w:rPr>
        <w:t>发包人审批承包人合理化建议的期限：</w:t>
      </w:r>
      <w:r>
        <w:rPr>
          <w:rFonts w:cs="宋体"/>
          <w:kern w:val="0"/>
          <w:szCs w:val="21"/>
          <w:u w:val="single"/>
        </w:rPr>
        <w:t xml:space="preserve"> 7</w:t>
      </w:r>
      <w:r>
        <w:rPr>
          <w:rFonts w:hint="eastAsia" w:cs="宋体"/>
          <w:kern w:val="0"/>
          <w:szCs w:val="21"/>
          <w:u w:val="single"/>
        </w:rPr>
        <w:t>天</w:t>
      </w:r>
      <w:r>
        <w:rPr>
          <w:rFonts w:cs="宋体"/>
          <w:kern w:val="0"/>
          <w:szCs w:val="21"/>
          <w:u w:val="single"/>
        </w:rPr>
        <w:t xml:space="preserve"> </w:t>
      </w:r>
      <w:r>
        <w:rPr>
          <w:rFonts w:hint="eastAsia" w:cs="宋体"/>
          <w:kern w:val="0"/>
          <w:szCs w:val="21"/>
        </w:rPr>
        <w:t>。</w:t>
      </w:r>
    </w:p>
    <w:p>
      <w:pPr>
        <w:widowControl/>
        <w:spacing w:line="400" w:lineRule="exact"/>
        <w:ind w:firstLine="420"/>
        <w:rPr>
          <w:rFonts w:cs="宋体"/>
          <w:kern w:val="0"/>
          <w:szCs w:val="21"/>
          <w:u w:val="single"/>
        </w:rPr>
      </w:pPr>
      <w:r>
        <w:rPr>
          <w:rFonts w:hint="eastAsia" w:cs="宋体"/>
          <w:kern w:val="0"/>
          <w:szCs w:val="21"/>
        </w:rPr>
        <w:t>承包人提出的合理化建议降低了合同价格或者提高了工程经济效益的奖励的方法和金额为：</w:t>
      </w:r>
      <w:r>
        <w:rPr>
          <w:rFonts w:cs="宋体"/>
          <w:kern w:val="0"/>
          <w:szCs w:val="21"/>
          <w:u w:val="single"/>
        </w:rPr>
        <w:t xml:space="preserve">  /  </w:t>
      </w:r>
      <w:r>
        <w:rPr>
          <w:rFonts w:hint="eastAsia" w:cs="宋体"/>
          <w:kern w:val="0"/>
          <w:szCs w:val="21"/>
        </w:rPr>
        <w:t>。</w:t>
      </w:r>
    </w:p>
    <w:p>
      <w:pPr>
        <w:widowControl/>
        <w:spacing w:line="400" w:lineRule="exact"/>
        <w:ind w:firstLine="420"/>
        <w:outlineLvl w:val="3"/>
        <w:rPr>
          <w:rFonts w:cs="宋体"/>
          <w:kern w:val="0"/>
          <w:szCs w:val="21"/>
        </w:rPr>
      </w:pPr>
      <w:r>
        <w:rPr>
          <w:rFonts w:cs="宋体"/>
          <w:kern w:val="0"/>
          <w:szCs w:val="21"/>
        </w:rPr>
        <w:t xml:space="preserve">10.7 </w:t>
      </w:r>
      <w:r>
        <w:rPr>
          <w:rFonts w:hint="eastAsia" w:cs="宋体"/>
          <w:kern w:val="0"/>
          <w:szCs w:val="21"/>
        </w:rPr>
        <w:t>暂估价</w:t>
      </w:r>
    </w:p>
    <w:p>
      <w:pPr>
        <w:widowControl/>
        <w:spacing w:line="400" w:lineRule="exact"/>
        <w:ind w:firstLine="420"/>
        <w:rPr>
          <w:rFonts w:cs="宋体"/>
          <w:kern w:val="0"/>
          <w:szCs w:val="21"/>
        </w:rPr>
      </w:pPr>
      <w:r>
        <w:rPr>
          <w:rFonts w:hint="eastAsia" w:cs="宋体"/>
          <w:kern w:val="0"/>
          <w:szCs w:val="21"/>
        </w:rPr>
        <w:t>暂估价材料和工程设备的明细详见附件</w:t>
      </w:r>
      <w:r>
        <w:rPr>
          <w:rFonts w:cs="宋体"/>
          <w:kern w:val="0"/>
          <w:szCs w:val="21"/>
        </w:rPr>
        <w:t>11</w:t>
      </w:r>
      <w:r>
        <w:rPr>
          <w:rFonts w:hint="eastAsia" w:cs="宋体"/>
          <w:kern w:val="0"/>
          <w:szCs w:val="21"/>
        </w:rPr>
        <w:t>：《暂估价一览表》。</w:t>
      </w:r>
    </w:p>
    <w:p>
      <w:pPr>
        <w:widowControl/>
        <w:spacing w:line="400" w:lineRule="exact"/>
        <w:ind w:firstLine="420"/>
        <w:rPr>
          <w:rFonts w:cs="宋体"/>
          <w:kern w:val="0"/>
          <w:szCs w:val="21"/>
        </w:rPr>
      </w:pPr>
      <w:r>
        <w:rPr>
          <w:rFonts w:cs="宋体"/>
          <w:kern w:val="0"/>
          <w:szCs w:val="21"/>
        </w:rPr>
        <w:t xml:space="preserve">10.7.1 </w:t>
      </w:r>
      <w:r>
        <w:rPr>
          <w:rFonts w:hint="eastAsia" w:cs="宋体"/>
          <w:kern w:val="0"/>
          <w:szCs w:val="21"/>
        </w:rPr>
        <w:t>依法必须招标的暂估价项目</w:t>
      </w:r>
    </w:p>
    <w:p>
      <w:pPr>
        <w:widowControl/>
        <w:spacing w:line="400" w:lineRule="exact"/>
        <w:ind w:firstLine="420"/>
        <w:rPr>
          <w:rFonts w:cs="宋体"/>
          <w:kern w:val="0"/>
          <w:szCs w:val="21"/>
        </w:rPr>
      </w:pPr>
      <w:r>
        <w:rPr>
          <w:rFonts w:hint="eastAsia" w:cs="宋体"/>
          <w:kern w:val="0"/>
          <w:szCs w:val="21"/>
        </w:rPr>
        <w:t>对于依法必须招标的暂估价项目的确认和批准采取第</w:t>
      </w:r>
      <w:r>
        <w:rPr>
          <w:rFonts w:cs="宋体"/>
          <w:kern w:val="0"/>
          <w:szCs w:val="21"/>
          <w:u w:val="single"/>
        </w:rPr>
        <w:t xml:space="preserve">  3  </w:t>
      </w:r>
      <w:r>
        <w:rPr>
          <w:rFonts w:hint="eastAsia" w:cs="宋体"/>
          <w:kern w:val="0"/>
          <w:szCs w:val="21"/>
        </w:rPr>
        <w:t>种方式确定。</w:t>
      </w:r>
    </w:p>
    <w:p>
      <w:pPr>
        <w:widowControl/>
        <w:spacing w:line="400" w:lineRule="exact"/>
        <w:ind w:firstLine="420"/>
        <w:rPr>
          <w:rFonts w:cs="宋体"/>
          <w:kern w:val="0"/>
          <w:szCs w:val="21"/>
        </w:rPr>
      </w:pPr>
      <w:r>
        <w:rPr>
          <w:rFonts w:hint="eastAsia" w:cs="宋体"/>
          <w:kern w:val="0"/>
          <w:szCs w:val="21"/>
        </w:rPr>
        <w:t>第</w:t>
      </w:r>
      <w:r>
        <w:rPr>
          <w:rFonts w:cs="宋体"/>
          <w:kern w:val="0"/>
          <w:szCs w:val="21"/>
        </w:rPr>
        <w:t>1</w:t>
      </w:r>
      <w:r>
        <w:rPr>
          <w:rFonts w:hint="eastAsia" w:cs="宋体"/>
          <w:kern w:val="0"/>
          <w:szCs w:val="21"/>
        </w:rPr>
        <w:t>种方式：对于依法必须招标的暂估价项目，由承包人招标，对该暂估价项目的确认和批准按照以下约定执行：</w:t>
      </w:r>
    </w:p>
    <w:p>
      <w:pPr>
        <w:widowControl/>
        <w:spacing w:line="40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）承包人应当根据施工进度计划，在招标工作启动前</w:t>
      </w:r>
      <w:r>
        <w:rPr>
          <w:rFonts w:cs="宋体"/>
          <w:kern w:val="0"/>
          <w:szCs w:val="21"/>
        </w:rPr>
        <w:t>14</w:t>
      </w:r>
      <w:r>
        <w:rPr>
          <w:rFonts w:hint="eastAsia" w:cs="宋体"/>
          <w:kern w:val="0"/>
          <w:szCs w:val="21"/>
        </w:rPr>
        <w:t>天将招标方案通过监理人报送发包人审查，发包人应当在收到承包人报送的招标方案后</w:t>
      </w:r>
      <w:r>
        <w:rPr>
          <w:rFonts w:cs="宋体"/>
          <w:kern w:val="0"/>
          <w:szCs w:val="21"/>
        </w:rPr>
        <w:t>7</w:t>
      </w:r>
      <w:r>
        <w:rPr>
          <w:rFonts w:hint="eastAsia" w:cs="宋体"/>
          <w:kern w:val="0"/>
          <w:szCs w:val="21"/>
        </w:rPr>
        <w:t>天内批准或提出修改意见。承包人应当按照经过发包人批准的招标方案开展招标工作；</w:t>
      </w:r>
    </w:p>
    <w:p>
      <w:pPr>
        <w:widowControl/>
        <w:spacing w:line="40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）承包人应当根据施工进度计划，提前</w:t>
      </w:r>
      <w:r>
        <w:rPr>
          <w:rFonts w:cs="宋体"/>
          <w:kern w:val="0"/>
          <w:szCs w:val="21"/>
        </w:rPr>
        <w:t>14</w:t>
      </w:r>
      <w:r>
        <w:rPr>
          <w:rFonts w:hint="eastAsia" w:cs="宋体"/>
          <w:kern w:val="0"/>
          <w:szCs w:val="21"/>
        </w:rPr>
        <w:t>天将招标文件通过监理人报送发包人审批，发包人应当在收到承包人报送的相关文件后</w:t>
      </w:r>
      <w:r>
        <w:rPr>
          <w:rFonts w:cs="宋体"/>
          <w:kern w:val="0"/>
          <w:szCs w:val="21"/>
        </w:rPr>
        <w:t>7</w:t>
      </w:r>
      <w:r>
        <w:rPr>
          <w:rFonts w:hint="eastAsia" w:cs="宋体"/>
          <w:kern w:val="0"/>
          <w:szCs w:val="21"/>
        </w:rPr>
        <w:t>天内完成审批或提出修改意见；发包人有权确定招标控制价并委派评标委员会成员；</w:t>
      </w:r>
    </w:p>
    <w:p>
      <w:pPr>
        <w:widowControl/>
        <w:spacing w:line="400" w:lineRule="exact"/>
        <w:rPr>
          <w:rFonts w:cs="宋体"/>
          <w:kern w:val="0"/>
          <w:szCs w:val="21"/>
        </w:rPr>
      </w:pPr>
      <w:r>
        <w:rPr>
          <w:rFonts w:cs="宋体"/>
          <w:kern w:val="0"/>
          <w:szCs w:val="21"/>
        </w:rPr>
        <w:t xml:space="preserve">    </w:t>
      </w:r>
      <w:r>
        <w:rPr>
          <w:rFonts w:hint="eastAsia" w:cs="宋体"/>
          <w:kern w:val="0"/>
          <w:szCs w:val="21"/>
        </w:rPr>
        <w:t>（</w:t>
      </w:r>
      <w:r>
        <w:rPr>
          <w:rFonts w:cs="宋体"/>
          <w:kern w:val="0"/>
          <w:szCs w:val="21"/>
        </w:rPr>
        <w:t>3</w:t>
      </w:r>
      <w:r>
        <w:rPr>
          <w:rFonts w:hint="eastAsia" w:cs="宋体"/>
          <w:kern w:val="0"/>
          <w:szCs w:val="21"/>
        </w:rPr>
        <w:t>）承包人与供应商、分包人在签订暂估价合同前，应当提前</w:t>
      </w:r>
      <w:r>
        <w:rPr>
          <w:rFonts w:cs="宋体"/>
          <w:kern w:val="0"/>
          <w:szCs w:val="21"/>
        </w:rPr>
        <w:t>7</w:t>
      </w:r>
      <w:r>
        <w:rPr>
          <w:rFonts w:hint="eastAsia" w:cs="宋体"/>
          <w:kern w:val="0"/>
          <w:szCs w:val="21"/>
        </w:rPr>
        <w:t>天将确定的中标（成交）候选供应商或中标（成交）候选分包人的资料报送发包人，发包人应在收到资料后</w:t>
      </w:r>
      <w:r>
        <w:rPr>
          <w:rFonts w:cs="宋体"/>
          <w:kern w:val="0"/>
          <w:szCs w:val="21"/>
        </w:rPr>
        <w:t>3</w:t>
      </w:r>
      <w:r>
        <w:rPr>
          <w:rFonts w:hint="eastAsia" w:cs="宋体"/>
          <w:kern w:val="0"/>
          <w:szCs w:val="21"/>
        </w:rPr>
        <w:t>天内与承包人共同确定中标（成交）人；承包人应当在签订合同后</w:t>
      </w:r>
      <w:r>
        <w:rPr>
          <w:rFonts w:cs="宋体"/>
          <w:kern w:val="0"/>
          <w:szCs w:val="21"/>
        </w:rPr>
        <w:t>7</w:t>
      </w:r>
      <w:r>
        <w:rPr>
          <w:rFonts w:hint="eastAsia" w:cs="宋体"/>
          <w:kern w:val="0"/>
          <w:szCs w:val="21"/>
        </w:rPr>
        <w:t>天内，将暂估价合同副本报送发包人留存。</w:t>
      </w:r>
    </w:p>
    <w:p>
      <w:pPr>
        <w:widowControl/>
        <w:spacing w:line="400" w:lineRule="exact"/>
        <w:ind w:firstLine="420"/>
        <w:rPr>
          <w:rFonts w:cs="宋体"/>
          <w:kern w:val="0"/>
          <w:szCs w:val="21"/>
        </w:rPr>
      </w:pPr>
      <w:r>
        <w:rPr>
          <w:rFonts w:hint="eastAsia" w:cs="宋体"/>
          <w:kern w:val="0"/>
          <w:szCs w:val="21"/>
        </w:rPr>
        <w:t>第</w:t>
      </w:r>
      <w:r>
        <w:rPr>
          <w:rFonts w:cs="宋体"/>
          <w:kern w:val="0"/>
          <w:szCs w:val="21"/>
        </w:rPr>
        <w:t>2</w:t>
      </w:r>
      <w:r>
        <w:rPr>
          <w:rFonts w:hint="eastAsia" w:cs="宋体"/>
          <w:kern w:val="0"/>
          <w:szCs w:val="21"/>
        </w:rPr>
        <w:t>种方式：对于依法必须招标的暂估价项目，由发包人和承包人共同招标确定暂估价供应商或分包人的，承包人应按照施工进度计划，在招标工作启动前</w:t>
      </w:r>
      <w:r>
        <w:rPr>
          <w:rFonts w:cs="宋体"/>
          <w:kern w:val="0"/>
          <w:szCs w:val="21"/>
        </w:rPr>
        <w:t>14</w:t>
      </w:r>
      <w:r>
        <w:rPr>
          <w:rFonts w:hint="eastAsia" w:cs="宋体"/>
          <w:kern w:val="0"/>
          <w:szCs w:val="21"/>
        </w:rPr>
        <w:t>天通知发包人，并提交暂估价招标方案和工作分工。发包人应在收到后</w:t>
      </w:r>
      <w:r>
        <w:rPr>
          <w:rFonts w:cs="宋体"/>
          <w:kern w:val="0"/>
          <w:szCs w:val="21"/>
        </w:rPr>
        <w:t>7</w:t>
      </w:r>
      <w:r>
        <w:rPr>
          <w:rFonts w:hint="eastAsia" w:cs="宋体"/>
          <w:kern w:val="0"/>
          <w:szCs w:val="21"/>
        </w:rPr>
        <w:t>天内确认。确定中标（成交）人后，由发包人、承包人与中标（成交）人共同签订暂估价合同。</w:t>
      </w:r>
    </w:p>
    <w:p>
      <w:pPr>
        <w:widowControl/>
        <w:spacing w:line="400" w:lineRule="exact"/>
        <w:ind w:firstLine="420"/>
        <w:rPr>
          <w:rFonts w:cs="宋体"/>
          <w:kern w:val="0"/>
          <w:szCs w:val="21"/>
        </w:rPr>
      </w:pPr>
      <w:r>
        <w:rPr>
          <w:rFonts w:hint="eastAsia" w:cs="宋体"/>
          <w:kern w:val="0"/>
          <w:szCs w:val="21"/>
        </w:rPr>
        <w:t>第</w:t>
      </w:r>
      <w:r>
        <w:rPr>
          <w:rFonts w:cs="宋体"/>
          <w:kern w:val="0"/>
          <w:szCs w:val="21"/>
        </w:rPr>
        <w:t>3</w:t>
      </w:r>
      <w:r>
        <w:rPr>
          <w:rFonts w:hint="eastAsia" w:cs="宋体"/>
          <w:kern w:val="0"/>
          <w:szCs w:val="21"/>
        </w:rPr>
        <w:t>种方式：发包人作为招标人，承包人配合、协助发包人的招标工作。</w:t>
      </w:r>
    </w:p>
    <w:p>
      <w:pPr>
        <w:widowControl/>
        <w:spacing w:line="400" w:lineRule="exact"/>
        <w:ind w:firstLine="420"/>
        <w:jc w:val="left"/>
        <w:rPr>
          <w:rFonts w:cs="宋体"/>
          <w:kern w:val="0"/>
          <w:szCs w:val="21"/>
        </w:rPr>
      </w:pPr>
      <w:r>
        <w:rPr>
          <w:rFonts w:cs="宋体"/>
          <w:kern w:val="0"/>
          <w:szCs w:val="21"/>
        </w:rPr>
        <w:t xml:space="preserve">10.7.2 </w:t>
      </w:r>
      <w:r>
        <w:rPr>
          <w:rFonts w:hint="eastAsia" w:cs="宋体"/>
          <w:kern w:val="0"/>
          <w:szCs w:val="21"/>
        </w:rPr>
        <w:t>不属于依法必须招标的暂估价项目</w:t>
      </w:r>
    </w:p>
    <w:p>
      <w:pPr>
        <w:widowControl/>
        <w:spacing w:line="400" w:lineRule="exact"/>
        <w:ind w:firstLine="420"/>
        <w:jc w:val="left"/>
        <w:rPr>
          <w:rFonts w:cs="宋体"/>
          <w:kern w:val="0"/>
          <w:szCs w:val="21"/>
        </w:rPr>
      </w:pPr>
      <w:r>
        <w:rPr>
          <w:rFonts w:hint="eastAsia" w:cs="宋体"/>
          <w:kern w:val="0"/>
          <w:szCs w:val="21"/>
        </w:rPr>
        <w:t>对于不属于依法必须招标的暂估价项目的确认和批准采取第</w:t>
      </w:r>
      <w:r>
        <w:rPr>
          <w:rFonts w:cs="宋体"/>
          <w:kern w:val="0"/>
          <w:szCs w:val="21"/>
        </w:rPr>
        <w:t xml:space="preserve"> 3  </w:t>
      </w:r>
      <w:r>
        <w:rPr>
          <w:rFonts w:hint="eastAsia" w:cs="宋体"/>
          <w:kern w:val="0"/>
          <w:szCs w:val="21"/>
        </w:rPr>
        <w:t>种方式确定。</w:t>
      </w:r>
    </w:p>
    <w:p>
      <w:pPr>
        <w:widowControl/>
        <w:spacing w:line="400" w:lineRule="exact"/>
        <w:ind w:firstLine="420"/>
        <w:jc w:val="left"/>
        <w:rPr>
          <w:rFonts w:cs="宋体"/>
          <w:kern w:val="0"/>
          <w:szCs w:val="21"/>
        </w:rPr>
      </w:pPr>
      <w:r>
        <w:rPr>
          <w:rFonts w:hint="eastAsia" w:cs="宋体"/>
          <w:kern w:val="0"/>
          <w:szCs w:val="21"/>
        </w:rPr>
        <w:t>第</w:t>
      </w:r>
      <w:r>
        <w:rPr>
          <w:rFonts w:cs="宋体"/>
          <w:kern w:val="0"/>
          <w:szCs w:val="21"/>
        </w:rPr>
        <w:t>1</w:t>
      </w:r>
      <w:r>
        <w:rPr>
          <w:rFonts w:hint="eastAsia" w:cs="宋体"/>
          <w:kern w:val="0"/>
          <w:szCs w:val="21"/>
        </w:rPr>
        <w:t>种方式：对于不属于依法必须招标的暂估价项目，按本项约定确认和批准：</w:t>
      </w:r>
    </w:p>
    <w:p>
      <w:pPr>
        <w:widowControl/>
        <w:spacing w:line="400" w:lineRule="exact"/>
        <w:ind w:firstLine="420"/>
        <w:jc w:val="left"/>
        <w:rPr>
          <w:rFonts w:cs="宋体"/>
          <w:kern w:val="0"/>
          <w:szCs w:val="21"/>
        </w:rPr>
      </w:pPr>
      <w:r>
        <w:rPr>
          <w:rFonts w:hint="eastAsia" w:cs="宋体"/>
          <w:kern w:val="0"/>
          <w:szCs w:val="21"/>
        </w:rPr>
        <w:t>（</w:t>
      </w:r>
      <w:r>
        <w:rPr>
          <w:rFonts w:cs="宋体"/>
          <w:kern w:val="0"/>
          <w:szCs w:val="21"/>
        </w:rPr>
        <w:t>1</w:t>
      </w:r>
      <w:r>
        <w:rPr>
          <w:rFonts w:hint="eastAsia" w:cs="宋体"/>
          <w:kern w:val="0"/>
          <w:szCs w:val="21"/>
        </w:rPr>
        <w:t>）承包人根据施工进度计划，在签订暂估价项目采购合同、分包合同前</w:t>
      </w:r>
      <w:r>
        <w:rPr>
          <w:rFonts w:cs="宋体"/>
          <w:kern w:val="0"/>
          <w:szCs w:val="21"/>
        </w:rPr>
        <w:t>28</w:t>
      </w:r>
      <w:r>
        <w:rPr>
          <w:rFonts w:hint="eastAsia" w:cs="宋体"/>
          <w:kern w:val="0"/>
          <w:szCs w:val="21"/>
        </w:rPr>
        <w:t>天向监理人提出书面申请。监理人应当在收到申请后</w:t>
      </w:r>
      <w:r>
        <w:rPr>
          <w:rFonts w:cs="宋体"/>
          <w:kern w:val="0"/>
          <w:szCs w:val="21"/>
        </w:rPr>
        <w:t>3</w:t>
      </w:r>
      <w:r>
        <w:rPr>
          <w:rFonts w:hint="eastAsia" w:cs="宋体"/>
          <w:kern w:val="0"/>
          <w:szCs w:val="21"/>
        </w:rPr>
        <w:t>天内报送发包人，发包人应当在收到申请后</w:t>
      </w:r>
      <w:r>
        <w:rPr>
          <w:rFonts w:cs="宋体"/>
          <w:kern w:val="0"/>
          <w:szCs w:val="21"/>
        </w:rPr>
        <w:t>14</w:t>
      </w:r>
      <w:r>
        <w:rPr>
          <w:rFonts w:hint="eastAsia" w:cs="宋体"/>
          <w:kern w:val="0"/>
          <w:szCs w:val="21"/>
        </w:rPr>
        <w:t>天内给予批准或提出修改意见，发包人逾期未予批准或提出修改意见的，视为该书面申请已获得同意；</w:t>
      </w:r>
    </w:p>
    <w:p>
      <w:pPr>
        <w:widowControl/>
        <w:spacing w:line="400" w:lineRule="exact"/>
        <w:ind w:firstLine="420"/>
        <w:jc w:val="left"/>
        <w:rPr>
          <w:rFonts w:cs="宋体"/>
          <w:kern w:val="0"/>
          <w:szCs w:val="21"/>
        </w:rPr>
      </w:pPr>
      <w:r>
        <w:rPr>
          <w:rFonts w:hint="eastAsia" w:cs="宋体"/>
          <w:kern w:val="0"/>
          <w:szCs w:val="21"/>
        </w:rPr>
        <w:t>（</w:t>
      </w:r>
      <w:r>
        <w:rPr>
          <w:rFonts w:cs="宋体"/>
          <w:kern w:val="0"/>
          <w:szCs w:val="21"/>
        </w:rPr>
        <w:t>2</w:t>
      </w:r>
      <w:r>
        <w:rPr>
          <w:rFonts w:hint="eastAsia" w:cs="宋体"/>
          <w:kern w:val="0"/>
          <w:szCs w:val="21"/>
        </w:rPr>
        <w:t>）发包人认为承包人确定的供应商、分包人无法满足工程质量或合同要求的，发包人可以要求承包人重新确定暂估价项目的供应商、分包人；</w:t>
      </w:r>
    </w:p>
    <w:p>
      <w:pPr>
        <w:widowControl/>
        <w:spacing w:line="400" w:lineRule="exact"/>
        <w:ind w:firstLine="420"/>
        <w:jc w:val="left"/>
        <w:rPr>
          <w:rFonts w:cs="宋体"/>
          <w:kern w:val="0"/>
          <w:szCs w:val="21"/>
        </w:rPr>
      </w:pPr>
      <w:r>
        <w:rPr>
          <w:rFonts w:hint="eastAsia" w:cs="宋体"/>
          <w:kern w:val="0"/>
          <w:szCs w:val="21"/>
        </w:rPr>
        <w:t>（</w:t>
      </w:r>
      <w:r>
        <w:rPr>
          <w:rFonts w:cs="宋体"/>
          <w:kern w:val="0"/>
          <w:szCs w:val="21"/>
        </w:rPr>
        <w:t>3</w:t>
      </w:r>
      <w:r>
        <w:rPr>
          <w:rFonts w:hint="eastAsia" w:cs="宋体"/>
          <w:kern w:val="0"/>
          <w:szCs w:val="21"/>
        </w:rPr>
        <w:t>）承包人应当在签订暂估价合同后</w:t>
      </w:r>
      <w:r>
        <w:rPr>
          <w:rFonts w:cs="宋体"/>
          <w:kern w:val="0"/>
          <w:szCs w:val="21"/>
        </w:rPr>
        <w:t>7</w:t>
      </w:r>
      <w:r>
        <w:rPr>
          <w:rFonts w:hint="eastAsia" w:cs="宋体"/>
          <w:kern w:val="0"/>
          <w:szCs w:val="21"/>
        </w:rPr>
        <w:t>天内，将暂估价合同副本报送发包人留存。</w:t>
      </w:r>
    </w:p>
    <w:p>
      <w:pPr>
        <w:widowControl/>
        <w:spacing w:line="400" w:lineRule="exact"/>
        <w:ind w:firstLine="420"/>
        <w:jc w:val="left"/>
        <w:rPr>
          <w:rFonts w:cs="宋体"/>
          <w:kern w:val="0"/>
          <w:szCs w:val="21"/>
        </w:rPr>
      </w:pPr>
      <w:r>
        <w:rPr>
          <w:rFonts w:hint="eastAsia" w:cs="宋体"/>
          <w:kern w:val="0"/>
          <w:szCs w:val="21"/>
        </w:rPr>
        <w:t>第</w:t>
      </w:r>
      <w:r>
        <w:rPr>
          <w:rFonts w:cs="宋体"/>
          <w:kern w:val="0"/>
          <w:szCs w:val="21"/>
        </w:rPr>
        <w:t>2</w:t>
      </w:r>
      <w:r>
        <w:rPr>
          <w:rFonts w:hint="eastAsia" w:cs="宋体"/>
          <w:kern w:val="0"/>
          <w:szCs w:val="21"/>
        </w:rPr>
        <w:t>种方式：承包人按照第</w:t>
      </w:r>
      <w:r>
        <w:rPr>
          <w:rFonts w:cs="宋体"/>
          <w:kern w:val="0"/>
          <w:szCs w:val="21"/>
        </w:rPr>
        <w:t>10.7.1</w:t>
      </w:r>
      <w:r>
        <w:rPr>
          <w:rFonts w:hint="eastAsia" w:cs="宋体"/>
          <w:kern w:val="0"/>
          <w:szCs w:val="21"/>
        </w:rPr>
        <w:t>项〔依法必须招标的暂估价项目〕约定的第</w:t>
      </w:r>
      <w:r>
        <w:rPr>
          <w:rFonts w:cs="宋体"/>
          <w:kern w:val="0"/>
          <w:szCs w:val="21"/>
        </w:rPr>
        <w:t>1</w:t>
      </w:r>
      <w:r>
        <w:rPr>
          <w:rFonts w:hint="eastAsia" w:cs="宋体"/>
          <w:kern w:val="0"/>
          <w:szCs w:val="21"/>
        </w:rPr>
        <w:t>种方式确定暂估价项目。</w:t>
      </w:r>
    </w:p>
    <w:p>
      <w:pPr>
        <w:widowControl/>
        <w:spacing w:line="400" w:lineRule="exact"/>
        <w:ind w:firstLine="420"/>
        <w:jc w:val="left"/>
        <w:rPr>
          <w:rFonts w:cs="宋体"/>
          <w:kern w:val="0"/>
          <w:szCs w:val="21"/>
        </w:rPr>
      </w:pPr>
      <w:r>
        <w:rPr>
          <w:rFonts w:hint="eastAsia" w:cs="宋体"/>
          <w:kern w:val="0"/>
          <w:szCs w:val="21"/>
        </w:rPr>
        <w:t>第</w:t>
      </w:r>
      <w:r>
        <w:rPr>
          <w:rFonts w:cs="宋体"/>
          <w:kern w:val="0"/>
          <w:szCs w:val="21"/>
        </w:rPr>
        <w:t>3</w:t>
      </w:r>
      <w:r>
        <w:rPr>
          <w:rFonts w:hint="eastAsia" w:cs="宋体"/>
          <w:kern w:val="0"/>
          <w:szCs w:val="21"/>
        </w:rPr>
        <w:t>种方式：承包人实施的暂估价项目</w:t>
      </w:r>
    </w:p>
    <w:p>
      <w:pPr>
        <w:widowControl/>
        <w:spacing w:line="400" w:lineRule="exact"/>
        <w:ind w:firstLine="420"/>
        <w:jc w:val="left"/>
        <w:rPr>
          <w:rFonts w:cs="宋体"/>
          <w:kern w:val="0"/>
          <w:szCs w:val="21"/>
        </w:rPr>
      </w:pPr>
      <w:r>
        <w:rPr>
          <w:rFonts w:hint="eastAsia" w:cs="宋体"/>
          <w:kern w:val="0"/>
          <w:szCs w:val="21"/>
        </w:rPr>
        <w:t>发包人认为承包人具备实施暂估价项目的资格和条件的，经发包人同意后，由承包人实施暂估价项目，结算方式同</w:t>
      </w:r>
      <w:r>
        <w:rPr>
          <w:rFonts w:cs="宋体"/>
          <w:kern w:val="0"/>
          <w:szCs w:val="21"/>
        </w:rPr>
        <w:t>10.4</w:t>
      </w:r>
      <w:r>
        <w:rPr>
          <w:rFonts w:hint="eastAsia" w:cs="宋体"/>
          <w:kern w:val="0"/>
          <w:szCs w:val="21"/>
        </w:rPr>
        <w:t>条。</w:t>
      </w:r>
    </w:p>
    <w:p>
      <w:pPr>
        <w:widowControl/>
        <w:spacing w:line="400" w:lineRule="exact"/>
        <w:ind w:firstLine="420"/>
        <w:outlineLvl w:val="3"/>
        <w:rPr>
          <w:rFonts w:cs="宋体"/>
          <w:kern w:val="0"/>
          <w:szCs w:val="21"/>
        </w:rPr>
      </w:pPr>
      <w:r>
        <w:rPr>
          <w:rFonts w:cs="宋体"/>
          <w:kern w:val="0"/>
          <w:szCs w:val="21"/>
        </w:rPr>
        <w:t xml:space="preserve">10.8 </w:t>
      </w:r>
      <w:r>
        <w:rPr>
          <w:rFonts w:hint="eastAsia" w:cs="宋体"/>
          <w:kern w:val="0"/>
          <w:szCs w:val="21"/>
        </w:rPr>
        <w:t>暂列金额</w:t>
      </w:r>
    </w:p>
    <w:p>
      <w:pPr>
        <w:widowControl/>
        <w:spacing w:line="400" w:lineRule="exact"/>
        <w:ind w:firstLine="420"/>
        <w:rPr>
          <w:rFonts w:cs="宋体"/>
          <w:kern w:val="0"/>
          <w:szCs w:val="21"/>
        </w:rPr>
      </w:pPr>
      <w:r>
        <w:rPr>
          <w:rFonts w:hint="eastAsia" w:cs="宋体"/>
          <w:kern w:val="0"/>
          <w:szCs w:val="21"/>
        </w:rPr>
        <w:t>合同当事人关于暂列金额使用的约定：</w:t>
      </w:r>
    </w:p>
    <w:p>
      <w:pPr>
        <w:widowControl/>
        <w:spacing w:line="400" w:lineRule="exact"/>
        <w:ind w:firstLine="420"/>
        <w:jc w:val="left"/>
        <w:rPr>
          <w:rFonts w:cs="宋体"/>
          <w:kern w:val="0"/>
          <w:szCs w:val="21"/>
        </w:rPr>
      </w:pPr>
      <w:r>
        <w:rPr>
          <w:rFonts w:hint="eastAsia" w:cs="宋体"/>
          <w:kern w:val="0"/>
          <w:szCs w:val="21"/>
        </w:rPr>
        <w:t>（</w:t>
      </w:r>
      <w:r>
        <w:rPr>
          <w:rFonts w:cs="宋体"/>
          <w:kern w:val="0"/>
          <w:szCs w:val="21"/>
        </w:rPr>
        <w:t>1</w:t>
      </w:r>
      <w:r>
        <w:rPr>
          <w:rFonts w:hint="eastAsia" w:cs="宋体"/>
          <w:kern w:val="0"/>
          <w:szCs w:val="21"/>
        </w:rPr>
        <w:t>）已签约合同价中的暂列金额由发包人掌握使用。</w:t>
      </w:r>
      <w:r>
        <w:rPr>
          <w:rFonts w:cs="宋体"/>
          <w:kern w:val="0"/>
          <w:szCs w:val="21"/>
        </w:rPr>
        <w:t xml:space="preserve"> </w:t>
      </w:r>
    </w:p>
    <w:p>
      <w:pPr>
        <w:widowControl/>
        <w:spacing w:line="400" w:lineRule="exact"/>
        <w:ind w:firstLine="420"/>
        <w:jc w:val="left"/>
        <w:rPr>
          <w:rFonts w:cs="宋体"/>
          <w:kern w:val="0"/>
          <w:szCs w:val="21"/>
        </w:rPr>
      </w:pPr>
      <w:r>
        <w:rPr>
          <w:rFonts w:hint="eastAsia" w:cs="宋体"/>
          <w:kern w:val="0"/>
          <w:szCs w:val="21"/>
        </w:rPr>
        <w:t>（</w:t>
      </w:r>
      <w:r>
        <w:rPr>
          <w:rFonts w:cs="宋体"/>
          <w:kern w:val="0"/>
          <w:szCs w:val="21"/>
        </w:rPr>
        <w:t>2</w:t>
      </w:r>
      <w:r>
        <w:rPr>
          <w:rFonts w:hint="eastAsia" w:cs="宋体"/>
          <w:kern w:val="0"/>
          <w:szCs w:val="21"/>
        </w:rPr>
        <w:t>）发包人按照规定所作支付后，暂列金额如有余额归发包人。</w:t>
      </w:r>
    </w:p>
    <w:p>
      <w:pPr>
        <w:widowControl/>
        <w:spacing w:line="400" w:lineRule="exact"/>
        <w:outlineLvl w:val="2"/>
        <w:rPr>
          <w:rFonts w:cs="宋体"/>
          <w:b/>
          <w:bCs/>
          <w:kern w:val="0"/>
          <w:szCs w:val="21"/>
        </w:rPr>
      </w:pPr>
      <w:bookmarkStart w:id="758" w:name="_Toc22255"/>
      <w:r>
        <w:rPr>
          <w:rFonts w:cs="宋体"/>
          <w:b/>
          <w:bCs/>
          <w:kern w:val="0"/>
          <w:szCs w:val="21"/>
        </w:rPr>
        <w:t xml:space="preserve">11. </w:t>
      </w:r>
      <w:r>
        <w:rPr>
          <w:rFonts w:hint="eastAsia" w:cs="宋体"/>
          <w:b/>
          <w:bCs/>
          <w:kern w:val="0"/>
          <w:szCs w:val="21"/>
        </w:rPr>
        <w:t>价格调整</w:t>
      </w:r>
      <w:bookmarkEnd w:id="758"/>
    </w:p>
    <w:p>
      <w:pPr>
        <w:widowControl/>
        <w:spacing w:line="400" w:lineRule="exact"/>
        <w:ind w:firstLine="420"/>
        <w:outlineLvl w:val="3"/>
        <w:rPr>
          <w:rFonts w:cs="宋体"/>
          <w:kern w:val="0"/>
          <w:szCs w:val="21"/>
        </w:rPr>
      </w:pPr>
      <w:r>
        <w:rPr>
          <w:rFonts w:cs="宋体"/>
          <w:kern w:val="0"/>
          <w:szCs w:val="21"/>
        </w:rPr>
        <w:t xml:space="preserve">11.1 </w:t>
      </w:r>
      <w:r>
        <w:rPr>
          <w:rFonts w:hint="eastAsia" w:cs="宋体"/>
          <w:kern w:val="0"/>
          <w:szCs w:val="21"/>
        </w:rPr>
        <w:t>市场价格波动引起的调整</w:t>
      </w:r>
    </w:p>
    <w:p>
      <w:pPr>
        <w:widowControl/>
        <w:spacing w:line="400" w:lineRule="exact"/>
        <w:ind w:firstLine="420"/>
        <w:jc w:val="left"/>
        <w:rPr>
          <w:rFonts w:cs="宋体"/>
          <w:kern w:val="0"/>
          <w:szCs w:val="21"/>
        </w:rPr>
      </w:pPr>
      <w:r>
        <w:rPr>
          <w:rFonts w:hint="eastAsia" w:cs="宋体"/>
          <w:kern w:val="0"/>
          <w:szCs w:val="21"/>
        </w:rPr>
        <w:t>市场价格波动是否调整合同价格的约定：</w:t>
      </w:r>
      <w:r>
        <w:rPr>
          <w:rFonts w:hint="eastAsia" w:cs="宋体"/>
          <w:kern w:val="0"/>
          <w:szCs w:val="21"/>
          <w:u w:val="single"/>
        </w:rPr>
        <w:t>允许调整</w:t>
      </w:r>
      <w:r>
        <w:rPr>
          <w:rFonts w:hint="eastAsia" w:cs="宋体"/>
          <w:kern w:val="0"/>
          <w:szCs w:val="21"/>
        </w:rPr>
        <w:t>。</w:t>
      </w:r>
    </w:p>
    <w:p>
      <w:pPr>
        <w:widowControl/>
        <w:spacing w:line="400" w:lineRule="exact"/>
        <w:ind w:firstLine="420"/>
        <w:jc w:val="left"/>
        <w:rPr>
          <w:rFonts w:cs="宋体"/>
          <w:kern w:val="0"/>
          <w:szCs w:val="21"/>
        </w:rPr>
      </w:pPr>
      <w:r>
        <w:rPr>
          <w:rFonts w:hint="eastAsia" w:cs="宋体"/>
          <w:kern w:val="0"/>
          <w:szCs w:val="21"/>
        </w:rPr>
        <w:t>因市场价格波动调整合同价格，采用以下第</w:t>
      </w:r>
      <w:r>
        <w:rPr>
          <w:rFonts w:cs="宋体"/>
          <w:kern w:val="0"/>
          <w:szCs w:val="21"/>
          <w:u w:val="single"/>
        </w:rPr>
        <w:t xml:space="preserve">  </w:t>
      </w:r>
      <w:r>
        <w:rPr>
          <w:rFonts w:cs="宋体"/>
          <w:b/>
          <w:kern w:val="0"/>
          <w:szCs w:val="21"/>
          <w:u w:val="single"/>
        </w:rPr>
        <w:t>2</w:t>
      </w:r>
      <w:r>
        <w:rPr>
          <w:rFonts w:cs="宋体"/>
          <w:kern w:val="0"/>
          <w:szCs w:val="21"/>
          <w:u w:val="single"/>
        </w:rPr>
        <w:t xml:space="preserve">  </w:t>
      </w:r>
      <w:r>
        <w:rPr>
          <w:rFonts w:hint="eastAsia" w:cs="宋体"/>
          <w:kern w:val="0"/>
          <w:szCs w:val="21"/>
        </w:rPr>
        <w:t>种方式对合同价格进行调整：</w:t>
      </w:r>
    </w:p>
    <w:p>
      <w:pPr>
        <w:widowControl/>
        <w:spacing w:line="400" w:lineRule="exact"/>
        <w:ind w:firstLine="420"/>
        <w:jc w:val="left"/>
        <w:rPr>
          <w:rFonts w:cs="宋体"/>
          <w:kern w:val="0"/>
          <w:szCs w:val="21"/>
        </w:rPr>
      </w:pPr>
      <w:r>
        <w:rPr>
          <w:rFonts w:hint="eastAsia" w:cs="宋体"/>
          <w:kern w:val="0"/>
          <w:szCs w:val="21"/>
        </w:rPr>
        <w:t>第</w:t>
      </w:r>
      <w:r>
        <w:rPr>
          <w:rFonts w:cs="宋体"/>
          <w:kern w:val="0"/>
          <w:szCs w:val="21"/>
        </w:rPr>
        <w:t>1</w:t>
      </w:r>
      <w:r>
        <w:rPr>
          <w:rFonts w:hint="eastAsia" w:cs="宋体"/>
          <w:kern w:val="0"/>
          <w:szCs w:val="21"/>
        </w:rPr>
        <w:t>种方式：采用价格指数进行价格调整。</w:t>
      </w:r>
    </w:p>
    <w:p>
      <w:pPr>
        <w:widowControl/>
        <w:spacing w:line="400" w:lineRule="exact"/>
        <w:ind w:firstLine="420"/>
        <w:jc w:val="left"/>
        <w:rPr>
          <w:rFonts w:cs="宋体"/>
          <w:kern w:val="0"/>
          <w:szCs w:val="21"/>
          <w:u w:val="single"/>
        </w:rPr>
      </w:pPr>
      <w:r>
        <w:rPr>
          <w:rFonts w:hint="eastAsia" w:cs="宋体"/>
          <w:kern w:val="0"/>
          <w:szCs w:val="21"/>
        </w:rPr>
        <w:t>关于各可调因子、定值和变值权重，以及基本价格指数及其来源的约定：</w:t>
      </w:r>
      <w:r>
        <w:rPr>
          <w:rFonts w:cs="宋体"/>
          <w:kern w:val="0"/>
          <w:szCs w:val="21"/>
          <w:u w:val="single"/>
        </w:rPr>
        <w:t xml:space="preserve"> </w:t>
      </w:r>
      <w:r>
        <w:rPr>
          <w:rFonts w:hint="eastAsia" w:cs="宋体"/>
          <w:kern w:val="0"/>
          <w:szCs w:val="21"/>
          <w:u w:val="single"/>
        </w:rPr>
        <w:t>无</w:t>
      </w:r>
      <w:r>
        <w:rPr>
          <w:rFonts w:hint="eastAsia" w:cs="宋体"/>
          <w:kern w:val="0"/>
          <w:szCs w:val="21"/>
        </w:rPr>
        <w:t>；</w:t>
      </w:r>
      <w:r>
        <w:rPr>
          <w:rFonts w:cs="宋体"/>
          <w:kern w:val="0"/>
          <w:szCs w:val="21"/>
        </w:rPr>
        <w:t xml:space="preserve">  </w:t>
      </w:r>
    </w:p>
    <w:p>
      <w:pPr>
        <w:widowControl/>
        <w:spacing w:line="400" w:lineRule="exact"/>
        <w:ind w:firstLine="420"/>
        <w:jc w:val="left"/>
        <w:rPr>
          <w:rFonts w:cs="宋体"/>
          <w:kern w:val="0"/>
          <w:szCs w:val="21"/>
        </w:rPr>
      </w:pPr>
      <w:r>
        <w:rPr>
          <w:rFonts w:hint="eastAsia" w:cs="宋体"/>
          <w:kern w:val="0"/>
          <w:szCs w:val="21"/>
        </w:rPr>
        <w:t>第</w:t>
      </w:r>
      <w:r>
        <w:rPr>
          <w:rFonts w:cs="宋体"/>
          <w:kern w:val="0"/>
          <w:szCs w:val="21"/>
        </w:rPr>
        <w:t>2</w:t>
      </w:r>
      <w:r>
        <w:rPr>
          <w:rFonts w:hint="eastAsia" w:cs="宋体"/>
          <w:kern w:val="0"/>
          <w:szCs w:val="21"/>
        </w:rPr>
        <w:t>种方式：采用造价信息进行价格调整。</w:t>
      </w:r>
    </w:p>
    <w:p>
      <w:pPr>
        <w:widowControl/>
        <w:spacing w:line="400" w:lineRule="exact"/>
        <w:ind w:firstLine="420"/>
        <w:rPr>
          <w:rFonts w:cs="宋体"/>
          <w:kern w:val="0"/>
          <w:szCs w:val="21"/>
        </w:rPr>
      </w:pPr>
      <w:r>
        <w:rPr>
          <w:rFonts w:hint="eastAsia" w:cs="宋体"/>
          <w:kern w:val="0"/>
          <w:szCs w:val="21"/>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量应由发包人审批，发包人确认需调整的材料单价及数量，作为调整合同价格的依据。</w:t>
      </w:r>
    </w:p>
    <w:p>
      <w:pPr>
        <w:widowControl/>
        <w:spacing w:line="40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pPr>
        <w:widowControl/>
        <w:spacing w:line="400" w:lineRule="exact"/>
        <w:ind w:firstLine="420"/>
        <w:jc w:val="left"/>
        <w:rPr>
          <w:rFonts w:cs="宋体"/>
          <w:kern w:val="0"/>
          <w:szCs w:val="21"/>
        </w:rPr>
      </w:pPr>
      <w:r>
        <w:rPr>
          <w:rFonts w:hint="eastAsia" w:cs="宋体"/>
          <w:kern w:val="0"/>
          <w:szCs w:val="21"/>
        </w:rPr>
        <w:t>（</w:t>
      </w:r>
      <w:r>
        <w:rPr>
          <w:rFonts w:cs="宋体"/>
          <w:kern w:val="0"/>
          <w:szCs w:val="21"/>
        </w:rPr>
        <w:t>2</w:t>
      </w:r>
      <w:r>
        <w:rPr>
          <w:rFonts w:hint="eastAsia" w:cs="宋体"/>
          <w:kern w:val="0"/>
          <w:szCs w:val="21"/>
        </w:rPr>
        <w:t>）材料价格调整</w:t>
      </w:r>
    </w:p>
    <w:p>
      <w:pPr>
        <w:widowControl/>
        <w:spacing w:line="400" w:lineRule="exact"/>
        <w:ind w:firstLine="420"/>
        <w:jc w:val="left"/>
        <w:rPr>
          <w:rFonts w:cs="宋体"/>
          <w:kern w:val="0"/>
          <w:szCs w:val="21"/>
          <w:highlight w:val="yellow"/>
        </w:rPr>
      </w:pPr>
      <w:r>
        <w:rPr>
          <w:rFonts w:hint="eastAsia" w:cs="宋体"/>
          <w:kern w:val="0"/>
          <w:szCs w:val="21"/>
        </w:rPr>
        <w:t>关于基准价格的约定：</w:t>
      </w:r>
      <w:r>
        <w:rPr>
          <w:rFonts w:hint="eastAsia" w:cs="宋体"/>
          <w:kern w:val="0"/>
          <w:szCs w:val="21"/>
          <w:u w:val="single"/>
        </w:rPr>
        <w:t>审定的招标控制价采用的造价信息即</w:t>
      </w:r>
      <w:r>
        <w:rPr>
          <w:rFonts w:cs="宋体"/>
          <w:color w:val="auto"/>
          <w:kern w:val="0"/>
          <w:szCs w:val="21"/>
          <w:u w:val="single"/>
        </w:rPr>
        <w:t>202</w:t>
      </w:r>
      <w:r>
        <w:rPr>
          <w:rFonts w:hint="eastAsia" w:cs="宋体"/>
          <w:color w:val="auto"/>
          <w:kern w:val="0"/>
          <w:szCs w:val="21"/>
          <w:u w:val="single"/>
          <w:lang w:val="en-US" w:eastAsia="zh-CN"/>
        </w:rPr>
        <w:t>4</w:t>
      </w:r>
      <w:r>
        <w:rPr>
          <w:rFonts w:hint="eastAsia" w:cs="宋体"/>
          <w:color w:val="auto"/>
          <w:kern w:val="0"/>
          <w:szCs w:val="21"/>
          <w:u w:val="single"/>
        </w:rPr>
        <w:t>年第</w:t>
      </w:r>
      <w:r>
        <w:rPr>
          <w:rFonts w:hint="eastAsia" w:cs="宋体"/>
          <w:color w:val="auto"/>
          <w:kern w:val="0"/>
          <w:szCs w:val="21"/>
          <w:u w:val="single"/>
          <w:lang w:val="en-US" w:eastAsia="zh-CN"/>
        </w:rPr>
        <w:t>2</w:t>
      </w:r>
      <w:r>
        <w:rPr>
          <w:rFonts w:hint="eastAsia" w:cs="宋体"/>
          <w:color w:val="auto"/>
          <w:kern w:val="0"/>
          <w:szCs w:val="21"/>
          <w:u w:val="single"/>
        </w:rPr>
        <w:t>期</w:t>
      </w:r>
      <w:r>
        <w:rPr>
          <w:rFonts w:hint="eastAsia" w:cs="宋体"/>
          <w:kern w:val="0"/>
          <w:szCs w:val="21"/>
          <w:u w:val="single"/>
        </w:rPr>
        <w:t>《桂林市建设工程造价信息》</w:t>
      </w:r>
      <w:r>
        <w:rPr>
          <w:rFonts w:hint="eastAsia" w:cs="宋体"/>
          <w:kern w:val="0"/>
          <w:szCs w:val="21"/>
        </w:rPr>
        <w:t>。</w:t>
      </w:r>
    </w:p>
    <w:p>
      <w:pPr>
        <w:widowControl/>
        <w:spacing w:line="400" w:lineRule="exact"/>
        <w:ind w:firstLine="420"/>
        <w:rPr>
          <w:rFonts w:cs="宋体"/>
          <w:kern w:val="0"/>
          <w:szCs w:val="21"/>
          <w:u w:val="single"/>
        </w:rPr>
      </w:pPr>
      <w:r>
        <w:rPr>
          <w:rFonts w:hint="eastAsia" w:cs="宋体"/>
          <w:kern w:val="0"/>
          <w:szCs w:val="21"/>
        </w:rPr>
        <w:t>①可调整材料单价的材料为：</w:t>
      </w:r>
      <w:r>
        <w:rPr>
          <w:rFonts w:hint="eastAsia" w:cs="宋体"/>
          <w:kern w:val="0"/>
          <w:szCs w:val="21"/>
          <w:u w:val="single"/>
        </w:rPr>
        <w:t>水泥、碎石、砂、商品混凝土，商品砂浆（预拌砂浆）、钢材、砖。</w:t>
      </w:r>
    </w:p>
    <w:p>
      <w:pPr>
        <w:widowControl/>
        <w:spacing w:line="400" w:lineRule="exact"/>
        <w:ind w:firstLine="420"/>
        <w:rPr>
          <w:rFonts w:cs="宋体"/>
          <w:kern w:val="0"/>
          <w:szCs w:val="21"/>
        </w:rPr>
      </w:pPr>
      <w:r>
        <w:rPr>
          <w:rFonts w:hint="eastAsia" w:cs="宋体"/>
          <w:kern w:val="0"/>
          <w:szCs w:val="21"/>
        </w:rPr>
        <w:t>②承包人在已标价工程量清单或预算书中载明的材料单价低于基准价格的：专用合同条款合同履行期间材料单价涨幅以基准价格为基础超过</w:t>
      </w:r>
      <w:r>
        <w:rPr>
          <w:rFonts w:cs="宋体"/>
          <w:kern w:val="0"/>
          <w:szCs w:val="21"/>
          <w:u w:val="single"/>
        </w:rPr>
        <w:t xml:space="preserve"> 5 </w:t>
      </w:r>
      <w:r>
        <w:rPr>
          <w:rFonts w:cs="宋体"/>
          <w:kern w:val="0"/>
          <w:szCs w:val="21"/>
        </w:rPr>
        <w:t>%</w:t>
      </w:r>
      <w:r>
        <w:rPr>
          <w:rFonts w:hint="eastAsia" w:cs="宋体"/>
          <w:kern w:val="0"/>
          <w:szCs w:val="21"/>
        </w:rPr>
        <w:t>时，或材料单价跌幅以已标价工程量清单或预算书中载明材料单价为基础超过</w:t>
      </w:r>
      <w:r>
        <w:rPr>
          <w:rFonts w:cs="宋体"/>
          <w:kern w:val="0"/>
          <w:szCs w:val="21"/>
          <w:u w:val="single"/>
        </w:rPr>
        <w:t xml:space="preserve"> 5 </w:t>
      </w:r>
      <w:r>
        <w:rPr>
          <w:rFonts w:cs="宋体"/>
          <w:kern w:val="0"/>
          <w:szCs w:val="21"/>
        </w:rPr>
        <w:t>%</w:t>
      </w:r>
      <w:r>
        <w:rPr>
          <w:rFonts w:hint="eastAsia" w:cs="宋体"/>
          <w:kern w:val="0"/>
          <w:szCs w:val="21"/>
        </w:rPr>
        <w:t>时，其超过部分据实调整。</w:t>
      </w:r>
    </w:p>
    <w:p>
      <w:pPr>
        <w:widowControl/>
        <w:spacing w:line="400" w:lineRule="exact"/>
        <w:ind w:firstLine="420"/>
        <w:rPr>
          <w:rFonts w:cs="宋体"/>
          <w:kern w:val="0"/>
          <w:szCs w:val="21"/>
        </w:rPr>
      </w:pPr>
      <w:r>
        <w:rPr>
          <w:rFonts w:hint="eastAsia" w:cs="宋体"/>
          <w:kern w:val="0"/>
          <w:szCs w:val="21"/>
        </w:rPr>
        <w:t>③承包人在已标价工程量清单或预算书中载明的材料单价高于基准价格的：专用合同条款合同履行期间材料单价跌幅以基准价格为基础超过</w:t>
      </w:r>
      <w:r>
        <w:rPr>
          <w:rFonts w:cs="宋体"/>
          <w:kern w:val="0"/>
          <w:szCs w:val="21"/>
          <w:u w:val="single"/>
        </w:rPr>
        <w:t xml:space="preserve"> 5 </w:t>
      </w:r>
      <w:r>
        <w:rPr>
          <w:rFonts w:cs="宋体"/>
          <w:kern w:val="0"/>
          <w:szCs w:val="21"/>
        </w:rPr>
        <w:t>%</w:t>
      </w:r>
      <w:r>
        <w:rPr>
          <w:rFonts w:hint="eastAsia" w:cs="宋体"/>
          <w:kern w:val="0"/>
          <w:szCs w:val="21"/>
        </w:rPr>
        <w:t>时，材料单价涨幅以已标价工程量清单或预算书中载明材料单价为基础超过</w:t>
      </w:r>
      <w:r>
        <w:rPr>
          <w:rFonts w:cs="宋体"/>
          <w:kern w:val="0"/>
          <w:szCs w:val="21"/>
          <w:u w:val="single"/>
        </w:rPr>
        <w:t xml:space="preserve"> 5 </w:t>
      </w:r>
      <w:r>
        <w:rPr>
          <w:rFonts w:cs="宋体"/>
          <w:kern w:val="0"/>
          <w:szCs w:val="21"/>
        </w:rPr>
        <w:t>%</w:t>
      </w:r>
      <w:r>
        <w:rPr>
          <w:rFonts w:hint="eastAsia" w:cs="宋体"/>
          <w:kern w:val="0"/>
          <w:szCs w:val="21"/>
        </w:rPr>
        <w:t>时，其超过部分据实调整。</w:t>
      </w:r>
    </w:p>
    <w:p>
      <w:pPr>
        <w:widowControl/>
        <w:spacing w:line="400" w:lineRule="exact"/>
        <w:ind w:firstLine="420"/>
        <w:rPr>
          <w:rFonts w:cs="宋体"/>
          <w:kern w:val="0"/>
          <w:szCs w:val="21"/>
        </w:rPr>
      </w:pPr>
      <w:r>
        <w:rPr>
          <w:rFonts w:hint="eastAsia" w:cs="宋体"/>
          <w:kern w:val="0"/>
          <w:szCs w:val="21"/>
        </w:rPr>
        <w:t>④承包人在已标价工程量清单或预算书中载明的材料单价等于基准单价的：专用合同条款合同履行期间材料单价涨跌幅以基准单价为基础超过±</w:t>
      </w:r>
      <w:r>
        <w:rPr>
          <w:rFonts w:cs="宋体"/>
          <w:kern w:val="0"/>
          <w:szCs w:val="21"/>
          <w:u w:val="single"/>
        </w:rPr>
        <w:t xml:space="preserve"> 5 </w:t>
      </w:r>
      <w:r>
        <w:rPr>
          <w:rFonts w:cs="宋体"/>
          <w:kern w:val="0"/>
          <w:szCs w:val="21"/>
        </w:rPr>
        <w:t>%</w:t>
      </w:r>
      <w:r>
        <w:rPr>
          <w:rFonts w:hint="eastAsia" w:cs="宋体"/>
          <w:kern w:val="0"/>
          <w:szCs w:val="21"/>
        </w:rPr>
        <w:t>时，其超过部分据实调整。</w:t>
      </w:r>
    </w:p>
    <w:p>
      <w:pPr>
        <w:widowControl/>
        <w:spacing w:line="400" w:lineRule="exact"/>
        <w:ind w:firstLine="420"/>
        <w:rPr>
          <w:rFonts w:cs="宋体"/>
          <w:kern w:val="0"/>
          <w:szCs w:val="21"/>
        </w:rPr>
      </w:pPr>
      <w:r>
        <w:rPr>
          <w:rFonts w:hint="eastAsia" w:cs="宋体"/>
          <w:kern w:val="0"/>
          <w:szCs w:val="21"/>
        </w:rPr>
        <w:t>结算时，综合单价不变，仅计材料价差及相应税金。</w:t>
      </w:r>
    </w:p>
    <w:p>
      <w:pPr>
        <w:widowControl/>
        <w:spacing w:line="400" w:lineRule="exact"/>
        <w:outlineLvl w:val="2"/>
        <w:rPr>
          <w:rFonts w:cs="宋体"/>
          <w:b/>
          <w:bCs/>
          <w:kern w:val="0"/>
          <w:szCs w:val="21"/>
        </w:rPr>
      </w:pPr>
      <w:bookmarkStart w:id="759" w:name="_Toc25311"/>
      <w:r>
        <w:rPr>
          <w:rFonts w:cs="宋体"/>
          <w:b/>
          <w:bCs/>
          <w:kern w:val="0"/>
          <w:szCs w:val="21"/>
        </w:rPr>
        <w:t xml:space="preserve">12. </w:t>
      </w:r>
      <w:r>
        <w:rPr>
          <w:rFonts w:hint="eastAsia" w:cs="宋体"/>
          <w:b/>
          <w:bCs/>
          <w:kern w:val="0"/>
          <w:szCs w:val="21"/>
        </w:rPr>
        <w:t>合同价格、计量与支付</w:t>
      </w:r>
      <w:bookmarkEnd w:id="759"/>
    </w:p>
    <w:p>
      <w:pPr>
        <w:widowControl/>
        <w:spacing w:line="400" w:lineRule="exact"/>
        <w:ind w:firstLine="420"/>
        <w:outlineLvl w:val="3"/>
        <w:rPr>
          <w:rFonts w:cs="宋体"/>
          <w:kern w:val="0"/>
          <w:szCs w:val="21"/>
          <w:u w:val="single"/>
        </w:rPr>
      </w:pPr>
      <w:r>
        <w:rPr>
          <w:rFonts w:cs="宋体"/>
          <w:kern w:val="0"/>
          <w:szCs w:val="21"/>
        </w:rPr>
        <w:t xml:space="preserve">12.1 </w:t>
      </w:r>
      <w:r>
        <w:rPr>
          <w:rFonts w:hint="eastAsia" w:cs="宋体"/>
          <w:kern w:val="0"/>
          <w:szCs w:val="21"/>
        </w:rPr>
        <w:t>合同价格形式：</w:t>
      </w:r>
      <w:r>
        <w:rPr>
          <w:rFonts w:hint="eastAsia" w:cs="宋体"/>
          <w:kern w:val="0"/>
          <w:szCs w:val="21"/>
          <w:u w:val="single"/>
        </w:rPr>
        <w:t>本合同价款采用</w:t>
      </w:r>
      <w:r>
        <w:rPr>
          <w:rFonts w:cs="宋体"/>
          <w:kern w:val="0"/>
          <w:szCs w:val="21"/>
          <w:u w:val="single"/>
        </w:rPr>
        <w:t xml:space="preserve">  </w:t>
      </w:r>
      <w:r>
        <w:rPr>
          <w:rFonts w:hint="eastAsia" w:cs="宋体"/>
          <w:kern w:val="0"/>
          <w:szCs w:val="21"/>
          <w:u w:val="single"/>
        </w:rPr>
        <w:t>单价合同</w:t>
      </w:r>
      <w:r>
        <w:rPr>
          <w:rFonts w:cs="宋体"/>
          <w:kern w:val="0"/>
          <w:szCs w:val="21"/>
          <w:u w:val="single"/>
        </w:rPr>
        <w:t xml:space="preserve">  </w:t>
      </w:r>
      <w:r>
        <w:rPr>
          <w:rFonts w:hint="eastAsia" w:cs="宋体"/>
          <w:kern w:val="0"/>
          <w:szCs w:val="21"/>
          <w:u w:val="single"/>
        </w:rPr>
        <w:t>方式确定。</w:t>
      </w:r>
    </w:p>
    <w:p>
      <w:pPr>
        <w:widowControl/>
        <w:spacing w:line="400" w:lineRule="exact"/>
        <w:ind w:firstLine="420"/>
        <w:rPr>
          <w:rFonts w:cs="宋体"/>
          <w:kern w:val="0"/>
          <w:szCs w:val="21"/>
          <w:u w:val="single"/>
        </w:rPr>
      </w:pPr>
      <w:r>
        <w:rPr>
          <w:rFonts w:hint="eastAsia" w:cs="宋体"/>
          <w:kern w:val="0"/>
          <w:szCs w:val="21"/>
        </w:rPr>
        <w:t>综合单价包含的风险范围：</w:t>
      </w:r>
      <w:r>
        <w:rPr>
          <w:rFonts w:hint="eastAsia" w:cs="宋体"/>
          <w:kern w:val="0"/>
          <w:szCs w:val="21"/>
          <w:u w:val="single"/>
        </w:rPr>
        <w:t>除工程变更、政策性调整以外的一切因素。</w:t>
      </w:r>
    </w:p>
    <w:p>
      <w:pPr>
        <w:widowControl/>
        <w:spacing w:line="400" w:lineRule="exact"/>
        <w:ind w:firstLine="420"/>
        <w:rPr>
          <w:rFonts w:cs="宋体"/>
          <w:kern w:val="0"/>
          <w:szCs w:val="21"/>
          <w:u w:val="single"/>
        </w:rPr>
      </w:pPr>
      <w:r>
        <w:rPr>
          <w:rFonts w:hint="eastAsia" w:cs="宋体"/>
          <w:kern w:val="0"/>
          <w:szCs w:val="21"/>
        </w:rPr>
        <w:t>风险费用的计算方法：</w:t>
      </w:r>
      <w:r>
        <w:rPr>
          <w:rFonts w:cs="宋体"/>
          <w:kern w:val="0"/>
          <w:szCs w:val="21"/>
          <w:u w:val="single"/>
        </w:rPr>
        <w:t xml:space="preserve">   /     </w:t>
      </w:r>
      <w:r>
        <w:rPr>
          <w:rFonts w:hint="eastAsia" w:cs="宋体"/>
          <w:kern w:val="0"/>
          <w:szCs w:val="21"/>
        </w:rPr>
        <w:t>。</w:t>
      </w:r>
    </w:p>
    <w:p>
      <w:pPr>
        <w:widowControl/>
        <w:spacing w:line="400" w:lineRule="exact"/>
        <w:ind w:firstLine="420"/>
        <w:rPr>
          <w:rFonts w:cs="宋体"/>
          <w:kern w:val="0"/>
          <w:szCs w:val="21"/>
        </w:rPr>
      </w:pPr>
      <w:r>
        <w:rPr>
          <w:rFonts w:hint="eastAsia" w:cs="宋体"/>
          <w:kern w:val="0"/>
          <w:szCs w:val="21"/>
        </w:rPr>
        <w:t>风险范围以外合同价格的调整方法：</w:t>
      </w:r>
    </w:p>
    <w:p>
      <w:pPr>
        <w:widowControl/>
        <w:spacing w:line="400" w:lineRule="exact"/>
        <w:ind w:firstLine="420"/>
        <w:rPr>
          <w:rFonts w:cs="宋体"/>
          <w:kern w:val="0"/>
          <w:szCs w:val="21"/>
          <w:u w:val="single"/>
        </w:rPr>
      </w:pPr>
      <w:r>
        <w:rPr>
          <w:rFonts w:hint="eastAsia" w:cs="宋体"/>
          <w:kern w:val="0"/>
          <w:szCs w:val="21"/>
        </w:rPr>
        <w:t>①工程变更：</w:t>
      </w:r>
      <w:r>
        <w:rPr>
          <w:rFonts w:hint="eastAsia" w:cs="宋体"/>
          <w:kern w:val="0"/>
          <w:szCs w:val="21"/>
          <w:u w:val="single"/>
        </w:rPr>
        <w:t>按</w:t>
      </w:r>
      <w:r>
        <w:rPr>
          <w:rFonts w:cs="宋体"/>
          <w:kern w:val="0"/>
          <w:szCs w:val="21"/>
          <w:u w:val="single"/>
        </w:rPr>
        <w:t>10.4.1</w:t>
      </w:r>
      <w:r>
        <w:rPr>
          <w:rFonts w:hint="eastAsia" w:cs="宋体"/>
          <w:kern w:val="0"/>
          <w:szCs w:val="21"/>
          <w:u w:val="single"/>
        </w:rPr>
        <w:t>变更估价原则的约定调整。</w:t>
      </w:r>
    </w:p>
    <w:p>
      <w:pPr>
        <w:widowControl/>
        <w:spacing w:line="400" w:lineRule="exact"/>
        <w:ind w:firstLine="420"/>
        <w:rPr>
          <w:rFonts w:cs="宋体"/>
          <w:kern w:val="0"/>
          <w:szCs w:val="21"/>
          <w:u w:val="single"/>
        </w:rPr>
      </w:pPr>
      <w:r>
        <w:rPr>
          <w:rFonts w:hint="eastAsia" w:cs="宋体"/>
          <w:kern w:val="0"/>
          <w:szCs w:val="21"/>
        </w:rPr>
        <w:t>②政策性调整：</w:t>
      </w:r>
      <w:r>
        <w:rPr>
          <w:rFonts w:hint="eastAsia" w:cs="宋体"/>
          <w:kern w:val="0"/>
          <w:szCs w:val="21"/>
          <w:u w:val="single"/>
        </w:rPr>
        <w:t>按桂林市建设行政主管部门颁布的文件执行。</w:t>
      </w:r>
    </w:p>
    <w:p>
      <w:pPr>
        <w:widowControl/>
        <w:spacing w:line="400" w:lineRule="exact"/>
        <w:ind w:firstLine="420"/>
        <w:rPr>
          <w:rFonts w:cs="宋体"/>
          <w:kern w:val="0"/>
          <w:szCs w:val="21"/>
          <w:u w:val="single"/>
        </w:rPr>
      </w:pPr>
      <w:r>
        <w:rPr>
          <w:rFonts w:hint="eastAsia" w:cs="宋体"/>
          <w:kern w:val="0"/>
          <w:szCs w:val="21"/>
        </w:rPr>
        <w:t>③材料价格风险：</w:t>
      </w:r>
      <w:r>
        <w:rPr>
          <w:rFonts w:hint="eastAsia" w:cs="宋体"/>
          <w:kern w:val="0"/>
          <w:szCs w:val="21"/>
          <w:u w:val="single"/>
        </w:rPr>
        <w:t>按</w:t>
      </w:r>
      <w:r>
        <w:rPr>
          <w:rFonts w:cs="宋体"/>
          <w:kern w:val="0"/>
          <w:szCs w:val="21"/>
          <w:u w:val="single"/>
        </w:rPr>
        <w:t>11.1</w:t>
      </w:r>
      <w:r>
        <w:rPr>
          <w:rFonts w:hint="eastAsia" w:cs="宋体"/>
          <w:kern w:val="0"/>
          <w:szCs w:val="21"/>
          <w:u w:val="single"/>
        </w:rPr>
        <w:t>的约定调整。</w:t>
      </w:r>
    </w:p>
    <w:p>
      <w:pPr>
        <w:widowControl/>
        <w:spacing w:line="400" w:lineRule="exact"/>
        <w:ind w:firstLine="420"/>
        <w:rPr>
          <w:rFonts w:cs="宋体"/>
          <w:kern w:val="0"/>
          <w:szCs w:val="21"/>
          <w:u w:val="single"/>
        </w:rPr>
      </w:pPr>
      <w:r>
        <w:rPr>
          <w:rFonts w:hint="eastAsia" w:cs="宋体"/>
          <w:kern w:val="0"/>
          <w:szCs w:val="21"/>
          <w:u w:val="single"/>
        </w:rPr>
        <w:t>④发包人缴纳的可办理退费的各项规费，由承包人提供相关资料并配合发包人退费，如因承包人原因造成不能退费的，相关损失从承包人结算中扣除。</w:t>
      </w:r>
    </w:p>
    <w:p>
      <w:pPr>
        <w:widowControl/>
        <w:spacing w:line="400" w:lineRule="exact"/>
        <w:ind w:firstLine="420"/>
        <w:rPr>
          <w:rFonts w:cs="宋体"/>
          <w:kern w:val="0"/>
          <w:szCs w:val="21"/>
          <w:u w:val="single"/>
        </w:rPr>
      </w:pPr>
      <w:r>
        <w:rPr>
          <w:rFonts w:hint="eastAsia" w:cs="宋体"/>
          <w:kern w:val="0"/>
          <w:szCs w:val="21"/>
          <w:u w:val="single"/>
        </w:rPr>
        <w:t>⑤因发包人原因造成的承包人停工、窝工或机械停滞的，其停工、窝工人工工日数量和机械台班停滞数量按实际发生签证，其单价按现行计价规范和消耗量定额计算。</w:t>
      </w:r>
    </w:p>
    <w:p>
      <w:pPr>
        <w:widowControl/>
        <w:spacing w:line="400" w:lineRule="exact"/>
        <w:ind w:firstLine="420"/>
        <w:rPr>
          <w:rFonts w:cs="宋体"/>
          <w:kern w:val="0"/>
          <w:szCs w:val="21"/>
        </w:rPr>
      </w:pPr>
      <w:r>
        <w:rPr>
          <w:rFonts w:cs="宋体"/>
          <w:kern w:val="0"/>
          <w:szCs w:val="21"/>
        </w:rPr>
        <w:t>2</w:t>
      </w:r>
      <w:r>
        <w:rPr>
          <w:rFonts w:hint="eastAsia" w:cs="宋体"/>
          <w:kern w:val="0"/>
          <w:szCs w:val="21"/>
        </w:rPr>
        <w:t>、总价合同。</w:t>
      </w:r>
    </w:p>
    <w:p>
      <w:pPr>
        <w:widowControl/>
        <w:spacing w:line="400" w:lineRule="exact"/>
        <w:ind w:firstLine="420"/>
        <w:rPr>
          <w:rFonts w:cs="宋体"/>
          <w:kern w:val="0"/>
          <w:szCs w:val="21"/>
          <w:u w:val="single"/>
        </w:rPr>
      </w:pPr>
      <w:r>
        <w:rPr>
          <w:rFonts w:hint="eastAsia" w:cs="宋体"/>
          <w:kern w:val="0"/>
          <w:szCs w:val="21"/>
        </w:rPr>
        <w:t>总价包含的风险范围：</w:t>
      </w:r>
      <w:r>
        <w:rPr>
          <w:rFonts w:cs="宋体"/>
          <w:kern w:val="0"/>
          <w:szCs w:val="21"/>
          <w:u w:val="single"/>
        </w:rPr>
        <w:t xml:space="preserve">           /                 </w:t>
      </w:r>
      <w:r>
        <w:rPr>
          <w:rFonts w:hint="eastAsia" w:cs="宋体"/>
          <w:kern w:val="0"/>
          <w:szCs w:val="21"/>
          <w:u w:val="single"/>
        </w:rPr>
        <w:t>。</w:t>
      </w:r>
    </w:p>
    <w:p>
      <w:pPr>
        <w:widowControl/>
        <w:spacing w:line="400" w:lineRule="exact"/>
        <w:ind w:firstLine="420"/>
        <w:rPr>
          <w:rFonts w:cs="宋体"/>
          <w:kern w:val="0"/>
          <w:szCs w:val="21"/>
          <w:u w:val="single"/>
        </w:rPr>
      </w:pPr>
      <w:r>
        <w:rPr>
          <w:rFonts w:hint="eastAsia" w:cs="宋体"/>
          <w:kern w:val="0"/>
          <w:szCs w:val="21"/>
        </w:rPr>
        <w:t>风险费用的计算方法：</w:t>
      </w:r>
      <w:r>
        <w:rPr>
          <w:rFonts w:cs="宋体"/>
          <w:kern w:val="0"/>
          <w:szCs w:val="21"/>
          <w:u w:val="single"/>
        </w:rPr>
        <w:t xml:space="preserve">         /                   </w:t>
      </w:r>
      <w:r>
        <w:rPr>
          <w:rFonts w:hint="eastAsia" w:cs="宋体"/>
          <w:kern w:val="0"/>
          <w:szCs w:val="21"/>
          <w:u w:val="single"/>
        </w:rPr>
        <w:t>。</w:t>
      </w:r>
    </w:p>
    <w:p>
      <w:pPr>
        <w:widowControl/>
        <w:spacing w:line="400" w:lineRule="exact"/>
        <w:ind w:firstLine="420"/>
        <w:rPr>
          <w:rFonts w:cs="宋体"/>
          <w:kern w:val="0"/>
          <w:szCs w:val="21"/>
          <w:u w:val="single"/>
        </w:rPr>
      </w:pPr>
      <w:r>
        <w:rPr>
          <w:rFonts w:hint="eastAsia" w:cs="宋体"/>
          <w:kern w:val="0"/>
          <w:szCs w:val="21"/>
        </w:rPr>
        <w:t>风险范围以外合同价格的调整方法：</w:t>
      </w:r>
      <w:r>
        <w:rPr>
          <w:rFonts w:cs="宋体"/>
          <w:kern w:val="0"/>
          <w:szCs w:val="21"/>
          <w:u w:val="single"/>
        </w:rPr>
        <w:t xml:space="preserve">      /          </w:t>
      </w:r>
      <w:r>
        <w:rPr>
          <w:rFonts w:hint="eastAsia" w:cs="宋体"/>
          <w:kern w:val="0"/>
          <w:szCs w:val="21"/>
          <w:u w:val="single"/>
        </w:rPr>
        <w:t>。</w:t>
      </w:r>
    </w:p>
    <w:p>
      <w:pPr>
        <w:widowControl/>
        <w:spacing w:line="400" w:lineRule="exact"/>
        <w:ind w:firstLine="420"/>
        <w:rPr>
          <w:rFonts w:cs="宋体"/>
          <w:kern w:val="0"/>
          <w:szCs w:val="21"/>
          <w:u w:val="single"/>
        </w:rPr>
      </w:pPr>
      <w:r>
        <w:rPr>
          <w:rFonts w:cs="宋体"/>
          <w:kern w:val="0"/>
          <w:szCs w:val="21"/>
        </w:rPr>
        <w:t>3</w:t>
      </w:r>
      <w:r>
        <w:rPr>
          <w:rFonts w:hint="eastAsia" w:cs="宋体"/>
          <w:kern w:val="0"/>
          <w:szCs w:val="21"/>
        </w:rPr>
        <w:t>、其他价格方式：</w:t>
      </w:r>
      <w:r>
        <w:rPr>
          <w:rFonts w:cs="宋体"/>
          <w:kern w:val="0"/>
          <w:szCs w:val="21"/>
          <w:u w:val="single"/>
        </w:rPr>
        <w:t xml:space="preserve">     /                          </w:t>
      </w:r>
      <w:r>
        <w:rPr>
          <w:rFonts w:hint="eastAsia" w:cs="宋体"/>
          <w:kern w:val="0"/>
          <w:szCs w:val="21"/>
          <w:u w:val="single"/>
        </w:rPr>
        <w:t>。</w:t>
      </w:r>
    </w:p>
    <w:p>
      <w:pPr>
        <w:widowControl/>
        <w:spacing w:line="400" w:lineRule="exact"/>
        <w:ind w:firstLine="420"/>
        <w:outlineLvl w:val="3"/>
        <w:rPr>
          <w:rFonts w:cs="宋体"/>
          <w:kern w:val="0"/>
          <w:szCs w:val="21"/>
        </w:rPr>
      </w:pPr>
      <w:r>
        <w:rPr>
          <w:rFonts w:cs="宋体"/>
          <w:kern w:val="0"/>
          <w:szCs w:val="21"/>
        </w:rPr>
        <w:t xml:space="preserve">12.2 </w:t>
      </w:r>
      <w:r>
        <w:rPr>
          <w:rFonts w:hint="eastAsia" w:cs="宋体"/>
          <w:kern w:val="0"/>
          <w:szCs w:val="21"/>
        </w:rPr>
        <w:t>预付款</w:t>
      </w:r>
    </w:p>
    <w:p>
      <w:pPr>
        <w:widowControl/>
        <w:spacing w:line="400" w:lineRule="exact"/>
        <w:ind w:firstLine="420"/>
        <w:jc w:val="left"/>
        <w:rPr>
          <w:rFonts w:cs="宋体"/>
          <w:kern w:val="0"/>
          <w:szCs w:val="21"/>
        </w:rPr>
      </w:pPr>
      <w:r>
        <w:rPr>
          <w:rFonts w:cs="宋体"/>
          <w:kern w:val="0"/>
          <w:szCs w:val="21"/>
        </w:rPr>
        <w:t xml:space="preserve">12.2.1 </w:t>
      </w:r>
      <w:r>
        <w:rPr>
          <w:rFonts w:hint="eastAsia" w:cs="宋体"/>
          <w:kern w:val="0"/>
          <w:szCs w:val="21"/>
        </w:rPr>
        <w:t>预付款的支付</w:t>
      </w:r>
    </w:p>
    <w:p>
      <w:pPr>
        <w:widowControl/>
        <w:spacing w:line="400" w:lineRule="exact"/>
        <w:ind w:firstLine="420"/>
        <w:jc w:val="left"/>
        <w:rPr>
          <w:rFonts w:cs="宋体"/>
          <w:color w:val="0000FF"/>
          <w:kern w:val="0"/>
          <w:szCs w:val="21"/>
        </w:rPr>
      </w:pPr>
      <w:r>
        <w:rPr>
          <w:rFonts w:hint="eastAsia" w:cs="宋体"/>
          <w:color w:val="0000FF"/>
          <w:kern w:val="0"/>
          <w:szCs w:val="21"/>
        </w:rPr>
        <w:t>预付款支付比例或金额：</w:t>
      </w:r>
      <w:r>
        <w:rPr>
          <w:rFonts w:hint="eastAsia" w:cs="宋体"/>
          <w:color w:val="0000FF"/>
          <w:kern w:val="0"/>
          <w:szCs w:val="21"/>
          <w:u w:val="single"/>
        </w:rPr>
        <w:t>无。</w:t>
      </w:r>
    </w:p>
    <w:p>
      <w:pPr>
        <w:widowControl/>
        <w:spacing w:line="400" w:lineRule="exact"/>
        <w:ind w:firstLine="420"/>
        <w:rPr>
          <w:rFonts w:cs="宋体"/>
          <w:color w:val="0000FF"/>
          <w:kern w:val="0"/>
          <w:szCs w:val="21"/>
        </w:rPr>
      </w:pPr>
      <w:r>
        <w:rPr>
          <w:rFonts w:hint="eastAsia" w:cs="宋体"/>
          <w:color w:val="0000FF"/>
          <w:kern w:val="0"/>
          <w:szCs w:val="21"/>
        </w:rPr>
        <w:t>预付款支付期限：</w:t>
      </w:r>
      <w:r>
        <w:rPr>
          <w:rFonts w:hint="eastAsia" w:cs="宋体"/>
          <w:color w:val="0000FF"/>
          <w:kern w:val="0"/>
          <w:szCs w:val="21"/>
          <w:u w:val="single"/>
        </w:rPr>
        <w:t>无。</w:t>
      </w:r>
    </w:p>
    <w:p>
      <w:pPr>
        <w:widowControl/>
        <w:spacing w:line="400" w:lineRule="exact"/>
        <w:ind w:firstLine="420"/>
        <w:rPr>
          <w:rFonts w:cs="宋体"/>
          <w:kern w:val="0"/>
          <w:szCs w:val="21"/>
        </w:rPr>
      </w:pPr>
      <w:r>
        <w:rPr>
          <w:rFonts w:hint="eastAsia" w:cs="宋体"/>
          <w:color w:val="0000FF"/>
          <w:kern w:val="0"/>
          <w:szCs w:val="21"/>
        </w:rPr>
        <w:t>预付款扣回的方式：</w:t>
      </w:r>
      <w:r>
        <w:rPr>
          <w:rFonts w:cs="宋体"/>
          <w:color w:val="0000FF"/>
          <w:kern w:val="0"/>
          <w:szCs w:val="21"/>
          <w:u w:val="single"/>
        </w:rPr>
        <w:t xml:space="preserve"> </w:t>
      </w:r>
      <w:r>
        <w:rPr>
          <w:rFonts w:hint="eastAsia" w:cs="宋体"/>
          <w:color w:val="0000FF"/>
          <w:kern w:val="0"/>
          <w:szCs w:val="21"/>
          <w:u w:val="single"/>
        </w:rPr>
        <w:t>无</w:t>
      </w:r>
      <w:r>
        <w:rPr>
          <w:rFonts w:cs="宋体"/>
          <w:color w:val="0000FF"/>
          <w:kern w:val="0"/>
          <w:szCs w:val="21"/>
          <w:u w:val="single"/>
        </w:rPr>
        <w:t xml:space="preserve"> </w:t>
      </w:r>
      <w:r>
        <w:rPr>
          <w:rFonts w:hint="eastAsia" w:cs="宋体"/>
          <w:color w:val="0000FF"/>
          <w:kern w:val="0"/>
          <w:szCs w:val="21"/>
        </w:rPr>
        <w:t>。</w:t>
      </w:r>
    </w:p>
    <w:p>
      <w:pPr>
        <w:widowControl/>
        <w:spacing w:line="400" w:lineRule="exact"/>
        <w:ind w:firstLine="420"/>
        <w:jc w:val="left"/>
        <w:rPr>
          <w:rFonts w:cs="宋体"/>
          <w:kern w:val="0"/>
          <w:szCs w:val="21"/>
        </w:rPr>
      </w:pPr>
      <w:r>
        <w:rPr>
          <w:rFonts w:cs="宋体"/>
          <w:kern w:val="0"/>
          <w:szCs w:val="21"/>
        </w:rPr>
        <w:t xml:space="preserve">12.2.2 </w:t>
      </w:r>
      <w:r>
        <w:rPr>
          <w:rFonts w:hint="eastAsia" w:cs="宋体"/>
          <w:kern w:val="0"/>
          <w:szCs w:val="21"/>
        </w:rPr>
        <w:t>预付款担保</w:t>
      </w:r>
    </w:p>
    <w:p>
      <w:pPr>
        <w:widowControl/>
        <w:spacing w:line="400" w:lineRule="exact"/>
        <w:ind w:firstLine="420"/>
        <w:jc w:val="left"/>
        <w:rPr>
          <w:rFonts w:cs="宋体"/>
          <w:kern w:val="0"/>
          <w:szCs w:val="21"/>
        </w:rPr>
      </w:pPr>
      <w:r>
        <w:rPr>
          <w:rFonts w:hint="eastAsia" w:cs="宋体"/>
          <w:kern w:val="0"/>
          <w:szCs w:val="21"/>
        </w:rPr>
        <w:t>承包人提交预付款担保的期限：承包人应在发包人支付预付款</w:t>
      </w:r>
      <w:r>
        <w:rPr>
          <w:rFonts w:cs="宋体"/>
          <w:kern w:val="0"/>
          <w:szCs w:val="21"/>
        </w:rPr>
        <w:t>7</w:t>
      </w:r>
      <w:r>
        <w:rPr>
          <w:rFonts w:hint="eastAsia" w:cs="宋体"/>
          <w:kern w:val="0"/>
          <w:szCs w:val="21"/>
        </w:rPr>
        <w:t>天前提供预付款担保。</w:t>
      </w:r>
    </w:p>
    <w:p>
      <w:pPr>
        <w:widowControl/>
        <w:spacing w:line="400" w:lineRule="exact"/>
        <w:ind w:firstLine="420"/>
        <w:jc w:val="left"/>
        <w:rPr>
          <w:rFonts w:cs="宋体"/>
          <w:kern w:val="0"/>
          <w:szCs w:val="21"/>
        </w:rPr>
      </w:pPr>
      <w:r>
        <w:rPr>
          <w:rFonts w:hint="eastAsia" w:cs="宋体"/>
          <w:kern w:val="0"/>
          <w:szCs w:val="21"/>
        </w:rPr>
        <w:t>预付款担保的形式为：银行保函或担保公司担保。在预付款完全扣回之前，</w:t>
      </w:r>
    </w:p>
    <w:p>
      <w:pPr>
        <w:widowControl/>
        <w:spacing w:line="400" w:lineRule="exact"/>
        <w:ind w:firstLine="420"/>
        <w:jc w:val="left"/>
        <w:rPr>
          <w:rFonts w:cs="宋体"/>
          <w:kern w:val="0"/>
          <w:szCs w:val="21"/>
        </w:rPr>
      </w:pPr>
      <w:r>
        <w:rPr>
          <w:rFonts w:hint="eastAsia" w:cs="宋体"/>
          <w:kern w:val="0"/>
          <w:szCs w:val="21"/>
        </w:rPr>
        <w:t>预付款担保的有效期：工程完工前，承包人应保证预付款担保持续有效。</w:t>
      </w:r>
    </w:p>
    <w:p>
      <w:pPr>
        <w:widowControl/>
        <w:spacing w:line="400" w:lineRule="exact"/>
        <w:ind w:firstLine="420"/>
        <w:outlineLvl w:val="3"/>
        <w:rPr>
          <w:rFonts w:cs="宋体"/>
          <w:kern w:val="0"/>
          <w:szCs w:val="21"/>
        </w:rPr>
      </w:pPr>
      <w:r>
        <w:rPr>
          <w:rFonts w:cs="宋体"/>
          <w:kern w:val="0"/>
          <w:szCs w:val="21"/>
        </w:rPr>
        <w:t>12.3</w:t>
      </w:r>
      <w:r>
        <w:rPr>
          <w:rFonts w:hint="eastAsia" w:cs="宋体"/>
          <w:kern w:val="0"/>
          <w:szCs w:val="21"/>
        </w:rPr>
        <w:t>计量</w:t>
      </w:r>
    </w:p>
    <w:p>
      <w:pPr>
        <w:widowControl/>
        <w:spacing w:line="400" w:lineRule="exact"/>
        <w:ind w:firstLine="420"/>
        <w:rPr>
          <w:rFonts w:cs="宋体"/>
          <w:kern w:val="0"/>
          <w:szCs w:val="21"/>
        </w:rPr>
      </w:pPr>
      <w:r>
        <w:rPr>
          <w:rFonts w:cs="宋体"/>
          <w:kern w:val="0"/>
          <w:szCs w:val="21"/>
        </w:rPr>
        <w:t xml:space="preserve">12.3.1 </w:t>
      </w:r>
      <w:r>
        <w:rPr>
          <w:rFonts w:hint="eastAsia" w:cs="宋体"/>
          <w:kern w:val="0"/>
          <w:szCs w:val="21"/>
        </w:rPr>
        <w:t>计量原则</w:t>
      </w:r>
    </w:p>
    <w:p>
      <w:pPr>
        <w:widowControl/>
        <w:tabs>
          <w:tab w:val="left" w:pos="1159"/>
        </w:tabs>
        <w:spacing w:line="400" w:lineRule="exact"/>
        <w:ind w:right="160" w:firstLine="420" w:firstLineChars="200"/>
        <w:rPr>
          <w:rFonts w:cs="宋体"/>
          <w:kern w:val="0"/>
          <w:szCs w:val="21"/>
          <w:u w:val="single"/>
        </w:rPr>
      </w:pPr>
      <w:r>
        <w:rPr>
          <w:rFonts w:hint="eastAsia" w:cs="宋体"/>
          <w:kern w:val="0"/>
          <w:szCs w:val="21"/>
        </w:rPr>
        <w:t>工程量计算规则：现行的广西工程量清单计价规范和广西消耗量定额。</w:t>
      </w:r>
    </w:p>
    <w:p>
      <w:pPr>
        <w:widowControl/>
        <w:spacing w:line="400" w:lineRule="exact"/>
        <w:ind w:firstLine="420"/>
        <w:rPr>
          <w:rFonts w:cs="宋体"/>
          <w:kern w:val="0"/>
          <w:szCs w:val="21"/>
        </w:rPr>
      </w:pPr>
      <w:r>
        <w:rPr>
          <w:rFonts w:cs="宋体"/>
          <w:kern w:val="0"/>
          <w:szCs w:val="21"/>
        </w:rPr>
        <w:t xml:space="preserve">12.3.2 </w:t>
      </w:r>
      <w:r>
        <w:rPr>
          <w:rFonts w:hint="eastAsia" w:cs="宋体"/>
          <w:kern w:val="0"/>
          <w:szCs w:val="21"/>
        </w:rPr>
        <w:t>计量周期</w:t>
      </w:r>
    </w:p>
    <w:p>
      <w:pPr>
        <w:widowControl/>
        <w:spacing w:line="400" w:lineRule="exact"/>
        <w:ind w:firstLine="420"/>
        <w:rPr>
          <w:rFonts w:cs="宋体"/>
          <w:kern w:val="0"/>
          <w:szCs w:val="21"/>
        </w:rPr>
      </w:pPr>
      <w:r>
        <w:rPr>
          <w:rFonts w:hint="eastAsia" w:cs="宋体"/>
          <w:kern w:val="0"/>
          <w:szCs w:val="21"/>
        </w:rPr>
        <w:t>关于计量周期的约定：见</w:t>
      </w:r>
      <w:r>
        <w:rPr>
          <w:rFonts w:cs="宋体"/>
          <w:kern w:val="0"/>
          <w:szCs w:val="21"/>
        </w:rPr>
        <w:t>12.4.1</w:t>
      </w:r>
      <w:r>
        <w:rPr>
          <w:rFonts w:hint="eastAsia" w:cs="宋体"/>
          <w:kern w:val="0"/>
          <w:szCs w:val="21"/>
        </w:rPr>
        <w:t>条。</w:t>
      </w:r>
    </w:p>
    <w:p>
      <w:pPr>
        <w:widowControl/>
        <w:spacing w:line="400" w:lineRule="exact"/>
        <w:ind w:firstLine="420"/>
        <w:rPr>
          <w:rFonts w:cs="宋体"/>
          <w:kern w:val="0"/>
          <w:szCs w:val="21"/>
        </w:rPr>
      </w:pPr>
      <w:r>
        <w:rPr>
          <w:rFonts w:cs="宋体"/>
          <w:kern w:val="0"/>
          <w:szCs w:val="21"/>
        </w:rPr>
        <w:t xml:space="preserve">12.3.3 </w:t>
      </w:r>
      <w:r>
        <w:rPr>
          <w:rFonts w:hint="eastAsia" w:cs="宋体"/>
          <w:kern w:val="0"/>
          <w:szCs w:val="21"/>
        </w:rPr>
        <w:t>单价合同的计量</w:t>
      </w:r>
    </w:p>
    <w:p>
      <w:pPr>
        <w:widowControl/>
        <w:spacing w:line="400" w:lineRule="exact"/>
        <w:ind w:firstLine="437"/>
        <w:rPr>
          <w:rFonts w:cs="宋体"/>
          <w:kern w:val="0"/>
          <w:szCs w:val="21"/>
        </w:rPr>
      </w:pPr>
      <w:r>
        <w:rPr>
          <w:rFonts w:cs="宋体"/>
          <w:kern w:val="0"/>
          <w:szCs w:val="21"/>
        </w:rPr>
        <w:t xml:space="preserve">(1) </w:t>
      </w:r>
      <w:r>
        <w:rPr>
          <w:rFonts w:hint="eastAsia" w:cs="宋体"/>
          <w:kern w:val="0"/>
          <w:szCs w:val="21"/>
        </w:rPr>
        <w:t>工程量清单所列的工程量，不能作为承包人按合同履行其责任依据，实际施工中发生的工程量增加或减少并不影响承包人履行合同的责任，工程结算以完成的实际工程量为准。</w:t>
      </w:r>
    </w:p>
    <w:p>
      <w:pPr>
        <w:widowControl/>
        <w:spacing w:line="400" w:lineRule="exact"/>
        <w:ind w:firstLine="437"/>
        <w:rPr>
          <w:rFonts w:cs="宋体"/>
          <w:kern w:val="0"/>
          <w:szCs w:val="21"/>
        </w:rPr>
      </w:pPr>
      <w:r>
        <w:rPr>
          <w:rFonts w:cs="宋体"/>
          <w:kern w:val="0"/>
          <w:szCs w:val="21"/>
        </w:rPr>
        <w:t xml:space="preserve">(2) </w:t>
      </w:r>
      <w:r>
        <w:rPr>
          <w:rFonts w:hint="eastAsia" w:cs="宋体"/>
          <w:kern w:val="0"/>
          <w:szCs w:val="21"/>
        </w:rPr>
        <w:t>除另有规定外，工程师应按照合同通过计量来核实确定已完成的工程量和价值，承包人应得到该价值扣除保留金后的价款。当工程师要对已完工的工程量进行计量时，应适时地通知承包人参加。</w:t>
      </w:r>
    </w:p>
    <w:p>
      <w:pPr>
        <w:widowControl/>
        <w:spacing w:line="400" w:lineRule="exact"/>
        <w:ind w:firstLine="420"/>
        <w:jc w:val="left"/>
        <w:rPr>
          <w:rFonts w:cs="宋体"/>
          <w:kern w:val="0"/>
          <w:szCs w:val="21"/>
        </w:rPr>
      </w:pPr>
      <w:r>
        <w:rPr>
          <w:rFonts w:cs="宋体"/>
          <w:kern w:val="0"/>
          <w:szCs w:val="21"/>
        </w:rPr>
        <w:t xml:space="preserve">12.3.4 </w:t>
      </w:r>
      <w:r>
        <w:rPr>
          <w:rFonts w:hint="eastAsia" w:cs="宋体"/>
          <w:kern w:val="0"/>
          <w:szCs w:val="21"/>
        </w:rPr>
        <w:t>总价合同的计量</w:t>
      </w:r>
    </w:p>
    <w:p>
      <w:pPr>
        <w:widowControl/>
        <w:spacing w:line="400" w:lineRule="exact"/>
        <w:ind w:firstLine="420"/>
        <w:jc w:val="left"/>
        <w:rPr>
          <w:rFonts w:cs="宋体"/>
          <w:kern w:val="0"/>
          <w:szCs w:val="21"/>
        </w:rPr>
      </w:pPr>
      <w:r>
        <w:rPr>
          <w:rFonts w:hint="eastAsia" w:cs="宋体"/>
          <w:kern w:val="0"/>
          <w:szCs w:val="21"/>
        </w:rPr>
        <w:t>关于总价合同计量的约定：</w:t>
      </w:r>
      <w:r>
        <w:rPr>
          <w:rFonts w:cs="宋体"/>
          <w:kern w:val="0"/>
          <w:szCs w:val="21"/>
          <w:u w:val="single"/>
        </w:rPr>
        <w:t xml:space="preserve"> </w:t>
      </w:r>
      <w:r>
        <w:rPr>
          <w:rFonts w:hint="eastAsia" w:cs="宋体"/>
          <w:kern w:val="0"/>
          <w:szCs w:val="21"/>
        </w:rPr>
        <w:t>。</w:t>
      </w:r>
    </w:p>
    <w:p>
      <w:pPr>
        <w:widowControl/>
        <w:spacing w:line="400" w:lineRule="exact"/>
        <w:ind w:firstLine="420"/>
        <w:jc w:val="left"/>
        <w:rPr>
          <w:rFonts w:cs="宋体"/>
          <w:kern w:val="0"/>
          <w:szCs w:val="21"/>
        </w:rPr>
      </w:pPr>
      <w:r>
        <w:rPr>
          <w:rFonts w:cs="宋体"/>
          <w:kern w:val="0"/>
          <w:szCs w:val="21"/>
        </w:rPr>
        <w:t>12.3.5</w:t>
      </w:r>
      <w:r>
        <w:rPr>
          <w:rFonts w:hint="eastAsia" w:cs="宋体"/>
          <w:kern w:val="0"/>
          <w:szCs w:val="21"/>
        </w:rPr>
        <w:t>总价合同采用支付分解表计量支付的，是否适用第</w:t>
      </w:r>
      <w:r>
        <w:rPr>
          <w:rFonts w:cs="宋体"/>
          <w:kern w:val="0"/>
          <w:szCs w:val="21"/>
        </w:rPr>
        <w:t xml:space="preserve">12.3.4 </w:t>
      </w:r>
      <w:r>
        <w:rPr>
          <w:rFonts w:hint="eastAsia" w:cs="宋体"/>
          <w:kern w:val="0"/>
          <w:szCs w:val="21"/>
        </w:rPr>
        <w:t>项〔总价合同的计量〕约定进行计量：</w:t>
      </w:r>
      <w:r>
        <w:rPr>
          <w:rFonts w:cs="宋体"/>
          <w:kern w:val="0"/>
          <w:szCs w:val="21"/>
          <w:u w:val="single"/>
        </w:rPr>
        <w:t xml:space="preserve"> </w:t>
      </w:r>
      <w:r>
        <w:rPr>
          <w:rFonts w:hint="eastAsia" w:cs="宋体"/>
          <w:kern w:val="0"/>
          <w:szCs w:val="21"/>
        </w:rPr>
        <w:t>。</w:t>
      </w:r>
    </w:p>
    <w:p>
      <w:pPr>
        <w:widowControl/>
        <w:spacing w:line="400" w:lineRule="exact"/>
        <w:ind w:firstLine="420"/>
        <w:jc w:val="left"/>
        <w:rPr>
          <w:rFonts w:cs="宋体"/>
          <w:kern w:val="0"/>
          <w:szCs w:val="21"/>
        </w:rPr>
      </w:pPr>
      <w:r>
        <w:rPr>
          <w:rFonts w:cs="宋体"/>
          <w:kern w:val="0"/>
          <w:szCs w:val="21"/>
        </w:rPr>
        <w:t xml:space="preserve">12.3.6 </w:t>
      </w:r>
      <w:r>
        <w:rPr>
          <w:rFonts w:hint="eastAsia" w:cs="宋体"/>
          <w:kern w:val="0"/>
          <w:szCs w:val="21"/>
        </w:rPr>
        <w:t>其他价格形式合同的计量</w:t>
      </w:r>
    </w:p>
    <w:p>
      <w:pPr>
        <w:widowControl/>
        <w:spacing w:line="400" w:lineRule="exact"/>
        <w:ind w:firstLine="441"/>
        <w:rPr>
          <w:rFonts w:cs="宋体"/>
          <w:kern w:val="0"/>
          <w:szCs w:val="21"/>
          <w:u w:val="single"/>
        </w:rPr>
      </w:pPr>
      <w:r>
        <w:rPr>
          <w:rFonts w:hint="eastAsia" w:cs="宋体"/>
          <w:kern w:val="0"/>
          <w:szCs w:val="21"/>
        </w:rPr>
        <w:t>其他价格形式的计量方式和程序：</w:t>
      </w:r>
      <w:r>
        <w:rPr>
          <w:rFonts w:hint="eastAsia" w:cs="宋体"/>
          <w:kern w:val="0"/>
          <w:szCs w:val="21"/>
          <w:u w:val="single"/>
        </w:rPr>
        <w:t>无。</w:t>
      </w:r>
    </w:p>
    <w:p>
      <w:pPr>
        <w:widowControl/>
        <w:spacing w:line="400" w:lineRule="exact"/>
        <w:ind w:firstLine="420"/>
        <w:outlineLvl w:val="3"/>
        <w:rPr>
          <w:rFonts w:cs="宋体"/>
          <w:kern w:val="0"/>
          <w:szCs w:val="21"/>
        </w:rPr>
      </w:pPr>
      <w:r>
        <w:rPr>
          <w:rFonts w:cs="宋体"/>
          <w:kern w:val="0"/>
          <w:szCs w:val="21"/>
        </w:rPr>
        <w:t xml:space="preserve">12.4 </w:t>
      </w:r>
      <w:r>
        <w:rPr>
          <w:rFonts w:hint="eastAsia" w:cs="宋体"/>
          <w:kern w:val="0"/>
          <w:szCs w:val="21"/>
        </w:rPr>
        <w:t>工程进度款支付</w:t>
      </w:r>
    </w:p>
    <w:p>
      <w:pPr>
        <w:widowControl/>
        <w:spacing w:line="400" w:lineRule="exact"/>
        <w:ind w:firstLine="441"/>
        <w:rPr>
          <w:rFonts w:cs="宋体"/>
          <w:kern w:val="0"/>
          <w:szCs w:val="21"/>
        </w:rPr>
      </w:pPr>
      <w:r>
        <w:rPr>
          <w:rFonts w:cs="宋体"/>
          <w:kern w:val="0"/>
          <w:szCs w:val="21"/>
        </w:rPr>
        <w:t xml:space="preserve">12.4.1 </w:t>
      </w:r>
      <w:r>
        <w:rPr>
          <w:rFonts w:hint="eastAsia" w:cs="宋体"/>
          <w:kern w:val="0"/>
          <w:szCs w:val="21"/>
        </w:rPr>
        <w:t>付款周期</w:t>
      </w:r>
    </w:p>
    <w:p>
      <w:pPr>
        <w:widowControl/>
        <w:spacing w:line="400" w:lineRule="exact"/>
        <w:ind w:firstLine="420"/>
        <w:rPr>
          <w:rFonts w:cs="宋体"/>
          <w:color w:val="auto"/>
        </w:rPr>
      </w:pPr>
      <w:r>
        <w:rPr>
          <w:rFonts w:hint="eastAsia"/>
          <w:color w:val="auto"/>
          <w:szCs w:val="21"/>
          <w:u w:val="single"/>
        </w:rPr>
        <w:t>关于付款周期的约定：按工程进度付款，按月支付当月完成工程款项的80%；工程完成竣工备案及结算审定后，发包人、承包人双方签字生效后10个工作日内支付至经审核后结算价的97%，留结算价的3%作为质量保证金，质保期满后一次性付清（无息）</w:t>
      </w:r>
      <w:r>
        <w:rPr>
          <w:rFonts w:hint="eastAsia" w:cs="宋体"/>
          <w:color w:val="auto"/>
          <w:szCs w:val="21"/>
          <w:u w:val="single"/>
        </w:rPr>
        <w:t>。</w:t>
      </w:r>
    </w:p>
    <w:p>
      <w:pPr>
        <w:widowControl/>
        <w:spacing w:line="400" w:lineRule="exact"/>
        <w:ind w:firstLine="420"/>
        <w:rPr>
          <w:rFonts w:cs="宋体"/>
          <w:kern w:val="0"/>
          <w:szCs w:val="21"/>
        </w:rPr>
      </w:pPr>
      <w:r>
        <w:rPr>
          <w:rFonts w:cs="宋体"/>
          <w:kern w:val="0"/>
          <w:szCs w:val="21"/>
        </w:rPr>
        <w:t xml:space="preserve">12.4.2 </w:t>
      </w:r>
      <w:r>
        <w:rPr>
          <w:rFonts w:hint="eastAsia" w:cs="宋体"/>
          <w:kern w:val="0"/>
          <w:szCs w:val="21"/>
        </w:rPr>
        <w:t>进度付款申请单的编制</w:t>
      </w:r>
    </w:p>
    <w:p>
      <w:pPr>
        <w:widowControl/>
        <w:spacing w:line="400" w:lineRule="exact"/>
        <w:ind w:firstLine="441"/>
        <w:rPr>
          <w:rFonts w:cs="宋体"/>
          <w:kern w:val="0"/>
          <w:szCs w:val="21"/>
        </w:rPr>
      </w:pPr>
      <w:r>
        <w:rPr>
          <w:rFonts w:hint="eastAsia" w:cs="宋体"/>
          <w:kern w:val="0"/>
          <w:szCs w:val="21"/>
        </w:rPr>
        <w:t>关于进度付款申请单编制的约定：</w:t>
      </w:r>
      <w:r>
        <w:rPr>
          <w:rFonts w:hint="eastAsia" w:cs="宋体"/>
          <w:kern w:val="0"/>
          <w:szCs w:val="21"/>
          <w:u w:val="single"/>
        </w:rPr>
        <w:t>根据发包人的要求进行编制。</w:t>
      </w:r>
    </w:p>
    <w:p>
      <w:pPr>
        <w:widowControl/>
        <w:spacing w:line="400" w:lineRule="exact"/>
        <w:ind w:firstLine="420"/>
        <w:rPr>
          <w:rFonts w:cs="宋体"/>
          <w:kern w:val="0"/>
          <w:szCs w:val="21"/>
        </w:rPr>
      </w:pPr>
      <w:r>
        <w:rPr>
          <w:rFonts w:cs="宋体"/>
          <w:kern w:val="0"/>
          <w:szCs w:val="21"/>
        </w:rPr>
        <w:t xml:space="preserve">12.4.3 </w:t>
      </w:r>
      <w:r>
        <w:rPr>
          <w:rFonts w:hint="eastAsia" w:cs="宋体"/>
          <w:kern w:val="0"/>
          <w:szCs w:val="21"/>
        </w:rPr>
        <w:t>进度付款申请单的提交</w:t>
      </w:r>
    </w:p>
    <w:p>
      <w:pPr>
        <w:widowControl/>
        <w:spacing w:line="400" w:lineRule="exact"/>
        <w:ind w:firstLine="420"/>
        <w:rPr>
          <w:rFonts w:cs="宋体"/>
          <w:kern w:val="0"/>
          <w:szCs w:val="21"/>
          <w:u w:val="single"/>
        </w:rPr>
      </w:pPr>
      <w:r>
        <w:rPr>
          <w:rFonts w:hint="eastAsia" w:cs="宋体"/>
          <w:kern w:val="0"/>
          <w:szCs w:val="21"/>
        </w:rPr>
        <w:t>（</w:t>
      </w:r>
      <w:r>
        <w:rPr>
          <w:rFonts w:cs="宋体"/>
          <w:kern w:val="0"/>
          <w:szCs w:val="21"/>
        </w:rPr>
        <w:t>1</w:t>
      </w:r>
      <w:r>
        <w:rPr>
          <w:rFonts w:hint="eastAsia" w:cs="宋体"/>
          <w:kern w:val="0"/>
          <w:szCs w:val="21"/>
        </w:rPr>
        <w:t>）单价合同进度付款申请单提交的约定：</w:t>
      </w:r>
      <w:r>
        <w:rPr>
          <w:rFonts w:hint="eastAsia" w:cs="宋体"/>
          <w:kern w:val="0"/>
          <w:szCs w:val="21"/>
          <w:u w:val="single"/>
        </w:rPr>
        <w:t>承包人应在每个计量周期时向发包人提交已完工程进度款支付申请一式四份。</w:t>
      </w:r>
    </w:p>
    <w:p>
      <w:pPr>
        <w:widowControl/>
        <w:spacing w:line="40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）总价合同进度付款申请单提交的约定：</w:t>
      </w:r>
      <w:r>
        <w:rPr>
          <w:rFonts w:hint="eastAsia" w:cs="宋体"/>
          <w:kern w:val="0"/>
          <w:szCs w:val="21"/>
          <w:u w:val="single"/>
        </w:rPr>
        <w:t>承包人应在每个计量周期时向发包人提交已完工程进度款支付申请一式四份。</w:t>
      </w:r>
    </w:p>
    <w:p>
      <w:pPr>
        <w:widowControl/>
        <w:spacing w:line="400" w:lineRule="exact"/>
        <w:ind w:firstLine="420"/>
        <w:rPr>
          <w:rFonts w:cs="宋体"/>
          <w:kern w:val="0"/>
          <w:szCs w:val="21"/>
          <w:u w:val="single"/>
        </w:rPr>
      </w:pPr>
      <w:r>
        <w:rPr>
          <w:rFonts w:hint="eastAsia" w:cs="宋体"/>
          <w:kern w:val="0"/>
          <w:szCs w:val="21"/>
        </w:rPr>
        <w:t>（</w:t>
      </w:r>
      <w:r>
        <w:rPr>
          <w:rFonts w:cs="宋体"/>
          <w:kern w:val="0"/>
          <w:szCs w:val="21"/>
        </w:rPr>
        <w:t>3</w:t>
      </w:r>
      <w:r>
        <w:rPr>
          <w:rFonts w:hint="eastAsia" w:cs="宋体"/>
          <w:kern w:val="0"/>
          <w:szCs w:val="21"/>
        </w:rPr>
        <w:t>）其他价格形式合同进度付款申请单提交的约定：</w:t>
      </w:r>
      <w:r>
        <w:rPr>
          <w:rFonts w:hint="eastAsia" w:cs="宋体"/>
          <w:kern w:val="0"/>
          <w:szCs w:val="21"/>
          <w:u w:val="single"/>
        </w:rPr>
        <w:t>承包人应在每个计量周期时向发包人提交已完工程进度款支付申请一式四份。</w:t>
      </w:r>
    </w:p>
    <w:p>
      <w:pPr>
        <w:widowControl/>
        <w:spacing w:line="400" w:lineRule="exact"/>
        <w:ind w:firstLine="420"/>
        <w:rPr>
          <w:rFonts w:cs="宋体"/>
          <w:kern w:val="0"/>
          <w:szCs w:val="21"/>
        </w:rPr>
      </w:pPr>
      <w:r>
        <w:rPr>
          <w:rFonts w:cs="宋体"/>
          <w:kern w:val="0"/>
          <w:szCs w:val="21"/>
        </w:rPr>
        <w:t xml:space="preserve">12.4.4 </w:t>
      </w:r>
      <w:r>
        <w:rPr>
          <w:rFonts w:hint="eastAsia" w:cs="宋体"/>
          <w:kern w:val="0"/>
          <w:szCs w:val="21"/>
        </w:rPr>
        <w:t>进度款审核和支付</w:t>
      </w:r>
    </w:p>
    <w:p>
      <w:pPr>
        <w:widowControl/>
        <w:spacing w:line="400" w:lineRule="exact"/>
        <w:ind w:firstLine="420"/>
        <w:rPr>
          <w:rFonts w:cs="宋体"/>
          <w:kern w:val="0"/>
          <w:szCs w:val="21"/>
          <w:u w:val="single"/>
        </w:rPr>
      </w:pPr>
      <w:r>
        <w:rPr>
          <w:rFonts w:hint="eastAsia" w:cs="宋体"/>
          <w:kern w:val="0"/>
          <w:szCs w:val="21"/>
        </w:rPr>
        <w:t>（</w:t>
      </w:r>
      <w:r>
        <w:rPr>
          <w:rFonts w:cs="宋体"/>
          <w:kern w:val="0"/>
          <w:szCs w:val="21"/>
        </w:rPr>
        <w:t>1</w:t>
      </w:r>
      <w:r>
        <w:rPr>
          <w:rFonts w:hint="eastAsia" w:cs="宋体"/>
          <w:kern w:val="0"/>
          <w:szCs w:val="21"/>
        </w:rPr>
        <w:t>）监理人审查并报送发包人的期限：</w:t>
      </w:r>
      <w:r>
        <w:rPr>
          <w:rFonts w:hint="eastAsia" w:cs="宋体"/>
          <w:kern w:val="0"/>
          <w:szCs w:val="21"/>
          <w:u w:val="single"/>
        </w:rPr>
        <w:t>收到相关资料后</w:t>
      </w:r>
      <w:r>
        <w:rPr>
          <w:rFonts w:cs="宋体"/>
          <w:kern w:val="0"/>
          <w:szCs w:val="21"/>
          <w:u w:val="single"/>
        </w:rPr>
        <w:t>5</w:t>
      </w:r>
      <w:r>
        <w:rPr>
          <w:rFonts w:hint="eastAsia" w:cs="宋体"/>
          <w:kern w:val="0"/>
          <w:szCs w:val="21"/>
          <w:u w:val="single"/>
        </w:rPr>
        <w:t>天内</w:t>
      </w:r>
      <w:r>
        <w:rPr>
          <w:rFonts w:hint="eastAsia" w:cs="宋体"/>
          <w:kern w:val="0"/>
          <w:szCs w:val="21"/>
        </w:rPr>
        <w:t>。</w:t>
      </w:r>
    </w:p>
    <w:p>
      <w:pPr>
        <w:widowControl/>
        <w:spacing w:line="400" w:lineRule="exact"/>
        <w:ind w:firstLine="420"/>
        <w:rPr>
          <w:rFonts w:cs="宋体"/>
          <w:kern w:val="0"/>
          <w:szCs w:val="21"/>
          <w:u w:val="single"/>
        </w:rPr>
      </w:pPr>
      <w:r>
        <w:rPr>
          <w:rFonts w:hint="eastAsia" w:cs="宋体"/>
          <w:kern w:val="0"/>
          <w:szCs w:val="21"/>
        </w:rPr>
        <w:t>（</w:t>
      </w:r>
      <w:r>
        <w:rPr>
          <w:rFonts w:cs="宋体"/>
          <w:kern w:val="0"/>
          <w:szCs w:val="21"/>
        </w:rPr>
        <w:t>2</w:t>
      </w:r>
      <w:r>
        <w:rPr>
          <w:rFonts w:hint="eastAsia" w:cs="宋体"/>
          <w:kern w:val="0"/>
          <w:szCs w:val="21"/>
        </w:rPr>
        <w:t>）发包人完成审批并签发进度款支付证书的期限：</w:t>
      </w:r>
      <w:r>
        <w:rPr>
          <w:rFonts w:hint="eastAsia" w:cs="宋体"/>
          <w:kern w:val="0"/>
          <w:szCs w:val="21"/>
          <w:u w:val="single"/>
        </w:rPr>
        <w:t>收到监理审查报告</w:t>
      </w:r>
      <w:r>
        <w:rPr>
          <w:rFonts w:cs="宋体"/>
          <w:kern w:val="0"/>
          <w:szCs w:val="21"/>
          <w:u w:val="single"/>
        </w:rPr>
        <w:t>20</w:t>
      </w:r>
      <w:r>
        <w:rPr>
          <w:rFonts w:hint="eastAsia" w:cs="宋体"/>
          <w:kern w:val="0"/>
          <w:szCs w:val="21"/>
          <w:u w:val="single"/>
        </w:rPr>
        <w:t>个工作日内。</w:t>
      </w:r>
    </w:p>
    <w:p>
      <w:pPr>
        <w:widowControl/>
        <w:spacing w:line="400" w:lineRule="exact"/>
        <w:ind w:left="4200" w:hanging="3780"/>
        <w:rPr>
          <w:rFonts w:cs="宋体"/>
          <w:kern w:val="0"/>
          <w:szCs w:val="21"/>
        </w:rPr>
      </w:pPr>
      <w:r>
        <w:rPr>
          <w:rFonts w:hint="eastAsia" w:cs="宋体"/>
          <w:kern w:val="0"/>
          <w:szCs w:val="21"/>
        </w:rPr>
        <w:t>（</w:t>
      </w:r>
      <w:r>
        <w:rPr>
          <w:rFonts w:cs="宋体"/>
          <w:kern w:val="0"/>
          <w:szCs w:val="21"/>
        </w:rPr>
        <w:t>3</w:t>
      </w:r>
      <w:r>
        <w:rPr>
          <w:rFonts w:hint="eastAsia" w:cs="宋体"/>
          <w:kern w:val="0"/>
          <w:szCs w:val="21"/>
        </w:rPr>
        <w:t>）发包人支付进度款的期限：收到承包人开具的付款发票后</w:t>
      </w:r>
      <w:r>
        <w:rPr>
          <w:rFonts w:cs="宋体"/>
          <w:kern w:val="0"/>
          <w:szCs w:val="21"/>
        </w:rPr>
        <w:t>15</w:t>
      </w:r>
      <w:r>
        <w:rPr>
          <w:rFonts w:hint="eastAsia" w:cs="宋体"/>
          <w:kern w:val="0"/>
          <w:szCs w:val="21"/>
        </w:rPr>
        <w:t>个工作日内完成支付。</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）发包人逾期支付进度款的违约金的计算方式：以应支付的进度款金额为基数，按中国人民银行发布的同期同类贷款基准利率计算。</w:t>
      </w:r>
    </w:p>
    <w:p>
      <w:pPr>
        <w:widowControl/>
        <w:spacing w:line="400" w:lineRule="exact"/>
        <w:ind w:firstLine="420"/>
        <w:rPr>
          <w:rFonts w:cs="宋体"/>
          <w:kern w:val="0"/>
          <w:szCs w:val="21"/>
        </w:rPr>
      </w:pPr>
      <w:r>
        <w:rPr>
          <w:rFonts w:hint="eastAsia" w:cs="宋体"/>
          <w:kern w:val="0"/>
          <w:szCs w:val="21"/>
        </w:rPr>
        <w:t>（</w:t>
      </w:r>
      <w:r>
        <w:rPr>
          <w:rFonts w:cs="宋体"/>
          <w:kern w:val="0"/>
          <w:szCs w:val="21"/>
        </w:rPr>
        <w:t>5</w:t>
      </w:r>
      <w:r>
        <w:rPr>
          <w:rFonts w:hint="eastAsia" w:cs="宋体"/>
          <w:kern w:val="0"/>
          <w:szCs w:val="21"/>
        </w:rPr>
        <w:t>）进度款支付方式：银行转账。</w:t>
      </w:r>
    </w:p>
    <w:p>
      <w:pPr>
        <w:widowControl/>
        <w:spacing w:line="400" w:lineRule="exact"/>
        <w:ind w:firstLine="420"/>
        <w:rPr>
          <w:rFonts w:cs="宋体"/>
          <w:kern w:val="0"/>
          <w:szCs w:val="21"/>
        </w:rPr>
      </w:pPr>
      <w:r>
        <w:rPr>
          <w:rFonts w:cs="宋体"/>
          <w:kern w:val="0"/>
          <w:szCs w:val="21"/>
        </w:rPr>
        <w:t xml:space="preserve">12.4.6 </w:t>
      </w:r>
      <w:r>
        <w:rPr>
          <w:rFonts w:hint="eastAsia" w:cs="宋体"/>
          <w:kern w:val="0"/>
          <w:szCs w:val="21"/>
        </w:rPr>
        <w:t>支付分解表的编制</w:t>
      </w:r>
    </w:p>
    <w:p>
      <w:pPr>
        <w:widowControl/>
        <w:spacing w:line="400" w:lineRule="exact"/>
        <w:ind w:left="4200" w:hanging="3780"/>
        <w:rPr>
          <w:rFonts w:cs="宋体"/>
          <w:kern w:val="0"/>
          <w:szCs w:val="21"/>
        </w:rPr>
      </w:pPr>
      <w:r>
        <w:rPr>
          <w:rFonts w:cs="宋体"/>
          <w:kern w:val="0"/>
          <w:szCs w:val="21"/>
        </w:rPr>
        <w:t>2</w:t>
      </w:r>
      <w:r>
        <w:rPr>
          <w:rFonts w:hint="eastAsia" w:cs="宋体"/>
          <w:kern w:val="0"/>
          <w:szCs w:val="21"/>
        </w:rPr>
        <w:t>、总价合同支付分解表的编制与审批：</w:t>
      </w:r>
    </w:p>
    <w:p>
      <w:pPr>
        <w:widowControl/>
        <w:spacing w:line="400" w:lineRule="exact"/>
        <w:ind w:firstLine="420"/>
        <w:rPr>
          <w:rFonts w:cs="宋体"/>
          <w:kern w:val="0"/>
          <w:szCs w:val="21"/>
        </w:rPr>
      </w:pPr>
      <w:r>
        <w:rPr>
          <w:rFonts w:cs="宋体"/>
          <w:kern w:val="0"/>
          <w:szCs w:val="21"/>
        </w:rPr>
        <w:t>3</w:t>
      </w:r>
      <w:r>
        <w:rPr>
          <w:rFonts w:hint="eastAsia" w:cs="宋体"/>
          <w:kern w:val="0"/>
          <w:szCs w:val="21"/>
        </w:rPr>
        <w:t>、单价合同的总价项目支付分解表的编制与审批：</w:t>
      </w:r>
      <w:r>
        <w:rPr>
          <w:rFonts w:cs="宋体"/>
          <w:kern w:val="0"/>
          <w:szCs w:val="21"/>
          <w:u w:val="single"/>
        </w:rPr>
        <w:t xml:space="preserve"> </w:t>
      </w:r>
      <w:r>
        <w:rPr>
          <w:rFonts w:hint="eastAsia" w:cs="宋体"/>
          <w:kern w:val="0"/>
          <w:szCs w:val="21"/>
        </w:rPr>
        <w:t>。</w:t>
      </w:r>
    </w:p>
    <w:p>
      <w:pPr>
        <w:widowControl/>
        <w:spacing w:line="400" w:lineRule="exact"/>
        <w:outlineLvl w:val="2"/>
        <w:rPr>
          <w:rFonts w:cs="宋体"/>
          <w:b/>
          <w:bCs/>
          <w:kern w:val="0"/>
          <w:szCs w:val="21"/>
        </w:rPr>
      </w:pPr>
      <w:bookmarkStart w:id="760" w:name="_Toc12347"/>
      <w:r>
        <w:rPr>
          <w:rFonts w:cs="宋体"/>
          <w:b/>
          <w:bCs/>
          <w:kern w:val="0"/>
          <w:szCs w:val="21"/>
        </w:rPr>
        <w:t xml:space="preserve">13. </w:t>
      </w:r>
      <w:r>
        <w:rPr>
          <w:rFonts w:hint="eastAsia" w:cs="宋体"/>
          <w:b/>
          <w:bCs/>
          <w:kern w:val="0"/>
          <w:szCs w:val="21"/>
        </w:rPr>
        <w:t>验收和工程试车</w:t>
      </w:r>
      <w:bookmarkEnd w:id="760"/>
    </w:p>
    <w:p>
      <w:pPr>
        <w:widowControl/>
        <w:spacing w:line="400" w:lineRule="exact"/>
        <w:ind w:firstLine="420"/>
        <w:outlineLvl w:val="3"/>
        <w:rPr>
          <w:rFonts w:cs="宋体"/>
          <w:kern w:val="0"/>
          <w:szCs w:val="21"/>
        </w:rPr>
      </w:pPr>
      <w:r>
        <w:rPr>
          <w:rFonts w:cs="宋体"/>
          <w:kern w:val="0"/>
          <w:szCs w:val="21"/>
        </w:rPr>
        <w:t xml:space="preserve">13.1 </w:t>
      </w:r>
      <w:r>
        <w:rPr>
          <w:rFonts w:hint="eastAsia" w:cs="宋体"/>
          <w:kern w:val="0"/>
          <w:szCs w:val="21"/>
        </w:rPr>
        <w:t>分部分项工程验收</w:t>
      </w:r>
    </w:p>
    <w:p>
      <w:pPr>
        <w:widowControl/>
        <w:spacing w:line="400" w:lineRule="exact"/>
        <w:ind w:firstLine="420"/>
        <w:jc w:val="left"/>
        <w:rPr>
          <w:rFonts w:cs="宋体"/>
          <w:kern w:val="0"/>
          <w:szCs w:val="21"/>
        </w:rPr>
      </w:pPr>
      <w:r>
        <w:rPr>
          <w:rFonts w:cs="宋体"/>
          <w:kern w:val="0"/>
          <w:szCs w:val="21"/>
        </w:rPr>
        <w:t>13.1.2</w:t>
      </w:r>
      <w:r>
        <w:rPr>
          <w:rFonts w:hint="eastAsia" w:cs="宋体"/>
          <w:kern w:val="0"/>
          <w:szCs w:val="21"/>
        </w:rPr>
        <w:t>监理人不能按时进行验收时，应提前</w:t>
      </w:r>
      <w:r>
        <w:rPr>
          <w:rFonts w:cs="宋体"/>
          <w:kern w:val="0"/>
          <w:szCs w:val="21"/>
          <w:u w:val="single"/>
        </w:rPr>
        <w:t xml:space="preserve">  24  </w:t>
      </w:r>
      <w:r>
        <w:rPr>
          <w:rFonts w:hint="eastAsia" w:cs="宋体"/>
          <w:kern w:val="0"/>
          <w:szCs w:val="21"/>
        </w:rPr>
        <w:t>小时提交书面延期要求。</w:t>
      </w:r>
    </w:p>
    <w:p>
      <w:pPr>
        <w:widowControl/>
        <w:spacing w:line="400" w:lineRule="exact"/>
        <w:ind w:firstLine="420"/>
        <w:jc w:val="left"/>
        <w:rPr>
          <w:rFonts w:cs="宋体"/>
          <w:kern w:val="0"/>
          <w:szCs w:val="21"/>
        </w:rPr>
      </w:pPr>
      <w:r>
        <w:rPr>
          <w:rFonts w:hint="eastAsia" w:cs="宋体"/>
          <w:kern w:val="0"/>
          <w:szCs w:val="21"/>
        </w:rPr>
        <w:t>关于延期最长不得超过：</w:t>
      </w:r>
      <w:r>
        <w:rPr>
          <w:rFonts w:cs="宋体"/>
          <w:kern w:val="0"/>
          <w:szCs w:val="21"/>
          <w:u w:val="single"/>
        </w:rPr>
        <w:t xml:space="preserve"> 48  </w:t>
      </w:r>
      <w:r>
        <w:rPr>
          <w:rFonts w:hint="eastAsia" w:cs="宋体"/>
          <w:kern w:val="0"/>
          <w:szCs w:val="21"/>
        </w:rPr>
        <w:t>小时。</w:t>
      </w:r>
    </w:p>
    <w:p>
      <w:pPr>
        <w:widowControl/>
        <w:spacing w:line="400" w:lineRule="exact"/>
        <w:ind w:firstLine="420"/>
        <w:rPr>
          <w:rFonts w:cs="宋体"/>
          <w:kern w:val="0"/>
          <w:szCs w:val="21"/>
        </w:rPr>
      </w:pPr>
      <w:r>
        <w:rPr>
          <w:rFonts w:cs="宋体"/>
          <w:kern w:val="0"/>
          <w:szCs w:val="21"/>
        </w:rPr>
        <w:t>13.1.3</w:t>
      </w:r>
      <w:r>
        <w:rPr>
          <w:rFonts w:hint="eastAsia" w:cs="宋体"/>
          <w:kern w:val="0"/>
          <w:szCs w:val="21"/>
        </w:rPr>
        <w:t>中间验收</w:t>
      </w:r>
    </w:p>
    <w:p>
      <w:pPr>
        <w:widowControl/>
        <w:spacing w:line="400" w:lineRule="exact"/>
        <w:ind w:firstLine="420"/>
        <w:rPr>
          <w:rFonts w:cs="宋体"/>
          <w:kern w:val="0"/>
          <w:szCs w:val="21"/>
        </w:rPr>
      </w:pPr>
      <w:r>
        <w:rPr>
          <w:rFonts w:hint="eastAsia" w:cs="宋体"/>
          <w:kern w:val="0"/>
          <w:szCs w:val="21"/>
        </w:rPr>
        <w:t>本工程需要进行中间验收的部位如下：按国家有关验收规程执行。</w:t>
      </w:r>
    </w:p>
    <w:p>
      <w:pPr>
        <w:widowControl/>
        <w:spacing w:line="400" w:lineRule="exact"/>
        <w:ind w:firstLine="420"/>
        <w:rPr>
          <w:rFonts w:cs="宋体"/>
          <w:kern w:val="0"/>
          <w:szCs w:val="21"/>
        </w:rPr>
      </w:pPr>
      <w:r>
        <w:rPr>
          <w:rFonts w:hint="eastAsia" w:cs="宋体"/>
          <w:kern w:val="0"/>
          <w:szCs w:val="21"/>
        </w:rPr>
        <w:t>当工程进度达到本款约定的中间验收部位时，承包人应当进行自检，并在中间验收前</w:t>
      </w:r>
      <w:r>
        <w:rPr>
          <w:rFonts w:cs="宋体"/>
          <w:kern w:val="0"/>
          <w:szCs w:val="21"/>
        </w:rPr>
        <w:t>48</w:t>
      </w:r>
      <w:r>
        <w:rPr>
          <w:rFonts w:hint="eastAsia" w:cs="宋体"/>
          <w:kern w:val="0"/>
          <w:szCs w:val="21"/>
        </w:rPr>
        <w:t>小时以书面形式通知监理人、发包人验收。书面通知应包括中间验收的内容、验收时间和地点。承包人应当准备验收记录。只有监理人和发包人验收合格并在验收记录上签字后，承包人方可继续施工。验收不合格的，承包人在</w:t>
      </w:r>
      <w:r>
        <w:rPr>
          <w:rFonts w:cs="宋体"/>
          <w:kern w:val="0"/>
          <w:szCs w:val="21"/>
        </w:rPr>
        <w:t xml:space="preserve">  48</w:t>
      </w:r>
      <w:r>
        <w:rPr>
          <w:rFonts w:hint="eastAsia" w:cs="宋体"/>
          <w:kern w:val="0"/>
          <w:szCs w:val="21"/>
        </w:rPr>
        <w:t>小时期限内进行修改后重新验收。</w:t>
      </w:r>
    </w:p>
    <w:p>
      <w:pPr>
        <w:widowControl/>
        <w:spacing w:line="400" w:lineRule="exact"/>
        <w:ind w:firstLine="420"/>
        <w:rPr>
          <w:rFonts w:cs="宋体"/>
          <w:kern w:val="0"/>
          <w:szCs w:val="21"/>
        </w:rPr>
      </w:pPr>
      <w:r>
        <w:rPr>
          <w:rFonts w:hint="eastAsia" w:cs="宋体"/>
          <w:kern w:val="0"/>
          <w:szCs w:val="21"/>
        </w:rPr>
        <w:t>监理人或发包人不能按时进行验收的，应在验收前</w:t>
      </w:r>
      <w:r>
        <w:rPr>
          <w:rFonts w:cs="宋体"/>
          <w:kern w:val="0"/>
          <w:szCs w:val="21"/>
        </w:rPr>
        <w:t>24</w:t>
      </w:r>
      <w:r>
        <w:rPr>
          <w:rFonts w:hint="eastAsia" w:cs="宋体"/>
          <w:kern w:val="0"/>
          <w:szCs w:val="21"/>
        </w:rPr>
        <w:t>小时以书面形式向承包人提出延期要求，延期不能超过</w:t>
      </w:r>
      <w:r>
        <w:rPr>
          <w:rFonts w:cs="宋体"/>
          <w:kern w:val="0"/>
          <w:szCs w:val="21"/>
        </w:rPr>
        <w:t>48</w:t>
      </w:r>
      <w:r>
        <w:rPr>
          <w:rFonts w:hint="eastAsia" w:cs="宋体"/>
          <w:kern w:val="0"/>
          <w:szCs w:val="21"/>
        </w:rPr>
        <w:t>小时。监理人或发包人未能按本款约定的时限提出延期要求，又未按期进行验收的，承包人可自行组织验收，监理人必须认同验收记录。</w:t>
      </w:r>
    </w:p>
    <w:p>
      <w:pPr>
        <w:widowControl/>
        <w:spacing w:line="400" w:lineRule="exact"/>
        <w:ind w:firstLine="420"/>
        <w:rPr>
          <w:rFonts w:cs="宋体"/>
          <w:kern w:val="0"/>
          <w:szCs w:val="21"/>
        </w:rPr>
      </w:pPr>
      <w:r>
        <w:rPr>
          <w:rFonts w:hint="eastAsia" w:cs="宋体"/>
          <w:kern w:val="0"/>
          <w:szCs w:val="21"/>
        </w:rPr>
        <w:t>经监理人验收后工程质量符合约定的验收标准，但验收</w:t>
      </w:r>
      <w:r>
        <w:rPr>
          <w:rFonts w:cs="宋体"/>
          <w:kern w:val="0"/>
          <w:szCs w:val="21"/>
        </w:rPr>
        <w:t>24</w:t>
      </w:r>
      <w:r>
        <w:rPr>
          <w:rFonts w:hint="eastAsia" w:cs="宋体"/>
          <w:kern w:val="0"/>
          <w:szCs w:val="21"/>
        </w:rPr>
        <w:t>小时后监理人仍不在验收记录上签字的，视为监理人已经认可验收记录，承包人可继续施工。</w:t>
      </w:r>
    </w:p>
    <w:p>
      <w:pPr>
        <w:widowControl/>
        <w:spacing w:line="400" w:lineRule="exact"/>
        <w:ind w:firstLine="420"/>
        <w:rPr>
          <w:rFonts w:cs="宋体"/>
          <w:kern w:val="0"/>
          <w:szCs w:val="21"/>
        </w:rPr>
      </w:pPr>
      <w:r>
        <w:rPr>
          <w:rFonts w:cs="宋体"/>
          <w:kern w:val="0"/>
          <w:szCs w:val="21"/>
        </w:rPr>
        <w:t>13.2.1</w:t>
      </w:r>
      <w:r>
        <w:rPr>
          <w:rFonts w:hint="eastAsia" w:cs="宋体"/>
          <w:kern w:val="0"/>
          <w:szCs w:val="21"/>
        </w:rPr>
        <w:t>竣工验收条件</w:t>
      </w:r>
    </w:p>
    <w:p>
      <w:pPr>
        <w:widowControl/>
        <w:spacing w:line="40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）承包人负责整理和提交的竣工验收资料应当符合工程所在地建设行政主管部门和（或）城市建设档案管理机构有关施工资料的要求，具体内容包括：参照桂林市城建馆存档要求及发包人需要。</w:t>
      </w:r>
    </w:p>
    <w:p>
      <w:pPr>
        <w:widowControl/>
        <w:spacing w:line="400" w:lineRule="exact"/>
        <w:ind w:firstLine="420"/>
        <w:rPr>
          <w:rFonts w:cs="宋体"/>
          <w:kern w:val="0"/>
          <w:szCs w:val="21"/>
        </w:rPr>
      </w:pPr>
      <w:r>
        <w:rPr>
          <w:rFonts w:hint="eastAsia" w:cs="宋体"/>
          <w:kern w:val="0"/>
          <w:szCs w:val="21"/>
        </w:rPr>
        <w:t>竣工验收资料的份数：一式四套。</w:t>
      </w:r>
    </w:p>
    <w:p>
      <w:pPr>
        <w:widowControl/>
        <w:spacing w:line="400" w:lineRule="exact"/>
        <w:ind w:firstLine="420"/>
        <w:rPr>
          <w:rFonts w:cs="宋体"/>
          <w:kern w:val="0"/>
          <w:szCs w:val="21"/>
        </w:rPr>
      </w:pPr>
      <w:r>
        <w:rPr>
          <w:rFonts w:hint="eastAsia" w:cs="宋体"/>
          <w:kern w:val="0"/>
          <w:szCs w:val="21"/>
        </w:rPr>
        <w:t>承包人提供竣工图的约定：竣工验收正式通过后</w:t>
      </w:r>
      <w:r>
        <w:rPr>
          <w:rFonts w:cs="宋体"/>
          <w:kern w:val="0"/>
          <w:szCs w:val="21"/>
        </w:rPr>
        <w:t>15</w:t>
      </w:r>
      <w:r>
        <w:rPr>
          <w:rFonts w:hint="eastAsia" w:cs="宋体"/>
          <w:kern w:val="0"/>
          <w:szCs w:val="21"/>
        </w:rPr>
        <w:t>天，提供竣工图的数量为</w:t>
      </w:r>
      <w:r>
        <w:rPr>
          <w:rFonts w:cs="宋体"/>
          <w:kern w:val="0"/>
          <w:szCs w:val="21"/>
        </w:rPr>
        <w:t>4</w:t>
      </w:r>
      <w:r>
        <w:rPr>
          <w:rFonts w:hint="eastAsia" w:cs="宋体"/>
          <w:kern w:val="0"/>
          <w:szCs w:val="21"/>
        </w:rPr>
        <w:t>套。</w:t>
      </w:r>
    </w:p>
    <w:p>
      <w:pPr>
        <w:widowControl/>
        <w:spacing w:line="400" w:lineRule="exact"/>
        <w:ind w:firstLine="420"/>
        <w:outlineLvl w:val="3"/>
        <w:rPr>
          <w:rFonts w:cs="宋体"/>
          <w:kern w:val="0"/>
          <w:szCs w:val="21"/>
        </w:rPr>
      </w:pPr>
      <w:r>
        <w:rPr>
          <w:rFonts w:cs="宋体"/>
          <w:kern w:val="0"/>
          <w:szCs w:val="21"/>
        </w:rPr>
        <w:t xml:space="preserve">13.2 </w:t>
      </w:r>
      <w:r>
        <w:rPr>
          <w:rFonts w:hint="eastAsia" w:cs="宋体"/>
          <w:kern w:val="0"/>
          <w:szCs w:val="21"/>
        </w:rPr>
        <w:t>竣工验收</w:t>
      </w:r>
    </w:p>
    <w:p>
      <w:pPr>
        <w:widowControl/>
        <w:spacing w:line="400" w:lineRule="exact"/>
        <w:ind w:firstLine="420"/>
        <w:jc w:val="left"/>
        <w:rPr>
          <w:rFonts w:cs="宋体"/>
          <w:kern w:val="0"/>
          <w:szCs w:val="21"/>
        </w:rPr>
      </w:pPr>
      <w:r>
        <w:rPr>
          <w:rFonts w:cs="宋体"/>
          <w:kern w:val="0"/>
          <w:szCs w:val="21"/>
        </w:rPr>
        <w:t>13.2.2</w:t>
      </w:r>
      <w:r>
        <w:rPr>
          <w:rFonts w:hint="eastAsia" w:cs="宋体"/>
          <w:kern w:val="0"/>
          <w:szCs w:val="21"/>
        </w:rPr>
        <w:t>竣工验收程序</w:t>
      </w:r>
    </w:p>
    <w:p>
      <w:pPr>
        <w:widowControl/>
        <w:spacing w:line="400" w:lineRule="exact"/>
        <w:ind w:firstLine="420"/>
        <w:rPr>
          <w:rFonts w:cs="宋体"/>
          <w:kern w:val="0"/>
          <w:szCs w:val="21"/>
          <w:u w:val="single"/>
        </w:rPr>
      </w:pPr>
      <w:r>
        <w:rPr>
          <w:rFonts w:hint="eastAsia" w:cs="宋体"/>
          <w:kern w:val="0"/>
          <w:szCs w:val="21"/>
        </w:rPr>
        <w:t>关于竣工验收程序的补充约定：</w:t>
      </w:r>
    </w:p>
    <w:p>
      <w:pPr>
        <w:widowControl/>
        <w:spacing w:line="400" w:lineRule="exact"/>
        <w:ind w:firstLine="420"/>
        <w:rPr>
          <w:rFonts w:cs="宋体"/>
          <w:kern w:val="0"/>
          <w:szCs w:val="21"/>
          <w:u w:val="single"/>
        </w:rPr>
      </w:pPr>
      <w:r>
        <w:rPr>
          <w:rFonts w:hint="eastAsia" w:cs="宋体"/>
          <w:kern w:val="0"/>
          <w:szCs w:val="21"/>
          <w:u w:val="single"/>
        </w:rPr>
        <w:t>（</w:t>
      </w:r>
      <w:r>
        <w:rPr>
          <w:rFonts w:cs="宋体"/>
          <w:kern w:val="0"/>
          <w:szCs w:val="21"/>
          <w:u w:val="single"/>
        </w:rPr>
        <w:t>1</w:t>
      </w:r>
      <w:r>
        <w:rPr>
          <w:rFonts w:hint="eastAsia" w:cs="宋体"/>
          <w:kern w:val="0"/>
          <w:szCs w:val="21"/>
          <w:u w:val="single"/>
        </w:rPr>
        <w:t>）发包人与有关部门联系，确定验收日期，组织勘查单位、设计单位、监理公司、政府有关部门、承包人参加竣工验收。</w:t>
      </w:r>
    </w:p>
    <w:p>
      <w:pPr>
        <w:widowControl/>
        <w:spacing w:line="400" w:lineRule="exact"/>
        <w:ind w:firstLine="420"/>
        <w:rPr>
          <w:rFonts w:cs="宋体"/>
          <w:kern w:val="0"/>
          <w:szCs w:val="21"/>
          <w:u w:val="single"/>
        </w:rPr>
      </w:pPr>
      <w:r>
        <w:rPr>
          <w:rFonts w:hint="eastAsia" w:cs="宋体"/>
          <w:kern w:val="0"/>
          <w:szCs w:val="21"/>
          <w:u w:val="single"/>
        </w:rPr>
        <w:t>（</w:t>
      </w:r>
      <w:r>
        <w:rPr>
          <w:rFonts w:cs="宋体"/>
          <w:kern w:val="0"/>
          <w:szCs w:val="21"/>
          <w:u w:val="single"/>
        </w:rPr>
        <w:t>2</w:t>
      </w:r>
      <w:r>
        <w:rPr>
          <w:rFonts w:hint="eastAsia" w:cs="宋体"/>
          <w:kern w:val="0"/>
          <w:szCs w:val="21"/>
          <w:u w:val="single"/>
        </w:rPr>
        <w:t>）</w:t>
      </w:r>
      <w:r>
        <w:rPr>
          <w:rFonts w:cs="宋体"/>
          <w:kern w:val="0"/>
          <w:szCs w:val="21"/>
          <w:u w:val="single"/>
        </w:rPr>
        <w:t xml:space="preserve"> </w:t>
      </w:r>
      <w:r>
        <w:rPr>
          <w:rFonts w:hint="eastAsia" w:cs="宋体"/>
          <w:kern w:val="0"/>
          <w:szCs w:val="21"/>
          <w:u w:val="single"/>
        </w:rPr>
        <w:t>竣工验收合格后，各方应签署建设工程质量验收意见书，共一式捌份，其中发包人留三份。如在竣工验收过程中发现问题需要整改，发包人在竣工验收后</w:t>
      </w:r>
      <w:r>
        <w:rPr>
          <w:rFonts w:cs="宋体"/>
          <w:kern w:val="0"/>
          <w:szCs w:val="21"/>
          <w:u w:val="single"/>
        </w:rPr>
        <w:t>7</w:t>
      </w:r>
      <w:r>
        <w:rPr>
          <w:rFonts w:hint="eastAsia" w:cs="宋体"/>
          <w:kern w:val="0"/>
          <w:szCs w:val="21"/>
          <w:u w:val="single"/>
        </w:rPr>
        <w:t>天内提出整改意见，承包人按此意见在限定的时间内全部完成整改，因此而发生的整改或返修费用全部由承包人承担。否则按</w:t>
      </w:r>
      <w:r>
        <w:rPr>
          <w:rFonts w:cs="宋体"/>
          <w:kern w:val="0"/>
          <w:szCs w:val="21"/>
          <w:u w:val="single"/>
        </w:rPr>
        <w:t>13.2.5</w:t>
      </w:r>
      <w:r>
        <w:rPr>
          <w:rFonts w:hint="eastAsia" w:cs="宋体"/>
          <w:kern w:val="0"/>
          <w:szCs w:val="21"/>
          <w:u w:val="single"/>
        </w:rPr>
        <w:t>条款执行。</w:t>
      </w:r>
    </w:p>
    <w:p>
      <w:pPr>
        <w:widowControl/>
        <w:spacing w:line="400" w:lineRule="exact"/>
        <w:ind w:firstLine="420"/>
        <w:rPr>
          <w:rFonts w:cs="宋体"/>
          <w:kern w:val="0"/>
          <w:szCs w:val="21"/>
          <w:u w:val="single"/>
        </w:rPr>
      </w:pPr>
      <w:r>
        <w:rPr>
          <w:rFonts w:hint="eastAsia" w:cs="宋体"/>
          <w:kern w:val="0"/>
          <w:szCs w:val="21"/>
          <w:u w:val="single"/>
        </w:rPr>
        <w:t>（</w:t>
      </w:r>
      <w:r>
        <w:rPr>
          <w:rFonts w:cs="宋体"/>
          <w:kern w:val="0"/>
          <w:szCs w:val="21"/>
          <w:u w:val="single"/>
        </w:rPr>
        <w:t>3</w:t>
      </w:r>
      <w:r>
        <w:rPr>
          <w:rFonts w:hint="eastAsia" w:cs="宋体"/>
          <w:kern w:val="0"/>
          <w:szCs w:val="21"/>
          <w:u w:val="single"/>
        </w:rPr>
        <w:t>）承包人应积极配合发包人办理基础工程、燃气、消防、电梯等专项验收合格证明、竣工验收报告、竣工验收备案表、三算书等手续，协助发包人及时取得《建设工程竣工验收备案证明书》，以上配合工作所需费用不另行计取。属于发包人应提供的资料由发包人负责及时提供给承包人，由承包人汇总整理后移交档案馆；专业分包的资料由承包人统一汇总后提交政府部门办理竣工验收及备案。因承包人原因导致工程竣工资料（按档案馆要求，含相应的电子磁盘资料、声像资料）延误移交的，每延误一天，发包人有权要求承包人支付人民币</w:t>
      </w:r>
      <w:r>
        <w:rPr>
          <w:rFonts w:cs="宋体"/>
          <w:kern w:val="0"/>
          <w:szCs w:val="21"/>
          <w:u w:val="single"/>
        </w:rPr>
        <w:t>1</w:t>
      </w:r>
      <w:r>
        <w:rPr>
          <w:rFonts w:hint="eastAsia" w:cs="宋体"/>
          <w:kern w:val="0"/>
          <w:szCs w:val="21"/>
          <w:u w:val="single"/>
        </w:rPr>
        <w:t>万元的违约金。</w:t>
      </w:r>
    </w:p>
    <w:p>
      <w:pPr>
        <w:widowControl/>
        <w:spacing w:line="400" w:lineRule="exact"/>
        <w:ind w:firstLine="420"/>
        <w:rPr>
          <w:rFonts w:cs="宋体"/>
          <w:kern w:val="0"/>
          <w:szCs w:val="21"/>
          <w:u w:val="single"/>
        </w:rPr>
      </w:pPr>
      <w:r>
        <w:rPr>
          <w:rFonts w:hint="eastAsia" w:cs="宋体"/>
          <w:kern w:val="0"/>
          <w:szCs w:val="21"/>
          <w:u w:val="single"/>
        </w:rPr>
        <w:t>（</w:t>
      </w:r>
      <w:r>
        <w:rPr>
          <w:rFonts w:cs="宋体"/>
          <w:kern w:val="0"/>
          <w:szCs w:val="21"/>
          <w:u w:val="single"/>
        </w:rPr>
        <w:t>4</w:t>
      </w:r>
      <w:r>
        <w:rPr>
          <w:rFonts w:hint="eastAsia" w:cs="宋体"/>
          <w:kern w:val="0"/>
          <w:szCs w:val="21"/>
          <w:u w:val="single"/>
        </w:rPr>
        <w:t>）工程在未移交发包人之前，承包人负责承包范围内工程的维修、维护和保管，期间发生的成品、半成品、材料等遗失、污染、破损等情况，承包人承担修复费用。如发包人提前使用造成损坏，所产生的修理费用由发包人承担。</w:t>
      </w:r>
    </w:p>
    <w:p>
      <w:pPr>
        <w:widowControl/>
        <w:spacing w:line="400" w:lineRule="exact"/>
        <w:ind w:firstLine="420"/>
        <w:jc w:val="left"/>
        <w:rPr>
          <w:rFonts w:cs="宋体"/>
          <w:kern w:val="0"/>
          <w:szCs w:val="21"/>
          <w:u w:val="single"/>
        </w:rPr>
      </w:pPr>
      <w:r>
        <w:rPr>
          <w:rFonts w:hint="eastAsia" w:cs="宋体"/>
          <w:kern w:val="0"/>
          <w:szCs w:val="21"/>
        </w:rPr>
        <w:t>发包人不按照本项约定组织竣工验收、颁发工程接收证书的违约金的计算方法：</w:t>
      </w:r>
      <w:r>
        <w:rPr>
          <w:rFonts w:cs="宋体"/>
          <w:kern w:val="0"/>
          <w:szCs w:val="21"/>
          <w:u w:val="single"/>
        </w:rPr>
        <w:t xml:space="preserve"> </w:t>
      </w:r>
      <w:r>
        <w:rPr>
          <w:rFonts w:hint="eastAsia" w:cs="宋体"/>
          <w:kern w:val="0"/>
          <w:szCs w:val="21"/>
          <w:u w:val="single"/>
        </w:rPr>
        <w:t>按通用条款执行</w:t>
      </w:r>
      <w:r>
        <w:rPr>
          <w:rFonts w:cs="宋体"/>
          <w:kern w:val="0"/>
          <w:szCs w:val="21"/>
          <w:u w:val="single"/>
        </w:rPr>
        <w:t xml:space="preserve">  </w:t>
      </w:r>
      <w:r>
        <w:rPr>
          <w:rFonts w:hint="eastAsia" w:cs="宋体"/>
          <w:kern w:val="0"/>
          <w:szCs w:val="21"/>
        </w:rPr>
        <w:t>。</w:t>
      </w:r>
    </w:p>
    <w:p>
      <w:pPr>
        <w:widowControl/>
        <w:spacing w:line="400" w:lineRule="exact"/>
        <w:ind w:firstLine="420"/>
        <w:jc w:val="left"/>
        <w:rPr>
          <w:rFonts w:cs="宋体"/>
          <w:kern w:val="0"/>
          <w:szCs w:val="21"/>
        </w:rPr>
      </w:pPr>
      <w:r>
        <w:rPr>
          <w:rFonts w:cs="宋体"/>
          <w:kern w:val="0"/>
          <w:szCs w:val="21"/>
        </w:rPr>
        <w:t>13.2.5</w:t>
      </w:r>
      <w:r>
        <w:rPr>
          <w:rFonts w:hint="eastAsia" w:cs="宋体"/>
          <w:kern w:val="0"/>
          <w:szCs w:val="21"/>
        </w:rPr>
        <w:t>移交、接收全部与部分工程</w:t>
      </w:r>
    </w:p>
    <w:p>
      <w:pPr>
        <w:widowControl/>
        <w:spacing w:line="400" w:lineRule="exact"/>
        <w:ind w:firstLine="420"/>
        <w:jc w:val="left"/>
        <w:rPr>
          <w:rFonts w:cs="宋体"/>
          <w:kern w:val="0"/>
          <w:szCs w:val="21"/>
        </w:rPr>
      </w:pPr>
      <w:r>
        <w:rPr>
          <w:rFonts w:hint="eastAsia" w:cs="宋体"/>
          <w:kern w:val="0"/>
          <w:szCs w:val="21"/>
        </w:rPr>
        <w:t>承包人向发包人移交工程的期限：</w:t>
      </w:r>
      <w:r>
        <w:rPr>
          <w:rFonts w:hint="eastAsia" w:cs="宋体"/>
          <w:kern w:val="0"/>
          <w:szCs w:val="21"/>
          <w:u w:val="single"/>
        </w:rPr>
        <w:t>工程竣工验收合格后，承包人应填写工程移交书，经发包人验收通过后，视为工程移交完毕。因承包人原因逾期未向发包人移交，造成发包人的损失均由承包人承担</w:t>
      </w:r>
      <w:r>
        <w:rPr>
          <w:rFonts w:hint="eastAsia" w:cs="宋体"/>
          <w:kern w:val="0"/>
          <w:szCs w:val="21"/>
        </w:rPr>
        <w:t>。</w:t>
      </w:r>
    </w:p>
    <w:p>
      <w:pPr>
        <w:widowControl/>
        <w:spacing w:line="400" w:lineRule="exact"/>
        <w:ind w:firstLine="420"/>
        <w:jc w:val="left"/>
        <w:rPr>
          <w:rFonts w:cs="宋体"/>
          <w:kern w:val="0"/>
          <w:szCs w:val="21"/>
          <w:u w:val="single"/>
        </w:rPr>
      </w:pPr>
      <w:r>
        <w:rPr>
          <w:rFonts w:hint="eastAsia" w:cs="宋体"/>
          <w:kern w:val="0"/>
          <w:szCs w:val="21"/>
        </w:rPr>
        <w:t>发包人未按本合同约定接收全部或部分工程的，违约金的计算方法为：</w:t>
      </w:r>
      <w:r>
        <w:rPr>
          <w:rFonts w:cs="宋体"/>
          <w:kern w:val="0"/>
          <w:szCs w:val="21"/>
          <w:u w:val="single"/>
        </w:rPr>
        <w:t xml:space="preserve">    /   </w:t>
      </w:r>
      <w:r>
        <w:rPr>
          <w:rFonts w:hint="eastAsia" w:cs="宋体"/>
          <w:kern w:val="0"/>
          <w:szCs w:val="21"/>
        </w:rPr>
        <w:t>。</w:t>
      </w:r>
    </w:p>
    <w:p>
      <w:pPr>
        <w:widowControl/>
        <w:spacing w:line="400" w:lineRule="exact"/>
        <w:ind w:firstLine="420"/>
        <w:rPr>
          <w:rFonts w:cs="宋体"/>
          <w:kern w:val="0"/>
          <w:szCs w:val="21"/>
        </w:rPr>
      </w:pPr>
      <w:r>
        <w:rPr>
          <w:rFonts w:hint="eastAsia" w:cs="宋体"/>
          <w:kern w:val="0"/>
          <w:szCs w:val="21"/>
        </w:rPr>
        <w:t>承包人未按时移交工程的，违约金的计算方法为：</w:t>
      </w:r>
      <w:r>
        <w:rPr>
          <w:rFonts w:hint="eastAsia" w:cs="宋体"/>
          <w:kern w:val="0"/>
          <w:szCs w:val="21"/>
          <w:u w:val="single"/>
        </w:rPr>
        <w:t>在办理本工程竣工移交前，承包人还应当按照监理人的指令，从现场撤除其经监理人批准的且不属于建设工程主体附件的所有的临时设施、机械、材料和工程设备、人员，经监理人同意的用于保修和办理移交目的（不得妨碍发包人使用已完工程）的除外。如果承包人拖延的，发包人有权另行委托第三方进行撤除清理，所发生的费用加</w:t>
      </w:r>
      <w:r>
        <w:rPr>
          <w:rFonts w:cs="宋体"/>
          <w:kern w:val="0"/>
          <w:szCs w:val="21"/>
          <w:u w:val="single"/>
        </w:rPr>
        <w:t>20%</w:t>
      </w:r>
      <w:r>
        <w:rPr>
          <w:rFonts w:hint="eastAsia" w:cs="宋体"/>
          <w:kern w:val="0"/>
          <w:szCs w:val="21"/>
          <w:u w:val="single"/>
        </w:rPr>
        <w:t>管理费由承包人承担，并赔偿由此给发包人造成的损失</w:t>
      </w:r>
      <w:r>
        <w:rPr>
          <w:rFonts w:hint="eastAsia" w:cs="宋体"/>
          <w:kern w:val="0"/>
          <w:szCs w:val="21"/>
        </w:rPr>
        <w:t>。</w:t>
      </w:r>
    </w:p>
    <w:p>
      <w:pPr>
        <w:widowControl/>
        <w:spacing w:line="400" w:lineRule="exact"/>
        <w:ind w:firstLine="420"/>
        <w:outlineLvl w:val="3"/>
        <w:rPr>
          <w:rFonts w:cs="宋体"/>
          <w:kern w:val="0"/>
          <w:szCs w:val="21"/>
        </w:rPr>
      </w:pPr>
      <w:r>
        <w:rPr>
          <w:rFonts w:cs="宋体"/>
          <w:kern w:val="0"/>
          <w:szCs w:val="21"/>
        </w:rPr>
        <w:t xml:space="preserve">13.3 </w:t>
      </w:r>
      <w:r>
        <w:rPr>
          <w:rFonts w:hint="eastAsia" w:cs="宋体"/>
          <w:kern w:val="0"/>
          <w:szCs w:val="21"/>
        </w:rPr>
        <w:t>工程试车</w:t>
      </w:r>
    </w:p>
    <w:p>
      <w:pPr>
        <w:widowControl/>
        <w:spacing w:line="400" w:lineRule="exact"/>
        <w:ind w:firstLine="420"/>
        <w:jc w:val="left"/>
        <w:rPr>
          <w:rFonts w:cs="宋体"/>
          <w:kern w:val="0"/>
          <w:szCs w:val="21"/>
        </w:rPr>
      </w:pPr>
      <w:r>
        <w:rPr>
          <w:rFonts w:cs="宋体"/>
          <w:kern w:val="0"/>
          <w:szCs w:val="21"/>
        </w:rPr>
        <w:t xml:space="preserve">13.3.1 </w:t>
      </w:r>
      <w:r>
        <w:rPr>
          <w:rFonts w:hint="eastAsia" w:cs="宋体"/>
          <w:kern w:val="0"/>
          <w:szCs w:val="21"/>
        </w:rPr>
        <w:t>试车程序</w:t>
      </w:r>
    </w:p>
    <w:p>
      <w:pPr>
        <w:widowControl/>
        <w:spacing w:line="400" w:lineRule="exact"/>
        <w:ind w:firstLine="420"/>
        <w:jc w:val="left"/>
        <w:rPr>
          <w:rFonts w:cs="宋体"/>
          <w:kern w:val="0"/>
          <w:szCs w:val="21"/>
        </w:rPr>
      </w:pPr>
      <w:r>
        <w:rPr>
          <w:rFonts w:hint="eastAsia" w:cs="宋体"/>
          <w:kern w:val="0"/>
          <w:szCs w:val="21"/>
        </w:rPr>
        <w:t>工程试车内容：</w:t>
      </w:r>
    </w:p>
    <w:p>
      <w:pPr>
        <w:widowControl/>
        <w:spacing w:line="400" w:lineRule="exact"/>
        <w:ind w:firstLine="420"/>
        <w:jc w:val="left"/>
        <w:rPr>
          <w:rFonts w:cs="宋体"/>
          <w:kern w:val="0"/>
          <w:szCs w:val="21"/>
        </w:rPr>
      </w:pPr>
      <w:r>
        <w:rPr>
          <w:rFonts w:hint="eastAsia" w:cs="宋体"/>
          <w:kern w:val="0"/>
          <w:szCs w:val="21"/>
        </w:rPr>
        <w:t>（</w:t>
      </w:r>
      <w:r>
        <w:rPr>
          <w:rFonts w:cs="宋体"/>
          <w:kern w:val="0"/>
          <w:szCs w:val="21"/>
        </w:rPr>
        <w:t>1</w:t>
      </w:r>
      <w:r>
        <w:rPr>
          <w:rFonts w:hint="eastAsia" w:cs="宋体"/>
          <w:kern w:val="0"/>
          <w:szCs w:val="21"/>
        </w:rPr>
        <w:t>）单机无负荷试车费用由</w:t>
      </w:r>
      <w:r>
        <w:rPr>
          <w:rFonts w:cs="宋体"/>
          <w:kern w:val="0"/>
          <w:szCs w:val="21"/>
          <w:u w:val="single"/>
        </w:rPr>
        <w:t>/</w:t>
      </w:r>
      <w:r>
        <w:rPr>
          <w:rFonts w:hint="eastAsia" w:cs="宋体"/>
          <w:kern w:val="0"/>
          <w:szCs w:val="21"/>
        </w:rPr>
        <w:t>承担；</w:t>
      </w:r>
    </w:p>
    <w:p>
      <w:pPr>
        <w:widowControl/>
        <w:spacing w:line="400" w:lineRule="exact"/>
        <w:ind w:firstLine="420"/>
        <w:jc w:val="left"/>
        <w:rPr>
          <w:rFonts w:cs="宋体"/>
          <w:kern w:val="0"/>
          <w:szCs w:val="21"/>
        </w:rPr>
      </w:pPr>
      <w:r>
        <w:rPr>
          <w:rFonts w:hint="eastAsia" w:cs="宋体"/>
          <w:kern w:val="0"/>
          <w:szCs w:val="21"/>
        </w:rPr>
        <w:t>（</w:t>
      </w:r>
      <w:r>
        <w:rPr>
          <w:rFonts w:cs="宋体"/>
          <w:kern w:val="0"/>
          <w:szCs w:val="21"/>
        </w:rPr>
        <w:t>2</w:t>
      </w:r>
      <w:r>
        <w:rPr>
          <w:rFonts w:hint="eastAsia" w:cs="宋体"/>
          <w:kern w:val="0"/>
          <w:szCs w:val="21"/>
        </w:rPr>
        <w:t>）无负荷联动试车费用由</w:t>
      </w:r>
      <w:r>
        <w:rPr>
          <w:rFonts w:cs="宋体"/>
          <w:kern w:val="0"/>
          <w:szCs w:val="21"/>
          <w:u w:val="single"/>
        </w:rPr>
        <w:t>/</w:t>
      </w:r>
      <w:r>
        <w:rPr>
          <w:rFonts w:hint="eastAsia" w:cs="宋体"/>
          <w:kern w:val="0"/>
          <w:szCs w:val="21"/>
        </w:rPr>
        <w:t>承担。</w:t>
      </w:r>
    </w:p>
    <w:p>
      <w:pPr>
        <w:widowControl/>
        <w:spacing w:line="400" w:lineRule="exact"/>
        <w:ind w:firstLine="420"/>
        <w:jc w:val="left"/>
        <w:rPr>
          <w:rFonts w:cs="宋体"/>
          <w:kern w:val="0"/>
          <w:szCs w:val="21"/>
        </w:rPr>
      </w:pPr>
      <w:r>
        <w:rPr>
          <w:rFonts w:cs="宋体"/>
          <w:kern w:val="0"/>
          <w:szCs w:val="21"/>
        </w:rPr>
        <w:t xml:space="preserve">13.3.3 </w:t>
      </w:r>
      <w:r>
        <w:rPr>
          <w:rFonts w:hint="eastAsia" w:cs="宋体"/>
          <w:kern w:val="0"/>
          <w:szCs w:val="21"/>
        </w:rPr>
        <w:t>投料试车</w:t>
      </w:r>
    </w:p>
    <w:p>
      <w:pPr>
        <w:widowControl/>
        <w:spacing w:line="400" w:lineRule="exact"/>
        <w:ind w:firstLine="420"/>
        <w:jc w:val="left"/>
        <w:rPr>
          <w:rFonts w:cs="宋体"/>
          <w:kern w:val="0"/>
          <w:szCs w:val="21"/>
        </w:rPr>
      </w:pPr>
      <w:r>
        <w:rPr>
          <w:rFonts w:hint="eastAsia" w:cs="宋体"/>
          <w:kern w:val="0"/>
          <w:szCs w:val="21"/>
        </w:rPr>
        <w:t>关于投料试车相关事项的约定：</w:t>
      </w:r>
    </w:p>
    <w:p>
      <w:pPr>
        <w:widowControl/>
        <w:spacing w:line="400" w:lineRule="exact"/>
        <w:ind w:firstLine="420"/>
        <w:rPr>
          <w:rFonts w:cs="宋体"/>
          <w:kern w:val="0"/>
          <w:szCs w:val="21"/>
        </w:rPr>
      </w:pPr>
      <w:r>
        <w:rPr>
          <w:rFonts w:cs="宋体"/>
          <w:kern w:val="0"/>
          <w:szCs w:val="21"/>
        </w:rPr>
        <w:t xml:space="preserve">13.6 </w:t>
      </w:r>
      <w:r>
        <w:rPr>
          <w:rFonts w:hint="eastAsia" w:cs="宋体"/>
          <w:kern w:val="0"/>
          <w:szCs w:val="21"/>
        </w:rPr>
        <w:t>竣工退场</w:t>
      </w:r>
    </w:p>
    <w:p>
      <w:pPr>
        <w:widowControl/>
        <w:spacing w:line="400" w:lineRule="exact"/>
        <w:ind w:firstLine="420"/>
        <w:jc w:val="left"/>
        <w:rPr>
          <w:rFonts w:cs="宋体"/>
          <w:kern w:val="0"/>
          <w:szCs w:val="21"/>
        </w:rPr>
      </w:pPr>
      <w:r>
        <w:rPr>
          <w:rFonts w:cs="宋体"/>
          <w:kern w:val="0"/>
          <w:szCs w:val="21"/>
        </w:rPr>
        <w:t xml:space="preserve">13.6.1 </w:t>
      </w:r>
      <w:r>
        <w:rPr>
          <w:rFonts w:hint="eastAsia" w:cs="宋体"/>
          <w:kern w:val="0"/>
          <w:szCs w:val="21"/>
        </w:rPr>
        <w:t>竣工退场</w:t>
      </w:r>
    </w:p>
    <w:p>
      <w:pPr>
        <w:widowControl/>
        <w:spacing w:line="400" w:lineRule="exact"/>
        <w:ind w:firstLine="420"/>
        <w:jc w:val="left"/>
        <w:rPr>
          <w:rFonts w:cs="宋体"/>
          <w:kern w:val="0"/>
          <w:szCs w:val="21"/>
        </w:rPr>
      </w:pPr>
      <w:r>
        <w:rPr>
          <w:rFonts w:cs="宋体"/>
          <w:kern w:val="0"/>
          <w:szCs w:val="21"/>
        </w:rPr>
        <w:t xml:space="preserve">13.6.1 </w:t>
      </w:r>
      <w:r>
        <w:rPr>
          <w:rFonts w:hint="eastAsia" w:cs="宋体"/>
          <w:kern w:val="0"/>
          <w:szCs w:val="21"/>
        </w:rPr>
        <w:t>竣工退场</w:t>
      </w:r>
    </w:p>
    <w:p>
      <w:pPr>
        <w:widowControl/>
        <w:spacing w:line="400" w:lineRule="exact"/>
        <w:ind w:firstLine="420"/>
        <w:jc w:val="left"/>
        <w:rPr>
          <w:rFonts w:cs="宋体"/>
          <w:kern w:val="0"/>
          <w:szCs w:val="21"/>
        </w:rPr>
      </w:pPr>
      <w:r>
        <w:rPr>
          <w:rFonts w:hint="eastAsia" w:cs="宋体"/>
          <w:kern w:val="0"/>
          <w:szCs w:val="21"/>
        </w:rPr>
        <w:t>承包人完成竣工退场的期限：</w:t>
      </w:r>
      <w:r>
        <w:rPr>
          <w:rFonts w:cs="宋体"/>
          <w:kern w:val="0"/>
          <w:szCs w:val="21"/>
          <w:u w:val="single"/>
        </w:rPr>
        <w:t xml:space="preserve"> </w:t>
      </w:r>
      <w:r>
        <w:rPr>
          <w:rFonts w:hint="eastAsia" w:cs="宋体"/>
          <w:kern w:val="0"/>
          <w:szCs w:val="21"/>
          <w:u w:val="single"/>
        </w:rPr>
        <w:t>按发包人书面通知时间</w:t>
      </w:r>
      <w:r>
        <w:rPr>
          <w:rFonts w:cs="宋体"/>
          <w:kern w:val="0"/>
          <w:szCs w:val="21"/>
          <w:u w:val="single"/>
        </w:rPr>
        <w:t xml:space="preserve">  </w:t>
      </w:r>
      <w:r>
        <w:rPr>
          <w:rFonts w:hint="eastAsia" w:cs="宋体"/>
          <w:kern w:val="0"/>
          <w:szCs w:val="21"/>
        </w:rPr>
        <w:t>。</w:t>
      </w:r>
    </w:p>
    <w:p>
      <w:pPr>
        <w:widowControl/>
        <w:spacing w:line="400" w:lineRule="exact"/>
        <w:ind w:firstLine="420"/>
        <w:jc w:val="left"/>
        <w:rPr>
          <w:rFonts w:cs="宋体"/>
          <w:kern w:val="0"/>
          <w:szCs w:val="21"/>
        </w:rPr>
      </w:pPr>
      <w:r>
        <w:rPr>
          <w:rFonts w:hint="eastAsia" w:cs="宋体"/>
          <w:kern w:val="0"/>
          <w:szCs w:val="21"/>
        </w:rPr>
        <w:t>承包人退场工作包含：</w:t>
      </w:r>
    </w:p>
    <w:p>
      <w:pPr>
        <w:widowControl/>
        <w:spacing w:line="400" w:lineRule="exact"/>
        <w:ind w:firstLine="315"/>
        <w:rPr>
          <w:rFonts w:cs="宋体"/>
          <w:kern w:val="0"/>
          <w:szCs w:val="21"/>
          <w:u w:val="single"/>
        </w:rPr>
      </w:pPr>
      <w:r>
        <w:rPr>
          <w:rFonts w:hint="eastAsia" w:cs="宋体"/>
          <w:kern w:val="0"/>
          <w:szCs w:val="21"/>
          <w:u w:val="single"/>
        </w:rPr>
        <w:t>（</w:t>
      </w:r>
      <w:r>
        <w:rPr>
          <w:rFonts w:cs="宋体"/>
          <w:kern w:val="0"/>
          <w:szCs w:val="21"/>
          <w:u w:val="single"/>
        </w:rPr>
        <w:t>1</w:t>
      </w:r>
      <w:r>
        <w:rPr>
          <w:rFonts w:hint="eastAsia" w:cs="宋体"/>
          <w:kern w:val="0"/>
          <w:szCs w:val="21"/>
          <w:u w:val="single"/>
        </w:rPr>
        <w:t>）进行全面的现场清理工作，包括清洁本工程的所有部位，除去一切无关标志、污斑、指印和其他的油污和污物，清洁和整理所有油漆及磨光工程，做到工完场清，属分包或发包人直接分包的范围和内容由分包单位自行清理。</w:t>
      </w:r>
    </w:p>
    <w:p>
      <w:pPr>
        <w:widowControl/>
        <w:spacing w:line="400" w:lineRule="exact"/>
        <w:ind w:firstLine="315"/>
        <w:rPr>
          <w:rFonts w:cs="宋体"/>
          <w:kern w:val="0"/>
          <w:szCs w:val="21"/>
          <w:u w:val="single"/>
        </w:rPr>
      </w:pPr>
      <w:r>
        <w:rPr>
          <w:rFonts w:hint="eastAsia" w:cs="宋体"/>
          <w:kern w:val="0"/>
          <w:szCs w:val="21"/>
          <w:u w:val="single"/>
        </w:rPr>
        <w:t>（</w:t>
      </w:r>
      <w:r>
        <w:rPr>
          <w:rFonts w:cs="宋体"/>
          <w:kern w:val="0"/>
          <w:szCs w:val="21"/>
          <w:u w:val="single"/>
        </w:rPr>
        <w:t>2</w:t>
      </w:r>
      <w:r>
        <w:rPr>
          <w:rFonts w:hint="eastAsia" w:cs="宋体"/>
          <w:kern w:val="0"/>
          <w:szCs w:val="21"/>
          <w:u w:val="single"/>
        </w:rPr>
        <w:t>）承包人应按发包人要求的时限撤出临建，逾期不撤出导致影响工期的，承包人按工期延误条款向发包人支付违约金。</w:t>
      </w:r>
    </w:p>
    <w:p>
      <w:pPr>
        <w:widowControl/>
        <w:spacing w:line="400" w:lineRule="exact"/>
        <w:outlineLvl w:val="2"/>
        <w:rPr>
          <w:rFonts w:cs="宋体"/>
          <w:b/>
          <w:bCs/>
          <w:kern w:val="0"/>
          <w:szCs w:val="21"/>
        </w:rPr>
      </w:pPr>
      <w:bookmarkStart w:id="761" w:name="_Toc23438"/>
      <w:r>
        <w:rPr>
          <w:rFonts w:cs="宋体"/>
          <w:b/>
          <w:bCs/>
          <w:kern w:val="0"/>
          <w:szCs w:val="21"/>
        </w:rPr>
        <w:t xml:space="preserve">14. </w:t>
      </w:r>
      <w:r>
        <w:rPr>
          <w:rFonts w:hint="eastAsia" w:cs="宋体"/>
          <w:b/>
          <w:bCs/>
          <w:kern w:val="0"/>
          <w:szCs w:val="21"/>
        </w:rPr>
        <w:t>竣工结算</w:t>
      </w:r>
      <w:bookmarkEnd w:id="761"/>
    </w:p>
    <w:p>
      <w:pPr>
        <w:widowControl/>
        <w:spacing w:line="400" w:lineRule="exact"/>
        <w:ind w:firstLine="420"/>
        <w:outlineLvl w:val="3"/>
        <w:rPr>
          <w:rFonts w:cs="宋体"/>
          <w:kern w:val="0"/>
          <w:szCs w:val="21"/>
        </w:rPr>
      </w:pPr>
      <w:r>
        <w:rPr>
          <w:rFonts w:cs="宋体"/>
          <w:kern w:val="0"/>
          <w:szCs w:val="21"/>
        </w:rPr>
        <w:t xml:space="preserve">14.1 </w:t>
      </w:r>
      <w:r>
        <w:rPr>
          <w:rFonts w:hint="eastAsia" w:cs="宋体"/>
          <w:kern w:val="0"/>
          <w:szCs w:val="21"/>
        </w:rPr>
        <w:t>竣工结算申请</w:t>
      </w:r>
    </w:p>
    <w:p>
      <w:pPr>
        <w:widowControl/>
        <w:spacing w:line="400" w:lineRule="exact"/>
        <w:ind w:firstLine="420"/>
        <w:jc w:val="left"/>
        <w:rPr>
          <w:rFonts w:cs="宋体"/>
          <w:kern w:val="0"/>
          <w:szCs w:val="21"/>
        </w:rPr>
      </w:pPr>
      <w:r>
        <w:rPr>
          <w:rFonts w:hint="eastAsia" w:cs="宋体"/>
          <w:kern w:val="0"/>
          <w:szCs w:val="21"/>
        </w:rPr>
        <w:t>承包人提交竣工结算申请单的期限：</w:t>
      </w:r>
      <w:r>
        <w:rPr>
          <w:rFonts w:hint="eastAsia" w:cs="宋体"/>
          <w:kern w:val="0"/>
          <w:szCs w:val="21"/>
          <w:u w:val="single"/>
        </w:rPr>
        <w:t>一式叁份</w:t>
      </w:r>
      <w:r>
        <w:rPr>
          <w:rFonts w:hint="eastAsia" w:cs="宋体"/>
          <w:kern w:val="0"/>
          <w:szCs w:val="21"/>
        </w:rPr>
        <w:t>。</w:t>
      </w:r>
    </w:p>
    <w:p>
      <w:pPr>
        <w:widowControl/>
        <w:spacing w:line="400" w:lineRule="exact"/>
        <w:ind w:firstLine="420"/>
        <w:jc w:val="left"/>
        <w:rPr>
          <w:rFonts w:cs="宋体"/>
          <w:kern w:val="0"/>
          <w:szCs w:val="21"/>
        </w:rPr>
      </w:pPr>
      <w:r>
        <w:rPr>
          <w:rFonts w:hint="eastAsia" w:cs="宋体"/>
          <w:kern w:val="0"/>
          <w:szCs w:val="21"/>
        </w:rPr>
        <w:t>竣工结算申请单应包括的内容：</w:t>
      </w:r>
      <w:r>
        <w:rPr>
          <w:rFonts w:hint="eastAsia" w:cs="宋体"/>
          <w:kern w:val="0"/>
          <w:szCs w:val="21"/>
          <w:u w:val="single"/>
        </w:rPr>
        <w:t>按通用条款执行</w:t>
      </w:r>
      <w:r>
        <w:rPr>
          <w:rFonts w:hint="eastAsia" w:cs="宋体"/>
          <w:kern w:val="0"/>
          <w:szCs w:val="21"/>
        </w:rPr>
        <w:t>。</w:t>
      </w:r>
    </w:p>
    <w:p>
      <w:pPr>
        <w:widowControl/>
        <w:spacing w:line="400" w:lineRule="exact"/>
        <w:ind w:firstLine="420"/>
        <w:outlineLvl w:val="3"/>
        <w:rPr>
          <w:rFonts w:cs="宋体"/>
          <w:kern w:val="0"/>
          <w:szCs w:val="21"/>
        </w:rPr>
      </w:pPr>
      <w:r>
        <w:rPr>
          <w:rFonts w:cs="宋体"/>
          <w:kern w:val="0"/>
          <w:szCs w:val="21"/>
        </w:rPr>
        <w:t xml:space="preserve">14.2 </w:t>
      </w:r>
      <w:r>
        <w:rPr>
          <w:rFonts w:hint="eastAsia" w:cs="宋体"/>
          <w:kern w:val="0"/>
          <w:szCs w:val="21"/>
        </w:rPr>
        <w:t>竣工结算</w:t>
      </w:r>
    </w:p>
    <w:p>
      <w:pPr>
        <w:widowControl/>
        <w:spacing w:line="400" w:lineRule="exact"/>
        <w:ind w:firstLine="420"/>
        <w:rPr>
          <w:rFonts w:cs="宋体"/>
          <w:kern w:val="0"/>
          <w:szCs w:val="21"/>
          <w:u w:val="single"/>
        </w:rPr>
      </w:pPr>
      <w:r>
        <w:rPr>
          <w:rFonts w:hint="eastAsia" w:cs="宋体"/>
          <w:kern w:val="0"/>
          <w:szCs w:val="21"/>
        </w:rPr>
        <w:t>发包人审批竣工付款申请单的期限：</w:t>
      </w:r>
      <w:r>
        <w:rPr>
          <w:rFonts w:hint="eastAsia" w:cs="宋体"/>
          <w:kern w:val="0"/>
          <w:szCs w:val="21"/>
          <w:u w:val="single"/>
        </w:rPr>
        <w:t>承包人在单栋竣工验收后三个月内提交完整的结算资料，完整的结算资料包括：合同、补充协议、竣工图、工程设计变更单、工程签证单原件、隐蔽工程验收单、房屋竣工验收合格证、工程结算书、工程量计算稿电子版、钢筋计算电子版、工程甲供料资料等。如该项目纳入财政投资评审范围，则按财政投资评审要求提供竣工结算资料。工程结算资料需经监理人和发包人工程、技术部门审核，确保资料完整、无错漏。发包人收到结算书后应在六个月内提出初审意见。如项目结算符合财政投资评审范围，承包人应按照桂林市</w:t>
      </w:r>
      <w:r>
        <w:rPr>
          <w:rFonts w:hint="eastAsia" w:cs="宋体"/>
          <w:kern w:val="0"/>
          <w:szCs w:val="21"/>
          <w:u w:val="single"/>
          <w:lang w:eastAsia="zh-CN"/>
        </w:rPr>
        <w:t>资源县</w:t>
      </w:r>
      <w:r>
        <w:rPr>
          <w:rFonts w:hint="eastAsia" w:cs="宋体"/>
          <w:kern w:val="0"/>
          <w:szCs w:val="21"/>
          <w:u w:val="single"/>
        </w:rPr>
        <w:t>财政局财政投资评审中心要求提交结算评审资料，以财政部门评审要求为准。</w:t>
      </w:r>
    </w:p>
    <w:p>
      <w:pPr>
        <w:widowControl/>
        <w:spacing w:line="400" w:lineRule="exact"/>
        <w:ind w:firstLine="420"/>
        <w:jc w:val="left"/>
        <w:rPr>
          <w:rFonts w:cs="宋体"/>
          <w:kern w:val="0"/>
          <w:szCs w:val="21"/>
        </w:rPr>
      </w:pPr>
      <w:r>
        <w:rPr>
          <w:rFonts w:hint="eastAsia" w:cs="宋体"/>
          <w:kern w:val="0"/>
          <w:szCs w:val="21"/>
        </w:rPr>
        <w:t>发包人完成竣工付款的期限：</w:t>
      </w:r>
      <w:r>
        <w:rPr>
          <w:rFonts w:hint="eastAsia" w:cs="宋体"/>
          <w:kern w:val="0"/>
          <w:szCs w:val="21"/>
          <w:u w:val="single"/>
        </w:rPr>
        <w:t>审核完承包人的竣工付款申请单</w:t>
      </w:r>
      <w:r>
        <w:rPr>
          <w:rFonts w:cs="宋体"/>
          <w:kern w:val="0"/>
          <w:szCs w:val="21"/>
          <w:u w:val="single"/>
        </w:rPr>
        <w:t>7</w:t>
      </w:r>
      <w:r>
        <w:rPr>
          <w:rFonts w:hint="eastAsia" w:cs="宋体"/>
          <w:kern w:val="0"/>
          <w:szCs w:val="21"/>
          <w:u w:val="single"/>
        </w:rPr>
        <w:t>天内</w:t>
      </w:r>
      <w:r>
        <w:rPr>
          <w:rFonts w:hint="eastAsia" w:cs="宋体"/>
          <w:kern w:val="0"/>
          <w:szCs w:val="21"/>
        </w:rPr>
        <w:t>。</w:t>
      </w:r>
    </w:p>
    <w:p>
      <w:pPr>
        <w:widowControl/>
        <w:spacing w:line="400" w:lineRule="exact"/>
        <w:ind w:firstLine="420"/>
        <w:jc w:val="left"/>
        <w:rPr>
          <w:rFonts w:cs="宋体"/>
          <w:kern w:val="0"/>
          <w:szCs w:val="21"/>
          <w:u w:val="single"/>
        </w:rPr>
      </w:pPr>
      <w:r>
        <w:rPr>
          <w:rFonts w:hint="eastAsia" w:cs="宋体"/>
          <w:kern w:val="0"/>
          <w:szCs w:val="21"/>
        </w:rPr>
        <w:t>关于竣工付款证书异议部分复核的方式和程序：</w:t>
      </w:r>
      <w:r>
        <w:rPr>
          <w:rFonts w:hint="eastAsia" w:cs="宋体"/>
          <w:kern w:val="0"/>
          <w:szCs w:val="21"/>
          <w:u w:val="single"/>
        </w:rPr>
        <w:t>如双方对结算有异议的，有异议部分双方向行政主管机构进行咨询和调解</w:t>
      </w:r>
      <w:r>
        <w:rPr>
          <w:rFonts w:hint="eastAsia" w:cs="宋体"/>
          <w:kern w:val="0"/>
          <w:szCs w:val="21"/>
        </w:rPr>
        <w:t>。</w:t>
      </w:r>
    </w:p>
    <w:p>
      <w:pPr>
        <w:widowControl/>
        <w:spacing w:line="400" w:lineRule="exact"/>
        <w:ind w:firstLine="420"/>
        <w:outlineLvl w:val="3"/>
        <w:rPr>
          <w:rFonts w:cs="宋体"/>
          <w:kern w:val="0"/>
          <w:szCs w:val="21"/>
        </w:rPr>
      </w:pPr>
      <w:r>
        <w:rPr>
          <w:rFonts w:cs="宋体"/>
          <w:kern w:val="0"/>
          <w:szCs w:val="21"/>
        </w:rPr>
        <w:t xml:space="preserve">14.4 </w:t>
      </w:r>
      <w:r>
        <w:rPr>
          <w:rFonts w:hint="eastAsia" w:cs="宋体"/>
          <w:kern w:val="0"/>
          <w:szCs w:val="21"/>
        </w:rPr>
        <w:t>最终结清</w:t>
      </w:r>
    </w:p>
    <w:p>
      <w:pPr>
        <w:widowControl/>
        <w:spacing w:line="400" w:lineRule="exact"/>
        <w:ind w:firstLine="420"/>
        <w:jc w:val="left"/>
        <w:rPr>
          <w:rFonts w:cs="宋体"/>
          <w:kern w:val="0"/>
          <w:szCs w:val="21"/>
        </w:rPr>
      </w:pPr>
      <w:r>
        <w:rPr>
          <w:rFonts w:cs="宋体"/>
          <w:kern w:val="0"/>
          <w:szCs w:val="21"/>
        </w:rPr>
        <w:t xml:space="preserve">14.4.1 </w:t>
      </w:r>
      <w:r>
        <w:rPr>
          <w:rFonts w:hint="eastAsia" w:cs="宋体"/>
          <w:kern w:val="0"/>
          <w:szCs w:val="21"/>
        </w:rPr>
        <w:t>最终结清申请单</w:t>
      </w:r>
    </w:p>
    <w:p>
      <w:pPr>
        <w:widowControl/>
        <w:spacing w:line="400" w:lineRule="exact"/>
        <w:ind w:firstLine="420"/>
        <w:jc w:val="left"/>
        <w:rPr>
          <w:rFonts w:cs="宋体"/>
          <w:kern w:val="0"/>
          <w:szCs w:val="21"/>
        </w:rPr>
      </w:pPr>
      <w:r>
        <w:rPr>
          <w:rFonts w:hint="eastAsia" w:cs="宋体"/>
          <w:kern w:val="0"/>
          <w:szCs w:val="21"/>
        </w:rPr>
        <w:t>承包人提交最终结清申请单的份数：</w:t>
      </w:r>
      <w:r>
        <w:rPr>
          <w:rFonts w:hint="eastAsia" w:cs="宋体"/>
          <w:kern w:val="0"/>
          <w:szCs w:val="21"/>
          <w:u w:val="single"/>
        </w:rPr>
        <w:t>按通用条款执行</w:t>
      </w:r>
      <w:r>
        <w:rPr>
          <w:rFonts w:hint="eastAsia" w:cs="宋体"/>
          <w:kern w:val="0"/>
          <w:szCs w:val="21"/>
        </w:rPr>
        <w:t>。</w:t>
      </w:r>
    </w:p>
    <w:p>
      <w:pPr>
        <w:widowControl/>
        <w:spacing w:line="400" w:lineRule="exact"/>
        <w:ind w:firstLine="420"/>
        <w:jc w:val="left"/>
        <w:rPr>
          <w:rFonts w:cs="宋体"/>
          <w:kern w:val="0"/>
          <w:szCs w:val="21"/>
        </w:rPr>
      </w:pPr>
      <w:r>
        <w:rPr>
          <w:rFonts w:hint="eastAsia" w:cs="宋体"/>
          <w:kern w:val="0"/>
          <w:szCs w:val="21"/>
        </w:rPr>
        <w:t>承包人提交最终结算申请单的期限：</w:t>
      </w:r>
      <w:r>
        <w:rPr>
          <w:rFonts w:hint="eastAsia" w:cs="宋体"/>
          <w:kern w:val="0"/>
          <w:szCs w:val="21"/>
          <w:u w:val="single"/>
        </w:rPr>
        <w:t>按通用条款执行</w:t>
      </w:r>
      <w:r>
        <w:rPr>
          <w:rFonts w:hint="eastAsia" w:cs="宋体"/>
          <w:kern w:val="0"/>
          <w:szCs w:val="21"/>
        </w:rPr>
        <w:t>。</w:t>
      </w:r>
      <w:r>
        <w:rPr>
          <w:rFonts w:cs="宋体"/>
          <w:kern w:val="0"/>
          <w:szCs w:val="21"/>
        </w:rPr>
        <w:t xml:space="preserve"> </w:t>
      </w:r>
    </w:p>
    <w:p>
      <w:pPr>
        <w:widowControl/>
        <w:spacing w:line="400" w:lineRule="exact"/>
        <w:ind w:firstLine="420"/>
        <w:jc w:val="left"/>
        <w:rPr>
          <w:rFonts w:cs="宋体"/>
          <w:kern w:val="0"/>
          <w:szCs w:val="21"/>
        </w:rPr>
      </w:pPr>
      <w:r>
        <w:rPr>
          <w:rFonts w:cs="宋体"/>
          <w:kern w:val="0"/>
          <w:szCs w:val="21"/>
        </w:rPr>
        <w:t xml:space="preserve">14.4.2 </w:t>
      </w:r>
      <w:r>
        <w:rPr>
          <w:rFonts w:hint="eastAsia" w:cs="宋体"/>
          <w:kern w:val="0"/>
          <w:szCs w:val="21"/>
        </w:rPr>
        <w:t>最终结清证书和支付</w:t>
      </w:r>
    </w:p>
    <w:p>
      <w:pPr>
        <w:widowControl/>
        <w:spacing w:line="40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）发包人完成最终结清申请单的审批并颁发最终结清证书的期限：</w:t>
      </w:r>
      <w:r>
        <w:rPr>
          <w:rFonts w:hint="eastAsia" w:cs="宋体"/>
          <w:kern w:val="0"/>
          <w:szCs w:val="21"/>
          <w:u w:val="single"/>
        </w:rPr>
        <w:t>收到承包人申请后</w:t>
      </w:r>
      <w:r>
        <w:rPr>
          <w:rFonts w:cs="宋体"/>
          <w:kern w:val="0"/>
          <w:szCs w:val="21"/>
          <w:u w:val="single"/>
        </w:rPr>
        <w:t>7</w:t>
      </w:r>
      <w:r>
        <w:rPr>
          <w:rFonts w:hint="eastAsia" w:cs="宋体"/>
          <w:kern w:val="0"/>
          <w:szCs w:val="21"/>
          <w:u w:val="single"/>
        </w:rPr>
        <w:t>日内</w:t>
      </w:r>
      <w:r>
        <w:rPr>
          <w:rFonts w:hint="eastAsia" w:cs="宋体"/>
          <w:kern w:val="0"/>
          <w:szCs w:val="21"/>
        </w:rPr>
        <w:t>。</w:t>
      </w:r>
    </w:p>
    <w:p>
      <w:pPr>
        <w:widowControl/>
        <w:spacing w:line="40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）发包人完成支付的期限：</w:t>
      </w:r>
      <w:r>
        <w:rPr>
          <w:rFonts w:hint="eastAsia" w:cs="宋体"/>
          <w:kern w:val="0"/>
          <w:szCs w:val="21"/>
          <w:u w:val="single"/>
        </w:rPr>
        <w:t>在颁发最终结清证书后的</w:t>
      </w:r>
      <w:r>
        <w:rPr>
          <w:rFonts w:cs="宋体"/>
          <w:kern w:val="0"/>
          <w:szCs w:val="21"/>
          <w:u w:val="single"/>
        </w:rPr>
        <w:t>7</w:t>
      </w:r>
      <w:r>
        <w:rPr>
          <w:rFonts w:hint="eastAsia" w:cs="宋体"/>
          <w:kern w:val="0"/>
          <w:szCs w:val="21"/>
          <w:u w:val="single"/>
        </w:rPr>
        <w:t>天内</w:t>
      </w:r>
      <w:r>
        <w:rPr>
          <w:rFonts w:hint="eastAsia" w:cs="宋体"/>
          <w:kern w:val="0"/>
          <w:szCs w:val="21"/>
        </w:rPr>
        <w:t>。</w:t>
      </w:r>
    </w:p>
    <w:p>
      <w:pPr>
        <w:widowControl/>
        <w:spacing w:line="400" w:lineRule="exact"/>
        <w:outlineLvl w:val="2"/>
        <w:rPr>
          <w:rFonts w:cs="宋体"/>
          <w:b/>
          <w:bCs/>
          <w:kern w:val="0"/>
          <w:szCs w:val="21"/>
        </w:rPr>
      </w:pPr>
      <w:bookmarkStart w:id="762" w:name="_Toc10891"/>
      <w:r>
        <w:rPr>
          <w:rFonts w:cs="宋体"/>
          <w:b/>
          <w:bCs/>
          <w:kern w:val="0"/>
          <w:szCs w:val="21"/>
        </w:rPr>
        <w:t xml:space="preserve">15. </w:t>
      </w:r>
      <w:r>
        <w:rPr>
          <w:rFonts w:hint="eastAsia" w:cs="宋体"/>
          <w:b/>
          <w:bCs/>
          <w:kern w:val="0"/>
          <w:szCs w:val="21"/>
        </w:rPr>
        <w:t>缺陷责任期与保修</w:t>
      </w:r>
      <w:bookmarkEnd w:id="762"/>
    </w:p>
    <w:p>
      <w:pPr>
        <w:widowControl/>
        <w:spacing w:line="400" w:lineRule="exact"/>
        <w:ind w:firstLine="420"/>
        <w:outlineLvl w:val="3"/>
        <w:rPr>
          <w:rFonts w:cs="宋体"/>
          <w:kern w:val="0"/>
          <w:szCs w:val="21"/>
        </w:rPr>
      </w:pPr>
      <w:r>
        <w:rPr>
          <w:rFonts w:cs="宋体"/>
          <w:kern w:val="0"/>
          <w:szCs w:val="21"/>
        </w:rPr>
        <w:t>15.2</w:t>
      </w:r>
      <w:r>
        <w:rPr>
          <w:rFonts w:hint="eastAsia" w:cs="宋体"/>
          <w:kern w:val="0"/>
          <w:szCs w:val="21"/>
        </w:rPr>
        <w:t>缺陷责任期</w:t>
      </w:r>
    </w:p>
    <w:p>
      <w:pPr>
        <w:widowControl/>
        <w:spacing w:line="400" w:lineRule="exact"/>
        <w:ind w:firstLine="420"/>
        <w:rPr>
          <w:rFonts w:cs="宋体"/>
          <w:kern w:val="0"/>
          <w:szCs w:val="21"/>
        </w:rPr>
      </w:pPr>
      <w:r>
        <w:rPr>
          <w:rFonts w:hint="eastAsia" w:cs="宋体"/>
          <w:kern w:val="0"/>
          <w:szCs w:val="21"/>
        </w:rPr>
        <w:t>缺陷责任期的具体期限：</w:t>
      </w:r>
      <w:r>
        <w:rPr>
          <w:rFonts w:cs="宋体"/>
          <w:kern w:val="0"/>
          <w:szCs w:val="21"/>
          <w:u w:val="single"/>
        </w:rPr>
        <w:t>24</w:t>
      </w:r>
      <w:r>
        <w:rPr>
          <w:rFonts w:hint="eastAsia" w:cs="宋体"/>
          <w:kern w:val="0"/>
          <w:szCs w:val="21"/>
          <w:u w:val="single"/>
        </w:rPr>
        <w:t>个月</w:t>
      </w:r>
      <w:r>
        <w:rPr>
          <w:rFonts w:hint="eastAsia" w:cs="宋体"/>
          <w:kern w:val="0"/>
          <w:szCs w:val="21"/>
        </w:rPr>
        <w:t>。</w:t>
      </w:r>
    </w:p>
    <w:p>
      <w:pPr>
        <w:widowControl/>
        <w:spacing w:line="400" w:lineRule="exact"/>
        <w:ind w:firstLine="420"/>
        <w:outlineLvl w:val="3"/>
        <w:rPr>
          <w:rFonts w:cs="宋体"/>
          <w:kern w:val="0"/>
          <w:szCs w:val="21"/>
        </w:rPr>
      </w:pPr>
      <w:r>
        <w:rPr>
          <w:rFonts w:cs="宋体"/>
          <w:kern w:val="0"/>
          <w:szCs w:val="21"/>
        </w:rPr>
        <w:t xml:space="preserve">15.3 </w:t>
      </w:r>
      <w:r>
        <w:rPr>
          <w:rFonts w:hint="eastAsia" w:cs="宋体"/>
          <w:kern w:val="0"/>
          <w:szCs w:val="21"/>
        </w:rPr>
        <w:t>质量保证金</w:t>
      </w:r>
    </w:p>
    <w:p>
      <w:pPr>
        <w:widowControl/>
        <w:spacing w:line="400" w:lineRule="exact"/>
        <w:ind w:firstLine="420"/>
        <w:rPr>
          <w:rFonts w:cs="宋体"/>
          <w:kern w:val="0"/>
          <w:szCs w:val="21"/>
        </w:rPr>
      </w:pPr>
      <w:r>
        <w:rPr>
          <w:rFonts w:hint="eastAsia" w:cs="宋体"/>
          <w:kern w:val="0"/>
          <w:szCs w:val="21"/>
        </w:rPr>
        <w:t>关于是否扣留质量保证金的约定：</w:t>
      </w:r>
      <w:r>
        <w:rPr>
          <w:rFonts w:hint="eastAsia" w:cs="宋体"/>
          <w:kern w:val="0"/>
          <w:szCs w:val="21"/>
          <w:u w:val="single"/>
        </w:rPr>
        <w:t>是</w:t>
      </w:r>
      <w:r>
        <w:rPr>
          <w:rFonts w:hint="eastAsia" w:cs="宋体"/>
          <w:kern w:val="0"/>
          <w:szCs w:val="21"/>
        </w:rPr>
        <w:t>。</w:t>
      </w:r>
    </w:p>
    <w:p>
      <w:pPr>
        <w:widowControl/>
        <w:spacing w:line="400" w:lineRule="exact"/>
        <w:ind w:firstLine="420"/>
        <w:rPr>
          <w:rFonts w:cs="宋体"/>
          <w:kern w:val="0"/>
          <w:szCs w:val="21"/>
        </w:rPr>
      </w:pPr>
      <w:r>
        <w:rPr>
          <w:rFonts w:hint="eastAsia" w:cs="宋体"/>
          <w:kern w:val="0"/>
          <w:szCs w:val="21"/>
        </w:rPr>
        <w:t>在工程项目竣工前，承包人按专用合同条款第</w:t>
      </w:r>
      <w:r>
        <w:rPr>
          <w:rFonts w:cs="宋体"/>
          <w:kern w:val="0"/>
          <w:szCs w:val="21"/>
        </w:rPr>
        <w:t>3.7</w:t>
      </w:r>
      <w:r>
        <w:rPr>
          <w:rFonts w:hint="eastAsia" w:cs="宋体"/>
          <w:kern w:val="0"/>
          <w:szCs w:val="21"/>
        </w:rPr>
        <w:t>条提供履约担保的，发包人不得同时预留工程质量保证金。</w:t>
      </w:r>
    </w:p>
    <w:p>
      <w:pPr>
        <w:widowControl/>
        <w:spacing w:line="400" w:lineRule="exact"/>
        <w:ind w:firstLine="420"/>
        <w:jc w:val="left"/>
        <w:rPr>
          <w:rFonts w:cs="宋体"/>
          <w:kern w:val="0"/>
          <w:szCs w:val="21"/>
        </w:rPr>
      </w:pPr>
      <w:r>
        <w:rPr>
          <w:rFonts w:cs="宋体"/>
          <w:kern w:val="0"/>
          <w:szCs w:val="21"/>
        </w:rPr>
        <w:t xml:space="preserve">15.3.1 </w:t>
      </w:r>
      <w:r>
        <w:rPr>
          <w:rFonts w:hint="eastAsia" w:cs="宋体"/>
          <w:kern w:val="0"/>
          <w:szCs w:val="21"/>
        </w:rPr>
        <w:t>承包人提供质量保证金的方式</w:t>
      </w:r>
    </w:p>
    <w:p>
      <w:pPr>
        <w:widowControl/>
        <w:spacing w:line="400" w:lineRule="exact"/>
        <w:ind w:firstLine="420"/>
        <w:jc w:val="left"/>
        <w:rPr>
          <w:rFonts w:cs="宋体"/>
          <w:kern w:val="0"/>
          <w:szCs w:val="21"/>
        </w:rPr>
      </w:pPr>
      <w:r>
        <w:rPr>
          <w:rFonts w:hint="eastAsia" w:cs="宋体"/>
          <w:kern w:val="0"/>
          <w:szCs w:val="21"/>
        </w:rPr>
        <w:t>质量保证金采用以下第</w:t>
      </w:r>
      <w:r>
        <w:rPr>
          <w:rFonts w:cs="宋体"/>
          <w:kern w:val="0"/>
          <w:szCs w:val="21"/>
          <w:u w:val="single"/>
        </w:rPr>
        <w:t xml:space="preserve"> 2  </w:t>
      </w:r>
      <w:r>
        <w:rPr>
          <w:rFonts w:hint="eastAsia" w:cs="宋体"/>
          <w:kern w:val="0"/>
          <w:szCs w:val="21"/>
        </w:rPr>
        <w:t>种方式：</w:t>
      </w:r>
    </w:p>
    <w:p>
      <w:pPr>
        <w:widowControl/>
        <w:autoSpaceDE w:val="0"/>
        <w:autoSpaceDN w:val="0"/>
        <w:spacing w:line="400" w:lineRule="exact"/>
        <w:ind w:firstLine="420"/>
        <w:jc w:val="left"/>
        <w:rPr>
          <w:rFonts w:cs="宋体"/>
          <w:kern w:val="0"/>
          <w:szCs w:val="21"/>
        </w:rPr>
      </w:pPr>
      <w:r>
        <w:rPr>
          <w:rFonts w:hint="eastAsia" w:cs="宋体"/>
          <w:kern w:val="0"/>
          <w:szCs w:val="21"/>
        </w:rPr>
        <w:t>（</w:t>
      </w:r>
      <w:r>
        <w:rPr>
          <w:rFonts w:cs="宋体"/>
          <w:kern w:val="0"/>
          <w:szCs w:val="21"/>
        </w:rPr>
        <w:t>1</w:t>
      </w:r>
      <w:r>
        <w:rPr>
          <w:rFonts w:hint="eastAsia" w:cs="宋体"/>
          <w:kern w:val="0"/>
          <w:szCs w:val="21"/>
        </w:rPr>
        <w:t>）质量保证金保函，保证金额为：</w:t>
      </w:r>
      <w:r>
        <w:rPr>
          <w:rFonts w:cs="宋体"/>
          <w:kern w:val="0"/>
          <w:szCs w:val="21"/>
        </w:rPr>
        <w:t xml:space="preserve"> </w:t>
      </w:r>
    </w:p>
    <w:p>
      <w:pPr>
        <w:widowControl/>
        <w:autoSpaceDE w:val="0"/>
        <w:autoSpaceDN w:val="0"/>
        <w:spacing w:line="400" w:lineRule="exact"/>
        <w:ind w:firstLine="420"/>
        <w:jc w:val="left"/>
        <w:rPr>
          <w:rFonts w:cs="宋体"/>
          <w:kern w:val="0"/>
          <w:szCs w:val="21"/>
        </w:rPr>
      </w:pPr>
      <w:r>
        <w:rPr>
          <w:rFonts w:hint="eastAsia" w:cs="宋体"/>
          <w:kern w:val="0"/>
          <w:szCs w:val="21"/>
        </w:rPr>
        <w:t>（</w:t>
      </w:r>
      <w:r>
        <w:rPr>
          <w:rFonts w:cs="宋体"/>
          <w:kern w:val="0"/>
          <w:szCs w:val="21"/>
        </w:rPr>
        <w:t>2</w:t>
      </w:r>
      <w:r>
        <w:rPr>
          <w:rFonts w:hint="eastAsia" w:cs="宋体"/>
          <w:kern w:val="0"/>
          <w:szCs w:val="21"/>
        </w:rPr>
        <w:t>）</w:t>
      </w:r>
      <w:r>
        <w:rPr>
          <w:rFonts w:cs="宋体"/>
          <w:kern w:val="0"/>
          <w:szCs w:val="21"/>
          <w:u w:val="single"/>
        </w:rPr>
        <w:t xml:space="preserve">  3  </w:t>
      </w:r>
      <w:r>
        <w:rPr>
          <w:rFonts w:cs="宋体"/>
          <w:kern w:val="0"/>
          <w:szCs w:val="21"/>
        </w:rPr>
        <w:t>%</w:t>
      </w:r>
      <w:r>
        <w:rPr>
          <w:rFonts w:hint="eastAsia" w:cs="宋体"/>
          <w:kern w:val="0"/>
          <w:szCs w:val="21"/>
        </w:rPr>
        <w:t>的工程款；</w:t>
      </w:r>
    </w:p>
    <w:p>
      <w:pPr>
        <w:widowControl/>
        <w:autoSpaceDE w:val="0"/>
        <w:autoSpaceDN w:val="0"/>
        <w:spacing w:line="400" w:lineRule="exact"/>
        <w:ind w:firstLine="420"/>
        <w:jc w:val="left"/>
        <w:rPr>
          <w:rFonts w:cs="宋体"/>
          <w:kern w:val="0"/>
          <w:szCs w:val="21"/>
        </w:rPr>
      </w:pPr>
      <w:r>
        <w:rPr>
          <w:rFonts w:hint="eastAsia" w:cs="宋体"/>
          <w:kern w:val="0"/>
          <w:szCs w:val="21"/>
        </w:rPr>
        <w:t>（</w:t>
      </w:r>
      <w:r>
        <w:rPr>
          <w:rFonts w:cs="宋体"/>
          <w:kern w:val="0"/>
          <w:szCs w:val="21"/>
        </w:rPr>
        <w:t>3</w:t>
      </w:r>
      <w:r>
        <w:rPr>
          <w:rFonts w:hint="eastAsia" w:cs="宋体"/>
          <w:kern w:val="0"/>
          <w:szCs w:val="21"/>
        </w:rPr>
        <w:t>）其他方式：</w:t>
      </w:r>
      <w:r>
        <w:rPr>
          <w:rFonts w:cs="宋体"/>
          <w:kern w:val="0"/>
          <w:szCs w:val="21"/>
          <w:u w:val="single"/>
        </w:rPr>
        <w:t xml:space="preserve"> / </w:t>
      </w:r>
      <w:r>
        <w:rPr>
          <w:rFonts w:hint="eastAsia" w:cs="宋体"/>
          <w:kern w:val="0"/>
          <w:szCs w:val="21"/>
        </w:rPr>
        <w:t>。</w:t>
      </w:r>
    </w:p>
    <w:p>
      <w:pPr>
        <w:widowControl/>
        <w:spacing w:line="400" w:lineRule="exact"/>
        <w:ind w:firstLine="420"/>
        <w:jc w:val="left"/>
        <w:rPr>
          <w:rFonts w:cs="宋体"/>
          <w:kern w:val="0"/>
          <w:szCs w:val="21"/>
        </w:rPr>
      </w:pPr>
      <w:r>
        <w:rPr>
          <w:rFonts w:cs="宋体"/>
          <w:kern w:val="0"/>
          <w:szCs w:val="21"/>
        </w:rPr>
        <w:t xml:space="preserve">15.3.2 </w:t>
      </w:r>
      <w:r>
        <w:rPr>
          <w:rFonts w:hint="eastAsia" w:cs="宋体"/>
          <w:kern w:val="0"/>
          <w:szCs w:val="21"/>
        </w:rPr>
        <w:t>质量保证金的扣留</w:t>
      </w:r>
      <w:r>
        <w:rPr>
          <w:rFonts w:cs="宋体"/>
          <w:kern w:val="0"/>
          <w:szCs w:val="21"/>
        </w:rPr>
        <w:t xml:space="preserve"> </w:t>
      </w:r>
    </w:p>
    <w:p>
      <w:pPr>
        <w:widowControl/>
        <w:spacing w:line="400" w:lineRule="exact"/>
        <w:ind w:firstLine="420"/>
        <w:jc w:val="left"/>
        <w:rPr>
          <w:rFonts w:cs="宋体"/>
          <w:kern w:val="0"/>
          <w:szCs w:val="21"/>
        </w:rPr>
      </w:pPr>
      <w:r>
        <w:rPr>
          <w:rFonts w:hint="eastAsia" w:cs="宋体"/>
          <w:kern w:val="0"/>
          <w:szCs w:val="21"/>
        </w:rPr>
        <w:t>质量保证金的扣留采取以下第</w:t>
      </w:r>
      <w:r>
        <w:rPr>
          <w:rFonts w:cs="宋体"/>
          <w:kern w:val="0"/>
          <w:szCs w:val="21"/>
          <w:u w:val="single"/>
        </w:rPr>
        <w:t xml:space="preserve"> 2  </w:t>
      </w:r>
      <w:r>
        <w:rPr>
          <w:rFonts w:hint="eastAsia" w:cs="宋体"/>
          <w:kern w:val="0"/>
          <w:szCs w:val="21"/>
        </w:rPr>
        <w:t>种方式：</w:t>
      </w:r>
    </w:p>
    <w:p>
      <w:pPr>
        <w:widowControl/>
        <w:autoSpaceDE w:val="0"/>
        <w:autoSpaceDN w:val="0"/>
        <w:spacing w:line="400" w:lineRule="exact"/>
        <w:ind w:firstLine="420"/>
        <w:jc w:val="left"/>
        <w:rPr>
          <w:rFonts w:cs="宋体"/>
          <w:kern w:val="0"/>
          <w:szCs w:val="21"/>
        </w:rPr>
      </w:pPr>
      <w:r>
        <w:rPr>
          <w:rFonts w:hint="eastAsia" w:cs="宋体"/>
          <w:kern w:val="0"/>
          <w:szCs w:val="21"/>
        </w:rPr>
        <w:t>（</w:t>
      </w:r>
      <w:r>
        <w:rPr>
          <w:rFonts w:cs="宋体"/>
          <w:kern w:val="0"/>
          <w:szCs w:val="21"/>
        </w:rPr>
        <w:t>1</w:t>
      </w:r>
      <w:r>
        <w:rPr>
          <w:rFonts w:hint="eastAsia" w:cs="宋体"/>
          <w:kern w:val="0"/>
          <w:szCs w:val="21"/>
        </w:rPr>
        <w:t>）在支付工程进度款时逐次扣留，在此情形下，质量保证金的计算基数不包括预付款的支付、扣回以及价格调整的金额；</w:t>
      </w:r>
    </w:p>
    <w:p>
      <w:pPr>
        <w:widowControl/>
        <w:autoSpaceDE w:val="0"/>
        <w:autoSpaceDN w:val="0"/>
        <w:spacing w:line="400" w:lineRule="exact"/>
        <w:ind w:firstLine="420"/>
        <w:jc w:val="left"/>
        <w:rPr>
          <w:rFonts w:cs="宋体"/>
          <w:kern w:val="0"/>
          <w:szCs w:val="21"/>
        </w:rPr>
      </w:pPr>
      <w:r>
        <w:rPr>
          <w:rFonts w:hint="eastAsia" w:cs="宋体"/>
          <w:kern w:val="0"/>
          <w:szCs w:val="21"/>
        </w:rPr>
        <w:t>（</w:t>
      </w:r>
      <w:r>
        <w:rPr>
          <w:rFonts w:cs="宋体"/>
          <w:kern w:val="0"/>
          <w:szCs w:val="21"/>
        </w:rPr>
        <w:t>2</w:t>
      </w:r>
      <w:r>
        <w:rPr>
          <w:rFonts w:hint="eastAsia" w:cs="宋体"/>
          <w:kern w:val="0"/>
          <w:szCs w:val="21"/>
        </w:rPr>
        <w:t>）工程竣工结算时一次性扣留质量保证金；</w:t>
      </w:r>
    </w:p>
    <w:p>
      <w:pPr>
        <w:widowControl/>
        <w:autoSpaceDE w:val="0"/>
        <w:autoSpaceDN w:val="0"/>
        <w:spacing w:line="400" w:lineRule="exact"/>
        <w:ind w:firstLine="420"/>
        <w:jc w:val="left"/>
        <w:rPr>
          <w:rFonts w:cs="宋体"/>
          <w:kern w:val="0"/>
          <w:szCs w:val="21"/>
        </w:rPr>
      </w:pPr>
      <w:r>
        <w:rPr>
          <w:rFonts w:hint="eastAsia" w:cs="宋体"/>
          <w:kern w:val="0"/>
          <w:szCs w:val="21"/>
        </w:rPr>
        <w:t>（</w:t>
      </w:r>
      <w:r>
        <w:rPr>
          <w:rFonts w:cs="宋体"/>
          <w:kern w:val="0"/>
          <w:szCs w:val="21"/>
        </w:rPr>
        <w:t>3</w:t>
      </w:r>
      <w:r>
        <w:rPr>
          <w:rFonts w:hint="eastAsia" w:cs="宋体"/>
          <w:kern w:val="0"/>
          <w:szCs w:val="21"/>
        </w:rPr>
        <w:t>）其他扣留方式</w:t>
      </w:r>
      <w:r>
        <w:rPr>
          <w:rFonts w:cs="宋体"/>
          <w:kern w:val="0"/>
          <w:szCs w:val="21"/>
        </w:rPr>
        <w:t>:</w:t>
      </w:r>
    </w:p>
    <w:p>
      <w:pPr>
        <w:widowControl/>
        <w:spacing w:line="400" w:lineRule="exact"/>
        <w:ind w:firstLine="420"/>
        <w:rPr>
          <w:rFonts w:cs="宋体"/>
          <w:kern w:val="0"/>
          <w:szCs w:val="21"/>
          <w:u w:val="single"/>
        </w:rPr>
      </w:pPr>
      <w:r>
        <w:rPr>
          <w:rFonts w:hint="eastAsia" w:cs="宋体"/>
          <w:kern w:val="0"/>
          <w:szCs w:val="21"/>
        </w:rPr>
        <w:t>关于质量保证金的补充约定：</w:t>
      </w:r>
      <w:r>
        <w:rPr>
          <w:rFonts w:hint="eastAsia" w:cs="宋体"/>
          <w:kern w:val="0"/>
          <w:szCs w:val="21"/>
          <w:u w:val="single"/>
        </w:rPr>
        <w:t>工程竣工结算时一次性扣留质量保证金，缺陷责任期间如无质量问题或其他违约扣款，待两年缺陷责任期期满后的</w:t>
      </w:r>
      <w:r>
        <w:rPr>
          <w:rFonts w:cs="宋体"/>
          <w:kern w:val="0"/>
          <w:szCs w:val="21"/>
          <w:u w:val="single"/>
        </w:rPr>
        <w:t>14</w:t>
      </w:r>
      <w:r>
        <w:rPr>
          <w:rFonts w:hint="eastAsia" w:cs="宋体"/>
          <w:kern w:val="0"/>
          <w:szCs w:val="21"/>
          <w:u w:val="single"/>
        </w:rPr>
        <w:t>天内一次性支付给承包方（不计息）。</w:t>
      </w:r>
    </w:p>
    <w:p>
      <w:pPr>
        <w:widowControl/>
        <w:spacing w:line="400" w:lineRule="exact"/>
        <w:ind w:firstLine="420"/>
        <w:outlineLvl w:val="3"/>
        <w:rPr>
          <w:rFonts w:cs="宋体"/>
          <w:kern w:val="0"/>
          <w:szCs w:val="21"/>
        </w:rPr>
      </w:pPr>
      <w:r>
        <w:rPr>
          <w:rFonts w:cs="宋体"/>
          <w:kern w:val="0"/>
          <w:szCs w:val="21"/>
        </w:rPr>
        <w:t>15.4</w:t>
      </w:r>
      <w:r>
        <w:rPr>
          <w:rFonts w:hint="eastAsia" w:cs="宋体"/>
          <w:kern w:val="0"/>
          <w:szCs w:val="21"/>
        </w:rPr>
        <w:t>保修</w:t>
      </w:r>
    </w:p>
    <w:p>
      <w:pPr>
        <w:widowControl/>
        <w:spacing w:line="400" w:lineRule="exact"/>
        <w:ind w:firstLine="409"/>
        <w:jc w:val="left"/>
        <w:rPr>
          <w:rFonts w:cs="宋体"/>
          <w:kern w:val="0"/>
          <w:szCs w:val="21"/>
        </w:rPr>
      </w:pPr>
      <w:r>
        <w:rPr>
          <w:rFonts w:cs="宋体"/>
          <w:kern w:val="0"/>
          <w:szCs w:val="21"/>
        </w:rPr>
        <w:t xml:space="preserve">15.4.1 </w:t>
      </w:r>
      <w:r>
        <w:rPr>
          <w:rFonts w:hint="eastAsia" w:cs="宋体"/>
          <w:kern w:val="0"/>
          <w:szCs w:val="21"/>
        </w:rPr>
        <w:t>保修责任</w:t>
      </w:r>
    </w:p>
    <w:p>
      <w:pPr>
        <w:widowControl/>
        <w:spacing w:line="400" w:lineRule="exact"/>
        <w:ind w:firstLine="420"/>
        <w:jc w:val="left"/>
        <w:rPr>
          <w:rFonts w:cs="宋体"/>
          <w:kern w:val="0"/>
          <w:szCs w:val="21"/>
        </w:rPr>
      </w:pPr>
      <w:r>
        <w:rPr>
          <w:rFonts w:hint="eastAsia" w:cs="宋体"/>
          <w:kern w:val="0"/>
          <w:szCs w:val="21"/>
        </w:rPr>
        <w:t>工程保修期为：</w:t>
      </w:r>
      <w:r>
        <w:rPr>
          <w:rFonts w:hint="eastAsia" w:cs="宋体"/>
          <w:kern w:val="0"/>
          <w:szCs w:val="21"/>
          <w:u w:val="single"/>
        </w:rPr>
        <w:t>详见质量保修书</w:t>
      </w:r>
      <w:r>
        <w:rPr>
          <w:rFonts w:hint="eastAsia" w:cs="宋体"/>
          <w:kern w:val="0"/>
          <w:szCs w:val="21"/>
        </w:rPr>
        <w:t>。</w:t>
      </w:r>
    </w:p>
    <w:p>
      <w:pPr>
        <w:widowControl/>
        <w:spacing w:line="400" w:lineRule="exact"/>
        <w:ind w:firstLine="409"/>
        <w:jc w:val="left"/>
        <w:rPr>
          <w:rFonts w:cs="宋体"/>
          <w:kern w:val="0"/>
          <w:szCs w:val="21"/>
        </w:rPr>
      </w:pPr>
      <w:r>
        <w:rPr>
          <w:rFonts w:cs="宋体"/>
          <w:kern w:val="0"/>
          <w:szCs w:val="21"/>
        </w:rPr>
        <w:t xml:space="preserve">15.4.3 </w:t>
      </w:r>
      <w:r>
        <w:rPr>
          <w:rFonts w:hint="eastAsia" w:cs="宋体"/>
          <w:kern w:val="0"/>
          <w:szCs w:val="21"/>
        </w:rPr>
        <w:t>修复通知</w:t>
      </w:r>
    </w:p>
    <w:p>
      <w:pPr>
        <w:widowControl/>
        <w:spacing w:line="400" w:lineRule="exact"/>
        <w:ind w:firstLine="420"/>
        <w:rPr>
          <w:rFonts w:cs="宋体"/>
          <w:kern w:val="0"/>
          <w:szCs w:val="21"/>
        </w:rPr>
      </w:pPr>
      <w:r>
        <w:rPr>
          <w:rFonts w:hint="eastAsia" w:cs="宋体"/>
          <w:kern w:val="0"/>
          <w:szCs w:val="21"/>
        </w:rPr>
        <w:t>承包人收到保修通知并到达工程现场的合理时间：</w:t>
      </w:r>
      <w:r>
        <w:rPr>
          <w:rFonts w:cs="宋体"/>
          <w:kern w:val="0"/>
          <w:szCs w:val="21"/>
        </w:rPr>
        <w:t>1</w:t>
      </w:r>
      <w:r>
        <w:rPr>
          <w:rFonts w:hint="eastAsia" w:cs="宋体"/>
          <w:kern w:val="0"/>
          <w:szCs w:val="21"/>
        </w:rPr>
        <w:t>、承包人应当在接到保修通知之日起</w:t>
      </w:r>
      <w:r>
        <w:rPr>
          <w:rFonts w:cs="宋体"/>
          <w:kern w:val="0"/>
          <w:szCs w:val="21"/>
        </w:rPr>
        <w:t>24</w:t>
      </w:r>
      <w:r>
        <w:rPr>
          <w:rFonts w:hint="eastAsia" w:cs="宋体"/>
          <w:kern w:val="0"/>
          <w:szCs w:val="21"/>
        </w:rPr>
        <w:t>小时内派人保修。发生紧急抢修事故的，承包人在接到事故通知后，应当立即到达事故现场抢修。承包人不在约定期限内派人维修的，发包人可以委托他人修理，所产生的费用由承包人承担，从工程质保金中扣除，不足部分发包人有权向承包人追索。</w:t>
      </w:r>
      <w:r>
        <w:rPr>
          <w:rFonts w:cs="宋体"/>
          <w:kern w:val="0"/>
          <w:szCs w:val="21"/>
        </w:rPr>
        <w:t>2</w:t>
      </w:r>
      <w:r>
        <w:rPr>
          <w:rFonts w:hint="eastAsia" w:cs="宋体"/>
          <w:kern w:val="0"/>
          <w:szCs w:val="21"/>
        </w:rPr>
        <w:t>、对于涉及设备的质量问题，应当提出保修方案，及时更换设备，承包人实施保修。属于涉及结构安全的质量问题，应当按照《房屋建筑工程质量保修办法》的规定，立即向当地建设行政主管部门报告，采取安全防范措施；由原设计单位或者具有相应资质等级的设计单位提出保修方案，承包人实施保修。</w:t>
      </w:r>
      <w:r>
        <w:rPr>
          <w:rFonts w:cs="宋体"/>
          <w:kern w:val="0"/>
          <w:szCs w:val="21"/>
        </w:rPr>
        <w:t>3</w:t>
      </w:r>
      <w:r>
        <w:rPr>
          <w:rFonts w:hint="eastAsia" w:cs="宋体"/>
          <w:kern w:val="0"/>
          <w:szCs w:val="21"/>
        </w:rPr>
        <w:t>、质量保修完成后，由发包人组织验收。</w:t>
      </w:r>
      <w:r>
        <w:rPr>
          <w:rFonts w:cs="宋体"/>
          <w:kern w:val="0"/>
          <w:szCs w:val="21"/>
        </w:rPr>
        <w:t>4</w:t>
      </w:r>
      <w:r>
        <w:rPr>
          <w:rFonts w:hint="eastAsia" w:cs="宋体"/>
          <w:kern w:val="0"/>
          <w:szCs w:val="21"/>
        </w:rPr>
        <w:t>、保修费用由造成质量缺陷的责任方承担。</w:t>
      </w:r>
    </w:p>
    <w:p>
      <w:pPr>
        <w:widowControl/>
        <w:spacing w:line="400" w:lineRule="exact"/>
        <w:outlineLvl w:val="2"/>
        <w:rPr>
          <w:rFonts w:cs="宋体"/>
          <w:b/>
          <w:bCs/>
          <w:kern w:val="0"/>
          <w:szCs w:val="21"/>
        </w:rPr>
      </w:pPr>
      <w:bookmarkStart w:id="763" w:name="_Toc26918"/>
      <w:r>
        <w:rPr>
          <w:rFonts w:cs="宋体"/>
          <w:b/>
          <w:bCs/>
          <w:kern w:val="0"/>
          <w:szCs w:val="21"/>
        </w:rPr>
        <w:t xml:space="preserve">16. </w:t>
      </w:r>
      <w:r>
        <w:rPr>
          <w:rFonts w:hint="eastAsia" w:cs="宋体"/>
          <w:b/>
          <w:bCs/>
          <w:kern w:val="0"/>
          <w:szCs w:val="21"/>
        </w:rPr>
        <w:t>违约</w:t>
      </w:r>
      <w:bookmarkEnd w:id="763"/>
    </w:p>
    <w:p>
      <w:pPr>
        <w:widowControl/>
        <w:spacing w:line="400" w:lineRule="exact"/>
        <w:ind w:firstLine="420"/>
        <w:outlineLvl w:val="3"/>
        <w:rPr>
          <w:rFonts w:cs="宋体"/>
          <w:kern w:val="0"/>
          <w:szCs w:val="21"/>
        </w:rPr>
      </w:pPr>
      <w:r>
        <w:rPr>
          <w:rFonts w:cs="宋体"/>
          <w:kern w:val="0"/>
          <w:szCs w:val="21"/>
        </w:rPr>
        <w:t xml:space="preserve">16.1 </w:t>
      </w:r>
      <w:r>
        <w:rPr>
          <w:rFonts w:hint="eastAsia" w:cs="宋体"/>
          <w:kern w:val="0"/>
          <w:szCs w:val="21"/>
        </w:rPr>
        <w:t>发包人违约</w:t>
      </w:r>
    </w:p>
    <w:p>
      <w:pPr>
        <w:widowControl/>
        <w:spacing w:line="400" w:lineRule="exact"/>
        <w:ind w:firstLine="420"/>
        <w:jc w:val="left"/>
        <w:rPr>
          <w:rFonts w:cs="宋体"/>
          <w:kern w:val="0"/>
          <w:szCs w:val="21"/>
        </w:rPr>
      </w:pPr>
      <w:r>
        <w:rPr>
          <w:rFonts w:cs="宋体"/>
          <w:kern w:val="0"/>
          <w:szCs w:val="21"/>
        </w:rPr>
        <w:t>16.1.1</w:t>
      </w:r>
      <w:r>
        <w:rPr>
          <w:rFonts w:hint="eastAsia" w:cs="宋体"/>
          <w:kern w:val="0"/>
          <w:szCs w:val="21"/>
        </w:rPr>
        <w:t>发包人违约的情形</w:t>
      </w:r>
    </w:p>
    <w:p>
      <w:pPr>
        <w:widowControl/>
        <w:autoSpaceDE w:val="0"/>
        <w:autoSpaceDN w:val="0"/>
        <w:spacing w:line="400" w:lineRule="exact"/>
        <w:ind w:firstLine="420"/>
        <w:rPr>
          <w:rFonts w:cs="宋体"/>
          <w:kern w:val="0"/>
          <w:szCs w:val="21"/>
          <w:u w:val="single"/>
        </w:rPr>
      </w:pPr>
      <w:r>
        <w:rPr>
          <w:rFonts w:hint="eastAsia" w:cs="宋体"/>
          <w:kern w:val="0"/>
          <w:szCs w:val="21"/>
        </w:rPr>
        <w:t>发包人违约的其他情形：</w:t>
      </w:r>
      <w:r>
        <w:rPr>
          <w:rFonts w:hint="eastAsia" w:cs="宋体"/>
          <w:kern w:val="0"/>
          <w:szCs w:val="21"/>
          <w:u w:val="single"/>
        </w:rPr>
        <w:t>按通用条款执行，无特殊约定。</w:t>
      </w:r>
    </w:p>
    <w:p>
      <w:pPr>
        <w:widowControl/>
        <w:spacing w:line="400" w:lineRule="exact"/>
        <w:ind w:firstLine="420"/>
        <w:jc w:val="left"/>
        <w:rPr>
          <w:rFonts w:cs="宋体"/>
          <w:kern w:val="0"/>
          <w:szCs w:val="21"/>
        </w:rPr>
      </w:pPr>
      <w:r>
        <w:rPr>
          <w:rFonts w:cs="宋体"/>
          <w:kern w:val="0"/>
          <w:szCs w:val="21"/>
        </w:rPr>
        <w:t xml:space="preserve">16.1.2 </w:t>
      </w:r>
      <w:r>
        <w:rPr>
          <w:rFonts w:hint="eastAsia" w:cs="宋体"/>
          <w:kern w:val="0"/>
          <w:szCs w:val="21"/>
        </w:rPr>
        <w:t>发包人违约的责任</w:t>
      </w:r>
    </w:p>
    <w:p>
      <w:pPr>
        <w:widowControl/>
        <w:spacing w:line="400" w:lineRule="exact"/>
        <w:ind w:firstLine="420"/>
        <w:jc w:val="left"/>
        <w:rPr>
          <w:rFonts w:cs="宋体"/>
          <w:kern w:val="0"/>
          <w:szCs w:val="21"/>
        </w:rPr>
      </w:pPr>
      <w:r>
        <w:rPr>
          <w:rFonts w:hint="eastAsia" w:cs="宋体"/>
          <w:kern w:val="0"/>
          <w:szCs w:val="21"/>
        </w:rPr>
        <w:t>发包人违约责任的承担方式和计算方法：</w:t>
      </w:r>
    </w:p>
    <w:p>
      <w:pPr>
        <w:widowControl/>
        <w:spacing w:line="400" w:lineRule="exact"/>
        <w:ind w:firstLine="420"/>
        <w:jc w:val="left"/>
        <w:rPr>
          <w:rFonts w:cs="宋体"/>
          <w:kern w:val="0"/>
          <w:szCs w:val="21"/>
          <w:u w:val="single"/>
        </w:rPr>
      </w:pPr>
      <w:r>
        <w:rPr>
          <w:rFonts w:hint="eastAsia" w:cs="宋体"/>
          <w:kern w:val="0"/>
          <w:szCs w:val="21"/>
        </w:rPr>
        <w:t>（</w:t>
      </w:r>
      <w:r>
        <w:rPr>
          <w:rFonts w:cs="宋体"/>
          <w:kern w:val="0"/>
          <w:szCs w:val="21"/>
        </w:rPr>
        <w:t>1</w:t>
      </w:r>
      <w:r>
        <w:rPr>
          <w:rFonts w:hint="eastAsia" w:cs="宋体"/>
          <w:kern w:val="0"/>
          <w:szCs w:val="21"/>
        </w:rPr>
        <w:t>）因发包人原因未能在计划开工日期前</w:t>
      </w:r>
      <w:r>
        <w:rPr>
          <w:rFonts w:cs="宋体"/>
          <w:kern w:val="0"/>
          <w:szCs w:val="21"/>
        </w:rPr>
        <w:t>7</w:t>
      </w:r>
      <w:r>
        <w:rPr>
          <w:rFonts w:hint="eastAsia" w:cs="宋体"/>
          <w:kern w:val="0"/>
          <w:szCs w:val="21"/>
        </w:rPr>
        <w:t>天内下达开工通知的违约责任：</w:t>
      </w:r>
      <w:r>
        <w:rPr>
          <w:rFonts w:cs="宋体"/>
          <w:kern w:val="0"/>
          <w:szCs w:val="21"/>
          <w:u w:val="single"/>
        </w:rPr>
        <w:t xml:space="preserve">  </w:t>
      </w:r>
      <w:r>
        <w:rPr>
          <w:rFonts w:hint="eastAsia" w:cs="宋体"/>
          <w:kern w:val="0"/>
          <w:szCs w:val="21"/>
          <w:u w:val="single"/>
        </w:rPr>
        <w:t>工期顺延</w:t>
      </w:r>
      <w:r>
        <w:rPr>
          <w:rFonts w:cs="宋体"/>
          <w:kern w:val="0"/>
          <w:szCs w:val="21"/>
          <w:u w:val="single"/>
        </w:rPr>
        <w:t xml:space="preserve">  </w:t>
      </w:r>
      <w:r>
        <w:rPr>
          <w:rFonts w:hint="eastAsia" w:cs="宋体"/>
          <w:kern w:val="0"/>
          <w:szCs w:val="21"/>
        </w:rPr>
        <w:t>。</w:t>
      </w:r>
    </w:p>
    <w:p>
      <w:pPr>
        <w:widowControl/>
        <w:spacing w:line="400" w:lineRule="exact"/>
        <w:ind w:firstLine="420"/>
        <w:rPr>
          <w:rFonts w:cs="宋体"/>
          <w:kern w:val="0"/>
          <w:szCs w:val="21"/>
          <w:u w:val="single"/>
        </w:rPr>
      </w:pPr>
      <w:r>
        <w:rPr>
          <w:rFonts w:hint="eastAsia" w:cs="宋体"/>
          <w:kern w:val="0"/>
          <w:szCs w:val="21"/>
        </w:rPr>
        <w:t>（</w:t>
      </w:r>
      <w:r>
        <w:rPr>
          <w:rFonts w:cs="宋体"/>
          <w:kern w:val="0"/>
          <w:szCs w:val="21"/>
        </w:rPr>
        <w:t>2</w:t>
      </w:r>
      <w:r>
        <w:rPr>
          <w:rFonts w:hint="eastAsia" w:cs="宋体"/>
          <w:kern w:val="0"/>
          <w:szCs w:val="21"/>
        </w:rPr>
        <w:t>）因发包人原因未能按合同约定支付合同价款的违约责任：</w:t>
      </w:r>
      <w:r>
        <w:rPr>
          <w:rFonts w:hint="eastAsia" w:cs="宋体"/>
          <w:kern w:val="0"/>
          <w:szCs w:val="21"/>
          <w:u w:val="single"/>
        </w:rPr>
        <w:t>按实际延误时间和应付未付工程款及合同价万分之四计算违约金支付给承包人，延期支付时间在两个月内，承包人不得再以此为理由停工或放慢施工进度拖延工期。延期支付时间超过两个月的，承包人可以停工。</w:t>
      </w:r>
    </w:p>
    <w:p>
      <w:pPr>
        <w:widowControl/>
        <w:spacing w:line="40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）发包人提供的材料、工程设备的规格、数量或质量不符合合同约定，或因发包人原因导致交货日期延误或交货地点变更等情况的违约责任：</w:t>
      </w:r>
      <w:r>
        <w:rPr>
          <w:rFonts w:hint="eastAsia" w:cs="宋体"/>
          <w:kern w:val="0"/>
          <w:szCs w:val="21"/>
          <w:u w:val="single"/>
        </w:rPr>
        <w:t>工期顺延</w:t>
      </w:r>
      <w:r>
        <w:rPr>
          <w:rFonts w:hint="eastAsia" w:cs="宋体"/>
          <w:kern w:val="0"/>
          <w:szCs w:val="21"/>
        </w:rPr>
        <w:t>。</w:t>
      </w:r>
    </w:p>
    <w:p>
      <w:pPr>
        <w:widowControl/>
        <w:spacing w:line="400" w:lineRule="exact"/>
        <w:ind w:firstLine="420"/>
        <w:rPr>
          <w:rFonts w:cs="宋体"/>
          <w:kern w:val="0"/>
          <w:szCs w:val="21"/>
        </w:rPr>
      </w:pPr>
      <w:r>
        <w:rPr>
          <w:rFonts w:hint="eastAsia" w:cs="宋体"/>
          <w:kern w:val="0"/>
          <w:szCs w:val="21"/>
        </w:rPr>
        <w:t>（</w:t>
      </w:r>
      <w:r>
        <w:rPr>
          <w:rFonts w:cs="宋体"/>
          <w:kern w:val="0"/>
          <w:szCs w:val="21"/>
        </w:rPr>
        <w:t>6</w:t>
      </w:r>
      <w:r>
        <w:rPr>
          <w:rFonts w:hint="eastAsia" w:cs="宋体"/>
          <w:kern w:val="0"/>
          <w:szCs w:val="21"/>
        </w:rPr>
        <w:t>）因发包人违反合同约定造成暂停施工的违约责任：</w:t>
      </w:r>
      <w:r>
        <w:rPr>
          <w:rFonts w:hint="eastAsia" w:cs="宋体"/>
          <w:kern w:val="0"/>
          <w:szCs w:val="21"/>
          <w:u w:val="single"/>
        </w:rPr>
        <w:t>工期顺延，造成损失的双方另行协商</w:t>
      </w:r>
      <w:r>
        <w:rPr>
          <w:rFonts w:cs="宋体"/>
          <w:kern w:val="0"/>
          <w:szCs w:val="21"/>
          <w:u w:val="single"/>
        </w:rPr>
        <w:t xml:space="preserve"> </w:t>
      </w:r>
      <w:r>
        <w:rPr>
          <w:rFonts w:hint="eastAsia" w:cs="宋体"/>
          <w:kern w:val="0"/>
          <w:szCs w:val="21"/>
        </w:rPr>
        <w:t>。</w:t>
      </w:r>
    </w:p>
    <w:p>
      <w:pPr>
        <w:widowControl/>
        <w:spacing w:line="400" w:lineRule="exact"/>
        <w:ind w:firstLine="420"/>
        <w:rPr>
          <w:rFonts w:cs="宋体"/>
          <w:kern w:val="0"/>
          <w:szCs w:val="21"/>
        </w:rPr>
      </w:pPr>
      <w:r>
        <w:rPr>
          <w:rFonts w:cs="宋体"/>
          <w:kern w:val="0"/>
          <w:szCs w:val="21"/>
        </w:rPr>
        <w:t xml:space="preserve">16.1.3 </w:t>
      </w:r>
      <w:r>
        <w:rPr>
          <w:rFonts w:hint="eastAsia" w:cs="宋体"/>
          <w:kern w:val="0"/>
          <w:szCs w:val="21"/>
        </w:rPr>
        <w:t>因发包人违约解除合同</w:t>
      </w:r>
    </w:p>
    <w:p>
      <w:pPr>
        <w:widowControl/>
        <w:autoSpaceDE w:val="0"/>
        <w:autoSpaceDN w:val="0"/>
        <w:spacing w:line="400" w:lineRule="exact"/>
        <w:ind w:firstLine="420"/>
        <w:rPr>
          <w:rFonts w:cs="宋体"/>
          <w:kern w:val="0"/>
          <w:szCs w:val="21"/>
        </w:rPr>
      </w:pPr>
      <w:r>
        <w:rPr>
          <w:rFonts w:hint="eastAsia" w:cs="宋体"/>
          <w:kern w:val="0"/>
          <w:szCs w:val="21"/>
        </w:rPr>
        <w:t>承包人按</w:t>
      </w:r>
      <w:r>
        <w:rPr>
          <w:rFonts w:cs="宋体"/>
          <w:kern w:val="0"/>
          <w:szCs w:val="21"/>
        </w:rPr>
        <w:t>16.1.1</w:t>
      </w:r>
      <w:r>
        <w:rPr>
          <w:rFonts w:hint="eastAsia" w:cs="宋体"/>
          <w:kern w:val="0"/>
          <w:szCs w:val="21"/>
        </w:rPr>
        <w:t>项〔发包人违约的情形〕约定暂停施工满</w:t>
      </w:r>
      <w:r>
        <w:rPr>
          <w:rFonts w:cs="宋体"/>
          <w:kern w:val="0"/>
          <w:szCs w:val="21"/>
          <w:u w:val="single"/>
        </w:rPr>
        <w:t xml:space="preserve"> 60 </w:t>
      </w:r>
      <w:r>
        <w:rPr>
          <w:rFonts w:hint="eastAsia" w:cs="宋体"/>
          <w:kern w:val="0"/>
          <w:szCs w:val="21"/>
        </w:rPr>
        <w:t>天后发包人仍不纠正其违约行为并致使合同目的不能实现的，承包人有权解除合同。</w:t>
      </w:r>
    </w:p>
    <w:p>
      <w:pPr>
        <w:widowControl/>
        <w:spacing w:line="400" w:lineRule="exact"/>
        <w:ind w:firstLine="420"/>
        <w:outlineLvl w:val="3"/>
        <w:rPr>
          <w:rFonts w:cs="宋体"/>
          <w:kern w:val="0"/>
          <w:szCs w:val="21"/>
        </w:rPr>
      </w:pPr>
      <w:r>
        <w:rPr>
          <w:rFonts w:cs="宋体"/>
          <w:kern w:val="0"/>
          <w:szCs w:val="21"/>
        </w:rPr>
        <w:t xml:space="preserve">16.2 </w:t>
      </w:r>
      <w:r>
        <w:rPr>
          <w:rFonts w:hint="eastAsia" w:cs="宋体"/>
          <w:kern w:val="0"/>
          <w:szCs w:val="21"/>
        </w:rPr>
        <w:t>承包人违约</w:t>
      </w:r>
    </w:p>
    <w:p>
      <w:pPr>
        <w:widowControl/>
        <w:spacing w:line="400" w:lineRule="exact"/>
        <w:ind w:firstLine="420"/>
        <w:rPr>
          <w:rFonts w:cs="宋体"/>
          <w:kern w:val="0"/>
          <w:szCs w:val="21"/>
        </w:rPr>
      </w:pPr>
      <w:r>
        <w:rPr>
          <w:rFonts w:cs="宋体"/>
          <w:kern w:val="0"/>
          <w:szCs w:val="21"/>
        </w:rPr>
        <w:t xml:space="preserve">16.2.1 </w:t>
      </w:r>
      <w:r>
        <w:rPr>
          <w:rFonts w:hint="eastAsia" w:cs="宋体"/>
          <w:kern w:val="0"/>
          <w:szCs w:val="21"/>
        </w:rPr>
        <w:t>承包人违约的情形</w:t>
      </w:r>
    </w:p>
    <w:p>
      <w:pPr>
        <w:widowControl/>
        <w:spacing w:line="400" w:lineRule="exact"/>
        <w:ind w:firstLine="420"/>
        <w:rPr>
          <w:rFonts w:cs="宋体"/>
          <w:kern w:val="0"/>
          <w:szCs w:val="21"/>
        </w:rPr>
      </w:pPr>
      <w:r>
        <w:rPr>
          <w:rFonts w:hint="eastAsia" w:cs="宋体"/>
          <w:kern w:val="0"/>
          <w:szCs w:val="21"/>
        </w:rPr>
        <w:t>承包人违约的其他情形：</w:t>
      </w:r>
    </w:p>
    <w:p>
      <w:pPr>
        <w:widowControl/>
        <w:autoSpaceDE w:val="0"/>
        <w:autoSpaceDN w:val="0"/>
        <w:spacing w:line="400" w:lineRule="exact"/>
        <w:ind w:firstLine="420"/>
        <w:rPr>
          <w:rFonts w:cs="宋体"/>
          <w:kern w:val="0"/>
          <w:szCs w:val="21"/>
        </w:rPr>
      </w:pPr>
      <w:r>
        <w:rPr>
          <w:rFonts w:hint="eastAsia" w:cs="宋体"/>
          <w:kern w:val="0"/>
          <w:szCs w:val="21"/>
        </w:rPr>
        <w:t>在合同履行过程中发生的下列情形，属于承包人违约：</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）承包人违反合同约定进行转包或违法分包的；</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）承包人违反合同约定采购和使用不合格的材料和工程设备的；</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）因承包人原因导致工程质量不符合合同要求的；</w:t>
      </w:r>
      <w:r>
        <w:rPr>
          <w:rFonts w:cs="宋体"/>
          <w:kern w:val="0"/>
          <w:szCs w:val="21"/>
        </w:rPr>
        <w:t xml:space="preserve"> </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）承包人违反第</w:t>
      </w:r>
      <w:r>
        <w:rPr>
          <w:rFonts w:cs="宋体"/>
          <w:kern w:val="0"/>
          <w:szCs w:val="21"/>
        </w:rPr>
        <w:t>8.9</w:t>
      </w:r>
      <w:r>
        <w:rPr>
          <w:rFonts w:hint="eastAsia" w:cs="宋体"/>
          <w:kern w:val="0"/>
          <w:szCs w:val="21"/>
        </w:rPr>
        <w:t>款〔材料与设备专用要求〕的约定，未经批准，私自将已按照合同约定进入施工现场的材料或设备撤离施工现场的；</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5</w:t>
      </w:r>
      <w:r>
        <w:rPr>
          <w:rFonts w:hint="eastAsia" w:cs="宋体"/>
          <w:kern w:val="0"/>
          <w:szCs w:val="21"/>
        </w:rPr>
        <w:t>）承包人未能按施工进度计划及时完成合同约定的工作，造成工期延误的；</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6</w:t>
      </w:r>
      <w:r>
        <w:rPr>
          <w:rFonts w:hint="eastAsia" w:cs="宋体"/>
          <w:kern w:val="0"/>
          <w:szCs w:val="21"/>
        </w:rPr>
        <w:t>）承包人在缺陷责任期及保修期内，未能在合理期限对工程缺陷进行修复，或拒绝按发包人要求进行修复的；</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7</w:t>
      </w:r>
      <w:r>
        <w:rPr>
          <w:rFonts w:hint="eastAsia" w:cs="宋体"/>
          <w:kern w:val="0"/>
          <w:szCs w:val="21"/>
        </w:rPr>
        <w:t>）承包人明确表示或者以其行为表明不履行合同主要义务的；</w:t>
      </w:r>
    </w:p>
    <w:p>
      <w:pPr>
        <w:widowControl/>
        <w:autoSpaceDE w:val="0"/>
        <w:autoSpaceDN w:val="0"/>
        <w:spacing w:line="400" w:lineRule="exact"/>
        <w:ind w:firstLine="420"/>
        <w:rPr>
          <w:rFonts w:cs="宋体"/>
          <w:kern w:val="0"/>
          <w:szCs w:val="21"/>
        </w:rPr>
      </w:pPr>
      <w:r>
        <w:rPr>
          <w:rFonts w:hint="eastAsia" w:cs="宋体"/>
          <w:kern w:val="0"/>
          <w:szCs w:val="21"/>
        </w:rPr>
        <w:t>（</w:t>
      </w:r>
      <w:r>
        <w:rPr>
          <w:rFonts w:cs="宋体"/>
          <w:kern w:val="0"/>
          <w:szCs w:val="21"/>
        </w:rPr>
        <w:t>8</w:t>
      </w:r>
      <w:r>
        <w:rPr>
          <w:rFonts w:hint="eastAsia" w:cs="宋体"/>
          <w:kern w:val="0"/>
          <w:szCs w:val="21"/>
        </w:rPr>
        <w:t>）承包人未能按照合同约定履行其他义务的。</w:t>
      </w:r>
    </w:p>
    <w:p>
      <w:pPr>
        <w:widowControl/>
        <w:autoSpaceDE w:val="0"/>
        <w:autoSpaceDN w:val="0"/>
        <w:spacing w:line="400" w:lineRule="exact"/>
        <w:ind w:firstLine="420"/>
        <w:rPr>
          <w:rFonts w:cs="宋体"/>
          <w:kern w:val="0"/>
          <w:szCs w:val="21"/>
        </w:rPr>
      </w:pPr>
      <w:r>
        <w:rPr>
          <w:rFonts w:hint="eastAsia" w:cs="宋体"/>
          <w:kern w:val="0"/>
          <w:szCs w:val="21"/>
        </w:rPr>
        <w:t>承包人发生除本项第（</w:t>
      </w:r>
      <w:r>
        <w:rPr>
          <w:rFonts w:cs="宋体"/>
          <w:kern w:val="0"/>
          <w:szCs w:val="21"/>
        </w:rPr>
        <w:t>7</w:t>
      </w:r>
      <w:r>
        <w:rPr>
          <w:rFonts w:hint="eastAsia" w:cs="宋体"/>
          <w:kern w:val="0"/>
          <w:szCs w:val="21"/>
        </w:rPr>
        <w:t>）目约定以外的其他违约情况时，监理人可向承包人发出整改通知，要求其在指定的期限内改正。</w:t>
      </w:r>
    </w:p>
    <w:p>
      <w:pPr>
        <w:widowControl/>
        <w:spacing w:line="400" w:lineRule="exact"/>
        <w:ind w:firstLine="420"/>
        <w:rPr>
          <w:rFonts w:cs="宋体"/>
          <w:kern w:val="0"/>
          <w:szCs w:val="21"/>
        </w:rPr>
      </w:pPr>
      <w:r>
        <w:rPr>
          <w:rFonts w:cs="宋体"/>
          <w:kern w:val="0"/>
          <w:szCs w:val="21"/>
        </w:rPr>
        <w:t>16.2.2</w:t>
      </w:r>
      <w:r>
        <w:rPr>
          <w:rFonts w:hint="eastAsia" w:cs="宋体"/>
          <w:kern w:val="0"/>
          <w:szCs w:val="21"/>
        </w:rPr>
        <w:t>承包人违约的责任</w:t>
      </w:r>
    </w:p>
    <w:p>
      <w:pPr>
        <w:widowControl/>
        <w:spacing w:line="400" w:lineRule="exact"/>
        <w:ind w:firstLine="420"/>
        <w:rPr>
          <w:rFonts w:cs="宋体"/>
          <w:kern w:val="0"/>
          <w:szCs w:val="21"/>
        </w:rPr>
      </w:pPr>
      <w:r>
        <w:rPr>
          <w:rFonts w:hint="eastAsia" w:cs="宋体"/>
          <w:kern w:val="0"/>
          <w:szCs w:val="21"/>
        </w:rPr>
        <w:t>承包人违约责任的承担方式和计算方法：</w:t>
      </w:r>
    </w:p>
    <w:p>
      <w:pPr>
        <w:widowControl/>
        <w:spacing w:line="40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）承包人未按本合同通用条款第</w:t>
      </w:r>
      <w:r>
        <w:rPr>
          <w:rFonts w:cs="宋体"/>
          <w:kern w:val="0"/>
          <w:szCs w:val="21"/>
        </w:rPr>
        <w:t>16.2.1</w:t>
      </w:r>
      <w:r>
        <w:rPr>
          <w:rFonts w:hint="eastAsia" w:cs="宋体"/>
          <w:kern w:val="0"/>
          <w:szCs w:val="21"/>
        </w:rPr>
        <w:t>（</w:t>
      </w:r>
      <w:r>
        <w:rPr>
          <w:rFonts w:cs="宋体"/>
          <w:kern w:val="0"/>
          <w:szCs w:val="21"/>
        </w:rPr>
        <w:t>2</w:t>
      </w:r>
      <w:r>
        <w:rPr>
          <w:rFonts w:hint="eastAsia" w:cs="宋体"/>
          <w:kern w:val="0"/>
          <w:szCs w:val="21"/>
        </w:rPr>
        <w:t>）、（</w:t>
      </w:r>
      <w:r>
        <w:rPr>
          <w:rFonts w:cs="宋体"/>
          <w:kern w:val="0"/>
          <w:szCs w:val="21"/>
        </w:rPr>
        <w:t>3</w:t>
      </w:r>
      <w:r>
        <w:rPr>
          <w:rFonts w:hint="eastAsia" w:cs="宋体"/>
          <w:kern w:val="0"/>
          <w:szCs w:val="21"/>
        </w:rPr>
        <w:t>）条内容完成的，承包人必须在发包人规定的时间内无条件返工处理，修复至符合工程质量要求并承担相关费用，返工期间工期不予顺延。且每发生一次，承包人应按照违约涉案金额的</w:t>
      </w:r>
      <w:r>
        <w:rPr>
          <w:rFonts w:cs="宋体"/>
          <w:kern w:val="0"/>
          <w:szCs w:val="21"/>
        </w:rPr>
        <w:t>5%</w:t>
      </w:r>
      <w:r>
        <w:rPr>
          <w:rFonts w:hint="eastAsia" w:cs="宋体"/>
          <w:kern w:val="0"/>
          <w:szCs w:val="21"/>
        </w:rPr>
        <w:t>向发包人支付违约金并承担由此给发包人或第三人造成的一切损失，并及时更换合格的材料和工程设备，如因此造成工期延误的，还需按照合同约定的因承包人原因导致工期延误的违约责任处理。此种违约行为如发生两次以上（含两次）的，发包人有权解除合同，并处承包人本合同签约价</w:t>
      </w:r>
      <w:r>
        <w:rPr>
          <w:rFonts w:cs="宋体"/>
          <w:kern w:val="0"/>
          <w:szCs w:val="21"/>
        </w:rPr>
        <w:t>5%</w:t>
      </w:r>
      <w:r>
        <w:rPr>
          <w:rFonts w:hint="eastAsia" w:cs="宋体"/>
          <w:kern w:val="0"/>
          <w:szCs w:val="21"/>
        </w:rPr>
        <w:t>的违约金，承包人还需赔偿由此给发包人或第三人造成的全部损失。正常修补整改一次免责，第二次修补开始收违约金。</w:t>
      </w:r>
    </w:p>
    <w:p>
      <w:pPr>
        <w:widowControl/>
        <w:spacing w:line="40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）承包人有本合同通用条款第</w:t>
      </w:r>
      <w:r>
        <w:rPr>
          <w:rFonts w:cs="宋体"/>
          <w:kern w:val="0"/>
          <w:szCs w:val="21"/>
        </w:rPr>
        <w:t>16.2.1</w:t>
      </w:r>
      <w:r>
        <w:rPr>
          <w:rFonts w:hint="eastAsia" w:cs="宋体"/>
          <w:kern w:val="0"/>
          <w:szCs w:val="21"/>
        </w:rPr>
        <w:t>（</w:t>
      </w:r>
      <w:r>
        <w:rPr>
          <w:rFonts w:cs="宋体"/>
          <w:kern w:val="0"/>
          <w:szCs w:val="21"/>
        </w:rPr>
        <w:t>6</w:t>
      </w:r>
      <w:r>
        <w:rPr>
          <w:rFonts w:hint="eastAsia" w:cs="宋体"/>
          <w:kern w:val="0"/>
          <w:szCs w:val="21"/>
        </w:rPr>
        <w:t>）条情形的，或经监理人检验修复质量不合格而承包人拒绝再进行修补的，发包人可另行派人维修，按维修金额的</w:t>
      </w:r>
      <w:r>
        <w:rPr>
          <w:rFonts w:cs="宋体"/>
          <w:kern w:val="0"/>
          <w:szCs w:val="21"/>
        </w:rPr>
        <w:t>1.2</w:t>
      </w:r>
      <w:r>
        <w:rPr>
          <w:rFonts w:hint="eastAsia" w:cs="宋体"/>
          <w:kern w:val="0"/>
          <w:szCs w:val="21"/>
        </w:rPr>
        <w:t>倍从质量保修金扣除，不足部分发包人有权向承包人另行追偿。</w:t>
      </w:r>
    </w:p>
    <w:p>
      <w:pPr>
        <w:widowControl/>
        <w:spacing w:line="40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）承包人有本专用合同条款</w:t>
      </w:r>
      <w:r>
        <w:rPr>
          <w:rFonts w:cs="宋体"/>
          <w:kern w:val="0"/>
          <w:szCs w:val="21"/>
        </w:rPr>
        <w:t>3.2</w:t>
      </w:r>
      <w:r>
        <w:rPr>
          <w:rFonts w:hint="eastAsia" w:cs="宋体"/>
          <w:kern w:val="0"/>
          <w:szCs w:val="21"/>
        </w:rPr>
        <w:t>、</w:t>
      </w:r>
      <w:r>
        <w:rPr>
          <w:rFonts w:cs="宋体"/>
          <w:kern w:val="0"/>
          <w:szCs w:val="21"/>
        </w:rPr>
        <w:t>3.3</w:t>
      </w:r>
      <w:r>
        <w:rPr>
          <w:rFonts w:hint="eastAsia" w:cs="宋体"/>
          <w:kern w:val="0"/>
          <w:szCs w:val="21"/>
        </w:rPr>
        <w:t>条违约责任的，发包人有权扣除承包人的违约金。违约金金额均在承包人的工程支付款内扣除。监理人预先下发含有罚款意向的指令，如承包人不及时采取措施纠正，则在指令下达后十五天下发罚款通知书（不再陈述罚款理由），罚款金额发包人有权在工程进度款中扣除。</w:t>
      </w:r>
    </w:p>
    <w:p>
      <w:pPr>
        <w:widowControl/>
        <w:spacing w:line="400" w:lineRule="exact"/>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因承包人原因逾期竣工的，每拖延一天工期按合同约定总价款的万分之四向发包人支付违约金。误期时间从合同规定竣工日期起直到全部合同工程或相应工程的全部移交竣工报告的批准日期之间的天数（不足一日的按一日计算），逾期超过</w:t>
      </w:r>
      <w:r>
        <w:rPr>
          <w:rFonts w:cs="宋体"/>
          <w:kern w:val="0"/>
          <w:szCs w:val="21"/>
        </w:rPr>
        <w:t>28</w:t>
      </w:r>
      <w:r>
        <w:rPr>
          <w:rFonts w:hint="eastAsia" w:cs="宋体"/>
          <w:kern w:val="0"/>
          <w:szCs w:val="21"/>
        </w:rPr>
        <w:t>天的，发包人有权选择单方解除本合同，并要求承包人支付工程总造价的</w:t>
      </w:r>
      <w:r>
        <w:rPr>
          <w:rFonts w:cs="宋体"/>
          <w:kern w:val="0"/>
          <w:szCs w:val="21"/>
        </w:rPr>
        <w:t>5%</w:t>
      </w:r>
      <w:r>
        <w:rPr>
          <w:rFonts w:hint="eastAsia" w:cs="宋体"/>
          <w:kern w:val="0"/>
          <w:szCs w:val="21"/>
        </w:rPr>
        <w:t>作为惩罚性违约金，同时承包人应全额赔偿发包人损失。</w:t>
      </w:r>
    </w:p>
    <w:p>
      <w:pPr>
        <w:widowControl/>
        <w:spacing w:line="400" w:lineRule="exact"/>
        <w:ind w:firstLine="420"/>
        <w:rPr>
          <w:rFonts w:cs="宋体"/>
          <w:kern w:val="0"/>
          <w:szCs w:val="21"/>
        </w:rPr>
      </w:pPr>
      <w:r>
        <w:rPr>
          <w:rFonts w:hint="eastAsia" w:cs="宋体"/>
          <w:kern w:val="0"/>
          <w:szCs w:val="21"/>
        </w:rPr>
        <w:t>（</w:t>
      </w:r>
      <w:r>
        <w:rPr>
          <w:rFonts w:cs="宋体"/>
          <w:kern w:val="0"/>
          <w:szCs w:val="21"/>
        </w:rPr>
        <w:t>5</w:t>
      </w:r>
      <w:r>
        <w:rPr>
          <w:rFonts w:hint="eastAsia" w:cs="宋体"/>
          <w:kern w:val="0"/>
          <w:szCs w:val="21"/>
        </w:rPr>
        <w:t>）在发包人依约支付工程进度款的情况下，施工进度明显过慢（以双方签字认可的工程进度计划为标准），发包人或监理人要求整改达三次以上（含三次）的，发包人有权解除合同，并处承包人本合同价</w:t>
      </w:r>
      <w:r>
        <w:rPr>
          <w:rFonts w:cs="宋体"/>
          <w:kern w:val="0"/>
          <w:szCs w:val="21"/>
        </w:rPr>
        <w:t>5%</w:t>
      </w:r>
      <w:r>
        <w:rPr>
          <w:rFonts w:hint="eastAsia" w:cs="宋体"/>
          <w:kern w:val="0"/>
          <w:szCs w:val="21"/>
        </w:rPr>
        <w:t>的违约金，承包人还需赔偿由此给发包人或第三人造成的全部损失。</w:t>
      </w:r>
    </w:p>
    <w:p>
      <w:pPr>
        <w:widowControl/>
        <w:spacing w:line="400" w:lineRule="exact"/>
        <w:ind w:firstLine="420"/>
        <w:rPr>
          <w:rFonts w:cs="宋体"/>
          <w:kern w:val="0"/>
          <w:szCs w:val="21"/>
        </w:rPr>
      </w:pPr>
      <w:r>
        <w:rPr>
          <w:rFonts w:hint="eastAsia" w:cs="宋体"/>
          <w:kern w:val="0"/>
          <w:szCs w:val="21"/>
        </w:rPr>
        <w:t>（</w:t>
      </w:r>
      <w:r>
        <w:rPr>
          <w:rFonts w:cs="宋体"/>
          <w:kern w:val="0"/>
          <w:szCs w:val="21"/>
        </w:rPr>
        <w:t>7</w:t>
      </w:r>
      <w:r>
        <w:rPr>
          <w:rFonts w:hint="eastAsia" w:cs="宋体"/>
          <w:kern w:val="0"/>
          <w:szCs w:val="21"/>
        </w:rPr>
        <w:t>）因承包人原因连续停工达</w:t>
      </w:r>
      <w:r>
        <w:rPr>
          <w:rFonts w:cs="宋体"/>
          <w:kern w:val="0"/>
          <w:szCs w:val="21"/>
        </w:rPr>
        <w:t>7</w:t>
      </w:r>
      <w:r>
        <w:rPr>
          <w:rFonts w:hint="eastAsia" w:cs="宋体"/>
          <w:kern w:val="0"/>
          <w:szCs w:val="21"/>
        </w:rPr>
        <w:t>天以上（含</w:t>
      </w:r>
      <w:r>
        <w:rPr>
          <w:rFonts w:cs="宋体"/>
          <w:kern w:val="0"/>
          <w:szCs w:val="21"/>
        </w:rPr>
        <w:t>7</w:t>
      </w:r>
      <w:r>
        <w:rPr>
          <w:rFonts w:hint="eastAsia" w:cs="宋体"/>
          <w:kern w:val="0"/>
          <w:szCs w:val="21"/>
        </w:rPr>
        <w:t>天）或累计停工达</w:t>
      </w:r>
      <w:r>
        <w:rPr>
          <w:rFonts w:cs="宋体"/>
          <w:kern w:val="0"/>
          <w:szCs w:val="21"/>
        </w:rPr>
        <w:t>10</w:t>
      </w:r>
      <w:r>
        <w:rPr>
          <w:rFonts w:hint="eastAsia" w:cs="宋体"/>
          <w:kern w:val="0"/>
          <w:szCs w:val="21"/>
        </w:rPr>
        <w:t>天以上（含</w:t>
      </w:r>
      <w:r>
        <w:rPr>
          <w:rFonts w:cs="宋体"/>
          <w:kern w:val="0"/>
          <w:szCs w:val="21"/>
        </w:rPr>
        <w:t>10</w:t>
      </w:r>
      <w:r>
        <w:rPr>
          <w:rFonts w:hint="eastAsia" w:cs="宋体"/>
          <w:kern w:val="0"/>
          <w:szCs w:val="21"/>
        </w:rPr>
        <w:t>天），或以停工方式对待合同履行纠纷的，发包人有权解除合同，并处承包人本合同签约价</w:t>
      </w:r>
      <w:r>
        <w:rPr>
          <w:rFonts w:cs="宋体"/>
          <w:kern w:val="0"/>
          <w:szCs w:val="21"/>
        </w:rPr>
        <w:t>5%</w:t>
      </w:r>
      <w:r>
        <w:rPr>
          <w:rFonts w:hint="eastAsia" w:cs="宋体"/>
          <w:kern w:val="0"/>
          <w:szCs w:val="21"/>
        </w:rPr>
        <w:t>的违约金，承包人还需赔偿由此给发包人或第三人造成的全部损失。</w:t>
      </w:r>
    </w:p>
    <w:p>
      <w:pPr>
        <w:widowControl/>
        <w:spacing w:line="400" w:lineRule="exact"/>
        <w:ind w:firstLine="420"/>
        <w:rPr>
          <w:rFonts w:cs="宋体"/>
          <w:kern w:val="0"/>
          <w:szCs w:val="21"/>
          <w:u w:val="single"/>
        </w:rPr>
      </w:pPr>
      <w:r>
        <w:rPr>
          <w:rFonts w:hint="eastAsia" w:cs="宋体"/>
          <w:kern w:val="0"/>
          <w:szCs w:val="21"/>
        </w:rPr>
        <w:t>（</w:t>
      </w:r>
      <w:r>
        <w:rPr>
          <w:rFonts w:cs="宋体"/>
          <w:kern w:val="0"/>
          <w:szCs w:val="21"/>
        </w:rPr>
        <w:t>8</w:t>
      </w:r>
      <w:r>
        <w:rPr>
          <w:rFonts w:hint="eastAsia" w:cs="宋体"/>
          <w:kern w:val="0"/>
          <w:szCs w:val="21"/>
        </w:rPr>
        <w:t>）承包人未能按本合同约定按时交付完整的竣工资料或结算资料，每逾期一天按照</w:t>
      </w:r>
      <w:r>
        <w:rPr>
          <w:rFonts w:cs="宋体"/>
          <w:kern w:val="0"/>
          <w:szCs w:val="21"/>
        </w:rPr>
        <w:t>1000</w:t>
      </w:r>
      <w:r>
        <w:rPr>
          <w:rFonts w:hint="eastAsia" w:cs="宋体"/>
          <w:kern w:val="0"/>
          <w:szCs w:val="21"/>
        </w:rPr>
        <w:t>元的标准向发包方支付违约金，同时承包方还应承担由此给发包方造成的全部损失。</w:t>
      </w:r>
    </w:p>
    <w:p>
      <w:pPr>
        <w:widowControl/>
        <w:spacing w:line="400" w:lineRule="exact"/>
        <w:ind w:firstLine="420"/>
        <w:rPr>
          <w:rFonts w:cs="宋体"/>
          <w:kern w:val="0"/>
          <w:szCs w:val="21"/>
        </w:rPr>
      </w:pPr>
      <w:r>
        <w:rPr>
          <w:rFonts w:cs="宋体"/>
          <w:kern w:val="0"/>
          <w:szCs w:val="21"/>
        </w:rPr>
        <w:t xml:space="preserve">16.2.3 </w:t>
      </w:r>
      <w:r>
        <w:rPr>
          <w:rFonts w:hint="eastAsia" w:cs="宋体"/>
          <w:kern w:val="0"/>
          <w:szCs w:val="21"/>
        </w:rPr>
        <w:t>因承包人违约解除合同</w:t>
      </w:r>
    </w:p>
    <w:p>
      <w:pPr>
        <w:widowControl/>
        <w:spacing w:line="400" w:lineRule="exact"/>
        <w:ind w:firstLine="420"/>
        <w:rPr>
          <w:rFonts w:cs="宋体"/>
          <w:kern w:val="0"/>
          <w:szCs w:val="21"/>
          <w:u w:val="single"/>
        </w:rPr>
      </w:pPr>
      <w:r>
        <w:rPr>
          <w:rFonts w:hint="eastAsia" w:cs="宋体"/>
          <w:kern w:val="0"/>
          <w:szCs w:val="21"/>
        </w:rPr>
        <w:t>关于承包人违约解除合同的特别约定：</w:t>
      </w:r>
      <w:r>
        <w:rPr>
          <w:rFonts w:hint="eastAsia" w:cs="宋体"/>
          <w:kern w:val="0"/>
          <w:szCs w:val="21"/>
          <w:u w:val="single"/>
        </w:rPr>
        <w:t>发包人行使合同解除权无行使期限限制；合同解除后承包人应立即退场，退场标准参照</w:t>
      </w:r>
      <w:r>
        <w:rPr>
          <w:rFonts w:cs="宋体"/>
          <w:kern w:val="0"/>
          <w:szCs w:val="21"/>
          <w:u w:val="single"/>
        </w:rPr>
        <w:t>13.6.1</w:t>
      </w:r>
      <w:r>
        <w:rPr>
          <w:rFonts w:hint="eastAsia" w:cs="宋体"/>
          <w:kern w:val="0"/>
          <w:szCs w:val="21"/>
          <w:u w:val="single"/>
        </w:rPr>
        <w:t>的规定执行，承包人逾期退场的按每天</w:t>
      </w:r>
      <w:r>
        <w:rPr>
          <w:rFonts w:cs="宋体"/>
          <w:kern w:val="0"/>
          <w:szCs w:val="21"/>
          <w:u w:val="single"/>
        </w:rPr>
        <w:t>5000</w:t>
      </w:r>
      <w:r>
        <w:rPr>
          <w:rFonts w:hint="eastAsia" w:cs="宋体"/>
          <w:kern w:val="0"/>
          <w:szCs w:val="21"/>
          <w:u w:val="single"/>
        </w:rPr>
        <w:t>元的标准向发包人支付违约金；承包人有违反以下情况之一的，发包人有权解除合同，且处承包人本合同签约合同价</w:t>
      </w:r>
      <w:r>
        <w:rPr>
          <w:rFonts w:cs="宋体"/>
          <w:kern w:val="0"/>
          <w:szCs w:val="21"/>
          <w:u w:val="single"/>
        </w:rPr>
        <w:t>5%</w:t>
      </w:r>
      <w:r>
        <w:rPr>
          <w:rFonts w:hint="eastAsia" w:cs="宋体"/>
          <w:kern w:val="0"/>
          <w:szCs w:val="21"/>
          <w:u w:val="single"/>
        </w:rPr>
        <w:t>的违约金。</w:t>
      </w:r>
    </w:p>
    <w:p>
      <w:pPr>
        <w:widowControl/>
        <w:spacing w:line="400" w:lineRule="exact"/>
        <w:ind w:firstLine="420"/>
        <w:rPr>
          <w:rFonts w:cs="宋体"/>
          <w:kern w:val="0"/>
          <w:szCs w:val="21"/>
          <w:u w:val="single"/>
        </w:rPr>
      </w:pPr>
      <w:r>
        <w:rPr>
          <w:rFonts w:hint="eastAsia" w:cs="宋体"/>
          <w:kern w:val="0"/>
          <w:szCs w:val="21"/>
          <w:u w:val="single"/>
        </w:rPr>
        <w:t>（</w:t>
      </w:r>
      <w:r>
        <w:rPr>
          <w:rFonts w:cs="宋体"/>
          <w:kern w:val="0"/>
          <w:szCs w:val="21"/>
          <w:u w:val="single"/>
        </w:rPr>
        <w:t>1</w:t>
      </w:r>
      <w:r>
        <w:rPr>
          <w:rFonts w:hint="eastAsia" w:cs="宋体"/>
          <w:kern w:val="0"/>
          <w:szCs w:val="21"/>
          <w:u w:val="single"/>
        </w:rPr>
        <w:t>）承包人无正当理由不按开工通知的要求及时进场组织施工和不按签订协议书时商定的进度计划有效地开展施工准备，造成工期延误的；</w:t>
      </w:r>
    </w:p>
    <w:p>
      <w:pPr>
        <w:widowControl/>
        <w:spacing w:line="400" w:lineRule="exact"/>
        <w:ind w:firstLine="420"/>
        <w:rPr>
          <w:rFonts w:cs="宋体"/>
          <w:kern w:val="0"/>
          <w:szCs w:val="21"/>
          <w:u w:val="single"/>
        </w:rPr>
      </w:pPr>
      <w:r>
        <w:rPr>
          <w:rFonts w:hint="eastAsia" w:cs="宋体"/>
          <w:kern w:val="0"/>
          <w:szCs w:val="21"/>
          <w:u w:val="single"/>
        </w:rPr>
        <w:t>（</w:t>
      </w:r>
      <w:r>
        <w:rPr>
          <w:rFonts w:cs="宋体"/>
          <w:kern w:val="0"/>
          <w:szCs w:val="21"/>
          <w:u w:val="single"/>
        </w:rPr>
        <w:t>2</w:t>
      </w:r>
      <w:r>
        <w:rPr>
          <w:rFonts w:hint="eastAsia" w:cs="宋体"/>
          <w:kern w:val="0"/>
          <w:szCs w:val="21"/>
          <w:u w:val="single"/>
        </w:rPr>
        <w:t>）承包人违反本合同通用条款第</w:t>
      </w:r>
      <w:r>
        <w:rPr>
          <w:rFonts w:cs="宋体"/>
          <w:kern w:val="0"/>
          <w:szCs w:val="21"/>
          <w:u w:val="single"/>
        </w:rPr>
        <w:t>3.5</w:t>
      </w:r>
      <w:r>
        <w:rPr>
          <w:rFonts w:hint="eastAsia" w:cs="宋体"/>
          <w:kern w:val="0"/>
          <w:szCs w:val="21"/>
          <w:u w:val="single"/>
        </w:rPr>
        <w:t>条规定私自将合同或合同的任何部分或任何权利转让给其他人，或私自将工程或工程的一部分违法分包出去的；</w:t>
      </w:r>
    </w:p>
    <w:p>
      <w:pPr>
        <w:widowControl/>
        <w:spacing w:line="400" w:lineRule="exact"/>
        <w:ind w:firstLine="420"/>
        <w:rPr>
          <w:rFonts w:cs="宋体"/>
          <w:kern w:val="0"/>
          <w:szCs w:val="21"/>
          <w:u w:val="single"/>
        </w:rPr>
      </w:pPr>
      <w:r>
        <w:rPr>
          <w:rFonts w:hint="eastAsia" w:cs="宋体"/>
          <w:kern w:val="0"/>
          <w:szCs w:val="21"/>
          <w:u w:val="single"/>
        </w:rPr>
        <w:t>（</w:t>
      </w:r>
      <w:r>
        <w:rPr>
          <w:rFonts w:cs="宋体"/>
          <w:kern w:val="0"/>
          <w:szCs w:val="21"/>
          <w:u w:val="single"/>
        </w:rPr>
        <w:t>3</w:t>
      </w:r>
      <w:r>
        <w:rPr>
          <w:rFonts w:hint="eastAsia" w:cs="宋体"/>
          <w:kern w:val="0"/>
          <w:szCs w:val="21"/>
          <w:u w:val="single"/>
        </w:rPr>
        <w:t>）未经监理人批准，承包人私自将已按本合同及投标文件承诺进入工地的工程设备、施工设备、临时工程或材料撤离工地的；</w:t>
      </w:r>
    </w:p>
    <w:p>
      <w:pPr>
        <w:widowControl/>
        <w:spacing w:line="400" w:lineRule="exact"/>
        <w:ind w:firstLine="420"/>
        <w:rPr>
          <w:rFonts w:cs="宋体"/>
          <w:kern w:val="0"/>
          <w:szCs w:val="21"/>
          <w:u w:val="single"/>
        </w:rPr>
      </w:pPr>
      <w:r>
        <w:rPr>
          <w:rFonts w:hint="eastAsia" w:cs="宋体"/>
          <w:kern w:val="0"/>
          <w:szCs w:val="21"/>
          <w:u w:val="single"/>
        </w:rPr>
        <w:t>（</w:t>
      </w:r>
      <w:r>
        <w:rPr>
          <w:rFonts w:cs="宋体"/>
          <w:kern w:val="0"/>
          <w:szCs w:val="21"/>
          <w:u w:val="single"/>
        </w:rPr>
        <w:t>4</w:t>
      </w:r>
      <w:r>
        <w:rPr>
          <w:rFonts w:hint="eastAsia" w:cs="宋体"/>
          <w:kern w:val="0"/>
          <w:szCs w:val="21"/>
          <w:u w:val="single"/>
        </w:rPr>
        <w:t>）由于承包人原因拒绝按合同进度计划及时完成合同规定的工程，而又未采取有效措施赶上进度，造成工期延误的；</w:t>
      </w:r>
    </w:p>
    <w:p>
      <w:pPr>
        <w:widowControl/>
        <w:spacing w:line="400" w:lineRule="exact"/>
        <w:ind w:firstLine="420"/>
        <w:rPr>
          <w:rFonts w:cs="宋体"/>
          <w:kern w:val="0"/>
          <w:szCs w:val="21"/>
          <w:u w:val="single"/>
        </w:rPr>
      </w:pPr>
      <w:r>
        <w:rPr>
          <w:rFonts w:hint="eastAsia" w:cs="宋体"/>
          <w:kern w:val="0"/>
          <w:szCs w:val="21"/>
          <w:u w:val="single"/>
        </w:rPr>
        <w:t>（</w:t>
      </w:r>
      <w:r>
        <w:rPr>
          <w:rFonts w:cs="宋体"/>
          <w:kern w:val="0"/>
          <w:szCs w:val="21"/>
          <w:u w:val="single"/>
        </w:rPr>
        <w:t>5</w:t>
      </w:r>
      <w:r>
        <w:rPr>
          <w:rFonts w:hint="eastAsia" w:cs="宋体"/>
          <w:kern w:val="0"/>
          <w:szCs w:val="21"/>
          <w:u w:val="single"/>
        </w:rPr>
        <w:t>）承包人否认合同有效或拒绝履行合同规定的承包人义务，或由于法律、财务等原因导致承包人无法继续履行或实质上已停止履行合同的义务的；</w:t>
      </w:r>
    </w:p>
    <w:p>
      <w:pPr>
        <w:widowControl/>
        <w:spacing w:line="400" w:lineRule="exact"/>
        <w:ind w:firstLine="420"/>
        <w:rPr>
          <w:rFonts w:cs="宋体"/>
          <w:strike/>
          <w:kern w:val="0"/>
          <w:szCs w:val="21"/>
          <w:u w:val="single"/>
        </w:rPr>
      </w:pPr>
      <w:r>
        <w:rPr>
          <w:rFonts w:hint="eastAsia" w:cs="宋体"/>
          <w:kern w:val="0"/>
          <w:szCs w:val="21"/>
          <w:u w:val="single"/>
        </w:rPr>
        <w:t>（</w:t>
      </w:r>
      <w:r>
        <w:rPr>
          <w:rFonts w:cs="宋体"/>
          <w:kern w:val="0"/>
          <w:szCs w:val="21"/>
          <w:u w:val="single"/>
        </w:rPr>
        <w:t>6</w:t>
      </w:r>
      <w:r>
        <w:rPr>
          <w:rFonts w:hint="eastAsia" w:cs="宋体"/>
          <w:kern w:val="0"/>
          <w:szCs w:val="21"/>
          <w:u w:val="single"/>
        </w:rPr>
        <w:t>）合同签订之日起</w:t>
      </w:r>
      <w:r>
        <w:rPr>
          <w:rFonts w:cs="宋体"/>
          <w:kern w:val="0"/>
          <w:szCs w:val="21"/>
          <w:u w:val="single"/>
        </w:rPr>
        <w:t>30</w:t>
      </w:r>
      <w:r>
        <w:rPr>
          <w:rFonts w:hint="eastAsia" w:cs="宋体"/>
          <w:kern w:val="0"/>
          <w:szCs w:val="21"/>
          <w:u w:val="single"/>
        </w:rPr>
        <w:t>日内，承包人无法按合同规定及投标文件的承诺进场经监理工程师认可的全部人员和机械的；</w:t>
      </w:r>
    </w:p>
    <w:p>
      <w:pPr>
        <w:widowControl/>
        <w:spacing w:line="400" w:lineRule="exact"/>
        <w:ind w:firstLine="420"/>
        <w:rPr>
          <w:rFonts w:cs="宋体"/>
          <w:kern w:val="0"/>
          <w:szCs w:val="21"/>
        </w:rPr>
      </w:pPr>
      <w:r>
        <w:rPr>
          <w:rFonts w:hint="eastAsia" w:cs="宋体"/>
          <w:kern w:val="0"/>
          <w:szCs w:val="21"/>
          <w:u w:val="single"/>
        </w:rPr>
        <w:t>（</w:t>
      </w:r>
      <w:r>
        <w:rPr>
          <w:rFonts w:cs="宋体"/>
          <w:kern w:val="0"/>
          <w:szCs w:val="21"/>
          <w:u w:val="single"/>
        </w:rPr>
        <w:t>7</w:t>
      </w:r>
      <w:r>
        <w:rPr>
          <w:rFonts w:hint="eastAsia" w:cs="宋体"/>
          <w:kern w:val="0"/>
          <w:szCs w:val="21"/>
          <w:u w:val="single"/>
        </w:rPr>
        <w:t>）承包人转包工程给他人施工的；承包人明显无法完成工程任务的，经合理宽限期内仍无改善的；承包人破产导致无法继续完成剩余工作的。如因以上原因发包人提出解除合同的，承包人应在接到解除合同通知</w:t>
      </w:r>
      <w:r>
        <w:rPr>
          <w:rFonts w:cs="宋体"/>
          <w:kern w:val="0"/>
          <w:szCs w:val="21"/>
          <w:u w:val="single"/>
        </w:rPr>
        <w:t>15</w:t>
      </w:r>
      <w:r>
        <w:rPr>
          <w:rFonts w:hint="eastAsia" w:cs="宋体"/>
          <w:kern w:val="0"/>
          <w:szCs w:val="21"/>
          <w:u w:val="single"/>
        </w:rPr>
        <w:t>天内无条件退场并清场，如不按时退场和清场，发包人有权按合同总额的</w:t>
      </w:r>
      <w:r>
        <w:rPr>
          <w:rFonts w:cs="宋体"/>
          <w:kern w:val="0"/>
          <w:szCs w:val="21"/>
          <w:u w:val="single"/>
        </w:rPr>
        <w:t>5%</w:t>
      </w:r>
      <w:r>
        <w:rPr>
          <w:rFonts w:hint="eastAsia" w:cs="宋体"/>
          <w:kern w:val="0"/>
          <w:szCs w:val="21"/>
          <w:u w:val="single"/>
        </w:rPr>
        <w:t>向承包人收取违约金。解除合同后，双方按已完成工程量的</w:t>
      </w:r>
      <w:r>
        <w:rPr>
          <w:rFonts w:cs="宋体"/>
          <w:kern w:val="0"/>
          <w:szCs w:val="21"/>
          <w:u w:val="single"/>
        </w:rPr>
        <w:t>80%</w:t>
      </w:r>
      <w:r>
        <w:rPr>
          <w:rFonts w:hint="eastAsia" w:cs="宋体"/>
          <w:kern w:val="0"/>
          <w:szCs w:val="21"/>
          <w:u w:val="single"/>
        </w:rPr>
        <w:t>办理结算</w:t>
      </w:r>
      <w:r>
        <w:rPr>
          <w:rFonts w:hint="eastAsia" w:cs="宋体"/>
          <w:kern w:val="0"/>
          <w:szCs w:val="21"/>
        </w:rPr>
        <w:t>。</w:t>
      </w:r>
    </w:p>
    <w:p>
      <w:pPr>
        <w:widowControl/>
        <w:spacing w:line="400" w:lineRule="exact"/>
        <w:ind w:firstLine="420"/>
        <w:rPr>
          <w:rFonts w:cs="宋体"/>
          <w:kern w:val="0"/>
          <w:szCs w:val="21"/>
        </w:rPr>
      </w:pPr>
      <w:r>
        <w:rPr>
          <w:rFonts w:hint="eastAsia" w:cs="宋体"/>
          <w:kern w:val="0"/>
          <w:szCs w:val="21"/>
        </w:rPr>
        <w:t>发包人继续使用承包人在施工现场的材料、设备、临时工程、承包人文件和由承包人或以其名义编制的其他文件的费用承担方式：</w:t>
      </w:r>
      <w:r>
        <w:rPr>
          <w:rFonts w:hint="eastAsia" w:cs="宋体"/>
          <w:kern w:val="0"/>
          <w:szCs w:val="21"/>
          <w:u w:val="single"/>
        </w:rPr>
        <w:t>发包人按实际发生费用承担</w:t>
      </w:r>
      <w:r>
        <w:rPr>
          <w:rFonts w:hint="eastAsia" w:cs="宋体"/>
          <w:kern w:val="0"/>
          <w:szCs w:val="21"/>
        </w:rPr>
        <w:t>。</w:t>
      </w:r>
    </w:p>
    <w:p>
      <w:pPr>
        <w:widowControl/>
        <w:spacing w:line="400" w:lineRule="exact"/>
        <w:outlineLvl w:val="2"/>
        <w:rPr>
          <w:rFonts w:cs="宋体"/>
          <w:b/>
          <w:bCs/>
          <w:kern w:val="0"/>
          <w:szCs w:val="21"/>
        </w:rPr>
      </w:pPr>
      <w:bookmarkStart w:id="764" w:name="_Toc3922"/>
      <w:r>
        <w:rPr>
          <w:rFonts w:cs="宋体"/>
          <w:b/>
          <w:bCs/>
          <w:kern w:val="0"/>
          <w:szCs w:val="21"/>
        </w:rPr>
        <w:t xml:space="preserve">17. </w:t>
      </w:r>
      <w:r>
        <w:rPr>
          <w:rFonts w:hint="eastAsia" w:cs="宋体"/>
          <w:b/>
          <w:bCs/>
          <w:kern w:val="0"/>
          <w:szCs w:val="21"/>
        </w:rPr>
        <w:t>不可抗力</w:t>
      </w:r>
      <w:bookmarkEnd w:id="764"/>
      <w:r>
        <w:rPr>
          <w:rFonts w:cs="宋体"/>
          <w:b/>
          <w:bCs/>
          <w:kern w:val="0"/>
          <w:szCs w:val="21"/>
        </w:rPr>
        <w:t xml:space="preserve"> </w:t>
      </w:r>
    </w:p>
    <w:p>
      <w:pPr>
        <w:widowControl/>
        <w:spacing w:line="400" w:lineRule="exact"/>
        <w:ind w:firstLine="420"/>
        <w:outlineLvl w:val="3"/>
        <w:rPr>
          <w:rFonts w:cs="宋体"/>
          <w:kern w:val="0"/>
          <w:szCs w:val="21"/>
        </w:rPr>
      </w:pPr>
      <w:r>
        <w:rPr>
          <w:rFonts w:cs="宋体"/>
          <w:kern w:val="0"/>
          <w:szCs w:val="21"/>
        </w:rPr>
        <w:t xml:space="preserve">17.1 </w:t>
      </w:r>
      <w:r>
        <w:rPr>
          <w:rFonts w:hint="eastAsia" w:cs="宋体"/>
          <w:kern w:val="0"/>
          <w:szCs w:val="21"/>
        </w:rPr>
        <w:t>不可抗力的确认</w:t>
      </w:r>
    </w:p>
    <w:p>
      <w:pPr>
        <w:widowControl/>
        <w:spacing w:line="400" w:lineRule="exact"/>
        <w:ind w:firstLine="420"/>
        <w:rPr>
          <w:rFonts w:cs="宋体"/>
          <w:kern w:val="0"/>
          <w:szCs w:val="21"/>
          <w:u w:val="single"/>
        </w:rPr>
      </w:pPr>
      <w:r>
        <w:rPr>
          <w:rFonts w:hint="eastAsia" w:cs="宋体"/>
          <w:kern w:val="0"/>
          <w:szCs w:val="21"/>
        </w:rPr>
        <w:t>除通用合同条款约定的不可抗力事件之外，视为不可抗力的其他情形：</w:t>
      </w:r>
      <w:r>
        <w:rPr>
          <w:rFonts w:hint="eastAsia" w:cs="宋体"/>
          <w:kern w:val="0"/>
          <w:szCs w:val="21"/>
          <w:u w:val="single"/>
        </w:rPr>
        <w:t>征地拆迁、无法预见的政府政策变动，依法承担。</w:t>
      </w:r>
    </w:p>
    <w:p>
      <w:pPr>
        <w:widowControl/>
        <w:spacing w:line="400" w:lineRule="exact"/>
        <w:ind w:firstLine="420"/>
        <w:outlineLvl w:val="3"/>
        <w:rPr>
          <w:rFonts w:cs="宋体"/>
          <w:kern w:val="0"/>
          <w:szCs w:val="21"/>
        </w:rPr>
      </w:pPr>
      <w:r>
        <w:rPr>
          <w:rFonts w:cs="宋体"/>
          <w:kern w:val="0"/>
          <w:szCs w:val="21"/>
        </w:rPr>
        <w:t xml:space="preserve">17.4 </w:t>
      </w:r>
      <w:r>
        <w:rPr>
          <w:rFonts w:hint="eastAsia" w:cs="宋体"/>
          <w:kern w:val="0"/>
          <w:szCs w:val="21"/>
        </w:rPr>
        <w:t>因不可抗力解除合同</w:t>
      </w:r>
    </w:p>
    <w:p>
      <w:pPr>
        <w:widowControl/>
        <w:spacing w:line="400" w:lineRule="exact"/>
        <w:ind w:firstLine="420"/>
        <w:rPr>
          <w:rFonts w:cs="宋体"/>
          <w:kern w:val="0"/>
          <w:szCs w:val="21"/>
        </w:rPr>
      </w:pPr>
      <w:r>
        <w:rPr>
          <w:rFonts w:hint="eastAsia" w:cs="宋体"/>
          <w:kern w:val="0"/>
          <w:szCs w:val="21"/>
        </w:rPr>
        <w:t>合同解除后，发包人应在商定或确定发包人应支付款项后按通用条款，无特殊约定</w:t>
      </w:r>
      <w:r>
        <w:rPr>
          <w:rFonts w:cs="宋体"/>
          <w:kern w:val="0"/>
          <w:szCs w:val="21"/>
        </w:rPr>
        <w:t>14</w:t>
      </w:r>
      <w:r>
        <w:rPr>
          <w:rFonts w:hint="eastAsia" w:cs="宋体"/>
          <w:kern w:val="0"/>
          <w:szCs w:val="21"/>
        </w:rPr>
        <w:t>天内天内完成款项的支付。</w:t>
      </w:r>
    </w:p>
    <w:p>
      <w:pPr>
        <w:widowControl/>
        <w:spacing w:line="400" w:lineRule="exact"/>
        <w:outlineLvl w:val="2"/>
        <w:rPr>
          <w:rFonts w:cs="宋体"/>
          <w:b/>
          <w:bCs/>
          <w:kern w:val="0"/>
          <w:szCs w:val="21"/>
        </w:rPr>
      </w:pPr>
      <w:bookmarkStart w:id="765" w:name="_Toc2250"/>
      <w:r>
        <w:rPr>
          <w:rFonts w:cs="宋体"/>
          <w:b/>
          <w:bCs/>
          <w:kern w:val="0"/>
          <w:szCs w:val="21"/>
        </w:rPr>
        <w:t xml:space="preserve">18. </w:t>
      </w:r>
      <w:r>
        <w:rPr>
          <w:rFonts w:hint="eastAsia" w:cs="宋体"/>
          <w:b/>
          <w:bCs/>
          <w:kern w:val="0"/>
          <w:szCs w:val="21"/>
        </w:rPr>
        <w:t>保险</w:t>
      </w:r>
      <w:bookmarkEnd w:id="765"/>
    </w:p>
    <w:p>
      <w:pPr>
        <w:widowControl/>
        <w:spacing w:line="400" w:lineRule="exact"/>
        <w:ind w:firstLine="420"/>
        <w:outlineLvl w:val="3"/>
        <w:rPr>
          <w:rFonts w:cs="宋体"/>
          <w:kern w:val="0"/>
          <w:szCs w:val="21"/>
        </w:rPr>
      </w:pPr>
      <w:r>
        <w:rPr>
          <w:rFonts w:cs="宋体"/>
          <w:kern w:val="0"/>
          <w:szCs w:val="21"/>
        </w:rPr>
        <w:t xml:space="preserve">18.1 </w:t>
      </w:r>
      <w:r>
        <w:rPr>
          <w:rFonts w:hint="eastAsia" w:cs="宋体"/>
          <w:kern w:val="0"/>
          <w:szCs w:val="21"/>
        </w:rPr>
        <w:t>工程保险</w:t>
      </w:r>
    </w:p>
    <w:p>
      <w:pPr>
        <w:widowControl/>
        <w:spacing w:line="400" w:lineRule="exact"/>
        <w:ind w:firstLine="420"/>
        <w:jc w:val="left"/>
        <w:rPr>
          <w:rFonts w:cs="宋体"/>
          <w:kern w:val="0"/>
          <w:szCs w:val="21"/>
        </w:rPr>
      </w:pPr>
      <w:r>
        <w:rPr>
          <w:rFonts w:hint="eastAsia" w:cs="宋体"/>
          <w:kern w:val="0"/>
          <w:szCs w:val="21"/>
        </w:rPr>
        <w:t>关于工程保险的特别约定：</w:t>
      </w:r>
      <w:r>
        <w:rPr>
          <w:rFonts w:hint="eastAsia" w:cs="宋体"/>
          <w:kern w:val="0"/>
          <w:szCs w:val="21"/>
          <w:u w:val="single"/>
        </w:rPr>
        <w:t>同通用条款</w:t>
      </w:r>
      <w:r>
        <w:rPr>
          <w:rFonts w:cs="宋体"/>
          <w:kern w:val="0"/>
          <w:szCs w:val="21"/>
          <w:u w:val="single"/>
        </w:rPr>
        <w:t xml:space="preserve"> </w:t>
      </w:r>
      <w:r>
        <w:rPr>
          <w:rFonts w:hint="eastAsia" w:cs="宋体"/>
          <w:kern w:val="0"/>
          <w:szCs w:val="21"/>
        </w:rPr>
        <w:t>。</w:t>
      </w:r>
    </w:p>
    <w:p>
      <w:pPr>
        <w:widowControl/>
        <w:spacing w:line="400" w:lineRule="exact"/>
        <w:ind w:firstLine="420"/>
        <w:outlineLvl w:val="3"/>
        <w:rPr>
          <w:rFonts w:cs="宋体"/>
          <w:kern w:val="0"/>
          <w:szCs w:val="21"/>
        </w:rPr>
      </w:pPr>
      <w:r>
        <w:rPr>
          <w:rFonts w:cs="宋体"/>
          <w:kern w:val="0"/>
          <w:szCs w:val="21"/>
        </w:rPr>
        <w:t xml:space="preserve">18.3 </w:t>
      </w:r>
      <w:r>
        <w:rPr>
          <w:rFonts w:hint="eastAsia" w:cs="宋体"/>
          <w:kern w:val="0"/>
          <w:szCs w:val="21"/>
        </w:rPr>
        <w:t>其他保险</w:t>
      </w:r>
    </w:p>
    <w:p>
      <w:pPr>
        <w:widowControl/>
        <w:spacing w:line="400" w:lineRule="exact"/>
        <w:ind w:firstLine="420"/>
        <w:jc w:val="left"/>
        <w:rPr>
          <w:rFonts w:cs="宋体"/>
          <w:kern w:val="0"/>
          <w:szCs w:val="21"/>
        </w:rPr>
      </w:pPr>
      <w:r>
        <w:rPr>
          <w:rFonts w:hint="eastAsia" w:cs="宋体"/>
          <w:kern w:val="0"/>
          <w:szCs w:val="21"/>
        </w:rPr>
        <w:t>关于其他保险的约定：</w:t>
      </w:r>
      <w:r>
        <w:rPr>
          <w:rFonts w:hint="eastAsia" w:cs="宋体"/>
          <w:kern w:val="0"/>
          <w:szCs w:val="21"/>
          <w:u w:val="single"/>
        </w:rPr>
        <w:t>承包人根据市建协字〔</w:t>
      </w:r>
      <w:r>
        <w:rPr>
          <w:rFonts w:cs="宋体"/>
          <w:kern w:val="0"/>
          <w:szCs w:val="21"/>
          <w:u w:val="single"/>
        </w:rPr>
        <w:t>2009</w:t>
      </w:r>
      <w:r>
        <w:rPr>
          <w:rFonts w:hint="eastAsia" w:cs="宋体"/>
          <w:kern w:val="0"/>
          <w:szCs w:val="21"/>
          <w:u w:val="single"/>
        </w:rPr>
        <w:t>〕</w:t>
      </w:r>
      <w:r>
        <w:rPr>
          <w:rFonts w:cs="宋体"/>
          <w:kern w:val="0"/>
          <w:szCs w:val="21"/>
          <w:u w:val="single"/>
        </w:rPr>
        <w:t>3</w:t>
      </w:r>
      <w:r>
        <w:rPr>
          <w:rFonts w:hint="eastAsia" w:cs="宋体"/>
          <w:kern w:val="0"/>
          <w:szCs w:val="21"/>
          <w:u w:val="single"/>
        </w:rPr>
        <w:t>号文须缴纳建筑工伤保险费（意外伤害险）</w:t>
      </w:r>
      <w:r>
        <w:rPr>
          <w:rFonts w:hint="eastAsia" w:cs="宋体"/>
          <w:kern w:val="0"/>
          <w:szCs w:val="21"/>
        </w:rPr>
        <w:t>。</w:t>
      </w:r>
    </w:p>
    <w:p>
      <w:pPr>
        <w:widowControl/>
        <w:spacing w:line="400" w:lineRule="exact"/>
        <w:ind w:firstLine="420"/>
        <w:jc w:val="left"/>
        <w:rPr>
          <w:rFonts w:cs="宋体"/>
          <w:kern w:val="0"/>
          <w:szCs w:val="21"/>
        </w:rPr>
      </w:pPr>
      <w:r>
        <w:rPr>
          <w:rFonts w:hint="eastAsia" w:cs="宋体"/>
          <w:kern w:val="0"/>
          <w:szCs w:val="21"/>
        </w:rPr>
        <w:t>承包人是否应为其施工设备等办理财产保险：</w:t>
      </w:r>
      <w:r>
        <w:rPr>
          <w:rFonts w:hint="eastAsia" w:cs="宋体"/>
          <w:kern w:val="0"/>
          <w:szCs w:val="21"/>
          <w:u w:val="single"/>
        </w:rPr>
        <w:t>按桂林市相关规定，由承包人办理建筑工程工伤保险、安装工程工伤保险，费用由承包人承担</w:t>
      </w:r>
      <w:r>
        <w:rPr>
          <w:rFonts w:hint="eastAsia" w:cs="宋体"/>
          <w:kern w:val="0"/>
          <w:szCs w:val="21"/>
        </w:rPr>
        <w:t>。</w:t>
      </w:r>
    </w:p>
    <w:p>
      <w:pPr>
        <w:widowControl/>
        <w:spacing w:line="400" w:lineRule="exact"/>
        <w:ind w:firstLine="420"/>
        <w:outlineLvl w:val="3"/>
        <w:rPr>
          <w:rFonts w:cs="宋体"/>
          <w:kern w:val="0"/>
          <w:szCs w:val="21"/>
        </w:rPr>
      </w:pPr>
      <w:r>
        <w:rPr>
          <w:rFonts w:cs="宋体"/>
          <w:kern w:val="0"/>
          <w:szCs w:val="21"/>
        </w:rPr>
        <w:t xml:space="preserve">18.7 </w:t>
      </w:r>
      <w:r>
        <w:rPr>
          <w:rFonts w:hint="eastAsia" w:cs="宋体"/>
          <w:kern w:val="0"/>
          <w:szCs w:val="21"/>
        </w:rPr>
        <w:t>通知义务</w:t>
      </w:r>
    </w:p>
    <w:p>
      <w:pPr>
        <w:widowControl/>
        <w:spacing w:line="400" w:lineRule="exact"/>
        <w:ind w:firstLine="420"/>
        <w:jc w:val="left"/>
        <w:rPr>
          <w:rFonts w:cs="宋体"/>
          <w:kern w:val="0"/>
          <w:szCs w:val="21"/>
        </w:rPr>
      </w:pPr>
      <w:r>
        <w:rPr>
          <w:rFonts w:hint="eastAsia" w:cs="宋体"/>
          <w:kern w:val="0"/>
          <w:szCs w:val="21"/>
        </w:rPr>
        <w:t>关于变更保险合同时的通知义务的约定：</w:t>
      </w:r>
      <w:r>
        <w:rPr>
          <w:rFonts w:cs="宋体"/>
          <w:kern w:val="0"/>
          <w:szCs w:val="21"/>
          <w:u w:val="single"/>
        </w:rPr>
        <w:t xml:space="preserve">  /  </w:t>
      </w:r>
      <w:r>
        <w:rPr>
          <w:rFonts w:hint="eastAsia" w:cs="宋体"/>
          <w:kern w:val="0"/>
          <w:szCs w:val="21"/>
        </w:rPr>
        <w:t>。</w:t>
      </w:r>
    </w:p>
    <w:p>
      <w:pPr>
        <w:widowControl/>
        <w:spacing w:line="400" w:lineRule="exact"/>
        <w:outlineLvl w:val="2"/>
        <w:rPr>
          <w:rFonts w:cs="宋体"/>
          <w:b/>
          <w:bCs/>
          <w:kern w:val="0"/>
          <w:szCs w:val="21"/>
        </w:rPr>
      </w:pPr>
      <w:bookmarkStart w:id="766" w:name="_Toc25244"/>
      <w:r>
        <w:rPr>
          <w:rFonts w:cs="宋体"/>
          <w:b/>
          <w:bCs/>
          <w:kern w:val="0"/>
          <w:szCs w:val="21"/>
        </w:rPr>
        <w:t xml:space="preserve">19. </w:t>
      </w:r>
      <w:r>
        <w:rPr>
          <w:rFonts w:hint="eastAsia" w:cs="宋体"/>
          <w:b/>
          <w:bCs/>
          <w:kern w:val="0"/>
          <w:szCs w:val="21"/>
        </w:rPr>
        <w:t>索赔</w:t>
      </w:r>
      <w:bookmarkEnd w:id="766"/>
    </w:p>
    <w:p>
      <w:pPr>
        <w:widowControl/>
        <w:spacing w:line="400" w:lineRule="exact"/>
        <w:rPr>
          <w:rFonts w:cs="宋体"/>
          <w:b/>
          <w:strike/>
          <w:kern w:val="0"/>
          <w:szCs w:val="21"/>
        </w:rPr>
      </w:pPr>
      <w:r>
        <w:rPr>
          <w:rFonts w:hint="eastAsia" w:cs="宋体"/>
          <w:kern w:val="0"/>
          <w:szCs w:val="21"/>
        </w:rPr>
        <w:t>删除通用合同条款第</w:t>
      </w:r>
      <w:r>
        <w:rPr>
          <w:rFonts w:cs="宋体"/>
          <w:kern w:val="0"/>
          <w:szCs w:val="21"/>
        </w:rPr>
        <w:t>19.1</w:t>
      </w:r>
      <w:r>
        <w:rPr>
          <w:rFonts w:hint="eastAsia" w:cs="宋体"/>
          <w:kern w:val="0"/>
          <w:szCs w:val="21"/>
        </w:rPr>
        <w:t>款、</w:t>
      </w:r>
      <w:r>
        <w:rPr>
          <w:rFonts w:cs="宋体"/>
          <w:kern w:val="0"/>
          <w:szCs w:val="21"/>
        </w:rPr>
        <w:t>19.2</w:t>
      </w:r>
      <w:r>
        <w:rPr>
          <w:rFonts w:hint="eastAsia" w:cs="宋体"/>
          <w:kern w:val="0"/>
          <w:szCs w:val="21"/>
        </w:rPr>
        <w:t>款、</w:t>
      </w:r>
      <w:r>
        <w:rPr>
          <w:rFonts w:cs="宋体"/>
          <w:kern w:val="0"/>
          <w:szCs w:val="21"/>
        </w:rPr>
        <w:t>19.3</w:t>
      </w:r>
      <w:r>
        <w:rPr>
          <w:rFonts w:hint="eastAsia" w:cs="宋体"/>
          <w:kern w:val="0"/>
          <w:szCs w:val="21"/>
        </w:rPr>
        <w:t>款当中的所有默示内容。</w:t>
      </w:r>
    </w:p>
    <w:p>
      <w:pPr>
        <w:widowControl/>
        <w:spacing w:line="400" w:lineRule="exact"/>
        <w:outlineLvl w:val="2"/>
        <w:rPr>
          <w:rFonts w:cs="宋体"/>
          <w:b/>
          <w:bCs/>
          <w:kern w:val="0"/>
          <w:szCs w:val="21"/>
        </w:rPr>
      </w:pPr>
      <w:bookmarkStart w:id="767" w:name="_Toc9192"/>
      <w:r>
        <w:rPr>
          <w:rFonts w:cs="宋体"/>
          <w:b/>
          <w:bCs/>
          <w:kern w:val="0"/>
          <w:szCs w:val="21"/>
        </w:rPr>
        <w:t xml:space="preserve">20. </w:t>
      </w:r>
      <w:r>
        <w:rPr>
          <w:rFonts w:hint="eastAsia" w:cs="宋体"/>
          <w:b/>
          <w:bCs/>
          <w:kern w:val="0"/>
          <w:szCs w:val="21"/>
        </w:rPr>
        <w:t>争议解决</w:t>
      </w:r>
      <w:bookmarkEnd w:id="767"/>
    </w:p>
    <w:p>
      <w:pPr>
        <w:widowControl/>
        <w:spacing w:line="400" w:lineRule="exact"/>
        <w:ind w:firstLine="420"/>
        <w:outlineLvl w:val="3"/>
        <w:rPr>
          <w:rFonts w:cs="宋体"/>
          <w:kern w:val="0"/>
          <w:szCs w:val="21"/>
        </w:rPr>
      </w:pPr>
      <w:r>
        <w:rPr>
          <w:rFonts w:cs="宋体"/>
          <w:kern w:val="0"/>
          <w:szCs w:val="21"/>
        </w:rPr>
        <w:t xml:space="preserve">20.3 </w:t>
      </w:r>
      <w:r>
        <w:rPr>
          <w:rFonts w:hint="eastAsia" w:cs="宋体"/>
          <w:kern w:val="0"/>
          <w:szCs w:val="21"/>
        </w:rPr>
        <w:t>争议评审</w:t>
      </w:r>
    </w:p>
    <w:p>
      <w:pPr>
        <w:widowControl/>
        <w:spacing w:line="400" w:lineRule="exact"/>
        <w:ind w:firstLine="420"/>
        <w:jc w:val="left"/>
        <w:rPr>
          <w:rFonts w:cs="宋体"/>
          <w:kern w:val="0"/>
          <w:szCs w:val="21"/>
        </w:rPr>
      </w:pPr>
      <w:r>
        <w:rPr>
          <w:rFonts w:hint="eastAsia" w:cs="宋体"/>
          <w:kern w:val="0"/>
          <w:szCs w:val="21"/>
        </w:rPr>
        <w:t>合同当事人是否同意将工程争议提交争议评审小组决定：</w:t>
      </w:r>
      <w:r>
        <w:rPr>
          <w:rFonts w:hint="eastAsia" w:cs="宋体"/>
          <w:kern w:val="0"/>
          <w:szCs w:val="21"/>
          <w:u w:val="single"/>
        </w:rPr>
        <w:t>无</w:t>
      </w:r>
      <w:r>
        <w:rPr>
          <w:rFonts w:hint="eastAsia" w:cs="宋体"/>
          <w:kern w:val="0"/>
          <w:szCs w:val="21"/>
        </w:rPr>
        <w:t>。</w:t>
      </w:r>
      <w:r>
        <w:rPr>
          <w:rFonts w:cs="宋体"/>
          <w:kern w:val="0"/>
          <w:szCs w:val="21"/>
        </w:rPr>
        <w:t xml:space="preserve">  </w:t>
      </w:r>
    </w:p>
    <w:p>
      <w:pPr>
        <w:widowControl/>
        <w:spacing w:line="400" w:lineRule="exact"/>
        <w:ind w:firstLine="420"/>
        <w:jc w:val="left"/>
        <w:rPr>
          <w:rFonts w:cs="宋体"/>
          <w:kern w:val="0"/>
          <w:szCs w:val="21"/>
        </w:rPr>
      </w:pPr>
      <w:r>
        <w:rPr>
          <w:rFonts w:cs="宋体"/>
          <w:kern w:val="0"/>
          <w:szCs w:val="21"/>
        </w:rPr>
        <w:t xml:space="preserve">20.3.1 </w:t>
      </w:r>
      <w:r>
        <w:rPr>
          <w:rFonts w:hint="eastAsia" w:cs="宋体"/>
          <w:kern w:val="0"/>
          <w:szCs w:val="21"/>
        </w:rPr>
        <w:t>争议评审小组的确定</w:t>
      </w:r>
    </w:p>
    <w:p>
      <w:pPr>
        <w:widowControl/>
        <w:spacing w:line="400" w:lineRule="exact"/>
        <w:ind w:firstLine="420"/>
        <w:jc w:val="left"/>
        <w:rPr>
          <w:rFonts w:cs="宋体"/>
          <w:kern w:val="0"/>
          <w:szCs w:val="21"/>
          <w:u w:val="single"/>
        </w:rPr>
      </w:pPr>
      <w:r>
        <w:rPr>
          <w:rFonts w:hint="eastAsia" w:cs="宋体"/>
          <w:kern w:val="0"/>
          <w:szCs w:val="21"/>
        </w:rPr>
        <w:t>争议评审小组成员的确定：</w:t>
      </w:r>
      <w:r>
        <w:rPr>
          <w:rFonts w:hint="eastAsia" w:cs="宋体"/>
          <w:kern w:val="0"/>
          <w:szCs w:val="21"/>
          <w:u w:val="single"/>
        </w:rPr>
        <w:t>无</w:t>
      </w:r>
      <w:r>
        <w:rPr>
          <w:rFonts w:hint="eastAsia" w:cs="宋体"/>
          <w:kern w:val="0"/>
          <w:szCs w:val="21"/>
        </w:rPr>
        <w:t>。</w:t>
      </w:r>
    </w:p>
    <w:p>
      <w:pPr>
        <w:widowControl/>
        <w:spacing w:line="400" w:lineRule="exact"/>
        <w:ind w:firstLine="420"/>
        <w:jc w:val="left"/>
        <w:rPr>
          <w:rFonts w:cs="宋体"/>
          <w:kern w:val="0"/>
          <w:szCs w:val="21"/>
        </w:rPr>
      </w:pPr>
      <w:r>
        <w:rPr>
          <w:rFonts w:hint="eastAsia" w:cs="宋体"/>
          <w:kern w:val="0"/>
          <w:szCs w:val="21"/>
        </w:rPr>
        <w:t>选定争议评审员的期限：</w:t>
      </w:r>
      <w:r>
        <w:rPr>
          <w:rFonts w:hint="eastAsia" w:cs="宋体"/>
          <w:kern w:val="0"/>
          <w:szCs w:val="21"/>
          <w:u w:val="single"/>
        </w:rPr>
        <w:t>无</w:t>
      </w:r>
      <w:r>
        <w:rPr>
          <w:rFonts w:hint="eastAsia" w:cs="宋体"/>
          <w:kern w:val="0"/>
          <w:szCs w:val="21"/>
        </w:rPr>
        <w:t>。</w:t>
      </w:r>
    </w:p>
    <w:p>
      <w:pPr>
        <w:widowControl/>
        <w:spacing w:line="400" w:lineRule="exact"/>
        <w:ind w:firstLine="420"/>
        <w:jc w:val="left"/>
        <w:rPr>
          <w:rFonts w:cs="宋体"/>
          <w:kern w:val="0"/>
          <w:szCs w:val="21"/>
        </w:rPr>
      </w:pPr>
      <w:r>
        <w:rPr>
          <w:rFonts w:hint="eastAsia" w:cs="宋体"/>
          <w:kern w:val="0"/>
          <w:szCs w:val="21"/>
        </w:rPr>
        <w:t>争议评审小组成员的报酬承担方式：</w:t>
      </w:r>
      <w:r>
        <w:rPr>
          <w:rFonts w:hint="eastAsia" w:cs="宋体"/>
          <w:kern w:val="0"/>
          <w:szCs w:val="21"/>
          <w:u w:val="single"/>
        </w:rPr>
        <w:t>无</w:t>
      </w:r>
      <w:r>
        <w:rPr>
          <w:rFonts w:hint="eastAsia" w:cs="宋体"/>
          <w:kern w:val="0"/>
          <w:szCs w:val="21"/>
        </w:rPr>
        <w:t>。</w:t>
      </w:r>
    </w:p>
    <w:p>
      <w:pPr>
        <w:widowControl/>
        <w:spacing w:line="400" w:lineRule="exact"/>
        <w:ind w:firstLine="420"/>
        <w:jc w:val="left"/>
        <w:rPr>
          <w:rFonts w:cs="宋体"/>
          <w:kern w:val="0"/>
          <w:szCs w:val="21"/>
        </w:rPr>
      </w:pPr>
      <w:r>
        <w:rPr>
          <w:rFonts w:hint="eastAsia" w:cs="宋体"/>
          <w:kern w:val="0"/>
          <w:szCs w:val="21"/>
        </w:rPr>
        <w:t>其他事项的约定：</w:t>
      </w:r>
      <w:r>
        <w:rPr>
          <w:rFonts w:hint="eastAsia" w:cs="宋体"/>
          <w:kern w:val="0"/>
          <w:szCs w:val="21"/>
          <w:u w:val="single"/>
        </w:rPr>
        <w:t>无</w:t>
      </w:r>
      <w:r>
        <w:rPr>
          <w:rFonts w:hint="eastAsia" w:cs="宋体"/>
          <w:kern w:val="0"/>
          <w:szCs w:val="21"/>
        </w:rPr>
        <w:t>。</w:t>
      </w:r>
    </w:p>
    <w:p>
      <w:pPr>
        <w:widowControl/>
        <w:autoSpaceDE w:val="0"/>
        <w:autoSpaceDN w:val="0"/>
        <w:spacing w:line="400" w:lineRule="exact"/>
        <w:ind w:firstLine="420"/>
        <w:jc w:val="left"/>
        <w:rPr>
          <w:rFonts w:cs="宋体"/>
          <w:kern w:val="0"/>
          <w:szCs w:val="21"/>
        </w:rPr>
      </w:pPr>
      <w:r>
        <w:rPr>
          <w:rFonts w:cs="宋体"/>
          <w:kern w:val="0"/>
          <w:szCs w:val="21"/>
        </w:rPr>
        <w:t xml:space="preserve">20.3.2 </w:t>
      </w:r>
      <w:r>
        <w:rPr>
          <w:rFonts w:hint="eastAsia" w:cs="宋体"/>
          <w:kern w:val="0"/>
          <w:szCs w:val="21"/>
        </w:rPr>
        <w:t>争议评审小组的决定</w:t>
      </w:r>
    </w:p>
    <w:p>
      <w:pPr>
        <w:widowControl/>
        <w:spacing w:line="400" w:lineRule="exact"/>
        <w:ind w:firstLine="420"/>
        <w:jc w:val="left"/>
        <w:rPr>
          <w:rFonts w:cs="宋体"/>
          <w:kern w:val="0"/>
          <w:szCs w:val="21"/>
        </w:rPr>
      </w:pPr>
      <w:r>
        <w:rPr>
          <w:rFonts w:hint="eastAsia" w:cs="宋体"/>
          <w:kern w:val="0"/>
          <w:szCs w:val="21"/>
        </w:rPr>
        <w:t>合同当事人关于本项的约定：</w:t>
      </w:r>
      <w:r>
        <w:rPr>
          <w:rFonts w:hint="eastAsia" w:cs="宋体"/>
          <w:kern w:val="0"/>
          <w:szCs w:val="21"/>
          <w:u w:val="single"/>
        </w:rPr>
        <w:t>无</w:t>
      </w:r>
      <w:r>
        <w:rPr>
          <w:rFonts w:cs="宋体"/>
          <w:kern w:val="0"/>
          <w:szCs w:val="21"/>
          <w:u w:val="single"/>
        </w:rPr>
        <w:t xml:space="preserve"> </w:t>
      </w:r>
      <w:r>
        <w:rPr>
          <w:rFonts w:hint="eastAsia" w:cs="宋体"/>
          <w:kern w:val="0"/>
          <w:szCs w:val="21"/>
        </w:rPr>
        <w:t>。</w:t>
      </w:r>
    </w:p>
    <w:p>
      <w:pPr>
        <w:widowControl/>
        <w:spacing w:line="400" w:lineRule="exact"/>
        <w:ind w:firstLine="420"/>
        <w:outlineLvl w:val="3"/>
        <w:rPr>
          <w:rFonts w:cs="宋体"/>
          <w:kern w:val="0"/>
          <w:szCs w:val="21"/>
        </w:rPr>
      </w:pPr>
      <w:r>
        <w:rPr>
          <w:rFonts w:cs="宋体"/>
          <w:kern w:val="0"/>
          <w:szCs w:val="21"/>
        </w:rPr>
        <w:t>20.4</w:t>
      </w:r>
      <w:r>
        <w:rPr>
          <w:rFonts w:hint="eastAsia" w:cs="宋体"/>
          <w:kern w:val="0"/>
          <w:szCs w:val="21"/>
        </w:rPr>
        <w:t>仲裁或诉讼</w:t>
      </w:r>
    </w:p>
    <w:p>
      <w:pPr>
        <w:widowControl/>
        <w:spacing w:line="400" w:lineRule="exact"/>
        <w:ind w:firstLine="420"/>
        <w:rPr>
          <w:rFonts w:cs="宋体"/>
          <w:kern w:val="0"/>
          <w:szCs w:val="21"/>
        </w:rPr>
      </w:pPr>
      <w:r>
        <w:rPr>
          <w:rFonts w:hint="eastAsia" w:cs="宋体"/>
          <w:kern w:val="0"/>
          <w:szCs w:val="21"/>
        </w:rPr>
        <w:t>因合同及合同有关事项发生的争议，按下列第</w:t>
      </w:r>
      <w:r>
        <w:rPr>
          <w:rFonts w:cs="宋体"/>
          <w:kern w:val="0"/>
          <w:szCs w:val="21"/>
          <w:u w:val="single"/>
        </w:rPr>
        <w:t xml:space="preserve"> 2  </w:t>
      </w:r>
      <w:r>
        <w:rPr>
          <w:rFonts w:hint="eastAsia" w:cs="宋体"/>
          <w:kern w:val="0"/>
          <w:szCs w:val="21"/>
        </w:rPr>
        <w:t>种方式解决：</w:t>
      </w:r>
    </w:p>
    <w:p>
      <w:pPr>
        <w:widowControl/>
        <w:spacing w:line="400" w:lineRule="exact"/>
        <w:ind w:firstLine="420"/>
        <w:jc w:val="left"/>
        <w:rPr>
          <w:rFonts w:cs="宋体"/>
          <w:kern w:val="0"/>
          <w:szCs w:val="21"/>
        </w:rPr>
      </w:pPr>
      <w:r>
        <w:rPr>
          <w:rFonts w:hint="eastAsia" w:cs="宋体"/>
          <w:kern w:val="0"/>
          <w:szCs w:val="21"/>
        </w:rPr>
        <w:t>（</w:t>
      </w:r>
      <w:r>
        <w:rPr>
          <w:rFonts w:cs="宋体"/>
          <w:kern w:val="0"/>
          <w:szCs w:val="21"/>
        </w:rPr>
        <w:t>1</w:t>
      </w:r>
      <w:r>
        <w:rPr>
          <w:rFonts w:hint="eastAsia" w:cs="宋体"/>
          <w:kern w:val="0"/>
          <w:szCs w:val="21"/>
        </w:rPr>
        <w:t>）向</w:t>
      </w:r>
      <w:r>
        <w:rPr>
          <w:rFonts w:cs="宋体"/>
          <w:kern w:val="0"/>
          <w:szCs w:val="21"/>
          <w:u w:val="single"/>
        </w:rPr>
        <w:t xml:space="preserve">  /  </w:t>
      </w:r>
      <w:r>
        <w:rPr>
          <w:rFonts w:hint="eastAsia" w:cs="宋体"/>
          <w:kern w:val="0"/>
          <w:szCs w:val="21"/>
        </w:rPr>
        <w:t>仲裁委员会申请仲裁；</w:t>
      </w:r>
    </w:p>
    <w:p>
      <w:pPr>
        <w:widowControl/>
        <w:spacing w:line="400" w:lineRule="exact"/>
        <w:ind w:firstLine="420"/>
        <w:jc w:val="left"/>
        <w:rPr>
          <w:rFonts w:cs="宋体"/>
          <w:kern w:val="0"/>
          <w:szCs w:val="21"/>
        </w:rPr>
      </w:pPr>
      <w:r>
        <w:rPr>
          <w:rFonts w:hint="eastAsia" w:cs="宋体"/>
          <w:kern w:val="0"/>
          <w:szCs w:val="21"/>
        </w:rPr>
        <w:t>（</w:t>
      </w:r>
      <w:r>
        <w:rPr>
          <w:rFonts w:cs="宋体"/>
          <w:kern w:val="0"/>
          <w:szCs w:val="21"/>
        </w:rPr>
        <w:t>2</w:t>
      </w:r>
      <w:r>
        <w:rPr>
          <w:rFonts w:hint="eastAsia" w:cs="宋体"/>
          <w:kern w:val="0"/>
          <w:szCs w:val="21"/>
        </w:rPr>
        <w:t>）向</w:t>
      </w:r>
      <w:r>
        <w:rPr>
          <w:rFonts w:cs="宋体"/>
          <w:kern w:val="0"/>
          <w:szCs w:val="21"/>
          <w:u w:val="single"/>
        </w:rPr>
        <w:t xml:space="preserve">  </w:t>
      </w:r>
      <w:r>
        <w:rPr>
          <w:rFonts w:hint="eastAsia" w:cs="宋体"/>
          <w:kern w:val="0"/>
          <w:szCs w:val="21"/>
          <w:u w:val="single"/>
        </w:rPr>
        <w:t>项目所在地</w:t>
      </w:r>
      <w:r>
        <w:rPr>
          <w:rFonts w:cs="宋体"/>
          <w:kern w:val="0"/>
          <w:szCs w:val="21"/>
          <w:u w:val="single"/>
        </w:rPr>
        <w:t xml:space="preserve">  </w:t>
      </w:r>
      <w:r>
        <w:rPr>
          <w:rFonts w:hint="eastAsia" w:cs="宋体"/>
          <w:kern w:val="0"/>
          <w:szCs w:val="21"/>
        </w:rPr>
        <w:t>人民法院起诉。</w:t>
      </w:r>
    </w:p>
    <w:p>
      <w:pPr>
        <w:widowControl/>
        <w:spacing w:line="400" w:lineRule="exact"/>
        <w:ind w:firstLine="420"/>
        <w:outlineLvl w:val="2"/>
        <w:rPr>
          <w:rFonts w:cs="宋体"/>
          <w:b/>
          <w:bCs/>
          <w:kern w:val="0"/>
          <w:szCs w:val="21"/>
        </w:rPr>
      </w:pPr>
      <w:bookmarkStart w:id="768" w:name="_Toc20332"/>
      <w:r>
        <w:rPr>
          <w:rFonts w:cs="宋体"/>
          <w:b/>
          <w:bCs/>
          <w:kern w:val="0"/>
          <w:szCs w:val="21"/>
        </w:rPr>
        <w:t xml:space="preserve">21. </w:t>
      </w:r>
      <w:r>
        <w:rPr>
          <w:rFonts w:hint="eastAsia" w:cs="宋体"/>
          <w:b/>
          <w:bCs/>
          <w:kern w:val="0"/>
          <w:szCs w:val="21"/>
        </w:rPr>
        <w:t>补充条款</w:t>
      </w:r>
      <w:bookmarkEnd w:id="768"/>
    </w:p>
    <w:p>
      <w:pPr>
        <w:widowControl/>
        <w:spacing w:line="400" w:lineRule="exact"/>
        <w:ind w:firstLine="420"/>
        <w:outlineLvl w:val="3"/>
        <w:rPr>
          <w:rFonts w:cs="宋体"/>
          <w:kern w:val="0"/>
          <w:szCs w:val="21"/>
        </w:rPr>
      </w:pPr>
      <w:r>
        <w:rPr>
          <w:rFonts w:cs="宋体"/>
          <w:kern w:val="0"/>
          <w:szCs w:val="21"/>
        </w:rPr>
        <w:t>21.1</w:t>
      </w:r>
      <w:r>
        <w:rPr>
          <w:rFonts w:hint="eastAsia" w:cs="宋体"/>
          <w:kern w:val="0"/>
          <w:szCs w:val="21"/>
        </w:rPr>
        <w:t>进场后，承包人的项目经理和项目管理结构及施工现场人员必须与本合同及投标文件中项目经理简历表及相关人员一致，否则发包人有权终止合同，另行选择施工队伍。本工程必须是具有承包人独立自营完成，未经发包人同意不得转包和分包。如一经发现转包和分包，发包人有权终止合同，另行选择施工队伍，原施工队伍无条件退出现场，并承担由此引起的一切责任，其他违约责任按专用合同条款</w:t>
      </w:r>
      <w:r>
        <w:rPr>
          <w:rFonts w:cs="宋体"/>
          <w:kern w:val="0"/>
          <w:szCs w:val="21"/>
        </w:rPr>
        <w:t>16.2.3</w:t>
      </w:r>
      <w:r>
        <w:rPr>
          <w:rFonts w:hint="eastAsia" w:cs="宋体"/>
          <w:kern w:val="0"/>
          <w:szCs w:val="21"/>
        </w:rPr>
        <w:t>（</w:t>
      </w:r>
      <w:r>
        <w:rPr>
          <w:rFonts w:cs="宋体"/>
          <w:kern w:val="0"/>
          <w:szCs w:val="21"/>
        </w:rPr>
        <w:t>2</w:t>
      </w:r>
      <w:r>
        <w:rPr>
          <w:rFonts w:hint="eastAsia" w:cs="宋体"/>
          <w:kern w:val="0"/>
          <w:szCs w:val="21"/>
        </w:rPr>
        <w:t>）约定处理。</w:t>
      </w:r>
      <w:r>
        <w:rPr>
          <w:rFonts w:cs="宋体"/>
          <w:kern w:val="0"/>
          <w:szCs w:val="21"/>
        </w:rPr>
        <w:t xml:space="preserve"> </w:t>
      </w:r>
    </w:p>
    <w:p>
      <w:pPr>
        <w:widowControl/>
        <w:spacing w:line="400" w:lineRule="exact"/>
        <w:ind w:firstLine="420"/>
        <w:outlineLvl w:val="3"/>
        <w:rPr>
          <w:rFonts w:cs="宋体"/>
          <w:kern w:val="0"/>
          <w:szCs w:val="21"/>
        </w:rPr>
      </w:pPr>
      <w:r>
        <w:rPr>
          <w:rFonts w:cs="宋体"/>
          <w:kern w:val="0"/>
          <w:szCs w:val="21"/>
        </w:rPr>
        <w:t>21.2</w:t>
      </w:r>
      <w:r>
        <w:rPr>
          <w:rFonts w:hint="eastAsia" w:cs="宋体"/>
          <w:kern w:val="0"/>
          <w:szCs w:val="21"/>
        </w:rPr>
        <w:t>双方同意工程款中农民工工资比例为</w:t>
      </w:r>
      <w:r>
        <w:rPr>
          <w:rFonts w:cs="宋体"/>
          <w:kern w:val="0"/>
          <w:szCs w:val="21"/>
        </w:rPr>
        <w:t>20</w:t>
      </w:r>
      <w:r>
        <w:rPr>
          <w:rFonts w:hint="eastAsia" w:cs="宋体"/>
          <w:kern w:val="0"/>
          <w:szCs w:val="21"/>
        </w:rPr>
        <w:t>％，甲方支付工程进度款时，按照上述比例将农民工资转至乙方农民工工资专用账户（账户信息详见本协议第三条）。乙方按月足额支付农民工工资，不得将农民工工资专用款挪做其它用途。</w:t>
      </w:r>
    </w:p>
    <w:p>
      <w:pPr>
        <w:widowControl/>
        <w:spacing w:line="400" w:lineRule="exact"/>
        <w:ind w:firstLine="420"/>
        <w:rPr>
          <w:rFonts w:cs="宋体"/>
          <w:kern w:val="0"/>
          <w:szCs w:val="21"/>
        </w:rPr>
      </w:pPr>
      <w:r>
        <w:rPr>
          <w:rFonts w:hint="eastAsia" w:cs="宋体"/>
          <w:kern w:val="0"/>
          <w:szCs w:val="21"/>
        </w:rPr>
        <w:t>乙方农民工工资专用账户信息如下：</w:t>
      </w:r>
    </w:p>
    <w:p>
      <w:pPr>
        <w:widowControl/>
        <w:spacing w:line="400" w:lineRule="exact"/>
        <w:ind w:firstLine="420"/>
        <w:rPr>
          <w:rFonts w:cs="宋体"/>
          <w:kern w:val="0"/>
          <w:szCs w:val="21"/>
        </w:rPr>
      </w:pPr>
      <w:r>
        <w:rPr>
          <w:rFonts w:hint="eastAsia" w:cs="宋体"/>
          <w:kern w:val="0"/>
          <w:szCs w:val="21"/>
        </w:rPr>
        <w:t>专用账户名称：</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p>
    <w:p>
      <w:pPr>
        <w:widowControl/>
        <w:spacing w:line="400" w:lineRule="exact"/>
        <w:ind w:firstLine="420"/>
        <w:jc w:val="left"/>
        <w:rPr>
          <w:rFonts w:cs="宋体"/>
          <w:kern w:val="0"/>
          <w:szCs w:val="21"/>
          <w:u w:val="single"/>
        </w:rPr>
      </w:pPr>
      <w:r>
        <w:rPr>
          <w:rFonts w:hint="eastAsia" w:cs="宋体"/>
          <w:kern w:val="0"/>
          <w:szCs w:val="21"/>
        </w:rPr>
        <w:t>专用账号：</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p>
    <w:p>
      <w:pPr>
        <w:widowControl/>
        <w:spacing w:line="400" w:lineRule="exact"/>
        <w:ind w:firstLine="420"/>
        <w:rPr>
          <w:rFonts w:cs="宋体"/>
          <w:kern w:val="0"/>
          <w:szCs w:val="21"/>
          <w:u w:val="single"/>
        </w:rPr>
      </w:pPr>
      <w:r>
        <w:rPr>
          <w:rFonts w:hint="eastAsia" w:cs="宋体"/>
          <w:kern w:val="0"/>
          <w:szCs w:val="21"/>
        </w:rPr>
        <w:t>专用账户开户银行名称：</w:t>
      </w:r>
      <w:r>
        <w:rPr>
          <w:rFonts w:cs="宋体"/>
          <w:kern w:val="0"/>
          <w:szCs w:val="21"/>
          <w:u w:val="single"/>
        </w:rPr>
        <w:t xml:space="preserve">  </w:t>
      </w:r>
      <w:r>
        <w:rPr>
          <w:rFonts w:hint="eastAsia" w:cs="宋体"/>
          <w:kern w:val="0"/>
          <w:szCs w:val="21"/>
          <w:u w:val="single"/>
        </w:rPr>
        <w:t>（合同签订时填写）</w:t>
      </w:r>
      <w:r>
        <w:rPr>
          <w:rFonts w:cs="宋体"/>
          <w:kern w:val="0"/>
          <w:szCs w:val="21"/>
          <w:u w:val="single"/>
        </w:rPr>
        <w:t xml:space="preserve">     </w:t>
      </w:r>
    </w:p>
    <w:p>
      <w:pPr>
        <w:widowControl/>
        <w:spacing w:line="40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乙方应通过农民工工资专用账户，按时足额拨付到劳务公司农民工工资专户，并负责监管劳务公司通过劳务公司开设的农民工工资专户将农民工工资支付到工人的工资个人账户，乙方应按月将其农民工工资专用账户至劳务公司农民工工资专户的转账凭证、劳务公司农民工工资专户至农民工工资个人账户的转账凭证以及农民工工资支付明细表提供给甲方，否则甲方有权拒绝支付本期进度款；（</w:t>
      </w:r>
      <w:r>
        <w:rPr>
          <w:rFonts w:cs="宋体"/>
          <w:kern w:val="0"/>
          <w:szCs w:val="21"/>
        </w:rPr>
        <w:t>2</w:t>
      </w:r>
      <w:r>
        <w:rPr>
          <w:rFonts w:hint="eastAsia" w:cs="宋体"/>
          <w:kern w:val="0"/>
          <w:szCs w:val="21"/>
        </w:rPr>
        <w:t>）甲方按合同及时、足额支付工程进度款，乙方不得以拖欠农民工工资为由向甲方申请支付工程进度款；（</w:t>
      </w:r>
      <w:r>
        <w:rPr>
          <w:rFonts w:cs="宋体"/>
          <w:kern w:val="0"/>
          <w:szCs w:val="21"/>
        </w:rPr>
        <w:t>3</w:t>
      </w:r>
      <w:r>
        <w:rPr>
          <w:rFonts w:hint="eastAsia" w:cs="宋体"/>
          <w:kern w:val="0"/>
          <w:szCs w:val="21"/>
        </w:rPr>
        <w:t>）乙方申请支付工程进度款时，应提供前期已完成农民工工资支付承诺书，并在本期进度款申请报告中注明其中农民工工资已支付和本期应支付金额；否则甲方有权拒绝支付本期进度款；（</w:t>
      </w:r>
      <w:r>
        <w:rPr>
          <w:rFonts w:cs="宋体"/>
          <w:kern w:val="0"/>
          <w:szCs w:val="21"/>
        </w:rPr>
        <w:t>4</w:t>
      </w:r>
      <w:r>
        <w:rPr>
          <w:rFonts w:hint="eastAsia" w:cs="宋体"/>
          <w:kern w:val="0"/>
          <w:szCs w:val="21"/>
        </w:rPr>
        <w:t>）乙方应建立劳动用工管理台账，真实、准确记录工人名册、劳动合同（集体合同）、劳务合同、工程进度、工时、劳务承包款和工人工资支付情况等信息，并保存两年以上备查。</w:t>
      </w:r>
    </w:p>
    <w:p>
      <w:pPr>
        <w:widowControl/>
        <w:spacing w:line="400" w:lineRule="exact"/>
        <w:ind w:firstLine="420"/>
        <w:outlineLvl w:val="3"/>
        <w:rPr>
          <w:rFonts w:cs="宋体"/>
          <w:kern w:val="0"/>
          <w:szCs w:val="21"/>
        </w:rPr>
      </w:pPr>
      <w:r>
        <w:rPr>
          <w:rFonts w:cs="宋体"/>
          <w:kern w:val="0"/>
          <w:szCs w:val="21"/>
        </w:rPr>
        <w:t>21.3</w:t>
      </w:r>
      <w:r>
        <w:rPr>
          <w:rFonts w:hint="eastAsia" w:cs="宋体"/>
          <w:kern w:val="0"/>
          <w:szCs w:val="21"/>
        </w:rPr>
        <w:t>承包人自行复制需增加的图纸，复制费用由承包人承担。</w:t>
      </w:r>
    </w:p>
    <w:p>
      <w:pPr>
        <w:widowControl/>
        <w:spacing w:line="400" w:lineRule="exact"/>
        <w:ind w:firstLine="420"/>
        <w:outlineLvl w:val="3"/>
        <w:rPr>
          <w:rFonts w:cs="宋体"/>
          <w:kern w:val="0"/>
          <w:szCs w:val="21"/>
        </w:rPr>
      </w:pPr>
      <w:r>
        <w:rPr>
          <w:rFonts w:cs="宋体"/>
          <w:kern w:val="0"/>
          <w:szCs w:val="21"/>
        </w:rPr>
        <w:t>21.4</w:t>
      </w:r>
      <w:r>
        <w:rPr>
          <w:rFonts w:hint="eastAsia" w:cs="宋体"/>
          <w:kern w:val="0"/>
          <w:szCs w:val="21"/>
        </w:rPr>
        <w:t>图纸需要修改和补充的，应由监理人取得发包人同意后，在该工程或工程相应部位施工前的</w:t>
      </w:r>
      <w:r>
        <w:rPr>
          <w:rFonts w:cs="宋体"/>
          <w:kern w:val="0"/>
          <w:szCs w:val="21"/>
        </w:rPr>
        <w:t>10</w:t>
      </w:r>
      <w:r>
        <w:rPr>
          <w:rFonts w:hint="eastAsia" w:cs="宋体"/>
          <w:kern w:val="0"/>
          <w:szCs w:val="21"/>
        </w:rPr>
        <w:t>天内签发图纸修改图给承包人。</w:t>
      </w:r>
    </w:p>
    <w:p>
      <w:pPr>
        <w:widowControl/>
        <w:spacing w:line="400" w:lineRule="exact"/>
        <w:ind w:firstLine="420"/>
        <w:outlineLvl w:val="3"/>
        <w:rPr>
          <w:rFonts w:cs="宋体"/>
          <w:kern w:val="0"/>
          <w:szCs w:val="21"/>
        </w:rPr>
      </w:pPr>
      <w:r>
        <w:rPr>
          <w:rFonts w:cs="宋体"/>
          <w:kern w:val="0"/>
          <w:szCs w:val="21"/>
        </w:rPr>
        <w:t>21.5</w:t>
      </w:r>
      <w:r>
        <w:rPr>
          <w:rFonts w:hint="eastAsia" w:cs="宋体"/>
          <w:kern w:val="0"/>
          <w:szCs w:val="21"/>
        </w:rPr>
        <w:t>承包人在承包工程期间因承包人原因所发生的一切责任事故，均由承包人承担经济责任和法律责任。</w:t>
      </w:r>
    </w:p>
    <w:p>
      <w:pPr>
        <w:widowControl/>
        <w:spacing w:line="400" w:lineRule="exact"/>
        <w:ind w:firstLine="420"/>
        <w:outlineLvl w:val="3"/>
        <w:rPr>
          <w:rFonts w:cs="宋体"/>
          <w:kern w:val="0"/>
          <w:szCs w:val="21"/>
        </w:rPr>
      </w:pPr>
      <w:r>
        <w:rPr>
          <w:rFonts w:cs="宋体"/>
          <w:kern w:val="0"/>
          <w:szCs w:val="21"/>
        </w:rPr>
        <w:t>21.6</w:t>
      </w:r>
      <w:r>
        <w:rPr>
          <w:rFonts w:hint="eastAsia" w:cs="宋体"/>
          <w:kern w:val="0"/>
          <w:szCs w:val="21"/>
        </w:rPr>
        <w:t>施工过程中承包人应处理好与工程所在地及其周边群众的关系，避免造成施工干扰，由于承包人原因造成的经济损失与工期延误由承包人负责，发包人不予赔偿费用与顺延工期。</w:t>
      </w:r>
    </w:p>
    <w:p>
      <w:pPr>
        <w:widowControl/>
        <w:spacing w:line="400" w:lineRule="exact"/>
        <w:ind w:firstLine="420"/>
        <w:outlineLvl w:val="3"/>
        <w:rPr>
          <w:rFonts w:cs="宋体"/>
          <w:kern w:val="0"/>
          <w:szCs w:val="21"/>
        </w:rPr>
      </w:pPr>
      <w:r>
        <w:rPr>
          <w:rFonts w:cs="宋体"/>
          <w:kern w:val="0"/>
          <w:szCs w:val="21"/>
        </w:rPr>
        <w:t>21.7</w:t>
      </w:r>
      <w:r>
        <w:rPr>
          <w:rFonts w:hint="eastAsia" w:cs="宋体"/>
          <w:kern w:val="0"/>
          <w:szCs w:val="21"/>
        </w:rPr>
        <w:t>承包人须自行协调好本工程与村民的工作关系，避免产生不必要的纠纷，保证不耽误工期使工程能顺利开展。</w:t>
      </w:r>
    </w:p>
    <w:p>
      <w:pPr>
        <w:widowControl/>
        <w:spacing w:line="400" w:lineRule="exact"/>
        <w:ind w:firstLine="420"/>
        <w:outlineLvl w:val="3"/>
        <w:rPr>
          <w:rFonts w:cs="宋体"/>
          <w:kern w:val="0"/>
          <w:szCs w:val="21"/>
        </w:rPr>
      </w:pPr>
      <w:r>
        <w:rPr>
          <w:rFonts w:cs="宋体"/>
          <w:kern w:val="0"/>
          <w:szCs w:val="21"/>
        </w:rPr>
        <w:t>21.8</w:t>
      </w:r>
      <w:r>
        <w:rPr>
          <w:rFonts w:hint="eastAsia" w:cs="宋体"/>
          <w:kern w:val="0"/>
          <w:szCs w:val="21"/>
        </w:rPr>
        <w:t>承包人违约有以下情形之一者，发包人有权采取合同规定的以下措施处理，并视情节轻重从应付款项中扣除违约金。</w:t>
      </w:r>
      <w:r>
        <w:rPr>
          <w:rFonts w:cs="宋体"/>
          <w:kern w:val="0"/>
          <w:szCs w:val="21"/>
        </w:rPr>
        <w:t xml:space="preserve">  </w:t>
      </w:r>
    </w:p>
    <w:p>
      <w:pPr>
        <w:widowControl/>
        <w:spacing w:line="400" w:lineRule="exact"/>
        <w:ind w:firstLine="420"/>
        <w:rPr>
          <w:rFonts w:cs="宋体"/>
          <w:kern w:val="0"/>
          <w:szCs w:val="21"/>
        </w:rPr>
      </w:pPr>
      <w:r>
        <w:rPr>
          <w:rFonts w:cs="宋体"/>
          <w:kern w:val="0"/>
          <w:szCs w:val="21"/>
        </w:rPr>
        <w:t>21.8.1</w:t>
      </w:r>
      <w:r>
        <w:rPr>
          <w:rFonts w:hint="eastAsia" w:cs="宋体"/>
          <w:kern w:val="0"/>
          <w:szCs w:val="21"/>
        </w:rPr>
        <w:t>承包人如有违法或不经许可的分包现象（其中包括冒充承包人下属单位的挂靠单位，凭口头协议参与施工的分包人，及其他暗分包个体户），一经发现核实，发包人将采取驱逐该分包人措施，并扣除违约金，违约金金额为该项目分包总额的</w:t>
      </w:r>
      <w:r>
        <w:rPr>
          <w:rFonts w:cs="宋体"/>
          <w:kern w:val="0"/>
          <w:szCs w:val="21"/>
        </w:rPr>
        <w:t>10%</w:t>
      </w:r>
      <w:r>
        <w:rPr>
          <w:rFonts w:hint="eastAsia" w:cs="宋体"/>
          <w:kern w:val="0"/>
          <w:szCs w:val="21"/>
        </w:rPr>
        <w:t>～</w:t>
      </w:r>
      <w:r>
        <w:rPr>
          <w:rFonts w:cs="宋体"/>
          <w:kern w:val="0"/>
          <w:szCs w:val="21"/>
        </w:rPr>
        <w:t>20</w:t>
      </w:r>
      <w:r>
        <w:rPr>
          <w:rFonts w:hint="eastAsia" w:cs="宋体"/>
          <w:kern w:val="0"/>
          <w:szCs w:val="21"/>
        </w:rPr>
        <w:t>％（视情节严重而定）。</w:t>
      </w:r>
      <w:r>
        <w:rPr>
          <w:rFonts w:cs="宋体"/>
          <w:kern w:val="0"/>
          <w:szCs w:val="21"/>
        </w:rPr>
        <w:t xml:space="preserve"> </w:t>
      </w:r>
    </w:p>
    <w:p>
      <w:pPr>
        <w:widowControl/>
        <w:spacing w:line="400" w:lineRule="exact"/>
        <w:ind w:firstLine="420"/>
        <w:rPr>
          <w:rFonts w:cs="宋体"/>
          <w:kern w:val="0"/>
          <w:szCs w:val="21"/>
        </w:rPr>
      </w:pPr>
      <w:r>
        <w:rPr>
          <w:rFonts w:cs="宋体"/>
          <w:kern w:val="0"/>
          <w:szCs w:val="21"/>
        </w:rPr>
        <w:t>21.8.2</w:t>
      </w:r>
      <w:r>
        <w:rPr>
          <w:rFonts w:hint="eastAsia" w:cs="宋体"/>
          <w:kern w:val="0"/>
          <w:szCs w:val="21"/>
        </w:rPr>
        <w:t>未经发包人和监理工程师审查批准，施工期间内承包人调走主要施工技术人员（包括项目经理、技术负责人），经发现不及时调回的，或虽然批准调换项目经理而影响施工进度和质量的扣除违约金</w:t>
      </w:r>
      <w:r>
        <w:rPr>
          <w:rFonts w:cs="宋体"/>
          <w:kern w:val="0"/>
          <w:szCs w:val="21"/>
        </w:rPr>
        <w:t>1000</w:t>
      </w:r>
      <w:r>
        <w:rPr>
          <w:rFonts w:hint="eastAsia" w:cs="宋体"/>
          <w:kern w:val="0"/>
          <w:szCs w:val="21"/>
        </w:rPr>
        <w:t>元。该项目经理、技术负责人有以下行为的：①未按施工图或经审批的施工方案施工，②有安全隐患，③检验批质量检测不合格，④现场打架斗殴、赌博等违法行为，发包人将罚款承包人</w:t>
      </w:r>
      <w:r>
        <w:rPr>
          <w:rFonts w:cs="宋体"/>
          <w:kern w:val="0"/>
          <w:szCs w:val="21"/>
        </w:rPr>
        <w:t>3000</w:t>
      </w:r>
      <w:r>
        <w:rPr>
          <w:rFonts w:hint="eastAsia" w:cs="宋体"/>
          <w:kern w:val="0"/>
          <w:szCs w:val="21"/>
        </w:rPr>
        <w:t>元</w:t>
      </w:r>
      <w:r>
        <w:rPr>
          <w:rFonts w:cs="宋体"/>
          <w:kern w:val="0"/>
          <w:szCs w:val="21"/>
        </w:rPr>
        <w:t>/</w:t>
      </w:r>
      <w:r>
        <w:rPr>
          <w:rFonts w:hint="eastAsia" w:cs="宋体"/>
          <w:kern w:val="0"/>
          <w:szCs w:val="21"/>
        </w:rPr>
        <w:t>次，情节严重的发包人有权解除合同。</w:t>
      </w:r>
    </w:p>
    <w:p>
      <w:pPr>
        <w:widowControl/>
        <w:spacing w:line="400" w:lineRule="exact"/>
        <w:ind w:firstLine="420"/>
        <w:rPr>
          <w:rFonts w:cs="宋体"/>
          <w:kern w:val="0"/>
          <w:szCs w:val="21"/>
        </w:rPr>
      </w:pPr>
      <w:r>
        <w:rPr>
          <w:rFonts w:cs="宋体"/>
          <w:kern w:val="0"/>
          <w:szCs w:val="21"/>
        </w:rPr>
        <w:t>21.8.3</w:t>
      </w:r>
      <w:r>
        <w:rPr>
          <w:rFonts w:hint="eastAsia" w:cs="宋体"/>
          <w:kern w:val="0"/>
          <w:szCs w:val="21"/>
        </w:rPr>
        <w:t>所有以上扣除违约金金额均在承包人的计量支付款内扣除。</w:t>
      </w:r>
      <w:r>
        <w:rPr>
          <w:rFonts w:cs="宋体"/>
          <w:kern w:val="0"/>
          <w:szCs w:val="21"/>
        </w:rPr>
        <w:t xml:space="preserve">   </w:t>
      </w:r>
    </w:p>
    <w:p>
      <w:pPr>
        <w:widowControl/>
        <w:spacing w:line="400" w:lineRule="exact"/>
        <w:ind w:firstLine="420"/>
        <w:rPr>
          <w:rFonts w:cs="宋体"/>
          <w:kern w:val="0"/>
          <w:szCs w:val="21"/>
        </w:rPr>
      </w:pPr>
      <w:r>
        <w:rPr>
          <w:rFonts w:cs="宋体"/>
          <w:kern w:val="0"/>
          <w:szCs w:val="21"/>
        </w:rPr>
        <w:t xml:space="preserve">21.8.4 </w:t>
      </w:r>
      <w:r>
        <w:rPr>
          <w:rFonts w:hint="eastAsia" w:cs="宋体"/>
          <w:kern w:val="0"/>
          <w:szCs w:val="21"/>
        </w:rPr>
        <w:t>人员机械进场必须按照投标文件、合同书附件的人员和机械进场时间表进场，承包人不得任意调换和减少。</w:t>
      </w:r>
    </w:p>
    <w:p>
      <w:pPr>
        <w:widowControl/>
        <w:spacing w:line="400" w:lineRule="exact"/>
        <w:ind w:firstLine="420"/>
        <w:rPr>
          <w:rFonts w:cs="宋体"/>
          <w:kern w:val="0"/>
          <w:szCs w:val="21"/>
        </w:rPr>
      </w:pPr>
      <w:r>
        <w:rPr>
          <w:rFonts w:cs="宋体"/>
          <w:kern w:val="0"/>
          <w:szCs w:val="21"/>
        </w:rPr>
        <w:t>21.8.5</w:t>
      </w:r>
      <w:r>
        <w:rPr>
          <w:rFonts w:hint="eastAsia" w:cs="宋体"/>
          <w:kern w:val="0"/>
          <w:szCs w:val="21"/>
        </w:rPr>
        <w:t>主要机械的数量、型号应与合同相符且必须配套，若监理工程师认为合同规定的进场机械不能满足进度要求，有权指令承包人增加机械投入，承包人不得拒绝。</w:t>
      </w:r>
    </w:p>
    <w:p>
      <w:pPr>
        <w:widowControl/>
        <w:spacing w:line="400" w:lineRule="exact"/>
        <w:ind w:firstLine="420"/>
        <w:outlineLvl w:val="3"/>
        <w:rPr>
          <w:rFonts w:cs="宋体"/>
          <w:kern w:val="0"/>
          <w:szCs w:val="21"/>
        </w:rPr>
      </w:pPr>
      <w:r>
        <w:rPr>
          <w:rFonts w:cs="宋体"/>
          <w:kern w:val="0"/>
          <w:szCs w:val="21"/>
        </w:rPr>
        <w:t>21.9</w:t>
      </w:r>
      <w:r>
        <w:rPr>
          <w:rFonts w:hint="eastAsia" w:cs="宋体"/>
          <w:kern w:val="0"/>
          <w:szCs w:val="21"/>
        </w:rPr>
        <w:t>承包人报送的工程结算经有资质的造价咨询机构审核或财政投资评审中心审核，最终发包人和承包人共同确认结算审定金额后，若审减金额大于送审金额的</w:t>
      </w:r>
      <w:r>
        <w:rPr>
          <w:rFonts w:cs="宋体"/>
          <w:kern w:val="0"/>
          <w:szCs w:val="21"/>
        </w:rPr>
        <w:t>5%</w:t>
      </w:r>
      <w:r>
        <w:rPr>
          <w:rFonts w:hint="eastAsia" w:cs="宋体"/>
          <w:kern w:val="0"/>
          <w:szCs w:val="21"/>
        </w:rPr>
        <w:t>时，则超出送审金额</w:t>
      </w:r>
      <w:r>
        <w:rPr>
          <w:rFonts w:cs="宋体"/>
          <w:kern w:val="0"/>
          <w:szCs w:val="21"/>
        </w:rPr>
        <w:t>5%</w:t>
      </w:r>
      <w:r>
        <w:rPr>
          <w:rFonts w:hint="eastAsia" w:cs="宋体"/>
          <w:kern w:val="0"/>
          <w:szCs w:val="21"/>
        </w:rPr>
        <w:t>部分的审减金额的审核服务费由承包人承担，即承包人应承担的审核费</w:t>
      </w:r>
      <w:r>
        <w:rPr>
          <w:rFonts w:cs="宋体"/>
          <w:kern w:val="0"/>
          <w:szCs w:val="21"/>
        </w:rPr>
        <w:t>=</w:t>
      </w:r>
      <w:r>
        <w:rPr>
          <w:rFonts w:hint="eastAsia" w:cs="宋体"/>
          <w:kern w:val="0"/>
          <w:szCs w:val="21"/>
        </w:rPr>
        <w:t>（净审减额</w:t>
      </w:r>
      <w:r>
        <w:rPr>
          <w:rFonts w:cs="宋体"/>
          <w:kern w:val="0"/>
          <w:szCs w:val="21"/>
        </w:rPr>
        <w:t>-</w:t>
      </w:r>
      <w:r>
        <w:rPr>
          <w:rFonts w:hint="eastAsia" w:cs="宋体"/>
          <w:kern w:val="0"/>
          <w:szCs w:val="21"/>
        </w:rPr>
        <w:t>送审额</w:t>
      </w:r>
      <w:r>
        <w:rPr>
          <w:rFonts w:cs="宋体"/>
          <w:kern w:val="0"/>
          <w:szCs w:val="21"/>
        </w:rPr>
        <w:t>*5%</w:t>
      </w:r>
      <w:r>
        <w:rPr>
          <w:rFonts w:hint="eastAsia" w:cs="宋体"/>
          <w:kern w:val="0"/>
          <w:szCs w:val="21"/>
        </w:rPr>
        <w:t>）</w:t>
      </w:r>
      <w:r>
        <w:rPr>
          <w:rFonts w:cs="宋体"/>
          <w:kern w:val="0"/>
          <w:szCs w:val="21"/>
        </w:rPr>
        <w:t>*5%</w:t>
      </w:r>
      <w:r>
        <w:rPr>
          <w:rFonts w:hint="eastAsia" w:cs="宋体"/>
          <w:kern w:val="0"/>
          <w:szCs w:val="21"/>
        </w:rPr>
        <w:t>，由发包人从承包人的工程价款中予以扣除。</w:t>
      </w:r>
    </w:p>
    <w:p>
      <w:pPr>
        <w:widowControl/>
        <w:spacing w:line="400" w:lineRule="exact"/>
        <w:ind w:firstLine="420"/>
        <w:rPr>
          <w:rFonts w:cs="宋体"/>
          <w:kern w:val="0"/>
          <w:szCs w:val="21"/>
        </w:rPr>
      </w:pPr>
      <w:r>
        <w:rPr>
          <w:rFonts w:hint="eastAsia" w:cs="宋体"/>
          <w:kern w:val="0"/>
          <w:szCs w:val="21"/>
        </w:rPr>
        <w:t>缴纳的审核服务费按现行广西建设工程造价咨询服务收费标准，由发包人从承包人的工程价款中予以扣除后支付给造价咨询机构。</w:t>
      </w:r>
    </w:p>
    <w:p>
      <w:pPr>
        <w:widowControl/>
        <w:spacing w:line="400" w:lineRule="exact"/>
        <w:ind w:firstLine="420"/>
        <w:outlineLvl w:val="3"/>
        <w:rPr>
          <w:rFonts w:cs="宋体"/>
          <w:kern w:val="0"/>
          <w:szCs w:val="21"/>
        </w:rPr>
      </w:pPr>
      <w:r>
        <w:rPr>
          <w:rFonts w:cs="宋体"/>
          <w:kern w:val="0"/>
          <w:szCs w:val="21"/>
        </w:rPr>
        <w:t>21.10</w:t>
      </w:r>
      <w:r>
        <w:rPr>
          <w:rFonts w:hint="eastAsia" w:cs="宋体"/>
          <w:kern w:val="0"/>
          <w:szCs w:val="21"/>
        </w:rPr>
        <w:t>承包人自行解决工程在施工过程中所发生的民事、刑事纠纷，由此产生的相关法律法规问题，发包人不负责，但因承包人原因造成发包人、第三人损失的，承包人需全额赔偿损失。</w:t>
      </w:r>
    </w:p>
    <w:p>
      <w:pPr>
        <w:widowControl/>
        <w:spacing w:line="400" w:lineRule="exact"/>
        <w:ind w:firstLine="420"/>
        <w:outlineLvl w:val="3"/>
        <w:rPr>
          <w:rFonts w:cs="宋体"/>
          <w:kern w:val="0"/>
          <w:szCs w:val="21"/>
        </w:rPr>
      </w:pPr>
      <w:r>
        <w:rPr>
          <w:rFonts w:cs="宋体"/>
          <w:kern w:val="0"/>
          <w:szCs w:val="21"/>
        </w:rPr>
        <w:t xml:space="preserve">21.11 </w:t>
      </w:r>
      <w:r>
        <w:rPr>
          <w:rFonts w:hint="eastAsia" w:cs="宋体"/>
          <w:kern w:val="0"/>
          <w:szCs w:val="21"/>
        </w:rPr>
        <w:t>对于变更工程，如果双方协商不一致，发包人有权进行专业分包，发包人支付承包人总承包服务费，总承包服务费包括总分包管理费和总分包配合费，总分包管理费按专业分包工程造价的</w:t>
      </w:r>
      <w:r>
        <w:rPr>
          <w:rFonts w:cs="宋体"/>
          <w:kern w:val="0"/>
          <w:szCs w:val="21"/>
        </w:rPr>
        <w:t>1.5%</w:t>
      </w:r>
      <w:r>
        <w:rPr>
          <w:rFonts w:hint="eastAsia" w:cs="宋体"/>
          <w:kern w:val="0"/>
          <w:szCs w:val="21"/>
        </w:rPr>
        <w:t>计算，总分包配合费按专业分包工程造价的</w:t>
      </w:r>
      <w:r>
        <w:rPr>
          <w:rFonts w:cs="宋体"/>
          <w:kern w:val="0"/>
          <w:szCs w:val="21"/>
        </w:rPr>
        <w:t>3.5%</w:t>
      </w:r>
      <w:r>
        <w:rPr>
          <w:rFonts w:hint="eastAsia" w:cs="宋体"/>
          <w:kern w:val="0"/>
          <w:szCs w:val="21"/>
        </w:rPr>
        <w:t>计算，承包人必须无条件配合和提供施工现场设施及场地。</w:t>
      </w:r>
    </w:p>
    <w:p>
      <w:pPr>
        <w:widowControl/>
        <w:spacing w:line="400" w:lineRule="exact"/>
        <w:ind w:firstLine="420"/>
        <w:outlineLvl w:val="3"/>
        <w:rPr>
          <w:rFonts w:cs="宋体"/>
          <w:kern w:val="0"/>
          <w:szCs w:val="21"/>
        </w:rPr>
      </w:pPr>
      <w:r>
        <w:rPr>
          <w:rFonts w:cs="宋体"/>
          <w:kern w:val="0"/>
          <w:szCs w:val="21"/>
        </w:rPr>
        <w:t xml:space="preserve">21.12 </w:t>
      </w:r>
      <w:r>
        <w:rPr>
          <w:rFonts w:hint="eastAsia" w:cs="宋体"/>
          <w:kern w:val="0"/>
          <w:szCs w:val="21"/>
        </w:rPr>
        <w:t>对于新增项目，需要承包人提供总承包服务的，由发包人书面文件确认，承包人必须无条件配合和提供现场设施和场地，发包人支付承包人总承包服务费，总承包服务费包括总分包管理费和总分包配合费，总分包管理费按新增项目合同价的</w:t>
      </w:r>
      <w:r>
        <w:rPr>
          <w:rFonts w:cs="宋体"/>
          <w:kern w:val="0"/>
          <w:szCs w:val="21"/>
        </w:rPr>
        <w:t>1.5%</w:t>
      </w:r>
      <w:r>
        <w:rPr>
          <w:rFonts w:hint="eastAsia" w:cs="宋体"/>
          <w:kern w:val="0"/>
          <w:szCs w:val="21"/>
        </w:rPr>
        <w:t>计算，总分包配合费按新增</w:t>
      </w:r>
      <w:bookmarkStart w:id="769" w:name="_Hlk21615865"/>
      <w:r>
        <w:rPr>
          <w:rFonts w:hint="eastAsia" w:cs="宋体"/>
          <w:kern w:val="0"/>
          <w:szCs w:val="21"/>
        </w:rPr>
        <w:t>项目合同价的</w:t>
      </w:r>
      <w:r>
        <w:rPr>
          <w:rFonts w:cs="宋体"/>
          <w:kern w:val="0"/>
          <w:szCs w:val="21"/>
        </w:rPr>
        <w:t>3.5%</w:t>
      </w:r>
      <w:r>
        <w:rPr>
          <w:rFonts w:hint="eastAsia" w:cs="宋体"/>
          <w:kern w:val="0"/>
          <w:szCs w:val="21"/>
        </w:rPr>
        <w:t>计算。</w:t>
      </w:r>
      <w:bookmarkEnd w:id="769"/>
    </w:p>
    <w:p>
      <w:pPr>
        <w:widowControl/>
        <w:spacing w:line="400" w:lineRule="exact"/>
        <w:ind w:firstLine="420"/>
        <w:outlineLvl w:val="3"/>
        <w:rPr>
          <w:rFonts w:cs="宋体"/>
          <w:kern w:val="0"/>
          <w:szCs w:val="21"/>
        </w:rPr>
      </w:pPr>
      <w:r>
        <w:rPr>
          <w:rFonts w:cs="宋体"/>
          <w:kern w:val="0"/>
          <w:szCs w:val="21"/>
        </w:rPr>
        <w:t xml:space="preserve">21.13 </w:t>
      </w:r>
      <w:r>
        <w:rPr>
          <w:rFonts w:hint="eastAsia" w:cs="宋体"/>
          <w:kern w:val="0"/>
          <w:szCs w:val="21"/>
        </w:rPr>
        <w:t>发包人所有付款为收到承包人开具的付款发票后</w:t>
      </w:r>
      <w:r>
        <w:rPr>
          <w:rFonts w:cs="宋体"/>
          <w:kern w:val="0"/>
          <w:szCs w:val="21"/>
        </w:rPr>
        <w:t>15</w:t>
      </w:r>
      <w:r>
        <w:rPr>
          <w:rFonts w:hint="eastAsia" w:cs="宋体"/>
          <w:kern w:val="0"/>
          <w:szCs w:val="21"/>
        </w:rPr>
        <w:t>个工作日内完成支付。</w:t>
      </w:r>
    </w:p>
    <w:p>
      <w:pPr>
        <w:widowControl/>
        <w:spacing w:line="400" w:lineRule="exact"/>
        <w:ind w:firstLine="420"/>
        <w:outlineLvl w:val="3"/>
        <w:rPr>
          <w:rFonts w:cs="宋体"/>
          <w:kern w:val="0"/>
          <w:szCs w:val="21"/>
        </w:rPr>
      </w:pPr>
      <w:r>
        <w:rPr>
          <w:rFonts w:cs="宋体"/>
          <w:kern w:val="0"/>
          <w:szCs w:val="21"/>
        </w:rPr>
        <w:t>21.14</w:t>
      </w:r>
      <w:r>
        <w:rPr>
          <w:rFonts w:hint="eastAsia" w:cs="宋体"/>
          <w:kern w:val="0"/>
          <w:szCs w:val="21"/>
        </w:rPr>
        <w:t>承包人在竣工验收或者交付使用前，应做好对施工现场的安全管理及防范措施，加强对施工人员的安全教育，如在施工现场或者施工人员发生安全事故，所有法律责任由承包人承担，并赔偿一切损失。同时，承包人应根据事故大小和影响向甲方支付违约金：</w:t>
      </w:r>
    </w:p>
    <w:p>
      <w:pPr>
        <w:widowControl/>
        <w:spacing w:line="400" w:lineRule="exact"/>
        <w:ind w:firstLine="420"/>
        <w:rPr>
          <w:rFonts w:cs="宋体"/>
          <w:kern w:val="0"/>
          <w:szCs w:val="21"/>
        </w:rPr>
      </w:pPr>
      <w:r>
        <w:rPr>
          <w:rFonts w:hint="eastAsia" w:cs="宋体"/>
          <w:kern w:val="0"/>
          <w:szCs w:val="21"/>
        </w:rPr>
        <w:t>（</w:t>
      </w:r>
      <w:r>
        <w:rPr>
          <w:rFonts w:cs="宋体"/>
          <w:kern w:val="0"/>
          <w:szCs w:val="21"/>
        </w:rPr>
        <w:t>1</w:t>
      </w:r>
      <w:r>
        <w:rPr>
          <w:rFonts w:hint="eastAsia" w:cs="宋体"/>
          <w:kern w:val="0"/>
          <w:szCs w:val="21"/>
        </w:rPr>
        <w:t>）事故引起当地公安部门处警的，每次支付</w:t>
      </w:r>
      <w:r>
        <w:rPr>
          <w:rFonts w:cs="宋体"/>
          <w:kern w:val="0"/>
          <w:szCs w:val="21"/>
        </w:rPr>
        <w:t>1</w:t>
      </w:r>
      <w:r>
        <w:rPr>
          <w:rFonts w:hint="eastAsia" w:cs="宋体"/>
          <w:kern w:val="0"/>
          <w:szCs w:val="21"/>
        </w:rPr>
        <w:t>万元违约金；</w:t>
      </w:r>
    </w:p>
    <w:p>
      <w:pPr>
        <w:widowControl/>
        <w:spacing w:line="400" w:lineRule="exact"/>
        <w:ind w:firstLine="420"/>
        <w:rPr>
          <w:rFonts w:cs="宋体"/>
          <w:kern w:val="0"/>
          <w:szCs w:val="21"/>
        </w:rPr>
      </w:pPr>
      <w:r>
        <w:rPr>
          <w:rFonts w:hint="eastAsia" w:cs="宋体"/>
          <w:kern w:val="0"/>
          <w:szCs w:val="21"/>
        </w:rPr>
        <w:t>（</w:t>
      </w:r>
      <w:r>
        <w:rPr>
          <w:rFonts w:cs="宋体"/>
          <w:kern w:val="0"/>
          <w:szCs w:val="21"/>
        </w:rPr>
        <w:t>2</w:t>
      </w:r>
      <w:r>
        <w:rPr>
          <w:rFonts w:hint="eastAsia" w:cs="宋体"/>
          <w:kern w:val="0"/>
          <w:szCs w:val="21"/>
        </w:rPr>
        <w:t>）事故被雁山区政府相关行政部门通报，每次支付</w:t>
      </w:r>
      <w:r>
        <w:rPr>
          <w:rFonts w:cs="宋体"/>
          <w:kern w:val="0"/>
          <w:szCs w:val="21"/>
        </w:rPr>
        <w:t>1</w:t>
      </w:r>
      <w:r>
        <w:rPr>
          <w:rFonts w:hint="eastAsia" w:cs="宋体"/>
          <w:kern w:val="0"/>
          <w:szCs w:val="21"/>
        </w:rPr>
        <w:t>万元违约金；</w:t>
      </w:r>
    </w:p>
    <w:p>
      <w:pPr>
        <w:widowControl/>
        <w:spacing w:line="400" w:lineRule="exact"/>
        <w:ind w:firstLine="420"/>
        <w:rPr>
          <w:rFonts w:cs="宋体"/>
          <w:kern w:val="0"/>
          <w:szCs w:val="21"/>
        </w:rPr>
      </w:pPr>
      <w:r>
        <w:rPr>
          <w:rFonts w:hint="eastAsia" w:cs="宋体"/>
          <w:kern w:val="0"/>
          <w:szCs w:val="21"/>
        </w:rPr>
        <w:t>（</w:t>
      </w:r>
      <w:r>
        <w:rPr>
          <w:rFonts w:cs="宋体"/>
          <w:kern w:val="0"/>
          <w:szCs w:val="21"/>
        </w:rPr>
        <w:t>3</w:t>
      </w:r>
      <w:r>
        <w:rPr>
          <w:rFonts w:hint="eastAsia" w:cs="宋体"/>
          <w:kern w:val="0"/>
          <w:szCs w:val="21"/>
        </w:rPr>
        <w:t>）事故被桂林市政府及其相关部门通报的，每次支付</w:t>
      </w:r>
      <w:r>
        <w:rPr>
          <w:rFonts w:cs="宋体"/>
          <w:kern w:val="0"/>
          <w:szCs w:val="21"/>
        </w:rPr>
        <w:t>2</w:t>
      </w:r>
      <w:r>
        <w:rPr>
          <w:rFonts w:hint="eastAsia" w:cs="宋体"/>
          <w:kern w:val="0"/>
          <w:szCs w:val="21"/>
        </w:rPr>
        <w:t>万元违约金：</w:t>
      </w:r>
    </w:p>
    <w:p>
      <w:pPr>
        <w:widowControl/>
        <w:spacing w:line="400" w:lineRule="exact"/>
        <w:ind w:firstLine="420"/>
        <w:rPr>
          <w:rFonts w:cs="宋体"/>
          <w:kern w:val="0"/>
          <w:szCs w:val="21"/>
        </w:rPr>
      </w:pPr>
      <w:r>
        <w:rPr>
          <w:rFonts w:hint="eastAsia" w:cs="宋体"/>
          <w:kern w:val="0"/>
          <w:szCs w:val="21"/>
        </w:rPr>
        <w:t>（</w:t>
      </w:r>
      <w:r>
        <w:rPr>
          <w:rFonts w:cs="宋体"/>
          <w:kern w:val="0"/>
          <w:szCs w:val="21"/>
        </w:rPr>
        <w:t>4</w:t>
      </w:r>
      <w:r>
        <w:rPr>
          <w:rFonts w:hint="eastAsia" w:cs="宋体"/>
          <w:kern w:val="0"/>
          <w:szCs w:val="21"/>
        </w:rPr>
        <w:t>）事故被广西壮族自治区政府及其相关部门通报的，每次支付</w:t>
      </w:r>
      <w:r>
        <w:rPr>
          <w:rFonts w:cs="宋体"/>
          <w:kern w:val="0"/>
          <w:szCs w:val="21"/>
        </w:rPr>
        <w:t>10</w:t>
      </w:r>
      <w:r>
        <w:rPr>
          <w:rFonts w:hint="eastAsia" w:cs="宋体"/>
          <w:kern w:val="0"/>
          <w:szCs w:val="21"/>
        </w:rPr>
        <w:t>万元违约金。</w:t>
      </w:r>
    </w:p>
    <w:p>
      <w:pPr>
        <w:widowControl/>
        <w:spacing w:line="400" w:lineRule="exact"/>
        <w:ind w:firstLine="420"/>
        <w:rPr>
          <w:rFonts w:cs="宋体"/>
          <w:kern w:val="0"/>
          <w:szCs w:val="21"/>
        </w:rPr>
      </w:pPr>
      <w:r>
        <w:rPr>
          <w:rFonts w:hint="eastAsia" w:cs="宋体"/>
          <w:kern w:val="0"/>
          <w:szCs w:val="21"/>
        </w:rPr>
        <w:t>（</w:t>
      </w:r>
      <w:r>
        <w:rPr>
          <w:rFonts w:cs="宋体"/>
          <w:kern w:val="0"/>
          <w:szCs w:val="21"/>
        </w:rPr>
        <w:t>5</w:t>
      </w:r>
      <w:r>
        <w:rPr>
          <w:rFonts w:hint="eastAsia" w:cs="宋体"/>
          <w:kern w:val="0"/>
          <w:szCs w:val="21"/>
        </w:rPr>
        <w:t>）如因发生事故给发包人造成其他经济损失的，承包人应当予以赔偿。</w:t>
      </w:r>
    </w:p>
    <w:p>
      <w:pPr>
        <w:widowControl/>
        <w:spacing w:line="400" w:lineRule="exact"/>
        <w:ind w:firstLine="420"/>
        <w:rPr>
          <w:rFonts w:cs="宋体"/>
          <w:kern w:val="0"/>
          <w:szCs w:val="21"/>
        </w:rPr>
      </w:pPr>
      <w:r>
        <w:rPr>
          <w:rFonts w:hint="eastAsia" w:cs="宋体"/>
          <w:kern w:val="0"/>
          <w:szCs w:val="21"/>
        </w:rPr>
        <w:t>（</w:t>
      </w:r>
      <w:r>
        <w:rPr>
          <w:rFonts w:cs="宋体"/>
          <w:kern w:val="0"/>
          <w:szCs w:val="21"/>
        </w:rPr>
        <w:t>6</w:t>
      </w:r>
      <w:r>
        <w:rPr>
          <w:rFonts w:hint="eastAsia" w:cs="宋体"/>
          <w:kern w:val="0"/>
          <w:szCs w:val="21"/>
        </w:rPr>
        <w:t>）事故造成人员伤亡的，承包人应根据伤亡后果及人数向发包人支付违约金，其中造成人员死亡的，按每人</w:t>
      </w:r>
      <w:r>
        <w:rPr>
          <w:rFonts w:cs="宋体"/>
          <w:kern w:val="0"/>
          <w:szCs w:val="21"/>
        </w:rPr>
        <w:t>10</w:t>
      </w:r>
      <w:r>
        <w:rPr>
          <w:rFonts w:hint="eastAsia" w:cs="宋体"/>
          <w:kern w:val="0"/>
          <w:szCs w:val="21"/>
        </w:rPr>
        <w:t>万元计算违约金，造成人员受伤住院治疗</w:t>
      </w:r>
      <w:r>
        <w:rPr>
          <w:rFonts w:cs="宋体"/>
          <w:kern w:val="0"/>
          <w:szCs w:val="21"/>
        </w:rPr>
        <w:t>7</w:t>
      </w:r>
      <w:r>
        <w:rPr>
          <w:rFonts w:hint="eastAsia" w:cs="宋体"/>
          <w:kern w:val="0"/>
          <w:szCs w:val="21"/>
        </w:rPr>
        <w:t>天以上的，按每人</w:t>
      </w:r>
      <w:r>
        <w:rPr>
          <w:rFonts w:cs="宋体"/>
          <w:kern w:val="0"/>
          <w:szCs w:val="21"/>
        </w:rPr>
        <w:t>2</w:t>
      </w:r>
      <w:r>
        <w:rPr>
          <w:rFonts w:hint="eastAsia" w:cs="宋体"/>
          <w:kern w:val="0"/>
          <w:szCs w:val="21"/>
        </w:rPr>
        <w:t>万元支付违约金。</w:t>
      </w:r>
    </w:p>
    <w:p>
      <w:pPr>
        <w:widowControl/>
        <w:spacing w:line="400" w:lineRule="exact"/>
        <w:ind w:firstLine="420"/>
        <w:rPr>
          <w:rFonts w:cs="宋体"/>
          <w:szCs w:val="21"/>
        </w:rPr>
      </w:pPr>
      <w:r>
        <w:rPr>
          <w:rFonts w:cs="宋体"/>
          <w:kern w:val="0"/>
          <w:szCs w:val="21"/>
        </w:rPr>
        <w:t xml:space="preserve">21.15 </w:t>
      </w:r>
      <w:r>
        <w:rPr>
          <w:rFonts w:hint="eastAsia" w:cs="宋体"/>
          <w:kern w:val="0"/>
          <w:szCs w:val="21"/>
        </w:rPr>
        <w:t>承包人要协助发包人完成农民工保证金、新型墙体材料和散装水泥的退费工作。</w:t>
      </w:r>
    </w:p>
    <w:p>
      <w:pPr>
        <w:spacing w:line="380" w:lineRule="exact"/>
        <w:ind w:firstLine="420" w:firstLineChars="200"/>
        <w:jc w:val="left"/>
        <w:rPr>
          <w:rFonts w:cs="宋体"/>
          <w:szCs w:val="21"/>
        </w:rPr>
      </w:pPr>
    </w:p>
    <w:p>
      <w:pPr>
        <w:spacing w:line="380" w:lineRule="exact"/>
        <w:jc w:val="left"/>
        <w:rPr>
          <w:b/>
          <w:bCs/>
        </w:rPr>
      </w:pPr>
      <w:r>
        <w:rPr>
          <w:rFonts w:hint="eastAsia"/>
          <w:b/>
          <w:bCs/>
        </w:rPr>
        <w:t>附件</w:t>
      </w:r>
    </w:p>
    <w:p>
      <w:pPr>
        <w:spacing w:line="380" w:lineRule="exact"/>
        <w:jc w:val="left"/>
        <w:rPr>
          <w:rFonts w:cs="宋体"/>
          <w:szCs w:val="21"/>
        </w:rPr>
      </w:pPr>
      <w:r>
        <w:rPr>
          <w:rFonts w:hint="eastAsia" w:cs="宋体"/>
          <w:szCs w:val="21"/>
        </w:rPr>
        <w:t>协议书附件：</w:t>
      </w:r>
    </w:p>
    <w:p>
      <w:pPr>
        <w:spacing w:line="380" w:lineRule="exact"/>
        <w:jc w:val="left"/>
        <w:rPr>
          <w:rFonts w:cs="宋体"/>
          <w:szCs w:val="21"/>
        </w:rPr>
      </w:pPr>
      <w:r>
        <w:rPr>
          <w:rFonts w:hint="eastAsia" w:cs="宋体"/>
          <w:szCs w:val="21"/>
        </w:rPr>
        <w:t>附件</w:t>
      </w:r>
      <w:r>
        <w:rPr>
          <w:rFonts w:cs="宋体"/>
          <w:szCs w:val="21"/>
        </w:rPr>
        <w:t>1</w:t>
      </w:r>
      <w:r>
        <w:rPr>
          <w:rFonts w:hint="eastAsia" w:cs="宋体"/>
          <w:szCs w:val="21"/>
        </w:rPr>
        <w:t>：承包人承揽工程项目一览表</w:t>
      </w:r>
    </w:p>
    <w:p>
      <w:pPr>
        <w:spacing w:line="380" w:lineRule="exact"/>
        <w:jc w:val="left"/>
        <w:rPr>
          <w:rFonts w:cs="宋体"/>
          <w:szCs w:val="21"/>
        </w:rPr>
      </w:pPr>
      <w:r>
        <w:rPr>
          <w:rFonts w:hint="eastAsia" w:cs="宋体"/>
          <w:szCs w:val="21"/>
        </w:rPr>
        <w:t>专用合同条款附件：</w:t>
      </w:r>
    </w:p>
    <w:p>
      <w:pPr>
        <w:spacing w:line="380" w:lineRule="exact"/>
        <w:jc w:val="left"/>
        <w:rPr>
          <w:rFonts w:cs="宋体"/>
          <w:szCs w:val="21"/>
        </w:rPr>
      </w:pPr>
      <w:r>
        <w:rPr>
          <w:rFonts w:hint="eastAsia" w:cs="宋体"/>
          <w:szCs w:val="21"/>
        </w:rPr>
        <w:t>附件</w:t>
      </w:r>
      <w:r>
        <w:rPr>
          <w:rFonts w:cs="宋体"/>
          <w:szCs w:val="21"/>
        </w:rPr>
        <w:t>2</w:t>
      </w:r>
      <w:r>
        <w:rPr>
          <w:rFonts w:hint="eastAsia" w:cs="宋体"/>
          <w:szCs w:val="21"/>
        </w:rPr>
        <w:t>：发包人供应材料设备一览表</w:t>
      </w:r>
    </w:p>
    <w:p>
      <w:pPr>
        <w:spacing w:line="380" w:lineRule="exact"/>
        <w:jc w:val="left"/>
        <w:rPr>
          <w:rFonts w:cs="宋体"/>
          <w:szCs w:val="21"/>
        </w:rPr>
      </w:pPr>
      <w:r>
        <w:rPr>
          <w:rFonts w:hint="eastAsia" w:cs="宋体"/>
          <w:szCs w:val="21"/>
        </w:rPr>
        <w:t>附件</w:t>
      </w:r>
      <w:r>
        <w:rPr>
          <w:rFonts w:cs="宋体"/>
          <w:szCs w:val="21"/>
        </w:rPr>
        <w:t>3</w:t>
      </w:r>
      <w:r>
        <w:rPr>
          <w:rFonts w:hint="eastAsia" w:cs="宋体"/>
          <w:szCs w:val="21"/>
        </w:rPr>
        <w:t>：工程质量保修书</w:t>
      </w:r>
    </w:p>
    <w:p>
      <w:pPr>
        <w:spacing w:line="380" w:lineRule="exact"/>
        <w:jc w:val="left"/>
        <w:rPr>
          <w:rFonts w:cs="宋体"/>
          <w:szCs w:val="21"/>
        </w:rPr>
      </w:pPr>
      <w:r>
        <w:rPr>
          <w:rFonts w:hint="eastAsia" w:cs="宋体"/>
          <w:szCs w:val="21"/>
        </w:rPr>
        <w:t>附件</w:t>
      </w:r>
      <w:r>
        <w:rPr>
          <w:rFonts w:cs="宋体"/>
          <w:szCs w:val="21"/>
        </w:rPr>
        <w:t>4</w:t>
      </w:r>
      <w:r>
        <w:rPr>
          <w:rFonts w:hint="eastAsia" w:cs="宋体"/>
          <w:szCs w:val="21"/>
        </w:rPr>
        <w:t>：主要建设工程文件目录</w:t>
      </w:r>
    </w:p>
    <w:p>
      <w:pPr>
        <w:spacing w:line="380" w:lineRule="exact"/>
        <w:jc w:val="left"/>
        <w:rPr>
          <w:rFonts w:cs="宋体"/>
          <w:szCs w:val="21"/>
        </w:rPr>
      </w:pPr>
      <w:r>
        <w:rPr>
          <w:rFonts w:hint="eastAsia" w:cs="宋体"/>
          <w:szCs w:val="21"/>
        </w:rPr>
        <w:t>附件</w:t>
      </w:r>
      <w:r>
        <w:rPr>
          <w:rFonts w:cs="宋体"/>
          <w:szCs w:val="21"/>
        </w:rPr>
        <w:t>5</w:t>
      </w:r>
      <w:r>
        <w:rPr>
          <w:rFonts w:hint="eastAsia" w:cs="宋体"/>
          <w:szCs w:val="21"/>
        </w:rPr>
        <w:t>：承包人用于本工程施工的机械设备表</w:t>
      </w:r>
    </w:p>
    <w:p>
      <w:pPr>
        <w:spacing w:line="380" w:lineRule="exact"/>
        <w:jc w:val="left"/>
        <w:rPr>
          <w:rFonts w:cs="宋体"/>
          <w:szCs w:val="21"/>
        </w:rPr>
      </w:pPr>
      <w:r>
        <w:rPr>
          <w:rFonts w:hint="eastAsia" w:cs="宋体"/>
          <w:szCs w:val="21"/>
        </w:rPr>
        <w:t>附件</w:t>
      </w:r>
      <w:r>
        <w:rPr>
          <w:rFonts w:cs="宋体"/>
          <w:szCs w:val="21"/>
        </w:rPr>
        <w:t>6</w:t>
      </w:r>
      <w:r>
        <w:rPr>
          <w:rFonts w:hint="eastAsia" w:cs="宋体"/>
          <w:szCs w:val="21"/>
        </w:rPr>
        <w:t>：承包人主要施工管理人员表</w:t>
      </w:r>
    </w:p>
    <w:p>
      <w:pPr>
        <w:spacing w:line="380" w:lineRule="exact"/>
        <w:jc w:val="left"/>
        <w:rPr>
          <w:rFonts w:cs="宋体"/>
          <w:szCs w:val="21"/>
        </w:rPr>
      </w:pPr>
      <w:r>
        <w:rPr>
          <w:rFonts w:hint="eastAsia" w:cs="宋体"/>
          <w:szCs w:val="21"/>
        </w:rPr>
        <w:t>附件</w:t>
      </w:r>
      <w:r>
        <w:rPr>
          <w:rFonts w:cs="宋体"/>
          <w:szCs w:val="21"/>
        </w:rPr>
        <w:t>7</w:t>
      </w:r>
      <w:r>
        <w:rPr>
          <w:rFonts w:hint="eastAsia" w:cs="宋体"/>
          <w:szCs w:val="21"/>
        </w:rPr>
        <w:t>：分包人主要施工管理人员表</w:t>
      </w:r>
    </w:p>
    <w:p>
      <w:pPr>
        <w:spacing w:line="380" w:lineRule="exact"/>
        <w:jc w:val="left"/>
        <w:rPr>
          <w:rFonts w:cs="宋体"/>
          <w:szCs w:val="21"/>
        </w:rPr>
      </w:pPr>
      <w:r>
        <w:rPr>
          <w:rFonts w:hint="eastAsia" w:cs="宋体"/>
          <w:szCs w:val="21"/>
        </w:rPr>
        <w:t>附件</w:t>
      </w:r>
      <w:r>
        <w:rPr>
          <w:rFonts w:cs="宋体"/>
          <w:szCs w:val="21"/>
        </w:rPr>
        <w:t>8</w:t>
      </w:r>
      <w:r>
        <w:rPr>
          <w:rFonts w:hint="eastAsia" w:cs="宋体"/>
          <w:szCs w:val="21"/>
        </w:rPr>
        <w:t>：履约担保格式</w:t>
      </w:r>
    </w:p>
    <w:p>
      <w:pPr>
        <w:spacing w:line="380" w:lineRule="exact"/>
        <w:jc w:val="left"/>
        <w:rPr>
          <w:rFonts w:cs="宋体"/>
          <w:szCs w:val="21"/>
        </w:rPr>
      </w:pPr>
      <w:r>
        <w:rPr>
          <w:rFonts w:hint="eastAsia" w:cs="宋体"/>
          <w:szCs w:val="21"/>
        </w:rPr>
        <w:t>附件</w:t>
      </w:r>
      <w:r>
        <w:rPr>
          <w:rFonts w:cs="宋体"/>
          <w:szCs w:val="21"/>
        </w:rPr>
        <w:t>9</w:t>
      </w:r>
      <w:r>
        <w:rPr>
          <w:rFonts w:hint="eastAsia" w:cs="宋体"/>
          <w:szCs w:val="21"/>
        </w:rPr>
        <w:t>：预付款担保格式</w:t>
      </w:r>
    </w:p>
    <w:p>
      <w:pPr>
        <w:spacing w:line="380" w:lineRule="exact"/>
        <w:jc w:val="left"/>
        <w:rPr>
          <w:rFonts w:cs="宋体"/>
          <w:szCs w:val="21"/>
        </w:rPr>
      </w:pPr>
      <w:r>
        <w:rPr>
          <w:rFonts w:hint="eastAsia" w:cs="宋体"/>
          <w:szCs w:val="21"/>
        </w:rPr>
        <w:t>附件</w:t>
      </w:r>
      <w:r>
        <w:rPr>
          <w:rFonts w:cs="宋体"/>
          <w:szCs w:val="21"/>
        </w:rPr>
        <w:t>10</w:t>
      </w:r>
      <w:r>
        <w:rPr>
          <w:rFonts w:hint="eastAsia" w:cs="宋体"/>
          <w:szCs w:val="21"/>
        </w:rPr>
        <w:t>：支付担保格式</w:t>
      </w:r>
    </w:p>
    <w:p>
      <w:pPr>
        <w:spacing w:line="380" w:lineRule="exact"/>
        <w:jc w:val="left"/>
        <w:rPr>
          <w:rFonts w:cs="宋体"/>
          <w:szCs w:val="21"/>
        </w:rPr>
      </w:pPr>
      <w:r>
        <w:rPr>
          <w:rFonts w:hint="eastAsia" w:cs="宋体"/>
          <w:szCs w:val="21"/>
        </w:rPr>
        <w:t>附件</w:t>
      </w:r>
      <w:r>
        <w:rPr>
          <w:rFonts w:cs="宋体"/>
          <w:szCs w:val="21"/>
        </w:rPr>
        <w:t>11</w:t>
      </w:r>
      <w:r>
        <w:rPr>
          <w:rFonts w:hint="eastAsia" w:cs="宋体"/>
          <w:szCs w:val="21"/>
        </w:rPr>
        <w:t>：暂估价一览表</w:t>
      </w:r>
    </w:p>
    <w:p>
      <w:pPr>
        <w:pStyle w:val="20"/>
        <w:rPr>
          <w:rFonts w:cs="宋体"/>
          <w:szCs w:val="21"/>
        </w:rPr>
      </w:pPr>
    </w:p>
    <w:p>
      <w:pPr>
        <w:pStyle w:val="20"/>
        <w:rPr>
          <w:rFonts w:cs="宋体"/>
          <w:szCs w:val="21"/>
        </w:rPr>
        <w:sectPr>
          <w:footerReference r:id="rId6" w:type="first"/>
          <w:footerReference r:id="rId5" w:type="default"/>
          <w:pgSz w:w="11906" w:h="16838"/>
          <w:pgMar w:top="1440" w:right="1080" w:bottom="1440" w:left="1080" w:header="851" w:footer="992" w:gutter="0"/>
          <w:pgNumType w:start="1"/>
          <w:cols w:space="720" w:num="1"/>
          <w:titlePg/>
          <w:docGrid w:type="lines" w:linePitch="312" w:charSpace="0"/>
        </w:sectPr>
      </w:pPr>
    </w:p>
    <w:p>
      <w:pPr>
        <w:spacing w:line="360" w:lineRule="exact"/>
        <w:jc w:val="left"/>
        <w:rPr>
          <w:rFonts w:cs="宋体"/>
          <w:szCs w:val="21"/>
        </w:rPr>
      </w:pPr>
      <w:r>
        <w:rPr>
          <w:rFonts w:hint="eastAsia" w:cs="宋体"/>
          <w:szCs w:val="21"/>
        </w:rPr>
        <w:t>附件</w:t>
      </w:r>
      <w:r>
        <w:rPr>
          <w:rFonts w:cs="宋体"/>
          <w:szCs w:val="21"/>
        </w:rPr>
        <w:t>1</w:t>
      </w:r>
      <w:r>
        <w:rPr>
          <w:rFonts w:hint="eastAsia" w:cs="宋体"/>
          <w:szCs w:val="21"/>
        </w:rPr>
        <w:t>：</w:t>
      </w:r>
    </w:p>
    <w:p>
      <w:pPr>
        <w:spacing w:line="360" w:lineRule="exact"/>
        <w:jc w:val="center"/>
        <w:rPr>
          <w:rFonts w:cs="宋体"/>
          <w:szCs w:val="21"/>
        </w:rPr>
      </w:pPr>
      <w:r>
        <w:rPr>
          <w:rFonts w:hint="eastAsia" w:cs="宋体"/>
          <w:szCs w:val="21"/>
        </w:rPr>
        <w:t>承包人承揽工程项目一览表</w:t>
      </w:r>
    </w:p>
    <w:tbl>
      <w:tblPr>
        <w:tblStyle w:val="53"/>
        <w:tblW w:w="14317" w:type="dxa"/>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511"/>
        <w:gridCol w:w="1609"/>
        <w:gridCol w:w="1706"/>
        <w:gridCol w:w="1837"/>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511"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单位工程名称</w:t>
            </w:r>
          </w:p>
        </w:tc>
        <w:tc>
          <w:tcPr>
            <w:tcW w:w="1609"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建设规模</w:t>
            </w:r>
          </w:p>
        </w:tc>
        <w:tc>
          <w:tcPr>
            <w:tcW w:w="1706"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建筑面积（平方米）</w:t>
            </w:r>
          </w:p>
        </w:tc>
        <w:tc>
          <w:tcPr>
            <w:tcW w:w="1837"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结构形式</w:t>
            </w:r>
          </w:p>
        </w:tc>
        <w:tc>
          <w:tcPr>
            <w:tcW w:w="850"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层数</w:t>
            </w:r>
          </w:p>
        </w:tc>
        <w:tc>
          <w:tcPr>
            <w:tcW w:w="1560"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生产能力</w:t>
            </w:r>
          </w:p>
        </w:tc>
        <w:tc>
          <w:tcPr>
            <w:tcW w:w="2126"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设备安装内容</w:t>
            </w:r>
          </w:p>
        </w:tc>
        <w:tc>
          <w:tcPr>
            <w:tcW w:w="1417"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合同价格（元）</w:t>
            </w:r>
          </w:p>
        </w:tc>
        <w:tc>
          <w:tcPr>
            <w:tcW w:w="851"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开工日期</w:t>
            </w:r>
          </w:p>
        </w:tc>
        <w:tc>
          <w:tcPr>
            <w:tcW w:w="850"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11" w:type="dxa"/>
            <w:tcBorders>
              <w:top w:val="double" w:color="auto" w:sz="6" w:space="0"/>
            </w:tcBorders>
            <w:vAlign w:val="center"/>
          </w:tcPr>
          <w:p>
            <w:pPr>
              <w:pStyle w:val="20"/>
              <w:keepNext/>
              <w:spacing w:after="0" w:line="360" w:lineRule="exact"/>
              <w:rPr>
                <w:rFonts w:cs="宋体"/>
                <w:kern w:val="2"/>
                <w:sz w:val="21"/>
                <w:szCs w:val="21"/>
              </w:rPr>
            </w:pPr>
          </w:p>
        </w:tc>
        <w:tc>
          <w:tcPr>
            <w:tcW w:w="1609" w:type="dxa"/>
            <w:tcBorders>
              <w:top w:val="double" w:color="auto" w:sz="6" w:space="0"/>
            </w:tcBorders>
            <w:vAlign w:val="center"/>
          </w:tcPr>
          <w:p>
            <w:pPr>
              <w:pStyle w:val="20"/>
              <w:keepNext/>
              <w:spacing w:after="0" w:line="360" w:lineRule="exact"/>
              <w:rPr>
                <w:rFonts w:cs="宋体"/>
                <w:kern w:val="2"/>
                <w:sz w:val="21"/>
                <w:szCs w:val="21"/>
              </w:rPr>
            </w:pPr>
          </w:p>
        </w:tc>
        <w:tc>
          <w:tcPr>
            <w:tcW w:w="1706" w:type="dxa"/>
            <w:tcBorders>
              <w:top w:val="double" w:color="auto" w:sz="6" w:space="0"/>
            </w:tcBorders>
            <w:vAlign w:val="center"/>
          </w:tcPr>
          <w:p>
            <w:pPr>
              <w:pStyle w:val="20"/>
              <w:keepNext/>
              <w:spacing w:after="0" w:line="360" w:lineRule="exact"/>
              <w:rPr>
                <w:rFonts w:cs="宋体"/>
                <w:kern w:val="2"/>
                <w:sz w:val="21"/>
                <w:szCs w:val="21"/>
              </w:rPr>
            </w:pPr>
          </w:p>
        </w:tc>
        <w:tc>
          <w:tcPr>
            <w:tcW w:w="1837" w:type="dxa"/>
            <w:tcBorders>
              <w:top w:val="double" w:color="auto" w:sz="6" w:space="0"/>
            </w:tcBorders>
            <w:vAlign w:val="center"/>
          </w:tcPr>
          <w:p>
            <w:pPr>
              <w:pStyle w:val="20"/>
              <w:keepNext/>
              <w:spacing w:after="0" w:line="360" w:lineRule="exact"/>
              <w:rPr>
                <w:rFonts w:cs="宋体"/>
                <w:kern w:val="2"/>
                <w:sz w:val="21"/>
                <w:szCs w:val="21"/>
              </w:rPr>
            </w:pPr>
          </w:p>
        </w:tc>
        <w:tc>
          <w:tcPr>
            <w:tcW w:w="850" w:type="dxa"/>
            <w:tcBorders>
              <w:top w:val="double" w:color="auto" w:sz="6" w:space="0"/>
            </w:tcBorders>
            <w:vAlign w:val="center"/>
          </w:tcPr>
          <w:p>
            <w:pPr>
              <w:pStyle w:val="20"/>
              <w:keepNext/>
              <w:spacing w:after="0" w:line="360" w:lineRule="exact"/>
              <w:rPr>
                <w:rFonts w:cs="宋体"/>
                <w:kern w:val="2"/>
                <w:sz w:val="21"/>
                <w:szCs w:val="21"/>
              </w:rPr>
            </w:pPr>
          </w:p>
        </w:tc>
        <w:tc>
          <w:tcPr>
            <w:tcW w:w="1560" w:type="dxa"/>
            <w:tcBorders>
              <w:top w:val="double" w:color="auto" w:sz="6" w:space="0"/>
            </w:tcBorders>
            <w:vAlign w:val="center"/>
          </w:tcPr>
          <w:p>
            <w:pPr>
              <w:pStyle w:val="20"/>
              <w:keepNext/>
              <w:spacing w:after="0" w:line="360" w:lineRule="exact"/>
              <w:rPr>
                <w:rFonts w:cs="宋体"/>
                <w:kern w:val="2"/>
                <w:sz w:val="21"/>
                <w:szCs w:val="21"/>
              </w:rPr>
            </w:pPr>
          </w:p>
        </w:tc>
        <w:tc>
          <w:tcPr>
            <w:tcW w:w="2126" w:type="dxa"/>
            <w:tcBorders>
              <w:top w:val="double" w:color="auto" w:sz="6" w:space="0"/>
            </w:tcBorders>
            <w:vAlign w:val="center"/>
          </w:tcPr>
          <w:p>
            <w:pPr>
              <w:pStyle w:val="20"/>
              <w:keepNext/>
              <w:spacing w:after="0" w:line="360" w:lineRule="exact"/>
              <w:rPr>
                <w:rFonts w:cs="宋体"/>
                <w:kern w:val="2"/>
                <w:sz w:val="21"/>
                <w:szCs w:val="21"/>
              </w:rPr>
            </w:pPr>
          </w:p>
        </w:tc>
        <w:tc>
          <w:tcPr>
            <w:tcW w:w="1417" w:type="dxa"/>
            <w:tcBorders>
              <w:top w:val="double" w:color="auto" w:sz="6" w:space="0"/>
            </w:tcBorders>
            <w:vAlign w:val="center"/>
          </w:tcPr>
          <w:p>
            <w:pPr>
              <w:pStyle w:val="20"/>
              <w:keepNext/>
              <w:spacing w:after="0" w:line="360" w:lineRule="exact"/>
              <w:rPr>
                <w:rFonts w:cs="宋体"/>
                <w:kern w:val="2"/>
                <w:sz w:val="21"/>
                <w:szCs w:val="21"/>
              </w:rPr>
            </w:pPr>
          </w:p>
        </w:tc>
        <w:tc>
          <w:tcPr>
            <w:tcW w:w="851" w:type="dxa"/>
            <w:tcBorders>
              <w:top w:val="double" w:color="auto" w:sz="6" w:space="0"/>
            </w:tcBorders>
            <w:vAlign w:val="center"/>
          </w:tcPr>
          <w:p>
            <w:pPr>
              <w:pStyle w:val="20"/>
              <w:keepNext/>
              <w:spacing w:after="0" w:line="360" w:lineRule="exact"/>
              <w:rPr>
                <w:rFonts w:cs="宋体"/>
                <w:kern w:val="2"/>
                <w:sz w:val="21"/>
                <w:szCs w:val="21"/>
              </w:rPr>
            </w:pPr>
          </w:p>
        </w:tc>
        <w:tc>
          <w:tcPr>
            <w:tcW w:w="850" w:type="dxa"/>
            <w:tcBorders>
              <w:top w:val="double" w:color="auto" w:sz="6" w:space="0"/>
            </w:tcBorders>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11" w:type="dxa"/>
            <w:tcBorders>
              <w:top w:val="nil"/>
            </w:tcBorders>
            <w:vAlign w:val="center"/>
          </w:tcPr>
          <w:p>
            <w:pPr>
              <w:pStyle w:val="20"/>
              <w:keepNext/>
              <w:spacing w:after="0" w:line="360" w:lineRule="exact"/>
              <w:rPr>
                <w:rFonts w:cs="宋体"/>
                <w:kern w:val="2"/>
                <w:sz w:val="21"/>
                <w:szCs w:val="21"/>
              </w:rPr>
            </w:pPr>
          </w:p>
        </w:tc>
        <w:tc>
          <w:tcPr>
            <w:tcW w:w="1609" w:type="dxa"/>
            <w:tcBorders>
              <w:top w:val="nil"/>
            </w:tcBorders>
            <w:vAlign w:val="center"/>
          </w:tcPr>
          <w:p>
            <w:pPr>
              <w:pStyle w:val="20"/>
              <w:keepNext/>
              <w:spacing w:after="0" w:line="360" w:lineRule="exact"/>
              <w:rPr>
                <w:rFonts w:cs="宋体"/>
                <w:kern w:val="2"/>
                <w:sz w:val="21"/>
                <w:szCs w:val="21"/>
              </w:rPr>
            </w:pPr>
          </w:p>
        </w:tc>
        <w:tc>
          <w:tcPr>
            <w:tcW w:w="1706" w:type="dxa"/>
            <w:tcBorders>
              <w:top w:val="nil"/>
            </w:tcBorders>
            <w:vAlign w:val="center"/>
          </w:tcPr>
          <w:p>
            <w:pPr>
              <w:pStyle w:val="20"/>
              <w:keepNext/>
              <w:spacing w:after="0" w:line="360" w:lineRule="exact"/>
              <w:rPr>
                <w:rFonts w:cs="宋体"/>
                <w:kern w:val="2"/>
                <w:sz w:val="21"/>
                <w:szCs w:val="21"/>
              </w:rPr>
            </w:pPr>
          </w:p>
        </w:tc>
        <w:tc>
          <w:tcPr>
            <w:tcW w:w="1837" w:type="dxa"/>
            <w:tcBorders>
              <w:top w:val="nil"/>
            </w:tcBorders>
            <w:vAlign w:val="center"/>
          </w:tcPr>
          <w:p>
            <w:pPr>
              <w:pStyle w:val="20"/>
              <w:keepNext/>
              <w:spacing w:after="0" w:line="360" w:lineRule="exact"/>
              <w:rPr>
                <w:rFonts w:cs="宋体"/>
                <w:kern w:val="2"/>
                <w:sz w:val="21"/>
                <w:szCs w:val="21"/>
              </w:rPr>
            </w:pPr>
          </w:p>
        </w:tc>
        <w:tc>
          <w:tcPr>
            <w:tcW w:w="850" w:type="dxa"/>
            <w:tcBorders>
              <w:top w:val="nil"/>
            </w:tcBorders>
            <w:vAlign w:val="center"/>
          </w:tcPr>
          <w:p>
            <w:pPr>
              <w:pStyle w:val="20"/>
              <w:keepNext/>
              <w:spacing w:after="0" w:line="360" w:lineRule="exact"/>
              <w:rPr>
                <w:rFonts w:cs="宋体"/>
                <w:kern w:val="2"/>
                <w:sz w:val="21"/>
                <w:szCs w:val="21"/>
              </w:rPr>
            </w:pPr>
          </w:p>
        </w:tc>
        <w:tc>
          <w:tcPr>
            <w:tcW w:w="1560" w:type="dxa"/>
            <w:tcBorders>
              <w:top w:val="nil"/>
            </w:tcBorders>
            <w:vAlign w:val="center"/>
          </w:tcPr>
          <w:p>
            <w:pPr>
              <w:pStyle w:val="20"/>
              <w:keepNext/>
              <w:spacing w:after="0" w:line="360" w:lineRule="exact"/>
              <w:rPr>
                <w:rFonts w:cs="宋体"/>
                <w:kern w:val="2"/>
                <w:sz w:val="21"/>
                <w:szCs w:val="21"/>
              </w:rPr>
            </w:pPr>
          </w:p>
        </w:tc>
        <w:tc>
          <w:tcPr>
            <w:tcW w:w="2126" w:type="dxa"/>
            <w:tcBorders>
              <w:top w:val="nil"/>
            </w:tcBorders>
            <w:vAlign w:val="center"/>
          </w:tcPr>
          <w:p>
            <w:pPr>
              <w:pStyle w:val="20"/>
              <w:keepNext/>
              <w:spacing w:after="0" w:line="360" w:lineRule="exact"/>
              <w:rPr>
                <w:rFonts w:cs="宋体"/>
                <w:kern w:val="2"/>
                <w:sz w:val="21"/>
                <w:szCs w:val="21"/>
              </w:rPr>
            </w:pPr>
          </w:p>
        </w:tc>
        <w:tc>
          <w:tcPr>
            <w:tcW w:w="1417" w:type="dxa"/>
            <w:tcBorders>
              <w:top w:val="nil"/>
            </w:tcBorders>
            <w:vAlign w:val="center"/>
          </w:tcPr>
          <w:p>
            <w:pPr>
              <w:pStyle w:val="20"/>
              <w:keepNext/>
              <w:spacing w:after="0" w:line="360" w:lineRule="exact"/>
              <w:rPr>
                <w:rFonts w:cs="宋体"/>
                <w:kern w:val="2"/>
                <w:sz w:val="21"/>
                <w:szCs w:val="21"/>
              </w:rPr>
            </w:pPr>
          </w:p>
        </w:tc>
        <w:tc>
          <w:tcPr>
            <w:tcW w:w="851" w:type="dxa"/>
            <w:tcBorders>
              <w:top w:val="nil"/>
            </w:tcBorders>
            <w:vAlign w:val="center"/>
          </w:tcPr>
          <w:p>
            <w:pPr>
              <w:pStyle w:val="20"/>
              <w:keepNext/>
              <w:spacing w:after="0" w:line="360" w:lineRule="exact"/>
              <w:rPr>
                <w:rFonts w:cs="宋体"/>
                <w:kern w:val="2"/>
                <w:sz w:val="21"/>
                <w:szCs w:val="21"/>
              </w:rPr>
            </w:pPr>
          </w:p>
        </w:tc>
        <w:tc>
          <w:tcPr>
            <w:tcW w:w="850" w:type="dxa"/>
            <w:tcBorders>
              <w:top w:val="nil"/>
            </w:tcBorders>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11" w:type="dxa"/>
            <w:tcBorders>
              <w:top w:val="nil"/>
            </w:tcBorders>
            <w:vAlign w:val="center"/>
          </w:tcPr>
          <w:p>
            <w:pPr>
              <w:pStyle w:val="20"/>
              <w:keepNext/>
              <w:spacing w:after="0" w:line="360" w:lineRule="exact"/>
              <w:rPr>
                <w:rFonts w:cs="宋体"/>
                <w:kern w:val="2"/>
                <w:sz w:val="21"/>
                <w:szCs w:val="21"/>
              </w:rPr>
            </w:pPr>
          </w:p>
        </w:tc>
        <w:tc>
          <w:tcPr>
            <w:tcW w:w="1609" w:type="dxa"/>
            <w:tcBorders>
              <w:top w:val="nil"/>
            </w:tcBorders>
            <w:vAlign w:val="center"/>
          </w:tcPr>
          <w:p>
            <w:pPr>
              <w:pStyle w:val="20"/>
              <w:keepNext/>
              <w:spacing w:after="0" w:line="360" w:lineRule="exact"/>
              <w:rPr>
                <w:rFonts w:cs="宋体"/>
                <w:kern w:val="2"/>
                <w:sz w:val="21"/>
                <w:szCs w:val="21"/>
              </w:rPr>
            </w:pPr>
          </w:p>
        </w:tc>
        <w:tc>
          <w:tcPr>
            <w:tcW w:w="1706" w:type="dxa"/>
            <w:tcBorders>
              <w:top w:val="nil"/>
            </w:tcBorders>
            <w:vAlign w:val="center"/>
          </w:tcPr>
          <w:p>
            <w:pPr>
              <w:pStyle w:val="20"/>
              <w:keepNext/>
              <w:spacing w:after="0" w:line="360" w:lineRule="exact"/>
              <w:rPr>
                <w:rFonts w:cs="宋体"/>
                <w:kern w:val="2"/>
                <w:sz w:val="21"/>
                <w:szCs w:val="21"/>
              </w:rPr>
            </w:pPr>
          </w:p>
        </w:tc>
        <w:tc>
          <w:tcPr>
            <w:tcW w:w="1837" w:type="dxa"/>
            <w:tcBorders>
              <w:top w:val="nil"/>
            </w:tcBorders>
            <w:vAlign w:val="center"/>
          </w:tcPr>
          <w:p>
            <w:pPr>
              <w:pStyle w:val="20"/>
              <w:keepNext/>
              <w:spacing w:after="0" w:line="360" w:lineRule="exact"/>
              <w:rPr>
                <w:rFonts w:cs="宋体"/>
                <w:kern w:val="2"/>
                <w:sz w:val="21"/>
                <w:szCs w:val="21"/>
              </w:rPr>
            </w:pPr>
          </w:p>
        </w:tc>
        <w:tc>
          <w:tcPr>
            <w:tcW w:w="850" w:type="dxa"/>
            <w:tcBorders>
              <w:top w:val="nil"/>
            </w:tcBorders>
            <w:vAlign w:val="center"/>
          </w:tcPr>
          <w:p>
            <w:pPr>
              <w:pStyle w:val="20"/>
              <w:keepNext/>
              <w:spacing w:after="0" w:line="360" w:lineRule="exact"/>
              <w:rPr>
                <w:rFonts w:cs="宋体"/>
                <w:kern w:val="2"/>
                <w:sz w:val="21"/>
                <w:szCs w:val="21"/>
              </w:rPr>
            </w:pPr>
          </w:p>
        </w:tc>
        <w:tc>
          <w:tcPr>
            <w:tcW w:w="1560" w:type="dxa"/>
            <w:tcBorders>
              <w:top w:val="nil"/>
            </w:tcBorders>
            <w:vAlign w:val="center"/>
          </w:tcPr>
          <w:p>
            <w:pPr>
              <w:pStyle w:val="20"/>
              <w:keepNext/>
              <w:spacing w:after="0" w:line="360" w:lineRule="exact"/>
              <w:rPr>
                <w:rFonts w:cs="宋体"/>
                <w:kern w:val="2"/>
                <w:sz w:val="21"/>
                <w:szCs w:val="21"/>
              </w:rPr>
            </w:pPr>
          </w:p>
        </w:tc>
        <w:tc>
          <w:tcPr>
            <w:tcW w:w="2126" w:type="dxa"/>
            <w:tcBorders>
              <w:top w:val="nil"/>
            </w:tcBorders>
            <w:vAlign w:val="center"/>
          </w:tcPr>
          <w:p>
            <w:pPr>
              <w:pStyle w:val="20"/>
              <w:keepNext/>
              <w:spacing w:after="0" w:line="360" w:lineRule="exact"/>
              <w:rPr>
                <w:rFonts w:cs="宋体"/>
                <w:kern w:val="2"/>
                <w:sz w:val="21"/>
                <w:szCs w:val="21"/>
              </w:rPr>
            </w:pPr>
          </w:p>
        </w:tc>
        <w:tc>
          <w:tcPr>
            <w:tcW w:w="1417" w:type="dxa"/>
            <w:tcBorders>
              <w:top w:val="nil"/>
            </w:tcBorders>
            <w:vAlign w:val="center"/>
          </w:tcPr>
          <w:p>
            <w:pPr>
              <w:pStyle w:val="20"/>
              <w:keepNext/>
              <w:spacing w:after="0" w:line="360" w:lineRule="exact"/>
              <w:rPr>
                <w:rFonts w:cs="宋体"/>
                <w:kern w:val="2"/>
                <w:sz w:val="21"/>
                <w:szCs w:val="21"/>
              </w:rPr>
            </w:pPr>
          </w:p>
        </w:tc>
        <w:tc>
          <w:tcPr>
            <w:tcW w:w="851" w:type="dxa"/>
            <w:tcBorders>
              <w:top w:val="nil"/>
            </w:tcBorders>
            <w:vAlign w:val="center"/>
          </w:tcPr>
          <w:p>
            <w:pPr>
              <w:pStyle w:val="20"/>
              <w:keepNext/>
              <w:spacing w:after="0" w:line="360" w:lineRule="exact"/>
              <w:rPr>
                <w:rFonts w:cs="宋体"/>
                <w:kern w:val="2"/>
                <w:sz w:val="21"/>
                <w:szCs w:val="21"/>
              </w:rPr>
            </w:pPr>
          </w:p>
        </w:tc>
        <w:tc>
          <w:tcPr>
            <w:tcW w:w="850" w:type="dxa"/>
            <w:tcBorders>
              <w:top w:val="nil"/>
            </w:tcBorders>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11" w:type="dxa"/>
            <w:vAlign w:val="center"/>
          </w:tcPr>
          <w:p>
            <w:pPr>
              <w:pStyle w:val="20"/>
              <w:keepNext/>
              <w:spacing w:after="0" w:line="360" w:lineRule="exact"/>
              <w:rPr>
                <w:rFonts w:cs="宋体"/>
                <w:kern w:val="2"/>
                <w:sz w:val="21"/>
                <w:szCs w:val="21"/>
              </w:rPr>
            </w:pPr>
          </w:p>
        </w:tc>
        <w:tc>
          <w:tcPr>
            <w:tcW w:w="1609" w:type="dxa"/>
            <w:vAlign w:val="center"/>
          </w:tcPr>
          <w:p>
            <w:pPr>
              <w:pStyle w:val="20"/>
              <w:keepNext/>
              <w:spacing w:after="0" w:line="360" w:lineRule="exact"/>
              <w:rPr>
                <w:rFonts w:cs="宋体"/>
                <w:kern w:val="2"/>
                <w:sz w:val="21"/>
                <w:szCs w:val="21"/>
              </w:rPr>
            </w:pPr>
          </w:p>
        </w:tc>
        <w:tc>
          <w:tcPr>
            <w:tcW w:w="1706" w:type="dxa"/>
            <w:vAlign w:val="center"/>
          </w:tcPr>
          <w:p>
            <w:pPr>
              <w:pStyle w:val="20"/>
              <w:keepNext/>
              <w:spacing w:after="0" w:line="360" w:lineRule="exact"/>
              <w:rPr>
                <w:rFonts w:cs="宋体"/>
                <w:kern w:val="2"/>
                <w:sz w:val="21"/>
                <w:szCs w:val="21"/>
              </w:rPr>
            </w:pPr>
          </w:p>
        </w:tc>
        <w:tc>
          <w:tcPr>
            <w:tcW w:w="1837" w:type="dxa"/>
            <w:vAlign w:val="center"/>
          </w:tcPr>
          <w:p>
            <w:pPr>
              <w:pStyle w:val="20"/>
              <w:keepNext/>
              <w:spacing w:after="0" w:line="360" w:lineRule="exact"/>
              <w:rPr>
                <w:rFonts w:cs="宋体"/>
                <w:kern w:val="2"/>
                <w:sz w:val="21"/>
                <w:szCs w:val="21"/>
              </w:rPr>
            </w:pPr>
          </w:p>
        </w:tc>
        <w:tc>
          <w:tcPr>
            <w:tcW w:w="850" w:type="dxa"/>
            <w:vAlign w:val="center"/>
          </w:tcPr>
          <w:p>
            <w:pPr>
              <w:pStyle w:val="20"/>
              <w:keepNext/>
              <w:spacing w:after="0" w:line="360" w:lineRule="exact"/>
              <w:rPr>
                <w:rFonts w:cs="宋体"/>
                <w:kern w:val="2"/>
                <w:sz w:val="21"/>
                <w:szCs w:val="21"/>
              </w:rPr>
            </w:pPr>
          </w:p>
        </w:tc>
        <w:tc>
          <w:tcPr>
            <w:tcW w:w="1560" w:type="dxa"/>
            <w:vAlign w:val="center"/>
          </w:tcPr>
          <w:p>
            <w:pPr>
              <w:pStyle w:val="20"/>
              <w:keepNext/>
              <w:spacing w:after="0" w:line="360" w:lineRule="exact"/>
              <w:rPr>
                <w:rFonts w:cs="宋体"/>
                <w:kern w:val="2"/>
                <w:sz w:val="21"/>
                <w:szCs w:val="21"/>
              </w:rPr>
            </w:pPr>
          </w:p>
        </w:tc>
        <w:tc>
          <w:tcPr>
            <w:tcW w:w="2126" w:type="dxa"/>
            <w:vAlign w:val="center"/>
          </w:tcPr>
          <w:p>
            <w:pPr>
              <w:pStyle w:val="20"/>
              <w:keepNext/>
              <w:spacing w:after="0" w:line="360" w:lineRule="exact"/>
              <w:rPr>
                <w:rFonts w:cs="宋体"/>
                <w:kern w:val="2"/>
                <w:sz w:val="21"/>
                <w:szCs w:val="21"/>
              </w:rPr>
            </w:pPr>
          </w:p>
        </w:tc>
        <w:tc>
          <w:tcPr>
            <w:tcW w:w="1417" w:type="dxa"/>
            <w:vAlign w:val="center"/>
          </w:tcPr>
          <w:p>
            <w:pPr>
              <w:pStyle w:val="20"/>
              <w:keepNext/>
              <w:spacing w:after="0" w:line="360" w:lineRule="exact"/>
              <w:rPr>
                <w:rFonts w:cs="宋体"/>
                <w:kern w:val="2"/>
                <w:sz w:val="21"/>
                <w:szCs w:val="21"/>
              </w:rPr>
            </w:pPr>
          </w:p>
        </w:tc>
        <w:tc>
          <w:tcPr>
            <w:tcW w:w="851" w:type="dxa"/>
            <w:vAlign w:val="center"/>
          </w:tcPr>
          <w:p>
            <w:pPr>
              <w:pStyle w:val="20"/>
              <w:keepNext/>
              <w:spacing w:after="0" w:line="360" w:lineRule="exact"/>
              <w:rPr>
                <w:rFonts w:cs="宋体"/>
                <w:kern w:val="2"/>
                <w:sz w:val="21"/>
                <w:szCs w:val="21"/>
              </w:rPr>
            </w:pPr>
          </w:p>
        </w:tc>
        <w:tc>
          <w:tcPr>
            <w:tcW w:w="850"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11" w:type="dxa"/>
            <w:tcBorders>
              <w:top w:val="nil"/>
            </w:tcBorders>
            <w:vAlign w:val="center"/>
          </w:tcPr>
          <w:p>
            <w:pPr>
              <w:pStyle w:val="20"/>
              <w:keepNext/>
              <w:spacing w:after="0" w:line="360" w:lineRule="exact"/>
              <w:rPr>
                <w:rFonts w:cs="宋体"/>
                <w:kern w:val="2"/>
                <w:sz w:val="21"/>
                <w:szCs w:val="21"/>
              </w:rPr>
            </w:pPr>
          </w:p>
        </w:tc>
        <w:tc>
          <w:tcPr>
            <w:tcW w:w="1609" w:type="dxa"/>
            <w:tcBorders>
              <w:top w:val="nil"/>
            </w:tcBorders>
            <w:vAlign w:val="center"/>
          </w:tcPr>
          <w:p>
            <w:pPr>
              <w:pStyle w:val="20"/>
              <w:keepNext/>
              <w:spacing w:after="0" w:line="360" w:lineRule="exact"/>
              <w:rPr>
                <w:rFonts w:cs="宋体"/>
                <w:kern w:val="2"/>
                <w:sz w:val="21"/>
                <w:szCs w:val="21"/>
              </w:rPr>
            </w:pPr>
          </w:p>
        </w:tc>
        <w:tc>
          <w:tcPr>
            <w:tcW w:w="1706" w:type="dxa"/>
            <w:tcBorders>
              <w:top w:val="nil"/>
            </w:tcBorders>
            <w:vAlign w:val="center"/>
          </w:tcPr>
          <w:p>
            <w:pPr>
              <w:pStyle w:val="20"/>
              <w:keepNext/>
              <w:spacing w:after="0" w:line="360" w:lineRule="exact"/>
              <w:rPr>
                <w:rFonts w:cs="宋体"/>
                <w:kern w:val="2"/>
                <w:sz w:val="21"/>
                <w:szCs w:val="21"/>
              </w:rPr>
            </w:pPr>
          </w:p>
        </w:tc>
        <w:tc>
          <w:tcPr>
            <w:tcW w:w="1837" w:type="dxa"/>
            <w:tcBorders>
              <w:top w:val="nil"/>
            </w:tcBorders>
            <w:vAlign w:val="center"/>
          </w:tcPr>
          <w:p>
            <w:pPr>
              <w:pStyle w:val="20"/>
              <w:keepNext/>
              <w:spacing w:after="0" w:line="360" w:lineRule="exact"/>
              <w:rPr>
                <w:rFonts w:cs="宋体"/>
                <w:kern w:val="2"/>
                <w:sz w:val="21"/>
                <w:szCs w:val="21"/>
              </w:rPr>
            </w:pPr>
          </w:p>
        </w:tc>
        <w:tc>
          <w:tcPr>
            <w:tcW w:w="850" w:type="dxa"/>
            <w:tcBorders>
              <w:top w:val="nil"/>
            </w:tcBorders>
            <w:vAlign w:val="center"/>
          </w:tcPr>
          <w:p>
            <w:pPr>
              <w:pStyle w:val="20"/>
              <w:keepNext/>
              <w:spacing w:after="0" w:line="360" w:lineRule="exact"/>
              <w:rPr>
                <w:rFonts w:cs="宋体"/>
                <w:kern w:val="2"/>
                <w:sz w:val="21"/>
                <w:szCs w:val="21"/>
              </w:rPr>
            </w:pPr>
          </w:p>
        </w:tc>
        <w:tc>
          <w:tcPr>
            <w:tcW w:w="1560" w:type="dxa"/>
            <w:tcBorders>
              <w:top w:val="nil"/>
            </w:tcBorders>
            <w:vAlign w:val="center"/>
          </w:tcPr>
          <w:p>
            <w:pPr>
              <w:pStyle w:val="20"/>
              <w:keepNext/>
              <w:spacing w:after="0" w:line="360" w:lineRule="exact"/>
              <w:rPr>
                <w:rFonts w:cs="宋体"/>
                <w:kern w:val="2"/>
                <w:sz w:val="21"/>
                <w:szCs w:val="21"/>
              </w:rPr>
            </w:pPr>
          </w:p>
        </w:tc>
        <w:tc>
          <w:tcPr>
            <w:tcW w:w="2126" w:type="dxa"/>
            <w:tcBorders>
              <w:top w:val="nil"/>
            </w:tcBorders>
            <w:vAlign w:val="center"/>
          </w:tcPr>
          <w:p>
            <w:pPr>
              <w:pStyle w:val="20"/>
              <w:keepNext/>
              <w:spacing w:after="0" w:line="360" w:lineRule="exact"/>
              <w:rPr>
                <w:rFonts w:cs="宋体"/>
                <w:kern w:val="2"/>
                <w:sz w:val="21"/>
                <w:szCs w:val="21"/>
              </w:rPr>
            </w:pPr>
          </w:p>
        </w:tc>
        <w:tc>
          <w:tcPr>
            <w:tcW w:w="1417" w:type="dxa"/>
            <w:tcBorders>
              <w:top w:val="nil"/>
            </w:tcBorders>
            <w:vAlign w:val="center"/>
          </w:tcPr>
          <w:p>
            <w:pPr>
              <w:pStyle w:val="20"/>
              <w:keepNext/>
              <w:spacing w:after="0" w:line="360" w:lineRule="exact"/>
              <w:rPr>
                <w:rFonts w:cs="宋体"/>
                <w:kern w:val="2"/>
                <w:sz w:val="21"/>
                <w:szCs w:val="21"/>
              </w:rPr>
            </w:pPr>
          </w:p>
        </w:tc>
        <w:tc>
          <w:tcPr>
            <w:tcW w:w="851" w:type="dxa"/>
            <w:tcBorders>
              <w:top w:val="nil"/>
            </w:tcBorders>
            <w:vAlign w:val="center"/>
          </w:tcPr>
          <w:p>
            <w:pPr>
              <w:pStyle w:val="20"/>
              <w:keepNext/>
              <w:spacing w:after="0" w:line="360" w:lineRule="exact"/>
              <w:rPr>
                <w:rFonts w:cs="宋体"/>
                <w:kern w:val="2"/>
                <w:sz w:val="21"/>
                <w:szCs w:val="21"/>
              </w:rPr>
            </w:pPr>
          </w:p>
        </w:tc>
        <w:tc>
          <w:tcPr>
            <w:tcW w:w="850" w:type="dxa"/>
            <w:tcBorders>
              <w:top w:val="nil"/>
            </w:tcBorders>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11" w:type="dxa"/>
            <w:vAlign w:val="center"/>
          </w:tcPr>
          <w:p>
            <w:pPr>
              <w:pStyle w:val="20"/>
              <w:keepNext/>
              <w:spacing w:after="0" w:line="360" w:lineRule="exact"/>
              <w:rPr>
                <w:rFonts w:cs="宋体"/>
                <w:kern w:val="2"/>
                <w:sz w:val="21"/>
                <w:szCs w:val="21"/>
              </w:rPr>
            </w:pPr>
          </w:p>
        </w:tc>
        <w:tc>
          <w:tcPr>
            <w:tcW w:w="1609" w:type="dxa"/>
            <w:vAlign w:val="center"/>
          </w:tcPr>
          <w:p>
            <w:pPr>
              <w:pStyle w:val="20"/>
              <w:keepNext/>
              <w:spacing w:after="0" w:line="360" w:lineRule="exact"/>
              <w:rPr>
                <w:rFonts w:cs="宋体"/>
                <w:kern w:val="2"/>
                <w:sz w:val="21"/>
                <w:szCs w:val="21"/>
              </w:rPr>
            </w:pPr>
          </w:p>
        </w:tc>
        <w:tc>
          <w:tcPr>
            <w:tcW w:w="1706" w:type="dxa"/>
            <w:vAlign w:val="center"/>
          </w:tcPr>
          <w:p>
            <w:pPr>
              <w:pStyle w:val="20"/>
              <w:keepNext/>
              <w:spacing w:after="0" w:line="360" w:lineRule="exact"/>
              <w:rPr>
                <w:rFonts w:cs="宋体"/>
                <w:kern w:val="2"/>
                <w:sz w:val="21"/>
                <w:szCs w:val="21"/>
              </w:rPr>
            </w:pPr>
          </w:p>
        </w:tc>
        <w:tc>
          <w:tcPr>
            <w:tcW w:w="1837" w:type="dxa"/>
            <w:vAlign w:val="center"/>
          </w:tcPr>
          <w:p>
            <w:pPr>
              <w:pStyle w:val="20"/>
              <w:keepNext/>
              <w:spacing w:after="0" w:line="360" w:lineRule="exact"/>
              <w:rPr>
                <w:rFonts w:cs="宋体"/>
                <w:kern w:val="2"/>
                <w:sz w:val="21"/>
                <w:szCs w:val="21"/>
              </w:rPr>
            </w:pPr>
          </w:p>
        </w:tc>
        <w:tc>
          <w:tcPr>
            <w:tcW w:w="850" w:type="dxa"/>
            <w:vAlign w:val="center"/>
          </w:tcPr>
          <w:p>
            <w:pPr>
              <w:pStyle w:val="20"/>
              <w:keepNext/>
              <w:spacing w:after="0" w:line="360" w:lineRule="exact"/>
              <w:rPr>
                <w:rFonts w:cs="宋体"/>
                <w:kern w:val="2"/>
                <w:sz w:val="21"/>
                <w:szCs w:val="21"/>
              </w:rPr>
            </w:pPr>
          </w:p>
        </w:tc>
        <w:tc>
          <w:tcPr>
            <w:tcW w:w="1560" w:type="dxa"/>
            <w:vAlign w:val="center"/>
          </w:tcPr>
          <w:p>
            <w:pPr>
              <w:pStyle w:val="20"/>
              <w:keepNext/>
              <w:spacing w:after="0" w:line="360" w:lineRule="exact"/>
              <w:rPr>
                <w:rFonts w:cs="宋体"/>
                <w:kern w:val="2"/>
                <w:sz w:val="21"/>
                <w:szCs w:val="21"/>
              </w:rPr>
            </w:pPr>
          </w:p>
        </w:tc>
        <w:tc>
          <w:tcPr>
            <w:tcW w:w="2126" w:type="dxa"/>
            <w:vAlign w:val="center"/>
          </w:tcPr>
          <w:p>
            <w:pPr>
              <w:pStyle w:val="20"/>
              <w:keepNext/>
              <w:spacing w:after="0" w:line="360" w:lineRule="exact"/>
              <w:rPr>
                <w:rFonts w:cs="宋体"/>
                <w:kern w:val="2"/>
                <w:sz w:val="21"/>
                <w:szCs w:val="21"/>
              </w:rPr>
            </w:pPr>
          </w:p>
        </w:tc>
        <w:tc>
          <w:tcPr>
            <w:tcW w:w="1417" w:type="dxa"/>
            <w:vAlign w:val="center"/>
          </w:tcPr>
          <w:p>
            <w:pPr>
              <w:pStyle w:val="20"/>
              <w:keepNext/>
              <w:spacing w:after="0" w:line="360" w:lineRule="exact"/>
              <w:rPr>
                <w:rFonts w:cs="宋体"/>
                <w:kern w:val="2"/>
                <w:sz w:val="21"/>
                <w:szCs w:val="21"/>
              </w:rPr>
            </w:pPr>
          </w:p>
        </w:tc>
        <w:tc>
          <w:tcPr>
            <w:tcW w:w="851" w:type="dxa"/>
            <w:vAlign w:val="center"/>
          </w:tcPr>
          <w:p>
            <w:pPr>
              <w:pStyle w:val="20"/>
              <w:keepNext/>
              <w:spacing w:after="0" w:line="360" w:lineRule="exact"/>
              <w:rPr>
                <w:rFonts w:cs="宋体"/>
                <w:kern w:val="2"/>
                <w:sz w:val="21"/>
                <w:szCs w:val="21"/>
              </w:rPr>
            </w:pPr>
          </w:p>
        </w:tc>
        <w:tc>
          <w:tcPr>
            <w:tcW w:w="850"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11" w:type="dxa"/>
            <w:tcBorders>
              <w:top w:val="nil"/>
            </w:tcBorders>
            <w:vAlign w:val="center"/>
          </w:tcPr>
          <w:p>
            <w:pPr>
              <w:pStyle w:val="20"/>
              <w:keepNext/>
              <w:spacing w:after="0" w:line="360" w:lineRule="exact"/>
              <w:rPr>
                <w:rFonts w:cs="宋体"/>
                <w:kern w:val="2"/>
                <w:sz w:val="21"/>
                <w:szCs w:val="21"/>
              </w:rPr>
            </w:pPr>
          </w:p>
        </w:tc>
        <w:tc>
          <w:tcPr>
            <w:tcW w:w="1609" w:type="dxa"/>
            <w:tcBorders>
              <w:top w:val="nil"/>
            </w:tcBorders>
            <w:vAlign w:val="center"/>
          </w:tcPr>
          <w:p>
            <w:pPr>
              <w:pStyle w:val="20"/>
              <w:keepNext/>
              <w:spacing w:after="0" w:line="360" w:lineRule="exact"/>
              <w:rPr>
                <w:rFonts w:cs="宋体"/>
                <w:kern w:val="2"/>
                <w:sz w:val="21"/>
                <w:szCs w:val="21"/>
              </w:rPr>
            </w:pPr>
          </w:p>
        </w:tc>
        <w:tc>
          <w:tcPr>
            <w:tcW w:w="1706" w:type="dxa"/>
            <w:tcBorders>
              <w:top w:val="nil"/>
            </w:tcBorders>
            <w:vAlign w:val="center"/>
          </w:tcPr>
          <w:p>
            <w:pPr>
              <w:pStyle w:val="20"/>
              <w:keepNext/>
              <w:spacing w:after="0" w:line="360" w:lineRule="exact"/>
              <w:rPr>
                <w:rFonts w:cs="宋体"/>
                <w:kern w:val="2"/>
                <w:sz w:val="21"/>
                <w:szCs w:val="21"/>
              </w:rPr>
            </w:pPr>
          </w:p>
        </w:tc>
        <w:tc>
          <w:tcPr>
            <w:tcW w:w="1837" w:type="dxa"/>
            <w:tcBorders>
              <w:top w:val="nil"/>
            </w:tcBorders>
            <w:vAlign w:val="center"/>
          </w:tcPr>
          <w:p>
            <w:pPr>
              <w:pStyle w:val="20"/>
              <w:keepNext/>
              <w:spacing w:after="0" w:line="360" w:lineRule="exact"/>
              <w:rPr>
                <w:rFonts w:cs="宋体"/>
                <w:kern w:val="2"/>
                <w:sz w:val="21"/>
                <w:szCs w:val="21"/>
              </w:rPr>
            </w:pPr>
          </w:p>
        </w:tc>
        <w:tc>
          <w:tcPr>
            <w:tcW w:w="850" w:type="dxa"/>
            <w:tcBorders>
              <w:top w:val="nil"/>
            </w:tcBorders>
            <w:vAlign w:val="center"/>
          </w:tcPr>
          <w:p>
            <w:pPr>
              <w:pStyle w:val="20"/>
              <w:keepNext/>
              <w:spacing w:after="0" w:line="360" w:lineRule="exact"/>
              <w:rPr>
                <w:rFonts w:cs="宋体"/>
                <w:kern w:val="2"/>
                <w:sz w:val="21"/>
                <w:szCs w:val="21"/>
              </w:rPr>
            </w:pPr>
          </w:p>
        </w:tc>
        <w:tc>
          <w:tcPr>
            <w:tcW w:w="1560" w:type="dxa"/>
            <w:tcBorders>
              <w:top w:val="nil"/>
            </w:tcBorders>
            <w:vAlign w:val="center"/>
          </w:tcPr>
          <w:p>
            <w:pPr>
              <w:pStyle w:val="20"/>
              <w:keepNext/>
              <w:spacing w:after="0" w:line="360" w:lineRule="exact"/>
              <w:rPr>
                <w:rFonts w:cs="宋体"/>
                <w:kern w:val="2"/>
                <w:sz w:val="21"/>
                <w:szCs w:val="21"/>
              </w:rPr>
            </w:pPr>
          </w:p>
        </w:tc>
        <w:tc>
          <w:tcPr>
            <w:tcW w:w="2126" w:type="dxa"/>
            <w:tcBorders>
              <w:top w:val="nil"/>
            </w:tcBorders>
            <w:vAlign w:val="center"/>
          </w:tcPr>
          <w:p>
            <w:pPr>
              <w:pStyle w:val="20"/>
              <w:keepNext/>
              <w:spacing w:after="0" w:line="360" w:lineRule="exact"/>
              <w:rPr>
                <w:rFonts w:cs="宋体"/>
                <w:kern w:val="2"/>
                <w:sz w:val="21"/>
                <w:szCs w:val="21"/>
              </w:rPr>
            </w:pPr>
          </w:p>
        </w:tc>
        <w:tc>
          <w:tcPr>
            <w:tcW w:w="1417" w:type="dxa"/>
            <w:tcBorders>
              <w:top w:val="nil"/>
            </w:tcBorders>
            <w:vAlign w:val="center"/>
          </w:tcPr>
          <w:p>
            <w:pPr>
              <w:pStyle w:val="20"/>
              <w:keepNext/>
              <w:spacing w:after="0" w:line="360" w:lineRule="exact"/>
              <w:rPr>
                <w:rFonts w:cs="宋体"/>
                <w:kern w:val="2"/>
                <w:sz w:val="21"/>
                <w:szCs w:val="21"/>
              </w:rPr>
            </w:pPr>
          </w:p>
        </w:tc>
        <w:tc>
          <w:tcPr>
            <w:tcW w:w="851" w:type="dxa"/>
            <w:tcBorders>
              <w:top w:val="nil"/>
            </w:tcBorders>
            <w:vAlign w:val="center"/>
          </w:tcPr>
          <w:p>
            <w:pPr>
              <w:pStyle w:val="20"/>
              <w:keepNext/>
              <w:spacing w:after="0" w:line="360" w:lineRule="exact"/>
              <w:rPr>
                <w:rFonts w:cs="宋体"/>
                <w:kern w:val="2"/>
                <w:sz w:val="21"/>
                <w:szCs w:val="21"/>
              </w:rPr>
            </w:pPr>
          </w:p>
        </w:tc>
        <w:tc>
          <w:tcPr>
            <w:tcW w:w="850" w:type="dxa"/>
            <w:tcBorders>
              <w:top w:val="nil"/>
            </w:tcBorders>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11" w:type="dxa"/>
            <w:tcBorders>
              <w:top w:val="nil"/>
            </w:tcBorders>
            <w:vAlign w:val="center"/>
          </w:tcPr>
          <w:p>
            <w:pPr>
              <w:pStyle w:val="20"/>
              <w:keepNext/>
              <w:spacing w:after="0" w:line="360" w:lineRule="exact"/>
              <w:rPr>
                <w:rFonts w:cs="宋体"/>
                <w:kern w:val="2"/>
                <w:sz w:val="21"/>
                <w:szCs w:val="21"/>
              </w:rPr>
            </w:pPr>
          </w:p>
        </w:tc>
        <w:tc>
          <w:tcPr>
            <w:tcW w:w="1609" w:type="dxa"/>
            <w:tcBorders>
              <w:top w:val="nil"/>
            </w:tcBorders>
            <w:vAlign w:val="center"/>
          </w:tcPr>
          <w:p>
            <w:pPr>
              <w:pStyle w:val="20"/>
              <w:keepNext/>
              <w:spacing w:after="0" w:line="360" w:lineRule="exact"/>
              <w:rPr>
                <w:rFonts w:cs="宋体"/>
                <w:kern w:val="2"/>
                <w:sz w:val="21"/>
                <w:szCs w:val="21"/>
              </w:rPr>
            </w:pPr>
          </w:p>
        </w:tc>
        <w:tc>
          <w:tcPr>
            <w:tcW w:w="1706" w:type="dxa"/>
            <w:tcBorders>
              <w:top w:val="nil"/>
            </w:tcBorders>
            <w:vAlign w:val="center"/>
          </w:tcPr>
          <w:p>
            <w:pPr>
              <w:pStyle w:val="20"/>
              <w:keepNext/>
              <w:spacing w:after="0" w:line="360" w:lineRule="exact"/>
              <w:rPr>
                <w:rFonts w:cs="宋体"/>
                <w:kern w:val="2"/>
                <w:sz w:val="21"/>
                <w:szCs w:val="21"/>
              </w:rPr>
            </w:pPr>
          </w:p>
        </w:tc>
        <w:tc>
          <w:tcPr>
            <w:tcW w:w="1837" w:type="dxa"/>
            <w:tcBorders>
              <w:top w:val="nil"/>
            </w:tcBorders>
            <w:vAlign w:val="center"/>
          </w:tcPr>
          <w:p>
            <w:pPr>
              <w:pStyle w:val="20"/>
              <w:keepNext/>
              <w:spacing w:after="0" w:line="360" w:lineRule="exact"/>
              <w:rPr>
                <w:rFonts w:cs="宋体"/>
                <w:kern w:val="2"/>
                <w:sz w:val="21"/>
                <w:szCs w:val="21"/>
              </w:rPr>
            </w:pPr>
          </w:p>
        </w:tc>
        <w:tc>
          <w:tcPr>
            <w:tcW w:w="850" w:type="dxa"/>
            <w:tcBorders>
              <w:top w:val="nil"/>
            </w:tcBorders>
            <w:vAlign w:val="center"/>
          </w:tcPr>
          <w:p>
            <w:pPr>
              <w:pStyle w:val="20"/>
              <w:keepNext/>
              <w:spacing w:after="0" w:line="360" w:lineRule="exact"/>
              <w:rPr>
                <w:rFonts w:cs="宋体"/>
                <w:kern w:val="2"/>
                <w:sz w:val="21"/>
                <w:szCs w:val="21"/>
              </w:rPr>
            </w:pPr>
          </w:p>
        </w:tc>
        <w:tc>
          <w:tcPr>
            <w:tcW w:w="1560" w:type="dxa"/>
            <w:tcBorders>
              <w:top w:val="nil"/>
            </w:tcBorders>
            <w:vAlign w:val="center"/>
          </w:tcPr>
          <w:p>
            <w:pPr>
              <w:pStyle w:val="20"/>
              <w:keepNext/>
              <w:spacing w:after="0" w:line="360" w:lineRule="exact"/>
              <w:rPr>
                <w:rFonts w:cs="宋体"/>
                <w:kern w:val="2"/>
                <w:sz w:val="21"/>
                <w:szCs w:val="21"/>
              </w:rPr>
            </w:pPr>
          </w:p>
        </w:tc>
        <w:tc>
          <w:tcPr>
            <w:tcW w:w="2126" w:type="dxa"/>
            <w:tcBorders>
              <w:top w:val="nil"/>
            </w:tcBorders>
            <w:vAlign w:val="center"/>
          </w:tcPr>
          <w:p>
            <w:pPr>
              <w:pStyle w:val="20"/>
              <w:keepNext/>
              <w:spacing w:after="0" w:line="360" w:lineRule="exact"/>
              <w:rPr>
                <w:rFonts w:cs="宋体"/>
                <w:kern w:val="2"/>
                <w:sz w:val="21"/>
                <w:szCs w:val="21"/>
              </w:rPr>
            </w:pPr>
          </w:p>
        </w:tc>
        <w:tc>
          <w:tcPr>
            <w:tcW w:w="1417" w:type="dxa"/>
            <w:tcBorders>
              <w:top w:val="nil"/>
            </w:tcBorders>
            <w:vAlign w:val="center"/>
          </w:tcPr>
          <w:p>
            <w:pPr>
              <w:pStyle w:val="20"/>
              <w:keepNext/>
              <w:spacing w:after="0" w:line="360" w:lineRule="exact"/>
              <w:rPr>
                <w:rFonts w:cs="宋体"/>
                <w:kern w:val="2"/>
                <w:sz w:val="21"/>
                <w:szCs w:val="21"/>
              </w:rPr>
            </w:pPr>
          </w:p>
        </w:tc>
        <w:tc>
          <w:tcPr>
            <w:tcW w:w="851" w:type="dxa"/>
            <w:tcBorders>
              <w:top w:val="nil"/>
            </w:tcBorders>
            <w:vAlign w:val="center"/>
          </w:tcPr>
          <w:p>
            <w:pPr>
              <w:pStyle w:val="20"/>
              <w:keepNext/>
              <w:spacing w:after="0" w:line="360" w:lineRule="exact"/>
              <w:rPr>
                <w:rFonts w:cs="宋体"/>
                <w:kern w:val="2"/>
                <w:sz w:val="21"/>
                <w:szCs w:val="21"/>
              </w:rPr>
            </w:pPr>
          </w:p>
        </w:tc>
        <w:tc>
          <w:tcPr>
            <w:tcW w:w="850" w:type="dxa"/>
            <w:tcBorders>
              <w:top w:val="nil"/>
            </w:tcBorders>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11" w:type="dxa"/>
            <w:vAlign w:val="center"/>
          </w:tcPr>
          <w:p>
            <w:pPr>
              <w:pStyle w:val="20"/>
              <w:keepNext/>
              <w:spacing w:after="0" w:line="360" w:lineRule="exact"/>
              <w:rPr>
                <w:rFonts w:cs="宋体"/>
                <w:kern w:val="2"/>
                <w:sz w:val="21"/>
                <w:szCs w:val="21"/>
              </w:rPr>
            </w:pPr>
          </w:p>
        </w:tc>
        <w:tc>
          <w:tcPr>
            <w:tcW w:w="1609" w:type="dxa"/>
            <w:vAlign w:val="center"/>
          </w:tcPr>
          <w:p>
            <w:pPr>
              <w:pStyle w:val="20"/>
              <w:keepNext/>
              <w:spacing w:after="0" w:line="360" w:lineRule="exact"/>
              <w:rPr>
                <w:rFonts w:cs="宋体"/>
                <w:kern w:val="2"/>
                <w:sz w:val="21"/>
                <w:szCs w:val="21"/>
              </w:rPr>
            </w:pPr>
          </w:p>
        </w:tc>
        <w:tc>
          <w:tcPr>
            <w:tcW w:w="1706" w:type="dxa"/>
            <w:vAlign w:val="center"/>
          </w:tcPr>
          <w:p>
            <w:pPr>
              <w:pStyle w:val="20"/>
              <w:keepNext/>
              <w:spacing w:after="0" w:line="360" w:lineRule="exact"/>
              <w:rPr>
                <w:rFonts w:cs="宋体"/>
                <w:kern w:val="2"/>
                <w:sz w:val="21"/>
                <w:szCs w:val="21"/>
              </w:rPr>
            </w:pPr>
          </w:p>
        </w:tc>
        <w:tc>
          <w:tcPr>
            <w:tcW w:w="1837" w:type="dxa"/>
            <w:vAlign w:val="center"/>
          </w:tcPr>
          <w:p>
            <w:pPr>
              <w:pStyle w:val="20"/>
              <w:keepNext/>
              <w:spacing w:after="0" w:line="360" w:lineRule="exact"/>
              <w:rPr>
                <w:rFonts w:cs="宋体"/>
                <w:kern w:val="2"/>
                <w:sz w:val="21"/>
                <w:szCs w:val="21"/>
              </w:rPr>
            </w:pPr>
          </w:p>
        </w:tc>
        <w:tc>
          <w:tcPr>
            <w:tcW w:w="850" w:type="dxa"/>
            <w:vAlign w:val="center"/>
          </w:tcPr>
          <w:p>
            <w:pPr>
              <w:pStyle w:val="20"/>
              <w:keepNext/>
              <w:spacing w:after="0" w:line="360" w:lineRule="exact"/>
              <w:rPr>
                <w:rFonts w:cs="宋体"/>
                <w:kern w:val="2"/>
                <w:sz w:val="21"/>
                <w:szCs w:val="21"/>
              </w:rPr>
            </w:pPr>
          </w:p>
        </w:tc>
        <w:tc>
          <w:tcPr>
            <w:tcW w:w="1560" w:type="dxa"/>
            <w:vAlign w:val="center"/>
          </w:tcPr>
          <w:p>
            <w:pPr>
              <w:pStyle w:val="20"/>
              <w:keepNext/>
              <w:spacing w:after="0" w:line="360" w:lineRule="exact"/>
              <w:rPr>
                <w:rFonts w:cs="宋体"/>
                <w:kern w:val="2"/>
                <w:sz w:val="21"/>
                <w:szCs w:val="21"/>
              </w:rPr>
            </w:pPr>
          </w:p>
        </w:tc>
        <w:tc>
          <w:tcPr>
            <w:tcW w:w="2126" w:type="dxa"/>
            <w:vAlign w:val="center"/>
          </w:tcPr>
          <w:p>
            <w:pPr>
              <w:pStyle w:val="20"/>
              <w:keepNext/>
              <w:spacing w:after="0" w:line="360" w:lineRule="exact"/>
              <w:rPr>
                <w:rFonts w:cs="宋体"/>
                <w:kern w:val="2"/>
                <w:sz w:val="21"/>
                <w:szCs w:val="21"/>
              </w:rPr>
            </w:pPr>
          </w:p>
        </w:tc>
        <w:tc>
          <w:tcPr>
            <w:tcW w:w="1417" w:type="dxa"/>
            <w:vAlign w:val="center"/>
          </w:tcPr>
          <w:p>
            <w:pPr>
              <w:pStyle w:val="20"/>
              <w:keepNext/>
              <w:spacing w:after="0" w:line="360" w:lineRule="exact"/>
              <w:rPr>
                <w:rFonts w:cs="宋体"/>
                <w:kern w:val="2"/>
                <w:sz w:val="21"/>
                <w:szCs w:val="21"/>
              </w:rPr>
            </w:pPr>
          </w:p>
        </w:tc>
        <w:tc>
          <w:tcPr>
            <w:tcW w:w="851" w:type="dxa"/>
            <w:vAlign w:val="center"/>
          </w:tcPr>
          <w:p>
            <w:pPr>
              <w:pStyle w:val="20"/>
              <w:keepNext/>
              <w:spacing w:after="0" w:line="360" w:lineRule="exact"/>
              <w:rPr>
                <w:rFonts w:cs="宋体"/>
                <w:kern w:val="2"/>
                <w:sz w:val="21"/>
                <w:szCs w:val="21"/>
              </w:rPr>
            </w:pPr>
          </w:p>
        </w:tc>
        <w:tc>
          <w:tcPr>
            <w:tcW w:w="850"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11" w:type="dxa"/>
            <w:tcBorders>
              <w:top w:val="nil"/>
            </w:tcBorders>
            <w:vAlign w:val="center"/>
          </w:tcPr>
          <w:p>
            <w:pPr>
              <w:pStyle w:val="20"/>
              <w:keepNext/>
              <w:spacing w:after="0" w:line="360" w:lineRule="exact"/>
              <w:rPr>
                <w:rFonts w:cs="宋体"/>
                <w:kern w:val="2"/>
                <w:sz w:val="21"/>
                <w:szCs w:val="21"/>
              </w:rPr>
            </w:pPr>
          </w:p>
        </w:tc>
        <w:tc>
          <w:tcPr>
            <w:tcW w:w="1609" w:type="dxa"/>
            <w:tcBorders>
              <w:top w:val="nil"/>
            </w:tcBorders>
            <w:vAlign w:val="center"/>
          </w:tcPr>
          <w:p>
            <w:pPr>
              <w:pStyle w:val="20"/>
              <w:keepNext/>
              <w:spacing w:after="0" w:line="360" w:lineRule="exact"/>
              <w:rPr>
                <w:rFonts w:cs="宋体"/>
                <w:kern w:val="2"/>
                <w:sz w:val="21"/>
                <w:szCs w:val="21"/>
              </w:rPr>
            </w:pPr>
          </w:p>
        </w:tc>
        <w:tc>
          <w:tcPr>
            <w:tcW w:w="1706" w:type="dxa"/>
            <w:tcBorders>
              <w:top w:val="nil"/>
            </w:tcBorders>
            <w:vAlign w:val="center"/>
          </w:tcPr>
          <w:p>
            <w:pPr>
              <w:pStyle w:val="20"/>
              <w:keepNext/>
              <w:spacing w:after="0" w:line="360" w:lineRule="exact"/>
              <w:rPr>
                <w:rFonts w:cs="宋体"/>
                <w:kern w:val="2"/>
                <w:sz w:val="21"/>
                <w:szCs w:val="21"/>
              </w:rPr>
            </w:pPr>
          </w:p>
        </w:tc>
        <w:tc>
          <w:tcPr>
            <w:tcW w:w="1837" w:type="dxa"/>
            <w:tcBorders>
              <w:top w:val="nil"/>
            </w:tcBorders>
            <w:vAlign w:val="center"/>
          </w:tcPr>
          <w:p>
            <w:pPr>
              <w:pStyle w:val="20"/>
              <w:keepNext/>
              <w:spacing w:after="0" w:line="360" w:lineRule="exact"/>
              <w:rPr>
                <w:rFonts w:cs="宋体"/>
                <w:kern w:val="2"/>
                <w:sz w:val="21"/>
                <w:szCs w:val="21"/>
              </w:rPr>
            </w:pPr>
          </w:p>
        </w:tc>
        <w:tc>
          <w:tcPr>
            <w:tcW w:w="850" w:type="dxa"/>
            <w:tcBorders>
              <w:top w:val="nil"/>
            </w:tcBorders>
            <w:vAlign w:val="center"/>
          </w:tcPr>
          <w:p>
            <w:pPr>
              <w:pStyle w:val="20"/>
              <w:keepNext/>
              <w:spacing w:after="0" w:line="360" w:lineRule="exact"/>
              <w:rPr>
                <w:rFonts w:cs="宋体"/>
                <w:kern w:val="2"/>
                <w:sz w:val="21"/>
                <w:szCs w:val="21"/>
              </w:rPr>
            </w:pPr>
          </w:p>
        </w:tc>
        <w:tc>
          <w:tcPr>
            <w:tcW w:w="1560" w:type="dxa"/>
            <w:tcBorders>
              <w:top w:val="nil"/>
            </w:tcBorders>
            <w:vAlign w:val="center"/>
          </w:tcPr>
          <w:p>
            <w:pPr>
              <w:pStyle w:val="20"/>
              <w:keepNext/>
              <w:spacing w:after="0" w:line="360" w:lineRule="exact"/>
              <w:rPr>
                <w:rFonts w:cs="宋体"/>
                <w:kern w:val="2"/>
                <w:sz w:val="21"/>
                <w:szCs w:val="21"/>
              </w:rPr>
            </w:pPr>
          </w:p>
        </w:tc>
        <w:tc>
          <w:tcPr>
            <w:tcW w:w="2126" w:type="dxa"/>
            <w:tcBorders>
              <w:top w:val="nil"/>
            </w:tcBorders>
            <w:vAlign w:val="center"/>
          </w:tcPr>
          <w:p>
            <w:pPr>
              <w:pStyle w:val="20"/>
              <w:keepNext/>
              <w:spacing w:after="0" w:line="360" w:lineRule="exact"/>
              <w:rPr>
                <w:rFonts w:cs="宋体"/>
                <w:kern w:val="2"/>
                <w:sz w:val="21"/>
                <w:szCs w:val="21"/>
              </w:rPr>
            </w:pPr>
          </w:p>
        </w:tc>
        <w:tc>
          <w:tcPr>
            <w:tcW w:w="1417" w:type="dxa"/>
            <w:tcBorders>
              <w:top w:val="nil"/>
            </w:tcBorders>
            <w:vAlign w:val="center"/>
          </w:tcPr>
          <w:p>
            <w:pPr>
              <w:pStyle w:val="20"/>
              <w:keepNext/>
              <w:spacing w:after="0" w:line="360" w:lineRule="exact"/>
              <w:rPr>
                <w:rFonts w:cs="宋体"/>
                <w:kern w:val="2"/>
                <w:sz w:val="21"/>
                <w:szCs w:val="21"/>
              </w:rPr>
            </w:pPr>
          </w:p>
        </w:tc>
        <w:tc>
          <w:tcPr>
            <w:tcW w:w="851" w:type="dxa"/>
            <w:tcBorders>
              <w:top w:val="nil"/>
            </w:tcBorders>
            <w:vAlign w:val="center"/>
          </w:tcPr>
          <w:p>
            <w:pPr>
              <w:pStyle w:val="20"/>
              <w:keepNext/>
              <w:spacing w:after="0" w:line="360" w:lineRule="exact"/>
              <w:rPr>
                <w:rFonts w:cs="宋体"/>
                <w:kern w:val="2"/>
                <w:sz w:val="21"/>
                <w:szCs w:val="21"/>
              </w:rPr>
            </w:pPr>
          </w:p>
        </w:tc>
        <w:tc>
          <w:tcPr>
            <w:tcW w:w="850" w:type="dxa"/>
            <w:tcBorders>
              <w:top w:val="nil"/>
            </w:tcBorders>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11" w:type="dxa"/>
            <w:tcBorders>
              <w:bottom w:val="single" w:color="auto" w:sz="12" w:space="0"/>
            </w:tcBorders>
            <w:vAlign w:val="center"/>
          </w:tcPr>
          <w:p>
            <w:pPr>
              <w:pStyle w:val="20"/>
              <w:keepNext/>
              <w:spacing w:after="0" w:line="360" w:lineRule="exact"/>
              <w:rPr>
                <w:rFonts w:cs="宋体"/>
                <w:kern w:val="2"/>
                <w:sz w:val="21"/>
                <w:szCs w:val="21"/>
              </w:rPr>
            </w:pPr>
          </w:p>
        </w:tc>
        <w:tc>
          <w:tcPr>
            <w:tcW w:w="1609" w:type="dxa"/>
            <w:tcBorders>
              <w:bottom w:val="single" w:color="auto" w:sz="12" w:space="0"/>
            </w:tcBorders>
            <w:vAlign w:val="center"/>
          </w:tcPr>
          <w:p>
            <w:pPr>
              <w:pStyle w:val="20"/>
              <w:keepNext/>
              <w:spacing w:after="0" w:line="360" w:lineRule="exact"/>
              <w:rPr>
                <w:rFonts w:cs="宋体"/>
                <w:kern w:val="2"/>
                <w:sz w:val="21"/>
                <w:szCs w:val="21"/>
              </w:rPr>
            </w:pPr>
          </w:p>
        </w:tc>
        <w:tc>
          <w:tcPr>
            <w:tcW w:w="1706" w:type="dxa"/>
            <w:tcBorders>
              <w:bottom w:val="single" w:color="auto" w:sz="12" w:space="0"/>
            </w:tcBorders>
            <w:vAlign w:val="center"/>
          </w:tcPr>
          <w:p>
            <w:pPr>
              <w:pStyle w:val="20"/>
              <w:keepNext/>
              <w:spacing w:after="0" w:line="360" w:lineRule="exact"/>
              <w:rPr>
                <w:rFonts w:cs="宋体"/>
                <w:kern w:val="2"/>
                <w:sz w:val="21"/>
                <w:szCs w:val="21"/>
              </w:rPr>
            </w:pPr>
          </w:p>
        </w:tc>
        <w:tc>
          <w:tcPr>
            <w:tcW w:w="1837" w:type="dxa"/>
            <w:tcBorders>
              <w:bottom w:val="single" w:color="auto" w:sz="12" w:space="0"/>
            </w:tcBorders>
            <w:vAlign w:val="center"/>
          </w:tcPr>
          <w:p>
            <w:pPr>
              <w:pStyle w:val="20"/>
              <w:keepNext/>
              <w:spacing w:after="0" w:line="360" w:lineRule="exact"/>
              <w:rPr>
                <w:rFonts w:cs="宋体"/>
                <w:kern w:val="2"/>
                <w:sz w:val="21"/>
                <w:szCs w:val="21"/>
              </w:rPr>
            </w:pPr>
          </w:p>
        </w:tc>
        <w:tc>
          <w:tcPr>
            <w:tcW w:w="850" w:type="dxa"/>
            <w:tcBorders>
              <w:bottom w:val="single" w:color="auto" w:sz="12" w:space="0"/>
            </w:tcBorders>
            <w:vAlign w:val="center"/>
          </w:tcPr>
          <w:p>
            <w:pPr>
              <w:pStyle w:val="20"/>
              <w:keepNext/>
              <w:spacing w:after="0" w:line="360" w:lineRule="exact"/>
              <w:rPr>
                <w:rFonts w:cs="宋体"/>
                <w:kern w:val="2"/>
                <w:sz w:val="21"/>
                <w:szCs w:val="21"/>
              </w:rPr>
            </w:pPr>
          </w:p>
        </w:tc>
        <w:tc>
          <w:tcPr>
            <w:tcW w:w="1560" w:type="dxa"/>
            <w:tcBorders>
              <w:bottom w:val="single" w:color="auto" w:sz="12" w:space="0"/>
            </w:tcBorders>
            <w:vAlign w:val="center"/>
          </w:tcPr>
          <w:p>
            <w:pPr>
              <w:pStyle w:val="20"/>
              <w:keepNext/>
              <w:spacing w:after="0" w:line="360" w:lineRule="exact"/>
              <w:rPr>
                <w:rFonts w:cs="宋体"/>
                <w:kern w:val="2"/>
                <w:sz w:val="21"/>
                <w:szCs w:val="21"/>
              </w:rPr>
            </w:pPr>
          </w:p>
        </w:tc>
        <w:tc>
          <w:tcPr>
            <w:tcW w:w="2126" w:type="dxa"/>
            <w:tcBorders>
              <w:bottom w:val="single" w:color="auto" w:sz="12" w:space="0"/>
            </w:tcBorders>
            <w:vAlign w:val="center"/>
          </w:tcPr>
          <w:p>
            <w:pPr>
              <w:pStyle w:val="20"/>
              <w:keepNext/>
              <w:spacing w:after="0" w:line="360" w:lineRule="exact"/>
              <w:rPr>
                <w:rFonts w:cs="宋体"/>
                <w:kern w:val="2"/>
                <w:sz w:val="21"/>
                <w:szCs w:val="21"/>
              </w:rPr>
            </w:pPr>
          </w:p>
        </w:tc>
        <w:tc>
          <w:tcPr>
            <w:tcW w:w="1417" w:type="dxa"/>
            <w:tcBorders>
              <w:bottom w:val="single" w:color="auto" w:sz="12" w:space="0"/>
            </w:tcBorders>
            <w:vAlign w:val="center"/>
          </w:tcPr>
          <w:p>
            <w:pPr>
              <w:pStyle w:val="20"/>
              <w:keepNext/>
              <w:spacing w:after="0" w:line="360" w:lineRule="exact"/>
              <w:rPr>
                <w:rFonts w:cs="宋体"/>
                <w:kern w:val="2"/>
                <w:sz w:val="21"/>
                <w:szCs w:val="21"/>
              </w:rPr>
            </w:pPr>
          </w:p>
        </w:tc>
        <w:tc>
          <w:tcPr>
            <w:tcW w:w="851" w:type="dxa"/>
            <w:tcBorders>
              <w:bottom w:val="single" w:color="auto" w:sz="12" w:space="0"/>
            </w:tcBorders>
            <w:vAlign w:val="center"/>
          </w:tcPr>
          <w:p>
            <w:pPr>
              <w:pStyle w:val="20"/>
              <w:keepNext/>
              <w:spacing w:after="0" w:line="360" w:lineRule="exact"/>
              <w:rPr>
                <w:rFonts w:cs="宋体"/>
                <w:kern w:val="2"/>
                <w:sz w:val="21"/>
                <w:szCs w:val="21"/>
              </w:rPr>
            </w:pPr>
          </w:p>
        </w:tc>
        <w:tc>
          <w:tcPr>
            <w:tcW w:w="850" w:type="dxa"/>
            <w:tcBorders>
              <w:bottom w:val="single" w:color="auto" w:sz="12" w:space="0"/>
            </w:tcBorders>
            <w:vAlign w:val="center"/>
          </w:tcPr>
          <w:p>
            <w:pPr>
              <w:pStyle w:val="20"/>
              <w:keepNext/>
              <w:spacing w:after="0" w:line="360" w:lineRule="exact"/>
              <w:rPr>
                <w:rFonts w:cs="宋体"/>
                <w:kern w:val="2"/>
                <w:sz w:val="21"/>
                <w:szCs w:val="21"/>
              </w:rPr>
            </w:pPr>
          </w:p>
        </w:tc>
      </w:tr>
    </w:tbl>
    <w:p>
      <w:pPr>
        <w:spacing w:line="360" w:lineRule="exact"/>
        <w:rPr>
          <w:rFonts w:cs="宋体"/>
          <w:b/>
          <w:szCs w:val="21"/>
        </w:rPr>
        <w:sectPr>
          <w:pgSz w:w="16838" w:h="11906" w:orient="landscape"/>
          <w:pgMar w:top="1554" w:right="1418" w:bottom="1531" w:left="1418" w:header="851" w:footer="992" w:gutter="0"/>
          <w:cols w:space="720" w:num="1"/>
          <w:titlePg/>
          <w:docGrid w:type="linesAndChars" w:linePitch="312" w:charSpace="0"/>
        </w:sectPr>
      </w:pPr>
    </w:p>
    <w:p>
      <w:pPr>
        <w:spacing w:line="360" w:lineRule="exact"/>
        <w:rPr>
          <w:rFonts w:cs="宋体"/>
          <w:szCs w:val="21"/>
        </w:rPr>
      </w:pPr>
      <w:r>
        <w:rPr>
          <w:rFonts w:hint="eastAsia" w:cs="宋体"/>
          <w:szCs w:val="21"/>
        </w:rPr>
        <w:t>附件</w:t>
      </w:r>
      <w:r>
        <w:rPr>
          <w:rFonts w:cs="宋体"/>
          <w:szCs w:val="21"/>
        </w:rPr>
        <w:t>2</w:t>
      </w:r>
      <w:r>
        <w:rPr>
          <w:rFonts w:hint="eastAsia" w:cs="宋体"/>
          <w:szCs w:val="21"/>
        </w:rPr>
        <w:t>：</w:t>
      </w:r>
    </w:p>
    <w:p>
      <w:pPr>
        <w:spacing w:line="360" w:lineRule="exact"/>
        <w:jc w:val="center"/>
        <w:rPr>
          <w:rFonts w:cs="宋体"/>
          <w:szCs w:val="21"/>
        </w:rPr>
      </w:pPr>
      <w:r>
        <w:rPr>
          <w:rFonts w:hint="eastAsia" w:cs="宋体"/>
          <w:szCs w:val="21"/>
        </w:rPr>
        <w:t>发包人供应材料设备一览表</w:t>
      </w:r>
    </w:p>
    <w:tbl>
      <w:tblPr>
        <w:tblStyle w:val="53"/>
        <w:tblW w:w="869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402"/>
        <w:gridCol w:w="1099"/>
        <w:gridCol w:w="1134"/>
        <w:gridCol w:w="620"/>
        <w:gridCol w:w="690"/>
        <w:gridCol w:w="1044"/>
        <w:gridCol w:w="719"/>
        <w:gridCol w:w="716"/>
        <w:gridCol w:w="1487"/>
        <w:gridCol w:w="7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402"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序号</w:t>
            </w:r>
          </w:p>
        </w:tc>
        <w:tc>
          <w:tcPr>
            <w:tcW w:w="1099"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材料、</w:t>
            </w:r>
          </w:p>
          <w:p>
            <w:pPr>
              <w:pStyle w:val="20"/>
              <w:keepNext/>
              <w:spacing w:after="0" w:line="360" w:lineRule="exact"/>
              <w:jc w:val="center"/>
              <w:rPr>
                <w:rFonts w:cs="宋体"/>
                <w:kern w:val="2"/>
                <w:sz w:val="21"/>
                <w:szCs w:val="21"/>
              </w:rPr>
            </w:pPr>
            <w:r>
              <w:rPr>
                <w:rFonts w:hint="eastAsia" w:cs="宋体"/>
                <w:kern w:val="2"/>
                <w:sz w:val="21"/>
                <w:szCs w:val="21"/>
              </w:rPr>
              <w:t>设备品种</w:t>
            </w:r>
          </w:p>
        </w:tc>
        <w:tc>
          <w:tcPr>
            <w:tcW w:w="1134"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规格型号</w:t>
            </w:r>
          </w:p>
        </w:tc>
        <w:tc>
          <w:tcPr>
            <w:tcW w:w="620"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单位</w:t>
            </w:r>
          </w:p>
        </w:tc>
        <w:tc>
          <w:tcPr>
            <w:tcW w:w="690"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数量</w:t>
            </w:r>
          </w:p>
        </w:tc>
        <w:tc>
          <w:tcPr>
            <w:tcW w:w="1044"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单价（元）</w:t>
            </w:r>
          </w:p>
        </w:tc>
        <w:tc>
          <w:tcPr>
            <w:tcW w:w="719"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质量等级</w:t>
            </w:r>
          </w:p>
        </w:tc>
        <w:tc>
          <w:tcPr>
            <w:tcW w:w="716"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供应时间</w:t>
            </w:r>
          </w:p>
        </w:tc>
        <w:tc>
          <w:tcPr>
            <w:tcW w:w="1487"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送达地点</w:t>
            </w:r>
          </w:p>
        </w:tc>
        <w:tc>
          <w:tcPr>
            <w:tcW w:w="783"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tcBorders>
              <w:top w:val="double" w:color="auto" w:sz="6" w:space="0"/>
            </w:tcBorders>
            <w:vAlign w:val="center"/>
          </w:tcPr>
          <w:p>
            <w:pPr>
              <w:pStyle w:val="20"/>
              <w:keepNext/>
              <w:spacing w:after="0" w:line="360" w:lineRule="exact"/>
              <w:rPr>
                <w:rFonts w:cs="宋体"/>
                <w:kern w:val="2"/>
                <w:sz w:val="21"/>
                <w:szCs w:val="21"/>
              </w:rPr>
            </w:pPr>
          </w:p>
        </w:tc>
        <w:tc>
          <w:tcPr>
            <w:tcW w:w="1099" w:type="dxa"/>
            <w:tcBorders>
              <w:top w:val="double" w:color="auto" w:sz="6" w:space="0"/>
            </w:tcBorders>
            <w:vAlign w:val="center"/>
          </w:tcPr>
          <w:p>
            <w:pPr>
              <w:pStyle w:val="20"/>
              <w:keepNext/>
              <w:spacing w:after="0" w:line="360" w:lineRule="exact"/>
              <w:rPr>
                <w:rFonts w:cs="宋体"/>
                <w:kern w:val="2"/>
                <w:sz w:val="21"/>
                <w:szCs w:val="21"/>
              </w:rPr>
            </w:pPr>
          </w:p>
        </w:tc>
        <w:tc>
          <w:tcPr>
            <w:tcW w:w="1134" w:type="dxa"/>
            <w:tcBorders>
              <w:top w:val="double" w:color="auto" w:sz="6" w:space="0"/>
            </w:tcBorders>
            <w:vAlign w:val="center"/>
          </w:tcPr>
          <w:p>
            <w:pPr>
              <w:pStyle w:val="20"/>
              <w:keepNext/>
              <w:spacing w:after="0" w:line="360" w:lineRule="exact"/>
              <w:rPr>
                <w:rFonts w:cs="宋体"/>
                <w:kern w:val="2"/>
                <w:sz w:val="21"/>
                <w:szCs w:val="21"/>
              </w:rPr>
            </w:pPr>
          </w:p>
        </w:tc>
        <w:tc>
          <w:tcPr>
            <w:tcW w:w="620" w:type="dxa"/>
            <w:tcBorders>
              <w:top w:val="double" w:color="auto" w:sz="6" w:space="0"/>
            </w:tcBorders>
            <w:vAlign w:val="center"/>
          </w:tcPr>
          <w:p>
            <w:pPr>
              <w:pStyle w:val="20"/>
              <w:keepNext/>
              <w:spacing w:after="0" w:line="360" w:lineRule="exact"/>
              <w:rPr>
                <w:rFonts w:cs="宋体"/>
                <w:kern w:val="2"/>
                <w:sz w:val="21"/>
                <w:szCs w:val="21"/>
              </w:rPr>
            </w:pPr>
          </w:p>
        </w:tc>
        <w:tc>
          <w:tcPr>
            <w:tcW w:w="690" w:type="dxa"/>
            <w:tcBorders>
              <w:top w:val="double" w:color="auto" w:sz="6" w:space="0"/>
            </w:tcBorders>
            <w:vAlign w:val="center"/>
          </w:tcPr>
          <w:p>
            <w:pPr>
              <w:pStyle w:val="20"/>
              <w:keepNext/>
              <w:spacing w:after="0" w:line="360" w:lineRule="exact"/>
              <w:rPr>
                <w:rFonts w:cs="宋体"/>
                <w:kern w:val="2"/>
                <w:sz w:val="21"/>
                <w:szCs w:val="21"/>
              </w:rPr>
            </w:pPr>
          </w:p>
        </w:tc>
        <w:tc>
          <w:tcPr>
            <w:tcW w:w="1044" w:type="dxa"/>
            <w:tcBorders>
              <w:top w:val="double" w:color="auto" w:sz="6" w:space="0"/>
            </w:tcBorders>
            <w:vAlign w:val="center"/>
          </w:tcPr>
          <w:p>
            <w:pPr>
              <w:pStyle w:val="20"/>
              <w:keepNext/>
              <w:spacing w:after="0" w:line="360" w:lineRule="exact"/>
              <w:rPr>
                <w:rFonts w:cs="宋体"/>
                <w:kern w:val="2"/>
                <w:sz w:val="21"/>
                <w:szCs w:val="21"/>
              </w:rPr>
            </w:pPr>
          </w:p>
        </w:tc>
        <w:tc>
          <w:tcPr>
            <w:tcW w:w="719" w:type="dxa"/>
            <w:tcBorders>
              <w:top w:val="double" w:color="auto" w:sz="6" w:space="0"/>
            </w:tcBorders>
            <w:vAlign w:val="center"/>
          </w:tcPr>
          <w:p>
            <w:pPr>
              <w:pStyle w:val="20"/>
              <w:keepNext/>
              <w:spacing w:after="0" w:line="360" w:lineRule="exact"/>
              <w:rPr>
                <w:rFonts w:cs="宋体"/>
                <w:kern w:val="2"/>
                <w:sz w:val="21"/>
                <w:szCs w:val="21"/>
              </w:rPr>
            </w:pPr>
          </w:p>
        </w:tc>
        <w:tc>
          <w:tcPr>
            <w:tcW w:w="716" w:type="dxa"/>
            <w:tcBorders>
              <w:top w:val="double" w:color="auto" w:sz="6" w:space="0"/>
            </w:tcBorders>
            <w:vAlign w:val="center"/>
          </w:tcPr>
          <w:p>
            <w:pPr>
              <w:pStyle w:val="20"/>
              <w:keepNext/>
              <w:spacing w:after="0" w:line="360" w:lineRule="exact"/>
              <w:rPr>
                <w:rFonts w:cs="宋体"/>
                <w:kern w:val="2"/>
                <w:sz w:val="21"/>
                <w:szCs w:val="21"/>
              </w:rPr>
            </w:pPr>
          </w:p>
        </w:tc>
        <w:tc>
          <w:tcPr>
            <w:tcW w:w="1487" w:type="dxa"/>
            <w:tcBorders>
              <w:top w:val="double" w:color="auto" w:sz="6" w:space="0"/>
            </w:tcBorders>
            <w:vAlign w:val="center"/>
          </w:tcPr>
          <w:p>
            <w:pPr>
              <w:pStyle w:val="20"/>
              <w:keepNext/>
              <w:spacing w:after="0" w:line="360" w:lineRule="exact"/>
              <w:rPr>
                <w:rFonts w:cs="宋体"/>
                <w:kern w:val="2"/>
                <w:sz w:val="21"/>
                <w:szCs w:val="21"/>
              </w:rPr>
            </w:pPr>
          </w:p>
        </w:tc>
        <w:tc>
          <w:tcPr>
            <w:tcW w:w="783" w:type="dxa"/>
            <w:tcBorders>
              <w:top w:val="double" w:color="auto" w:sz="6" w:space="0"/>
            </w:tcBorders>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tcBorders>
              <w:top w:val="nil"/>
            </w:tcBorders>
            <w:vAlign w:val="center"/>
          </w:tcPr>
          <w:p>
            <w:pPr>
              <w:pStyle w:val="20"/>
              <w:keepNext/>
              <w:spacing w:after="0" w:line="360" w:lineRule="exact"/>
              <w:rPr>
                <w:rFonts w:cs="宋体"/>
                <w:kern w:val="2"/>
                <w:sz w:val="21"/>
                <w:szCs w:val="21"/>
              </w:rPr>
            </w:pPr>
          </w:p>
        </w:tc>
        <w:tc>
          <w:tcPr>
            <w:tcW w:w="1099" w:type="dxa"/>
            <w:tcBorders>
              <w:top w:val="nil"/>
            </w:tcBorders>
            <w:vAlign w:val="center"/>
          </w:tcPr>
          <w:p>
            <w:pPr>
              <w:pStyle w:val="20"/>
              <w:keepNext/>
              <w:spacing w:after="0" w:line="360" w:lineRule="exact"/>
              <w:rPr>
                <w:rFonts w:cs="宋体"/>
                <w:kern w:val="2"/>
                <w:sz w:val="21"/>
                <w:szCs w:val="21"/>
              </w:rPr>
            </w:pPr>
          </w:p>
        </w:tc>
        <w:tc>
          <w:tcPr>
            <w:tcW w:w="1134" w:type="dxa"/>
            <w:tcBorders>
              <w:top w:val="nil"/>
            </w:tcBorders>
            <w:vAlign w:val="center"/>
          </w:tcPr>
          <w:p>
            <w:pPr>
              <w:pStyle w:val="20"/>
              <w:keepNext/>
              <w:spacing w:after="0" w:line="360" w:lineRule="exact"/>
              <w:rPr>
                <w:rFonts w:cs="宋体"/>
                <w:kern w:val="2"/>
                <w:sz w:val="21"/>
                <w:szCs w:val="21"/>
              </w:rPr>
            </w:pPr>
          </w:p>
        </w:tc>
        <w:tc>
          <w:tcPr>
            <w:tcW w:w="620" w:type="dxa"/>
            <w:tcBorders>
              <w:top w:val="nil"/>
            </w:tcBorders>
            <w:vAlign w:val="center"/>
          </w:tcPr>
          <w:p>
            <w:pPr>
              <w:pStyle w:val="20"/>
              <w:keepNext/>
              <w:spacing w:after="0" w:line="360" w:lineRule="exact"/>
              <w:rPr>
                <w:rFonts w:cs="宋体"/>
                <w:kern w:val="2"/>
                <w:sz w:val="21"/>
                <w:szCs w:val="21"/>
              </w:rPr>
            </w:pPr>
          </w:p>
        </w:tc>
        <w:tc>
          <w:tcPr>
            <w:tcW w:w="690" w:type="dxa"/>
            <w:tcBorders>
              <w:top w:val="nil"/>
            </w:tcBorders>
            <w:vAlign w:val="center"/>
          </w:tcPr>
          <w:p>
            <w:pPr>
              <w:pStyle w:val="20"/>
              <w:keepNext/>
              <w:spacing w:after="0" w:line="360" w:lineRule="exact"/>
              <w:rPr>
                <w:rFonts w:cs="宋体"/>
                <w:kern w:val="2"/>
                <w:sz w:val="21"/>
                <w:szCs w:val="21"/>
              </w:rPr>
            </w:pPr>
          </w:p>
        </w:tc>
        <w:tc>
          <w:tcPr>
            <w:tcW w:w="1044" w:type="dxa"/>
            <w:tcBorders>
              <w:top w:val="nil"/>
            </w:tcBorders>
            <w:vAlign w:val="center"/>
          </w:tcPr>
          <w:p>
            <w:pPr>
              <w:pStyle w:val="20"/>
              <w:keepNext/>
              <w:spacing w:after="0" w:line="360" w:lineRule="exact"/>
              <w:rPr>
                <w:rFonts w:cs="宋体"/>
                <w:kern w:val="2"/>
                <w:sz w:val="21"/>
                <w:szCs w:val="21"/>
              </w:rPr>
            </w:pPr>
          </w:p>
        </w:tc>
        <w:tc>
          <w:tcPr>
            <w:tcW w:w="719" w:type="dxa"/>
            <w:tcBorders>
              <w:top w:val="nil"/>
            </w:tcBorders>
            <w:vAlign w:val="center"/>
          </w:tcPr>
          <w:p>
            <w:pPr>
              <w:pStyle w:val="20"/>
              <w:keepNext/>
              <w:spacing w:after="0" w:line="360" w:lineRule="exact"/>
              <w:rPr>
                <w:rFonts w:cs="宋体"/>
                <w:kern w:val="2"/>
                <w:sz w:val="21"/>
                <w:szCs w:val="21"/>
              </w:rPr>
            </w:pPr>
          </w:p>
        </w:tc>
        <w:tc>
          <w:tcPr>
            <w:tcW w:w="716" w:type="dxa"/>
            <w:tcBorders>
              <w:top w:val="nil"/>
            </w:tcBorders>
            <w:vAlign w:val="center"/>
          </w:tcPr>
          <w:p>
            <w:pPr>
              <w:pStyle w:val="20"/>
              <w:keepNext/>
              <w:spacing w:after="0" w:line="360" w:lineRule="exact"/>
              <w:rPr>
                <w:rFonts w:cs="宋体"/>
                <w:kern w:val="2"/>
                <w:sz w:val="21"/>
                <w:szCs w:val="21"/>
              </w:rPr>
            </w:pPr>
          </w:p>
        </w:tc>
        <w:tc>
          <w:tcPr>
            <w:tcW w:w="1487" w:type="dxa"/>
            <w:tcBorders>
              <w:top w:val="nil"/>
            </w:tcBorders>
            <w:vAlign w:val="center"/>
          </w:tcPr>
          <w:p>
            <w:pPr>
              <w:pStyle w:val="20"/>
              <w:keepNext/>
              <w:spacing w:after="0" w:line="360" w:lineRule="exact"/>
              <w:rPr>
                <w:rFonts w:cs="宋体"/>
                <w:kern w:val="2"/>
                <w:sz w:val="21"/>
                <w:szCs w:val="21"/>
              </w:rPr>
            </w:pPr>
          </w:p>
        </w:tc>
        <w:tc>
          <w:tcPr>
            <w:tcW w:w="783" w:type="dxa"/>
            <w:tcBorders>
              <w:top w:val="nil"/>
            </w:tcBorders>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vAlign w:val="center"/>
          </w:tcPr>
          <w:p>
            <w:pPr>
              <w:pStyle w:val="20"/>
              <w:keepNext/>
              <w:spacing w:after="0" w:line="360" w:lineRule="exact"/>
              <w:rPr>
                <w:rFonts w:cs="宋体"/>
                <w:kern w:val="2"/>
                <w:sz w:val="21"/>
                <w:szCs w:val="21"/>
              </w:rPr>
            </w:pPr>
          </w:p>
        </w:tc>
        <w:tc>
          <w:tcPr>
            <w:tcW w:w="1099" w:type="dxa"/>
            <w:vAlign w:val="center"/>
          </w:tcPr>
          <w:p>
            <w:pPr>
              <w:pStyle w:val="20"/>
              <w:keepNext/>
              <w:spacing w:after="0" w:line="360" w:lineRule="exact"/>
              <w:rPr>
                <w:rFonts w:cs="宋体"/>
                <w:kern w:val="2"/>
                <w:sz w:val="21"/>
                <w:szCs w:val="21"/>
              </w:rPr>
            </w:pPr>
          </w:p>
        </w:tc>
        <w:tc>
          <w:tcPr>
            <w:tcW w:w="1134" w:type="dxa"/>
            <w:vAlign w:val="center"/>
          </w:tcPr>
          <w:p>
            <w:pPr>
              <w:pStyle w:val="20"/>
              <w:keepNext/>
              <w:spacing w:after="0" w:line="360" w:lineRule="exact"/>
              <w:rPr>
                <w:rFonts w:cs="宋体"/>
                <w:kern w:val="2"/>
                <w:sz w:val="21"/>
                <w:szCs w:val="21"/>
              </w:rPr>
            </w:pPr>
          </w:p>
        </w:tc>
        <w:tc>
          <w:tcPr>
            <w:tcW w:w="620" w:type="dxa"/>
            <w:vAlign w:val="center"/>
          </w:tcPr>
          <w:p>
            <w:pPr>
              <w:pStyle w:val="20"/>
              <w:keepNext/>
              <w:spacing w:after="0" w:line="360" w:lineRule="exact"/>
              <w:rPr>
                <w:rFonts w:cs="宋体"/>
                <w:kern w:val="2"/>
                <w:sz w:val="21"/>
                <w:szCs w:val="21"/>
              </w:rPr>
            </w:pPr>
          </w:p>
        </w:tc>
        <w:tc>
          <w:tcPr>
            <w:tcW w:w="690" w:type="dxa"/>
            <w:vAlign w:val="center"/>
          </w:tcPr>
          <w:p>
            <w:pPr>
              <w:pStyle w:val="20"/>
              <w:keepNext/>
              <w:spacing w:after="0" w:line="360" w:lineRule="exact"/>
              <w:rPr>
                <w:rFonts w:cs="宋体"/>
                <w:kern w:val="2"/>
                <w:sz w:val="21"/>
                <w:szCs w:val="21"/>
              </w:rPr>
            </w:pPr>
          </w:p>
        </w:tc>
        <w:tc>
          <w:tcPr>
            <w:tcW w:w="1044" w:type="dxa"/>
            <w:vAlign w:val="center"/>
          </w:tcPr>
          <w:p>
            <w:pPr>
              <w:pStyle w:val="20"/>
              <w:keepNext/>
              <w:spacing w:after="0" w:line="360" w:lineRule="exact"/>
              <w:rPr>
                <w:rFonts w:cs="宋体"/>
                <w:kern w:val="2"/>
                <w:sz w:val="21"/>
                <w:szCs w:val="21"/>
              </w:rPr>
            </w:pPr>
          </w:p>
        </w:tc>
        <w:tc>
          <w:tcPr>
            <w:tcW w:w="719" w:type="dxa"/>
            <w:vAlign w:val="center"/>
          </w:tcPr>
          <w:p>
            <w:pPr>
              <w:pStyle w:val="20"/>
              <w:keepNext/>
              <w:spacing w:after="0" w:line="360" w:lineRule="exact"/>
              <w:rPr>
                <w:rFonts w:cs="宋体"/>
                <w:kern w:val="2"/>
                <w:sz w:val="21"/>
                <w:szCs w:val="21"/>
              </w:rPr>
            </w:pPr>
          </w:p>
        </w:tc>
        <w:tc>
          <w:tcPr>
            <w:tcW w:w="716" w:type="dxa"/>
            <w:vAlign w:val="center"/>
          </w:tcPr>
          <w:p>
            <w:pPr>
              <w:pStyle w:val="20"/>
              <w:keepNext/>
              <w:spacing w:after="0" w:line="360" w:lineRule="exact"/>
              <w:rPr>
                <w:rFonts w:cs="宋体"/>
                <w:kern w:val="2"/>
                <w:sz w:val="21"/>
                <w:szCs w:val="21"/>
              </w:rPr>
            </w:pPr>
          </w:p>
        </w:tc>
        <w:tc>
          <w:tcPr>
            <w:tcW w:w="1487" w:type="dxa"/>
            <w:vAlign w:val="center"/>
          </w:tcPr>
          <w:p>
            <w:pPr>
              <w:pStyle w:val="20"/>
              <w:keepNext/>
              <w:spacing w:after="0" w:line="360" w:lineRule="exact"/>
              <w:rPr>
                <w:rFonts w:cs="宋体"/>
                <w:kern w:val="2"/>
                <w:sz w:val="21"/>
                <w:szCs w:val="21"/>
              </w:rPr>
            </w:pPr>
          </w:p>
        </w:tc>
        <w:tc>
          <w:tcPr>
            <w:tcW w:w="783"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vAlign w:val="center"/>
          </w:tcPr>
          <w:p>
            <w:pPr>
              <w:pStyle w:val="20"/>
              <w:keepNext/>
              <w:spacing w:after="0" w:line="360" w:lineRule="exact"/>
              <w:rPr>
                <w:rFonts w:cs="宋体"/>
                <w:kern w:val="2"/>
                <w:sz w:val="21"/>
                <w:szCs w:val="21"/>
              </w:rPr>
            </w:pPr>
          </w:p>
        </w:tc>
        <w:tc>
          <w:tcPr>
            <w:tcW w:w="1099" w:type="dxa"/>
            <w:vAlign w:val="center"/>
          </w:tcPr>
          <w:p>
            <w:pPr>
              <w:pStyle w:val="20"/>
              <w:keepNext/>
              <w:spacing w:after="0" w:line="360" w:lineRule="exact"/>
              <w:rPr>
                <w:rFonts w:cs="宋体"/>
                <w:kern w:val="2"/>
                <w:sz w:val="21"/>
                <w:szCs w:val="21"/>
              </w:rPr>
            </w:pPr>
          </w:p>
        </w:tc>
        <w:tc>
          <w:tcPr>
            <w:tcW w:w="1134" w:type="dxa"/>
            <w:vAlign w:val="center"/>
          </w:tcPr>
          <w:p>
            <w:pPr>
              <w:pStyle w:val="20"/>
              <w:keepNext/>
              <w:spacing w:after="0" w:line="360" w:lineRule="exact"/>
              <w:rPr>
                <w:rFonts w:cs="宋体"/>
                <w:kern w:val="2"/>
                <w:sz w:val="21"/>
                <w:szCs w:val="21"/>
              </w:rPr>
            </w:pPr>
          </w:p>
        </w:tc>
        <w:tc>
          <w:tcPr>
            <w:tcW w:w="620" w:type="dxa"/>
            <w:vAlign w:val="center"/>
          </w:tcPr>
          <w:p>
            <w:pPr>
              <w:pStyle w:val="20"/>
              <w:keepNext/>
              <w:spacing w:after="0" w:line="360" w:lineRule="exact"/>
              <w:rPr>
                <w:rFonts w:cs="宋体"/>
                <w:kern w:val="2"/>
                <w:sz w:val="21"/>
                <w:szCs w:val="21"/>
              </w:rPr>
            </w:pPr>
          </w:p>
        </w:tc>
        <w:tc>
          <w:tcPr>
            <w:tcW w:w="690" w:type="dxa"/>
            <w:vAlign w:val="center"/>
          </w:tcPr>
          <w:p>
            <w:pPr>
              <w:pStyle w:val="20"/>
              <w:keepNext/>
              <w:spacing w:after="0" w:line="360" w:lineRule="exact"/>
              <w:rPr>
                <w:rFonts w:cs="宋体"/>
                <w:kern w:val="2"/>
                <w:sz w:val="21"/>
                <w:szCs w:val="21"/>
              </w:rPr>
            </w:pPr>
          </w:p>
        </w:tc>
        <w:tc>
          <w:tcPr>
            <w:tcW w:w="1044" w:type="dxa"/>
            <w:vAlign w:val="center"/>
          </w:tcPr>
          <w:p>
            <w:pPr>
              <w:pStyle w:val="20"/>
              <w:keepNext/>
              <w:spacing w:after="0" w:line="360" w:lineRule="exact"/>
              <w:rPr>
                <w:rFonts w:cs="宋体"/>
                <w:kern w:val="2"/>
                <w:sz w:val="21"/>
                <w:szCs w:val="21"/>
              </w:rPr>
            </w:pPr>
          </w:p>
        </w:tc>
        <w:tc>
          <w:tcPr>
            <w:tcW w:w="719" w:type="dxa"/>
            <w:vAlign w:val="center"/>
          </w:tcPr>
          <w:p>
            <w:pPr>
              <w:pStyle w:val="20"/>
              <w:keepNext/>
              <w:spacing w:after="0" w:line="360" w:lineRule="exact"/>
              <w:rPr>
                <w:rFonts w:cs="宋体"/>
                <w:kern w:val="2"/>
                <w:sz w:val="21"/>
                <w:szCs w:val="21"/>
              </w:rPr>
            </w:pPr>
          </w:p>
        </w:tc>
        <w:tc>
          <w:tcPr>
            <w:tcW w:w="716" w:type="dxa"/>
            <w:vAlign w:val="center"/>
          </w:tcPr>
          <w:p>
            <w:pPr>
              <w:pStyle w:val="20"/>
              <w:keepNext/>
              <w:spacing w:after="0" w:line="360" w:lineRule="exact"/>
              <w:rPr>
                <w:rFonts w:cs="宋体"/>
                <w:kern w:val="2"/>
                <w:sz w:val="21"/>
                <w:szCs w:val="21"/>
              </w:rPr>
            </w:pPr>
          </w:p>
        </w:tc>
        <w:tc>
          <w:tcPr>
            <w:tcW w:w="1487" w:type="dxa"/>
            <w:vAlign w:val="center"/>
          </w:tcPr>
          <w:p>
            <w:pPr>
              <w:pStyle w:val="20"/>
              <w:keepNext/>
              <w:spacing w:after="0" w:line="360" w:lineRule="exact"/>
              <w:rPr>
                <w:rFonts w:cs="宋体"/>
                <w:kern w:val="2"/>
                <w:sz w:val="21"/>
                <w:szCs w:val="21"/>
              </w:rPr>
            </w:pPr>
          </w:p>
        </w:tc>
        <w:tc>
          <w:tcPr>
            <w:tcW w:w="783"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vAlign w:val="center"/>
          </w:tcPr>
          <w:p>
            <w:pPr>
              <w:pStyle w:val="20"/>
              <w:keepNext/>
              <w:spacing w:after="0" w:line="360" w:lineRule="exact"/>
              <w:rPr>
                <w:rFonts w:cs="宋体"/>
                <w:kern w:val="2"/>
                <w:sz w:val="21"/>
                <w:szCs w:val="21"/>
              </w:rPr>
            </w:pPr>
          </w:p>
        </w:tc>
        <w:tc>
          <w:tcPr>
            <w:tcW w:w="1099" w:type="dxa"/>
            <w:vAlign w:val="center"/>
          </w:tcPr>
          <w:p>
            <w:pPr>
              <w:pStyle w:val="20"/>
              <w:keepNext/>
              <w:spacing w:after="0" w:line="360" w:lineRule="exact"/>
              <w:rPr>
                <w:rFonts w:cs="宋体"/>
                <w:kern w:val="2"/>
                <w:sz w:val="21"/>
                <w:szCs w:val="21"/>
              </w:rPr>
            </w:pPr>
          </w:p>
        </w:tc>
        <w:tc>
          <w:tcPr>
            <w:tcW w:w="1134" w:type="dxa"/>
            <w:vAlign w:val="center"/>
          </w:tcPr>
          <w:p>
            <w:pPr>
              <w:pStyle w:val="20"/>
              <w:keepNext/>
              <w:spacing w:after="0" w:line="360" w:lineRule="exact"/>
              <w:rPr>
                <w:rFonts w:cs="宋体"/>
                <w:kern w:val="2"/>
                <w:sz w:val="21"/>
                <w:szCs w:val="21"/>
              </w:rPr>
            </w:pPr>
          </w:p>
        </w:tc>
        <w:tc>
          <w:tcPr>
            <w:tcW w:w="620" w:type="dxa"/>
            <w:vAlign w:val="center"/>
          </w:tcPr>
          <w:p>
            <w:pPr>
              <w:pStyle w:val="20"/>
              <w:keepNext/>
              <w:spacing w:after="0" w:line="360" w:lineRule="exact"/>
              <w:rPr>
                <w:rFonts w:cs="宋体"/>
                <w:kern w:val="2"/>
                <w:sz w:val="21"/>
                <w:szCs w:val="21"/>
              </w:rPr>
            </w:pPr>
          </w:p>
        </w:tc>
        <w:tc>
          <w:tcPr>
            <w:tcW w:w="690" w:type="dxa"/>
            <w:vAlign w:val="center"/>
          </w:tcPr>
          <w:p>
            <w:pPr>
              <w:pStyle w:val="20"/>
              <w:keepNext/>
              <w:spacing w:after="0" w:line="360" w:lineRule="exact"/>
              <w:rPr>
                <w:rFonts w:cs="宋体"/>
                <w:kern w:val="2"/>
                <w:sz w:val="21"/>
                <w:szCs w:val="21"/>
              </w:rPr>
            </w:pPr>
          </w:p>
        </w:tc>
        <w:tc>
          <w:tcPr>
            <w:tcW w:w="1044" w:type="dxa"/>
            <w:vAlign w:val="center"/>
          </w:tcPr>
          <w:p>
            <w:pPr>
              <w:pStyle w:val="20"/>
              <w:keepNext/>
              <w:spacing w:after="0" w:line="360" w:lineRule="exact"/>
              <w:rPr>
                <w:rFonts w:cs="宋体"/>
                <w:kern w:val="2"/>
                <w:sz w:val="21"/>
                <w:szCs w:val="21"/>
              </w:rPr>
            </w:pPr>
          </w:p>
        </w:tc>
        <w:tc>
          <w:tcPr>
            <w:tcW w:w="719" w:type="dxa"/>
            <w:vAlign w:val="center"/>
          </w:tcPr>
          <w:p>
            <w:pPr>
              <w:pStyle w:val="20"/>
              <w:keepNext/>
              <w:spacing w:after="0" w:line="360" w:lineRule="exact"/>
              <w:rPr>
                <w:rFonts w:cs="宋体"/>
                <w:kern w:val="2"/>
                <w:sz w:val="21"/>
                <w:szCs w:val="21"/>
              </w:rPr>
            </w:pPr>
          </w:p>
        </w:tc>
        <w:tc>
          <w:tcPr>
            <w:tcW w:w="716" w:type="dxa"/>
            <w:vAlign w:val="center"/>
          </w:tcPr>
          <w:p>
            <w:pPr>
              <w:pStyle w:val="20"/>
              <w:keepNext/>
              <w:spacing w:after="0" w:line="360" w:lineRule="exact"/>
              <w:rPr>
                <w:rFonts w:cs="宋体"/>
                <w:kern w:val="2"/>
                <w:sz w:val="21"/>
                <w:szCs w:val="21"/>
              </w:rPr>
            </w:pPr>
          </w:p>
        </w:tc>
        <w:tc>
          <w:tcPr>
            <w:tcW w:w="1487" w:type="dxa"/>
            <w:vAlign w:val="center"/>
          </w:tcPr>
          <w:p>
            <w:pPr>
              <w:pStyle w:val="20"/>
              <w:keepNext/>
              <w:spacing w:after="0" w:line="360" w:lineRule="exact"/>
              <w:rPr>
                <w:rFonts w:cs="宋体"/>
                <w:kern w:val="2"/>
                <w:sz w:val="21"/>
                <w:szCs w:val="21"/>
              </w:rPr>
            </w:pPr>
          </w:p>
        </w:tc>
        <w:tc>
          <w:tcPr>
            <w:tcW w:w="783"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vAlign w:val="center"/>
          </w:tcPr>
          <w:p>
            <w:pPr>
              <w:pStyle w:val="20"/>
              <w:keepNext/>
              <w:spacing w:after="0" w:line="360" w:lineRule="exact"/>
              <w:rPr>
                <w:rFonts w:cs="宋体"/>
                <w:kern w:val="2"/>
                <w:sz w:val="21"/>
                <w:szCs w:val="21"/>
              </w:rPr>
            </w:pPr>
          </w:p>
        </w:tc>
        <w:tc>
          <w:tcPr>
            <w:tcW w:w="1099" w:type="dxa"/>
            <w:vAlign w:val="center"/>
          </w:tcPr>
          <w:p>
            <w:pPr>
              <w:pStyle w:val="20"/>
              <w:keepNext/>
              <w:spacing w:after="0" w:line="360" w:lineRule="exact"/>
              <w:rPr>
                <w:rFonts w:cs="宋体"/>
                <w:kern w:val="2"/>
                <w:sz w:val="21"/>
                <w:szCs w:val="21"/>
              </w:rPr>
            </w:pPr>
          </w:p>
        </w:tc>
        <w:tc>
          <w:tcPr>
            <w:tcW w:w="1134" w:type="dxa"/>
            <w:vAlign w:val="center"/>
          </w:tcPr>
          <w:p>
            <w:pPr>
              <w:pStyle w:val="20"/>
              <w:keepNext/>
              <w:spacing w:after="0" w:line="360" w:lineRule="exact"/>
              <w:rPr>
                <w:rFonts w:cs="宋体"/>
                <w:kern w:val="2"/>
                <w:sz w:val="21"/>
                <w:szCs w:val="21"/>
              </w:rPr>
            </w:pPr>
          </w:p>
        </w:tc>
        <w:tc>
          <w:tcPr>
            <w:tcW w:w="620" w:type="dxa"/>
            <w:vAlign w:val="center"/>
          </w:tcPr>
          <w:p>
            <w:pPr>
              <w:pStyle w:val="20"/>
              <w:keepNext/>
              <w:spacing w:after="0" w:line="360" w:lineRule="exact"/>
              <w:rPr>
                <w:rFonts w:cs="宋体"/>
                <w:kern w:val="2"/>
                <w:sz w:val="21"/>
                <w:szCs w:val="21"/>
              </w:rPr>
            </w:pPr>
          </w:p>
        </w:tc>
        <w:tc>
          <w:tcPr>
            <w:tcW w:w="690" w:type="dxa"/>
            <w:vAlign w:val="center"/>
          </w:tcPr>
          <w:p>
            <w:pPr>
              <w:pStyle w:val="20"/>
              <w:keepNext/>
              <w:spacing w:after="0" w:line="360" w:lineRule="exact"/>
              <w:rPr>
                <w:rFonts w:cs="宋体"/>
                <w:kern w:val="2"/>
                <w:sz w:val="21"/>
                <w:szCs w:val="21"/>
              </w:rPr>
            </w:pPr>
          </w:p>
        </w:tc>
        <w:tc>
          <w:tcPr>
            <w:tcW w:w="1044" w:type="dxa"/>
            <w:vAlign w:val="center"/>
          </w:tcPr>
          <w:p>
            <w:pPr>
              <w:pStyle w:val="20"/>
              <w:keepNext/>
              <w:spacing w:after="0" w:line="360" w:lineRule="exact"/>
              <w:rPr>
                <w:rFonts w:cs="宋体"/>
                <w:kern w:val="2"/>
                <w:sz w:val="21"/>
                <w:szCs w:val="21"/>
              </w:rPr>
            </w:pPr>
          </w:p>
        </w:tc>
        <w:tc>
          <w:tcPr>
            <w:tcW w:w="719" w:type="dxa"/>
            <w:vAlign w:val="center"/>
          </w:tcPr>
          <w:p>
            <w:pPr>
              <w:pStyle w:val="20"/>
              <w:keepNext/>
              <w:spacing w:after="0" w:line="360" w:lineRule="exact"/>
              <w:rPr>
                <w:rFonts w:cs="宋体"/>
                <w:kern w:val="2"/>
                <w:sz w:val="21"/>
                <w:szCs w:val="21"/>
              </w:rPr>
            </w:pPr>
          </w:p>
        </w:tc>
        <w:tc>
          <w:tcPr>
            <w:tcW w:w="716" w:type="dxa"/>
            <w:vAlign w:val="center"/>
          </w:tcPr>
          <w:p>
            <w:pPr>
              <w:pStyle w:val="20"/>
              <w:keepNext/>
              <w:spacing w:after="0" w:line="360" w:lineRule="exact"/>
              <w:rPr>
                <w:rFonts w:cs="宋体"/>
                <w:kern w:val="2"/>
                <w:sz w:val="21"/>
                <w:szCs w:val="21"/>
              </w:rPr>
            </w:pPr>
          </w:p>
        </w:tc>
        <w:tc>
          <w:tcPr>
            <w:tcW w:w="1487" w:type="dxa"/>
            <w:vAlign w:val="center"/>
          </w:tcPr>
          <w:p>
            <w:pPr>
              <w:pStyle w:val="20"/>
              <w:keepNext/>
              <w:spacing w:after="0" w:line="360" w:lineRule="exact"/>
              <w:rPr>
                <w:rFonts w:cs="宋体"/>
                <w:kern w:val="2"/>
                <w:sz w:val="21"/>
                <w:szCs w:val="21"/>
              </w:rPr>
            </w:pPr>
          </w:p>
        </w:tc>
        <w:tc>
          <w:tcPr>
            <w:tcW w:w="783"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vAlign w:val="center"/>
          </w:tcPr>
          <w:p>
            <w:pPr>
              <w:pStyle w:val="20"/>
              <w:keepNext/>
              <w:spacing w:after="0" w:line="360" w:lineRule="exact"/>
              <w:rPr>
                <w:rFonts w:cs="宋体"/>
                <w:kern w:val="2"/>
                <w:sz w:val="21"/>
                <w:szCs w:val="21"/>
              </w:rPr>
            </w:pPr>
          </w:p>
        </w:tc>
        <w:tc>
          <w:tcPr>
            <w:tcW w:w="1099" w:type="dxa"/>
            <w:vAlign w:val="center"/>
          </w:tcPr>
          <w:p>
            <w:pPr>
              <w:pStyle w:val="20"/>
              <w:keepNext/>
              <w:spacing w:after="0" w:line="360" w:lineRule="exact"/>
              <w:rPr>
                <w:rFonts w:cs="宋体"/>
                <w:kern w:val="2"/>
                <w:sz w:val="21"/>
                <w:szCs w:val="21"/>
              </w:rPr>
            </w:pPr>
          </w:p>
        </w:tc>
        <w:tc>
          <w:tcPr>
            <w:tcW w:w="1134" w:type="dxa"/>
            <w:vAlign w:val="center"/>
          </w:tcPr>
          <w:p>
            <w:pPr>
              <w:pStyle w:val="20"/>
              <w:keepNext/>
              <w:spacing w:after="0" w:line="360" w:lineRule="exact"/>
              <w:rPr>
                <w:rFonts w:cs="宋体"/>
                <w:kern w:val="2"/>
                <w:sz w:val="21"/>
                <w:szCs w:val="21"/>
              </w:rPr>
            </w:pPr>
          </w:p>
        </w:tc>
        <w:tc>
          <w:tcPr>
            <w:tcW w:w="620" w:type="dxa"/>
            <w:vAlign w:val="center"/>
          </w:tcPr>
          <w:p>
            <w:pPr>
              <w:pStyle w:val="20"/>
              <w:keepNext/>
              <w:spacing w:after="0" w:line="360" w:lineRule="exact"/>
              <w:rPr>
                <w:rFonts w:cs="宋体"/>
                <w:kern w:val="2"/>
                <w:sz w:val="21"/>
                <w:szCs w:val="21"/>
              </w:rPr>
            </w:pPr>
          </w:p>
        </w:tc>
        <w:tc>
          <w:tcPr>
            <w:tcW w:w="690" w:type="dxa"/>
            <w:vAlign w:val="center"/>
          </w:tcPr>
          <w:p>
            <w:pPr>
              <w:pStyle w:val="20"/>
              <w:keepNext/>
              <w:spacing w:after="0" w:line="360" w:lineRule="exact"/>
              <w:rPr>
                <w:rFonts w:cs="宋体"/>
                <w:kern w:val="2"/>
                <w:sz w:val="21"/>
                <w:szCs w:val="21"/>
              </w:rPr>
            </w:pPr>
          </w:p>
        </w:tc>
        <w:tc>
          <w:tcPr>
            <w:tcW w:w="1044" w:type="dxa"/>
            <w:vAlign w:val="center"/>
          </w:tcPr>
          <w:p>
            <w:pPr>
              <w:pStyle w:val="20"/>
              <w:keepNext/>
              <w:spacing w:after="0" w:line="360" w:lineRule="exact"/>
              <w:rPr>
                <w:rFonts w:cs="宋体"/>
                <w:kern w:val="2"/>
                <w:sz w:val="21"/>
                <w:szCs w:val="21"/>
              </w:rPr>
            </w:pPr>
          </w:p>
        </w:tc>
        <w:tc>
          <w:tcPr>
            <w:tcW w:w="719" w:type="dxa"/>
            <w:vAlign w:val="center"/>
          </w:tcPr>
          <w:p>
            <w:pPr>
              <w:pStyle w:val="20"/>
              <w:keepNext/>
              <w:spacing w:after="0" w:line="360" w:lineRule="exact"/>
              <w:rPr>
                <w:rFonts w:cs="宋体"/>
                <w:kern w:val="2"/>
                <w:sz w:val="21"/>
                <w:szCs w:val="21"/>
              </w:rPr>
            </w:pPr>
          </w:p>
        </w:tc>
        <w:tc>
          <w:tcPr>
            <w:tcW w:w="716" w:type="dxa"/>
            <w:vAlign w:val="center"/>
          </w:tcPr>
          <w:p>
            <w:pPr>
              <w:pStyle w:val="20"/>
              <w:keepNext/>
              <w:spacing w:after="0" w:line="360" w:lineRule="exact"/>
              <w:rPr>
                <w:rFonts w:cs="宋体"/>
                <w:kern w:val="2"/>
                <w:sz w:val="21"/>
                <w:szCs w:val="21"/>
              </w:rPr>
            </w:pPr>
          </w:p>
        </w:tc>
        <w:tc>
          <w:tcPr>
            <w:tcW w:w="1487" w:type="dxa"/>
            <w:vAlign w:val="center"/>
          </w:tcPr>
          <w:p>
            <w:pPr>
              <w:pStyle w:val="20"/>
              <w:keepNext/>
              <w:spacing w:after="0" w:line="360" w:lineRule="exact"/>
              <w:rPr>
                <w:rFonts w:cs="宋体"/>
                <w:kern w:val="2"/>
                <w:sz w:val="21"/>
                <w:szCs w:val="21"/>
              </w:rPr>
            </w:pPr>
          </w:p>
        </w:tc>
        <w:tc>
          <w:tcPr>
            <w:tcW w:w="783"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vAlign w:val="center"/>
          </w:tcPr>
          <w:p>
            <w:pPr>
              <w:pStyle w:val="20"/>
              <w:keepNext/>
              <w:spacing w:after="0" w:line="360" w:lineRule="exact"/>
              <w:rPr>
                <w:rFonts w:cs="宋体"/>
                <w:kern w:val="2"/>
                <w:sz w:val="21"/>
                <w:szCs w:val="21"/>
              </w:rPr>
            </w:pPr>
          </w:p>
        </w:tc>
        <w:tc>
          <w:tcPr>
            <w:tcW w:w="1099" w:type="dxa"/>
            <w:vAlign w:val="center"/>
          </w:tcPr>
          <w:p>
            <w:pPr>
              <w:pStyle w:val="20"/>
              <w:keepNext/>
              <w:spacing w:after="0" w:line="360" w:lineRule="exact"/>
              <w:rPr>
                <w:rFonts w:cs="宋体"/>
                <w:kern w:val="2"/>
                <w:sz w:val="21"/>
                <w:szCs w:val="21"/>
              </w:rPr>
            </w:pPr>
          </w:p>
        </w:tc>
        <w:tc>
          <w:tcPr>
            <w:tcW w:w="1134" w:type="dxa"/>
            <w:vAlign w:val="center"/>
          </w:tcPr>
          <w:p>
            <w:pPr>
              <w:pStyle w:val="20"/>
              <w:keepNext/>
              <w:spacing w:after="0" w:line="360" w:lineRule="exact"/>
              <w:rPr>
                <w:rFonts w:cs="宋体"/>
                <w:kern w:val="2"/>
                <w:sz w:val="21"/>
                <w:szCs w:val="21"/>
              </w:rPr>
            </w:pPr>
          </w:p>
        </w:tc>
        <w:tc>
          <w:tcPr>
            <w:tcW w:w="620" w:type="dxa"/>
            <w:vAlign w:val="center"/>
          </w:tcPr>
          <w:p>
            <w:pPr>
              <w:pStyle w:val="20"/>
              <w:keepNext/>
              <w:spacing w:after="0" w:line="360" w:lineRule="exact"/>
              <w:rPr>
                <w:rFonts w:cs="宋体"/>
                <w:kern w:val="2"/>
                <w:sz w:val="21"/>
                <w:szCs w:val="21"/>
              </w:rPr>
            </w:pPr>
          </w:p>
        </w:tc>
        <w:tc>
          <w:tcPr>
            <w:tcW w:w="690" w:type="dxa"/>
            <w:vAlign w:val="center"/>
          </w:tcPr>
          <w:p>
            <w:pPr>
              <w:pStyle w:val="20"/>
              <w:keepNext/>
              <w:spacing w:after="0" w:line="360" w:lineRule="exact"/>
              <w:rPr>
                <w:rFonts w:cs="宋体"/>
                <w:kern w:val="2"/>
                <w:sz w:val="21"/>
                <w:szCs w:val="21"/>
              </w:rPr>
            </w:pPr>
          </w:p>
        </w:tc>
        <w:tc>
          <w:tcPr>
            <w:tcW w:w="1044" w:type="dxa"/>
            <w:vAlign w:val="center"/>
          </w:tcPr>
          <w:p>
            <w:pPr>
              <w:pStyle w:val="20"/>
              <w:keepNext/>
              <w:spacing w:after="0" w:line="360" w:lineRule="exact"/>
              <w:rPr>
                <w:rFonts w:cs="宋体"/>
                <w:kern w:val="2"/>
                <w:sz w:val="21"/>
                <w:szCs w:val="21"/>
              </w:rPr>
            </w:pPr>
          </w:p>
        </w:tc>
        <w:tc>
          <w:tcPr>
            <w:tcW w:w="719" w:type="dxa"/>
            <w:vAlign w:val="center"/>
          </w:tcPr>
          <w:p>
            <w:pPr>
              <w:pStyle w:val="20"/>
              <w:keepNext/>
              <w:spacing w:after="0" w:line="360" w:lineRule="exact"/>
              <w:rPr>
                <w:rFonts w:cs="宋体"/>
                <w:kern w:val="2"/>
                <w:sz w:val="21"/>
                <w:szCs w:val="21"/>
              </w:rPr>
            </w:pPr>
          </w:p>
        </w:tc>
        <w:tc>
          <w:tcPr>
            <w:tcW w:w="716" w:type="dxa"/>
            <w:vAlign w:val="center"/>
          </w:tcPr>
          <w:p>
            <w:pPr>
              <w:pStyle w:val="20"/>
              <w:keepNext/>
              <w:spacing w:after="0" w:line="360" w:lineRule="exact"/>
              <w:rPr>
                <w:rFonts w:cs="宋体"/>
                <w:kern w:val="2"/>
                <w:sz w:val="21"/>
                <w:szCs w:val="21"/>
              </w:rPr>
            </w:pPr>
          </w:p>
        </w:tc>
        <w:tc>
          <w:tcPr>
            <w:tcW w:w="1487" w:type="dxa"/>
            <w:vAlign w:val="center"/>
          </w:tcPr>
          <w:p>
            <w:pPr>
              <w:pStyle w:val="20"/>
              <w:keepNext/>
              <w:spacing w:after="0" w:line="360" w:lineRule="exact"/>
              <w:rPr>
                <w:rFonts w:cs="宋体"/>
                <w:kern w:val="2"/>
                <w:sz w:val="21"/>
                <w:szCs w:val="21"/>
              </w:rPr>
            </w:pPr>
          </w:p>
        </w:tc>
        <w:tc>
          <w:tcPr>
            <w:tcW w:w="783"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vAlign w:val="center"/>
          </w:tcPr>
          <w:p>
            <w:pPr>
              <w:spacing w:line="360" w:lineRule="exact"/>
              <w:jc w:val="center"/>
              <w:rPr>
                <w:rFonts w:cs="宋体"/>
                <w:szCs w:val="21"/>
              </w:rPr>
            </w:pPr>
          </w:p>
        </w:tc>
        <w:tc>
          <w:tcPr>
            <w:tcW w:w="1099" w:type="dxa"/>
            <w:vAlign w:val="center"/>
          </w:tcPr>
          <w:p>
            <w:pPr>
              <w:spacing w:line="360" w:lineRule="exact"/>
              <w:jc w:val="center"/>
              <w:rPr>
                <w:rFonts w:cs="宋体"/>
                <w:szCs w:val="21"/>
              </w:rPr>
            </w:pPr>
          </w:p>
        </w:tc>
        <w:tc>
          <w:tcPr>
            <w:tcW w:w="1134" w:type="dxa"/>
            <w:vAlign w:val="center"/>
          </w:tcPr>
          <w:p>
            <w:pPr>
              <w:spacing w:line="360" w:lineRule="exact"/>
              <w:jc w:val="center"/>
              <w:rPr>
                <w:rFonts w:cs="宋体"/>
                <w:szCs w:val="21"/>
              </w:rPr>
            </w:pPr>
          </w:p>
        </w:tc>
        <w:tc>
          <w:tcPr>
            <w:tcW w:w="620" w:type="dxa"/>
            <w:vAlign w:val="center"/>
          </w:tcPr>
          <w:p>
            <w:pPr>
              <w:spacing w:line="360" w:lineRule="exact"/>
              <w:jc w:val="center"/>
              <w:rPr>
                <w:rFonts w:cs="宋体"/>
                <w:szCs w:val="21"/>
              </w:rPr>
            </w:pPr>
          </w:p>
        </w:tc>
        <w:tc>
          <w:tcPr>
            <w:tcW w:w="690" w:type="dxa"/>
            <w:vAlign w:val="center"/>
          </w:tcPr>
          <w:p>
            <w:pPr>
              <w:spacing w:line="360" w:lineRule="exact"/>
              <w:jc w:val="center"/>
              <w:rPr>
                <w:rFonts w:cs="宋体"/>
                <w:szCs w:val="21"/>
              </w:rPr>
            </w:pPr>
          </w:p>
        </w:tc>
        <w:tc>
          <w:tcPr>
            <w:tcW w:w="1044" w:type="dxa"/>
            <w:vAlign w:val="center"/>
          </w:tcPr>
          <w:p>
            <w:pPr>
              <w:spacing w:line="360" w:lineRule="exact"/>
              <w:jc w:val="center"/>
              <w:rPr>
                <w:rFonts w:cs="宋体"/>
                <w:szCs w:val="21"/>
              </w:rPr>
            </w:pPr>
          </w:p>
        </w:tc>
        <w:tc>
          <w:tcPr>
            <w:tcW w:w="719" w:type="dxa"/>
            <w:vAlign w:val="center"/>
          </w:tcPr>
          <w:p>
            <w:pPr>
              <w:spacing w:line="360" w:lineRule="exact"/>
              <w:jc w:val="center"/>
              <w:rPr>
                <w:rFonts w:cs="宋体"/>
                <w:szCs w:val="21"/>
              </w:rPr>
            </w:pPr>
          </w:p>
        </w:tc>
        <w:tc>
          <w:tcPr>
            <w:tcW w:w="716" w:type="dxa"/>
            <w:vAlign w:val="center"/>
          </w:tcPr>
          <w:p>
            <w:pPr>
              <w:spacing w:line="360" w:lineRule="exact"/>
              <w:jc w:val="center"/>
              <w:rPr>
                <w:rFonts w:cs="宋体"/>
                <w:szCs w:val="21"/>
              </w:rPr>
            </w:pPr>
          </w:p>
        </w:tc>
        <w:tc>
          <w:tcPr>
            <w:tcW w:w="1487" w:type="dxa"/>
            <w:vAlign w:val="center"/>
          </w:tcPr>
          <w:p>
            <w:pPr>
              <w:spacing w:line="360" w:lineRule="exact"/>
              <w:jc w:val="center"/>
              <w:rPr>
                <w:rFonts w:cs="宋体"/>
                <w:szCs w:val="21"/>
              </w:rPr>
            </w:pPr>
          </w:p>
        </w:tc>
        <w:tc>
          <w:tcPr>
            <w:tcW w:w="783" w:type="dxa"/>
            <w:vAlign w:val="center"/>
          </w:tcPr>
          <w:p>
            <w:pPr>
              <w:spacing w:line="360" w:lineRule="exact"/>
              <w:jc w:val="center"/>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vAlign w:val="center"/>
          </w:tcPr>
          <w:p>
            <w:pPr>
              <w:pStyle w:val="20"/>
              <w:keepNext/>
              <w:spacing w:after="0" w:line="360" w:lineRule="exact"/>
              <w:rPr>
                <w:rFonts w:cs="宋体"/>
                <w:kern w:val="2"/>
                <w:sz w:val="21"/>
                <w:szCs w:val="21"/>
              </w:rPr>
            </w:pPr>
          </w:p>
        </w:tc>
        <w:tc>
          <w:tcPr>
            <w:tcW w:w="1099" w:type="dxa"/>
            <w:vAlign w:val="center"/>
          </w:tcPr>
          <w:p>
            <w:pPr>
              <w:pStyle w:val="20"/>
              <w:keepNext/>
              <w:spacing w:after="0" w:line="360" w:lineRule="exact"/>
              <w:rPr>
                <w:rFonts w:cs="宋体"/>
                <w:kern w:val="2"/>
                <w:sz w:val="21"/>
                <w:szCs w:val="21"/>
              </w:rPr>
            </w:pPr>
          </w:p>
        </w:tc>
        <w:tc>
          <w:tcPr>
            <w:tcW w:w="1134" w:type="dxa"/>
            <w:vAlign w:val="center"/>
          </w:tcPr>
          <w:p>
            <w:pPr>
              <w:pStyle w:val="20"/>
              <w:keepNext/>
              <w:spacing w:after="0" w:line="360" w:lineRule="exact"/>
              <w:rPr>
                <w:rFonts w:cs="宋体"/>
                <w:kern w:val="2"/>
                <w:sz w:val="21"/>
                <w:szCs w:val="21"/>
              </w:rPr>
            </w:pPr>
          </w:p>
        </w:tc>
        <w:tc>
          <w:tcPr>
            <w:tcW w:w="620" w:type="dxa"/>
            <w:vAlign w:val="center"/>
          </w:tcPr>
          <w:p>
            <w:pPr>
              <w:pStyle w:val="20"/>
              <w:keepNext/>
              <w:spacing w:after="0" w:line="360" w:lineRule="exact"/>
              <w:rPr>
                <w:rFonts w:cs="宋体"/>
                <w:kern w:val="2"/>
                <w:sz w:val="21"/>
                <w:szCs w:val="21"/>
              </w:rPr>
            </w:pPr>
          </w:p>
        </w:tc>
        <w:tc>
          <w:tcPr>
            <w:tcW w:w="690" w:type="dxa"/>
            <w:vAlign w:val="center"/>
          </w:tcPr>
          <w:p>
            <w:pPr>
              <w:pStyle w:val="20"/>
              <w:keepNext/>
              <w:spacing w:after="0" w:line="360" w:lineRule="exact"/>
              <w:rPr>
                <w:rFonts w:cs="宋体"/>
                <w:kern w:val="2"/>
                <w:sz w:val="21"/>
                <w:szCs w:val="21"/>
              </w:rPr>
            </w:pPr>
          </w:p>
        </w:tc>
        <w:tc>
          <w:tcPr>
            <w:tcW w:w="1044" w:type="dxa"/>
            <w:vAlign w:val="center"/>
          </w:tcPr>
          <w:p>
            <w:pPr>
              <w:pStyle w:val="20"/>
              <w:keepNext/>
              <w:spacing w:after="0" w:line="360" w:lineRule="exact"/>
              <w:rPr>
                <w:rFonts w:cs="宋体"/>
                <w:kern w:val="2"/>
                <w:sz w:val="21"/>
                <w:szCs w:val="21"/>
              </w:rPr>
            </w:pPr>
          </w:p>
        </w:tc>
        <w:tc>
          <w:tcPr>
            <w:tcW w:w="719" w:type="dxa"/>
            <w:vAlign w:val="center"/>
          </w:tcPr>
          <w:p>
            <w:pPr>
              <w:pStyle w:val="20"/>
              <w:keepNext/>
              <w:spacing w:after="0" w:line="360" w:lineRule="exact"/>
              <w:rPr>
                <w:rFonts w:cs="宋体"/>
                <w:kern w:val="2"/>
                <w:sz w:val="21"/>
                <w:szCs w:val="21"/>
              </w:rPr>
            </w:pPr>
          </w:p>
        </w:tc>
        <w:tc>
          <w:tcPr>
            <w:tcW w:w="716" w:type="dxa"/>
            <w:vAlign w:val="center"/>
          </w:tcPr>
          <w:p>
            <w:pPr>
              <w:pStyle w:val="20"/>
              <w:keepNext/>
              <w:spacing w:after="0" w:line="360" w:lineRule="exact"/>
              <w:rPr>
                <w:rFonts w:cs="宋体"/>
                <w:kern w:val="2"/>
                <w:sz w:val="21"/>
                <w:szCs w:val="21"/>
              </w:rPr>
            </w:pPr>
          </w:p>
        </w:tc>
        <w:tc>
          <w:tcPr>
            <w:tcW w:w="1487" w:type="dxa"/>
            <w:vAlign w:val="center"/>
          </w:tcPr>
          <w:p>
            <w:pPr>
              <w:pStyle w:val="20"/>
              <w:keepNext/>
              <w:spacing w:after="0" w:line="360" w:lineRule="exact"/>
              <w:rPr>
                <w:rFonts w:cs="宋体"/>
                <w:kern w:val="2"/>
                <w:sz w:val="21"/>
                <w:szCs w:val="21"/>
              </w:rPr>
            </w:pPr>
          </w:p>
        </w:tc>
        <w:tc>
          <w:tcPr>
            <w:tcW w:w="783"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vAlign w:val="center"/>
          </w:tcPr>
          <w:p>
            <w:pPr>
              <w:spacing w:line="360" w:lineRule="exact"/>
              <w:jc w:val="center"/>
              <w:rPr>
                <w:rFonts w:cs="宋体"/>
                <w:szCs w:val="21"/>
              </w:rPr>
            </w:pPr>
          </w:p>
        </w:tc>
        <w:tc>
          <w:tcPr>
            <w:tcW w:w="1099" w:type="dxa"/>
            <w:vAlign w:val="center"/>
          </w:tcPr>
          <w:p>
            <w:pPr>
              <w:spacing w:line="360" w:lineRule="exact"/>
              <w:jc w:val="center"/>
              <w:rPr>
                <w:rFonts w:cs="宋体"/>
                <w:szCs w:val="21"/>
              </w:rPr>
            </w:pPr>
          </w:p>
        </w:tc>
        <w:tc>
          <w:tcPr>
            <w:tcW w:w="1134" w:type="dxa"/>
            <w:vAlign w:val="center"/>
          </w:tcPr>
          <w:p>
            <w:pPr>
              <w:spacing w:line="360" w:lineRule="exact"/>
              <w:jc w:val="center"/>
              <w:rPr>
                <w:rFonts w:cs="宋体"/>
                <w:szCs w:val="21"/>
              </w:rPr>
            </w:pPr>
          </w:p>
        </w:tc>
        <w:tc>
          <w:tcPr>
            <w:tcW w:w="620" w:type="dxa"/>
            <w:vAlign w:val="center"/>
          </w:tcPr>
          <w:p>
            <w:pPr>
              <w:spacing w:line="360" w:lineRule="exact"/>
              <w:jc w:val="center"/>
              <w:rPr>
                <w:rFonts w:cs="宋体"/>
                <w:szCs w:val="21"/>
              </w:rPr>
            </w:pPr>
          </w:p>
        </w:tc>
        <w:tc>
          <w:tcPr>
            <w:tcW w:w="690" w:type="dxa"/>
            <w:vAlign w:val="center"/>
          </w:tcPr>
          <w:p>
            <w:pPr>
              <w:spacing w:line="360" w:lineRule="exact"/>
              <w:jc w:val="center"/>
              <w:rPr>
                <w:rFonts w:cs="宋体"/>
                <w:szCs w:val="21"/>
              </w:rPr>
            </w:pPr>
          </w:p>
        </w:tc>
        <w:tc>
          <w:tcPr>
            <w:tcW w:w="1044" w:type="dxa"/>
            <w:vAlign w:val="center"/>
          </w:tcPr>
          <w:p>
            <w:pPr>
              <w:spacing w:line="360" w:lineRule="exact"/>
              <w:jc w:val="center"/>
              <w:rPr>
                <w:rFonts w:cs="宋体"/>
                <w:szCs w:val="21"/>
              </w:rPr>
            </w:pPr>
          </w:p>
        </w:tc>
        <w:tc>
          <w:tcPr>
            <w:tcW w:w="719" w:type="dxa"/>
            <w:vAlign w:val="center"/>
          </w:tcPr>
          <w:p>
            <w:pPr>
              <w:spacing w:line="360" w:lineRule="exact"/>
              <w:jc w:val="center"/>
              <w:rPr>
                <w:rFonts w:cs="宋体"/>
                <w:szCs w:val="21"/>
              </w:rPr>
            </w:pPr>
          </w:p>
        </w:tc>
        <w:tc>
          <w:tcPr>
            <w:tcW w:w="716" w:type="dxa"/>
            <w:vAlign w:val="center"/>
          </w:tcPr>
          <w:p>
            <w:pPr>
              <w:spacing w:line="360" w:lineRule="exact"/>
              <w:jc w:val="center"/>
              <w:rPr>
                <w:rFonts w:cs="宋体"/>
                <w:szCs w:val="21"/>
              </w:rPr>
            </w:pPr>
          </w:p>
        </w:tc>
        <w:tc>
          <w:tcPr>
            <w:tcW w:w="1487" w:type="dxa"/>
            <w:vAlign w:val="center"/>
          </w:tcPr>
          <w:p>
            <w:pPr>
              <w:spacing w:line="360" w:lineRule="exact"/>
              <w:jc w:val="center"/>
              <w:rPr>
                <w:rFonts w:cs="宋体"/>
                <w:szCs w:val="21"/>
              </w:rPr>
            </w:pPr>
          </w:p>
        </w:tc>
        <w:tc>
          <w:tcPr>
            <w:tcW w:w="783" w:type="dxa"/>
            <w:vAlign w:val="center"/>
          </w:tcPr>
          <w:p>
            <w:pPr>
              <w:spacing w:line="360" w:lineRule="exact"/>
              <w:jc w:val="center"/>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vAlign w:val="center"/>
          </w:tcPr>
          <w:p>
            <w:pPr>
              <w:spacing w:line="360" w:lineRule="exact"/>
              <w:jc w:val="center"/>
              <w:rPr>
                <w:rFonts w:cs="宋体"/>
                <w:szCs w:val="21"/>
              </w:rPr>
            </w:pPr>
          </w:p>
        </w:tc>
        <w:tc>
          <w:tcPr>
            <w:tcW w:w="1099" w:type="dxa"/>
            <w:vAlign w:val="center"/>
          </w:tcPr>
          <w:p>
            <w:pPr>
              <w:spacing w:line="360" w:lineRule="exact"/>
              <w:jc w:val="center"/>
              <w:rPr>
                <w:rFonts w:cs="宋体"/>
                <w:szCs w:val="21"/>
              </w:rPr>
            </w:pPr>
          </w:p>
        </w:tc>
        <w:tc>
          <w:tcPr>
            <w:tcW w:w="1134" w:type="dxa"/>
            <w:vAlign w:val="center"/>
          </w:tcPr>
          <w:p>
            <w:pPr>
              <w:spacing w:line="360" w:lineRule="exact"/>
              <w:jc w:val="center"/>
              <w:rPr>
                <w:rFonts w:cs="宋体"/>
                <w:szCs w:val="21"/>
              </w:rPr>
            </w:pPr>
          </w:p>
        </w:tc>
        <w:tc>
          <w:tcPr>
            <w:tcW w:w="620" w:type="dxa"/>
            <w:vAlign w:val="center"/>
          </w:tcPr>
          <w:p>
            <w:pPr>
              <w:spacing w:line="360" w:lineRule="exact"/>
              <w:jc w:val="center"/>
              <w:rPr>
                <w:rFonts w:cs="宋体"/>
                <w:szCs w:val="21"/>
              </w:rPr>
            </w:pPr>
          </w:p>
        </w:tc>
        <w:tc>
          <w:tcPr>
            <w:tcW w:w="690" w:type="dxa"/>
            <w:vAlign w:val="center"/>
          </w:tcPr>
          <w:p>
            <w:pPr>
              <w:spacing w:line="360" w:lineRule="exact"/>
              <w:jc w:val="center"/>
              <w:rPr>
                <w:rFonts w:cs="宋体"/>
                <w:szCs w:val="21"/>
              </w:rPr>
            </w:pPr>
          </w:p>
        </w:tc>
        <w:tc>
          <w:tcPr>
            <w:tcW w:w="1044" w:type="dxa"/>
            <w:vAlign w:val="center"/>
          </w:tcPr>
          <w:p>
            <w:pPr>
              <w:spacing w:line="360" w:lineRule="exact"/>
              <w:jc w:val="center"/>
              <w:rPr>
                <w:rFonts w:cs="宋体"/>
                <w:szCs w:val="21"/>
              </w:rPr>
            </w:pPr>
          </w:p>
        </w:tc>
        <w:tc>
          <w:tcPr>
            <w:tcW w:w="719" w:type="dxa"/>
            <w:vAlign w:val="center"/>
          </w:tcPr>
          <w:p>
            <w:pPr>
              <w:spacing w:line="360" w:lineRule="exact"/>
              <w:jc w:val="center"/>
              <w:rPr>
                <w:rFonts w:cs="宋体"/>
                <w:szCs w:val="21"/>
              </w:rPr>
            </w:pPr>
          </w:p>
        </w:tc>
        <w:tc>
          <w:tcPr>
            <w:tcW w:w="716" w:type="dxa"/>
            <w:vAlign w:val="center"/>
          </w:tcPr>
          <w:p>
            <w:pPr>
              <w:spacing w:line="360" w:lineRule="exact"/>
              <w:jc w:val="center"/>
              <w:rPr>
                <w:rFonts w:cs="宋体"/>
                <w:szCs w:val="21"/>
              </w:rPr>
            </w:pPr>
          </w:p>
        </w:tc>
        <w:tc>
          <w:tcPr>
            <w:tcW w:w="1487" w:type="dxa"/>
            <w:vAlign w:val="center"/>
          </w:tcPr>
          <w:p>
            <w:pPr>
              <w:spacing w:line="360" w:lineRule="exact"/>
              <w:jc w:val="center"/>
              <w:rPr>
                <w:rFonts w:cs="宋体"/>
                <w:szCs w:val="21"/>
              </w:rPr>
            </w:pPr>
          </w:p>
        </w:tc>
        <w:tc>
          <w:tcPr>
            <w:tcW w:w="783" w:type="dxa"/>
            <w:vAlign w:val="center"/>
          </w:tcPr>
          <w:p>
            <w:pPr>
              <w:spacing w:line="360" w:lineRule="exact"/>
              <w:jc w:val="center"/>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vAlign w:val="center"/>
          </w:tcPr>
          <w:p>
            <w:pPr>
              <w:spacing w:line="360" w:lineRule="exact"/>
              <w:jc w:val="center"/>
              <w:rPr>
                <w:rFonts w:cs="宋体"/>
                <w:szCs w:val="21"/>
              </w:rPr>
            </w:pPr>
          </w:p>
        </w:tc>
        <w:tc>
          <w:tcPr>
            <w:tcW w:w="1099" w:type="dxa"/>
            <w:vAlign w:val="center"/>
          </w:tcPr>
          <w:p>
            <w:pPr>
              <w:spacing w:line="360" w:lineRule="exact"/>
              <w:jc w:val="center"/>
              <w:rPr>
                <w:rFonts w:cs="宋体"/>
                <w:szCs w:val="21"/>
              </w:rPr>
            </w:pPr>
          </w:p>
        </w:tc>
        <w:tc>
          <w:tcPr>
            <w:tcW w:w="1134" w:type="dxa"/>
            <w:vAlign w:val="center"/>
          </w:tcPr>
          <w:p>
            <w:pPr>
              <w:spacing w:line="360" w:lineRule="exact"/>
              <w:jc w:val="center"/>
              <w:rPr>
                <w:rFonts w:cs="宋体"/>
                <w:szCs w:val="21"/>
              </w:rPr>
            </w:pPr>
          </w:p>
        </w:tc>
        <w:tc>
          <w:tcPr>
            <w:tcW w:w="620" w:type="dxa"/>
            <w:vAlign w:val="center"/>
          </w:tcPr>
          <w:p>
            <w:pPr>
              <w:spacing w:line="360" w:lineRule="exact"/>
              <w:jc w:val="center"/>
              <w:rPr>
                <w:rFonts w:cs="宋体"/>
                <w:szCs w:val="21"/>
              </w:rPr>
            </w:pPr>
          </w:p>
        </w:tc>
        <w:tc>
          <w:tcPr>
            <w:tcW w:w="690" w:type="dxa"/>
            <w:vAlign w:val="center"/>
          </w:tcPr>
          <w:p>
            <w:pPr>
              <w:spacing w:line="360" w:lineRule="exact"/>
              <w:jc w:val="center"/>
              <w:rPr>
                <w:rFonts w:cs="宋体"/>
                <w:szCs w:val="21"/>
              </w:rPr>
            </w:pPr>
          </w:p>
        </w:tc>
        <w:tc>
          <w:tcPr>
            <w:tcW w:w="1044" w:type="dxa"/>
            <w:vAlign w:val="center"/>
          </w:tcPr>
          <w:p>
            <w:pPr>
              <w:spacing w:line="360" w:lineRule="exact"/>
              <w:jc w:val="center"/>
              <w:rPr>
                <w:rFonts w:cs="宋体"/>
                <w:szCs w:val="21"/>
              </w:rPr>
            </w:pPr>
          </w:p>
        </w:tc>
        <w:tc>
          <w:tcPr>
            <w:tcW w:w="719" w:type="dxa"/>
            <w:vAlign w:val="center"/>
          </w:tcPr>
          <w:p>
            <w:pPr>
              <w:spacing w:line="360" w:lineRule="exact"/>
              <w:jc w:val="center"/>
              <w:rPr>
                <w:rFonts w:cs="宋体"/>
                <w:szCs w:val="21"/>
              </w:rPr>
            </w:pPr>
          </w:p>
        </w:tc>
        <w:tc>
          <w:tcPr>
            <w:tcW w:w="716" w:type="dxa"/>
            <w:vAlign w:val="center"/>
          </w:tcPr>
          <w:p>
            <w:pPr>
              <w:spacing w:line="360" w:lineRule="exact"/>
              <w:jc w:val="center"/>
              <w:rPr>
                <w:rFonts w:cs="宋体"/>
                <w:szCs w:val="21"/>
              </w:rPr>
            </w:pPr>
          </w:p>
        </w:tc>
        <w:tc>
          <w:tcPr>
            <w:tcW w:w="1487" w:type="dxa"/>
            <w:vAlign w:val="center"/>
          </w:tcPr>
          <w:p>
            <w:pPr>
              <w:spacing w:line="360" w:lineRule="exact"/>
              <w:jc w:val="center"/>
              <w:rPr>
                <w:rFonts w:cs="宋体"/>
                <w:szCs w:val="21"/>
              </w:rPr>
            </w:pPr>
          </w:p>
        </w:tc>
        <w:tc>
          <w:tcPr>
            <w:tcW w:w="783" w:type="dxa"/>
            <w:vAlign w:val="center"/>
          </w:tcPr>
          <w:p>
            <w:pPr>
              <w:spacing w:line="360" w:lineRule="exact"/>
              <w:jc w:val="center"/>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vAlign w:val="center"/>
          </w:tcPr>
          <w:p>
            <w:pPr>
              <w:spacing w:line="360" w:lineRule="exact"/>
              <w:jc w:val="center"/>
              <w:rPr>
                <w:rFonts w:cs="宋体"/>
                <w:szCs w:val="21"/>
              </w:rPr>
            </w:pPr>
          </w:p>
        </w:tc>
        <w:tc>
          <w:tcPr>
            <w:tcW w:w="1099" w:type="dxa"/>
            <w:vAlign w:val="center"/>
          </w:tcPr>
          <w:p>
            <w:pPr>
              <w:spacing w:line="360" w:lineRule="exact"/>
              <w:jc w:val="center"/>
              <w:rPr>
                <w:rFonts w:cs="宋体"/>
                <w:szCs w:val="21"/>
              </w:rPr>
            </w:pPr>
          </w:p>
        </w:tc>
        <w:tc>
          <w:tcPr>
            <w:tcW w:w="1134" w:type="dxa"/>
            <w:vAlign w:val="center"/>
          </w:tcPr>
          <w:p>
            <w:pPr>
              <w:spacing w:line="360" w:lineRule="exact"/>
              <w:jc w:val="center"/>
              <w:rPr>
                <w:rFonts w:cs="宋体"/>
                <w:szCs w:val="21"/>
              </w:rPr>
            </w:pPr>
          </w:p>
        </w:tc>
        <w:tc>
          <w:tcPr>
            <w:tcW w:w="620" w:type="dxa"/>
            <w:vAlign w:val="center"/>
          </w:tcPr>
          <w:p>
            <w:pPr>
              <w:spacing w:line="360" w:lineRule="exact"/>
              <w:jc w:val="center"/>
              <w:rPr>
                <w:rFonts w:cs="宋体"/>
                <w:szCs w:val="21"/>
              </w:rPr>
            </w:pPr>
          </w:p>
        </w:tc>
        <w:tc>
          <w:tcPr>
            <w:tcW w:w="690" w:type="dxa"/>
            <w:vAlign w:val="center"/>
          </w:tcPr>
          <w:p>
            <w:pPr>
              <w:spacing w:line="360" w:lineRule="exact"/>
              <w:jc w:val="center"/>
              <w:rPr>
                <w:rFonts w:cs="宋体"/>
                <w:szCs w:val="21"/>
              </w:rPr>
            </w:pPr>
          </w:p>
        </w:tc>
        <w:tc>
          <w:tcPr>
            <w:tcW w:w="1044" w:type="dxa"/>
            <w:vAlign w:val="center"/>
          </w:tcPr>
          <w:p>
            <w:pPr>
              <w:spacing w:line="360" w:lineRule="exact"/>
              <w:jc w:val="center"/>
              <w:rPr>
                <w:rFonts w:cs="宋体"/>
                <w:szCs w:val="21"/>
              </w:rPr>
            </w:pPr>
          </w:p>
        </w:tc>
        <w:tc>
          <w:tcPr>
            <w:tcW w:w="719" w:type="dxa"/>
            <w:vAlign w:val="center"/>
          </w:tcPr>
          <w:p>
            <w:pPr>
              <w:spacing w:line="360" w:lineRule="exact"/>
              <w:jc w:val="center"/>
              <w:rPr>
                <w:rFonts w:cs="宋体"/>
                <w:szCs w:val="21"/>
              </w:rPr>
            </w:pPr>
          </w:p>
        </w:tc>
        <w:tc>
          <w:tcPr>
            <w:tcW w:w="716" w:type="dxa"/>
            <w:vAlign w:val="center"/>
          </w:tcPr>
          <w:p>
            <w:pPr>
              <w:spacing w:line="360" w:lineRule="exact"/>
              <w:jc w:val="center"/>
              <w:rPr>
                <w:rFonts w:cs="宋体"/>
                <w:szCs w:val="21"/>
              </w:rPr>
            </w:pPr>
          </w:p>
        </w:tc>
        <w:tc>
          <w:tcPr>
            <w:tcW w:w="1487" w:type="dxa"/>
            <w:vAlign w:val="center"/>
          </w:tcPr>
          <w:p>
            <w:pPr>
              <w:spacing w:line="360" w:lineRule="exact"/>
              <w:jc w:val="center"/>
              <w:rPr>
                <w:rFonts w:cs="宋体"/>
                <w:szCs w:val="21"/>
              </w:rPr>
            </w:pPr>
          </w:p>
        </w:tc>
        <w:tc>
          <w:tcPr>
            <w:tcW w:w="783" w:type="dxa"/>
            <w:vAlign w:val="center"/>
          </w:tcPr>
          <w:p>
            <w:pPr>
              <w:spacing w:line="360" w:lineRule="exact"/>
              <w:jc w:val="center"/>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vAlign w:val="center"/>
          </w:tcPr>
          <w:p>
            <w:pPr>
              <w:spacing w:line="360" w:lineRule="exact"/>
              <w:jc w:val="center"/>
              <w:rPr>
                <w:rFonts w:cs="宋体"/>
                <w:szCs w:val="21"/>
              </w:rPr>
            </w:pPr>
          </w:p>
        </w:tc>
        <w:tc>
          <w:tcPr>
            <w:tcW w:w="1099" w:type="dxa"/>
            <w:vAlign w:val="center"/>
          </w:tcPr>
          <w:p>
            <w:pPr>
              <w:spacing w:line="360" w:lineRule="exact"/>
              <w:jc w:val="center"/>
              <w:rPr>
                <w:rFonts w:cs="宋体"/>
                <w:szCs w:val="21"/>
              </w:rPr>
            </w:pPr>
          </w:p>
        </w:tc>
        <w:tc>
          <w:tcPr>
            <w:tcW w:w="1134" w:type="dxa"/>
            <w:vAlign w:val="center"/>
          </w:tcPr>
          <w:p>
            <w:pPr>
              <w:spacing w:line="360" w:lineRule="exact"/>
              <w:jc w:val="center"/>
              <w:rPr>
                <w:rFonts w:cs="宋体"/>
                <w:szCs w:val="21"/>
              </w:rPr>
            </w:pPr>
          </w:p>
        </w:tc>
        <w:tc>
          <w:tcPr>
            <w:tcW w:w="620" w:type="dxa"/>
            <w:vAlign w:val="center"/>
          </w:tcPr>
          <w:p>
            <w:pPr>
              <w:spacing w:line="360" w:lineRule="exact"/>
              <w:jc w:val="center"/>
              <w:rPr>
                <w:rFonts w:cs="宋体"/>
                <w:szCs w:val="21"/>
              </w:rPr>
            </w:pPr>
          </w:p>
        </w:tc>
        <w:tc>
          <w:tcPr>
            <w:tcW w:w="690" w:type="dxa"/>
            <w:vAlign w:val="center"/>
          </w:tcPr>
          <w:p>
            <w:pPr>
              <w:spacing w:line="360" w:lineRule="exact"/>
              <w:jc w:val="center"/>
              <w:rPr>
                <w:rFonts w:cs="宋体"/>
                <w:szCs w:val="21"/>
              </w:rPr>
            </w:pPr>
          </w:p>
        </w:tc>
        <w:tc>
          <w:tcPr>
            <w:tcW w:w="1044" w:type="dxa"/>
            <w:vAlign w:val="center"/>
          </w:tcPr>
          <w:p>
            <w:pPr>
              <w:spacing w:line="360" w:lineRule="exact"/>
              <w:jc w:val="center"/>
              <w:rPr>
                <w:rFonts w:cs="宋体"/>
                <w:szCs w:val="21"/>
              </w:rPr>
            </w:pPr>
          </w:p>
        </w:tc>
        <w:tc>
          <w:tcPr>
            <w:tcW w:w="719" w:type="dxa"/>
            <w:vAlign w:val="center"/>
          </w:tcPr>
          <w:p>
            <w:pPr>
              <w:spacing w:line="360" w:lineRule="exact"/>
              <w:jc w:val="center"/>
              <w:rPr>
                <w:rFonts w:cs="宋体"/>
                <w:szCs w:val="21"/>
              </w:rPr>
            </w:pPr>
          </w:p>
        </w:tc>
        <w:tc>
          <w:tcPr>
            <w:tcW w:w="716" w:type="dxa"/>
            <w:vAlign w:val="center"/>
          </w:tcPr>
          <w:p>
            <w:pPr>
              <w:spacing w:line="360" w:lineRule="exact"/>
              <w:jc w:val="center"/>
              <w:rPr>
                <w:rFonts w:cs="宋体"/>
                <w:szCs w:val="21"/>
              </w:rPr>
            </w:pPr>
          </w:p>
        </w:tc>
        <w:tc>
          <w:tcPr>
            <w:tcW w:w="1487" w:type="dxa"/>
            <w:vAlign w:val="center"/>
          </w:tcPr>
          <w:p>
            <w:pPr>
              <w:spacing w:line="360" w:lineRule="exact"/>
              <w:jc w:val="center"/>
              <w:rPr>
                <w:rFonts w:cs="宋体"/>
                <w:szCs w:val="21"/>
              </w:rPr>
            </w:pPr>
          </w:p>
        </w:tc>
        <w:tc>
          <w:tcPr>
            <w:tcW w:w="783" w:type="dxa"/>
            <w:vAlign w:val="center"/>
          </w:tcPr>
          <w:p>
            <w:pPr>
              <w:spacing w:line="360" w:lineRule="exact"/>
              <w:jc w:val="center"/>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vAlign w:val="center"/>
          </w:tcPr>
          <w:p>
            <w:pPr>
              <w:spacing w:line="360" w:lineRule="exact"/>
              <w:jc w:val="center"/>
              <w:rPr>
                <w:rFonts w:cs="宋体"/>
                <w:szCs w:val="21"/>
              </w:rPr>
            </w:pPr>
          </w:p>
        </w:tc>
        <w:tc>
          <w:tcPr>
            <w:tcW w:w="1099" w:type="dxa"/>
            <w:vAlign w:val="center"/>
          </w:tcPr>
          <w:p>
            <w:pPr>
              <w:spacing w:line="360" w:lineRule="exact"/>
              <w:jc w:val="center"/>
              <w:rPr>
                <w:rFonts w:cs="宋体"/>
                <w:szCs w:val="21"/>
              </w:rPr>
            </w:pPr>
          </w:p>
        </w:tc>
        <w:tc>
          <w:tcPr>
            <w:tcW w:w="1134" w:type="dxa"/>
            <w:vAlign w:val="center"/>
          </w:tcPr>
          <w:p>
            <w:pPr>
              <w:spacing w:line="360" w:lineRule="exact"/>
              <w:jc w:val="center"/>
              <w:rPr>
                <w:rFonts w:cs="宋体"/>
                <w:szCs w:val="21"/>
              </w:rPr>
            </w:pPr>
          </w:p>
        </w:tc>
        <w:tc>
          <w:tcPr>
            <w:tcW w:w="620" w:type="dxa"/>
            <w:vAlign w:val="center"/>
          </w:tcPr>
          <w:p>
            <w:pPr>
              <w:spacing w:line="360" w:lineRule="exact"/>
              <w:jc w:val="center"/>
              <w:rPr>
                <w:rFonts w:cs="宋体"/>
                <w:szCs w:val="21"/>
              </w:rPr>
            </w:pPr>
          </w:p>
        </w:tc>
        <w:tc>
          <w:tcPr>
            <w:tcW w:w="690" w:type="dxa"/>
            <w:vAlign w:val="center"/>
          </w:tcPr>
          <w:p>
            <w:pPr>
              <w:spacing w:line="360" w:lineRule="exact"/>
              <w:jc w:val="center"/>
              <w:rPr>
                <w:rFonts w:cs="宋体"/>
                <w:szCs w:val="21"/>
              </w:rPr>
            </w:pPr>
          </w:p>
        </w:tc>
        <w:tc>
          <w:tcPr>
            <w:tcW w:w="1044" w:type="dxa"/>
            <w:vAlign w:val="center"/>
          </w:tcPr>
          <w:p>
            <w:pPr>
              <w:spacing w:line="360" w:lineRule="exact"/>
              <w:jc w:val="center"/>
              <w:rPr>
                <w:rFonts w:cs="宋体"/>
                <w:szCs w:val="21"/>
              </w:rPr>
            </w:pPr>
          </w:p>
        </w:tc>
        <w:tc>
          <w:tcPr>
            <w:tcW w:w="719" w:type="dxa"/>
            <w:vAlign w:val="center"/>
          </w:tcPr>
          <w:p>
            <w:pPr>
              <w:spacing w:line="360" w:lineRule="exact"/>
              <w:jc w:val="center"/>
              <w:rPr>
                <w:rFonts w:cs="宋体"/>
                <w:szCs w:val="21"/>
              </w:rPr>
            </w:pPr>
          </w:p>
        </w:tc>
        <w:tc>
          <w:tcPr>
            <w:tcW w:w="716" w:type="dxa"/>
            <w:vAlign w:val="center"/>
          </w:tcPr>
          <w:p>
            <w:pPr>
              <w:spacing w:line="360" w:lineRule="exact"/>
              <w:jc w:val="center"/>
              <w:rPr>
                <w:rFonts w:cs="宋体"/>
                <w:szCs w:val="21"/>
              </w:rPr>
            </w:pPr>
          </w:p>
        </w:tc>
        <w:tc>
          <w:tcPr>
            <w:tcW w:w="1487" w:type="dxa"/>
            <w:vAlign w:val="center"/>
          </w:tcPr>
          <w:p>
            <w:pPr>
              <w:spacing w:line="360" w:lineRule="exact"/>
              <w:jc w:val="center"/>
              <w:rPr>
                <w:rFonts w:cs="宋体"/>
                <w:szCs w:val="21"/>
              </w:rPr>
            </w:pPr>
          </w:p>
        </w:tc>
        <w:tc>
          <w:tcPr>
            <w:tcW w:w="783" w:type="dxa"/>
            <w:vAlign w:val="center"/>
          </w:tcPr>
          <w:p>
            <w:pPr>
              <w:spacing w:line="360" w:lineRule="exact"/>
              <w:jc w:val="center"/>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vAlign w:val="center"/>
          </w:tcPr>
          <w:p>
            <w:pPr>
              <w:spacing w:line="360" w:lineRule="exact"/>
              <w:jc w:val="center"/>
              <w:rPr>
                <w:rFonts w:cs="宋体"/>
                <w:szCs w:val="21"/>
              </w:rPr>
            </w:pPr>
          </w:p>
        </w:tc>
        <w:tc>
          <w:tcPr>
            <w:tcW w:w="1099" w:type="dxa"/>
            <w:vAlign w:val="center"/>
          </w:tcPr>
          <w:p>
            <w:pPr>
              <w:spacing w:line="360" w:lineRule="exact"/>
              <w:jc w:val="center"/>
              <w:rPr>
                <w:rFonts w:cs="宋体"/>
                <w:szCs w:val="21"/>
              </w:rPr>
            </w:pPr>
          </w:p>
        </w:tc>
        <w:tc>
          <w:tcPr>
            <w:tcW w:w="1134" w:type="dxa"/>
            <w:vAlign w:val="center"/>
          </w:tcPr>
          <w:p>
            <w:pPr>
              <w:spacing w:line="360" w:lineRule="exact"/>
              <w:jc w:val="center"/>
              <w:rPr>
                <w:rFonts w:cs="宋体"/>
                <w:szCs w:val="21"/>
              </w:rPr>
            </w:pPr>
          </w:p>
        </w:tc>
        <w:tc>
          <w:tcPr>
            <w:tcW w:w="620" w:type="dxa"/>
            <w:vAlign w:val="center"/>
          </w:tcPr>
          <w:p>
            <w:pPr>
              <w:spacing w:line="360" w:lineRule="exact"/>
              <w:jc w:val="center"/>
              <w:rPr>
                <w:rFonts w:cs="宋体"/>
                <w:szCs w:val="21"/>
              </w:rPr>
            </w:pPr>
          </w:p>
        </w:tc>
        <w:tc>
          <w:tcPr>
            <w:tcW w:w="690" w:type="dxa"/>
            <w:vAlign w:val="center"/>
          </w:tcPr>
          <w:p>
            <w:pPr>
              <w:spacing w:line="360" w:lineRule="exact"/>
              <w:jc w:val="center"/>
              <w:rPr>
                <w:rFonts w:cs="宋体"/>
                <w:szCs w:val="21"/>
              </w:rPr>
            </w:pPr>
          </w:p>
        </w:tc>
        <w:tc>
          <w:tcPr>
            <w:tcW w:w="1044" w:type="dxa"/>
            <w:vAlign w:val="center"/>
          </w:tcPr>
          <w:p>
            <w:pPr>
              <w:spacing w:line="360" w:lineRule="exact"/>
              <w:jc w:val="center"/>
              <w:rPr>
                <w:rFonts w:cs="宋体"/>
                <w:szCs w:val="21"/>
              </w:rPr>
            </w:pPr>
          </w:p>
        </w:tc>
        <w:tc>
          <w:tcPr>
            <w:tcW w:w="719" w:type="dxa"/>
            <w:vAlign w:val="center"/>
          </w:tcPr>
          <w:p>
            <w:pPr>
              <w:spacing w:line="360" w:lineRule="exact"/>
              <w:jc w:val="center"/>
              <w:rPr>
                <w:rFonts w:cs="宋体"/>
                <w:szCs w:val="21"/>
              </w:rPr>
            </w:pPr>
          </w:p>
        </w:tc>
        <w:tc>
          <w:tcPr>
            <w:tcW w:w="716" w:type="dxa"/>
            <w:vAlign w:val="center"/>
          </w:tcPr>
          <w:p>
            <w:pPr>
              <w:spacing w:line="360" w:lineRule="exact"/>
              <w:jc w:val="center"/>
              <w:rPr>
                <w:rFonts w:cs="宋体"/>
                <w:szCs w:val="21"/>
              </w:rPr>
            </w:pPr>
          </w:p>
        </w:tc>
        <w:tc>
          <w:tcPr>
            <w:tcW w:w="1487" w:type="dxa"/>
            <w:vAlign w:val="center"/>
          </w:tcPr>
          <w:p>
            <w:pPr>
              <w:spacing w:line="360" w:lineRule="exact"/>
              <w:jc w:val="center"/>
              <w:rPr>
                <w:rFonts w:cs="宋体"/>
                <w:szCs w:val="21"/>
              </w:rPr>
            </w:pPr>
          </w:p>
        </w:tc>
        <w:tc>
          <w:tcPr>
            <w:tcW w:w="783" w:type="dxa"/>
            <w:vAlign w:val="center"/>
          </w:tcPr>
          <w:p>
            <w:pPr>
              <w:spacing w:line="360" w:lineRule="exact"/>
              <w:jc w:val="center"/>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02" w:type="dxa"/>
            <w:tcBorders>
              <w:bottom w:val="single" w:color="auto" w:sz="12" w:space="0"/>
            </w:tcBorders>
            <w:vAlign w:val="center"/>
          </w:tcPr>
          <w:p>
            <w:pPr>
              <w:spacing w:line="360" w:lineRule="exact"/>
              <w:jc w:val="center"/>
              <w:rPr>
                <w:rFonts w:cs="宋体"/>
                <w:szCs w:val="21"/>
              </w:rPr>
            </w:pPr>
          </w:p>
        </w:tc>
        <w:tc>
          <w:tcPr>
            <w:tcW w:w="1099" w:type="dxa"/>
            <w:tcBorders>
              <w:bottom w:val="single" w:color="auto" w:sz="12" w:space="0"/>
            </w:tcBorders>
            <w:vAlign w:val="center"/>
          </w:tcPr>
          <w:p>
            <w:pPr>
              <w:spacing w:line="360" w:lineRule="exact"/>
              <w:jc w:val="center"/>
              <w:rPr>
                <w:rFonts w:cs="宋体"/>
                <w:szCs w:val="21"/>
              </w:rPr>
            </w:pPr>
          </w:p>
        </w:tc>
        <w:tc>
          <w:tcPr>
            <w:tcW w:w="1134" w:type="dxa"/>
            <w:tcBorders>
              <w:bottom w:val="single" w:color="auto" w:sz="12" w:space="0"/>
            </w:tcBorders>
            <w:vAlign w:val="center"/>
          </w:tcPr>
          <w:p>
            <w:pPr>
              <w:spacing w:line="360" w:lineRule="exact"/>
              <w:jc w:val="center"/>
              <w:rPr>
                <w:rFonts w:cs="宋体"/>
                <w:szCs w:val="21"/>
              </w:rPr>
            </w:pPr>
          </w:p>
        </w:tc>
        <w:tc>
          <w:tcPr>
            <w:tcW w:w="620" w:type="dxa"/>
            <w:tcBorders>
              <w:bottom w:val="single" w:color="auto" w:sz="12" w:space="0"/>
            </w:tcBorders>
            <w:vAlign w:val="center"/>
          </w:tcPr>
          <w:p>
            <w:pPr>
              <w:spacing w:line="360" w:lineRule="exact"/>
              <w:jc w:val="center"/>
              <w:rPr>
                <w:rFonts w:cs="宋体"/>
                <w:szCs w:val="21"/>
              </w:rPr>
            </w:pPr>
          </w:p>
        </w:tc>
        <w:tc>
          <w:tcPr>
            <w:tcW w:w="690" w:type="dxa"/>
            <w:tcBorders>
              <w:bottom w:val="single" w:color="auto" w:sz="12" w:space="0"/>
            </w:tcBorders>
            <w:vAlign w:val="center"/>
          </w:tcPr>
          <w:p>
            <w:pPr>
              <w:spacing w:line="360" w:lineRule="exact"/>
              <w:jc w:val="center"/>
              <w:rPr>
                <w:rFonts w:cs="宋体"/>
                <w:szCs w:val="21"/>
              </w:rPr>
            </w:pPr>
          </w:p>
        </w:tc>
        <w:tc>
          <w:tcPr>
            <w:tcW w:w="1044" w:type="dxa"/>
            <w:tcBorders>
              <w:bottom w:val="single" w:color="auto" w:sz="12" w:space="0"/>
            </w:tcBorders>
            <w:vAlign w:val="center"/>
          </w:tcPr>
          <w:p>
            <w:pPr>
              <w:spacing w:line="360" w:lineRule="exact"/>
              <w:jc w:val="center"/>
              <w:rPr>
                <w:rFonts w:cs="宋体"/>
                <w:szCs w:val="21"/>
              </w:rPr>
            </w:pPr>
          </w:p>
        </w:tc>
        <w:tc>
          <w:tcPr>
            <w:tcW w:w="719" w:type="dxa"/>
            <w:tcBorders>
              <w:bottom w:val="single" w:color="auto" w:sz="12" w:space="0"/>
            </w:tcBorders>
            <w:vAlign w:val="center"/>
          </w:tcPr>
          <w:p>
            <w:pPr>
              <w:spacing w:line="360" w:lineRule="exact"/>
              <w:jc w:val="center"/>
              <w:rPr>
                <w:rFonts w:cs="宋体"/>
                <w:szCs w:val="21"/>
              </w:rPr>
            </w:pPr>
          </w:p>
        </w:tc>
        <w:tc>
          <w:tcPr>
            <w:tcW w:w="716" w:type="dxa"/>
            <w:tcBorders>
              <w:bottom w:val="single" w:color="auto" w:sz="12" w:space="0"/>
            </w:tcBorders>
            <w:vAlign w:val="center"/>
          </w:tcPr>
          <w:p>
            <w:pPr>
              <w:spacing w:line="360" w:lineRule="exact"/>
              <w:jc w:val="center"/>
              <w:rPr>
                <w:rFonts w:cs="宋体"/>
                <w:szCs w:val="21"/>
              </w:rPr>
            </w:pPr>
          </w:p>
        </w:tc>
        <w:tc>
          <w:tcPr>
            <w:tcW w:w="1487" w:type="dxa"/>
            <w:tcBorders>
              <w:bottom w:val="single" w:color="auto" w:sz="12" w:space="0"/>
            </w:tcBorders>
            <w:vAlign w:val="center"/>
          </w:tcPr>
          <w:p>
            <w:pPr>
              <w:spacing w:line="360" w:lineRule="exact"/>
              <w:jc w:val="center"/>
              <w:rPr>
                <w:rFonts w:cs="宋体"/>
                <w:szCs w:val="21"/>
              </w:rPr>
            </w:pPr>
          </w:p>
        </w:tc>
        <w:tc>
          <w:tcPr>
            <w:tcW w:w="783" w:type="dxa"/>
            <w:tcBorders>
              <w:bottom w:val="single" w:color="auto" w:sz="12" w:space="0"/>
            </w:tcBorders>
            <w:vAlign w:val="center"/>
          </w:tcPr>
          <w:p>
            <w:pPr>
              <w:spacing w:line="360" w:lineRule="exact"/>
              <w:jc w:val="center"/>
              <w:rPr>
                <w:rFonts w:cs="宋体"/>
                <w:szCs w:val="21"/>
              </w:rPr>
            </w:pPr>
          </w:p>
        </w:tc>
      </w:tr>
    </w:tbl>
    <w:p>
      <w:pPr>
        <w:spacing w:line="360" w:lineRule="exact"/>
        <w:rPr>
          <w:rFonts w:cs="宋体"/>
          <w:szCs w:val="21"/>
        </w:rPr>
      </w:pPr>
    </w:p>
    <w:p>
      <w:pPr>
        <w:spacing w:line="360" w:lineRule="exact"/>
        <w:rPr>
          <w:rFonts w:cs="宋体"/>
          <w:szCs w:val="21"/>
        </w:rPr>
      </w:pPr>
    </w:p>
    <w:p>
      <w:pPr>
        <w:spacing w:line="360" w:lineRule="exact"/>
        <w:rPr>
          <w:rFonts w:cs="宋体"/>
          <w:szCs w:val="21"/>
        </w:rPr>
      </w:pPr>
    </w:p>
    <w:p>
      <w:pPr>
        <w:spacing w:line="360" w:lineRule="exact"/>
        <w:rPr>
          <w:rFonts w:cs="宋体"/>
          <w:szCs w:val="21"/>
        </w:rPr>
      </w:pPr>
    </w:p>
    <w:p>
      <w:pPr>
        <w:spacing w:line="360" w:lineRule="exact"/>
        <w:rPr>
          <w:rFonts w:cs="宋体"/>
          <w:szCs w:val="21"/>
        </w:rPr>
      </w:pPr>
    </w:p>
    <w:p>
      <w:pPr>
        <w:spacing w:line="360" w:lineRule="exact"/>
        <w:rPr>
          <w:rFonts w:cs="宋体"/>
          <w:szCs w:val="21"/>
        </w:rPr>
      </w:pPr>
      <w:r>
        <w:rPr>
          <w:rFonts w:hint="eastAsia" w:cs="宋体"/>
          <w:szCs w:val="21"/>
        </w:rPr>
        <w:t>附件</w:t>
      </w:r>
      <w:r>
        <w:rPr>
          <w:rFonts w:cs="宋体"/>
          <w:szCs w:val="21"/>
        </w:rPr>
        <w:t>3</w:t>
      </w:r>
      <w:r>
        <w:rPr>
          <w:rFonts w:hint="eastAsia" w:cs="宋体"/>
          <w:szCs w:val="21"/>
        </w:rPr>
        <w:t>：</w:t>
      </w:r>
      <w:r>
        <w:rPr>
          <w:rFonts w:cs="宋体"/>
          <w:szCs w:val="21"/>
        </w:rPr>
        <w:t xml:space="preserve">    </w:t>
      </w:r>
    </w:p>
    <w:p>
      <w:pPr>
        <w:spacing w:line="360" w:lineRule="exact"/>
        <w:jc w:val="center"/>
        <w:rPr>
          <w:rFonts w:cs="宋体"/>
          <w:szCs w:val="21"/>
        </w:rPr>
      </w:pPr>
    </w:p>
    <w:p>
      <w:pPr>
        <w:spacing w:line="360" w:lineRule="exact"/>
        <w:jc w:val="center"/>
        <w:rPr>
          <w:rFonts w:cs="宋体"/>
          <w:b/>
          <w:bCs/>
          <w:szCs w:val="21"/>
        </w:rPr>
      </w:pPr>
      <w:r>
        <w:rPr>
          <w:rFonts w:hint="eastAsia" w:cs="宋体"/>
          <w:b/>
          <w:bCs/>
          <w:szCs w:val="21"/>
        </w:rPr>
        <w:t>工程质量保修书（建筑工程）</w:t>
      </w:r>
    </w:p>
    <w:p>
      <w:pPr>
        <w:spacing w:line="360" w:lineRule="exact"/>
        <w:ind w:firstLine="420" w:firstLineChars="200"/>
        <w:rPr>
          <w:rFonts w:cs="宋体"/>
          <w:szCs w:val="21"/>
        </w:rPr>
      </w:pPr>
      <w:r>
        <w:rPr>
          <w:rFonts w:hint="eastAsia" w:cs="宋体"/>
          <w:szCs w:val="21"/>
        </w:rPr>
        <w:t>发包人（全称）：</w:t>
      </w:r>
      <w:r>
        <w:rPr>
          <w:rFonts w:cs="宋体"/>
          <w:szCs w:val="21"/>
          <w:u w:val="single"/>
        </w:rPr>
        <w:t xml:space="preserve">                      </w:t>
      </w:r>
      <w:r>
        <w:rPr>
          <w:rFonts w:cs="宋体"/>
          <w:szCs w:val="21"/>
        </w:rPr>
        <w:t xml:space="preserve"> </w:t>
      </w:r>
    </w:p>
    <w:p>
      <w:pPr>
        <w:spacing w:line="360" w:lineRule="exact"/>
        <w:ind w:firstLine="420" w:firstLineChars="200"/>
        <w:rPr>
          <w:rFonts w:cs="宋体"/>
          <w:szCs w:val="21"/>
        </w:rPr>
      </w:pPr>
      <w:r>
        <w:rPr>
          <w:rFonts w:hint="eastAsia" w:cs="宋体"/>
          <w:szCs w:val="21"/>
        </w:rPr>
        <w:t>承包人（全称）：</w:t>
      </w:r>
      <w:r>
        <w:rPr>
          <w:rFonts w:cs="宋体"/>
          <w:szCs w:val="21"/>
          <w:u w:val="single"/>
        </w:rPr>
        <w:t xml:space="preserve">                      </w:t>
      </w:r>
      <w:r>
        <w:rPr>
          <w:rFonts w:cs="宋体"/>
          <w:szCs w:val="21"/>
        </w:rPr>
        <w:t xml:space="preserve"> </w:t>
      </w:r>
    </w:p>
    <w:p>
      <w:pPr>
        <w:spacing w:line="360" w:lineRule="exact"/>
        <w:rPr>
          <w:rFonts w:cs="宋体"/>
          <w:szCs w:val="21"/>
        </w:rPr>
      </w:pPr>
    </w:p>
    <w:p>
      <w:pPr>
        <w:spacing w:line="360" w:lineRule="auto"/>
        <w:ind w:firstLine="420" w:firstLineChars="200"/>
        <w:rPr>
          <w:rFonts w:cs="宋体"/>
          <w:szCs w:val="21"/>
        </w:rPr>
      </w:pPr>
      <w:r>
        <w:rPr>
          <w:rFonts w:hint="eastAsia" w:cs="宋体"/>
          <w:szCs w:val="21"/>
        </w:rPr>
        <w:t>发包人和承包人根据《中华人民共和国建筑法》和《建设工程质量管理条例》，经协商一致就</w:t>
      </w:r>
      <w:r>
        <w:rPr>
          <w:rFonts w:cs="宋体"/>
          <w:szCs w:val="21"/>
          <w:u w:val="single"/>
        </w:rPr>
        <w:t xml:space="preserve">                                   </w:t>
      </w:r>
      <w:r>
        <w:rPr>
          <w:rFonts w:hint="eastAsia" w:cs="宋体"/>
          <w:szCs w:val="21"/>
          <w:u w:val="single"/>
        </w:rPr>
        <w:t>（工程全称）</w:t>
      </w:r>
      <w:r>
        <w:rPr>
          <w:rFonts w:hint="eastAsia" w:cs="宋体"/>
          <w:szCs w:val="21"/>
        </w:rPr>
        <w:t>签订工程质量保修书。</w:t>
      </w:r>
    </w:p>
    <w:p>
      <w:pPr>
        <w:spacing w:line="360" w:lineRule="auto"/>
        <w:ind w:firstLine="420" w:firstLineChars="200"/>
        <w:rPr>
          <w:rFonts w:cs="宋体"/>
          <w:szCs w:val="21"/>
        </w:rPr>
      </w:pPr>
      <w:r>
        <w:rPr>
          <w:rFonts w:hint="eastAsia" w:cs="宋体"/>
          <w:szCs w:val="21"/>
        </w:rPr>
        <w:t>一、工程质量保修范围和内容</w:t>
      </w:r>
    </w:p>
    <w:p>
      <w:pPr>
        <w:spacing w:line="360" w:lineRule="auto"/>
        <w:ind w:firstLine="420" w:firstLineChars="200"/>
        <w:rPr>
          <w:rFonts w:cs="宋体"/>
          <w:szCs w:val="21"/>
        </w:rPr>
      </w:pPr>
      <w:r>
        <w:rPr>
          <w:rFonts w:hint="eastAsia" w:cs="宋体"/>
          <w:szCs w:val="21"/>
        </w:rPr>
        <w:t>承包人在质量保修期内，按照有关法律规定和合同约定，承担工程质量保修责任。</w:t>
      </w:r>
    </w:p>
    <w:p>
      <w:pPr>
        <w:spacing w:line="360" w:lineRule="auto"/>
        <w:ind w:firstLine="420"/>
        <w:rPr>
          <w:rFonts w:cs="宋体"/>
          <w:szCs w:val="21"/>
        </w:rPr>
      </w:pPr>
      <w:r>
        <w:rPr>
          <w:rFonts w:hint="eastAsia" w:cs="宋体"/>
          <w:szCs w:val="21"/>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ind w:firstLine="420"/>
        <w:rPr>
          <w:rFonts w:cs="宋体"/>
          <w:szCs w:val="21"/>
        </w:rPr>
      </w:pPr>
      <w:r>
        <w:rPr>
          <w:rFonts w:cs="宋体"/>
          <w:szCs w:val="21"/>
          <w:u w:val="single"/>
        </w:rPr>
        <w:t xml:space="preserve">                                                                                                                                                            </w:t>
      </w:r>
      <w:r>
        <w:rPr>
          <w:rFonts w:hint="eastAsia" w:cs="宋体"/>
          <w:szCs w:val="21"/>
        </w:rPr>
        <w:t>。</w:t>
      </w:r>
    </w:p>
    <w:p>
      <w:pPr>
        <w:spacing w:line="360" w:lineRule="auto"/>
        <w:ind w:firstLine="420"/>
        <w:rPr>
          <w:rFonts w:cs="宋体"/>
          <w:szCs w:val="21"/>
        </w:rPr>
      </w:pPr>
      <w:r>
        <w:rPr>
          <w:rFonts w:hint="eastAsia" w:cs="宋体"/>
          <w:szCs w:val="21"/>
        </w:rPr>
        <w:t>二、质量保修期</w:t>
      </w:r>
    </w:p>
    <w:p>
      <w:pPr>
        <w:spacing w:line="360" w:lineRule="auto"/>
        <w:ind w:firstLine="420"/>
        <w:rPr>
          <w:rFonts w:cs="宋体"/>
          <w:szCs w:val="21"/>
        </w:rPr>
      </w:pPr>
      <w:r>
        <w:rPr>
          <w:rFonts w:hint="eastAsia" w:cs="宋体"/>
          <w:szCs w:val="21"/>
        </w:rPr>
        <w:t>根据《建设工程质量管理条例》及有关规定，工程的质量保修期如下：</w:t>
      </w:r>
    </w:p>
    <w:p>
      <w:pPr>
        <w:spacing w:line="360" w:lineRule="auto"/>
        <w:ind w:firstLine="420"/>
        <w:rPr>
          <w:rFonts w:cs="宋体"/>
          <w:szCs w:val="21"/>
        </w:rPr>
      </w:pPr>
      <w:r>
        <w:rPr>
          <w:rFonts w:cs="宋体"/>
          <w:szCs w:val="21"/>
        </w:rPr>
        <w:t>1</w:t>
      </w:r>
      <w:r>
        <w:rPr>
          <w:rFonts w:hint="eastAsia" w:cs="宋体"/>
          <w:szCs w:val="21"/>
        </w:rPr>
        <w:t>．地基基础工程和主体结构工程为设计文件规定的工程合理使用年限；</w:t>
      </w:r>
    </w:p>
    <w:p>
      <w:pPr>
        <w:spacing w:line="360" w:lineRule="auto"/>
        <w:ind w:firstLine="420"/>
        <w:rPr>
          <w:rFonts w:cs="宋体"/>
          <w:bCs/>
          <w:szCs w:val="21"/>
        </w:rPr>
      </w:pPr>
      <w:r>
        <w:rPr>
          <w:rFonts w:cs="宋体"/>
          <w:szCs w:val="21"/>
        </w:rPr>
        <w:t>2</w:t>
      </w:r>
      <w:r>
        <w:rPr>
          <w:rFonts w:hint="eastAsia" w:cs="宋体"/>
          <w:szCs w:val="21"/>
        </w:rPr>
        <w:t>．</w:t>
      </w:r>
      <w:r>
        <w:rPr>
          <w:rFonts w:hint="eastAsia" w:cs="宋体"/>
          <w:bCs/>
        </w:rPr>
        <w:t>土建工程为</w:t>
      </w:r>
      <w:r>
        <w:rPr>
          <w:rFonts w:cs="宋体"/>
          <w:bCs/>
          <w:u w:val="single"/>
        </w:rPr>
        <w:t xml:space="preserve"> </w:t>
      </w:r>
      <w:r>
        <w:rPr>
          <w:rFonts w:hint="eastAsia" w:cs="宋体"/>
          <w:bCs/>
          <w:u w:val="single"/>
        </w:rPr>
        <w:t>两</w:t>
      </w:r>
      <w:r>
        <w:rPr>
          <w:rFonts w:cs="宋体"/>
          <w:bCs/>
          <w:u w:val="single"/>
        </w:rPr>
        <w:t xml:space="preserve">  </w:t>
      </w:r>
      <w:r>
        <w:rPr>
          <w:rFonts w:hint="eastAsia" w:cs="宋体"/>
          <w:bCs/>
        </w:rPr>
        <w:t>年；</w:t>
      </w:r>
    </w:p>
    <w:p>
      <w:pPr>
        <w:spacing w:line="360" w:lineRule="auto"/>
        <w:ind w:firstLine="420"/>
        <w:rPr>
          <w:rFonts w:cs="宋体"/>
          <w:szCs w:val="21"/>
        </w:rPr>
      </w:pPr>
      <w:r>
        <w:rPr>
          <w:rFonts w:cs="宋体"/>
          <w:szCs w:val="21"/>
        </w:rPr>
        <w:t>3</w:t>
      </w:r>
      <w:r>
        <w:rPr>
          <w:rFonts w:hint="eastAsia" w:cs="宋体"/>
          <w:szCs w:val="21"/>
        </w:rPr>
        <w:t>．绿化工程为</w:t>
      </w:r>
      <w:r>
        <w:rPr>
          <w:rFonts w:cs="宋体"/>
          <w:szCs w:val="21"/>
          <w:u w:val="single"/>
        </w:rPr>
        <w:t xml:space="preserve">  </w:t>
      </w:r>
      <w:r>
        <w:rPr>
          <w:rFonts w:hint="eastAsia" w:cs="宋体"/>
          <w:szCs w:val="21"/>
          <w:u w:val="single"/>
        </w:rPr>
        <w:t>两</w:t>
      </w:r>
      <w:r>
        <w:rPr>
          <w:rFonts w:cs="宋体"/>
          <w:szCs w:val="21"/>
          <w:u w:val="single"/>
        </w:rPr>
        <w:t xml:space="preserve">  </w:t>
      </w:r>
      <w:r>
        <w:rPr>
          <w:rFonts w:hint="eastAsia" w:cs="宋体"/>
          <w:szCs w:val="21"/>
        </w:rPr>
        <w:t>年；</w:t>
      </w:r>
    </w:p>
    <w:p>
      <w:pPr>
        <w:spacing w:line="360" w:lineRule="auto"/>
        <w:ind w:firstLine="420"/>
        <w:rPr>
          <w:rFonts w:cs="宋体"/>
          <w:szCs w:val="21"/>
        </w:rPr>
      </w:pPr>
      <w:r>
        <w:rPr>
          <w:rFonts w:cs="宋体"/>
          <w:szCs w:val="21"/>
        </w:rPr>
        <w:t>4</w:t>
      </w:r>
      <w:r>
        <w:rPr>
          <w:rFonts w:hint="eastAsia" w:cs="宋体"/>
          <w:szCs w:val="21"/>
        </w:rPr>
        <w:t>．装修工程为</w:t>
      </w:r>
      <w:r>
        <w:rPr>
          <w:rFonts w:cs="宋体"/>
          <w:szCs w:val="21"/>
          <w:u w:val="single"/>
        </w:rPr>
        <w:t xml:space="preserve">  </w:t>
      </w:r>
      <w:r>
        <w:rPr>
          <w:rFonts w:hint="eastAsia"/>
          <w:u w:val="single"/>
        </w:rPr>
        <w:t>两</w:t>
      </w:r>
      <w:r>
        <w:rPr>
          <w:rFonts w:cs="宋体"/>
          <w:szCs w:val="21"/>
          <w:u w:val="single"/>
        </w:rPr>
        <w:t xml:space="preserve">  </w:t>
      </w:r>
      <w:r>
        <w:rPr>
          <w:rFonts w:hint="eastAsia" w:cs="宋体"/>
          <w:szCs w:val="21"/>
        </w:rPr>
        <w:t>年；</w:t>
      </w:r>
    </w:p>
    <w:p>
      <w:pPr>
        <w:spacing w:line="360" w:lineRule="auto"/>
        <w:ind w:firstLine="420"/>
        <w:rPr>
          <w:rFonts w:cs="宋体"/>
          <w:szCs w:val="21"/>
        </w:rPr>
      </w:pPr>
      <w:r>
        <w:rPr>
          <w:rFonts w:cs="宋体"/>
          <w:szCs w:val="21"/>
        </w:rPr>
        <w:t>5</w:t>
      </w:r>
      <w:r>
        <w:rPr>
          <w:rFonts w:hint="eastAsia" w:cs="宋体"/>
          <w:szCs w:val="21"/>
        </w:rPr>
        <w:t>．电气管线、给排水管道、设备安装工程为</w:t>
      </w:r>
      <w:r>
        <w:rPr>
          <w:rFonts w:cs="宋体"/>
          <w:szCs w:val="21"/>
          <w:u w:val="single"/>
        </w:rPr>
        <w:t xml:space="preserve"> </w:t>
      </w:r>
      <w:r>
        <w:rPr>
          <w:rFonts w:hint="eastAsia"/>
          <w:u w:val="single"/>
        </w:rPr>
        <w:t>两</w:t>
      </w:r>
      <w:r>
        <w:rPr>
          <w:rFonts w:cs="宋体"/>
          <w:szCs w:val="21"/>
          <w:u w:val="single"/>
        </w:rPr>
        <w:t xml:space="preserve"> </w:t>
      </w:r>
      <w:r>
        <w:rPr>
          <w:rFonts w:hint="eastAsia" w:cs="宋体"/>
          <w:szCs w:val="21"/>
        </w:rPr>
        <w:t>年；</w:t>
      </w:r>
    </w:p>
    <w:p>
      <w:pPr>
        <w:spacing w:line="360" w:lineRule="auto"/>
        <w:ind w:firstLine="420"/>
        <w:rPr>
          <w:rFonts w:cs="宋体"/>
          <w:szCs w:val="21"/>
        </w:rPr>
      </w:pPr>
      <w:r>
        <w:rPr>
          <w:rFonts w:cs="宋体"/>
          <w:szCs w:val="21"/>
        </w:rPr>
        <w:t>6</w:t>
      </w:r>
      <w:r>
        <w:rPr>
          <w:rFonts w:hint="eastAsia" w:cs="宋体"/>
          <w:szCs w:val="21"/>
        </w:rPr>
        <w:t>．供热与供冷系统为</w:t>
      </w:r>
      <w:r>
        <w:rPr>
          <w:rFonts w:cs="宋体"/>
          <w:szCs w:val="21"/>
          <w:u w:val="single"/>
        </w:rPr>
        <w:t xml:space="preserve"> </w:t>
      </w:r>
      <w:r>
        <w:rPr>
          <w:rFonts w:hint="eastAsia"/>
          <w:u w:val="single"/>
        </w:rPr>
        <w:t>两</w:t>
      </w:r>
      <w:r>
        <w:rPr>
          <w:rFonts w:cs="宋体"/>
          <w:szCs w:val="21"/>
          <w:u w:val="single"/>
        </w:rPr>
        <w:t xml:space="preserve">  </w:t>
      </w:r>
      <w:r>
        <w:rPr>
          <w:rFonts w:hint="eastAsia" w:cs="宋体"/>
          <w:szCs w:val="21"/>
        </w:rPr>
        <w:t>个采暖期、供冷期；</w:t>
      </w:r>
    </w:p>
    <w:p>
      <w:pPr>
        <w:spacing w:line="360" w:lineRule="auto"/>
        <w:ind w:firstLine="420"/>
        <w:rPr>
          <w:rFonts w:cs="宋体"/>
          <w:szCs w:val="21"/>
        </w:rPr>
      </w:pPr>
      <w:r>
        <w:rPr>
          <w:rFonts w:cs="宋体"/>
          <w:szCs w:val="21"/>
        </w:rPr>
        <w:t>7</w:t>
      </w:r>
      <w:r>
        <w:rPr>
          <w:rFonts w:hint="eastAsia" w:cs="宋体"/>
          <w:szCs w:val="21"/>
        </w:rPr>
        <w:t>．住宅小区内的给排水设施、道路等配套工程为</w:t>
      </w:r>
      <w:r>
        <w:rPr>
          <w:rFonts w:cs="宋体"/>
          <w:szCs w:val="21"/>
          <w:u w:val="single"/>
        </w:rPr>
        <w:t xml:space="preserve"> </w:t>
      </w:r>
      <w:r>
        <w:rPr>
          <w:rFonts w:hint="eastAsia"/>
          <w:u w:val="single"/>
        </w:rPr>
        <w:t>两</w:t>
      </w:r>
      <w:r>
        <w:rPr>
          <w:u w:val="single"/>
        </w:rPr>
        <w:t xml:space="preserve"> </w:t>
      </w:r>
      <w:r>
        <w:rPr>
          <w:rFonts w:cs="宋体"/>
          <w:szCs w:val="21"/>
          <w:u w:val="single"/>
        </w:rPr>
        <w:t xml:space="preserve"> </w:t>
      </w:r>
      <w:r>
        <w:rPr>
          <w:rFonts w:hint="eastAsia" w:cs="宋体"/>
          <w:szCs w:val="21"/>
        </w:rPr>
        <w:t>年；</w:t>
      </w:r>
    </w:p>
    <w:p>
      <w:pPr>
        <w:spacing w:line="360" w:lineRule="auto"/>
        <w:ind w:firstLine="420"/>
        <w:rPr>
          <w:rFonts w:cs="宋体"/>
          <w:szCs w:val="21"/>
        </w:rPr>
      </w:pPr>
      <w:r>
        <w:rPr>
          <w:rFonts w:cs="宋体"/>
          <w:szCs w:val="21"/>
        </w:rPr>
        <w:t>8</w:t>
      </w:r>
      <w:r>
        <w:rPr>
          <w:rFonts w:hint="eastAsia" w:cs="宋体"/>
          <w:szCs w:val="21"/>
        </w:rPr>
        <w:t>．其他项目保修期限约定如下：</w:t>
      </w:r>
    </w:p>
    <w:p>
      <w:pPr>
        <w:spacing w:line="360" w:lineRule="auto"/>
        <w:ind w:firstLine="420"/>
        <w:rPr>
          <w:rFonts w:cs="宋体"/>
          <w:szCs w:val="21"/>
        </w:rPr>
      </w:pPr>
      <w:r>
        <w:rPr>
          <w:rFonts w:cs="宋体"/>
          <w:szCs w:val="21"/>
          <w:u w:val="single"/>
        </w:rPr>
        <w:t xml:space="preserve">                                                                                                                                                             </w:t>
      </w:r>
      <w:r>
        <w:rPr>
          <w:rFonts w:hint="eastAsia" w:cs="宋体"/>
          <w:szCs w:val="21"/>
        </w:rPr>
        <w:t>。</w:t>
      </w:r>
    </w:p>
    <w:p>
      <w:pPr>
        <w:spacing w:line="360" w:lineRule="auto"/>
        <w:ind w:firstLine="420"/>
        <w:rPr>
          <w:rFonts w:cs="宋体"/>
          <w:szCs w:val="21"/>
        </w:rPr>
      </w:pPr>
      <w:r>
        <w:rPr>
          <w:rFonts w:hint="eastAsia" w:cs="宋体"/>
          <w:szCs w:val="21"/>
        </w:rPr>
        <w:t>质量保修期自工程竣工验收合格之日起计算。</w:t>
      </w:r>
    </w:p>
    <w:p>
      <w:pPr>
        <w:spacing w:line="360" w:lineRule="auto"/>
        <w:ind w:firstLine="420"/>
        <w:rPr>
          <w:rFonts w:cs="宋体"/>
          <w:szCs w:val="21"/>
        </w:rPr>
      </w:pPr>
      <w:r>
        <w:rPr>
          <w:rFonts w:hint="eastAsia" w:cs="宋体"/>
          <w:szCs w:val="21"/>
        </w:rPr>
        <w:t>三、缺陷责任期</w:t>
      </w:r>
    </w:p>
    <w:p>
      <w:pPr>
        <w:spacing w:line="360" w:lineRule="auto"/>
        <w:ind w:firstLine="420"/>
        <w:rPr>
          <w:rFonts w:cs="宋体"/>
          <w:szCs w:val="21"/>
        </w:rPr>
      </w:pPr>
      <w:r>
        <w:rPr>
          <w:rFonts w:hint="eastAsia" w:cs="宋体"/>
          <w:szCs w:val="21"/>
        </w:rPr>
        <w:t>工程缺陷责任期为</w:t>
      </w:r>
      <w:r>
        <w:rPr>
          <w:rFonts w:cs="宋体"/>
          <w:szCs w:val="21"/>
          <w:u w:val="single"/>
        </w:rPr>
        <w:t xml:space="preserve"> 24 </w:t>
      </w:r>
      <w:r>
        <w:rPr>
          <w:rFonts w:hint="eastAsia" w:cs="宋体"/>
          <w:szCs w:val="21"/>
        </w:rPr>
        <w:t>个月（最长不超过</w:t>
      </w:r>
      <w:r>
        <w:rPr>
          <w:rFonts w:cs="宋体"/>
          <w:szCs w:val="21"/>
        </w:rPr>
        <w:t>24</w:t>
      </w:r>
      <w:r>
        <w:rPr>
          <w:rFonts w:hint="eastAsia" w:cs="宋体"/>
          <w:szCs w:val="21"/>
        </w:rPr>
        <w:t>个月），缺陷责任期自工程竣工验收合格之日起计算。单位工程先于全部工程进行验收，单位工程缺陷责任期自单位工程验收合格之日起算。</w:t>
      </w:r>
    </w:p>
    <w:p>
      <w:pPr>
        <w:spacing w:line="360" w:lineRule="auto"/>
        <w:ind w:firstLine="420"/>
        <w:rPr>
          <w:rFonts w:cs="宋体"/>
          <w:szCs w:val="21"/>
        </w:rPr>
      </w:pPr>
      <w:r>
        <w:rPr>
          <w:rFonts w:hint="eastAsia" w:cs="宋体"/>
          <w:szCs w:val="21"/>
        </w:rPr>
        <w:t>缺陷责任期终止后，发包人应退还剩余的质量保证金。</w:t>
      </w:r>
    </w:p>
    <w:p>
      <w:pPr>
        <w:spacing w:line="360" w:lineRule="auto"/>
        <w:ind w:firstLine="420"/>
        <w:rPr>
          <w:rFonts w:cs="宋体"/>
          <w:szCs w:val="21"/>
        </w:rPr>
      </w:pPr>
      <w:r>
        <w:rPr>
          <w:rFonts w:hint="eastAsia" w:cs="宋体"/>
          <w:szCs w:val="21"/>
        </w:rPr>
        <w:t>四、质量保修责任</w:t>
      </w:r>
    </w:p>
    <w:p>
      <w:pPr>
        <w:spacing w:line="360" w:lineRule="auto"/>
        <w:ind w:left="105" w:leftChars="50" w:firstLine="430" w:firstLineChars="205"/>
        <w:rPr>
          <w:rFonts w:cs="宋体"/>
          <w:szCs w:val="21"/>
        </w:rPr>
      </w:pPr>
      <w:r>
        <w:rPr>
          <w:rFonts w:cs="宋体"/>
          <w:szCs w:val="21"/>
        </w:rPr>
        <w:t>1</w:t>
      </w:r>
      <w:r>
        <w:rPr>
          <w:rFonts w:hint="eastAsia" w:cs="宋体"/>
          <w:szCs w:val="21"/>
        </w:rPr>
        <w:t>．属于保修范围、内容的项目，承包人应当在接到保修通知之日起</w:t>
      </w:r>
      <w:r>
        <w:rPr>
          <w:rFonts w:cs="宋体"/>
          <w:szCs w:val="21"/>
          <w:u w:val="single"/>
        </w:rPr>
        <w:t xml:space="preserve"> 1 </w:t>
      </w:r>
      <w:r>
        <w:rPr>
          <w:rFonts w:hint="eastAsia" w:cs="宋体"/>
          <w:szCs w:val="21"/>
        </w:rPr>
        <w:t>天内派人保修。承包人不在约定期限内派人保修的，发包人可以委托他人修理，修理费用从质量保修金内扣除。</w:t>
      </w:r>
    </w:p>
    <w:p>
      <w:pPr>
        <w:spacing w:line="360" w:lineRule="auto"/>
        <w:ind w:firstLine="420"/>
        <w:rPr>
          <w:rFonts w:cs="宋体"/>
          <w:szCs w:val="21"/>
        </w:rPr>
      </w:pPr>
      <w:r>
        <w:rPr>
          <w:rFonts w:cs="宋体"/>
          <w:szCs w:val="21"/>
        </w:rPr>
        <w:t>2</w:t>
      </w:r>
      <w:r>
        <w:rPr>
          <w:rFonts w:hint="eastAsia" w:cs="宋体"/>
          <w:szCs w:val="21"/>
        </w:rPr>
        <w:t>．发生紧急事故需抢修的，承包人在接到事故通知后，应当立即到达事故现场抢修。</w:t>
      </w:r>
    </w:p>
    <w:p>
      <w:pPr>
        <w:spacing w:line="360" w:lineRule="auto"/>
        <w:ind w:firstLine="420"/>
        <w:rPr>
          <w:rFonts w:cs="宋体"/>
          <w:szCs w:val="21"/>
        </w:rPr>
      </w:pPr>
      <w:r>
        <w:rPr>
          <w:rFonts w:cs="宋体"/>
          <w:szCs w:val="21"/>
        </w:rPr>
        <w:t>3</w:t>
      </w:r>
      <w:r>
        <w:rPr>
          <w:rFonts w:hint="eastAsia" w:cs="宋体"/>
          <w:szCs w:val="21"/>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firstLine="420"/>
        <w:rPr>
          <w:rFonts w:cs="宋体"/>
          <w:szCs w:val="21"/>
        </w:rPr>
      </w:pPr>
      <w:r>
        <w:rPr>
          <w:rFonts w:cs="宋体"/>
          <w:szCs w:val="21"/>
        </w:rPr>
        <w:t>4</w:t>
      </w:r>
      <w:r>
        <w:rPr>
          <w:rFonts w:hint="eastAsia" w:cs="宋体"/>
          <w:szCs w:val="21"/>
        </w:rPr>
        <w:t>．质量保修完成后，由发包人组织验收。</w:t>
      </w:r>
    </w:p>
    <w:p>
      <w:pPr>
        <w:spacing w:line="360" w:lineRule="auto"/>
        <w:ind w:firstLine="420"/>
        <w:rPr>
          <w:rFonts w:cs="宋体"/>
          <w:szCs w:val="21"/>
        </w:rPr>
      </w:pPr>
      <w:r>
        <w:rPr>
          <w:rFonts w:hint="eastAsia" w:cs="宋体"/>
          <w:szCs w:val="21"/>
        </w:rPr>
        <w:t>五、保修费用</w:t>
      </w:r>
    </w:p>
    <w:p>
      <w:pPr>
        <w:tabs>
          <w:tab w:val="left" w:pos="7380"/>
        </w:tabs>
        <w:spacing w:line="360" w:lineRule="auto"/>
        <w:ind w:firstLine="420"/>
        <w:rPr>
          <w:rFonts w:cs="宋体"/>
          <w:szCs w:val="21"/>
        </w:rPr>
      </w:pPr>
      <w:r>
        <w:rPr>
          <w:rFonts w:hint="eastAsia" w:cs="宋体"/>
          <w:szCs w:val="21"/>
        </w:rPr>
        <w:t>保修费用由造成质量缺陷的责任方承担。</w:t>
      </w:r>
    </w:p>
    <w:p>
      <w:pPr>
        <w:spacing w:line="360" w:lineRule="auto"/>
        <w:ind w:firstLine="420"/>
        <w:rPr>
          <w:rFonts w:cs="宋体"/>
          <w:szCs w:val="21"/>
        </w:rPr>
      </w:pPr>
      <w:r>
        <w:rPr>
          <w:rFonts w:hint="eastAsia" w:cs="宋体"/>
          <w:szCs w:val="21"/>
        </w:rPr>
        <w:t>六、双方约定的其他工程质量保修事项：</w:t>
      </w:r>
      <w:r>
        <w:rPr>
          <w:rFonts w:cs="宋体"/>
          <w:szCs w:val="21"/>
        </w:rPr>
        <w:t xml:space="preserve"> </w:t>
      </w:r>
    </w:p>
    <w:p>
      <w:pPr>
        <w:spacing w:line="360" w:lineRule="auto"/>
        <w:ind w:firstLine="420" w:firstLineChars="200"/>
        <w:jc w:val="left"/>
        <w:rPr>
          <w:rFonts w:cs="宋体"/>
          <w:szCs w:val="21"/>
        </w:rPr>
      </w:pPr>
      <w:r>
        <w:rPr>
          <w:rFonts w:cs="宋体"/>
          <w:szCs w:val="21"/>
          <w:u w:val="single"/>
        </w:rPr>
        <w:t xml:space="preserve">                                                                                                                                                             </w:t>
      </w:r>
      <w:r>
        <w:rPr>
          <w:rFonts w:hint="eastAsia" w:cs="宋体"/>
          <w:szCs w:val="21"/>
        </w:rPr>
        <w:t>。</w:t>
      </w:r>
    </w:p>
    <w:p>
      <w:pPr>
        <w:spacing w:line="360" w:lineRule="auto"/>
        <w:ind w:firstLine="399" w:firstLineChars="190"/>
        <w:rPr>
          <w:rFonts w:cs="宋体"/>
          <w:szCs w:val="21"/>
        </w:rPr>
      </w:pPr>
      <w:r>
        <w:rPr>
          <w:rFonts w:hint="eastAsia" w:cs="宋体"/>
          <w:szCs w:val="21"/>
        </w:rPr>
        <w:t>工程质量保修书由发包人、承包人在工程竣工验收前共同签署，作为施工合同附件，其有效期限至保修期满。</w:t>
      </w:r>
    </w:p>
    <w:p>
      <w:pPr>
        <w:spacing w:line="360" w:lineRule="exact"/>
        <w:ind w:firstLine="420"/>
        <w:rPr>
          <w:rFonts w:cs="宋体"/>
          <w:szCs w:val="21"/>
        </w:rPr>
      </w:pPr>
    </w:p>
    <w:p>
      <w:pPr>
        <w:spacing w:line="360" w:lineRule="exact"/>
        <w:ind w:firstLine="420"/>
        <w:rPr>
          <w:rFonts w:cs="宋体"/>
          <w:szCs w:val="21"/>
        </w:rPr>
      </w:pPr>
    </w:p>
    <w:p>
      <w:pPr>
        <w:pStyle w:val="252"/>
        <w:spacing w:line="360" w:lineRule="auto"/>
        <w:ind w:firstLine="31680"/>
        <w:rPr>
          <w:rFonts w:cs="宋体"/>
        </w:rPr>
      </w:pPr>
      <w:r>
        <w:rPr>
          <w:rFonts w:hint="eastAsia" w:cs="宋体"/>
        </w:rPr>
        <w:t>发包人（公章）：</w:t>
      </w:r>
      <w:r>
        <w:rPr>
          <w:rFonts w:cs="宋体"/>
          <w:u w:val="single"/>
        </w:rPr>
        <w:t xml:space="preserve">                                </w:t>
      </w:r>
      <w:r>
        <w:rPr>
          <w:rFonts w:cs="宋体"/>
        </w:rPr>
        <w:t xml:space="preserve"> </w:t>
      </w:r>
      <w:r>
        <w:rPr>
          <w:rFonts w:hint="eastAsia" w:cs="宋体"/>
        </w:rPr>
        <w:t>承包人（公章）：</w:t>
      </w:r>
      <w:r>
        <w:rPr>
          <w:rFonts w:hint="eastAsia" w:cs="宋体"/>
          <w:u w:val="single"/>
        </w:rPr>
        <w:t></w:t>
      </w:r>
      <w:r>
        <w:rPr>
          <w:rFonts w:cs="宋体"/>
          <w:u w:val="single"/>
        </w:rPr>
        <w:t xml:space="preserve">                           </w:t>
      </w:r>
    </w:p>
    <w:p>
      <w:pPr>
        <w:pStyle w:val="252"/>
        <w:spacing w:line="360" w:lineRule="auto"/>
        <w:ind w:firstLine="31680"/>
        <w:rPr>
          <w:rFonts w:cs="宋体"/>
        </w:rPr>
      </w:pPr>
    </w:p>
    <w:p>
      <w:pPr>
        <w:pStyle w:val="252"/>
        <w:spacing w:line="360" w:lineRule="auto"/>
        <w:ind w:firstLine="31680"/>
        <w:rPr>
          <w:rFonts w:cs="宋体"/>
          <w:u w:val="single"/>
        </w:rPr>
      </w:pPr>
      <w:r>
        <w:rPr>
          <w:rFonts w:hint="eastAsia" w:cs="宋体"/>
        </w:rPr>
        <w:t>法定代表人或委托代理人（签字）：</w:t>
      </w:r>
      <w:r>
        <w:rPr>
          <w:rFonts w:cs="宋体"/>
          <w:u w:val="single"/>
        </w:rPr>
        <w:t xml:space="preserve">                </w:t>
      </w:r>
      <w:r>
        <w:rPr>
          <w:rFonts w:cs="宋体"/>
        </w:rPr>
        <w:t xml:space="preserve"> </w:t>
      </w:r>
      <w:r>
        <w:rPr>
          <w:rFonts w:hint="eastAsia" w:cs="宋体"/>
        </w:rPr>
        <w:t>法定代表人或委托代理人（签字）：</w:t>
      </w:r>
      <w:r>
        <w:rPr>
          <w:rFonts w:cs="宋体"/>
          <w:u w:val="single"/>
        </w:rPr>
        <w:t xml:space="preserve">             </w:t>
      </w:r>
    </w:p>
    <w:p>
      <w:pPr>
        <w:pStyle w:val="252"/>
        <w:spacing w:line="360" w:lineRule="auto"/>
        <w:ind w:firstLine="0" w:firstLineChars="0"/>
        <w:rPr>
          <w:rFonts w:cs="宋体"/>
          <w:u w:val="single"/>
        </w:rPr>
      </w:pPr>
    </w:p>
    <w:p>
      <w:pPr>
        <w:spacing w:line="360" w:lineRule="exact"/>
        <w:jc w:val="right"/>
        <w:rPr>
          <w:rFonts w:cs="宋体"/>
          <w:szCs w:val="21"/>
          <w:u w:val="single"/>
        </w:rPr>
      </w:pPr>
      <w:r>
        <w:rPr>
          <w:rFonts w:hint="eastAsia" w:cs="宋体"/>
        </w:rPr>
        <w:t>日期：</w:t>
      </w:r>
      <w:r>
        <w:rPr>
          <w:rFonts w:cs="宋体"/>
        </w:rPr>
        <w:t xml:space="preserve">     </w:t>
      </w:r>
      <w:r>
        <w:rPr>
          <w:rFonts w:hint="eastAsia" w:cs="宋体"/>
        </w:rPr>
        <w:t>年</w:t>
      </w:r>
      <w:r>
        <w:rPr>
          <w:rFonts w:cs="宋体"/>
        </w:rPr>
        <w:t xml:space="preserve">    </w:t>
      </w:r>
      <w:r>
        <w:rPr>
          <w:rFonts w:hint="eastAsia" w:cs="宋体"/>
        </w:rPr>
        <w:t>月</w:t>
      </w:r>
      <w:r>
        <w:rPr>
          <w:rFonts w:cs="宋体"/>
        </w:rPr>
        <w:t xml:space="preserve">    </w:t>
      </w:r>
      <w:r>
        <w:rPr>
          <w:rFonts w:hint="eastAsia" w:cs="宋体"/>
        </w:rPr>
        <w:t>日</w:t>
      </w:r>
      <w:r>
        <w:rPr>
          <w:rFonts w:cs="宋体"/>
          <w:szCs w:val="21"/>
          <w:u w:val="single"/>
        </w:rPr>
        <w:t xml:space="preserve"> </w:t>
      </w:r>
    </w:p>
    <w:p>
      <w:pPr>
        <w:spacing w:line="360" w:lineRule="exact"/>
        <w:rPr>
          <w:rFonts w:cs="宋体"/>
          <w:szCs w:val="21"/>
        </w:rPr>
      </w:pPr>
    </w:p>
    <w:p>
      <w:pPr>
        <w:spacing w:line="360" w:lineRule="exact"/>
        <w:rPr>
          <w:rFonts w:cs="宋体"/>
          <w:szCs w:val="21"/>
        </w:rPr>
      </w:pPr>
      <w:r>
        <w:rPr>
          <w:rFonts w:cs="宋体"/>
          <w:b/>
          <w:szCs w:val="21"/>
        </w:rPr>
        <w:br w:type="page"/>
      </w:r>
      <w:r>
        <w:rPr>
          <w:rFonts w:hint="eastAsia" w:cs="宋体"/>
          <w:szCs w:val="21"/>
        </w:rPr>
        <w:t>附件</w:t>
      </w:r>
      <w:r>
        <w:rPr>
          <w:rFonts w:cs="宋体"/>
          <w:szCs w:val="21"/>
        </w:rPr>
        <w:t>4</w:t>
      </w:r>
      <w:r>
        <w:rPr>
          <w:rFonts w:hint="eastAsia" w:cs="宋体"/>
          <w:szCs w:val="21"/>
        </w:rPr>
        <w:t>：</w:t>
      </w:r>
    </w:p>
    <w:p>
      <w:pPr>
        <w:spacing w:line="360" w:lineRule="exact"/>
        <w:jc w:val="center"/>
        <w:rPr>
          <w:rFonts w:cs="宋体"/>
          <w:szCs w:val="21"/>
        </w:rPr>
      </w:pPr>
      <w:r>
        <w:rPr>
          <w:rFonts w:hint="eastAsia" w:cs="宋体"/>
          <w:szCs w:val="21"/>
        </w:rPr>
        <w:t>主要建设工程文件目录</w:t>
      </w:r>
    </w:p>
    <w:tbl>
      <w:tblPr>
        <w:tblStyle w:val="53"/>
        <w:tblW w:w="872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067"/>
        <w:gridCol w:w="1450"/>
        <w:gridCol w:w="1243"/>
        <w:gridCol w:w="1450"/>
        <w:gridCol w:w="15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文件名称</w:t>
            </w:r>
          </w:p>
        </w:tc>
        <w:tc>
          <w:tcPr>
            <w:tcW w:w="1067"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套数</w:t>
            </w:r>
          </w:p>
        </w:tc>
        <w:tc>
          <w:tcPr>
            <w:tcW w:w="1450"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费用（元）</w:t>
            </w:r>
          </w:p>
        </w:tc>
        <w:tc>
          <w:tcPr>
            <w:tcW w:w="1243"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质量</w:t>
            </w:r>
          </w:p>
        </w:tc>
        <w:tc>
          <w:tcPr>
            <w:tcW w:w="1450" w:type="dxa"/>
            <w:tcBorders>
              <w:top w:val="single" w:color="auto" w:sz="12" w:space="0"/>
              <w:bottom w:val="double" w:color="auto" w:sz="6" w:space="0"/>
            </w:tcBorders>
          </w:tcPr>
          <w:p>
            <w:pPr>
              <w:spacing w:line="360" w:lineRule="exact"/>
              <w:jc w:val="center"/>
              <w:rPr>
                <w:rFonts w:cs="宋体"/>
                <w:szCs w:val="21"/>
              </w:rPr>
            </w:pPr>
            <w:r>
              <w:rPr>
                <w:rFonts w:hint="eastAsia" w:cs="宋体"/>
                <w:szCs w:val="21"/>
              </w:rPr>
              <w:t>移交时间</w:t>
            </w:r>
          </w:p>
        </w:tc>
        <w:tc>
          <w:tcPr>
            <w:tcW w:w="1564" w:type="dxa"/>
            <w:tcBorders>
              <w:top w:val="single" w:color="auto" w:sz="12" w:space="0"/>
              <w:bottom w:val="double" w:color="auto" w:sz="6" w:space="0"/>
            </w:tcBorders>
          </w:tcPr>
          <w:p>
            <w:pPr>
              <w:spacing w:line="360" w:lineRule="exact"/>
              <w:jc w:val="center"/>
              <w:rPr>
                <w:rFonts w:cs="宋体"/>
                <w:szCs w:val="21"/>
              </w:rPr>
            </w:pPr>
            <w:r>
              <w:rPr>
                <w:rFonts w:hint="eastAsia" w:cs="宋体"/>
                <w:szCs w:val="21"/>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tcBorders>
            <w:vAlign w:val="center"/>
          </w:tcPr>
          <w:p>
            <w:pPr>
              <w:pStyle w:val="20"/>
              <w:keepNext/>
              <w:spacing w:after="0" w:line="360" w:lineRule="exact"/>
              <w:rPr>
                <w:rFonts w:cs="宋体"/>
                <w:kern w:val="2"/>
                <w:sz w:val="21"/>
                <w:szCs w:val="21"/>
              </w:rPr>
            </w:pPr>
          </w:p>
        </w:tc>
        <w:tc>
          <w:tcPr>
            <w:tcW w:w="1067" w:type="dxa"/>
            <w:tcBorders>
              <w:top w:val="double" w:color="auto" w:sz="6" w:space="0"/>
            </w:tcBorders>
            <w:vAlign w:val="center"/>
          </w:tcPr>
          <w:p>
            <w:pPr>
              <w:pStyle w:val="20"/>
              <w:keepNext/>
              <w:spacing w:after="0" w:line="360" w:lineRule="exact"/>
              <w:rPr>
                <w:rFonts w:cs="宋体"/>
                <w:kern w:val="2"/>
                <w:sz w:val="21"/>
                <w:szCs w:val="21"/>
              </w:rPr>
            </w:pPr>
          </w:p>
        </w:tc>
        <w:tc>
          <w:tcPr>
            <w:tcW w:w="1450" w:type="dxa"/>
            <w:tcBorders>
              <w:top w:val="double" w:color="auto" w:sz="6" w:space="0"/>
            </w:tcBorders>
            <w:vAlign w:val="center"/>
          </w:tcPr>
          <w:p>
            <w:pPr>
              <w:pStyle w:val="20"/>
              <w:keepNext/>
              <w:spacing w:after="0" w:line="360" w:lineRule="exact"/>
              <w:rPr>
                <w:rFonts w:cs="宋体"/>
                <w:kern w:val="2"/>
                <w:sz w:val="21"/>
                <w:szCs w:val="21"/>
              </w:rPr>
            </w:pPr>
          </w:p>
        </w:tc>
        <w:tc>
          <w:tcPr>
            <w:tcW w:w="1243" w:type="dxa"/>
            <w:tcBorders>
              <w:top w:val="double" w:color="auto" w:sz="6" w:space="0"/>
            </w:tcBorders>
            <w:vAlign w:val="center"/>
          </w:tcPr>
          <w:p>
            <w:pPr>
              <w:pStyle w:val="20"/>
              <w:keepNext/>
              <w:spacing w:after="0" w:line="360" w:lineRule="exact"/>
              <w:rPr>
                <w:rFonts w:cs="宋体"/>
                <w:kern w:val="2"/>
                <w:sz w:val="21"/>
                <w:szCs w:val="21"/>
              </w:rPr>
            </w:pPr>
          </w:p>
        </w:tc>
        <w:tc>
          <w:tcPr>
            <w:tcW w:w="1450" w:type="dxa"/>
            <w:tcBorders>
              <w:top w:val="double" w:color="auto" w:sz="6" w:space="0"/>
            </w:tcBorders>
            <w:vAlign w:val="center"/>
          </w:tcPr>
          <w:p>
            <w:pPr>
              <w:pStyle w:val="20"/>
              <w:keepNext/>
              <w:spacing w:after="0" w:line="360" w:lineRule="exact"/>
              <w:rPr>
                <w:rFonts w:cs="宋体"/>
                <w:kern w:val="2"/>
                <w:sz w:val="21"/>
                <w:szCs w:val="21"/>
              </w:rPr>
            </w:pPr>
          </w:p>
        </w:tc>
        <w:tc>
          <w:tcPr>
            <w:tcW w:w="1564" w:type="dxa"/>
            <w:tcBorders>
              <w:top w:val="double" w:color="auto" w:sz="6" w:space="0"/>
            </w:tcBorders>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vAlign w:val="center"/>
          </w:tcPr>
          <w:p>
            <w:pPr>
              <w:pStyle w:val="20"/>
              <w:keepNext/>
              <w:spacing w:after="0" w:line="360" w:lineRule="exact"/>
              <w:rPr>
                <w:rFonts w:cs="宋体"/>
                <w:kern w:val="2"/>
                <w:sz w:val="21"/>
                <w:szCs w:val="21"/>
              </w:rPr>
            </w:pPr>
          </w:p>
        </w:tc>
        <w:tc>
          <w:tcPr>
            <w:tcW w:w="1067" w:type="dxa"/>
            <w:tcBorders>
              <w:top w:val="nil"/>
            </w:tcBorders>
            <w:vAlign w:val="center"/>
          </w:tcPr>
          <w:p>
            <w:pPr>
              <w:pStyle w:val="20"/>
              <w:keepNext/>
              <w:spacing w:after="0" w:line="360" w:lineRule="exact"/>
              <w:rPr>
                <w:rFonts w:cs="宋体"/>
                <w:kern w:val="2"/>
                <w:sz w:val="21"/>
                <w:szCs w:val="21"/>
              </w:rPr>
            </w:pPr>
          </w:p>
        </w:tc>
        <w:tc>
          <w:tcPr>
            <w:tcW w:w="1450" w:type="dxa"/>
            <w:tcBorders>
              <w:top w:val="nil"/>
            </w:tcBorders>
            <w:vAlign w:val="center"/>
          </w:tcPr>
          <w:p>
            <w:pPr>
              <w:pStyle w:val="20"/>
              <w:keepNext/>
              <w:spacing w:after="0" w:line="360" w:lineRule="exact"/>
              <w:rPr>
                <w:rFonts w:cs="宋体"/>
                <w:kern w:val="2"/>
                <w:sz w:val="21"/>
                <w:szCs w:val="21"/>
              </w:rPr>
            </w:pPr>
          </w:p>
        </w:tc>
        <w:tc>
          <w:tcPr>
            <w:tcW w:w="1243" w:type="dxa"/>
            <w:tcBorders>
              <w:top w:val="nil"/>
            </w:tcBorders>
            <w:vAlign w:val="center"/>
          </w:tcPr>
          <w:p>
            <w:pPr>
              <w:pStyle w:val="20"/>
              <w:keepNext/>
              <w:spacing w:after="0" w:line="360" w:lineRule="exact"/>
              <w:rPr>
                <w:rFonts w:cs="宋体"/>
                <w:kern w:val="2"/>
                <w:sz w:val="21"/>
                <w:szCs w:val="21"/>
              </w:rPr>
            </w:pPr>
          </w:p>
        </w:tc>
        <w:tc>
          <w:tcPr>
            <w:tcW w:w="1450" w:type="dxa"/>
            <w:tcBorders>
              <w:top w:val="nil"/>
            </w:tcBorders>
            <w:vAlign w:val="center"/>
          </w:tcPr>
          <w:p>
            <w:pPr>
              <w:pStyle w:val="20"/>
              <w:keepNext/>
              <w:spacing w:after="0" w:line="360" w:lineRule="exact"/>
              <w:rPr>
                <w:rFonts w:cs="宋体"/>
                <w:kern w:val="2"/>
                <w:sz w:val="21"/>
                <w:szCs w:val="21"/>
              </w:rPr>
            </w:pPr>
          </w:p>
        </w:tc>
        <w:tc>
          <w:tcPr>
            <w:tcW w:w="1564" w:type="dxa"/>
            <w:tcBorders>
              <w:top w:val="nil"/>
            </w:tcBorders>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20"/>
              <w:keepNext/>
              <w:spacing w:after="0" w:line="360" w:lineRule="exact"/>
              <w:rPr>
                <w:rFonts w:cs="宋体"/>
                <w:kern w:val="2"/>
                <w:sz w:val="21"/>
                <w:szCs w:val="21"/>
              </w:rPr>
            </w:pPr>
          </w:p>
        </w:tc>
        <w:tc>
          <w:tcPr>
            <w:tcW w:w="1067" w:type="dxa"/>
            <w:vAlign w:val="center"/>
          </w:tcPr>
          <w:p>
            <w:pPr>
              <w:pStyle w:val="20"/>
              <w:keepNext/>
              <w:spacing w:after="0" w:line="360" w:lineRule="exact"/>
              <w:rPr>
                <w:rFonts w:cs="宋体"/>
                <w:kern w:val="2"/>
                <w:sz w:val="21"/>
                <w:szCs w:val="21"/>
              </w:rPr>
            </w:pPr>
          </w:p>
        </w:tc>
        <w:tc>
          <w:tcPr>
            <w:tcW w:w="1450" w:type="dxa"/>
            <w:vAlign w:val="center"/>
          </w:tcPr>
          <w:p>
            <w:pPr>
              <w:pStyle w:val="20"/>
              <w:keepNext/>
              <w:spacing w:after="0" w:line="360" w:lineRule="exact"/>
              <w:rPr>
                <w:rFonts w:cs="宋体"/>
                <w:kern w:val="2"/>
                <w:sz w:val="21"/>
                <w:szCs w:val="21"/>
              </w:rPr>
            </w:pPr>
          </w:p>
        </w:tc>
        <w:tc>
          <w:tcPr>
            <w:tcW w:w="1243" w:type="dxa"/>
            <w:vAlign w:val="center"/>
          </w:tcPr>
          <w:p>
            <w:pPr>
              <w:pStyle w:val="20"/>
              <w:keepNext/>
              <w:spacing w:after="0" w:line="360" w:lineRule="exact"/>
              <w:rPr>
                <w:rFonts w:cs="宋体"/>
                <w:kern w:val="2"/>
                <w:sz w:val="21"/>
                <w:szCs w:val="21"/>
              </w:rPr>
            </w:pPr>
          </w:p>
        </w:tc>
        <w:tc>
          <w:tcPr>
            <w:tcW w:w="1450" w:type="dxa"/>
            <w:vAlign w:val="center"/>
          </w:tcPr>
          <w:p>
            <w:pPr>
              <w:pStyle w:val="20"/>
              <w:keepNext/>
              <w:spacing w:after="0" w:line="360" w:lineRule="exact"/>
              <w:rPr>
                <w:rFonts w:cs="宋体"/>
                <w:kern w:val="2"/>
                <w:sz w:val="21"/>
                <w:szCs w:val="21"/>
              </w:rPr>
            </w:pPr>
          </w:p>
        </w:tc>
        <w:tc>
          <w:tcPr>
            <w:tcW w:w="1564"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20"/>
              <w:keepNext/>
              <w:spacing w:after="0" w:line="360" w:lineRule="exact"/>
              <w:rPr>
                <w:rFonts w:cs="宋体"/>
                <w:kern w:val="2"/>
                <w:sz w:val="21"/>
                <w:szCs w:val="21"/>
              </w:rPr>
            </w:pPr>
          </w:p>
        </w:tc>
        <w:tc>
          <w:tcPr>
            <w:tcW w:w="1067" w:type="dxa"/>
            <w:vAlign w:val="center"/>
          </w:tcPr>
          <w:p>
            <w:pPr>
              <w:pStyle w:val="20"/>
              <w:keepNext/>
              <w:spacing w:after="0" w:line="360" w:lineRule="exact"/>
              <w:rPr>
                <w:rFonts w:cs="宋体"/>
                <w:kern w:val="2"/>
                <w:sz w:val="21"/>
                <w:szCs w:val="21"/>
              </w:rPr>
            </w:pPr>
          </w:p>
        </w:tc>
        <w:tc>
          <w:tcPr>
            <w:tcW w:w="1450" w:type="dxa"/>
            <w:vAlign w:val="center"/>
          </w:tcPr>
          <w:p>
            <w:pPr>
              <w:pStyle w:val="20"/>
              <w:keepNext/>
              <w:spacing w:after="0" w:line="360" w:lineRule="exact"/>
              <w:rPr>
                <w:rFonts w:cs="宋体"/>
                <w:kern w:val="2"/>
                <w:sz w:val="21"/>
                <w:szCs w:val="21"/>
              </w:rPr>
            </w:pPr>
          </w:p>
        </w:tc>
        <w:tc>
          <w:tcPr>
            <w:tcW w:w="1243" w:type="dxa"/>
            <w:vAlign w:val="center"/>
          </w:tcPr>
          <w:p>
            <w:pPr>
              <w:pStyle w:val="20"/>
              <w:keepNext/>
              <w:spacing w:after="0" w:line="360" w:lineRule="exact"/>
              <w:rPr>
                <w:rFonts w:cs="宋体"/>
                <w:kern w:val="2"/>
                <w:sz w:val="21"/>
                <w:szCs w:val="21"/>
              </w:rPr>
            </w:pPr>
          </w:p>
        </w:tc>
        <w:tc>
          <w:tcPr>
            <w:tcW w:w="1450" w:type="dxa"/>
            <w:vAlign w:val="center"/>
          </w:tcPr>
          <w:p>
            <w:pPr>
              <w:pStyle w:val="20"/>
              <w:keepNext/>
              <w:spacing w:after="0" w:line="360" w:lineRule="exact"/>
              <w:rPr>
                <w:rFonts w:cs="宋体"/>
                <w:kern w:val="2"/>
                <w:sz w:val="21"/>
                <w:szCs w:val="21"/>
              </w:rPr>
            </w:pPr>
          </w:p>
        </w:tc>
        <w:tc>
          <w:tcPr>
            <w:tcW w:w="1564"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20"/>
              <w:keepNext/>
              <w:spacing w:after="0" w:line="360" w:lineRule="exact"/>
              <w:rPr>
                <w:rFonts w:cs="宋体"/>
                <w:kern w:val="2"/>
                <w:sz w:val="21"/>
                <w:szCs w:val="21"/>
              </w:rPr>
            </w:pPr>
          </w:p>
        </w:tc>
        <w:tc>
          <w:tcPr>
            <w:tcW w:w="1067" w:type="dxa"/>
            <w:vAlign w:val="center"/>
          </w:tcPr>
          <w:p>
            <w:pPr>
              <w:pStyle w:val="20"/>
              <w:keepNext/>
              <w:spacing w:after="0" w:line="360" w:lineRule="exact"/>
              <w:rPr>
                <w:rFonts w:cs="宋体"/>
                <w:kern w:val="2"/>
                <w:sz w:val="21"/>
                <w:szCs w:val="21"/>
              </w:rPr>
            </w:pPr>
          </w:p>
        </w:tc>
        <w:tc>
          <w:tcPr>
            <w:tcW w:w="1450" w:type="dxa"/>
            <w:vAlign w:val="center"/>
          </w:tcPr>
          <w:p>
            <w:pPr>
              <w:pStyle w:val="20"/>
              <w:keepNext/>
              <w:spacing w:after="0" w:line="360" w:lineRule="exact"/>
              <w:rPr>
                <w:rFonts w:cs="宋体"/>
                <w:kern w:val="2"/>
                <w:sz w:val="21"/>
                <w:szCs w:val="21"/>
              </w:rPr>
            </w:pPr>
          </w:p>
        </w:tc>
        <w:tc>
          <w:tcPr>
            <w:tcW w:w="1243" w:type="dxa"/>
            <w:vAlign w:val="center"/>
          </w:tcPr>
          <w:p>
            <w:pPr>
              <w:pStyle w:val="20"/>
              <w:keepNext/>
              <w:spacing w:after="0" w:line="360" w:lineRule="exact"/>
              <w:rPr>
                <w:rFonts w:cs="宋体"/>
                <w:kern w:val="2"/>
                <w:sz w:val="21"/>
                <w:szCs w:val="21"/>
              </w:rPr>
            </w:pPr>
          </w:p>
        </w:tc>
        <w:tc>
          <w:tcPr>
            <w:tcW w:w="1450" w:type="dxa"/>
            <w:vAlign w:val="center"/>
          </w:tcPr>
          <w:p>
            <w:pPr>
              <w:pStyle w:val="20"/>
              <w:keepNext/>
              <w:spacing w:after="0" w:line="360" w:lineRule="exact"/>
              <w:rPr>
                <w:rFonts w:cs="宋体"/>
                <w:kern w:val="2"/>
                <w:sz w:val="21"/>
                <w:szCs w:val="21"/>
              </w:rPr>
            </w:pPr>
          </w:p>
        </w:tc>
        <w:tc>
          <w:tcPr>
            <w:tcW w:w="1564"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20"/>
              <w:keepNext/>
              <w:spacing w:after="0" w:line="360" w:lineRule="exact"/>
              <w:rPr>
                <w:rFonts w:cs="宋体"/>
                <w:kern w:val="2"/>
                <w:sz w:val="21"/>
                <w:szCs w:val="21"/>
              </w:rPr>
            </w:pPr>
          </w:p>
        </w:tc>
        <w:tc>
          <w:tcPr>
            <w:tcW w:w="1067" w:type="dxa"/>
            <w:vAlign w:val="center"/>
          </w:tcPr>
          <w:p>
            <w:pPr>
              <w:pStyle w:val="20"/>
              <w:keepNext/>
              <w:spacing w:after="0" w:line="360" w:lineRule="exact"/>
              <w:rPr>
                <w:rFonts w:cs="宋体"/>
                <w:kern w:val="2"/>
                <w:sz w:val="21"/>
                <w:szCs w:val="21"/>
              </w:rPr>
            </w:pPr>
          </w:p>
        </w:tc>
        <w:tc>
          <w:tcPr>
            <w:tcW w:w="1450" w:type="dxa"/>
            <w:vAlign w:val="center"/>
          </w:tcPr>
          <w:p>
            <w:pPr>
              <w:pStyle w:val="20"/>
              <w:keepNext/>
              <w:spacing w:after="0" w:line="360" w:lineRule="exact"/>
              <w:rPr>
                <w:rFonts w:cs="宋体"/>
                <w:kern w:val="2"/>
                <w:sz w:val="21"/>
                <w:szCs w:val="21"/>
              </w:rPr>
            </w:pPr>
          </w:p>
        </w:tc>
        <w:tc>
          <w:tcPr>
            <w:tcW w:w="1243" w:type="dxa"/>
            <w:vAlign w:val="center"/>
          </w:tcPr>
          <w:p>
            <w:pPr>
              <w:pStyle w:val="20"/>
              <w:keepNext/>
              <w:spacing w:after="0" w:line="360" w:lineRule="exact"/>
              <w:rPr>
                <w:rFonts w:cs="宋体"/>
                <w:kern w:val="2"/>
                <w:sz w:val="21"/>
                <w:szCs w:val="21"/>
              </w:rPr>
            </w:pPr>
          </w:p>
        </w:tc>
        <w:tc>
          <w:tcPr>
            <w:tcW w:w="1450" w:type="dxa"/>
            <w:vAlign w:val="center"/>
          </w:tcPr>
          <w:p>
            <w:pPr>
              <w:pStyle w:val="20"/>
              <w:keepNext/>
              <w:spacing w:after="0" w:line="360" w:lineRule="exact"/>
              <w:rPr>
                <w:rFonts w:cs="宋体"/>
                <w:kern w:val="2"/>
                <w:sz w:val="21"/>
                <w:szCs w:val="21"/>
              </w:rPr>
            </w:pPr>
          </w:p>
        </w:tc>
        <w:tc>
          <w:tcPr>
            <w:tcW w:w="1564"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20"/>
              <w:keepNext/>
              <w:spacing w:after="0" w:line="360" w:lineRule="exact"/>
              <w:rPr>
                <w:rFonts w:cs="宋体"/>
                <w:kern w:val="2"/>
                <w:sz w:val="21"/>
                <w:szCs w:val="21"/>
              </w:rPr>
            </w:pPr>
          </w:p>
        </w:tc>
        <w:tc>
          <w:tcPr>
            <w:tcW w:w="1067" w:type="dxa"/>
            <w:vAlign w:val="center"/>
          </w:tcPr>
          <w:p>
            <w:pPr>
              <w:pStyle w:val="20"/>
              <w:keepNext/>
              <w:spacing w:after="0" w:line="360" w:lineRule="exact"/>
              <w:rPr>
                <w:rFonts w:cs="宋体"/>
                <w:kern w:val="2"/>
                <w:sz w:val="21"/>
                <w:szCs w:val="21"/>
              </w:rPr>
            </w:pPr>
          </w:p>
        </w:tc>
        <w:tc>
          <w:tcPr>
            <w:tcW w:w="1450" w:type="dxa"/>
            <w:vAlign w:val="center"/>
          </w:tcPr>
          <w:p>
            <w:pPr>
              <w:pStyle w:val="20"/>
              <w:keepNext/>
              <w:spacing w:after="0" w:line="360" w:lineRule="exact"/>
              <w:rPr>
                <w:rFonts w:cs="宋体"/>
                <w:kern w:val="2"/>
                <w:sz w:val="21"/>
                <w:szCs w:val="21"/>
              </w:rPr>
            </w:pPr>
          </w:p>
        </w:tc>
        <w:tc>
          <w:tcPr>
            <w:tcW w:w="1243" w:type="dxa"/>
            <w:vAlign w:val="center"/>
          </w:tcPr>
          <w:p>
            <w:pPr>
              <w:pStyle w:val="20"/>
              <w:keepNext/>
              <w:spacing w:after="0" w:line="360" w:lineRule="exact"/>
              <w:rPr>
                <w:rFonts w:cs="宋体"/>
                <w:kern w:val="2"/>
                <w:sz w:val="21"/>
                <w:szCs w:val="21"/>
              </w:rPr>
            </w:pPr>
          </w:p>
        </w:tc>
        <w:tc>
          <w:tcPr>
            <w:tcW w:w="1450" w:type="dxa"/>
            <w:vAlign w:val="center"/>
          </w:tcPr>
          <w:p>
            <w:pPr>
              <w:pStyle w:val="20"/>
              <w:keepNext/>
              <w:spacing w:after="0" w:line="360" w:lineRule="exact"/>
              <w:rPr>
                <w:rFonts w:cs="宋体"/>
                <w:kern w:val="2"/>
                <w:sz w:val="21"/>
                <w:szCs w:val="21"/>
              </w:rPr>
            </w:pPr>
          </w:p>
        </w:tc>
        <w:tc>
          <w:tcPr>
            <w:tcW w:w="1564"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20"/>
              <w:keepNext/>
              <w:spacing w:after="0" w:line="360" w:lineRule="exact"/>
              <w:rPr>
                <w:rFonts w:cs="宋体"/>
                <w:kern w:val="2"/>
                <w:sz w:val="21"/>
                <w:szCs w:val="21"/>
              </w:rPr>
            </w:pPr>
          </w:p>
        </w:tc>
        <w:tc>
          <w:tcPr>
            <w:tcW w:w="1067" w:type="dxa"/>
            <w:vAlign w:val="center"/>
          </w:tcPr>
          <w:p>
            <w:pPr>
              <w:pStyle w:val="20"/>
              <w:keepNext/>
              <w:spacing w:after="0" w:line="360" w:lineRule="exact"/>
              <w:rPr>
                <w:rFonts w:cs="宋体"/>
                <w:kern w:val="2"/>
                <w:sz w:val="21"/>
                <w:szCs w:val="21"/>
              </w:rPr>
            </w:pPr>
          </w:p>
        </w:tc>
        <w:tc>
          <w:tcPr>
            <w:tcW w:w="1450" w:type="dxa"/>
            <w:vAlign w:val="center"/>
          </w:tcPr>
          <w:p>
            <w:pPr>
              <w:pStyle w:val="20"/>
              <w:keepNext/>
              <w:spacing w:after="0" w:line="360" w:lineRule="exact"/>
              <w:rPr>
                <w:rFonts w:cs="宋体"/>
                <w:kern w:val="2"/>
                <w:sz w:val="21"/>
                <w:szCs w:val="21"/>
              </w:rPr>
            </w:pPr>
          </w:p>
        </w:tc>
        <w:tc>
          <w:tcPr>
            <w:tcW w:w="1243" w:type="dxa"/>
            <w:vAlign w:val="center"/>
          </w:tcPr>
          <w:p>
            <w:pPr>
              <w:pStyle w:val="20"/>
              <w:keepNext/>
              <w:spacing w:after="0" w:line="360" w:lineRule="exact"/>
              <w:rPr>
                <w:rFonts w:cs="宋体"/>
                <w:kern w:val="2"/>
                <w:sz w:val="21"/>
                <w:szCs w:val="21"/>
              </w:rPr>
            </w:pPr>
          </w:p>
        </w:tc>
        <w:tc>
          <w:tcPr>
            <w:tcW w:w="1450" w:type="dxa"/>
            <w:vAlign w:val="center"/>
          </w:tcPr>
          <w:p>
            <w:pPr>
              <w:pStyle w:val="20"/>
              <w:keepNext/>
              <w:spacing w:after="0" w:line="360" w:lineRule="exact"/>
              <w:rPr>
                <w:rFonts w:cs="宋体"/>
                <w:kern w:val="2"/>
                <w:sz w:val="21"/>
                <w:szCs w:val="21"/>
              </w:rPr>
            </w:pPr>
          </w:p>
        </w:tc>
        <w:tc>
          <w:tcPr>
            <w:tcW w:w="1564"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spacing w:line="360" w:lineRule="exact"/>
              <w:rPr>
                <w:rFonts w:cs="宋体"/>
                <w:szCs w:val="21"/>
              </w:rPr>
            </w:pPr>
          </w:p>
        </w:tc>
        <w:tc>
          <w:tcPr>
            <w:tcW w:w="1067" w:type="dxa"/>
          </w:tcPr>
          <w:p>
            <w:pPr>
              <w:spacing w:line="360" w:lineRule="exact"/>
              <w:rPr>
                <w:rFonts w:cs="宋体"/>
                <w:szCs w:val="21"/>
              </w:rPr>
            </w:pPr>
          </w:p>
        </w:tc>
        <w:tc>
          <w:tcPr>
            <w:tcW w:w="1450" w:type="dxa"/>
          </w:tcPr>
          <w:p>
            <w:pPr>
              <w:spacing w:line="360" w:lineRule="exact"/>
              <w:rPr>
                <w:rFonts w:cs="宋体"/>
                <w:szCs w:val="21"/>
              </w:rPr>
            </w:pPr>
          </w:p>
        </w:tc>
        <w:tc>
          <w:tcPr>
            <w:tcW w:w="1243" w:type="dxa"/>
          </w:tcPr>
          <w:p>
            <w:pPr>
              <w:spacing w:line="360" w:lineRule="exact"/>
              <w:rPr>
                <w:rFonts w:cs="宋体"/>
                <w:szCs w:val="21"/>
              </w:rPr>
            </w:pPr>
          </w:p>
        </w:tc>
        <w:tc>
          <w:tcPr>
            <w:tcW w:w="1450" w:type="dxa"/>
          </w:tcPr>
          <w:p>
            <w:pPr>
              <w:spacing w:line="360" w:lineRule="exact"/>
              <w:rPr>
                <w:rFonts w:cs="宋体"/>
                <w:szCs w:val="21"/>
              </w:rPr>
            </w:pPr>
          </w:p>
        </w:tc>
        <w:tc>
          <w:tcPr>
            <w:tcW w:w="1564" w:type="dxa"/>
          </w:tcPr>
          <w:p>
            <w:pPr>
              <w:spacing w:line="360" w:lineRule="exact"/>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20"/>
              <w:keepNext/>
              <w:spacing w:after="0" w:line="360" w:lineRule="exact"/>
              <w:rPr>
                <w:rFonts w:cs="宋体"/>
                <w:kern w:val="2"/>
                <w:sz w:val="21"/>
                <w:szCs w:val="21"/>
              </w:rPr>
            </w:pPr>
          </w:p>
        </w:tc>
        <w:tc>
          <w:tcPr>
            <w:tcW w:w="1067" w:type="dxa"/>
            <w:vAlign w:val="center"/>
          </w:tcPr>
          <w:p>
            <w:pPr>
              <w:pStyle w:val="20"/>
              <w:keepNext/>
              <w:spacing w:after="0" w:line="360" w:lineRule="exact"/>
              <w:rPr>
                <w:rFonts w:cs="宋体"/>
                <w:kern w:val="2"/>
                <w:sz w:val="21"/>
                <w:szCs w:val="21"/>
              </w:rPr>
            </w:pPr>
          </w:p>
        </w:tc>
        <w:tc>
          <w:tcPr>
            <w:tcW w:w="1450" w:type="dxa"/>
            <w:vAlign w:val="center"/>
          </w:tcPr>
          <w:p>
            <w:pPr>
              <w:pStyle w:val="20"/>
              <w:keepNext/>
              <w:spacing w:after="0" w:line="360" w:lineRule="exact"/>
              <w:rPr>
                <w:rFonts w:cs="宋体"/>
                <w:kern w:val="2"/>
                <w:sz w:val="21"/>
                <w:szCs w:val="21"/>
              </w:rPr>
            </w:pPr>
          </w:p>
        </w:tc>
        <w:tc>
          <w:tcPr>
            <w:tcW w:w="1243" w:type="dxa"/>
            <w:vAlign w:val="center"/>
          </w:tcPr>
          <w:p>
            <w:pPr>
              <w:pStyle w:val="20"/>
              <w:keepNext/>
              <w:spacing w:after="0" w:line="360" w:lineRule="exact"/>
              <w:rPr>
                <w:rFonts w:cs="宋体"/>
                <w:kern w:val="2"/>
                <w:sz w:val="21"/>
                <w:szCs w:val="21"/>
              </w:rPr>
            </w:pPr>
          </w:p>
        </w:tc>
        <w:tc>
          <w:tcPr>
            <w:tcW w:w="1450" w:type="dxa"/>
            <w:vAlign w:val="center"/>
          </w:tcPr>
          <w:p>
            <w:pPr>
              <w:pStyle w:val="20"/>
              <w:keepNext/>
              <w:spacing w:after="0" w:line="360" w:lineRule="exact"/>
              <w:rPr>
                <w:rFonts w:cs="宋体"/>
                <w:kern w:val="2"/>
                <w:sz w:val="21"/>
                <w:szCs w:val="21"/>
              </w:rPr>
            </w:pPr>
          </w:p>
        </w:tc>
        <w:tc>
          <w:tcPr>
            <w:tcW w:w="1564"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spacing w:line="360" w:lineRule="exact"/>
              <w:rPr>
                <w:rFonts w:cs="宋体"/>
                <w:szCs w:val="21"/>
              </w:rPr>
            </w:pPr>
          </w:p>
        </w:tc>
        <w:tc>
          <w:tcPr>
            <w:tcW w:w="1067" w:type="dxa"/>
          </w:tcPr>
          <w:p>
            <w:pPr>
              <w:spacing w:line="360" w:lineRule="exact"/>
              <w:rPr>
                <w:rFonts w:cs="宋体"/>
                <w:szCs w:val="21"/>
              </w:rPr>
            </w:pPr>
          </w:p>
        </w:tc>
        <w:tc>
          <w:tcPr>
            <w:tcW w:w="1450" w:type="dxa"/>
          </w:tcPr>
          <w:p>
            <w:pPr>
              <w:spacing w:line="360" w:lineRule="exact"/>
              <w:rPr>
                <w:rFonts w:cs="宋体"/>
                <w:szCs w:val="21"/>
              </w:rPr>
            </w:pPr>
          </w:p>
        </w:tc>
        <w:tc>
          <w:tcPr>
            <w:tcW w:w="1243" w:type="dxa"/>
          </w:tcPr>
          <w:p>
            <w:pPr>
              <w:spacing w:line="360" w:lineRule="exact"/>
              <w:rPr>
                <w:rFonts w:cs="宋体"/>
                <w:szCs w:val="21"/>
              </w:rPr>
            </w:pPr>
          </w:p>
        </w:tc>
        <w:tc>
          <w:tcPr>
            <w:tcW w:w="1450" w:type="dxa"/>
          </w:tcPr>
          <w:p>
            <w:pPr>
              <w:spacing w:line="360" w:lineRule="exact"/>
              <w:rPr>
                <w:rFonts w:cs="宋体"/>
                <w:szCs w:val="21"/>
              </w:rPr>
            </w:pPr>
          </w:p>
        </w:tc>
        <w:tc>
          <w:tcPr>
            <w:tcW w:w="1564" w:type="dxa"/>
          </w:tcPr>
          <w:p>
            <w:pPr>
              <w:spacing w:line="360" w:lineRule="exact"/>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spacing w:line="360" w:lineRule="exact"/>
              <w:rPr>
                <w:rFonts w:cs="宋体"/>
                <w:szCs w:val="21"/>
              </w:rPr>
            </w:pPr>
          </w:p>
        </w:tc>
        <w:tc>
          <w:tcPr>
            <w:tcW w:w="1067" w:type="dxa"/>
          </w:tcPr>
          <w:p>
            <w:pPr>
              <w:spacing w:line="360" w:lineRule="exact"/>
              <w:rPr>
                <w:rFonts w:cs="宋体"/>
                <w:szCs w:val="21"/>
              </w:rPr>
            </w:pPr>
          </w:p>
        </w:tc>
        <w:tc>
          <w:tcPr>
            <w:tcW w:w="1450" w:type="dxa"/>
          </w:tcPr>
          <w:p>
            <w:pPr>
              <w:spacing w:line="360" w:lineRule="exact"/>
              <w:rPr>
                <w:rFonts w:cs="宋体"/>
                <w:szCs w:val="21"/>
              </w:rPr>
            </w:pPr>
          </w:p>
        </w:tc>
        <w:tc>
          <w:tcPr>
            <w:tcW w:w="1243" w:type="dxa"/>
          </w:tcPr>
          <w:p>
            <w:pPr>
              <w:spacing w:line="360" w:lineRule="exact"/>
              <w:rPr>
                <w:rFonts w:cs="宋体"/>
                <w:szCs w:val="21"/>
              </w:rPr>
            </w:pPr>
          </w:p>
        </w:tc>
        <w:tc>
          <w:tcPr>
            <w:tcW w:w="1450" w:type="dxa"/>
          </w:tcPr>
          <w:p>
            <w:pPr>
              <w:spacing w:line="360" w:lineRule="exact"/>
              <w:rPr>
                <w:rFonts w:cs="宋体"/>
                <w:szCs w:val="21"/>
              </w:rPr>
            </w:pPr>
          </w:p>
        </w:tc>
        <w:tc>
          <w:tcPr>
            <w:tcW w:w="1564" w:type="dxa"/>
          </w:tcPr>
          <w:p>
            <w:pPr>
              <w:spacing w:line="360" w:lineRule="exact"/>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spacing w:line="360" w:lineRule="exact"/>
              <w:rPr>
                <w:rFonts w:cs="宋体"/>
                <w:szCs w:val="21"/>
              </w:rPr>
            </w:pPr>
          </w:p>
        </w:tc>
        <w:tc>
          <w:tcPr>
            <w:tcW w:w="1067" w:type="dxa"/>
          </w:tcPr>
          <w:p>
            <w:pPr>
              <w:spacing w:line="360" w:lineRule="exact"/>
              <w:rPr>
                <w:rFonts w:cs="宋体"/>
                <w:szCs w:val="21"/>
              </w:rPr>
            </w:pPr>
          </w:p>
        </w:tc>
        <w:tc>
          <w:tcPr>
            <w:tcW w:w="1450" w:type="dxa"/>
          </w:tcPr>
          <w:p>
            <w:pPr>
              <w:spacing w:line="360" w:lineRule="exact"/>
              <w:rPr>
                <w:rFonts w:cs="宋体"/>
                <w:szCs w:val="21"/>
              </w:rPr>
            </w:pPr>
          </w:p>
        </w:tc>
        <w:tc>
          <w:tcPr>
            <w:tcW w:w="1243" w:type="dxa"/>
          </w:tcPr>
          <w:p>
            <w:pPr>
              <w:spacing w:line="360" w:lineRule="exact"/>
              <w:rPr>
                <w:rFonts w:cs="宋体"/>
                <w:szCs w:val="21"/>
              </w:rPr>
            </w:pPr>
          </w:p>
        </w:tc>
        <w:tc>
          <w:tcPr>
            <w:tcW w:w="1450" w:type="dxa"/>
          </w:tcPr>
          <w:p>
            <w:pPr>
              <w:spacing w:line="360" w:lineRule="exact"/>
              <w:rPr>
                <w:rFonts w:cs="宋体"/>
                <w:szCs w:val="21"/>
              </w:rPr>
            </w:pPr>
          </w:p>
        </w:tc>
        <w:tc>
          <w:tcPr>
            <w:tcW w:w="1564" w:type="dxa"/>
          </w:tcPr>
          <w:p>
            <w:pPr>
              <w:spacing w:line="360" w:lineRule="exact"/>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spacing w:line="360" w:lineRule="exact"/>
              <w:rPr>
                <w:rFonts w:cs="宋体"/>
                <w:szCs w:val="21"/>
              </w:rPr>
            </w:pPr>
          </w:p>
        </w:tc>
        <w:tc>
          <w:tcPr>
            <w:tcW w:w="1067" w:type="dxa"/>
          </w:tcPr>
          <w:p>
            <w:pPr>
              <w:spacing w:line="360" w:lineRule="exact"/>
              <w:rPr>
                <w:rFonts w:cs="宋体"/>
                <w:szCs w:val="21"/>
              </w:rPr>
            </w:pPr>
          </w:p>
        </w:tc>
        <w:tc>
          <w:tcPr>
            <w:tcW w:w="1450" w:type="dxa"/>
          </w:tcPr>
          <w:p>
            <w:pPr>
              <w:spacing w:line="360" w:lineRule="exact"/>
              <w:rPr>
                <w:rFonts w:cs="宋体"/>
                <w:szCs w:val="21"/>
              </w:rPr>
            </w:pPr>
          </w:p>
        </w:tc>
        <w:tc>
          <w:tcPr>
            <w:tcW w:w="1243" w:type="dxa"/>
          </w:tcPr>
          <w:p>
            <w:pPr>
              <w:spacing w:line="360" w:lineRule="exact"/>
              <w:rPr>
                <w:rFonts w:cs="宋体"/>
                <w:szCs w:val="21"/>
              </w:rPr>
            </w:pPr>
          </w:p>
        </w:tc>
        <w:tc>
          <w:tcPr>
            <w:tcW w:w="1450" w:type="dxa"/>
          </w:tcPr>
          <w:p>
            <w:pPr>
              <w:spacing w:line="360" w:lineRule="exact"/>
              <w:rPr>
                <w:rFonts w:cs="宋体"/>
                <w:szCs w:val="21"/>
              </w:rPr>
            </w:pPr>
          </w:p>
        </w:tc>
        <w:tc>
          <w:tcPr>
            <w:tcW w:w="1564" w:type="dxa"/>
          </w:tcPr>
          <w:p>
            <w:pPr>
              <w:spacing w:line="360" w:lineRule="exact"/>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spacing w:line="360" w:lineRule="exact"/>
              <w:rPr>
                <w:rFonts w:cs="宋体"/>
                <w:szCs w:val="21"/>
              </w:rPr>
            </w:pPr>
          </w:p>
        </w:tc>
        <w:tc>
          <w:tcPr>
            <w:tcW w:w="1067" w:type="dxa"/>
          </w:tcPr>
          <w:p>
            <w:pPr>
              <w:spacing w:line="360" w:lineRule="exact"/>
              <w:rPr>
                <w:rFonts w:cs="宋体"/>
                <w:szCs w:val="21"/>
              </w:rPr>
            </w:pPr>
          </w:p>
        </w:tc>
        <w:tc>
          <w:tcPr>
            <w:tcW w:w="1450" w:type="dxa"/>
          </w:tcPr>
          <w:p>
            <w:pPr>
              <w:spacing w:line="360" w:lineRule="exact"/>
              <w:rPr>
                <w:rFonts w:cs="宋体"/>
                <w:szCs w:val="21"/>
              </w:rPr>
            </w:pPr>
          </w:p>
        </w:tc>
        <w:tc>
          <w:tcPr>
            <w:tcW w:w="1243" w:type="dxa"/>
          </w:tcPr>
          <w:p>
            <w:pPr>
              <w:spacing w:line="360" w:lineRule="exact"/>
              <w:rPr>
                <w:rFonts w:cs="宋体"/>
                <w:szCs w:val="21"/>
              </w:rPr>
            </w:pPr>
          </w:p>
        </w:tc>
        <w:tc>
          <w:tcPr>
            <w:tcW w:w="1450" w:type="dxa"/>
          </w:tcPr>
          <w:p>
            <w:pPr>
              <w:spacing w:line="360" w:lineRule="exact"/>
              <w:rPr>
                <w:rFonts w:cs="宋体"/>
                <w:szCs w:val="21"/>
              </w:rPr>
            </w:pPr>
          </w:p>
        </w:tc>
        <w:tc>
          <w:tcPr>
            <w:tcW w:w="1564" w:type="dxa"/>
          </w:tcPr>
          <w:p>
            <w:pPr>
              <w:spacing w:line="360" w:lineRule="exact"/>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spacing w:line="360" w:lineRule="exact"/>
              <w:rPr>
                <w:rFonts w:cs="宋体"/>
                <w:szCs w:val="21"/>
              </w:rPr>
            </w:pPr>
          </w:p>
        </w:tc>
        <w:tc>
          <w:tcPr>
            <w:tcW w:w="1067" w:type="dxa"/>
          </w:tcPr>
          <w:p>
            <w:pPr>
              <w:spacing w:line="360" w:lineRule="exact"/>
              <w:rPr>
                <w:rFonts w:cs="宋体"/>
                <w:szCs w:val="21"/>
              </w:rPr>
            </w:pPr>
          </w:p>
        </w:tc>
        <w:tc>
          <w:tcPr>
            <w:tcW w:w="1450" w:type="dxa"/>
          </w:tcPr>
          <w:p>
            <w:pPr>
              <w:spacing w:line="360" w:lineRule="exact"/>
              <w:rPr>
                <w:rFonts w:cs="宋体"/>
                <w:szCs w:val="21"/>
              </w:rPr>
            </w:pPr>
          </w:p>
        </w:tc>
        <w:tc>
          <w:tcPr>
            <w:tcW w:w="1243" w:type="dxa"/>
          </w:tcPr>
          <w:p>
            <w:pPr>
              <w:spacing w:line="360" w:lineRule="exact"/>
              <w:rPr>
                <w:rFonts w:cs="宋体"/>
                <w:szCs w:val="21"/>
              </w:rPr>
            </w:pPr>
          </w:p>
        </w:tc>
        <w:tc>
          <w:tcPr>
            <w:tcW w:w="1450" w:type="dxa"/>
          </w:tcPr>
          <w:p>
            <w:pPr>
              <w:spacing w:line="360" w:lineRule="exact"/>
              <w:rPr>
                <w:rFonts w:cs="宋体"/>
                <w:szCs w:val="21"/>
              </w:rPr>
            </w:pPr>
          </w:p>
        </w:tc>
        <w:tc>
          <w:tcPr>
            <w:tcW w:w="1564" w:type="dxa"/>
          </w:tcPr>
          <w:p>
            <w:pPr>
              <w:spacing w:line="360" w:lineRule="exact"/>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spacing w:line="360" w:lineRule="exact"/>
              <w:rPr>
                <w:rFonts w:cs="宋体"/>
                <w:szCs w:val="21"/>
              </w:rPr>
            </w:pPr>
          </w:p>
        </w:tc>
        <w:tc>
          <w:tcPr>
            <w:tcW w:w="1067" w:type="dxa"/>
          </w:tcPr>
          <w:p>
            <w:pPr>
              <w:spacing w:line="360" w:lineRule="exact"/>
              <w:rPr>
                <w:rFonts w:cs="宋体"/>
                <w:szCs w:val="21"/>
              </w:rPr>
            </w:pPr>
          </w:p>
        </w:tc>
        <w:tc>
          <w:tcPr>
            <w:tcW w:w="1450" w:type="dxa"/>
          </w:tcPr>
          <w:p>
            <w:pPr>
              <w:spacing w:line="360" w:lineRule="exact"/>
              <w:rPr>
                <w:rFonts w:cs="宋体"/>
                <w:szCs w:val="21"/>
              </w:rPr>
            </w:pPr>
          </w:p>
        </w:tc>
        <w:tc>
          <w:tcPr>
            <w:tcW w:w="1243" w:type="dxa"/>
          </w:tcPr>
          <w:p>
            <w:pPr>
              <w:spacing w:line="360" w:lineRule="exact"/>
              <w:rPr>
                <w:rFonts w:cs="宋体"/>
                <w:szCs w:val="21"/>
              </w:rPr>
            </w:pPr>
          </w:p>
        </w:tc>
        <w:tc>
          <w:tcPr>
            <w:tcW w:w="1450" w:type="dxa"/>
          </w:tcPr>
          <w:p>
            <w:pPr>
              <w:spacing w:line="360" w:lineRule="exact"/>
              <w:rPr>
                <w:rFonts w:cs="宋体"/>
                <w:szCs w:val="21"/>
              </w:rPr>
            </w:pPr>
          </w:p>
        </w:tc>
        <w:tc>
          <w:tcPr>
            <w:tcW w:w="1564" w:type="dxa"/>
          </w:tcPr>
          <w:p>
            <w:pPr>
              <w:spacing w:line="360" w:lineRule="exact"/>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spacing w:line="360" w:lineRule="exact"/>
              <w:rPr>
                <w:rFonts w:cs="宋体"/>
                <w:szCs w:val="21"/>
              </w:rPr>
            </w:pPr>
          </w:p>
        </w:tc>
        <w:tc>
          <w:tcPr>
            <w:tcW w:w="1067" w:type="dxa"/>
          </w:tcPr>
          <w:p>
            <w:pPr>
              <w:spacing w:line="360" w:lineRule="exact"/>
              <w:rPr>
                <w:rFonts w:cs="宋体"/>
                <w:szCs w:val="21"/>
              </w:rPr>
            </w:pPr>
          </w:p>
        </w:tc>
        <w:tc>
          <w:tcPr>
            <w:tcW w:w="1450" w:type="dxa"/>
          </w:tcPr>
          <w:p>
            <w:pPr>
              <w:spacing w:line="360" w:lineRule="exact"/>
              <w:rPr>
                <w:rFonts w:cs="宋体"/>
                <w:szCs w:val="21"/>
              </w:rPr>
            </w:pPr>
          </w:p>
        </w:tc>
        <w:tc>
          <w:tcPr>
            <w:tcW w:w="1243" w:type="dxa"/>
          </w:tcPr>
          <w:p>
            <w:pPr>
              <w:spacing w:line="360" w:lineRule="exact"/>
              <w:rPr>
                <w:rFonts w:cs="宋体"/>
                <w:szCs w:val="21"/>
              </w:rPr>
            </w:pPr>
          </w:p>
        </w:tc>
        <w:tc>
          <w:tcPr>
            <w:tcW w:w="1450" w:type="dxa"/>
          </w:tcPr>
          <w:p>
            <w:pPr>
              <w:spacing w:line="360" w:lineRule="exact"/>
              <w:rPr>
                <w:rFonts w:cs="宋体"/>
                <w:szCs w:val="21"/>
              </w:rPr>
            </w:pPr>
          </w:p>
        </w:tc>
        <w:tc>
          <w:tcPr>
            <w:tcW w:w="1564" w:type="dxa"/>
          </w:tcPr>
          <w:p>
            <w:pPr>
              <w:spacing w:line="360" w:lineRule="exact"/>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bottom w:val="single" w:color="auto" w:sz="12" w:space="0"/>
            </w:tcBorders>
          </w:tcPr>
          <w:p>
            <w:pPr>
              <w:spacing w:line="360" w:lineRule="exact"/>
              <w:rPr>
                <w:rFonts w:cs="宋体"/>
                <w:szCs w:val="21"/>
              </w:rPr>
            </w:pPr>
          </w:p>
        </w:tc>
        <w:tc>
          <w:tcPr>
            <w:tcW w:w="1067" w:type="dxa"/>
            <w:tcBorders>
              <w:bottom w:val="single" w:color="auto" w:sz="12" w:space="0"/>
            </w:tcBorders>
          </w:tcPr>
          <w:p>
            <w:pPr>
              <w:spacing w:line="360" w:lineRule="exact"/>
              <w:rPr>
                <w:rFonts w:cs="宋体"/>
                <w:szCs w:val="21"/>
              </w:rPr>
            </w:pPr>
          </w:p>
        </w:tc>
        <w:tc>
          <w:tcPr>
            <w:tcW w:w="1450" w:type="dxa"/>
            <w:tcBorders>
              <w:bottom w:val="single" w:color="auto" w:sz="12" w:space="0"/>
            </w:tcBorders>
          </w:tcPr>
          <w:p>
            <w:pPr>
              <w:spacing w:line="360" w:lineRule="exact"/>
              <w:rPr>
                <w:rFonts w:cs="宋体"/>
                <w:szCs w:val="21"/>
              </w:rPr>
            </w:pPr>
          </w:p>
        </w:tc>
        <w:tc>
          <w:tcPr>
            <w:tcW w:w="1243" w:type="dxa"/>
            <w:tcBorders>
              <w:bottom w:val="single" w:color="auto" w:sz="12" w:space="0"/>
            </w:tcBorders>
          </w:tcPr>
          <w:p>
            <w:pPr>
              <w:spacing w:line="360" w:lineRule="exact"/>
              <w:rPr>
                <w:rFonts w:cs="宋体"/>
                <w:szCs w:val="21"/>
              </w:rPr>
            </w:pPr>
          </w:p>
        </w:tc>
        <w:tc>
          <w:tcPr>
            <w:tcW w:w="1450" w:type="dxa"/>
            <w:tcBorders>
              <w:bottom w:val="single" w:color="auto" w:sz="12" w:space="0"/>
            </w:tcBorders>
          </w:tcPr>
          <w:p>
            <w:pPr>
              <w:spacing w:line="360" w:lineRule="exact"/>
              <w:rPr>
                <w:rFonts w:cs="宋体"/>
                <w:szCs w:val="21"/>
              </w:rPr>
            </w:pPr>
          </w:p>
        </w:tc>
        <w:tc>
          <w:tcPr>
            <w:tcW w:w="1564" w:type="dxa"/>
            <w:tcBorders>
              <w:bottom w:val="single" w:color="auto" w:sz="12" w:space="0"/>
            </w:tcBorders>
          </w:tcPr>
          <w:p>
            <w:pPr>
              <w:spacing w:line="360" w:lineRule="exact"/>
              <w:rPr>
                <w:rFonts w:cs="宋体"/>
                <w:szCs w:val="21"/>
              </w:rPr>
            </w:pPr>
          </w:p>
        </w:tc>
      </w:tr>
    </w:tbl>
    <w:p>
      <w:pPr>
        <w:spacing w:line="360" w:lineRule="exact"/>
        <w:rPr>
          <w:rFonts w:cs="宋体"/>
          <w:szCs w:val="21"/>
        </w:rPr>
      </w:pPr>
    </w:p>
    <w:p>
      <w:pPr>
        <w:spacing w:line="360" w:lineRule="exact"/>
        <w:rPr>
          <w:rFonts w:cs="宋体"/>
          <w:szCs w:val="21"/>
        </w:rPr>
      </w:pPr>
      <w:r>
        <w:rPr>
          <w:rFonts w:cs="宋体"/>
          <w:szCs w:val="21"/>
        </w:rPr>
        <w:br w:type="page"/>
      </w:r>
      <w:r>
        <w:rPr>
          <w:rFonts w:hint="eastAsia" w:cs="宋体"/>
          <w:szCs w:val="21"/>
        </w:rPr>
        <w:t>附</w:t>
      </w:r>
      <w:bookmarkStart w:id="770" w:name="_Toc296944566"/>
      <w:bookmarkStart w:id="771" w:name="_Toc296891267"/>
      <w:bookmarkStart w:id="772" w:name="_Toc296891055"/>
      <w:bookmarkStart w:id="773" w:name="_Toc296346728"/>
      <w:bookmarkStart w:id="774" w:name="_Toc296503227"/>
      <w:bookmarkStart w:id="775" w:name="_Toc296347226"/>
      <w:bookmarkStart w:id="776" w:name="_Toc267261698"/>
      <w:r>
        <w:rPr>
          <w:rFonts w:hint="eastAsia" w:cs="宋体"/>
          <w:szCs w:val="21"/>
        </w:rPr>
        <w:t>件</w:t>
      </w:r>
      <w:r>
        <w:rPr>
          <w:rFonts w:cs="宋体"/>
          <w:szCs w:val="21"/>
        </w:rPr>
        <w:t>5</w:t>
      </w:r>
      <w:r>
        <w:rPr>
          <w:rFonts w:hint="eastAsia" w:cs="宋体"/>
          <w:szCs w:val="21"/>
        </w:rPr>
        <w:t>：</w:t>
      </w:r>
    </w:p>
    <w:bookmarkEnd w:id="770"/>
    <w:bookmarkEnd w:id="771"/>
    <w:bookmarkEnd w:id="772"/>
    <w:bookmarkEnd w:id="773"/>
    <w:bookmarkEnd w:id="774"/>
    <w:bookmarkEnd w:id="775"/>
    <w:bookmarkEnd w:id="776"/>
    <w:p>
      <w:pPr>
        <w:spacing w:line="360" w:lineRule="exact"/>
        <w:jc w:val="center"/>
        <w:rPr>
          <w:rFonts w:cs="宋体"/>
          <w:szCs w:val="21"/>
        </w:rPr>
      </w:pPr>
      <w:r>
        <w:rPr>
          <w:rFonts w:hint="eastAsia" w:cs="宋体"/>
          <w:szCs w:val="21"/>
        </w:rPr>
        <w:t>承包人用于本工程施工的机械设备表</w:t>
      </w:r>
    </w:p>
    <w:tbl>
      <w:tblPr>
        <w:tblStyle w:val="53"/>
        <w:tblW w:w="85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29"/>
        <w:gridCol w:w="1418"/>
        <w:gridCol w:w="850"/>
        <w:gridCol w:w="1058"/>
        <w:gridCol w:w="880"/>
        <w:gridCol w:w="806"/>
        <w:gridCol w:w="1310"/>
        <w:gridCol w:w="906"/>
        <w:gridCol w:w="6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629"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序号</w:t>
            </w:r>
          </w:p>
        </w:tc>
        <w:tc>
          <w:tcPr>
            <w:tcW w:w="1418"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机械或设备名称</w:t>
            </w:r>
          </w:p>
        </w:tc>
        <w:tc>
          <w:tcPr>
            <w:tcW w:w="850"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规格型号</w:t>
            </w:r>
          </w:p>
        </w:tc>
        <w:tc>
          <w:tcPr>
            <w:tcW w:w="1058"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数量</w:t>
            </w:r>
          </w:p>
        </w:tc>
        <w:tc>
          <w:tcPr>
            <w:tcW w:w="880"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产地</w:t>
            </w:r>
          </w:p>
        </w:tc>
        <w:tc>
          <w:tcPr>
            <w:tcW w:w="806"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制造年份</w:t>
            </w:r>
          </w:p>
        </w:tc>
        <w:tc>
          <w:tcPr>
            <w:tcW w:w="1310"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额定功率（</w:t>
            </w:r>
            <w:r>
              <w:rPr>
                <w:rFonts w:cs="宋体"/>
                <w:kern w:val="2"/>
                <w:sz w:val="21"/>
                <w:szCs w:val="21"/>
              </w:rPr>
              <w:t>kW)</w:t>
            </w:r>
          </w:p>
        </w:tc>
        <w:tc>
          <w:tcPr>
            <w:tcW w:w="906"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生产能力</w:t>
            </w:r>
          </w:p>
        </w:tc>
        <w:tc>
          <w:tcPr>
            <w:tcW w:w="652"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tcBorders>
              <w:top w:val="double" w:color="auto" w:sz="6" w:space="0"/>
            </w:tcBorders>
            <w:vAlign w:val="center"/>
          </w:tcPr>
          <w:p>
            <w:pPr>
              <w:pStyle w:val="20"/>
              <w:keepNext/>
              <w:spacing w:after="0" w:line="360" w:lineRule="exact"/>
              <w:rPr>
                <w:rFonts w:cs="宋体"/>
                <w:kern w:val="2"/>
                <w:sz w:val="21"/>
                <w:szCs w:val="21"/>
              </w:rPr>
            </w:pPr>
          </w:p>
        </w:tc>
        <w:tc>
          <w:tcPr>
            <w:tcW w:w="1418" w:type="dxa"/>
            <w:tcBorders>
              <w:top w:val="double" w:color="auto" w:sz="6" w:space="0"/>
            </w:tcBorders>
            <w:vAlign w:val="center"/>
          </w:tcPr>
          <w:p>
            <w:pPr>
              <w:pStyle w:val="20"/>
              <w:keepNext/>
              <w:spacing w:after="0" w:line="360" w:lineRule="exact"/>
              <w:rPr>
                <w:rFonts w:cs="宋体"/>
                <w:kern w:val="2"/>
                <w:sz w:val="21"/>
                <w:szCs w:val="21"/>
              </w:rPr>
            </w:pPr>
          </w:p>
        </w:tc>
        <w:tc>
          <w:tcPr>
            <w:tcW w:w="850" w:type="dxa"/>
            <w:tcBorders>
              <w:top w:val="double" w:color="auto" w:sz="6" w:space="0"/>
            </w:tcBorders>
            <w:vAlign w:val="center"/>
          </w:tcPr>
          <w:p>
            <w:pPr>
              <w:pStyle w:val="20"/>
              <w:keepNext/>
              <w:spacing w:after="0" w:line="360" w:lineRule="exact"/>
              <w:rPr>
                <w:rFonts w:cs="宋体"/>
                <w:kern w:val="2"/>
                <w:sz w:val="21"/>
                <w:szCs w:val="21"/>
              </w:rPr>
            </w:pPr>
          </w:p>
        </w:tc>
        <w:tc>
          <w:tcPr>
            <w:tcW w:w="1058" w:type="dxa"/>
            <w:tcBorders>
              <w:top w:val="double" w:color="auto" w:sz="6" w:space="0"/>
            </w:tcBorders>
            <w:vAlign w:val="center"/>
          </w:tcPr>
          <w:p>
            <w:pPr>
              <w:pStyle w:val="20"/>
              <w:keepNext/>
              <w:spacing w:after="0" w:line="360" w:lineRule="exact"/>
              <w:rPr>
                <w:rFonts w:cs="宋体"/>
                <w:kern w:val="2"/>
                <w:sz w:val="21"/>
                <w:szCs w:val="21"/>
              </w:rPr>
            </w:pPr>
          </w:p>
        </w:tc>
        <w:tc>
          <w:tcPr>
            <w:tcW w:w="880" w:type="dxa"/>
            <w:tcBorders>
              <w:top w:val="double" w:color="auto" w:sz="6" w:space="0"/>
            </w:tcBorders>
            <w:vAlign w:val="center"/>
          </w:tcPr>
          <w:p>
            <w:pPr>
              <w:pStyle w:val="20"/>
              <w:keepNext/>
              <w:spacing w:after="0" w:line="360" w:lineRule="exact"/>
              <w:rPr>
                <w:rFonts w:cs="宋体"/>
                <w:kern w:val="2"/>
                <w:sz w:val="21"/>
                <w:szCs w:val="21"/>
              </w:rPr>
            </w:pPr>
          </w:p>
        </w:tc>
        <w:tc>
          <w:tcPr>
            <w:tcW w:w="806" w:type="dxa"/>
            <w:tcBorders>
              <w:top w:val="double" w:color="auto" w:sz="6" w:space="0"/>
            </w:tcBorders>
            <w:vAlign w:val="center"/>
          </w:tcPr>
          <w:p>
            <w:pPr>
              <w:pStyle w:val="20"/>
              <w:keepNext/>
              <w:spacing w:after="0" w:line="360" w:lineRule="exact"/>
              <w:rPr>
                <w:rFonts w:cs="宋体"/>
                <w:kern w:val="2"/>
                <w:sz w:val="21"/>
                <w:szCs w:val="21"/>
              </w:rPr>
            </w:pPr>
          </w:p>
        </w:tc>
        <w:tc>
          <w:tcPr>
            <w:tcW w:w="1310" w:type="dxa"/>
            <w:tcBorders>
              <w:top w:val="double" w:color="auto" w:sz="6" w:space="0"/>
            </w:tcBorders>
            <w:vAlign w:val="center"/>
          </w:tcPr>
          <w:p>
            <w:pPr>
              <w:pStyle w:val="20"/>
              <w:keepNext/>
              <w:spacing w:after="0" w:line="360" w:lineRule="exact"/>
              <w:rPr>
                <w:rFonts w:cs="宋体"/>
                <w:kern w:val="2"/>
                <w:sz w:val="21"/>
                <w:szCs w:val="21"/>
              </w:rPr>
            </w:pPr>
          </w:p>
        </w:tc>
        <w:tc>
          <w:tcPr>
            <w:tcW w:w="906" w:type="dxa"/>
            <w:tcBorders>
              <w:top w:val="double" w:color="auto" w:sz="6" w:space="0"/>
            </w:tcBorders>
            <w:vAlign w:val="center"/>
          </w:tcPr>
          <w:p>
            <w:pPr>
              <w:pStyle w:val="20"/>
              <w:keepNext/>
              <w:spacing w:after="0" w:line="360" w:lineRule="exact"/>
              <w:rPr>
                <w:rFonts w:cs="宋体"/>
                <w:kern w:val="2"/>
                <w:sz w:val="21"/>
                <w:szCs w:val="21"/>
              </w:rPr>
            </w:pPr>
          </w:p>
        </w:tc>
        <w:tc>
          <w:tcPr>
            <w:tcW w:w="652" w:type="dxa"/>
            <w:tcBorders>
              <w:top w:val="double" w:color="auto" w:sz="6" w:space="0"/>
            </w:tcBorders>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tcBorders>
              <w:top w:val="nil"/>
            </w:tcBorders>
            <w:vAlign w:val="center"/>
          </w:tcPr>
          <w:p>
            <w:pPr>
              <w:pStyle w:val="20"/>
              <w:keepNext/>
              <w:spacing w:after="0" w:line="360" w:lineRule="exact"/>
              <w:rPr>
                <w:rFonts w:cs="宋体"/>
                <w:kern w:val="2"/>
                <w:sz w:val="21"/>
                <w:szCs w:val="21"/>
              </w:rPr>
            </w:pPr>
          </w:p>
        </w:tc>
        <w:tc>
          <w:tcPr>
            <w:tcW w:w="1418" w:type="dxa"/>
            <w:tcBorders>
              <w:top w:val="nil"/>
            </w:tcBorders>
            <w:vAlign w:val="center"/>
          </w:tcPr>
          <w:p>
            <w:pPr>
              <w:pStyle w:val="20"/>
              <w:keepNext/>
              <w:spacing w:after="0" w:line="360" w:lineRule="exact"/>
              <w:rPr>
                <w:rFonts w:cs="宋体"/>
                <w:kern w:val="2"/>
                <w:sz w:val="21"/>
                <w:szCs w:val="21"/>
              </w:rPr>
            </w:pPr>
          </w:p>
        </w:tc>
        <w:tc>
          <w:tcPr>
            <w:tcW w:w="850" w:type="dxa"/>
            <w:tcBorders>
              <w:top w:val="nil"/>
            </w:tcBorders>
            <w:vAlign w:val="center"/>
          </w:tcPr>
          <w:p>
            <w:pPr>
              <w:pStyle w:val="20"/>
              <w:keepNext/>
              <w:spacing w:after="0" w:line="360" w:lineRule="exact"/>
              <w:rPr>
                <w:rFonts w:cs="宋体"/>
                <w:kern w:val="2"/>
                <w:sz w:val="21"/>
                <w:szCs w:val="21"/>
              </w:rPr>
            </w:pPr>
          </w:p>
        </w:tc>
        <w:tc>
          <w:tcPr>
            <w:tcW w:w="1058" w:type="dxa"/>
            <w:tcBorders>
              <w:top w:val="nil"/>
            </w:tcBorders>
            <w:vAlign w:val="center"/>
          </w:tcPr>
          <w:p>
            <w:pPr>
              <w:pStyle w:val="20"/>
              <w:keepNext/>
              <w:spacing w:after="0" w:line="360" w:lineRule="exact"/>
              <w:rPr>
                <w:rFonts w:cs="宋体"/>
                <w:kern w:val="2"/>
                <w:sz w:val="21"/>
                <w:szCs w:val="21"/>
              </w:rPr>
            </w:pPr>
          </w:p>
        </w:tc>
        <w:tc>
          <w:tcPr>
            <w:tcW w:w="880" w:type="dxa"/>
            <w:tcBorders>
              <w:top w:val="nil"/>
            </w:tcBorders>
            <w:vAlign w:val="center"/>
          </w:tcPr>
          <w:p>
            <w:pPr>
              <w:pStyle w:val="20"/>
              <w:keepNext/>
              <w:spacing w:after="0" w:line="360" w:lineRule="exact"/>
              <w:rPr>
                <w:rFonts w:cs="宋体"/>
                <w:kern w:val="2"/>
                <w:sz w:val="21"/>
                <w:szCs w:val="21"/>
              </w:rPr>
            </w:pPr>
          </w:p>
        </w:tc>
        <w:tc>
          <w:tcPr>
            <w:tcW w:w="806" w:type="dxa"/>
            <w:tcBorders>
              <w:top w:val="nil"/>
            </w:tcBorders>
            <w:vAlign w:val="center"/>
          </w:tcPr>
          <w:p>
            <w:pPr>
              <w:pStyle w:val="20"/>
              <w:keepNext/>
              <w:spacing w:after="0" w:line="360" w:lineRule="exact"/>
              <w:rPr>
                <w:rFonts w:cs="宋体"/>
                <w:kern w:val="2"/>
                <w:sz w:val="21"/>
                <w:szCs w:val="21"/>
              </w:rPr>
            </w:pPr>
          </w:p>
        </w:tc>
        <w:tc>
          <w:tcPr>
            <w:tcW w:w="1310" w:type="dxa"/>
            <w:tcBorders>
              <w:top w:val="nil"/>
            </w:tcBorders>
            <w:vAlign w:val="center"/>
          </w:tcPr>
          <w:p>
            <w:pPr>
              <w:pStyle w:val="20"/>
              <w:keepNext/>
              <w:spacing w:after="0" w:line="360" w:lineRule="exact"/>
              <w:rPr>
                <w:rFonts w:cs="宋体"/>
                <w:kern w:val="2"/>
                <w:sz w:val="21"/>
                <w:szCs w:val="21"/>
              </w:rPr>
            </w:pPr>
          </w:p>
        </w:tc>
        <w:tc>
          <w:tcPr>
            <w:tcW w:w="906" w:type="dxa"/>
            <w:tcBorders>
              <w:top w:val="nil"/>
            </w:tcBorders>
            <w:vAlign w:val="center"/>
          </w:tcPr>
          <w:p>
            <w:pPr>
              <w:pStyle w:val="20"/>
              <w:keepNext/>
              <w:spacing w:after="0" w:line="360" w:lineRule="exact"/>
              <w:rPr>
                <w:rFonts w:cs="宋体"/>
                <w:kern w:val="2"/>
                <w:sz w:val="21"/>
                <w:szCs w:val="21"/>
              </w:rPr>
            </w:pPr>
          </w:p>
        </w:tc>
        <w:tc>
          <w:tcPr>
            <w:tcW w:w="652" w:type="dxa"/>
            <w:tcBorders>
              <w:top w:val="nil"/>
            </w:tcBorders>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vAlign w:val="center"/>
          </w:tcPr>
          <w:p>
            <w:pPr>
              <w:pStyle w:val="20"/>
              <w:keepNext/>
              <w:spacing w:after="0" w:line="360" w:lineRule="exact"/>
              <w:rPr>
                <w:rFonts w:cs="宋体"/>
                <w:kern w:val="2"/>
                <w:sz w:val="21"/>
                <w:szCs w:val="21"/>
              </w:rPr>
            </w:pPr>
          </w:p>
        </w:tc>
        <w:tc>
          <w:tcPr>
            <w:tcW w:w="1418" w:type="dxa"/>
            <w:vAlign w:val="center"/>
          </w:tcPr>
          <w:p>
            <w:pPr>
              <w:pStyle w:val="20"/>
              <w:keepNext/>
              <w:spacing w:after="0" w:line="360" w:lineRule="exact"/>
              <w:rPr>
                <w:rFonts w:cs="宋体"/>
                <w:kern w:val="2"/>
                <w:sz w:val="21"/>
                <w:szCs w:val="21"/>
              </w:rPr>
            </w:pPr>
          </w:p>
        </w:tc>
        <w:tc>
          <w:tcPr>
            <w:tcW w:w="850" w:type="dxa"/>
            <w:vAlign w:val="center"/>
          </w:tcPr>
          <w:p>
            <w:pPr>
              <w:pStyle w:val="20"/>
              <w:keepNext/>
              <w:spacing w:after="0" w:line="360" w:lineRule="exact"/>
              <w:rPr>
                <w:rFonts w:cs="宋体"/>
                <w:kern w:val="2"/>
                <w:sz w:val="21"/>
                <w:szCs w:val="21"/>
              </w:rPr>
            </w:pPr>
          </w:p>
        </w:tc>
        <w:tc>
          <w:tcPr>
            <w:tcW w:w="1058" w:type="dxa"/>
            <w:vAlign w:val="center"/>
          </w:tcPr>
          <w:p>
            <w:pPr>
              <w:pStyle w:val="20"/>
              <w:keepNext/>
              <w:spacing w:after="0" w:line="360" w:lineRule="exact"/>
              <w:rPr>
                <w:rFonts w:cs="宋体"/>
                <w:kern w:val="2"/>
                <w:sz w:val="21"/>
                <w:szCs w:val="21"/>
              </w:rPr>
            </w:pPr>
          </w:p>
        </w:tc>
        <w:tc>
          <w:tcPr>
            <w:tcW w:w="880" w:type="dxa"/>
            <w:vAlign w:val="center"/>
          </w:tcPr>
          <w:p>
            <w:pPr>
              <w:pStyle w:val="20"/>
              <w:keepNext/>
              <w:spacing w:after="0" w:line="360" w:lineRule="exact"/>
              <w:rPr>
                <w:rFonts w:cs="宋体"/>
                <w:kern w:val="2"/>
                <w:sz w:val="21"/>
                <w:szCs w:val="21"/>
              </w:rPr>
            </w:pPr>
          </w:p>
        </w:tc>
        <w:tc>
          <w:tcPr>
            <w:tcW w:w="806" w:type="dxa"/>
            <w:vAlign w:val="center"/>
          </w:tcPr>
          <w:p>
            <w:pPr>
              <w:pStyle w:val="20"/>
              <w:keepNext/>
              <w:spacing w:after="0" w:line="360" w:lineRule="exact"/>
              <w:rPr>
                <w:rFonts w:cs="宋体"/>
                <w:kern w:val="2"/>
                <w:sz w:val="21"/>
                <w:szCs w:val="21"/>
              </w:rPr>
            </w:pPr>
          </w:p>
        </w:tc>
        <w:tc>
          <w:tcPr>
            <w:tcW w:w="1310" w:type="dxa"/>
            <w:vAlign w:val="center"/>
          </w:tcPr>
          <w:p>
            <w:pPr>
              <w:pStyle w:val="20"/>
              <w:keepNext/>
              <w:spacing w:after="0" w:line="360" w:lineRule="exact"/>
              <w:rPr>
                <w:rFonts w:cs="宋体"/>
                <w:kern w:val="2"/>
                <w:sz w:val="21"/>
                <w:szCs w:val="21"/>
              </w:rPr>
            </w:pPr>
          </w:p>
        </w:tc>
        <w:tc>
          <w:tcPr>
            <w:tcW w:w="906" w:type="dxa"/>
            <w:vAlign w:val="center"/>
          </w:tcPr>
          <w:p>
            <w:pPr>
              <w:pStyle w:val="20"/>
              <w:keepNext/>
              <w:spacing w:after="0" w:line="360" w:lineRule="exact"/>
              <w:rPr>
                <w:rFonts w:cs="宋体"/>
                <w:kern w:val="2"/>
                <w:sz w:val="21"/>
                <w:szCs w:val="21"/>
              </w:rPr>
            </w:pPr>
          </w:p>
        </w:tc>
        <w:tc>
          <w:tcPr>
            <w:tcW w:w="652"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vAlign w:val="center"/>
          </w:tcPr>
          <w:p>
            <w:pPr>
              <w:pStyle w:val="20"/>
              <w:keepNext/>
              <w:spacing w:after="0" w:line="360" w:lineRule="exact"/>
              <w:rPr>
                <w:rFonts w:cs="宋体"/>
                <w:kern w:val="2"/>
                <w:sz w:val="21"/>
                <w:szCs w:val="21"/>
              </w:rPr>
            </w:pPr>
          </w:p>
        </w:tc>
        <w:tc>
          <w:tcPr>
            <w:tcW w:w="1418" w:type="dxa"/>
            <w:vAlign w:val="center"/>
          </w:tcPr>
          <w:p>
            <w:pPr>
              <w:pStyle w:val="20"/>
              <w:keepNext/>
              <w:spacing w:after="0" w:line="360" w:lineRule="exact"/>
              <w:rPr>
                <w:rFonts w:cs="宋体"/>
                <w:kern w:val="2"/>
                <w:sz w:val="21"/>
                <w:szCs w:val="21"/>
              </w:rPr>
            </w:pPr>
          </w:p>
        </w:tc>
        <w:tc>
          <w:tcPr>
            <w:tcW w:w="850" w:type="dxa"/>
            <w:vAlign w:val="center"/>
          </w:tcPr>
          <w:p>
            <w:pPr>
              <w:pStyle w:val="20"/>
              <w:keepNext/>
              <w:spacing w:after="0" w:line="360" w:lineRule="exact"/>
              <w:rPr>
                <w:rFonts w:cs="宋体"/>
                <w:kern w:val="2"/>
                <w:sz w:val="21"/>
                <w:szCs w:val="21"/>
              </w:rPr>
            </w:pPr>
          </w:p>
        </w:tc>
        <w:tc>
          <w:tcPr>
            <w:tcW w:w="1058" w:type="dxa"/>
            <w:vAlign w:val="center"/>
          </w:tcPr>
          <w:p>
            <w:pPr>
              <w:pStyle w:val="20"/>
              <w:keepNext/>
              <w:spacing w:after="0" w:line="360" w:lineRule="exact"/>
              <w:rPr>
                <w:rFonts w:cs="宋体"/>
                <w:kern w:val="2"/>
                <w:sz w:val="21"/>
                <w:szCs w:val="21"/>
              </w:rPr>
            </w:pPr>
          </w:p>
        </w:tc>
        <w:tc>
          <w:tcPr>
            <w:tcW w:w="880" w:type="dxa"/>
            <w:vAlign w:val="center"/>
          </w:tcPr>
          <w:p>
            <w:pPr>
              <w:pStyle w:val="20"/>
              <w:keepNext/>
              <w:spacing w:after="0" w:line="360" w:lineRule="exact"/>
              <w:rPr>
                <w:rFonts w:cs="宋体"/>
                <w:kern w:val="2"/>
                <w:sz w:val="21"/>
                <w:szCs w:val="21"/>
              </w:rPr>
            </w:pPr>
          </w:p>
        </w:tc>
        <w:tc>
          <w:tcPr>
            <w:tcW w:w="806" w:type="dxa"/>
            <w:vAlign w:val="center"/>
          </w:tcPr>
          <w:p>
            <w:pPr>
              <w:pStyle w:val="20"/>
              <w:keepNext/>
              <w:spacing w:after="0" w:line="360" w:lineRule="exact"/>
              <w:rPr>
                <w:rFonts w:cs="宋体"/>
                <w:kern w:val="2"/>
                <w:sz w:val="21"/>
                <w:szCs w:val="21"/>
              </w:rPr>
            </w:pPr>
          </w:p>
        </w:tc>
        <w:tc>
          <w:tcPr>
            <w:tcW w:w="1310" w:type="dxa"/>
            <w:vAlign w:val="center"/>
          </w:tcPr>
          <w:p>
            <w:pPr>
              <w:pStyle w:val="20"/>
              <w:keepNext/>
              <w:spacing w:after="0" w:line="360" w:lineRule="exact"/>
              <w:rPr>
                <w:rFonts w:cs="宋体"/>
                <w:kern w:val="2"/>
                <w:sz w:val="21"/>
                <w:szCs w:val="21"/>
              </w:rPr>
            </w:pPr>
          </w:p>
        </w:tc>
        <w:tc>
          <w:tcPr>
            <w:tcW w:w="906" w:type="dxa"/>
            <w:vAlign w:val="center"/>
          </w:tcPr>
          <w:p>
            <w:pPr>
              <w:pStyle w:val="20"/>
              <w:keepNext/>
              <w:spacing w:after="0" w:line="360" w:lineRule="exact"/>
              <w:rPr>
                <w:rFonts w:cs="宋体"/>
                <w:kern w:val="2"/>
                <w:sz w:val="21"/>
                <w:szCs w:val="21"/>
              </w:rPr>
            </w:pPr>
          </w:p>
        </w:tc>
        <w:tc>
          <w:tcPr>
            <w:tcW w:w="652"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vAlign w:val="center"/>
          </w:tcPr>
          <w:p>
            <w:pPr>
              <w:pStyle w:val="20"/>
              <w:keepNext/>
              <w:spacing w:after="0" w:line="360" w:lineRule="exact"/>
              <w:rPr>
                <w:rFonts w:cs="宋体"/>
                <w:kern w:val="2"/>
                <w:sz w:val="21"/>
                <w:szCs w:val="21"/>
              </w:rPr>
            </w:pPr>
          </w:p>
        </w:tc>
        <w:tc>
          <w:tcPr>
            <w:tcW w:w="1418" w:type="dxa"/>
            <w:vAlign w:val="center"/>
          </w:tcPr>
          <w:p>
            <w:pPr>
              <w:pStyle w:val="20"/>
              <w:keepNext/>
              <w:spacing w:after="0" w:line="360" w:lineRule="exact"/>
              <w:rPr>
                <w:rFonts w:cs="宋体"/>
                <w:kern w:val="2"/>
                <w:sz w:val="21"/>
                <w:szCs w:val="21"/>
              </w:rPr>
            </w:pPr>
          </w:p>
        </w:tc>
        <w:tc>
          <w:tcPr>
            <w:tcW w:w="850" w:type="dxa"/>
            <w:vAlign w:val="center"/>
          </w:tcPr>
          <w:p>
            <w:pPr>
              <w:pStyle w:val="20"/>
              <w:keepNext/>
              <w:spacing w:after="0" w:line="360" w:lineRule="exact"/>
              <w:rPr>
                <w:rFonts w:cs="宋体"/>
                <w:kern w:val="2"/>
                <w:sz w:val="21"/>
                <w:szCs w:val="21"/>
              </w:rPr>
            </w:pPr>
          </w:p>
        </w:tc>
        <w:tc>
          <w:tcPr>
            <w:tcW w:w="1058" w:type="dxa"/>
            <w:vAlign w:val="center"/>
          </w:tcPr>
          <w:p>
            <w:pPr>
              <w:pStyle w:val="20"/>
              <w:keepNext/>
              <w:spacing w:after="0" w:line="360" w:lineRule="exact"/>
              <w:rPr>
                <w:rFonts w:cs="宋体"/>
                <w:kern w:val="2"/>
                <w:sz w:val="21"/>
                <w:szCs w:val="21"/>
              </w:rPr>
            </w:pPr>
          </w:p>
        </w:tc>
        <w:tc>
          <w:tcPr>
            <w:tcW w:w="880" w:type="dxa"/>
            <w:vAlign w:val="center"/>
          </w:tcPr>
          <w:p>
            <w:pPr>
              <w:pStyle w:val="20"/>
              <w:keepNext/>
              <w:spacing w:after="0" w:line="360" w:lineRule="exact"/>
              <w:rPr>
                <w:rFonts w:cs="宋体"/>
                <w:kern w:val="2"/>
                <w:sz w:val="21"/>
                <w:szCs w:val="21"/>
              </w:rPr>
            </w:pPr>
          </w:p>
        </w:tc>
        <w:tc>
          <w:tcPr>
            <w:tcW w:w="806" w:type="dxa"/>
            <w:vAlign w:val="center"/>
          </w:tcPr>
          <w:p>
            <w:pPr>
              <w:pStyle w:val="20"/>
              <w:keepNext/>
              <w:spacing w:after="0" w:line="360" w:lineRule="exact"/>
              <w:rPr>
                <w:rFonts w:cs="宋体"/>
                <w:kern w:val="2"/>
                <w:sz w:val="21"/>
                <w:szCs w:val="21"/>
              </w:rPr>
            </w:pPr>
          </w:p>
        </w:tc>
        <w:tc>
          <w:tcPr>
            <w:tcW w:w="1310" w:type="dxa"/>
            <w:vAlign w:val="center"/>
          </w:tcPr>
          <w:p>
            <w:pPr>
              <w:pStyle w:val="20"/>
              <w:keepNext/>
              <w:spacing w:after="0" w:line="360" w:lineRule="exact"/>
              <w:rPr>
                <w:rFonts w:cs="宋体"/>
                <w:kern w:val="2"/>
                <w:sz w:val="21"/>
                <w:szCs w:val="21"/>
              </w:rPr>
            </w:pPr>
          </w:p>
        </w:tc>
        <w:tc>
          <w:tcPr>
            <w:tcW w:w="906" w:type="dxa"/>
            <w:vAlign w:val="center"/>
          </w:tcPr>
          <w:p>
            <w:pPr>
              <w:pStyle w:val="20"/>
              <w:keepNext/>
              <w:spacing w:after="0" w:line="360" w:lineRule="exact"/>
              <w:rPr>
                <w:rFonts w:cs="宋体"/>
                <w:kern w:val="2"/>
                <w:sz w:val="21"/>
                <w:szCs w:val="21"/>
              </w:rPr>
            </w:pPr>
          </w:p>
        </w:tc>
        <w:tc>
          <w:tcPr>
            <w:tcW w:w="652"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vAlign w:val="center"/>
          </w:tcPr>
          <w:p>
            <w:pPr>
              <w:pStyle w:val="20"/>
              <w:keepNext/>
              <w:spacing w:after="0" w:line="360" w:lineRule="exact"/>
              <w:rPr>
                <w:rFonts w:cs="宋体"/>
                <w:kern w:val="2"/>
                <w:sz w:val="21"/>
                <w:szCs w:val="21"/>
              </w:rPr>
            </w:pPr>
          </w:p>
        </w:tc>
        <w:tc>
          <w:tcPr>
            <w:tcW w:w="1418" w:type="dxa"/>
            <w:vAlign w:val="center"/>
          </w:tcPr>
          <w:p>
            <w:pPr>
              <w:pStyle w:val="20"/>
              <w:keepNext/>
              <w:spacing w:after="0" w:line="360" w:lineRule="exact"/>
              <w:rPr>
                <w:rFonts w:cs="宋体"/>
                <w:kern w:val="2"/>
                <w:sz w:val="21"/>
                <w:szCs w:val="21"/>
              </w:rPr>
            </w:pPr>
          </w:p>
        </w:tc>
        <w:tc>
          <w:tcPr>
            <w:tcW w:w="850" w:type="dxa"/>
            <w:vAlign w:val="center"/>
          </w:tcPr>
          <w:p>
            <w:pPr>
              <w:pStyle w:val="20"/>
              <w:keepNext/>
              <w:spacing w:after="0" w:line="360" w:lineRule="exact"/>
              <w:rPr>
                <w:rFonts w:cs="宋体"/>
                <w:kern w:val="2"/>
                <w:sz w:val="21"/>
                <w:szCs w:val="21"/>
              </w:rPr>
            </w:pPr>
          </w:p>
        </w:tc>
        <w:tc>
          <w:tcPr>
            <w:tcW w:w="1058" w:type="dxa"/>
            <w:vAlign w:val="center"/>
          </w:tcPr>
          <w:p>
            <w:pPr>
              <w:pStyle w:val="20"/>
              <w:keepNext/>
              <w:spacing w:after="0" w:line="360" w:lineRule="exact"/>
              <w:rPr>
                <w:rFonts w:cs="宋体"/>
                <w:kern w:val="2"/>
                <w:sz w:val="21"/>
                <w:szCs w:val="21"/>
              </w:rPr>
            </w:pPr>
          </w:p>
        </w:tc>
        <w:tc>
          <w:tcPr>
            <w:tcW w:w="880" w:type="dxa"/>
            <w:vAlign w:val="center"/>
          </w:tcPr>
          <w:p>
            <w:pPr>
              <w:pStyle w:val="20"/>
              <w:keepNext/>
              <w:spacing w:after="0" w:line="360" w:lineRule="exact"/>
              <w:rPr>
                <w:rFonts w:cs="宋体"/>
                <w:kern w:val="2"/>
                <w:sz w:val="21"/>
                <w:szCs w:val="21"/>
              </w:rPr>
            </w:pPr>
          </w:p>
        </w:tc>
        <w:tc>
          <w:tcPr>
            <w:tcW w:w="806" w:type="dxa"/>
            <w:vAlign w:val="center"/>
          </w:tcPr>
          <w:p>
            <w:pPr>
              <w:pStyle w:val="20"/>
              <w:keepNext/>
              <w:spacing w:after="0" w:line="360" w:lineRule="exact"/>
              <w:rPr>
                <w:rFonts w:cs="宋体"/>
                <w:kern w:val="2"/>
                <w:sz w:val="21"/>
                <w:szCs w:val="21"/>
              </w:rPr>
            </w:pPr>
          </w:p>
        </w:tc>
        <w:tc>
          <w:tcPr>
            <w:tcW w:w="1310" w:type="dxa"/>
            <w:vAlign w:val="center"/>
          </w:tcPr>
          <w:p>
            <w:pPr>
              <w:pStyle w:val="20"/>
              <w:keepNext/>
              <w:spacing w:after="0" w:line="360" w:lineRule="exact"/>
              <w:rPr>
                <w:rFonts w:cs="宋体"/>
                <w:kern w:val="2"/>
                <w:sz w:val="21"/>
                <w:szCs w:val="21"/>
              </w:rPr>
            </w:pPr>
          </w:p>
        </w:tc>
        <w:tc>
          <w:tcPr>
            <w:tcW w:w="906" w:type="dxa"/>
            <w:vAlign w:val="center"/>
          </w:tcPr>
          <w:p>
            <w:pPr>
              <w:pStyle w:val="20"/>
              <w:keepNext/>
              <w:spacing w:after="0" w:line="360" w:lineRule="exact"/>
              <w:rPr>
                <w:rFonts w:cs="宋体"/>
                <w:kern w:val="2"/>
                <w:sz w:val="21"/>
                <w:szCs w:val="21"/>
              </w:rPr>
            </w:pPr>
          </w:p>
        </w:tc>
        <w:tc>
          <w:tcPr>
            <w:tcW w:w="652"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vAlign w:val="center"/>
          </w:tcPr>
          <w:p>
            <w:pPr>
              <w:pStyle w:val="20"/>
              <w:keepNext/>
              <w:spacing w:after="0" w:line="360" w:lineRule="exact"/>
              <w:rPr>
                <w:rFonts w:cs="宋体"/>
                <w:kern w:val="2"/>
                <w:sz w:val="21"/>
                <w:szCs w:val="21"/>
              </w:rPr>
            </w:pPr>
          </w:p>
        </w:tc>
        <w:tc>
          <w:tcPr>
            <w:tcW w:w="1418" w:type="dxa"/>
            <w:vAlign w:val="center"/>
          </w:tcPr>
          <w:p>
            <w:pPr>
              <w:pStyle w:val="20"/>
              <w:keepNext/>
              <w:spacing w:after="0" w:line="360" w:lineRule="exact"/>
              <w:rPr>
                <w:rFonts w:cs="宋体"/>
                <w:kern w:val="2"/>
                <w:sz w:val="21"/>
                <w:szCs w:val="21"/>
              </w:rPr>
            </w:pPr>
          </w:p>
        </w:tc>
        <w:tc>
          <w:tcPr>
            <w:tcW w:w="850" w:type="dxa"/>
            <w:vAlign w:val="center"/>
          </w:tcPr>
          <w:p>
            <w:pPr>
              <w:pStyle w:val="20"/>
              <w:keepNext/>
              <w:spacing w:after="0" w:line="360" w:lineRule="exact"/>
              <w:rPr>
                <w:rFonts w:cs="宋体"/>
                <w:kern w:val="2"/>
                <w:sz w:val="21"/>
                <w:szCs w:val="21"/>
              </w:rPr>
            </w:pPr>
          </w:p>
        </w:tc>
        <w:tc>
          <w:tcPr>
            <w:tcW w:w="1058" w:type="dxa"/>
            <w:vAlign w:val="center"/>
          </w:tcPr>
          <w:p>
            <w:pPr>
              <w:pStyle w:val="20"/>
              <w:keepNext/>
              <w:spacing w:after="0" w:line="360" w:lineRule="exact"/>
              <w:rPr>
                <w:rFonts w:cs="宋体"/>
                <w:kern w:val="2"/>
                <w:sz w:val="21"/>
                <w:szCs w:val="21"/>
              </w:rPr>
            </w:pPr>
          </w:p>
        </w:tc>
        <w:tc>
          <w:tcPr>
            <w:tcW w:w="880" w:type="dxa"/>
            <w:vAlign w:val="center"/>
          </w:tcPr>
          <w:p>
            <w:pPr>
              <w:pStyle w:val="20"/>
              <w:keepNext/>
              <w:spacing w:after="0" w:line="360" w:lineRule="exact"/>
              <w:rPr>
                <w:rFonts w:cs="宋体"/>
                <w:kern w:val="2"/>
                <w:sz w:val="21"/>
                <w:szCs w:val="21"/>
              </w:rPr>
            </w:pPr>
          </w:p>
        </w:tc>
        <w:tc>
          <w:tcPr>
            <w:tcW w:w="806" w:type="dxa"/>
            <w:vAlign w:val="center"/>
          </w:tcPr>
          <w:p>
            <w:pPr>
              <w:pStyle w:val="20"/>
              <w:keepNext/>
              <w:spacing w:after="0" w:line="360" w:lineRule="exact"/>
              <w:rPr>
                <w:rFonts w:cs="宋体"/>
                <w:kern w:val="2"/>
                <w:sz w:val="21"/>
                <w:szCs w:val="21"/>
              </w:rPr>
            </w:pPr>
          </w:p>
        </w:tc>
        <w:tc>
          <w:tcPr>
            <w:tcW w:w="1310" w:type="dxa"/>
            <w:vAlign w:val="center"/>
          </w:tcPr>
          <w:p>
            <w:pPr>
              <w:pStyle w:val="20"/>
              <w:keepNext/>
              <w:spacing w:after="0" w:line="360" w:lineRule="exact"/>
              <w:rPr>
                <w:rFonts w:cs="宋体"/>
                <w:kern w:val="2"/>
                <w:sz w:val="21"/>
                <w:szCs w:val="21"/>
              </w:rPr>
            </w:pPr>
          </w:p>
        </w:tc>
        <w:tc>
          <w:tcPr>
            <w:tcW w:w="906" w:type="dxa"/>
            <w:vAlign w:val="center"/>
          </w:tcPr>
          <w:p>
            <w:pPr>
              <w:pStyle w:val="20"/>
              <w:keepNext/>
              <w:spacing w:after="0" w:line="360" w:lineRule="exact"/>
              <w:rPr>
                <w:rFonts w:cs="宋体"/>
                <w:kern w:val="2"/>
                <w:sz w:val="21"/>
                <w:szCs w:val="21"/>
              </w:rPr>
            </w:pPr>
          </w:p>
        </w:tc>
        <w:tc>
          <w:tcPr>
            <w:tcW w:w="652"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vAlign w:val="center"/>
          </w:tcPr>
          <w:p>
            <w:pPr>
              <w:pStyle w:val="20"/>
              <w:keepNext/>
              <w:spacing w:after="0" w:line="360" w:lineRule="exact"/>
              <w:rPr>
                <w:rFonts w:cs="宋体"/>
                <w:kern w:val="2"/>
                <w:sz w:val="21"/>
                <w:szCs w:val="21"/>
              </w:rPr>
            </w:pPr>
          </w:p>
        </w:tc>
        <w:tc>
          <w:tcPr>
            <w:tcW w:w="1418" w:type="dxa"/>
            <w:vAlign w:val="center"/>
          </w:tcPr>
          <w:p>
            <w:pPr>
              <w:pStyle w:val="20"/>
              <w:keepNext/>
              <w:spacing w:after="0" w:line="360" w:lineRule="exact"/>
              <w:rPr>
                <w:rFonts w:cs="宋体"/>
                <w:kern w:val="2"/>
                <w:sz w:val="21"/>
                <w:szCs w:val="21"/>
              </w:rPr>
            </w:pPr>
          </w:p>
        </w:tc>
        <w:tc>
          <w:tcPr>
            <w:tcW w:w="850" w:type="dxa"/>
            <w:vAlign w:val="center"/>
          </w:tcPr>
          <w:p>
            <w:pPr>
              <w:pStyle w:val="20"/>
              <w:keepNext/>
              <w:spacing w:after="0" w:line="360" w:lineRule="exact"/>
              <w:rPr>
                <w:rFonts w:cs="宋体"/>
                <w:kern w:val="2"/>
                <w:sz w:val="21"/>
                <w:szCs w:val="21"/>
              </w:rPr>
            </w:pPr>
          </w:p>
        </w:tc>
        <w:tc>
          <w:tcPr>
            <w:tcW w:w="1058" w:type="dxa"/>
            <w:vAlign w:val="center"/>
          </w:tcPr>
          <w:p>
            <w:pPr>
              <w:pStyle w:val="20"/>
              <w:keepNext/>
              <w:spacing w:after="0" w:line="360" w:lineRule="exact"/>
              <w:rPr>
                <w:rFonts w:cs="宋体"/>
                <w:kern w:val="2"/>
                <w:sz w:val="21"/>
                <w:szCs w:val="21"/>
              </w:rPr>
            </w:pPr>
          </w:p>
        </w:tc>
        <w:tc>
          <w:tcPr>
            <w:tcW w:w="880" w:type="dxa"/>
            <w:vAlign w:val="center"/>
          </w:tcPr>
          <w:p>
            <w:pPr>
              <w:pStyle w:val="20"/>
              <w:keepNext/>
              <w:spacing w:after="0" w:line="360" w:lineRule="exact"/>
              <w:rPr>
                <w:rFonts w:cs="宋体"/>
                <w:kern w:val="2"/>
                <w:sz w:val="21"/>
                <w:szCs w:val="21"/>
              </w:rPr>
            </w:pPr>
          </w:p>
        </w:tc>
        <w:tc>
          <w:tcPr>
            <w:tcW w:w="806" w:type="dxa"/>
            <w:vAlign w:val="center"/>
          </w:tcPr>
          <w:p>
            <w:pPr>
              <w:pStyle w:val="20"/>
              <w:keepNext/>
              <w:spacing w:after="0" w:line="360" w:lineRule="exact"/>
              <w:rPr>
                <w:rFonts w:cs="宋体"/>
                <w:kern w:val="2"/>
                <w:sz w:val="21"/>
                <w:szCs w:val="21"/>
              </w:rPr>
            </w:pPr>
          </w:p>
        </w:tc>
        <w:tc>
          <w:tcPr>
            <w:tcW w:w="1310" w:type="dxa"/>
            <w:vAlign w:val="center"/>
          </w:tcPr>
          <w:p>
            <w:pPr>
              <w:pStyle w:val="20"/>
              <w:keepNext/>
              <w:spacing w:after="0" w:line="360" w:lineRule="exact"/>
              <w:rPr>
                <w:rFonts w:cs="宋体"/>
                <w:kern w:val="2"/>
                <w:sz w:val="21"/>
                <w:szCs w:val="21"/>
              </w:rPr>
            </w:pPr>
          </w:p>
        </w:tc>
        <w:tc>
          <w:tcPr>
            <w:tcW w:w="906" w:type="dxa"/>
            <w:vAlign w:val="center"/>
          </w:tcPr>
          <w:p>
            <w:pPr>
              <w:pStyle w:val="20"/>
              <w:keepNext/>
              <w:spacing w:after="0" w:line="360" w:lineRule="exact"/>
              <w:rPr>
                <w:rFonts w:cs="宋体"/>
                <w:kern w:val="2"/>
                <w:sz w:val="21"/>
                <w:szCs w:val="21"/>
              </w:rPr>
            </w:pPr>
          </w:p>
        </w:tc>
        <w:tc>
          <w:tcPr>
            <w:tcW w:w="652"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tcPr>
          <w:p>
            <w:pPr>
              <w:spacing w:line="360" w:lineRule="exact"/>
              <w:rPr>
                <w:rFonts w:cs="宋体"/>
                <w:szCs w:val="21"/>
              </w:rPr>
            </w:pPr>
          </w:p>
        </w:tc>
        <w:tc>
          <w:tcPr>
            <w:tcW w:w="1418" w:type="dxa"/>
          </w:tcPr>
          <w:p>
            <w:pPr>
              <w:spacing w:line="360" w:lineRule="exact"/>
              <w:rPr>
                <w:rFonts w:cs="宋体"/>
                <w:szCs w:val="21"/>
              </w:rPr>
            </w:pPr>
          </w:p>
        </w:tc>
        <w:tc>
          <w:tcPr>
            <w:tcW w:w="850" w:type="dxa"/>
          </w:tcPr>
          <w:p>
            <w:pPr>
              <w:spacing w:line="360" w:lineRule="exact"/>
              <w:rPr>
                <w:rFonts w:cs="宋体"/>
                <w:szCs w:val="21"/>
              </w:rPr>
            </w:pPr>
          </w:p>
        </w:tc>
        <w:tc>
          <w:tcPr>
            <w:tcW w:w="1058" w:type="dxa"/>
          </w:tcPr>
          <w:p>
            <w:pPr>
              <w:spacing w:line="360" w:lineRule="exact"/>
              <w:rPr>
                <w:rFonts w:cs="宋体"/>
                <w:szCs w:val="21"/>
              </w:rPr>
            </w:pPr>
          </w:p>
        </w:tc>
        <w:tc>
          <w:tcPr>
            <w:tcW w:w="880" w:type="dxa"/>
          </w:tcPr>
          <w:p>
            <w:pPr>
              <w:spacing w:line="360" w:lineRule="exact"/>
              <w:rPr>
                <w:rFonts w:cs="宋体"/>
                <w:szCs w:val="21"/>
              </w:rPr>
            </w:pPr>
          </w:p>
        </w:tc>
        <w:tc>
          <w:tcPr>
            <w:tcW w:w="806" w:type="dxa"/>
          </w:tcPr>
          <w:p>
            <w:pPr>
              <w:spacing w:line="360" w:lineRule="exact"/>
              <w:rPr>
                <w:rFonts w:cs="宋体"/>
                <w:szCs w:val="21"/>
              </w:rPr>
            </w:pPr>
          </w:p>
        </w:tc>
        <w:tc>
          <w:tcPr>
            <w:tcW w:w="1310" w:type="dxa"/>
          </w:tcPr>
          <w:p>
            <w:pPr>
              <w:spacing w:line="360" w:lineRule="exact"/>
              <w:rPr>
                <w:rFonts w:cs="宋体"/>
                <w:szCs w:val="21"/>
              </w:rPr>
            </w:pPr>
          </w:p>
        </w:tc>
        <w:tc>
          <w:tcPr>
            <w:tcW w:w="906" w:type="dxa"/>
          </w:tcPr>
          <w:p>
            <w:pPr>
              <w:spacing w:line="360" w:lineRule="exact"/>
              <w:rPr>
                <w:rFonts w:cs="宋体"/>
                <w:szCs w:val="21"/>
              </w:rPr>
            </w:pPr>
          </w:p>
        </w:tc>
        <w:tc>
          <w:tcPr>
            <w:tcW w:w="652" w:type="dxa"/>
          </w:tcPr>
          <w:p>
            <w:pPr>
              <w:spacing w:line="360" w:lineRule="exact"/>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vAlign w:val="center"/>
          </w:tcPr>
          <w:p>
            <w:pPr>
              <w:pStyle w:val="20"/>
              <w:keepNext/>
              <w:spacing w:after="0" w:line="360" w:lineRule="exact"/>
              <w:rPr>
                <w:rFonts w:cs="宋体"/>
                <w:kern w:val="2"/>
                <w:sz w:val="21"/>
                <w:szCs w:val="21"/>
              </w:rPr>
            </w:pPr>
          </w:p>
        </w:tc>
        <w:tc>
          <w:tcPr>
            <w:tcW w:w="1418" w:type="dxa"/>
            <w:vAlign w:val="center"/>
          </w:tcPr>
          <w:p>
            <w:pPr>
              <w:pStyle w:val="20"/>
              <w:keepNext/>
              <w:spacing w:after="0" w:line="360" w:lineRule="exact"/>
              <w:rPr>
                <w:rFonts w:cs="宋体"/>
                <w:kern w:val="2"/>
                <w:sz w:val="21"/>
                <w:szCs w:val="21"/>
              </w:rPr>
            </w:pPr>
          </w:p>
        </w:tc>
        <w:tc>
          <w:tcPr>
            <w:tcW w:w="850" w:type="dxa"/>
            <w:vAlign w:val="center"/>
          </w:tcPr>
          <w:p>
            <w:pPr>
              <w:pStyle w:val="20"/>
              <w:keepNext/>
              <w:spacing w:after="0" w:line="360" w:lineRule="exact"/>
              <w:rPr>
                <w:rFonts w:cs="宋体"/>
                <w:kern w:val="2"/>
                <w:sz w:val="21"/>
                <w:szCs w:val="21"/>
              </w:rPr>
            </w:pPr>
          </w:p>
        </w:tc>
        <w:tc>
          <w:tcPr>
            <w:tcW w:w="1058" w:type="dxa"/>
            <w:vAlign w:val="center"/>
          </w:tcPr>
          <w:p>
            <w:pPr>
              <w:pStyle w:val="20"/>
              <w:keepNext/>
              <w:spacing w:after="0" w:line="360" w:lineRule="exact"/>
              <w:rPr>
                <w:rFonts w:cs="宋体"/>
                <w:kern w:val="2"/>
                <w:sz w:val="21"/>
                <w:szCs w:val="21"/>
              </w:rPr>
            </w:pPr>
          </w:p>
        </w:tc>
        <w:tc>
          <w:tcPr>
            <w:tcW w:w="880" w:type="dxa"/>
            <w:vAlign w:val="center"/>
          </w:tcPr>
          <w:p>
            <w:pPr>
              <w:pStyle w:val="20"/>
              <w:keepNext/>
              <w:spacing w:after="0" w:line="360" w:lineRule="exact"/>
              <w:rPr>
                <w:rFonts w:cs="宋体"/>
                <w:kern w:val="2"/>
                <w:sz w:val="21"/>
                <w:szCs w:val="21"/>
              </w:rPr>
            </w:pPr>
          </w:p>
        </w:tc>
        <w:tc>
          <w:tcPr>
            <w:tcW w:w="806" w:type="dxa"/>
            <w:vAlign w:val="center"/>
          </w:tcPr>
          <w:p>
            <w:pPr>
              <w:pStyle w:val="20"/>
              <w:keepNext/>
              <w:spacing w:after="0" w:line="360" w:lineRule="exact"/>
              <w:rPr>
                <w:rFonts w:cs="宋体"/>
                <w:kern w:val="2"/>
                <w:sz w:val="21"/>
                <w:szCs w:val="21"/>
              </w:rPr>
            </w:pPr>
          </w:p>
        </w:tc>
        <w:tc>
          <w:tcPr>
            <w:tcW w:w="1310" w:type="dxa"/>
            <w:vAlign w:val="center"/>
          </w:tcPr>
          <w:p>
            <w:pPr>
              <w:pStyle w:val="20"/>
              <w:keepNext/>
              <w:spacing w:after="0" w:line="360" w:lineRule="exact"/>
              <w:rPr>
                <w:rFonts w:cs="宋体"/>
                <w:kern w:val="2"/>
                <w:sz w:val="21"/>
                <w:szCs w:val="21"/>
              </w:rPr>
            </w:pPr>
          </w:p>
        </w:tc>
        <w:tc>
          <w:tcPr>
            <w:tcW w:w="906" w:type="dxa"/>
            <w:vAlign w:val="center"/>
          </w:tcPr>
          <w:p>
            <w:pPr>
              <w:pStyle w:val="20"/>
              <w:keepNext/>
              <w:spacing w:after="0" w:line="360" w:lineRule="exact"/>
              <w:rPr>
                <w:rFonts w:cs="宋体"/>
                <w:kern w:val="2"/>
                <w:sz w:val="21"/>
                <w:szCs w:val="21"/>
              </w:rPr>
            </w:pPr>
          </w:p>
        </w:tc>
        <w:tc>
          <w:tcPr>
            <w:tcW w:w="652"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tcPr>
          <w:p>
            <w:pPr>
              <w:spacing w:line="360" w:lineRule="exact"/>
              <w:rPr>
                <w:rFonts w:cs="宋体"/>
                <w:szCs w:val="21"/>
              </w:rPr>
            </w:pPr>
          </w:p>
        </w:tc>
        <w:tc>
          <w:tcPr>
            <w:tcW w:w="1418" w:type="dxa"/>
          </w:tcPr>
          <w:p>
            <w:pPr>
              <w:spacing w:line="360" w:lineRule="exact"/>
              <w:rPr>
                <w:rFonts w:cs="宋体"/>
                <w:szCs w:val="21"/>
              </w:rPr>
            </w:pPr>
          </w:p>
        </w:tc>
        <w:tc>
          <w:tcPr>
            <w:tcW w:w="850" w:type="dxa"/>
          </w:tcPr>
          <w:p>
            <w:pPr>
              <w:spacing w:line="360" w:lineRule="exact"/>
              <w:rPr>
                <w:rFonts w:cs="宋体"/>
                <w:szCs w:val="21"/>
              </w:rPr>
            </w:pPr>
          </w:p>
        </w:tc>
        <w:tc>
          <w:tcPr>
            <w:tcW w:w="1058" w:type="dxa"/>
          </w:tcPr>
          <w:p>
            <w:pPr>
              <w:spacing w:line="360" w:lineRule="exact"/>
              <w:rPr>
                <w:rFonts w:cs="宋体"/>
                <w:szCs w:val="21"/>
              </w:rPr>
            </w:pPr>
          </w:p>
        </w:tc>
        <w:tc>
          <w:tcPr>
            <w:tcW w:w="880" w:type="dxa"/>
          </w:tcPr>
          <w:p>
            <w:pPr>
              <w:spacing w:line="360" w:lineRule="exact"/>
              <w:rPr>
                <w:rFonts w:cs="宋体"/>
                <w:szCs w:val="21"/>
              </w:rPr>
            </w:pPr>
          </w:p>
        </w:tc>
        <w:tc>
          <w:tcPr>
            <w:tcW w:w="806" w:type="dxa"/>
          </w:tcPr>
          <w:p>
            <w:pPr>
              <w:spacing w:line="360" w:lineRule="exact"/>
              <w:rPr>
                <w:rFonts w:cs="宋体"/>
                <w:szCs w:val="21"/>
              </w:rPr>
            </w:pPr>
          </w:p>
        </w:tc>
        <w:tc>
          <w:tcPr>
            <w:tcW w:w="1310" w:type="dxa"/>
          </w:tcPr>
          <w:p>
            <w:pPr>
              <w:spacing w:line="360" w:lineRule="exact"/>
              <w:rPr>
                <w:rFonts w:cs="宋体"/>
                <w:szCs w:val="21"/>
              </w:rPr>
            </w:pPr>
          </w:p>
        </w:tc>
        <w:tc>
          <w:tcPr>
            <w:tcW w:w="906" w:type="dxa"/>
          </w:tcPr>
          <w:p>
            <w:pPr>
              <w:spacing w:line="360" w:lineRule="exact"/>
              <w:rPr>
                <w:rFonts w:cs="宋体"/>
                <w:szCs w:val="21"/>
              </w:rPr>
            </w:pPr>
          </w:p>
        </w:tc>
        <w:tc>
          <w:tcPr>
            <w:tcW w:w="652" w:type="dxa"/>
          </w:tcPr>
          <w:p>
            <w:pPr>
              <w:spacing w:line="360" w:lineRule="exact"/>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tcPr>
          <w:p>
            <w:pPr>
              <w:spacing w:line="360" w:lineRule="exact"/>
              <w:rPr>
                <w:rFonts w:cs="宋体"/>
                <w:szCs w:val="21"/>
              </w:rPr>
            </w:pPr>
          </w:p>
        </w:tc>
        <w:tc>
          <w:tcPr>
            <w:tcW w:w="1418" w:type="dxa"/>
          </w:tcPr>
          <w:p>
            <w:pPr>
              <w:spacing w:line="360" w:lineRule="exact"/>
              <w:rPr>
                <w:rFonts w:cs="宋体"/>
                <w:szCs w:val="21"/>
              </w:rPr>
            </w:pPr>
          </w:p>
        </w:tc>
        <w:tc>
          <w:tcPr>
            <w:tcW w:w="850" w:type="dxa"/>
          </w:tcPr>
          <w:p>
            <w:pPr>
              <w:spacing w:line="360" w:lineRule="exact"/>
              <w:rPr>
                <w:rFonts w:cs="宋体"/>
                <w:szCs w:val="21"/>
              </w:rPr>
            </w:pPr>
          </w:p>
        </w:tc>
        <w:tc>
          <w:tcPr>
            <w:tcW w:w="1058" w:type="dxa"/>
          </w:tcPr>
          <w:p>
            <w:pPr>
              <w:spacing w:line="360" w:lineRule="exact"/>
              <w:rPr>
                <w:rFonts w:cs="宋体"/>
                <w:szCs w:val="21"/>
              </w:rPr>
            </w:pPr>
          </w:p>
        </w:tc>
        <w:tc>
          <w:tcPr>
            <w:tcW w:w="880" w:type="dxa"/>
          </w:tcPr>
          <w:p>
            <w:pPr>
              <w:spacing w:line="360" w:lineRule="exact"/>
              <w:rPr>
                <w:rFonts w:cs="宋体"/>
                <w:szCs w:val="21"/>
              </w:rPr>
            </w:pPr>
          </w:p>
        </w:tc>
        <w:tc>
          <w:tcPr>
            <w:tcW w:w="806" w:type="dxa"/>
          </w:tcPr>
          <w:p>
            <w:pPr>
              <w:spacing w:line="360" w:lineRule="exact"/>
              <w:rPr>
                <w:rFonts w:cs="宋体"/>
                <w:szCs w:val="21"/>
              </w:rPr>
            </w:pPr>
          </w:p>
        </w:tc>
        <w:tc>
          <w:tcPr>
            <w:tcW w:w="1310" w:type="dxa"/>
          </w:tcPr>
          <w:p>
            <w:pPr>
              <w:spacing w:line="360" w:lineRule="exact"/>
              <w:rPr>
                <w:rFonts w:cs="宋体"/>
                <w:szCs w:val="21"/>
              </w:rPr>
            </w:pPr>
          </w:p>
        </w:tc>
        <w:tc>
          <w:tcPr>
            <w:tcW w:w="906" w:type="dxa"/>
          </w:tcPr>
          <w:p>
            <w:pPr>
              <w:spacing w:line="360" w:lineRule="exact"/>
              <w:rPr>
                <w:rFonts w:cs="宋体"/>
                <w:szCs w:val="21"/>
              </w:rPr>
            </w:pPr>
          </w:p>
        </w:tc>
        <w:tc>
          <w:tcPr>
            <w:tcW w:w="652" w:type="dxa"/>
          </w:tcPr>
          <w:p>
            <w:pPr>
              <w:spacing w:line="360" w:lineRule="exact"/>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tcPr>
          <w:p>
            <w:pPr>
              <w:spacing w:line="360" w:lineRule="exact"/>
              <w:rPr>
                <w:rFonts w:cs="宋体"/>
                <w:szCs w:val="21"/>
              </w:rPr>
            </w:pPr>
          </w:p>
        </w:tc>
        <w:tc>
          <w:tcPr>
            <w:tcW w:w="1418" w:type="dxa"/>
          </w:tcPr>
          <w:p>
            <w:pPr>
              <w:spacing w:line="360" w:lineRule="exact"/>
              <w:rPr>
                <w:rFonts w:cs="宋体"/>
                <w:szCs w:val="21"/>
              </w:rPr>
            </w:pPr>
          </w:p>
        </w:tc>
        <w:tc>
          <w:tcPr>
            <w:tcW w:w="850" w:type="dxa"/>
          </w:tcPr>
          <w:p>
            <w:pPr>
              <w:spacing w:line="360" w:lineRule="exact"/>
              <w:rPr>
                <w:rFonts w:cs="宋体"/>
                <w:szCs w:val="21"/>
              </w:rPr>
            </w:pPr>
          </w:p>
        </w:tc>
        <w:tc>
          <w:tcPr>
            <w:tcW w:w="1058" w:type="dxa"/>
          </w:tcPr>
          <w:p>
            <w:pPr>
              <w:spacing w:line="360" w:lineRule="exact"/>
              <w:rPr>
                <w:rFonts w:cs="宋体"/>
                <w:szCs w:val="21"/>
              </w:rPr>
            </w:pPr>
          </w:p>
        </w:tc>
        <w:tc>
          <w:tcPr>
            <w:tcW w:w="880" w:type="dxa"/>
          </w:tcPr>
          <w:p>
            <w:pPr>
              <w:spacing w:line="360" w:lineRule="exact"/>
              <w:rPr>
                <w:rFonts w:cs="宋体"/>
                <w:szCs w:val="21"/>
              </w:rPr>
            </w:pPr>
          </w:p>
        </w:tc>
        <w:tc>
          <w:tcPr>
            <w:tcW w:w="806" w:type="dxa"/>
          </w:tcPr>
          <w:p>
            <w:pPr>
              <w:spacing w:line="360" w:lineRule="exact"/>
              <w:rPr>
                <w:rFonts w:cs="宋体"/>
                <w:szCs w:val="21"/>
              </w:rPr>
            </w:pPr>
          </w:p>
        </w:tc>
        <w:tc>
          <w:tcPr>
            <w:tcW w:w="1310" w:type="dxa"/>
          </w:tcPr>
          <w:p>
            <w:pPr>
              <w:spacing w:line="360" w:lineRule="exact"/>
              <w:rPr>
                <w:rFonts w:cs="宋体"/>
                <w:szCs w:val="21"/>
              </w:rPr>
            </w:pPr>
          </w:p>
        </w:tc>
        <w:tc>
          <w:tcPr>
            <w:tcW w:w="906" w:type="dxa"/>
          </w:tcPr>
          <w:p>
            <w:pPr>
              <w:spacing w:line="360" w:lineRule="exact"/>
              <w:rPr>
                <w:rFonts w:cs="宋体"/>
                <w:szCs w:val="21"/>
              </w:rPr>
            </w:pPr>
          </w:p>
        </w:tc>
        <w:tc>
          <w:tcPr>
            <w:tcW w:w="652" w:type="dxa"/>
          </w:tcPr>
          <w:p>
            <w:pPr>
              <w:spacing w:line="360" w:lineRule="exact"/>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tcPr>
          <w:p>
            <w:pPr>
              <w:spacing w:line="360" w:lineRule="exact"/>
              <w:rPr>
                <w:rFonts w:cs="宋体"/>
                <w:szCs w:val="21"/>
              </w:rPr>
            </w:pPr>
          </w:p>
        </w:tc>
        <w:tc>
          <w:tcPr>
            <w:tcW w:w="1418" w:type="dxa"/>
          </w:tcPr>
          <w:p>
            <w:pPr>
              <w:spacing w:line="360" w:lineRule="exact"/>
              <w:rPr>
                <w:rFonts w:cs="宋体"/>
                <w:szCs w:val="21"/>
              </w:rPr>
            </w:pPr>
          </w:p>
        </w:tc>
        <w:tc>
          <w:tcPr>
            <w:tcW w:w="850" w:type="dxa"/>
          </w:tcPr>
          <w:p>
            <w:pPr>
              <w:spacing w:line="360" w:lineRule="exact"/>
              <w:rPr>
                <w:rFonts w:cs="宋体"/>
                <w:szCs w:val="21"/>
              </w:rPr>
            </w:pPr>
          </w:p>
        </w:tc>
        <w:tc>
          <w:tcPr>
            <w:tcW w:w="1058" w:type="dxa"/>
          </w:tcPr>
          <w:p>
            <w:pPr>
              <w:spacing w:line="360" w:lineRule="exact"/>
              <w:rPr>
                <w:rFonts w:cs="宋体"/>
                <w:szCs w:val="21"/>
              </w:rPr>
            </w:pPr>
          </w:p>
        </w:tc>
        <w:tc>
          <w:tcPr>
            <w:tcW w:w="880" w:type="dxa"/>
          </w:tcPr>
          <w:p>
            <w:pPr>
              <w:spacing w:line="360" w:lineRule="exact"/>
              <w:rPr>
                <w:rFonts w:cs="宋体"/>
                <w:szCs w:val="21"/>
              </w:rPr>
            </w:pPr>
          </w:p>
        </w:tc>
        <w:tc>
          <w:tcPr>
            <w:tcW w:w="806" w:type="dxa"/>
          </w:tcPr>
          <w:p>
            <w:pPr>
              <w:spacing w:line="360" w:lineRule="exact"/>
              <w:rPr>
                <w:rFonts w:cs="宋体"/>
                <w:szCs w:val="21"/>
              </w:rPr>
            </w:pPr>
          </w:p>
        </w:tc>
        <w:tc>
          <w:tcPr>
            <w:tcW w:w="1310" w:type="dxa"/>
          </w:tcPr>
          <w:p>
            <w:pPr>
              <w:spacing w:line="360" w:lineRule="exact"/>
              <w:rPr>
                <w:rFonts w:cs="宋体"/>
                <w:szCs w:val="21"/>
              </w:rPr>
            </w:pPr>
          </w:p>
        </w:tc>
        <w:tc>
          <w:tcPr>
            <w:tcW w:w="906" w:type="dxa"/>
          </w:tcPr>
          <w:p>
            <w:pPr>
              <w:spacing w:line="360" w:lineRule="exact"/>
              <w:rPr>
                <w:rFonts w:cs="宋体"/>
                <w:szCs w:val="21"/>
              </w:rPr>
            </w:pPr>
          </w:p>
        </w:tc>
        <w:tc>
          <w:tcPr>
            <w:tcW w:w="652" w:type="dxa"/>
          </w:tcPr>
          <w:p>
            <w:pPr>
              <w:spacing w:line="360" w:lineRule="exact"/>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tcPr>
          <w:p>
            <w:pPr>
              <w:spacing w:line="360" w:lineRule="exact"/>
              <w:rPr>
                <w:rFonts w:cs="宋体"/>
                <w:szCs w:val="21"/>
              </w:rPr>
            </w:pPr>
          </w:p>
        </w:tc>
        <w:tc>
          <w:tcPr>
            <w:tcW w:w="1418" w:type="dxa"/>
          </w:tcPr>
          <w:p>
            <w:pPr>
              <w:spacing w:line="360" w:lineRule="exact"/>
              <w:rPr>
                <w:rFonts w:cs="宋体"/>
                <w:szCs w:val="21"/>
              </w:rPr>
            </w:pPr>
          </w:p>
        </w:tc>
        <w:tc>
          <w:tcPr>
            <w:tcW w:w="850" w:type="dxa"/>
          </w:tcPr>
          <w:p>
            <w:pPr>
              <w:spacing w:line="360" w:lineRule="exact"/>
              <w:rPr>
                <w:rFonts w:cs="宋体"/>
                <w:szCs w:val="21"/>
              </w:rPr>
            </w:pPr>
          </w:p>
        </w:tc>
        <w:tc>
          <w:tcPr>
            <w:tcW w:w="1058" w:type="dxa"/>
          </w:tcPr>
          <w:p>
            <w:pPr>
              <w:spacing w:line="360" w:lineRule="exact"/>
              <w:rPr>
                <w:rFonts w:cs="宋体"/>
                <w:szCs w:val="21"/>
              </w:rPr>
            </w:pPr>
          </w:p>
        </w:tc>
        <w:tc>
          <w:tcPr>
            <w:tcW w:w="880" w:type="dxa"/>
          </w:tcPr>
          <w:p>
            <w:pPr>
              <w:spacing w:line="360" w:lineRule="exact"/>
              <w:rPr>
                <w:rFonts w:cs="宋体"/>
                <w:szCs w:val="21"/>
              </w:rPr>
            </w:pPr>
          </w:p>
        </w:tc>
        <w:tc>
          <w:tcPr>
            <w:tcW w:w="806" w:type="dxa"/>
          </w:tcPr>
          <w:p>
            <w:pPr>
              <w:spacing w:line="360" w:lineRule="exact"/>
              <w:rPr>
                <w:rFonts w:cs="宋体"/>
                <w:szCs w:val="21"/>
              </w:rPr>
            </w:pPr>
          </w:p>
        </w:tc>
        <w:tc>
          <w:tcPr>
            <w:tcW w:w="1310" w:type="dxa"/>
          </w:tcPr>
          <w:p>
            <w:pPr>
              <w:spacing w:line="360" w:lineRule="exact"/>
              <w:rPr>
                <w:rFonts w:cs="宋体"/>
                <w:szCs w:val="21"/>
              </w:rPr>
            </w:pPr>
          </w:p>
        </w:tc>
        <w:tc>
          <w:tcPr>
            <w:tcW w:w="906" w:type="dxa"/>
          </w:tcPr>
          <w:p>
            <w:pPr>
              <w:spacing w:line="360" w:lineRule="exact"/>
              <w:rPr>
                <w:rFonts w:cs="宋体"/>
                <w:szCs w:val="21"/>
              </w:rPr>
            </w:pPr>
          </w:p>
        </w:tc>
        <w:tc>
          <w:tcPr>
            <w:tcW w:w="652" w:type="dxa"/>
          </w:tcPr>
          <w:p>
            <w:pPr>
              <w:spacing w:line="360" w:lineRule="exact"/>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tcPr>
          <w:p>
            <w:pPr>
              <w:spacing w:line="360" w:lineRule="exact"/>
              <w:rPr>
                <w:rFonts w:cs="宋体"/>
                <w:szCs w:val="21"/>
              </w:rPr>
            </w:pPr>
          </w:p>
        </w:tc>
        <w:tc>
          <w:tcPr>
            <w:tcW w:w="1418" w:type="dxa"/>
          </w:tcPr>
          <w:p>
            <w:pPr>
              <w:spacing w:line="360" w:lineRule="exact"/>
              <w:rPr>
                <w:rFonts w:cs="宋体"/>
                <w:szCs w:val="21"/>
              </w:rPr>
            </w:pPr>
          </w:p>
        </w:tc>
        <w:tc>
          <w:tcPr>
            <w:tcW w:w="850" w:type="dxa"/>
          </w:tcPr>
          <w:p>
            <w:pPr>
              <w:spacing w:line="360" w:lineRule="exact"/>
              <w:rPr>
                <w:rFonts w:cs="宋体"/>
                <w:szCs w:val="21"/>
              </w:rPr>
            </w:pPr>
          </w:p>
        </w:tc>
        <w:tc>
          <w:tcPr>
            <w:tcW w:w="1058" w:type="dxa"/>
          </w:tcPr>
          <w:p>
            <w:pPr>
              <w:spacing w:line="360" w:lineRule="exact"/>
              <w:rPr>
                <w:rFonts w:cs="宋体"/>
                <w:szCs w:val="21"/>
              </w:rPr>
            </w:pPr>
          </w:p>
        </w:tc>
        <w:tc>
          <w:tcPr>
            <w:tcW w:w="880" w:type="dxa"/>
          </w:tcPr>
          <w:p>
            <w:pPr>
              <w:spacing w:line="360" w:lineRule="exact"/>
              <w:rPr>
                <w:rFonts w:cs="宋体"/>
                <w:szCs w:val="21"/>
              </w:rPr>
            </w:pPr>
          </w:p>
        </w:tc>
        <w:tc>
          <w:tcPr>
            <w:tcW w:w="806" w:type="dxa"/>
          </w:tcPr>
          <w:p>
            <w:pPr>
              <w:spacing w:line="360" w:lineRule="exact"/>
              <w:rPr>
                <w:rFonts w:cs="宋体"/>
                <w:szCs w:val="21"/>
              </w:rPr>
            </w:pPr>
          </w:p>
        </w:tc>
        <w:tc>
          <w:tcPr>
            <w:tcW w:w="1310" w:type="dxa"/>
          </w:tcPr>
          <w:p>
            <w:pPr>
              <w:spacing w:line="360" w:lineRule="exact"/>
              <w:rPr>
                <w:rFonts w:cs="宋体"/>
                <w:szCs w:val="21"/>
              </w:rPr>
            </w:pPr>
          </w:p>
        </w:tc>
        <w:tc>
          <w:tcPr>
            <w:tcW w:w="906" w:type="dxa"/>
          </w:tcPr>
          <w:p>
            <w:pPr>
              <w:spacing w:line="360" w:lineRule="exact"/>
              <w:rPr>
                <w:rFonts w:cs="宋体"/>
                <w:szCs w:val="21"/>
              </w:rPr>
            </w:pPr>
          </w:p>
        </w:tc>
        <w:tc>
          <w:tcPr>
            <w:tcW w:w="652" w:type="dxa"/>
          </w:tcPr>
          <w:p>
            <w:pPr>
              <w:spacing w:line="360" w:lineRule="exact"/>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tcPr>
          <w:p>
            <w:pPr>
              <w:spacing w:line="360" w:lineRule="exact"/>
              <w:rPr>
                <w:rFonts w:cs="宋体"/>
                <w:szCs w:val="21"/>
              </w:rPr>
            </w:pPr>
          </w:p>
        </w:tc>
        <w:tc>
          <w:tcPr>
            <w:tcW w:w="1418" w:type="dxa"/>
          </w:tcPr>
          <w:p>
            <w:pPr>
              <w:spacing w:line="360" w:lineRule="exact"/>
              <w:rPr>
                <w:rFonts w:cs="宋体"/>
                <w:szCs w:val="21"/>
              </w:rPr>
            </w:pPr>
          </w:p>
        </w:tc>
        <w:tc>
          <w:tcPr>
            <w:tcW w:w="850" w:type="dxa"/>
          </w:tcPr>
          <w:p>
            <w:pPr>
              <w:spacing w:line="360" w:lineRule="exact"/>
              <w:rPr>
                <w:rFonts w:cs="宋体"/>
                <w:szCs w:val="21"/>
              </w:rPr>
            </w:pPr>
          </w:p>
        </w:tc>
        <w:tc>
          <w:tcPr>
            <w:tcW w:w="1058" w:type="dxa"/>
          </w:tcPr>
          <w:p>
            <w:pPr>
              <w:spacing w:line="360" w:lineRule="exact"/>
              <w:rPr>
                <w:rFonts w:cs="宋体"/>
                <w:szCs w:val="21"/>
              </w:rPr>
            </w:pPr>
          </w:p>
        </w:tc>
        <w:tc>
          <w:tcPr>
            <w:tcW w:w="880" w:type="dxa"/>
          </w:tcPr>
          <w:p>
            <w:pPr>
              <w:spacing w:line="360" w:lineRule="exact"/>
              <w:rPr>
                <w:rFonts w:cs="宋体"/>
                <w:szCs w:val="21"/>
              </w:rPr>
            </w:pPr>
          </w:p>
        </w:tc>
        <w:tc>
          <w:tcPr>
            <w:tcW w:w="806" w:type="dxa"/>
          </w:tcPr>
          <w:p>
            <w:pPr>
              <w:spacing w:line="360" w:lineRule="exact"/>
              <w:rPr>
                <w:rFonts w:cs="宋体"/>
                <w:szCs w:val="21"/>
              </w:rPr>
            </w:pPr>
          </w:p>
        </w:tc>
        <w:tc>
          <w:tcPr>
            <w:tcW w:w="1310" w:type="dxa"/>
          </w:tcPr>
          <w:p>
            <w:pPr>
              <w:spacing w:line="360" w:lineRule="exact"/>
              <w:rPr>
                <w:rFonts w:cs="宋体"/>
                <w:szCs w:val="21"/>
              </w:rPr>
            </w:pPr>
          </w:p>
        </w:tc>
        <w:tc>
          <w:tcPr>
            <w:tcW w:w="906" w:type="dxa"/>
          </w:tcPr>
          <w:p>
            <w:pPr>
              <w:spacing w:line="360" w:lineRule="exact"/>
              <w:rPr>
                <w:rFonts w:cs="宋体"/>
                <w:szCs w:val="21"/>
              </w:rPr>
            </w:pPr>
          </w:p>
        </w:tc>
        <w:tc>
          <w:tcPr>
            <w:tcW w:w="652" w:type="dxa"/>
          </w:tcPr>
          <w:p>
            <w:pPr>
              <w:spacing w:line="360" w:lineRule="exact"/>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tcPr>
          <w:p>
            <w:pPr>
              <w:spacing w:line="360" w:lineRule="exact"/>
              <w:rPr>
                <w:rFonts w:cs="宋体"/>
                <w:szCs w:val="21"/>
              </w:rPr>
            </w:pPr>
          </w:p>
        </w:tc>
        <w:tc>
          <w:tcPr>
            <w:tcW w:w="1418" w:type="dxa"/>
          </w:tcPr>
          <w:p>
            <w:pPr>
              <w:spacing w:line="360" w:lineRule="exact"/>
              <w:rPr>
                <w:rFonts w:cs="宋体"/>
                <w:szCs w:val="21"/>
              </w:rPr>
            </w:pPr>
          </w:p>
        </w:tc>
        <w:tc>
          <w:tcPr>
            <w:tcW w:w="850" w:type="dxa"/>
          </w:tcPr>
          <w:p>
            <w:pPr>
              <w:spacing w:line="360" w:lineRule="exact"/>
              <w:rPr>
                <w:rFonts w:cs="宋体"/>
                <w:szCs w:val="21"/>
              </w:rPr>
            </w:pPr>
          </w:p>
        </w:tc>
        <w:tc>
          <w:tcPr>
            <w:tcW w:w="1058" w:type="dxa"/>
          </w:tcPr>
          <w:p>
            <w:pPr>
              <w:spacing w:line="360" w:lineRule="exact"/>
              <w:rPr>
                <w:rFonts w:cs="宋体"/>
                <w:szCs w:val="21"/>
              </w:rPr>
            </w:pPr>
          </w:p>
        </w:tc>
        <w:tc>
          <w:tcPr>
            <w:tcW w:w="880" w:type="dxa"/>
          </w:tcPr>
          <w:p>
            <w:pPr>
              <w:spacing w:line="360" w:lineRule="exact"/>
              <w:rPr>
                <w:rFonts w:cs="宋体"/>
                <w:szCs w:val="21"/>
              </w:rPr>
            </w:pPr>
          </w:p>
        </w:tc>
        <w:tc>
          <w:tcPr>
            <w:tcW w:w="806" w:type="dxa"/>
          </w:tcPr>
          <w:p>
            <w:pPr>
              <w:spacing w:line="360" w:lineRule="exact"/>
              <w:rPr>
                <w:rFonts w:cs="宋体"/>
                <w:szCs w:val="21"/>
              </w:rPr>
            </w:pPr>
          </w:p>
        </w:tc>
        <w:tc>
          <w:tcPr>
            <w:tcW w:w="1310" w:type="dxa"/>
          </w:tcPr>
          <w:p>
            <w:pPr>
              <w:spacing w:line="360" w:lineRule="exact"/>
              <w:rPr>
                <w:rFonts w:cs="宋体"/>
                <w:szCs w:val="21"/>
              </w:rPr>
            </w:pPr>
          </w:p>
        </w:tc>
        <w:tc>
          <w:tcPr>
            <w:tcW w:w="906" w:type="dxa"/>
          </w:tcPr>
          <w:p>
            <w:pPr>
              <w:spacing w:line="360" w:lineRule="exact"/>
              <w:rPr>
                <w:rFonts w:cs="宋体"/>
                <w:szCs w:val="21"/>
              </w:rPr>
            </w:pPr>
          </w:p>
        </w:tc>
        <w:tc>
          <w:tcPr>
            <w:tcW w:w="652" w:type="dxa"/>
          </w:tcPr>
          <w:p>
            <w:pPr>
              <w:spacing w:line="360" w:lineRule="exact"/>
              <w:rPr>
                <w:rFonts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629" w:type="dxa"/>
            <w:tcBorders>
              <w:bottom w:val="single" w:color="auto" w:sz="12" w:space="0"/>
            </w:tcBorders>
          </w:tcPr>
          <w:p>
            <w:pPr>
              <w:spacing w:line="360" w:lineRule="exact"/>
              <w:rPr>
                <w:rFonts w:cs="宋体"/>
                <w:szCs w:val="21"/>
              </w:rPr>
            </w:pPr>
          </w:p>
        </w:tc>
        <w:tc>
          <w:tcPr>
            <w:tcW w:w="1418" w:type="dxa"/>
            <w:tcBorders>
              <w:bottom w:val="single" w:color="auto" w:sz="12" w:space="0"/>
            </w:tcBorders>
          </w:tcPr>
          <w:p>
            <w:pPr>
              <w:spacing w:line="360" w:lineRule="exact"/>
              <w:rPr>
                <w:rFonts w:cs="宋体"/>
                <w:szCs w:val="21"/>
              </w:rPr>
            </w:pPr>
          </w:p>
        </w:tc>
        <w:tc>
          <w:tcPr>
            <w:tcW w:w="850" w:type="dxa"/>
            <w:tcBorders>
              <w:bottom w:val="single" w:color="auto" w:sz="12" w:space="0"/>
            </w:tcBorders>
          </w:tcPr>
          <w:p>
            <w:pPr>
              <w:spacing w:line="360" w:lineRule="exact"/>
              <w:rPr>
                <w:rFonts w:cs="宋体"/>
                <w:szCs w:val="21"/>
              </w:rPr>
            </w:pPr>
          </w:p>
        </w:tc>
        <w:tc>
          <w:tcPr>
            <w:tcW w:w="1058" w:type="dxa"/>
            <w:tcBorders>
              <w:bottom w:val="single" w:color="auto" w:sz="12" w:space="0"/>
            </w:tcBorders>
          </w:tcPr>
          <w:p>
            <w:pPr>
              <w:spacing w:line="360" w:lineRule="exact"/>
              <w:rPr>
                <w:rFonts w:cs="宋体"/>
                <w:szCs w:val="21"/>
              </w:rPr>
            </w:pPr>
          </w:p>
        </w:tc>
        <w:tc>
          <w:tcPr>
            <w:tcW w:w="880" w:type="dxa"/>
            <w:tcBorders>
              <w:bottom w:val="single" w:color="auto" w:sz="12" w:space="0"/>
            </w:tcBorders>
          </w:tcPr>
          <w:p>
            <w:pPr>
              <w:spacing w:line="360" w:lineRule="exact"/>
              <w:rPr>
                <w:rFonts w:cs="宋体"/>
                <w:szCs w:val="21"/>
              </w:rPr>
            </w:pPr>
          </w:p>
        </w:tc>
        <w:tc>
          <w:tcPr>
            <w:tcW w:w="806" w:type="dxa"/>
            <w:tcBorders>
              <w:bottom w:val="single" w:color="auto" w:sz="12" w:space="0"/>
            </w:tcBorders>
          </w:tcPr>
          <w:p>
            <w:pPr>
              <w:spacing w:line="360" w:lineRule="exact"/>
              <w:rPr>
                <w:rFonts w:cs="宋体"/>
                <w:szCs w:val="21"/>
              </w:rPr>
            </w:pPr>
          </w:p>
        </w:tc>
        <w:tc>
          <w:tcPr>
            <w:tcW w:w="1310" w:type="dxa"/>
            <w:tcBorders>
              <w:bottom w:val="single" w:color="auto" w:sz="12" w:space="0"/>
            </w:tcBorders>
          </w:tcPr>
          <w:p>
            <w:pPr>
              <w:spacing w:line="360" w:lineRule="exact"/>
              <w:rPr>
                <w:rFonts w:cs="宋体"/>
                <w:szCs w:val="21"/>
              </w:rPr>
            </w:pPr>
          </w:p>
        </w:tc>
        <w:tc>
          <w:tcPr>
            <w:tcW w:w="906" w:type="dxa"/>
            <w:tcBorders>
              <w:bottom w:val="single" w:color="auto" w:sz="12" w:space="0"/>
            </w:tcBorders>
          </w:tcPr>
          <w:p>
            <w:pPr>
              <w:spacing w:line="360" w:lineRule="exact"/>
              <w:rPr>
                <w:rFonts w:cs="宋体"/>
                <w:szCs w:val="21"/>
              </w:rPr>
            </w:pPr>
          </w:p>
        </w:tc>
        <w:tc>
          <w:tcPr>
            <w:tcW w:w="652" w:type="dxa"/>
            <w:tcBorders>
              <w:bottom w:val="single" w:color="auto" w:sz="12" w:space="0"/>
            </w:tcBorders>
          </w:tcPr>
          <w:p>
            <w:pPr>
              <w:spacing w:line="360" w:lineRule="exact"/>
              <w:rPr>
                <w:rFonts w:cs="宋体"/>
                <w:szCs w:val="21"/>
              </w:rPr>
            </w:pPr>
          </w:p>
        </w:tc>
      </w:tr>
    </w:tbl>
    <w:p>
      <w:pPr>
        <w:spacing w:line="360" w:lineRule="exact"/>
        <w:rPr>
          <w:rFonts w:cs="宋体"/>
          <w:szCs w:val="21"/>
        </w:rPr>
      </w:pPr>
    </w:p>
    <w:p>
      <w:pPr>
        <w:spacing w:line="360" w:lineRule="exact"/>
        <w:rPr>
          <w:rFonts w:cs="宋体"/>
          <w:szCs w:val="21"/>
        </w:rPr>
      </w:pPr>
    </w:p>
    <w:p>
      <w:pPr>
        <w:spacing w:line="360" w:lineRule="exact"/>
        <w:rPr>
          <w:rFonts w:cs="宋体"/>
          <w:szCs w:val="21"/>
        </w:rPr>
      </w:pPr>
    </w:p>
    <w:p>
      <w:pPr>
        <w:pStyle w:val="20"/>
        <w:rPr>
          <w:rFonts w:cs="宋体"/>
          <w:szCs w:val="21"/>
        </w:rPr>
      </w:pPr>
    </w:p>
    <w:p>
      <w:pPr>
        <w:spacing w:line="360" w:lineRule="exact"/>
        <w:rPr>
          <w:rFonts w:cs="宋体"/>
          <w:szCs w:val="21"/>
        </w:rPr>
      </w:pPr>
      <w:r>
        <w:rPr>
          <w:rFonts w:hint="eastAsia" w:cs="宋体"/>
          <w:szCs w:val="21"/>
        </w:rPr>
        <w:t>附件</w:t>
      </w:r>
      <w:r>
        <w:rPr>
          <w:rFonts w:cs="宋体"/>
          <w:szCs w:val="21"/>
        </w:rPr>
        <w:t>6</w:t>
      </w:r>
      <w:r>
        <w:rPr>
          <w:rFonts w:hint="eastAsia" w:cs="宋体"/>
          <w:szCs w:val="21"/>
        </w:rPr>
        <w:t>：</w:t>
      </w:r>
    </w:p>
    <w:p>
      <w:pPr>
        <w:spacing w:line="360" w:lineRule="exact"/>
        <w:jc w:val="center"/>
        <w:rPr>
          <w:rFonts w:cs="宋体"/>
          <w:szCs w:val="21"/>
        </w:rPr>
      </w:pPr>
      <w:r>
        <w:rPr>
          <w:rFonts w:hint="eastAsia" w:cs="宋体"/>
          <w:szCs w:val="21"/>
        </w:rPr>
        <w:t>承包人主要施工管理人员表</w:t>
      </w:r>
    </w:p>
    <w:tbl>
      <w:tblPr>
        <w:tblStyle w:val="53"/>
        <w:tblW w:w="875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148"/>
        <w:gridCol w:w="941"/>
        <w:gridCol w:w="1134"/>
        <w:gridCol w:w="36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名</w:t>
            </w:r>
            <w:r>
              <w:rPr>
                <w:rFonts w:cs="宋体"/>
                <w:kern w:val="2"/>
                <w:sz w:val="21"/>
                <w:szCs w:val="21"/>
              </w:rPr>
              <w:t xml:space="preserve">    </w:t>
            </w:r>
            <w:r>
              <w:rPr>
                <w:rFonts w:hint="eastAsia" w:cs="宋体"/>
                <w:kern w:val="2"/>
                <w:sz w:val="21"/>
                <w:szCs w:val="21"/>
              </w:rPr>
              <w:t>称</w:t>
            </w:r>
          </w:p>
        </w:tc>
        <w:tc>
          <w:tcPr>
            <w:tcW w:w="1148"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姓名</w:t>
            </w:r>
          </w:p>
        </w:tc>
        <w:tc>
          <w:tcPr>
            <w:tcW w:w="941"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职务</w:t>
            </w:r>
          </w:p>
        </w:tc>
        <w:tc>
          <w:tcPr>
            <w:tcW w:w="1134"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职称</w:t>
            </w:r>
          </w:p>
        </w:tc>
        <w:tc>
          <w:tcPr>
            <w:tcW w:w="3660"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54" w:type="dxa"/>
            <w:gridSpan w:val="5"/>
            <w:tcBorders>
              <w:top w:val="double" w:color="auto" w:sz="6" w:space="0"/>
            </w:tcBorders>
            <w:vAlign w:val="center"/>
          </w:tcPr>
          <w:p>
            <w:pPr>
              <w:pStyle w:val="20"/>
              <w:keepNext/>
              <w:spacing w:after="0" w:line="360" w:lineRule="exact"/>
              <w:rPr>
                <w:rFonts w:cs="宋体"/>
                <w:kern w:val="2"/>
                <w:sz w:val="21"/>
                <w:szCs w:val="21"/>
              </w:rPr>
            </w:pPr>
            <w:r>
              <w:rPr>
                <w:rFonts w:hint="eastAsia" w:cs="宋体"/>
                <w:kern w:val="2"/>
                <w:sz w:val="21"/>
                <w:szCs w:val="21"/>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20"/>
              <w:keepNext/>
              <w:spacing w:after="0" w:line="360" w:lineRule="exact"/>
              <w:rPr>
                <w:rFonts w:cs="宋体"/>
                <w:kern w:val="2"/>
                <w:sz w:val="21"/>
                <w:szCs w:val="21"/>
              </w:rPr>
            </w:pPr>
            <w:r>
              <w:rPr>
                <w:rFonts w:hint="eastAsia" w:cs="宋体"/>
                <w:kern w:val="2"/>
                <w:sz w:val="21"/>
                <w:szCs w:val="21"/>
              </w:rPr>
              <w:t>项目主管</w:t>
            </w:r>
          </w:p>
        </w:tc>
        <w:tc>
          <w:tcPr>
            <w:tcW w:w="1148" w:type="dxa"/>
            <w:tcBorders>
              <w:top w:val="nil"/>
            </w:tcBorders>
            <w:vAlign w:val="center"/>
          </w:tcPr>
          <w:p>
            <w:pPr>
              <w:pStyle w:val="20"/>
              <w:keepNext/>
              <w:spacing w:after="0" w:line="360" w:lineRule="exact"/>
              <w:rPr>
                <w:rFonts w:cs="宋体"/>
                <w:kern w:val="2"/>
                <w:sz w:val="21"/>
                <w:szCs w:val="21"/>
              </w:rPr>
            </w:pPr>
          </w:p>
        </w:tc>
        <w:tc>
          <w:tcPr>
            <w:tcW w:w="941" w:type="dxa"/>
            <w:tcBorders>
              <w:top w:val="nil"/>
            </w:tcBorders>
            <w:vAlign w:val="center"/>
          </w:tcPr>
          <w:p>
            <w:pPr>
              <w:pStyle w:val="20"/>
              <w:keepNext/>
              <w:spacing w:after="0" w:line="360" w:lineRule="exact"/>
              <w:rPr>
                <w:rFonts w:cs="宋体"/>
                <w:kern w:val="2"/>
                <w:sz w:val="21"/>
                <w:szCs w:val="21"/>
              </w:rPr>
            </w:pPr>
          </w:p>
        </w:tc>
        <w:tc>
          <w:tcPr>
            <w:tcW w:w="1134" w:type="dxa"/>
            <w:tcBorders>
              <w:top w:val="nil"/>
            </w:tcBorders>
            <w:vAlign w:val="center"/>
          </w:tcPr>
          <w:p>
            <w:pPr>
              <w:pStyle w:val="20"/>
              <w:keepNext/>
              <w:spacing w:after="0" w:line="360" w:lineRule="exact"/>
              <w:rPr>
                <w:rFonts w:cs="宋体"/>
                <w:kern w:val="2"/>
                <w:sz w:val="21"/>
                <w:szCs w:val="21"/>
              </w:rPr>
            </w:pPr>
          </w:p>
        </w:tc>
        <w:tc>
          <w:tcPr>
            <w:tcW w:w="3660" w:type="dxa"/>
            <w:tcBorders>
              <w:top w:val="nil"/>
            </w:tcBorders>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bottom w:val="nil"/>
            </w:tcBorders>
            <w:vAlign w:val="center"/>
          </w:tcPr>
          <w:p>
            <w:pPr>
              <w:pStyle w:val="20"/>
              <w:keepNext/>
              <w:spacing w:after="0" w:line="360" w:lineRule="exact"/>
              <w:rPr>
                <w:rFonts w:cs="宋体"/>
                <w:kern w:val="2"/>
                <w:sz w:val="21"/>
                <w:szCs w:val="21"/>
              </w:rPr>
            </w:pPr>
          </w:p>
        </w:tc>
        <w:tc>
          <w:tcPr>
            <w:tcW w:w="1148" w:type="dxa"/>
            <w:vAlign w:val="center"/>
          </w:tcPr>
          <w:p>
            <w:pPr>
              <w:pStyle w:val="20"/>
              <w:keepNext/>
              <w:spacing w:after="0" w:line="360" w:lineRule="exact"/>
              <w:rPr>
                <w:rFonts w:cs="宋体"/>
                <w:kern w:val="2"/>
                <w:sz w:val="21"/>
                <w:szCs w:val="21"/>
              </w:rPr>
            </w:pPr>
          </w:p>
        </w:tc>
        <w:tc>
          <w:tcPr>
            <w:tcW w:w="941" w:type="dxa"/>
            <w:vAlign w:val="center"/>
          </w:tcPr>
          <w:p>
            <w:pPr>
              <w:pStyle w:val="20"/>
              <w:keepNext/>
              <w:spacing w:after="0" w:line="360" w:lineRule="exact"/>
              <w:rPr>
                <w:rFonts w:cs="宋体"/>
                <w:kern w:val="2"/>
                <w:sz w:val="21"/>
                <w:szCs w:val="21"/>
              </w:rPr>
            </w:pPr>
          </w:p>
        </w:tc>
        <w:tc>
          <w:tcPr>
            <w:tcW w:w="1134" w:type="dxa"/>
            <w:vAlign w:val="center"/>
          </w:tcPr>
          <w:p>
            <w:pPr>
              <w:pStyle w:val="20"/>
              <w:keepNext/>
              <w:spacing w:after="0" w:line="360" w:lineRule="exact"/>
              <w:rPr>
                <w:rFonts w:cs="宋体"/>
                <w:kern w:val="2"/>
                <w:sz w:val="21"/>
                <w:szCs w:val="21"/>
              </w:rPr>
            </w:pPr>
          </w:p>
        </w:tc>
        <w:tc>
          <w:tcPr>
            <w:tcW w:w="3660"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20"/>
              <w:keepNext/>
              <w:spacing w:after="0" w:line="360" w:lineRule="exact"/>
              <w:rPr>
                <w:rFonts w:cs="宋体"/>
                <w:kern w:val="2"/>
                <w:sz w:val="21"/>
                <w:szCs w:val="21"/>
              </w:rPr>
            </w:pPr>
            <w:r>
              <w:rPr>
                <w:rFonts w:hint="eastAsia" w:cs="宋体"/>
                <w:kern w:val="2"/>
                <w:sz w:val="21"/>
                <w:szCs w:val="21"/>
              </w:rPr>
              <w:t>其他人员</w:t>
            </w:r>
          </w:p>
        </w:tc>
        <w:tc>
          <w:tcPr>
            <w:tcW w:w="1148" w:type="dxa"/>
            <w:vAlign w:val="center"/>
          </w:tcPr>
          <w:p>
            <w:pPr>
              <w:pStyle w:val="20"/>
              <w:keepNext/>
              <w:spacing w:after="0" w:line="360" w:lineRule="exact"/>
              <w:rPr>
                <w:rFonts w:cs="宋体"/>
                <w:kern w:val="2"/>
                <w:sz w:val="21"/>
                <w:szCs w:val="21"/>
              </w:rPr>
            </w:pPr>
          </w:p>
        </w:tc>
        <w:tc>
          <w:tcPr>
            <w:tcW w:w="941" w:type="dxa"/>
            <w:vAlign w:val="center"/>
          </w:tcPr>
          <w:p>
            <w:pPr>
              <w:pStyle w:val="20"/>
              <w:keepNext/>
              <w:spacing w:after="0" w:line="360" w:lineRule="exact"/>
              <w:rPr>
                <w:rFonts w:cs="宋体"/>
                <w:kern w:val="2"/>
                <w:sz w:val="21"/>
                <w:szCs w:val="21"/>
              </w:rPr>
            </w:pPr>
          </w:p>
        </w:tc>
        <w:tc>
          <w:tcPr>
            <w:tcW w:w="1134" w:type="dxa"/>
            <w:vAlign w:val="center"/>
          </w:tcPr>
          <w:p>
            <w:pPr>
              <w:pStyle w:val="20"/>
              <w:keepNext/>
              <w:spacing w:after="0" w:line="360" w:lineRule="exact"/>
              <w:rPr>
                <w:rFonts w:cs="宋体"/>
                <w:kern w:val="2"/>
                <w:sz w:val="21"/>
                <w:szCs w:val="21"/>
              </w:rPr>
            </w:pPr>
          </w:p>
        </w:tc>
        <w:tc>
          <w:tcPr>
            <w:tcW w:w="3660"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20"/>
              <w:keepNext/>
              <w:spacing w:after="0" w:line="360" w:lineRule="exact"/>
              <w:rPr>
                <w:rFonts w:cs="宋体"/>
                <w:kern w:val="2"/>
                <w:sz w:val="21"/>
                <w:szCs w:val="21"/>
              </w:rPr>
            </w:pPr>
          </w:p>
        </w:tc>
        <w:tc>
          <w:tcPr>
            <w:tcW w:w="1148" w:type="dxa"/>
            <w:vAlign w:val="center"/>
          </w:tcPr>
          <w:p>
            <w:pPr>
              <w:pStyle w:val="20"/>
              <w:keepNext/>
              <w:spacing w:after="0" w:line="360" w:lineRule="exact"/>
              <w:rPr>
                <w:rFonts w:cs="宋体"/>
                <w:kern w:val="2"/>
                <w:sz w:val="21"/>
                <w:szCs w:val="21"/>
              </w:rPr>
            </w:pPr>
          </w:p>
        </w:tc>
        <w:tc>
          <w:tcPr>
            <w:tcW w:w="941" w:type="dxa"/>
            <w:vAlign w:val="center"/>
          </w:tcPr>
          <w:p>
            <w:pPr>
              <w:pStyle w:val="20"/>
              <w:keepNext/>
              <w:spacing w:after="0" w:line="360" w:lineRule="exact"/>
              <w:rPr>
                <w:rFonts w:cs="宋体"/>
                <w:kern w:val="2"/>
                <w:sz w:val="21"/>
                <w:szCs w:val="21"/>
              </w:rPr>
            </w:pPr>
          </w:p>
        </w:tc>
        <w:tc>
          <w:tcPr>
            <w:tcW w:w="1134" w:type="dxa"/>
            <w:vAlign w:val="center"/>
          </w:tcPr>
          <w:p>
            <w:pPr>
              <w:pStyle w:val="20"/>
              <w:keepNext/>
              <w:spacing w:after="0" w:line="360" w:lineRule="exact"/>
              <w:rPr>
                <w:rFonts w:cs="宋体"/>
                <w:kern w:val="2"/>
                <w:sz w:val="21"/>
                <w:szCs w:val="21"/>
              </w:rPr>
            </w:pPr>
          </w:p>
        </w:tc>
        <w:tc>
          <w:tcPr>
            <w:tcW w:w="3660"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54" w:type="dxa"/>
            <w:gridSpan w:val="5"/>
            <w:vAlign w:val="center"/>
          </w:tcPr>
          <w:p>
            <w:pPr>
              <w:pStyle w:val="20"/>
              <w:keepNext/>
              <w:spacing w:after="0" w:line="360" w:lineRule="exact"/>
              <w:rPr>
                <w:rFonts w:cs="宋体"/>
                <w:kern w:val="2"/>
                <w:sz w:val="21"/>
                <w:szCs w:val="21"/>
              </w:rPr>
            </w:pPr>
            <w:r>
              <w:rPr>
                <w:rFonts w:hint="eastAsia" w:cs="宋体"/>
                <w:kern w:val="2"/>
                <w:sz w:val="21"/>
                <w:szCs w:val="21"/>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pStyle w:val="20"/>
              <w:keepNext/>
              <w:spacing w:after="0" w:line="360" w:lineRule="exact"/>
              <w:rPr>
                <w:rFonts w:cs="宋体"/>
                <w:kern w:val="2"/>
                <w:sz w:val="21"/>
                <w:szCs w:val="21"/>
              </w:rPr>
            </w:pPr>
            <w:r>
              <w:rPr>
                <w:rFonts w:hint="eastAsia" w:cs="宋体"/>
                <w:kern w:val="2"/>
                <w:sz w:val="21"/>
                <w:szCs w:val="21"/>
              </w:rPr>
              <w:t>项目经理</w:t>
            </w:r>
          </w:p>
        </w:tc>
        <w:tc>
          <w:tcPr>
            <w:tcW w:w="1148" w:type="dxa"/>
            <w:vAlign w:val="center"/>
          </w:tcPr>
          <w:p>
            <w:pPr>
              <w:pStyle w:val="20"/>
              <w:keepNext/>
              <w:spacing w:after="0" w:line="360" w:lineRule="exact"/>
              <w:rPr>
                <w:rFonts w:cs="宋体"/>
                <w:kern w:val="2"/>
                <w:sz w:val="21"/>
                <w:szCs w:val="21"/>
              </w:rPr>
            </w:pPr>
          </w:p>
        </w:tc>
        <w:tc>
          <w:tcPr>
            <w:tcW w:w="941" w:type="dxa"/>
            <w:vAlign w:val="center"/>
          </w:tcPr>
          <w:p>
            <w:pPr>
              <w:pStyle w:val="20"/>
              <w:keepNext/>
              <w:spacing w:after="0" w:line="360" w:lineRule="exact"/>
              <w:rPr>
                <w:rFonts w:cs="宋体"/>
                <w:kern w:val="2"/>
                <w:sz w:val="21"/>
                <w:szCs w:val="21"/>
              </w:rPr>
            </w:pPr>
          </w:p>
        </w:tc>
        <w:tc>
          <w:tcPr>
            <w:tcW w:w="1134" w:type="dxa"/>
            <w:vAlign w:val="center"/>
          </w:tcPr>
          <w:p>
            <w:pPr>
              <w:pStyle w:val="20"/>
              <w:keepNext/>
              <w:spacing w:after="0" w:line="360" w:lineRule="exact"/>
              <w:rPr>
                <w:rFonts w:cs="宋体"/>
                <w:kern w:val="2"/>
                <w:sz w:val="21"/>
                <w:szCs w:val="21"/>
              </w:rPr>
            </w:pPr>
          </w:p>
        </w:tc>
        <w:tc>
          <w:tcPr>
            <w:tcW w:w="3660"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pStyle w:val="20"/>
              <w:keepNext/>
              <w:spacing w:after="0" w:line="360" w:lineRule="exact"/>
              <w:rPr>
                <w:rFonts w:cs="宋体"/>
                <w:kern w:val="2"/>
                <w:sz w:val="21"/>
                <w:szCs w:val="21"/>
              </w:rPr>
            </w:pPr>
            <w:r>
              <w:rPr>
                <w:rFonts w:hint="eastAsia" w:cs="宋体"/>
                <w:kern w:val="2"/>
                <w:sz w:val="21"/>
                <w:szCs w:val="21"/>
              </w:rPr>
              <w:t>项目副经理</w:t>
            </w:r>
          </w:p>
        </w:tc>
        <w:tc>
          <w:tcPr>
            <w:tcW w:w="1148" w:type="dxa"/>
            <w:vAlign w:val="center"/>
          </w:tcPr>
          <w:p>
            <w:pPr>
              <w:pStyle w:val="20"/>
              <w:keepNext/>
              <w:spacing w:after="0" w:line="360" w:lineRule="exact"/>
              <w:rPr>
                <w:rFonts w:cs="宋体"/>
                <w:kern w:val="2"/>
                <w:sz w:val="21"/>
                <w:szCs w:val="21"/>
              </w:rPr>
            </w:pPr>
          </w:p>
        </w:tc>
        <w:tc>
          <w:tcPr>
            <w:tcW w:w="941" w:type="dxa"/>
            <w:vAlign w:val="center"/>
          </w:tcPr>
          <w:p>
            <w:pPr>
              <w:pStyle w:val="20"/>
              <w:keepNext/>
              <w:spacing w:after="0" w:line="360" w:lineRule="exact"/>
              <w:rPr>
                <w:rFonts w:cs="宋体"/>
                <w:kern w:val="2"/>
                <w:sz w:val="21"/>
                <w:szCs w:val="21"/>
              </w:rPr>
            </w:pPr>
          </w:p>
        </w:tc>
        <w:tc>
          <w:tcPr>
            <w:tcW w:w="1134" w:type="dxa"/>
            <w:vAlign w:val="center"/>
          </w:tcPr>
          <w:p>
            <w:pPr>
              <w:pStyle w:val="20"/>
              <w:keepNext/>
              <w:spacing w:after="0" w:line="360" w:lineRule="exact"/>
              <w:rPr>
                <w:rFonts w:cs="宋体"/>
                <w:kern w:val="2"/>
                <w:sz w:val="21"/>
                <w:szCs w:val="21"/>
              </w:rPr>
            </w:pPr>
          </w:p>
        </w:tc>
        <w:tc>
          <w:tcPr>
            <w:tcW w:w="3660"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pStyle w:val="20"/>
              <w:keepNext/>
              <w:spacing w:after="0" w:line="360" w:lineRule="exact"/>
              <w:rPr>
                <w:rFonts w:cs="宋体"/>
                <w:kern w:val="2"/>
                <w:sz w:val="21"/>
                <w:szCs w:val="21"/>
              </w:rPr>
            </w:pPr>
            <w:r>
              <w:rPr>
                <w:rFonts w:hint="eastAsia" w:cs="宋体"/>
                <w:kern w:val="2"/>
                <w:sz w:val="21"/>
                <w:szCs w:val="21"/>
              </w:rPr>
              <w:t>技术负责人</w:t>
            </w:r>
          </w:p>
        </w:tc>
        <w:tc>
          <w:tcPr>
            <w:tcW w:w="1148" w:type="dxa"/>
            <w:vAlign w:val="center"/>
          </w:tcPr>
          <w:p>
            <w:pPr>
              <w:pStyle w:val="20"/>
              <w:keepNext/>
              <w:spacing w:after="0" w:line="360" w:lineRule="exact"/>
              <w:rPr>
                <w:rFonts w:cs="宋体"/>
                <w:kern w:val="2"/>
                <w:sz w:val="21"/>
                <w:szCs w:val="21"/>
              </w:rPr>
            </w:pPr>
          </w:p>
        </w:tc>
        <w:tc>
          <w:tcPr>
            <w:tcW w:w="941" w:type="dxa"/>
            <w:vAlign w:val="center"/>
          </w:tcPr>
          <w:p>
            <w:pPr>
              <w:pStyle w:val="20"/>
              <w:keepNext/>
              <w:spacing w:after="0" w:line="360" w:lineRule="exact"/>
              <w:rPr>
                <w:rFonts w:cs="宋体"/>
                <w:kern w:val="2"/>
                <w:sz w:val="21"/>
                <w:szCs w:val="21"/>
              </w:rPr>
            </w:pPr>
          </w:p>
        </w:tc>
        <w:tc>
          <w:tcPr>
            <w:tcW w:w="1134" w:type="dxa"/>
            <w:vAlign w:val="center"/>
          </w:tcPr>
          <w:p>
            <w:pPr>
              <w:pStyle w:val="20"/>
              <w:keepNext/>
              <w:spacing w:after="0" w:line="360" w:lineRule="exact"/>
              <w:rPr>
                <w:rFonts w:cs="宋体"/>
                <w:kern w:val="2"/>
                <w:sz w:val="21"/>
                <w:szCs w:val="21"/>
              </w:rPr>
            </w:pPr>
          </w:p>
        </w:tc>
        <w:tc>
          <w:tcPr>
            <w:tcW w:w="3660"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pStyle w:val="20"/>
              <w:keepNext/>
              <w:spacing w:after="0" w:line="360" w:lineRule="exact"/>
              <w:rPr>
                <w:rFonts w:cs="宋体"/>
                <w:kern w:val="2"/>
                <w:sz w:val="21"/>
                <w:szCs w:val="21"/>
              </w:rPr>
            </w:pPr>
            <w:r>
              <w:rPr>
                <w:rFonts w:hint="eastAsia" w:cs="宋体"/>
                <w:kern w:val="2"/>
                <w:sz w:val="21"/>
                <w:szCs w:val="21"/>
              </w:rPr>
              <w:t>造价管理</w:t>
            </w:r>
          </w:p>
        </w:tc>
        <w:tc>
          <w:tcPr>
            <w:tcW w:w="1148" w:type="dxa"/>
            <w:vAlign w:val="center"/>
          </w:tcPr>
          <w:p>
            <w:pPr>
              <w:pStyle w:val="20"/>
              <w:keepNext/>
              <w:spacing w:after="0" w:line="360" w:lineRule="exact"/>
              <w:rPr>
                <w:rFonts w:cs="宋体"/>
                <w:kern w:val="2"/>
                <w:sz w:val="21"/>
                <w:szCs w:val="21"/>
              </w:rPr>
            </w:pPr>
          </w:p>
        </w:tc>
        <w:tc>
          <w:tcPr>
            <w:tcW w:w="941" w:type="dxa"/>
            <w:vAlign w:val="center"/>
          </w:tcPr>
          <w:p>
            <w:pPr>
              <w:pStyle w:val="20"/>
              <w:keepNext/>
              <w:spacing w:after="0" w:line="360" w:lineRule="exact"/>
              <w:rPr>
                <w:rFonts w:cs="宋体"/>
                <w:kern w:val="2"/>
                <w:sz w:val="21"/>
                <w:szCs w:val="21"/>
              </w:rPr>
            </w:pPr>
          </w:p>
        </w:tc>
        <w:tc>
          <w:tcPr>
            <w:tcW w:w="1134" w:type="dxa"/>
            <w:vAlign w:val="center"/>
          </w:tcPr>
          <w:p>
            <w:pPr>
              <w:pStyle w:val="20"/>
              <w:keepNext/>
              <w:spacing w:after="0" w:line="360" w:lineRule="exact"/>
              <w:rPr>
                <w:rFonts w:cs="宋体"/>
                <w:kern w:val="2"/>
                <w:sz w:val="21"/>
                <w:szCs w:val="21"/>
              </w:rPr>
            </w:pPr>
          </w:p>
        </w:tc>
        <w:tc>
          <w:tcPr>
            <w:tcW w:w="3660"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pStyle w:val="20"/>
              <w:keepNext/>
              <w:spacing w:after="0" w:line="360" w:lineRule="exact"/>
              <w:rPr>
                <w:rFonts w:cs="宋体"/>
                <w:kern w:val="2"/>
                <w:sz w:val="21"/>
                <w:szCs w:val="21"/>
              </w:rPr>
            </w:pPr>
            <w:r>
              <w:rPr>
                <w:rFonts w:hint="eastAsia" w:cs="宋体"/>
                <w:kern w:val="2"/>
                <w:sz w:val="21"/>
                <w:szCs w:val="21"/>
              </w:rPr>
              <w:t>质量管理</w:t>
            </w:r>
          </w:p>
        </w:tc>
        <w:tc>
          <w:tcPr>
            <w:tcW w:w="1148" w:type="dxa"/>
            <w:vAlign w:val="center"/>
          </w:tcPr>
          <w:p>
            <w:pPr>
              <w:pStyle w:val="20"/>
              <w:keepNext/>
              <w:spacing w:after="0" w:line="360" w:lineRule="exact"/>
              <w:rPr>
                <w:rFonts w:cs="宋体"/>
                <w:kern w:val="2"/>
                <w:sz w:val="21"/>
                <w:szCs w:val="21"/>
              </w:rPr>
            </w:pPr>
          </w:p>
        </w:tc>
        <w:tc>
          <w:tcPr>
            <w:tcW w:w="941" w:type="dxa"/>
            <w:vAlign w:val="center"/>
          </w:tcPr>
          <w:p>
            <w:pPr>
              <w:pStyle w:val="20"/>
              <w:keepNext/>
              <w:spacing w:after="0" w:line="360" w:lineRule="exact"/>
              <w:rPr>
                <w:rFonts w:cs="宋体"/>
                <w:kern w:val="2"/>
                <w:sz w:val="21"/>
                <w:szCs w:val="21"/>
              </w:rPr>
            </w:pPr>
          </w:p>
        </w:tc>
        <w:tc>
          <w:tcPr>
            <w:tcW w:w="1134" w:type="dxa"/>
            <w:vAlign w:val="center"/>
          </w:tcPr>
          <w:p>
            <w:pPr>
              <w:pStyle w:val="20"/>
              <w:keepNext/>
              <w:spacing w:after="0" w:line="360" w:lineRule="exact"/>
              <w:rPr>
                <w:rFonts w:cs="宋体"/>
                <w:kern w:val="2"/>
                <w:sz w:val="21"/>
                <w:szCs w:val="21"/>
              </w:rPr>
            </w:pPr>
          </w:p>
        </w:tc>
        <w:tc>
          <w:tcPr>
            <w:tcW w:w="3660"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pStyle w:val="20"/>
              <w:keepNext/>
              <w:spacing w:after="0" w:line="360" w:lineRule="exact"/>
              <w:rPr>
                <w:rFonts w:cs="宋体"/>
                <w:kern w:val="2"/>
                <w:sz w:val="21"/>
                <w:szCs w:val="21"/>
              </w:rPr>
            </w:pPr>
            <w:r>
              <w:rPr>
                <w:rFonts w:hint="eastAsia" w:cs="宋体"/>
                <w:kern w:val="2"/>
                <w:sz w:val="21"/>
                <w:szCs w:val="21"/>
              </w:rPr>
              <w:t>材料管理</w:t>
            </w:r>
          </w:p>
        </w:tc>
        <w:tc>
          <w:tcPr>
            <w:tcW w:w="1148" w:type="dxa"/>
            <w:vAlign w:val="center"/>
          </w:tcPr>
          <w:p>
            <w:pPr>
              <w:pStyle w:val="20"/>
              <w:keepNext/>
              <w:spacing w:after="0" w:line="360" w:lineRule="exact"/>
              <w:rPr>
                <w:rFonts w:cs="宋体"/>
                <w:kern w:val="2"/>
                <w:sz w:val="21"/>
                <w:szCs w:val="21"/>
              </w:rPr>
            </w:pPr>
          </w:p>
        </w:tc>
        <w:tc>
          <w:tcPr>
            <w:tcW w:w="941" w:type="dxa"/>
            <w:vAlign w:val="center"/>
          </w:tcPr>
          <w:p>
            <w:pPr>
              <w:pStyle w:val="20"/>
              <w:keepNext/>
              <w:spacing w:after="0" w:line="360" w:lineRule="exact"/>
              <w:rPr>
                <w:rFonts w:cs="宋体"/>
                <w:kern w:val="2"/>
                <w:sz w:val="21"/>
                <w:szCs w:val="21"/>
              </w:rPr>
            </w:pPr>
          </w:p>
        </w:tc>
        <w:tc>
          <w:tcPr>
            <w:tcW w:w="1134" w:type="dxa"/>
            <w:vAlign w:val="center"/>
          </w:tcPr>
          <w:p>
            <w:pPr>
              <w:pStyle w:val="20"/>
              <w:keepNext/>
              <w:spacing w:after="0" w:line="360" w:lineRule="exact"/>
              <w:rPr>
                <w:rFonts w:cs="宋体"/>
                <w:kern w:val="2"/>
                <w:sz w:val="21"/>
                <w:szCs w:val="21"/>
              </w:rPr>
            </w:pPr>
          </w:p>
        </w:tc>
        <w:tc>
          <w:tcPr>
            <w:tcW w:w="3660"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pStyle w:val="20"/>
              <w:keepNext/>
              <w:spacing w:after="0" w:line="360" w:lineRule="exact"/>
              <w:rPr>
                <w:rFonts w:cs="宋体"/>
                <w:kern w:val="2"/>
                <w:sz w:val="21"/>
                <w:szCs w:val="21"/>
              </w:rPr>
            </w:pPr>
            <w:r>
              <w:rPr>
                <w:rFonts w:hint="eastAsia" w:cs="宋体"/>
                <w:kern w:val="2"/>
                <w:sz w:val="21"/>
                <w:szCs w:val="21"/>
              </w:rPr>
              <w:t>计划管理</w:t>
            </w:r>
          </w:p>
        </w:tc>
        <w:tc>
          <w:tcPr>
            <w:tcW w:w="1148" w:type="dxa"/>
            <w:vAlign w:val="center"/>
          </w:tcPr>
          <w:p>
            <w:pPr>
              <w:pStyle w:val="20"/>
              <w:keepNext/>
              <w:spacing w:after="0" w:line="360" w:lineRule="exact"/>
              <w:rPr>
                <w:rFonts w:cs="宋体"/>
                <w:kern w:val="2"/>
                <w:sz w:val="21"/>
                <w:szCs w:val="21"/>
              </w:rPr>
            </w:pPr>
          </w:p>
        </w:tc>
        <w:tc>
          <w:tcPr>
            <w:tcW w:w="941" w:type="dxa"/>
            <w:vAlign w:val="center"/>
          </w:tcPr>
          <w:p>
            <w:pPr>
              <w:pStyle w:val="20"/>
              <w:keepNext/>
              <w:spacing w:after="0" w:line="360" w:lineRule="exact"/>
              <w:rPr>
                <w:rFonts w:cs="宋体"/>
                <w:kern w:val="2"/>
                <w:sz w:val="21"/>
                <w:szCs w:val="21"/>
              </w:rPr>
            </w:pPr>
          </w:p>
        </w:tc>
        <w:tc>
          <w:tcPr>
            <w:tcW w:w="1134" w:type="dxa"/>
            <w:vAlign w:val="center"/>
          </w:tcPr>
          <w:p>
            <w:pPr>
              <w:pStyle w:val="20"/>
              <w:keepNext/>
              <w:spacing w:after="0" w:line="360" w:lineRule="exact"/>
              <w:rPr>
                <w:rFonts w:cs="宋体"/>
                <w:kern w:val="2"/>
                <w:sz w:val="21"/>
                <w:szCs w:val="21"/>
              </w:rPr>
            </w:pPr>
          </w:p>
        </w:tc>
        <w:tc>
          <w:tcPr>
            <w:tcW w:w="3660"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Align w:val="center"/>
          </w:tcPr>
          <w:p>
            <w:pPr>
              <w:pStyle w:val="20"/>
              <w:keepNext/>
              <w:spacing w:after="0" w:line="360" w:lineRule="exact"/>
              <w:rPr>
                <w:rFonts w:cs="宋体"/>
                <w:kern w:val="2"/>
                <w:sz w:val="21"/>
                <w:szCs w:val="21"/>
              </w:rPr>
            </w:pPr>
            <w:r>
              <w:rPr>
                <w:rFonts w:hint="eastAsia" w:cs="宋体"/>
                <w:kern w:val="2"/>
                <w:sz w:val="21"/>
                <w:szCs w:val="21"/>
              </w:rPr>
              <w:t>安全管理</w:t>
            </w:r>
          </w:p>
        </w:tc>
        <w:tc>
          <w:tcPr>
            <w:tcW w:w="1148" w:type="dxa"/>
            <w:vAlign w:val="center"/>
          </w:tcPr>
          <w:p>
            <w:pPr>
              <w:pStyle w:val="20"/>
              <w:keepNext/>
              <w:spacing w:after="0" w:line="360" w:lineRule="exact"/>
              <w:rPr>
                <w:rFonts w:cs="宋体"/>
                <w:kern w:val="2"/>
                <w:sz w:val="21"/>
                <w:szCs w:val="21"/>
              </w:rPr>
            </w:pPr>
          </w:p>
        </w:tc>
        <w:tc>
          <w:tcPr>
            <w:tcW w:w="941" w:type="dxa"/>
            <w:vAlign w:val="center"/>
          </w:tcPr>
          <w:p>
            <w:pPr>
              <w:pStyle w:val="20"/>
              <w:keepNext/>
              <w:spacing w:after="0" w:line="360" w:lineRule="exact"/>
              <w:rPr>
                <w:rFonts w:cs="宋体"/>
                <w:kern w:val="2"/>
                <w:sz w:val="21"/>
                <w:szCs w:val="21"/>
              </w:rPr>
            </w:pPr>
          </w:p>
        </w:tc>
        <w:tc>
          <w:tcPr>
            <w:tcW w:w="1134" w:type="dxa"/>
            <w:vAlign w:val="center"/>
          </w:tcPr>
          <w:p>
            <w:pPr>
              <w:pStyle w:val="20"/>
              <w:keepNext/>
              <w:spacing w:after="0" w:line="360" w:lineRule="exact"/>
              <w:rPr>
                <w:rFonts w:cs="宋体"/>
                <w:kern w:val="2"/>
                <w:sz w:val="21"/>
                <w:szCs w:val="21"/>
              </w:rPr>
            </w:pPr>
          </w:p>
        </w:tc>
        <w:tc>
          <w:tcPr>
            <w:tcW w:w="3660"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vAlign w:val="center"/>
          </w:tcPr>
          <w:p>
            <w:pPr>
              <w:pStyle w:val="20"/>
              <w:keepNext/>
              <w:spacing w:after="0" w:line="360" w:lineRule="exact"/>
              <w:rPr>
                <w:rFonts w:cs="宋体"/>
                <w:kern w:val="2"/>
                <w:sz w:val="21"/>
                <w:szCs w:val="21"/>
              </w:rPr>
            </w:pPr>
            <w:r>
              <w:rPr>
                <w:rFonts w:hint="eastAsia" w:cs="宋体"/>
                <w:kern w:val="2"/>
                <w:sz w:val="21"/>
                <w:szCs w:val="21"/>
              </w:rPr>
              <w:t>其他人员</w:t>
            </w:r>
          </w:p>
        </w:tc>
        <w:tc>
          <w:tcPr>
            <w:tcW w:w="1148" w:type="dxa"/>
            <w:vAlign w:val="center"/>
          </w:tcPr>
          <w:p>
            <w:pPr>
              <w:pStyle w:val="20"/>
              <w:keepNext/>
              <w:spacing w:after="0" w:line="360" w:lineRule="exact"/>
              <w:rPr>
                <w:rFonts w:cs="宋体"/>
                <w:kern w:val="2"/>
                <w:sz w:val="21"/>
                <w:szCs w:val="21"/>
              </w:rPr>
            </w:pPr>
          </w:p>
        </w:tc>
        <w:tc>
          <w:tcPr>
            <w:tcW w:w="941" w:type="dxa"/>
            <w:vAlign w:val="center"/>
          </w:tcPr>
          <w:p>
            <w:pPr>
              <w:pStyle w:val="20"/>
              <w:keepNext/>
              <w:spacing w:after="0" w:line="360" w:lineRule="exact"/>
              <w:rPr>
                <w:rFonts w:cs="宋体"/>
                <w:kern w:val="2"/>
                <w:sz w:val="21"/>
                <w:szCs w:val="21"/>
              </w:rPr>
            </w:pPr>
          </w:p>
        </w:tc>
        <w:tc>
          <w:tcPr>
            <w:tcW w:w="1134" w:type="dxa"/>
            <w:vAlign w:val="center"/>
          </w:tcPr>
          <w:p>
            <w:pPr>
              <w:pStyle w:val="20"/>
              <w:keepNext/>
              <w:spacing w:after="0" w:line="360" w:lineRule="exact"/>
              <w:rPr>
                <w:rFonts w:cs="宋体"/>
                <w:kern w:val="2"/>
                <w:sz w:val="21"/>
                <w:szCs w:val="21"/>
              </w:rPr>
            </w:pPr>
          </w:p>
        </w:tc>
        <w:tc>
          <w:tcPr>
            <w:tcW w:w="3660"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20"/>
              <w:keepNext/>
              <w:spacing w:after="0" w:line="360" w:lineRule="exact"/>
              <w:rPr>
                <w:rFonts w:cs="宋体"/>
                <w:kern w:val="2"/>
                <w:sz w:val="21"/>
                <w:szCs w:val="21"/>
              </w:rPr>
            </w:pPr>
          </w:p>
        </w:tc>
        <w:tc>
          <w:tcPr>
            <w:tcW w:w="1148" w:type="dxa"/>
            <w:tcBorders>
              <w:bottom w:val="nil"/>
            </w:tcBorders>
            <w:vAlign w:val="center"/>
          </w:tcPr>
          <w:p>
            <w:pPr>
              <w:pStyle w:val="20"/>
              <w:keepNext/>
              <w:spacing w:after="0" w:line="360" w:lineRule="exact"/>
              <w:rPr>
                <w:rFonts w:cs="宋体"/>
                <w:kern w:val="2"/>
                <w:sz w:val="21"/>
                <w:szCs w:val="21"/>
              </w:rPr>
            </w:pPr>
          </w:p>
        </w:tc>
        <w:tc>
          <w:tcPr>
            <w:tcW w:w="941" w:type="dxa"/>
            <w:tcBorders>
              <w:bottom w:val="nil"/>
            </w:tcBorders>
            <w:vAlign w:val="center"/>
          </w:tcPr>
          <w:p>
            <w:pPr>
              <w:pStyle w:val="20"/>
              <w:keepNext/>
              <w:spacing w:after="0" w:line="360" w:lineRule="exact"/>
              <w:rPr>
                <w:rFonts w:cs="宋体"/>
                <w:kern w:val="2"/>
                <w:sz w:val="21"/>
                <w:szCs w:val="21"/>
              </w:rPr>
            </w:pPr>
          </w:p>
        </w:tc>
        <w:tc>
          <w:tcPr>
            <w:tcW w:w="1134" w:type="dxa"/>
            <w:tcBorders>
              <w:bottom w:val="nil"/>
            </w:tcBorders>
            <w:vAlign w:val="center"/>
          </w:tcPr>
          <w:p>
            <w:pPr>
              <w:pStyle w:val="20"/>
              <w:keepNext/>
              <w:spacing w:after="0" w:line="360" w:lineRule="exact"/>
              <w:rPr>
                <w:rFonts w:cs="宋体"/>
                <w:kern w:val="2"/>
                <w:sz w:val="21"/>
                <w:szCs w:val="21"/>
              </w:rPr>
            </w:pPr>
          </w:p>
        </w:tc>
        <w:tc>
          <w:tcPr>
            <w:tcW w:w="3660" w:type="dxa"/>
            <w:tcBorders>
              <w:bottom w:val="nil"/>
            </w:tcBorders>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20"/>
              <w:keepNext/>
              <w:spacing w:after="0" w:line="360" w:lineRule="exact"/>
              <w:rPr>
                <w:rFonts w:cs="宋体"/>
                <w:kern w:val="2"/>
                <w:sz w:val="21"/>
                <w:szCs w:val="21"/>
              </w:rPr>
            </w:pPr>
          </w:p>
        </w:tc>
        <w:tc>
          <w:tcPr>
            <w:tcW w:w="1148" w:type="dxa"/>
            <w:vAlign w:val="center"/>
          </w:tcPr>
          <w:p>
            <w:pPr>
              <w:pStyle w:val="20"/>
              <w:keepNext/>
              <w:spacing w:after="0" w:line="360" w:lineRule="exact"/>
              <w:rPr>
                <w:rFonts w:cs="宋体"/>
                <w:kern w:val="2"/>
                <w:sz w:val="21"/>
                <w:szCs w:val="21"/>
              </w:rPr>
            </w:pPr>
          </w:p>
        </w:tc>
        <w:tc>
          <w:tcPr>
            <w:tcW w:w="941" w:type="dxa"/>
            <w:vAlign w:val="center"/>
          </w:tcPr>
          <w:p>
            <w:pPr>
              <w:pStyle w:val="20"/>
              <w:keepNext/>
              <w:spacing w:after="0" w:line="360" w:lineRule="exact"/>
              <w:rPr>
                <w:rFonts w:cs="宋体"/>
                <w:kern w:val="2"/>
                <w:sz w:val="21"/>
                <w:szCs w:val="21"/>
              </w:rPr>
            </w:pPr>
          </w:p>
        </w:tc>
        <w:tc>
          <w:tcPr>
            <w:tcW w:w="1134" w:type="dxa"/>
            <w:vAlign w:val="center"/>
          </w:tcPr>
          <w:p>
            <w:pPr>
              <w:pStyle w:val="20"/>
              <w:keepNext/>
              <w:spacing w:after="0" w:line="360" w:lineRule="exact"/>
              <w:rPr>
                <w:rFonts w:cs="宋体"/>
                <w:kern w:val="2"/>
                <w:sz w:val="21"/>
                <w:szCs w:val="21"/>
              </w:rPr>
            </w:pPr>
          </w:p>
        </w:tc>
        <w:tc>
          <w:tcPr>
            <w:tcW w:w="3660"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20"/>
              <w:keepNext/>
              <w:spacing w:after="0" w:line="360" w:lineRule="exact"/>
              <w:rPr>
                <w:rFonts w:cs="宋体"/>
                <w:kern w:val="2"/>
                <w:sz w:val="21"/>
                <w:szCs w:val="21"/>
              </w:rPr>
            </w:pPr>
          </w:p>
        </w:tc>
        <w:tc>
          <w:tcPr>
            <w:tcW w:w="1148" w:type="dxa"/>
            <w:vAlign w:val="center"/>
          </w:tcPr>
          <w:p>
            <w:pPr>
              <w:pStyle w:val="20"/>
              <w:keepNext/>
              <w:spacing w:after="0" w:line="360" w:lineRule="exact"/>
              <w:rPr>
                <w:rFonts w:cs="宋体"/>
                <w:kern w:val="2"/>
                <w:sz w:val="21"/>
                <w:szCs w:val="21"/>
              </w:rPr>
            </w:pPr>
          </w:p>
        </w:tc>
        <w:tc>
          <w:tcPr>
            <w:tcW w:w="941" w:type="dxa"/>
            <w:vAlign w:val="center"/>
          </w:tcPr>
          <w:p>
            <w:pPr>
              <w:pStyle w:val="20"/>
              <w:keepNext/>
              <w:spacing w:after="0" w:line="360" w:lineRule="exact"/>
              <w:rPr>
                <w:rFonts w:cs="宋体"/>
                <w:kern w:val="2"/>
                <w:sz w:val="21"/>
                <w:szCs w:val="21"/>
              </w:rPr>
            </w:pPr>
          </w:p>
        </w:tc>
        <w:tc>
          <w:tcPr>
            <w:tcW w:w="1134" w:type="dxa"/>
            <w:vAlign w:val="center"/>
          </w:tcPr>
          <w:p>
            <w:pPr>
              <w:pStyle w:val="20"/>
              <w:keepNext/>
              <w:spacing w:after="0" w:line="360" w:lineRule="exact"/>
              <w:rPr>
                <w:rFonts w:cs="宋体"/>
                <w:kern w:val="2"/>
                <w:sz w:val="21"/>
                <w:szCs w:val="21"/>
              </w:rPr>
            </w:pPr>
          </w:p>
        </w:tc>
        <w:tc>
          <w:tcPr>
            <w:tcW w:w="3660"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20"/>
              <w:keepNext/>
              <w:spacing w:after="0" w:line="360" w:lineRule="exact"/>
              <w:rPr>
                <w:rFonts w:cs="宋体"/>
                <w:kern w:val="2"/>
                <w:sz w:val="21"/>
                <w:szCs w:val="21"/>
              </w:rPr>
            </w:pPr>
          </w:p>
        </w:tc>
        <w:tc>
          <w:tcPr>
            <w:tcW w:w="1148" w:type="dxa"/>
            <w:vAlign w:val="center"/>
          </w:tcPr>
          <w:p>
            <w:pPr>
              <w:pStyle w:val="20"/>
              <w:keepNext/>
              <w:spacing w:after="0" w:line="360" w:lineRule="exact"/>
              <w:rPr>
                <w:rFonts w:cs="宋体"/>
                <w:kern w:val="2"/>
                <w:sz w:val="21"/>
                <w:szCs w:val="21"/>
              </w:rPr>
            </w:pPr>
          </w:p>
        </w:tc>
        <w:tc>
          <w:tcPr>
            <w:tcW w:w="941" w:type="dxa"/>
            <w:vAlign w:val="center"/>
          </w:tcPr>
          <w:p>
            <w:pPr>
              <w:pStyle w:val="20"/>
              <w:keepNext/>
              <w:spacing w:after="0" w:line="360" w:lineRule="exact"/>
              <w:rPr>
                <w:rFonts w:cs="宋体"/>
                <w:kern w:val="2"/>
                <w:sz w:val="21"/>
                <w:szCs w:val="21"/>
              </w:rPr>
            </w:pPr>
          </w:p>
        </w:tc>
        <w:tc>
          <w:tcPr>
            <w:tcW w:w="1134" w:type="dxa"/>
            <w:vAlign w:val="center"/>
          </w:tcPr>
          <w:p>
            <w:pPr>
              <w:pStyle w:val="20"/>
              <w:keepNext/>
              <w:spacing w:after="0" w:line="360" w:lineRule="exact"/>
              <w:rPr>
                <w:rFonts w:cs="宋体"/>
                <w:kern w:val="2"/>
                <w:sz w:val="21"/>
                <w:szCs w:val="21"/>
              </w:rPr>
            </w:pPr>
          </w:p>
        </w:tc>
        <w:tc>
          <w:tcPr>
            <w:tcW w:w="3660"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20"/>
              <w:keepNext/>
              <w:spacing w:after="0" w:line="360" w:lineRule="exact"/>
              <w:rPr>
                <w:rFonts w:cs="宋体"/>
                <w:kern w:val="2"/>
                <w:sz w:val="21"/>
                <w:szCs w:val="21"/>
              </w:rPr>
            </w:pPr>
          </w:p>
        </w:tc>
        <w:tc>
          <w:tcPr>
            <w:tcW w:w="1148" w:type="dxa"/>
            <w:tcBorders>
              <w:bottom w:val="single" w:color="auto" w:sz="12" w:space="0"/>
            </w:tcBorders>
            <w:vAlign w:val="center"/>
          </w:tcPr>
          <w:p>
            <w:pPr>
              <w:pStyle w:val="20"/>
              <w:keepNext/>
              <w:spacing w:after="0" w:line="360" w:lineRule="exact"/>
              <w:rPr>
                <w:rFonts w:cs="宋体"/>
                <w:kern w:val="2"/>
                <w:sz w:val="21"/>
                <w:szCs w:val="21"/>
              </w:rPr>
            </w:pPr>
          </w:p>
        </w:tc>
        <w:tc>
          <w:tcPr>
            <w:tcW w:w="941" w:type="dxa"/>
            <w:tcBorders>
              <w:bottom w:val="single" w:color="auto" w:sz="12" w:space="0"/>
            </w:tcBorders>
            <w:vAlign w:val="center"/>
          </w:tcPr>
          <w:p>
            <w:pPr>
              <w:pStyle w:val="20"/>
              <w:keepNext/>
              <w:spacing w:after="0" w:line="360" w:lineRule="exact"/>
              <w:rPr>
                <w:rFonts w:cs="宋体"/>
                <w:kern w:val="2"/>
                <w:sz w:val="21"/>
                <w:szCs w:val="21"/>
              </w:rPr>
            </w:pPr>
          </w:p>
        </w:tc>
        <w:tc>
          <w:tcPr>
            <w:tcW w:w="1134" w:type="dxa"/>
            <w:tcBorders>
              <w:bottom w:val="single" w:color="auto" w:sz="12" w:space="0"/>
            </w:tcBorders>
            <w:vAlign w:val="center"/>
          </w:tcPr>
          <w:p>
            <w:pPr>
              <w:pStyle w:val="20"/>
              <w:keepNext/>
              <w:spacing w:after="0" w:line="360" w:lineRule="exact"/>
              <w:rPr>
                <w:rFonts w:cs="宋体"/>
                <w:kern w:val="2"/>
                <w:sz w:val="21"/>
                <w:szCs w:val="21"/>
              </w:rPr>
            </w:pPr>
          </w:p>
        </w:tc>
        <w:tc>
          <w:tcPr>
            <w:tcW w:w="3660" w:type="dxa"/>
            <w:tcBorders>
              <w:bottom w:val="single" w:color="auto" w:sz="12" w:space="0"/>
            </w:tcBorders>
            <w:vAlign w:val="center"/>
          </w:tcPr>
          <w:p>
            <w:pPr>
              <w:pStyle w:val="20"/>
              <w:keepNext/>
              <w:spacing w:after="0" w:line="360" w:lineRule="exact"/>
              <w:rPr>
                <w:rFonts w:cs="宋体"/>
                <w:kern w:val="2"/>
                <w:sz w:val="21"/>
                <w:szCs w:val="21"/>
              </w:rPr>
            </w:pPr>
          </w:p>
        </w:tc>
      </w:tr>
    </w:tbl>
    <w:p>
      <w:pPr>
        <w:spacing w:line="360" w:lineRule="exact"/>
        <w:rPr>
          <w:rFonts w:cs="宋体"/>
          <w:szCs w:val="21"/>
        </w:rPr>
      </w:pPr>
      <w:r>
        <w:rPr>
          <w:rFonts w:cs="宋体"/>
          <w:szCs w:val="21"/>
        </w:rPr>
        <w:br w:type="page"/>
      </w:r>
      <w:r>
        <w:rPr>
          <w:rFonts w:hint="eastAsia" w:cs="宋体"/>
          <w:szCs w:val="21"/>
        </w:rPr>
        <w:t>附件</w:t>
      </w:r>
      <w:r>
        <w:rPr>
          <w:rFonts w:cs="宋体"/>
          <w:szCs w:val="21"/>
        </w:rPr>
        <w:t>7</w:t>
      </w:r>
      <w:r>
        <w:rPr>
          <w:rFonts w:hint="eastAsia" w:cs="宋体"/>
          <w:szCs w:val="21"/>
        </w:rPr>
        <w:t>：</w:t>
      </w:r>
    </w:p>
    <w:p>
      <w:pPr>
        <w:spacing w:line="360" w:lineRule="exact"/>
        <w:jc w:val="center"/>
        <w:rPr>
          <w:rFonts w:cs="宋体"/>
          <w:szCs w:val="21"/>
        </w:rPr>
      </w:pPr>
      <w:r>
        <w:rPr>
          <w:rFonts w:hint="eastAsia" w:cs="宋体"/>
          <w:szCs w:val="21"/>
        </w:rPr>
        <w:t>分包人主要施工管理人员表</w:t>
      </w:r>
    </w:p>
    <w:tbl>
      <w:tblPr>
        <w:tblStyle w:val="53"/>
        <w:tblW w:w="862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563"/>
        <w:gridCol w:w="1418"/>
        <w:gridCol w:w="928"/>
        <w:gridCol w:w="902"/>
        <w:gridCol w:w="38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名</w:t>
            </w:r>
            <w:r>
              <w:rPr>
                <w:rFonts w:cs="宋体"/>
                <w:kern w:val="2"/>
                <w:sz w:val="21"/>
                <w:szCs w:val="21"/>
              </w:rPr>
              <w:t xml:space="preserve">    </w:t>
            </w:r>
            <w:r>
              <w:rPr>
                <w:rFonts w:hint="eastAsia" w:cs="宋体"/>
                <w:kern w:val="2"/>
                <w:sz w:val="21"/>
                <w:szCs w:val="21"/>
              </w:rPr>
              <w:t>称</w:t>
            </w:r>
          </w:p>
        </w:tc>
        <w:tc>
          <w:tcPr>
            <w:tcW w:w="1418"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姓名</w:t>
            </w:r>
          </w:p>
        </w:tc>
        <w:tc>
          <w:tcPr>
            <w:tcW w:w="928"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职务</w:t>
            </w:r>
          </w:p>
        </w:tc>
        <w:tc>
          <w:tcPr>
            <w:tcW w:w="902"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职称</w:t>
            </w:r>
          </w:p>
        </w:tc>
        <w:tc>
          <w:tcPr>
            <w:tcW w:w="3814" w:type="dxa"/>
            <w:tcBorders>
              <w:top w:val="single" w:color="auto" w:sz="12" w:space="0"/>
              <w:bottom w:val="double" w:color="auto" w:sz="6" w:space="0"/>
            </w:tcBorders>
            <w:vAlign w:val="center"/>
          </w:tcPr>
          <w:p>
            <w:pPr>
              <w:pStyle w:val="20"/>
              <w:keepNext/>
              <w:spacing w:after="0" w:line="360" w:lineRule="exact"/>
              <w:jc w:val="center"/>
              <w:rPr>
                <w:rFonts w:cs="宋体"/>
                <w:kern w:val="2"/>
                <w:sz w:val="21"/>
                <w:szCs w:val="21"/>
              </w:rPr>
            </w:pPr>
            <w:r>
              <w:rPr>
                <w:rFonts w:hint="eastAsia" w:cs="宋体"/>
                <w:kern w:val="2"/>
                <w:sz w:val="21"/>
                <w:szCs w:val="21"/>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625" w:type="dxa"/>
            <w:gridSpan w:val="5"/>
            <w:tcBorders>
              <w:top w:val="double" w:color="auto" w:sz="6" w:space="0"/>
            </w:tcBorders>
            <w:vAlign w:val="center"/>
          </w:tcPr>
          <w:p>
            <w:pPr>
              <w:pStyle w:val="20"/>
              <w:keepNext/>
              <w:spacing w:after="0" w:line="360" w:lineRule="exact"/>
              <w:rPr>
                <w:rFonts w:cs="宋体"/>
                <w:kern w:val="2"/>
                <w:sz w:val="21"/>
                <w:szCs w:val="21"/>
              </w:rPr>
            </w:pPr>
            <w:r>
              <w:rPr>
                <w:rFonts w:hint="eastAsia" w:cs="宋体"/>
                <w:kern w:val="2"/>
                <w:sz w:val="21"/>
                <w:szCs w:val="21"/>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tcBorders>
              <w:top w:val="nil"/>
              <w:bottom w:val="nil"/>
            </w:tcBorders>
            <w:vAlign w:val="center"/>
          </w:tcPr>
          <w:p>
            <w:pPr>
              <w:pStyle w:val="20"/>
              <w:keepNext/>
              <w:spacing w:after="0" w:line="360" w:lineRule="exact"/>
              <w:rPr>
                <w:rFonts w:cs="宋体"/>
                <w:kern w:val="2"/>
                <w:sz w:val="21"/>
                <w:szCs w:val="21"/>
              </w:rPr>
            </w:pPr>
            <w:r>
              <w:rPr>
                <w:rFonts w:hint="eastAsia" w:cs="宋体"/>
                <w:kern w:val="2"/>
                <w:sz w:val="21"/>
                <w:szCs w:val="21"/>
              </w:rPr>
              <w:t>项目主管</w:t>
            </w:r>
          </w:p>
        </w:tc>
        <w:tc>
          <w:tcPr>
            <w:tcW w:w="1418" w:type="dxa"/>
            <w:tcBorders>
              <w:top w:val="nil"/>
            </w:tcBorders>
            <w:vAlign w:val="center"/>
          </w:tcPr>
          <w:p>
            <w:pPr>
              <w:pStyle w:val="20"/>
              <w:keepNext/>
              <w:spacing w:after="0" w:line="360" w:lineRule="exact"/>
              <w:rPr>
                <w:rFonts w:cs="宋体"/>
                <w:kern w:val="2"/>
                <w:sz w:val="21"/>
                <w:szCs w:val="21"/>
              </w:rPr>
            </w:pPr>
          </w:p>
        </w:tc>
        <w:tc>
          <w:tcPr>
            <w:tcW w:w="928" w:type="dxa"/>
            <w:tcBorders>
              <w:top w:val="nil"/>
            </w:tcBorders>
            <w:vAlign w:val="center"/>
          </w:tcPr>
          <w:p>
            <w:pPr>
              <w:pStyle w:val="20"/>
              <w:keepNext/>
              <w:spacing w:after="0" w:line="360" w:lineRule="exact"/>
              <w:rPr>
                <w:rFonts w:cs="宋体"/>
                <w:kern w:val="2"/>
                <w:sz w:val="21"/>
                <w:szCs w:val="21"/>
              </w:rPr>
            </w:pPr>
          </w:p>
        </w:tc>
        <w:tc>
          <w:tcPr>
            <w:tcW w:w="902" w:type="dxa"/>
            <w:tcBorders>
              <w:top w:val="nil"/>
            </w:tcBorders>
            <w:vAlign w:val="center"/>
          </w:tcPr>
          <w:p>
            <w:pPr>
              <w:pStyle w:val="20"/>
              <w:keepNext/>
              <w:spacing w:after="0" w:line="360" w:lineRule="exact"/>
              <w:rPr>
                <w:rFonts w:cs="宋体"/>
                <w:kern w:val="2"/>
                <w:sz w:val="21"/>
                <w:szCs w:val="21"/>
              </w:rPr>
            </w:pPr>
          </w:p>
        </w:tc>
        <w:tc>
          <w:tcPr>
            <w:tcW w:w="3814" w:type="dxa"/>
            <w:tcBorders>
              <w:top w:val="nil"/>
            </w:tcBorders>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tcBorders>
              <w:bottom w:val="nil"/>
            </w:tcBorders>
            <w:vAlign w:val="center"/>
          </w:tcPr>
          <w:p>
            <w:pPr>
              <w:pStyle w:val="20"/>
              <w:keepNext/>
              <w:spacing w:after="0" w:line="360" w:lineRule="exact"/>
              <w:rPr>
                <w:rFonts w:cs="宋体"/>
                <w:kern w:val="2"/>
                <w:sz w:val="21"/>
                <w:szCs w:val="21"/>
              </w:rPr>
            </w:pPr>
          </w:p>
        </w:tc>
        <w:tc>
          <w:tcPr>
            <w:tcW w:w="1418" w:type="dxa"/>
            <w:vAlign w:val="center"/>
          </w:tcPr>
          <w:p>
            <w:pPr>
              <w:pStyle w:val="20"/>
              <w:keepNext/>
              <w:spacing w:after="0" w:line="360" w:lineRule="exact"/>
              <w:rPr>
                <w:rFonts w:cs="宋体"/>
                <w:kern w:val="2"/>
                <w:sz w:val="21"/>
                <w:szCs w:val="21"/>
              </w:rPr>
            </w:pPr>
          </w:p>
        </w:tc>
        <w:tc>
          <w:tcPr>
            <w:tcW w:w="928" w:type="dxa"/>
            <w:vAlign w:val="center"/>
          </w:tcPr>
          <w:p>
            <w:pPr>
              <w:pStyle w:val="20"/>
              <w:keepNext/>
              <w:spacing w:after="0" w:line="360" w:lineRule="exact"/>
              <w:rPr>
                <w:rFonts w:cs="宋体"/>
                <w:kern w:val="2"/>
                <w:sz w:val="21"/>
                <w:szCs w:val="21"/>
              </w:rPr>
            </w:pPr>
          </w:p>
        </w:tc>
        <w:tc>
          <w:tcPr>
            <w:tcW w:w="902" w:type="dxa"/>
            <w:vAlign w:val="center"/>
          </w:tcPr>
          <w:p>
            <w:pPr>
              <w:pStyle w:val="20"/>
              <w:keepNext/>
              <w:spacing w:after="0" w:line="360" w:lineRule="exact"/>
              <w:rPr>
                <w:rFonts w:cs="宋体"/>
                <w:kern w:val="2"/>
                <w:sz w:val="21"/>
                <w:szCs w:val="21"/>
              </w:rPr>
            </w:pPr>
          </w:p>
        </w:tc>
        <w:tc>
          <w:tcPr>
            <w:tcW w:w="3814"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tcBorders>
              <w:top w:val="nil"/>
              <w:bottom w:val="nil"/>
            </w:tcBorders>
            <w:vAlign w:val="center"/>
          </w:tcPr>
          <w:p>
            <w:pPr>
              <w:pStyle w:val="20"/>
              <w:keepNext/>
              <w:spacing w:after="0" w:line="360" w:lineRule="exact"/>
              <w:rPr>
                <w:rFonts w:cs="宋体"/>
                <w:kern w:val="2"/>
                <w:sz w:val="21"/>
                <w:szCs w:val="21"/>
              </w:rPr>
            </w:pPr>
            <w:r>
              <w:rPr>
                <w:rFonts w:hint="eastAsia" w:cs="宋体"/>
                <w:kern w:val="2"/>
                <w:sz w:val="21"/>
                <w:szCs w:val="21"/>
              </w:rPr>
              <w:t>其他人员</w:t>
            </w:r>
          </w:p>
        </w:tc>
        <w:tc>
          <w:tcPr>
            <w:tcW w:w="1418" w:type="dxa"/>
            <w:vAlign w:val="center"/>
          </w:tcPr>
          <w:p>
            <w:pPr>
              <w:pStyle w:val="20"/>
              <w:keepNext/>
              <w:spacing w:after="0" w:line="360" w:lineRule="exact"/>
              <w:rPr>
                <w:rFonts w:cs="宋体"/>
                <w:kern w:val="2"/>
                <w:sz w:val="21"/>
                <w:szCs w:val="21"/>
              </w:rPr>
            </w:pPr>
          </w:p>
        </w:tc>
        <w:tc>
          <w:tcPr>
            <w:tcW w:w="928" w:type="dxa"/>
            <w:vAlign w:val="center"/>
          </w:tcPr>
          <w:p>
            <w:pPr>
              <w:pStyle w:val="20"/>
              <w:keepNext/>
              <w:spacing w:after="0" w:line="360" w:lineRule="exact"/>
              <w:rPr>
                <w:rFonts w:cs="宋体"/>
                <w:kern w:val="2"/>
                <w:sz w:val="21"/>
                <w:szCs w:val="21"/>
              </w:rPr>
            </w:pPr>
          </w:p>
        </w:tc>
        <w:tc>
          <w:tcPr>
            <w:tcW w:w="902" w:type="dxa"/>
            <w:vAlign w:val="center"/>
          </w:tcPr>
          <w:p>
            <w:pPr>
              <w:pStyle w:val="20"/>
              <w:keepNext/>
              <w:spacing w:after="0" w:line="360" w:lineRule="exact"/>
              <w:rPr>
                <w:rFonts w:cs="宋体"/>
                <w:kern w:val="2"/>
                <w:sz w:val="21"/>
                <w:szCs w:val="21"/>
              </w:rPr>
            </w:pPr>
          </w:p>
        </w:tc>
        <w:tc>
          <w:tcPr>
            <w:tcW w:w="3814"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tcBorders>
              <w:top w:val="nil"/>
              <w:bottom w:val="nil"/>
            </w:tcBorders>
            <w:vAlign w:val="center"/>
          </w:tcPr>
          <w:p>
            <w:pPr>
              <w:pStyle w:val="20"/>
              <w:keepNext/>
              <w:spacing w:after="0" w:line="360" w:lineRule="exact"/>
              <w:rPr>
                <w:rFonts w:cs="宋体"/>
                <w:kern w:val="2"/>
                <w:sz w:val="21"/>
                <w:szCs w:val="21"/>
              </w:rPr>
            </w:pPr>
          </w:p>
        </w:tc>
        <w:tc>
          <w:tcPr>
            <w:tcW w:w="1418" w:type="dxa"/>
            <w:vAlign w:val="center"/>
          </w:tcPr>
          <w:p>
            <w:pPr>
              <w:pStyle w:val="20"/>
              <w:keepNext/>
              <w:spacing w:after="0" w:line="360" w:lineRule="exact"/>
              <w:rPr>
                <w:rFonts w:cs="宋体"/>
                <w:kern w:val="2"/>
                <w:sz w:val="21"/>
                <w:szCs w:val="21"/>
              </w:rPr>
            </w:pPr>
          </w:p>
        </w:tc>
        <w:tc>
          <w:tcPr>
            <w:tcW w:w="928" w:type="dxa"/>
            <w:vAlign w:val="center"/>
          </w:tcPr>
          <w:p>
            <w:pPr>
              <w:pStyle w:val="20"/>
              <w:keepNext/>
              <w:spacing w:after="0" w:line="360" w:lineRule="exact"/>
              <w:rPr>
                <w:rFonts w:cs="宋体"/>
                <w:kern w:val="2"/>
                <w:sz w:val="21"/>
                <w:szCs w:val="21"/>
              </w:rPr>
            </w:pPr>
          </w:p>
        </w:tc>
        <w:tc>
          <w:tcPr>
            <w:tcW w:w="902" w:type="dxa"/>
            <w:vAlign w:val="center"/>
          </w:tcPr>
          <w:p>
            <w:pPr>
              <w:pStyle w:val="20"/>
              <w:keepNext/>
              <w:spacing w:after="0" w:line="360" w:lineRule="exact"/>
              <w:rPr>
                <w:rFonts w:cs="宋体"/>
                <w:kern w:val="2"/>
                <w:sz w:val="21"/>
                <w:szCs w:val="21"/>
              </w:rPr>
            </w:pPr>
          </w:p>
        </w:tc>
        <w:tc>
          <w:tcPr>
            <w:tcW w:w="3814"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625" w:type="dxa"/>
            <w:gridSpan w:val="5"/>
            <w:vAlign w:val="center"/>
          </w:tcPr>
          <w:p>
            <w:pPr>
              <w:pStyle w:val="20"/>
              <w:keepNext/>
              <w:spacing w:after="0" w:line="360" w:lineRule="exact"/>
              <w:rPr>
                <w:rFonts w:cs="宋体"/>
                <w:kern w:val="2"/>
                <w:sz w:val="21"/>
                <w:szCs w:val="21"/>
              </w:rPr>
            </w:pPr>
            <w:r>
              <w:rPr>
                <w:rFonts w:hint="eastAsia" w:cs="宋体"/>
                <w:kern w:val="2"/>
                <w:sz w:val="21"/>
                <w:szCs w:val="21"/>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vAlign w:val="center"/>
          </w:tcPr>
          <w:p>
            <w:pPr>
              <w:pStyle w:val="20"/>
              <w:keepNext/>
              <w:spacing w:after="0" w:line="360" w:lineRule="exact"/>
              <w:rPr>
                <w:rFonts w:cs="宋体"/>
                <w:kern w:val="2"/>
                <w:sz w:val="21"/>
                <w:szCs w:val="21"/>
              </w:rPr>
            </w:pPr>
            <w:r>
              <w:rPr>
                <w:rFonts w:hint="eastAsia" w:cs="宋体"/>
                <w:kern w:val="2"/>
                <w:sz w:val="21"/>
                <w:szCs w:val="21"/>
              </w:rPr>
              <w:t>项目经理</w:t>
            </w:r>
          </w:p>
        </w:tc>
        <w:tc>
          <w:tcPr>
            <w:tcW w:w="1418" w:type="dxa"/>
            <w:vAlign w:val="center"/>
          </w:tcPr>
          <w:p>
            <w:pPr>
              <w:pStyle w:val="20"/>
              <w:keepNext/>
              <w:spacing w:after="0" w:line="360" w:lineRule="exact"/>
              <w:rPr>
                <w:rFonts w:cs="宋体"/>
                <w:kern w:val="2"/>
                <w:sz w:val="21"/>
                <w:szCs w:val="21"/>
              </w:rPr>
            </w:pPr>
          </w:p>
        </w:tc>
        <w:tc>
          <w:tcPr>
            <w:tcW w:w="928" w:type="dxa"/>
            <w:vAlign w:val="center"/>
          </w:tcPr>
          <w:p>
            <w:pPr>
              <w:pStyle w:val="20"/>
              <w:keepNext/>
              <w:spacing w:after="0" w:line="360" w:lineRule="exact"/>
              <w:rPr>
                <w:rFonts w:cs="宋体"/>
                <w:kern w:val="2"/>
                <w:sz w:val="21"/>
                <w:szCs w:val="21"/>
              </w:rPr>
            </w:pPr>
          </w:p>
        </w:tc>
        <w:tc>
          <w:tcPr>
            <w:tcW w:w="902" w:type="dxa"/>
            <w:vAlign w:val="center"/>
          </w:tcPr>
          <w:p>
            <w:pPr>
              <w:pStyle w:val="20"/>
              <w:keepNext/>
              <w:spacing w:after="0" w:line="360" w:lineRule="exact"/>
              <w:rPr>
                <w:rFonts w:cs="宋体"/>
                <w:kern w:val="2"/>
                <w:sz w:val="21"/>
                <w:szCs w:val="21"/>
              </w:rPr>
            </w:pPr>
          </w:p>
        </w:tc>
        <w:tc>
          <w:tcPr>
            <w:tcW w:w="3814"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vAlign w:val="center"/>
          </w:tcPr>
          <w:p>
            <w:pPr>
              <w:pStyle w:val="20"/>
              <w:keepNext/>
              <w:spacing w:after="0" w:line="360" w:lineRule="exact"/>
              <w:rPr>
                <w:rFonts w:cs="宋体"/>
                <w:kern w:val="2"/>
                <w:sz w:val="21"/>
                <w:szCs w:val="21"/>
              </w:rPr>
            </w:pPr>
            <w:r>
              <w:rPr>
                <w:rFonts w:hint="eastAsia" w:cs="宋体"/>
                <w:kern w:val="2"/>
                <w:sz w:val="21"/>
                <w:szCs w:val="21"/>
              </w:rPr>
              <w:t>项目副经理</w:t>
            </w:r>
          </w:p>
        </w:tc>
        <w:tc>
          <w:tcPr>
            <w:tcW w:w="1418" w:type="dxa"/>
            <w:vAlign w:val="center"/>
          </w:tcPr>
          <w:p>
            <w:pPr>
              <w:pStyle w:val="20"/>
              <w:keepNext/>
              <w:spacing w:after="0" w:line="360" w:lineRule="exact"/>
              <w:rPr>
                <w:rFonts w:cs="宋体"/>
                <w:kern w:val="2"/>
                <w:sz w:val="21"/>
                <w:szCs w:val="21"/>
              </w:rPr>
            </w:pPr>
          </w:p>
        </w:tc>
        <w:tc>
          <w:tcPr>
            <w:tcW w:w="928" w:type="dxa"/>
            <w:vAlign w:val="center"/>
          </w:tcPr>
          <w:p>
            <w:pPr>
              <w:pStyle w:val="20"/>
              <w:keepNext/>
              <w:spacing w:after="0" w:line="360" w:lineRule="exact"/>
              <w:rPr>
                <w:rFonts w:cs="宋体"/>
                <w:kern w:val="2"/>
                <w:sz w:val="21"/>
                <w:szCs w:val="21"/>
              </w:rPr>
            </w:pPr>
          </w:p>
        </w:tc>
        <w:tc>
          <w:tcPr>
            <w:tcW w:w="902" w:type="dxa"/>
            <w:vAlign w:val="center"/>
          </w:tcPr>
          <w:p>
            <w:pPr>
              <w:pStyle w:val="20"/>
              <w:keepNext/>
              <w:spacing w:after="0" w:line="360" w:lineRule="exact"/>
              <w:rPr>
                <w:rFonts w:cs="宋体"/>
                <w:kern w:val="2"/>
                <w:sz w:val="21"/>
                <w:szCs w:val="21"/>
              </w:rPr>
            </w:pPr>
          </w:p>
        </w:tc>
        <w:tc>
          <w:tcPr>
            <w:tcW w:w="3814"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vAlign w:val="center"/>
          </w:tcPr>
          <w:p>
            <w:pPr>
              <w:pStyle w:val="20"/>
              <w:keepNext/>
              <w:spacing w:after="0" w:line="360" w:lineRule="exact"/>
              <w:rPr>
                <w:rFonts w:cs="宋体"/>
                <w:kern w:val="2"/>
                <w:sz w:val="21"/>
                <w:szCs w:val="21"/>
              </w:rPr>
            </w:pPr>
            <w:r>
              <w:rPr>
                <w:rFonts w:hint="eastAsia" w:cs="宋体"/>
                <w:kern w:val="2"/>
                <w:sz w:val="21"/>
                <w:szCs w:val="21"/>
              </w:rPr>
              <w:t>技术负责人</w:t>
            </w:r>
          </w:p>
        </w:tc>
        <w:tc>
          <w:tcPr>
            <w:tcW w:w="1418" w:type="dxa"/>
            <w:vAlign w:val="center"/>
          </w:tcPr>
          <w:p>
            <w:pPr>
              <w:pStyle w:val="20"/>
              <w:keepNext/>
              <w:spacing w:after="0" w:line="360" w:lineRule="exact"/>
              <w:rPr>
                <w:rFonts w:cs="宋体"/>
                <w:kern w:val="2"/>
                <w:sz w:val="21"/>
                <w:szCs w:val="21"/>
              </w:rPr>
            </w:pPr>
          </w:p>
        </w:tc>
        <w:tc>
          <w:tcPr>
            <w:tcW w:w="928" w:type="dxa"/>
            <w:vAlign w:val="center"/>
          </w:tcPr>
          <w:p>
            <w:pPr>
              <w:pStyle w:val="20"/>
              <w:keepNext/>
              <w:spacing w:after="0" w:line="360" w:lineRule="exact"/>
              <w:rPr>
                <w:rFonts w:cs="宋体"/>
                <w:kern w:val="2"/>
                <w:sz w:val="21"/>
                <w:szCs w:val="21"/>
              </w:rPr>
            </w:pPr>
          </w:p>
        </w:tc>
        <w:tc>
          <w:tcPr>
            <w:tcW w:w="902" w:type="dxa"/>
            <w:vAlign w:val="center"/>
          </w:tcPr>
          <w:p>
            <w:pPr>
              <w:pStyle w:val="20"/>
              <w:keepNext/>
              <w:spacing w:after="0" w:line="360" w:lineRule="exact"/>
              <w:rPr>
                <w:rFonts w:cs="宋体"/>
                <w:kern w:val="2"/>
                <w:sz w:val="21"/>
                <w:szCs w:val="21"/>
              </w:rPr>
            </w:pPr>
          </w:p>
        </w:tc>
        <w:tc>
          <w:tcPr>
            <w:tcW w:w="3814"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vAlign w:val="center"/>
          </w:tcPr>
          <w:p>
            <w:pPr>
              <w:pStyle w:val="20"/>
              <w:keepNext/>
              <w:spacing w:after="0" w:line="360" w:lineRule="exact"/>
              <w:rPr>
                <w:rFonts w:cs="宋体"/>
                <w:kern w:val="2"/>
                <w:sz w:val="21"/>
                <w:szCs w:val="21"/>
              </w:rPr>
            </w:pPr>
            <w:r>
              <w:rPr>
                <w:rFonts w:hint="eastAsia" w:cs="宋体"/>
                <w:kern w:val="2"/>
                <w:sz w:val="21"/>
                <w:szCs w:val="21"/>
              </w:rPr>
              <w:t>造价管理</w:t>
            </w:r>
          </w:p>
        </w:tc>
        <w:tc>
          <w:tcPr>
            <w:tcW w:w="1418" w:type="dxa"/>
            <w:vAlign w:val="center"/>
          </w:tcPr>
          <w:p>
            <w:pPr>
              <w:pStyle w:val="20"/>
              <w:keepNext/>
              <w:spacing w:after="0" w:line="360" w:lineRule="exact"/>
              <w:rPr>
                <w:rFonts w:cs="宋体"/>
                <w:kern w:val="2"/>
                <w:sz w:val="21"/>
                <w:szCs w:val="21"/>
              </w:rPr>
            </w:pPr>
          </w:p>
        </w:tc>
        <w:tc>
          <w:tcPr>
            <w:tcW w:w="928" w:type="dxa"/>
            <w:vAlign w:val="center"/>
          </w:tcPr>
          <w:p>
            <w:pPr>
              <w:pStyle w:val="20"/>
              <w:keepNext/>
              <w:spacing w:after="0" w:line="360" w:lineRule="exact"/>
              <w:rPr>
                <w:rFonts w:cs="宋体"/>
                <w:kern w:val="2"/>
                <w:sz w:val="21"/>
                <w:szCs w:val="21"/>
              </w:rPr>
            </w:pPr>
          </w:p>
        </w:tc>
        <w:tc>
          <w:tcPr>
            <w:tcW w:w="902" w:type="dxa"/>
            <w:vAlign w:val="center"/>
          </w:tcPr>
          <w:p>
            <w:pPr>
              <w:pStyle w:val="20"/>
              <w:keepNext/>
              <w:spacing w:after="0" w:line="360" w:lineRule="exact"/>
              <w:rPr>
                <w:rFonts w:cs="宋体"/>
                <w:kern w:val="2"/>
                <w:sz w:val="21"/>
                <w:szCs w:val="21"/>
              </w:rPr>
            </w:pPr>
          </w:p>
        </w:tc>
        <w:tc>
          <w:tcPr>
            <w:tcW w:w="3814"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vAlign w:val="center"/>
          </w:tcPr>
          <w:p>
            <w:pPr>
              <w:pStyle w:val="20"/>
              <w:keepNext/>
              <w:spacing w:after="0" w:line="360" w:lineRule="exact"/>
              <w:rPr>
                <w:rFonts w:cs="宋体"/>
                <w:kern w:val="2"/>
                <w:sz w:val="21"/>
                <w:szCs w:val="21"/>
              </w:rPr>
            </w:pPr>
            <w:r>
              <w:rPr>
                <w:rFonts w:hint="eastAsia" w:cs="宋体"/>
                <w:kern w:val="2"/>
                <w:sz w:val="21"/>
                <w:szCs w:val="21"/>
              </w:rPr>
              <w:t>质量管理</w:t>
            </w:r>
          </w:p>
        </w:tc>
        <w:tc>
          <w:tcPr>
            <w:tcW w:w="1418" w:type="dxa"/>
            <w:vAlign w:val="center"/>
          </w:tcPr>
          <w:p>
            <w:pPr>
              <w:pStyle w:val="20"/>
              <w:keepNext/>
              <w:spacing w:after="0" w:line="360" w:lineRule="exact"/>
              <w:rPr>
                <w:rFonts w:cs="宋体"/>
                <w:kern w:val="2"/>
                <w:sz w:val="21"/>
                <w:szCs w:val="21"/>
              </w:rPr>
            </w:pPr>
          </w:p>
        </w:tc>
        <w:tc>
          <w:tcPr>
            <w:tcW w:w="928" w:type="dxa"/>
            <w:vAlign w:val="center"/>
          </w:tcPr>
          <w:p>
            <w:pPr>
              <w:pStyle w:val="20"/>
              <w:keepNext/>
              <w:spacing w:after="0" w:line="360" w:lineRule="exact"/>
              <w:rPr>
                <w:rFonts w:cs="宋体"/>
                <w:kern w:val="2"/>
                <w:sz w:val="21"/>
                <w:szCs w:val="21"/>
              </w:rPr>
            </w:pPr>
          </w:p>
        </w:tc>
        <w:tc>
          <w:tcPr>
            <w:tcW w:w="902" w:type="dxa"/>
            <w:vAlign w:val="center"/>
          </w:tcPr>
          <w:p>
            <w:pPr>
              <w:pStyle w:val="20"/>
              <w:keepNext/>
              <w:spacing w:after="0" w:line="360" w:lineRule="exact"/>
              <w:rPr>
                <w:rFonts w:cs="宋体"/>
                <w:kern w:val="2"/>
                <w:sz w:val="21"/>
                <w:szCs w:val="21"/>
              </w:rPr>
            </w:pPr>
          </w:p>
        </w:tc>
        <w:tc>
          <w:tcPr>
            <w:tcW w:w="3814"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vAlign w:val="center"/>
          </w:tcPr>
          <w:p>
            <w:pPr>
              <w:pStyle w:val="20"/>
              <w:keepNext/>
              <w:spacing w:after="0" w:line="360" w:lineRule="exact"/>
              <w:rPr>
                <w:rFonts w:cs="宋体"/>
                <w:kern w:val="2"/>
                <w:sz w:val="21"/>
                <w:szCs w:val="21"/>
              </w:rPr>
            </w:pPr>
            <w:r>
              <w:rPr>
                <w:rFonts w:hint="eastAsia" w:cs="宋体"/>
                <w:kern w:val="2"/>
                <w:sz w:val="21"/>
                <w:szCs w:val="21"/>
              </w:rPr>
              <w:t>材料管理</w:t>
            </w:r>
          </w:p>
        </w:tc>
        <w:tc>
          <w:tcPr>
            <w:tcW w:w="1418" w:type="dxa"/>
            <w:vAlign w:val="center"/>
          </w:tcPr>
          <w:p>
            <w:pPr>
              <w:pStyle w:val="20"/>
              <w:keepNext/>
              <w:spacing w:after="0" w:line="360" w:lineRule="exact"/>
              <w:rPr>
                <w:rFonts w:cs="宋体"/>
                <w:kern w:val="2"/>
                <w:sz w:val="21"/>
                <w:szCs w:val="21"/>
              </w:rPr>
            </w:pPr>
          </w:p>
        </w:tc>
        <w:tc>
          <w:tcPr>
            <w:tcW w:w="928" w:type="dxa"/>
            <w:vAlign w:val="center"/>
          </w:tcPr>
          <w:p>
            <w:pPr>
              <w:pStyle w:val="20"/>
              <w:keepNext/>
              <w:spacing w:after="0" w:line="360" w:lineRule="exact"/>
              <w:rPr>
                <w:rFonts w:cs="宋体"/>
                <w:kern w:val="2"/>
                <w:sz w:val="21"/>
                <w:szCs w:val="21"/>
              </w:rPr>
            </w:pPr>
          </w:p>
        </w:tc>
        <w:tc>
          <w:tcPr>
            <w:tcW w:w="902" w:type="dxa"/>
            <w:vAlign w:val="center"/>
          </w:tcPr>
          <w:p>
            <w:pPr>
              <w:pStyle w:val="20"/>
              <w:keepNext/>
              <w:spacing w:after="0" w:line="360" w:lineRule="exact"/>
              <w:rPr>
                <w:rFonts w:cs="宋体"/>
                <w:kern w:val="2"/>
                <w:sz w:val="21"/>
                <w:szCs w:val="21"/>
              </w:rPr>
            </w:pPr>
          </w:p>
        </w:tc>
        <w:tc>
          <w:tcPr>
            <w:tcW w:w="3814"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vAlign w:val="center"/>
          </w:tcPr>
          <w:p>
            <w:pPr>
              <w:pStyle w:val="20"/>
              <w:keepNext/>
              <w:spacing w:after="0" w:line="360" w:lineRule="exact"/>
              <w:rPr>
                <w:rFonts w:cs="宋体"/>
                <w:kern w:val="2"/>
                <w:sz w:val="21"/>
                <w:szCs w:val="21"/>
              </w:rPr>
            </w:pPr>
            <w:r>
              <w:rPr>
                <w:rFonts w:hint="eastAsia" w:cs="宋体"/>
                <w:kern w:val="2"/>
                <w:sz w:val="21"/>
                <w:szCs w:val="21"/>
              </w:rPr>
              <w:t>计划管理</w:t>
            </w:r>
          </w:p>
        </w:tc>
        <w:tc>
          <w:tcPr>
            <w:tcW w:w="1418" w:type="dxa"/>
            <w:vAlign w:val="center"/>
          </w:tcPr>
          <w:p>
            <w:pPr>
              <w:pStyle w:val="20"/>
              <w:keepNext/>
              <w:spacing w:after="0" w:line="360" w:lineRule="exact"/>
              <w:rPr>
                <w:rFonts w:cs="宋体"/>
                <w:kern w:val="2"/>
                <w:sz w:val="21"/>
                <w:szCs w:val="21"/>
              </w:rPr>
            </w:pPr>
          </w:p>
        </w:tc>
        <w:tc>
          <w:tcPr>
            <w:tcW w:w="928" w:type="dxa"/>
            <w:vAlign w:val="center"/>
          </w:tcPr>
          <w:p>
            <w:pPr>
              <w:pStyle w:val="20"/>
              <w:keepNext/>
              <w:spacing w:after="0" w:line="360" w:lineRule="exact"/>
              <w:rPr>
                <w:rFonts w:cs="宋体"/>
                <w:kern w:val="2"/>
                <w:sz w:val="21"/>
                <w:szCs w:val="21"/>
              </w:rPr>
            </w:pPr>
          </w:p>
        </w:tc>
        <w:tc>
          <w:tcPr>
            <w:tcW w:w="902" w:type="dxa"/>
            <w:vAlign w:val="center"/>
          </w:tcPr>
          <w:p>
            <w:pPr>
              <w:pStyle w:val="20"/>
              <w:keepNext/>
              <w:spacing w:after="0" w:line="360" w:lineRule="exact"/>
              <w:rPr>
                <w:rFonts w:cs="宋体"/>
                <w:kern w:val="2"/>
                <w:sz w:val="21"/>
                <w:szCs w:val="21"/>
              </w:rPr>
            </w:pPr>
          </w:p>
        </w:tc>
        <w:tc>
          <w:tcPr>
            <w:tcW w:w="3814"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vAlign w:val="center"/>
          </w:tcPr>
          <w:p>
            <w:pPr>
              <w:pStyle w:val="20"/>
              <w:keepNext/>
              <w:spacing w:after="0" w:line="360" w:lineRule="exact"/>
              <w:rPr>
                <w:rFonts w:cs="宋体"/>
                <w:kern w:val="2"/>
                <w:sz w:val="21"/>
                <w:szCs w:val="21"/>
              </w:rPr>
            </w:pPr>
            <w:r>
              <w:rPr>
                <w:rFonts w:hint="eastAsia" w:cs="宋体"/>
                <w:kern w:val="2"/>
                <w:sz w:val="21"/>
                <w:szCs w:val="21"/>
              </w:rPr>
              <w:t>安全管理</w:t>
            </w:r>
          </w:p>
        </w:tc>
        <w:tc>
          <w:tcPr>
            <w:tcW w:w="1418" w:type="dxa"/>
            <w:vAlign w:val="center"/>
          </w:tcPr>
          <w:p>
            <w:pPr>
              <w:pStyle w:val="20"/>
              <w:keepNext/>
              <w:spacing w:after="0" w:line="360" w:lineRule="exact"/>
              <w:rPr>
                <w:rFonts w:cs="宋体"/>
                <w:kern w:val="2"/>
                <w:sz w:val="21"/>
                <w:szCs w:val="21"/>
              </w:rPr>
            </w:pPr>
          </w:p>
        </w:tc>
        <w:tc>
          <w:tcPr>
            <w:tcW w:w="928" w:type="dxa"/>
            <w:vAlign w:val="center"/>
          </w:tcPr>
          <w:p>
            <w:pPr>
              <w:pStyle w:val="20"/>
              <w:keepNext/>
              <w:spacing w:after="0" w:line="360" w:lineRule="exact"/>
              <w:rPr>
                <w:rFonts w:cs="宋体"/>
                <w:kern w:val="2"/>
                <w:sz w:val="21"/>
                <w:szCs w:val="21"/>
              </w:rPr>
            </w:pPr>
          </w:p>
        </w:tc>
        <w:tc>
          <w:tcPr>
            <w:tcW w:w="902" w:type="dxa"/>
            <w:vAlign w:val="center"/>
          </w:tcPr>
          <w:p>
            <w:pPr>
              <w:pStyle w:val="20"/>
              <w:keepNext/>
              <w:spacing w:after="0" w:line="360" w:lineRule="exact"/>
              <w:rPr>
                <w:rFonts w:cs="宋体"/>
                <w:kern w:val="2"/>
                <w:sz w:val="21"/>
                <w:szCs w:val="21"/>
              </w:rPr>
            </w:pPr>
          </w:p>
        </w:tc>
        <w:tc>
          <w:tcPr>
            <w:tcW w:w="3814"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vMerge w:val="restart"/>
            <w:vAlign w:val="center"/>
          </w:tcPr>
          <w:p>
            <w:pPr>
              <w:pStyle w:val="20"/>
              <w:keepNext/>
              <w:spacing w:after="0" w:line="360" w:lineRule="exact"/>
              <w:rPr>
                <w:rFonts w:cs="宋体"/>
                <w:kern w:val="2"/>
                <w:sz w:val="21"/>
                <w:szCs w:val="21"/>
              </w:rPr>
            </w:pPr>
            <w:r>
              <w:rPr>
                <w:rFonts w:hint="eastAsia" w:cs="宋体"/>
                <w:kern w:val="2"/>
                <w:sz w:val="21"/>
                <w:szCs w:val="21"/>
              </w:rPr>
              <w:t>其他人员</w:t>
            </w:r>
          </w:p>
        </w:tc>
        <w:tc>
          <w:tcPr>
            <w:tcW w:w="1418" w:type="dxa"/>
            <w:vAlign w:val="center"/>
          </w:tcPr>
          <w:p>
            <w:pPr>
              <w:pStyle w:val="20"/>
              <w:keepNext/>
              <w:spacing w:after="0" w:line="360" w:lineRule="exact"/>
              <w:rPr>
                <w:rFonts w:cs="宋体"/>
                <w:kern w:val="2"/>
                <w:sz w:val="21"/>
                <w:szCs w:val="21"/>
              </w:rPr>
            </w:pPr>
          </w:p>
        </w:tc>
        <w:tc>
          <w:tcPr>
            <w:tcW w:w="928" w:type="dxa"/>
            <w:vAlign w:val="center"/>
          </w:tcPr>
          <w:p>
            <w:pPr>
              <w:pStyle w:val="20"/>
              <w:keepNext/>
              <w:spacing w:after="0" w:line="360" w:lineRule="exact"/>
              <w:rPr>
                <w:rFonts w:cs="宋体"/>
                <w:kern w:val="2"/>
                <w:sz w:val="21"/>
                <w:szCs w:val="21"/>
              </w:rPr>
            </w:pPr>
          </w:p>
        </w:tc>
        <w:tc>
          <w:tcPr>
            <w:tcW w:w="902" w:type="dxa"/>
            <w:vAlign w:val="center"/>
          </w:tcPr>
          <w:p>
            <w:pPr>
              <w:pStyle w:val="20"/>
              <w:keepNext/>
              <w:spacing w:after="0" w:line="360" w:lineRule="exact"/>
              <w:rPr>
                <w:rFonts w:cs="宋体"/>
                <w:kern w:val="2"/>
                <w:sz w:val="21"/>
                <w:szCs w:val="21"/>
              </w:rPr>
            </w:pPr>
          </w:p>
        </w:tc>
        <w:tc>
          <w:tcPr>
            <w:tcW w:w="3814"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vMerge w:val="continue"/>
            <w:vAlign w:val="center"/>
          </w:tcPr>
          <w:p>
            <w:pPr>
              <w:pStyle w:val="20"/>
              <w:keepNext/>
              <w:spacing w:after="0" w:line="360" w:lineRule="exact"/>
              <w:rPr>
                <w:rFonts w:cs="宋体"/>
                <w:kern w:val="2"/>
                <w:sz w:val="21"/>
                <w:szCs w:val="21"/>
              </w:rPr>
            </w:pPr>
          </w:p>
        </w:tc>
        <w:tc>
          <w:tcPr>
            <w:tcW w:w="1418" w:type="dxa"/>
            <w:tcBorders>
              <w:bottom w:val="nil"/>
            </w:tcBorders>
            <w:vAlign w:val="center"/>
          </w:tcPr>
          <w:p>
            <w:pPr>
              <w:pStyle w:val="20"/>
              <w:keepNext/>
              <w:spacing w:after="0" w:line="360" w:lineRule="exact"/>
              <w:rPr>
                <w:rFonts w:cs="宋体"/>
                <w:kern w:val="2"/>
                <w:sz w:val="21"/>
                <w:szCs w:val="21"/>
              </w:rPr>
            </w:pPr>
          </w:p>
        </w:tc>
        <w:tc>
          <w:tcPr>
            <w:tcW w:w="928" w:type="dxa"/>
            <w:tcBorders>
              <w:bottom w:val="nil"/>
            </w:tcBorders>
            <w:vAlign w:val="center"/>
          </w:tcPr>
          <w:p>
            <w:pPr>
              <w:pStyle w:val="20"/>
              <w:keepNext/>
              <w:spacing w:after="0" w:line="360" w:lineRule="exact"/>
              <w:rPr>
                <w:rFonts w:cs="宋体"/>
                <w:kern w:val="2"/>
                <w:sz w:val="21"/>
                <w:szCs w:val="21"/>
              </w:rPr>
            </w:pPr>
          </w:p>
        </w:tc>
        <w:tc>
          <w:tcPr>
            <w:tcW w:w="902" w:type="dxa"/>
            <w:tcBorders>
              <w:bottom w:val="nil"/>
            </w:tcBorders>
            <w:vAlign w:val="center"/>
          </w:tcPr>
          <w:p>
            <w:pPr>
              <w:pStyle w:val="20"/>
              <w:keepNext/>
              <w:spacing w:after="0" w:line="360" w:lineRule="exact"/>
              <w:rPr>
                <w:rFonts w:cs="宋体"/>
                <w:kern w:val="2"/>
                <w:sz w:val="21"/>
                <w:szCs w:val="21"/>
              </w:rPr>
            </w:pPr>
          </w:p>
        </w:tc>
        <w:tc>
          <w:tcPr>
            <w:tcW w:w="3814" w:type="dxa"/>
            <w:tcBorders>
              <w:bottom w:val="nil"/>
            </w:tcBorders>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vMerge w:val="continue"/>
            <w:vAlign w:val="center"/>
          </w:tcPr>
          <w:p>
            <w:pPr>
              <w:pStyle w:val="20"/>
              <w:keepNext/>
              <w:spacing w:after="0" w:line="360" w:lineRule="exact"/>
              <w:rPr>
                <w:rFonts w:cs="宋体"/>
                <w:kern w:val="2"/>
                <w:sz w:val="21"/>
                <w:szCs w:val="21"/>
              </w:rPr>
            </w:pPr>
          </w:p>
        </w:tc>
        <w:tc>
          <w:tcPr>
            <w:tcW w:w="1418" w:type="dxa"/>
            <w:vAlign w:val="center"/>
          </w:tcPr>
          <w:p>
            <w:pPr>
              <w:pStyle w:val="20"/>
              <w:keepNext/>
              <w:spacing w:after="0" w:line="360" w:lineRule="exact"/>
              <w:rPr>
                <w:rFonts w:cs="宋体"/>
                <w:kern w:val="2"/>
                <w:sz w:val="21"/>
                <w:szCs w:val="21"/>
              </w:rPr>
            </w:pPr>
          </w:p>
        </w:tc>
        <w:tc>
          <w:tcPr>
            <w:tcW w:w="928" w:type="dxa"/>
            <w:vAlign w:val="center"/>
          </w:tcPr>
          <w:p>
            <w:pPr>
              <w:pStyle w:val="20"/>
              <w:keepNext/>
              <w:spacing w:after="0" w:line="360" w:lineRule="exact"/>
              <w:rPr>
                <w:rFonts w:cs="宋体"/>
                <w:kern w:val="2"/>
                <w:sz w:val="21"/>
                <w:szCs w:val="21"/>
              </w:rPr>
            </w:pPr>
          </w:p>
        </w:tc>
        <w:tc>
          <w:tcPr>
            <w:tcW w:w="902" w:type="dxa"/>
            <w:vAlign w:val="center"/>
          </w:tcPr>
          <w:p>
            <w:pPr>
              <w:pStyle w:val="20"/>
              <w:keepNext/>
              <w:spacing w:after="0" w:line="360" w:lineRule="exact"/>
              <w:rPr>
                <w:rFonts w:cs="宋体"/>
                <w:kern w:val="2"/>
                <w:sz w:val="21"/>
                <w:szCs w:val="21"/>
              </w:rPr>
            </w:pPr>
          </w:p>
        </w:tc>
        <w:tc>
          <w:tcPr>
            <w:tcW w:w="3814"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vMerge w:val="continue"/>
            <w:vAlign w:val="center"/>
          </w:tcPr>
          <w:p>
            <w:pPr>
              <w:pStyle w:val="20"/>
              <w:keepNext/>
              <w:spacing w:after="0" w:line="360" w:lineRule="exact"/>
              <w:rPr>
                <w:rFonts w:cs="宋体"/>
                <w:kern w:val="2"/>
                <w:sz w:val="21"/>
                <w:szCs w:val="21"/>
              </w:rPr>
            </w:pPr>
          </w:p>
        </w:tc>
        <w:tc>
          <w:tcPr>
            <w:tcW w:w="1418" w:type="dxa"/>
            <w:vAlign w:val="center"/>
          </w:tcPr>
          <w:p>
            <w:pPr>
              <w:pStyle w:val="20"/>
              <w:keepNext/>
              <w:spacing w:after="0" w:line="360" w:lineRule="exact"/>
              <w:rPr>
                <w:rFonts w:cs="宋体"/>
                <w:kern w:val="2"/>
                <w:sz w:val="21"/>
                <w:szCs w:val="21"/>
              </w:rPr>
            </w:pPr>
          </w:p>
        </w:tc>
        <w:tc>
          <w:tcPr>
            <w:tcW w:w="928" w:type="dxa"/>
            <w:vAlign w:val="center"/>
          </w:tcPr>
          <w:p>
            <w:pPr>
              <w:pStyle w:val="20"/>
              <w:keepNext/>
              <w:spacing w:after="0" w:line="360" w:lineRule="exact"/>
              <w:rPr>
                <w:rFonts w:cs="宋体"/>
                <w:kern w:val="2"/>
                <w:sz w:val="21"/>
                <w:szCs w:val="21"/>
              </w:rPr>
            </w:pPr>
          </w:p>
        </w:tc>
        <w:tc>
          <w:tcPr>
            <w:tcW w:w="902" w:type="dxa"/>
            <w:vAlign w:val="center"/>
          </w:tcPr>
          <w:p>
            <w:pPr>
              <w:pStyle w:val="20"/>
              <w:keepNext/>
              <w:spacing w:after="0" w:line="360" w:lineRule="exact"/>
              <w:rPr>
                <w:rFonts w:cs="宋体"/>
                <w:kern w:val="2"/>
                <w:sz w:val="21"/>
                <w:szCs w:val="21"/>
              </w:rPr>
            </w:pPr>
          </w:p>
        </w:tc>
        <w:tc>
          <w:tcPr>
            <w:tcW w:w="3814"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vMerge w:val="continue"/>
            <w:vAlign w:val="center"/>
          </w:tcPr>
          <w:p>
            <w:pPr>
              <w:pStyle w:val="20"/>
              <w:keepNext/>
              <w:spacing w:after="0" w:line="360" w:lineRule="exact"/>
              <w:rPr>
                <w:rFonts w:cs="宋体"/>
                <w:kern w:val="2"/>
                <w:sz w:val="21"/>
                <w:szCs w:val="21"/>
              </w:rPr>
            </w:pPr>
          </w:p>
        </w:tc>
        <w:tc>
          <w:tcPr>
            <w:tcW w:w="1418" w:type="dxa"/>
            <w:vAlign w:val="center"/>
          </w:tcPr>
          <w:p>
            <w:pPr>
              <w:pStyle w:val="20"/>
              <w:keepNext/>
              <w:spacing w:after="0" w:line="360" w:lineRule="exact"/>
              <w:rPr>
                <w:rFonts w:cs="宋体"/>
                <w:kern w:val="2"/>
                <w:sz w:val="21"/>
                <w:szCs w:val="21"/>
              </w:rPr>
            </w:pPr>
          </w:p>
        </w:tc>
        <w:tc>
          <w:tcPr>
            <w:tcW w:w="928" w:type="dxa"/>
            <w:vAlign w:val="center"/>
          </w:tcPr>
          <w:p>
            <w:pPr>
              <w:pStyle w:val="20"/>
              <w:keepNext/>
              <w:spacing w:after="0" w:line="360" w:lineRule="exact"/>
              <w:rPr>
                <w:rFonts w:cs="宋体"/>
                <w:kern w:val="2"/>
                <w:sz w:val="21"/>
                <w:szCs w:val="21"/>
              </w:rPr>
            </w:pPr>
          </w:p>
        </w:tc>
        <w:tc>
          <w:tcPr>
            <w:tcW w:w="902" w:type="dxa"/>
            <w:vAlign w:val="center"/>
          </w:tcPr>
          <w:p>
            <w:pPr>
              <w:pStyle w:val="20"/>
              <w:keepNext/>
              <w:spacing w:after="0" w:line="360" w:lineRule="exact"/>
              <w:rPr>
                <w:rFonts w:cs="宋体"/>
                <w:kern w:val="2"/>
                <w:sz w:val="21"/>
                <w:szCs w:val="21"/>
              </w:rPr>
            </w:pPr>
          </w:p>
        </w:tc>
        <w:tc>
          <w:tcPr>
            <w:tcW w:w="3814" w:type="dxa"/>
            <w:vAlign w:val="center"/>
          </w:tcPr>
          <w:p>
            <w:pPr>
              <w:pStyle w:val="20"/>
              <w:keepNext/>
              <w:spacing w:after="0" w:line="360" w:lineRule="exact"/>
              <w:rPr>
                <w:rFonts w:cs="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563" w:type="dxa"/>
            <w:vMerge w:val="continue"/>
            <w:tcBorders>
              <w:bottom w:val="single" w:color="auto" w:sz="12" w:space="0"/>
            </w:tcBorders>
            <w:vAlign w:val="center"/>
          </w:tcPr>
          <w:p>
            <w:pPr>
              <w:pStyle w:val="20"/>
              <w:keepNext/>
              <w:spacing w:after="0" w:line="360" w:lineRule="exact"/>
              <w:rPr>
                <w:rFonts w:cs="宋体"/>
                <w:kern w:val="2"/>
                <w:sz w:val="21"/>
                <w:szCs w:val="21"/>
              </w:rPr>
            </w:pPr>
          </w:p>
        </w:tc>
        <w:tc>
          <w:tcPr>
            <w:tcW w:w="1418" w:type="dxa"/>
            <w:tcBorders>
              <w:bottom w:val="single" w:color="auto" w:sz="12" w:space="0"/>
            </w:tcBorders>
            <w:vAlign w:val="center"/>
          </w:tcPr>
          <w:p>
            <w:pPr>
              <w:pStyle w:val="20"/>
              <w:keepNext/>
              <w:spacing w:after="0" w:line="360" w:lineRule="exact"/>
              <w:rPr>
                <w:rFonts w:cs="宋体"/>
                <w:kern w:val="2"/>
                <w:sz w:val="21"/>
                <w:szCs w:val="21"/>
              </w:rPr>
            </w:pPr>
          </w:p>
        </w:tc>
        <w:tc>
          <w:tcPr>
            <w:tcW w:w="928" w:type="dxa"/>
            <w:tcBorders>
              <w:bottom w:val="single" w:color="auto" w:sz="12" w:space="0"/>
            </w:tcBorders>
            <w:vAlign w:val="center"/>
          </w:tcPr>
          <w:p>
            <w:pPr>
              <w:pStyle w:val="20"/>
              <w:keepNext/>
              <w:spacing w:after="0" w:line="360" w:lineRule="exact"/>
              <w:rPr>
                <w:rFonts w:cs="宋体"/>
                <w:kern w:val="2"/>
                <w:sz w:val="21"/>
                <w:szCs w:val="21"/>
              </w:rPr>
            </w:pPr>
          </w:p>
        </w:tc>
        <w:tc>
          <w:tcPr>
            <w:tcW w:w="902" w:type="dxa"/>
            <w:tcBorders>
              <w:bottom w:val="single" w:color="auto" w:sz="12" w:space="0"/>
            </w:tcBorders>
            <w:vAlign w:val="center"/>
          </w:tcPr>
          <w:p>
            <w:pPr>
              <w:pStyle w:val="20"/>
              <w:keepNext/>
              <w:spacing w:after="0" w:line="360" w:lineRule="exact"/>
              <w:rPr>
                <w:rFonts w:cs="宋体"/>
                <w:kern w:val="2"/>
                <w:sz w:val="21"/>
                <w:szCs w:val="21"/>
              </w:rPr>
            </w:pPr>
          </w:p>
        </w:tc>
        <w:tc>
          <w:tcPr>
            <w:tcW w:w="3814" w:type="dxa"/>
            <w:tcBorders>
              <w:bottom w:val="single" w:color="auto" w:sz="12" w:space="0"/>
            </w:tcBorders>
            <w:vAlign w:val="center"/>
          </w:tcPr>
          <w:p>
            <w:pPr>
              <w:pStyle w:val="20"/>
              <w:keepNext/>
              <w:spacing w:after="0" w:line="360" w:lineRule="exact"/>
              <w:rPr>
                <w:rFonts w:cs="宋体"/>
                <w:kern w:val="2"/>
                <w:sz w:val="21"/>
                <w:szCs w:val="21"/>
              </w:rPr>
            </w:pPr>
          </w:p>
        </w:tc>
      </w:tr>
    </w:tbl>
    <w:p>
      <w:pPr>
        <w:spacing w:line="360" w:lineRule="exact"/>
        <w:rPr>
          <w:rFonts w:cs="宋体"/>
          <w:szCs w:val="21"/>
        </w:rPr>
      </w:pPr>
      <w:r>
        <w:rPr>
          <w:rFonts w:cs="宋体"/>
          <w:szCs w:val="21"/>
        </w:rPr>
        <w:br w:type="page"/>
      </w:r>
      <w:r>
        <w:rPr>
          <w:rFonts w:hint="eastAsia" w:cs="宋体"/>
          <w:szCs w:val="21"/>
        </w:rPr>
        <w:t>附件</w:t>
      </w:r>
      <w:r>
        <w:rPr>
          <w:rFonts w:cs="宋体"/>
          <w:szCs w:val="21"/>
        </w:rPr>
        <w:t>8</w:t>
      </w:r>
      <w:r>
        <w:rPr>
          <w:rFonts w:hint="eastAsia" w:cs="宋体"/>
          <w:szCs w:val="21"/>
        </w:rPr>
        <w:t>：</w:t>
      </w:r>
    </w:p>
    <w:p>
      <w:pPr>
        <w:spacing w:line="360" w:lineRule="exact"/>
        <w:jc w:val="center"/>
        <w:rPr>
          <w:rFonts w:cs="宋体"/>
          <w:szCs w:val="21"/>
        </w:rPr>
      </w:pPr>
      <w:r>
        <w:rPr>
          <w:rFonts w:hint="eastAsia" w:cs="宋体"/>
          <w:szCs w:val="21"/>
        </w:rPr>
        <w:t>履约担保</w:t>
      </w:r>
    </w:p>
    <w:p>
      <w:pPr>
        <w:spacing w:line="360" w:lineRule="auto"/>
        <w:rPr>
          <w:rFonts w:cs="宋体"/>
          <w:szCs w:val="21"/>
        </w:rPr>
      </w:pPr>
      <w:r>
        <w:rPr>
          <w:rFonts w:cs="宋体"/>
          <w:szCs w:val="21"/>
          <w:u w:val="single"/>
        </w:rPr>
        <w:t xml:space="preserve">             </w:t>
      </w:r>
      <w:r>
        <w:rPr>
          <w:rFonts w:cs="宋体"/>
          <w:szCs w:val="21"/>
          <w:u w:val="single"/>
        </w:rPr>
        <w:tab/>
      </w:r>
      <w:r>
        <w:rPr>
          <w:rFonts w:hint="eastAsia" w:cs="宋体"/>
          <w:szCs w:val="21"/>
        </w:rPr>
        <w:t>（发包人名称）：</w:t>
      </w:r>
    </w:p>
    <w:p>
      <w:pPr>
        <w:spacing w:line="360" w:lineRule="auto"/>
        <w:rPr>
          <w:rFonts w:cs="宋体"/>
          <w:szCs w:val="21"/>
        </w:rPr>
      </w:pPr>
    </w:p>
    <w:p>
      <w:pPr>
        <w:spacing w:line="360" w:lineRule="auto"/>
        <w:ind w:firstLine="420" w:firstLineChars="200"/>
        <w:rPr>
          <w:rFonts w:cs="宋体"/>
          <w:szCs w:val="21"/>
        </w:rPr>
      </w:pPr>
      <w:r>
        <w:rPr>
          <w:rFonts w:hint="eastAsia" w:cs="宋体"/>
          <w:szCs w:val="21"/>
        </w:rPr>
        <w:t>鉴于</w:t>
      </w:r>
      <w:r>
        <w:rPr>
          <w:rFonts w:cs="宋体"/>
          <w:szCs w:val="21"/>
          <w:u w:val="single"/>
        </w:rPr>
        <w:t xml:space="preserve">                </w:t>
      </w:r>
      <w:r>
        <w:rPr>
          <w:rFonts w:hint="eastAsia" w:cs="宋体"/>
          <w:szCs w:val="21"/>
        </w:rPr>
        <w:t>（发包人名称，以下简称“发包人”）与</w:t>
      </w:r>
      <w:r>
        <w:rPr>
          <w:rFonts w:cs="宋体"/>
          <w:szCs w:val="21"/>
        </w:rPr>
        <w:t xml:space="preserve"> </w:t>
      </w:r>
      <w:r>
        <w:rPr>
          <w:rFonts w:cs="宋体"/>
          <w:szCs w:val="21"/>
          <w:u w:val="single"/>
        </w:rPr>
        <w:t xml:space="preserve">                          </w:t>
      </w:r>
      <w:r>
        <w:rPr>
          <w:rFonts w:hint="eastAsia" w:cs="宋体"/>
          <w:szCs w:val="21"/>
        </w:rPr>
        <w:t>（承包人名称）（以下称“承包人”）于</w:t>
      </w:r>
      <w:r>
        <w:rPr>
          <w:rFonts w:cs="宋体"/>
          <w:szCs w:val="21"/>
          <w:u w:val="single"/>
        </w:rPr>
        <w:t xml:space="preserve">    </w:t>
      </w:r>
      <w:r>
        <w:rPr>
          <w:rFonts w:hint="eastAsia" w:cs="宋体"/>
          <w:szCs w:val="21"/>
        </w:rPr>
        <w:t>年</w:t>
      </w:r>
      <w:r>
        <w:rPr>
          <w:rFonts w:cs="宋体"/>
          <w:szCs w:val="21"/>
          <w:u w:val="single"/>
        </w:rPr>
        <w:t xml:space="preserve">   </w:t>
      </w:r>
      <w:r>
        <w:rPr>
          <w:rFonts w:hint="eastAsia" w:cs="宋体"/>
          <w:szCs w:val="21"/>
        </w:rPr>
        <w:t>月</w:t>
      </w:r>
      <w:r>
        <w:rPr>
          <w:rFonts w:cs="宋体"/>
          <w:szCs w:val="21"/>
          <w:u w:val="single"/>
        </w:rPr>
        <w:t xml:space="preserve">   </w:t>
      </w:r>
      <w:r>
        <w:rPr>
          <w:rFonts w:hint="eastAsia" w:cs="宋体"/>
          <w:szCs w:val="21"/>
        </w:rPr>
        <w:t>日就</w:t>
      </w:r>
      <w:r>
        <w:rPr>
          <w:rFonts w:cs="宋体"/>
          <w:szCs w:val="21"/>
          <w:u w:val="single"/>
        </w:rPr>
        <w:t xml:space="preserve">                         </w:t>
      </w:r>
      <w:r>
        <w:rPr>
          <w:rFonts w:hint="eastAsia" w:cs="宋体"/>
          <w:szCs w:val="21"/>
        </w:rPr>
        <w:t>（工程名称）施工及有关事项协商一致共同签订《建设工程施工合同》。我方愿意无条件地、不可撤销地就承包人履行与你方签订的合同，向你方提供连带责任担保。</w:t>
      </w:r>
      <w:r>
        <w:rPr>
          <w:rFonts w:cs="宋体"/>
          <w:szCs w:val="21"/>
        </w:rPr>
        <w:t xml:space="preserve"> </w:t>
      </w:r>
    </w:p>
    <w:p>
      <w:pPr>
        <w:spacing w:line="360" w:lineRule="auto"/>
        <w:ind w:firstLine="420" w:firstLineChars="200"/>
        <w:rPr>
          <w:rFonts w:cs="宋体"/>
          <w:szCs w:val="21"/>
        </w:rPr>
      </w:pPr>
      <w:r>
        <w:rPr>
          <w:rFonts w:cs="宋体"/>
          <w:szCs w:val="21"/>
        </w:rPr>
        <w:t xml:space="preserve">1. </w:t>
      </w:r>
      <w:r>
        <w:rPr>
          <w:rFonts w:hint="eastAsia" w:cs="宋体"/>
          <w:szCs w:val="21"/>
        </w:rPr>
        <w:t>担保金额人民币（大写）</w:t>
      </w:r>
      <w:r>
        <w:rPr>
          <w:rFonts w:cs="宋体"/>
          <w:szCs w:val="21"/>
          <w:u w:val="single"/>
        </w:rPr>
        <w:t xml:space="preserve">                 </w:t>
      </w:r>
      <w:r>
        <w:rPr>
          <w:rFonts w:hint="eastAsia" w:cs="宋体"/>
          <w:szCs w:val="21"/>
        </w:rPr>
        <w:t>元（</w:t>
      </w:r>
      <w:r>
        <w:rPr>
          <w:rFonts w:cs="宋体"/>
          <w:szCs w:val="21"/>
        </w:rPr>
        <w:t>¥</w:t>
      </w:r>
      <w:r>
        <w:rPr>
          <w:rFonts w:cs="宋体"/>
          <w:szCs w:val="21"/>
          <w:u w:val="single"/>
        </w:rPr>
        <w:t xml:space="preserve">             </w:t>
      </w:r>
      <w:r>
        <w:rPr>
          <w:rFonts w:hint="eastAsia" w:cs="宋体"/>
          <w:szCs w:val="21"/>
        </w:rPr>
        <w:t>）。</w:t>
      </w:r>
    </w:p>
    <w:p>
      <w:pPr>
        <w:spacing w:line="360" w:lineRule="auto"/>
        <w:ind w:firstLine="420" w:firstLineChars="200"/>
        <w:rPr>
          <w:rFonts w:cs="宋体"/>
          <w:szCs w:val="21"/>
        </w:rPr>
      </w:pPr>
      <w:r>
        <w:rPr>
          <w:rFonts w:cs="宋体"/>
          <w:szCs w:val="21"/>
        </w:rPr>
        <w:t xml:space="preserve">2. </w:t>
      </w:r>
      <w:r>
        <w:rPr>
          <w:rFonts w:hint="eastAsia" w:cs="宋体"/>
          <w:szCs w:val="21"/>
        </w:rPr>
        <w:t>担保有效期自你方与承包人签订的合同生效之日起至你方签发或应签发工程接收证书之日止。</w:t>
      </w:r>
    </w:p>
    <w:p>
      <w:pPr>
        <w:spacing w:line="360" w:lineRule="auto"/>
        <w:ind w:firstLine="420" w:firstLineChars="200"/>
        <w:rPr>
          <w:rFonts w:cs="宋体"/>
          <w:szCs w:val="21"/>
        </w:rPr>
      </w:pPr>
      <w:r>
        <w:rPr>
          <w:rFonts w:cs="宋体"/>
          <w:szCs w:val="21"/>
        </w:rPr>
        <w:t xml:space="preserve">3. </w:t>
      </w:r>
      <w:r>
        <w:rPr>
          <w:rFonts w:hint="eastAsia" w:cs="宋体"/>
          <w:szCs w:val="21"/>
        </w:rPr>
        <w:t>在本担保有效期内，因承包人违反合同约定的义务给你方造成经济损失时，我方在收到你方以书面形式提出的在担保金额内的赔偿要求后，在</w:t>
      </w:r>
      <w:r>
        <w:rPr>
          <w:rFonts w:cs="宋体"/>
          <w:szCs w:val="21"/>
        </w:rPr>
        <w:t>7</w:t>
      </w:r>
      <w:r>
        <w:rPr>
          <w:rFonts w:hint="eastAsia" w:cs="宋体"/>
          <w:szCs w:val="21"/>
        </w:rPr>
        <w:t>天内无条件支付。</w:t>
      </w:r>
    </w:p>
    <w:p>
      <w:pPr>
        <w:spacing w:line="360" w:lineRule="auto"/>
        <w:ind w:firstLine="420" w:firstLineChars="200"/>
        <w:rPr>
          <w:rFonts w:cs="宋体"/>
          <w:szCs w:val="21"/>
        </w:rPr>
      </w:pPr>
      <w:r>
        <w:rPr>
          <w:rFonts w:cs="宋体"/>
          <w:szCs w:val="21"/>
        </w:rPr>
        <w:t xml:space="preserve">4. </w:t>
      </w:r>
      <w:r>
        <w:rPr>
          <w:rFonts w:hint="eastAsia" w:cs="宋体"/>
          <w:szCs w:val="21"/>
        </w:rPr>
        <w:t>你方和承包人按合同约定变更合同时，我方承担本担保规定的义务不变。</w:t>
      </w:r>
    </w:p>
    <w:p>
      <w:pPr>
        <w:spacing w:line="360" w:lineRule="auto"/>
        <w:ind w:firstLine="420" w:firstLineChars="200"/>
        <w:rPr>
          <w:rFonts w:cs="宋体"/>
          <w:szCs w:val="21"/>
        </w:rPr>
      </w:pPr>
      <w:r>
        <w:rPr>
          <w:rFonts w:cs="宋体"/>
          <w:szCs w:val="21"/>
        </w:rPr>
        <w:t xml:space="preserve">5. </w:t>
      </w:r>
      <w:r>
        <w:rPr>
          <w:rFonts w:hint="eastAsia" w:cs="宋体"/>
          <w:szCs w:val="21"/>
        </w:rPr>
        <w:t>因本保函发生的纠纷，可由双方协商解决，协商不成的，任何一方均可提请</w:t>
      </w:r>
      <w:r>
        <w:rPr>
          <w:rFonts w:cs="宋体"/>
          <w:szCs w:val="21"/>
          <w:u w:val="single"/>
        </w:rPr>
        <w:t xml:space="preserve">        </w:t>
      </w:r>
      <w:r>
        <w:rPr>
          <w:rFonts w:hint="eastAsia" w:cs="宋体"/>
          <w:szCs w:val="21"/>
        </w:rPr>
        <w:t>仲裁委员会仲裁。</w:t>
      </w:r>
    </w:p>
    <w:p>
      <w:pPr>
        <w:spacing w:line="360" w:lineRule="auto"/>
        <w:ind w:firstLine="420" w:firstLineChars="200"/>
        <w:rPr>
          <w:rFonts w:cs="宋体"/>
          <w:szCs w:val="21"/>
        </w:rPr>
      </w:pPr>
      <w:r>
        <w:rPr>
          <w:rFonts w:cs="宋体"/>
          <w:szCs w:val="21"/>
        </w:rPr>
        <w:t xml:space="preserve">6. </w:t>
      </w:r>
      <w:r>
        <w:rPr>
          <w:rFonts w:hint="eastAsia" w:cs="宋体"/>
          <w:szCs w:val="21"/>
        </w:rPr>
        <w:t>本保函自我方法定代表人（或其授权代理人）签字并加盖公章之日起生效。</w:t>
      </w:r>
    </w:p>
    <w:p>
      <w:pPr>
        <w:spacing w:line="360" w:lineRule="auto"/>
        <w:rPr>
          <w:rFonts w:cs="宋体"/>
          <w:szCs w:val="21"/>
        </w:rPr>
      </w:pPr>
    </w:p>
    <w:p>
      <w:pPr>
        <w:spacing w:line="360" w:lineRule="auto"/>
        <w:rPr>
          <w:rFonts w:cs="宋体"/>
          <w:szCs w:val="21"/>
        </w:rPr>
      </w:pPr>
      <w:r>
        <w:rPr>
          <w:rFonts w:hint="eastAsia" w:cs="宋体"/>
          <w:szCs w:val="21"/>
        </w:rPr>
        <w:t>担</w:t>
      </w:r>
      <w:r>
        <w:rPr>
          <w:rFonts w:cs="宋体"/>
          <w:szCs w:val="21"/>
        </w:rPr>
        <w:t xml:space="preserve"> </w:t>
      </w:r>
      <w:r>
        <w:rPr>
          <w:rFonts w:hint="eastAsia" w:cs="宋体"/>
          <w:szCs w:val="21"/>
        </w:rPr>
        <w:t>保</w:t>
      </w:r>
      <w:r>
        <w:rPr>
          <w:rFonts w:cs="宋体"/>
          <w:szCs w:val="21"/>
        </w:rPr>
        <w:t xml:space="preserve"> </w:t>
      </w:r>
      <w:r>
        <w:rPr>
          <w:rFonts w:hint="eastAsia" w:cs="宋体"/>
          <w:szCs w:val="21"/>
        </w:rPr>
        <w:t>人：</w:t>
      </w:r>
      <w:r>
        <w:rPr>
          <w:rFonts w:cs="宋体"/>
          <w:szCs w:val="21"/>
          <w:u w:val="single"/>
        </w:rPr>
        <w:t xml:space="preserve">                           </w:t>
      </w:r>
      <w:r>
        <w:rPr>
          <w:rFonts w:hint="eastAsia" w:cs="宋体"/>
          <w:szCs w:val="21"/>
        </w:rPr>
        <w:t>（盖单位章）</w:t>
      </w:r>
    </w:p>
    <w:p>
      <w:pPr>
        <w:spacing w:line="360" w:lineRule="auto"/>
        <w:rPr>
          <w:rFonts w:cs="宋体"/>
          <w:szCs w:val="21"/>
        </w:rPr>
      </w:pPr>
      <w:r>
        <w:rPr>
          <w:rFonts w:hint="eastAsia" w:cs="宋体"/>
          <w:szCs w:val="21"/>
        </w:rPr>
        <w:t>法定代表人或其委托代理人：</w:t>
      </w:r>
      <w:r>
        <w:rPr>
          <w:rFonts w:cs="宋体"/>
          <w:szCs w:val="21"/>
          <w:u w:val="single"/>
        </w:rPr>
        <w:t xml:space="preserve">               </w:t>
      </w:r>
      <w:r>
        <w:rPr>
          <w:rFonts w:hint="eastAsia" w:cs="宋体"/>
          <w:szCs w:val="21"/>
        </w:rPr>
        <w:t>（签字）</w:t>
      </w:r>
    </w:p>
    <w:p>
      <w:pPr>
        <w:spacing w:line="360" w:lineRule="auto"/>
        <w:rPr>
          <w:rFonts w:cs="宋体"/>
          <w:szCs w:val="21"/>
        </w:rPr>
      </w:pPr>
      <w:r>
        <w:rPr>
          <w:rFonts w:hint="eastAsia" w:cs="宋体"/>
          <w:szCs w:val="21"/>
        </w:rPr>
        <w:t>地</w:t>
      </w:r>
      <w:r>
        <w:rPr>
          <w:rFonts w:cs="宋体"/>
          <w:szCs w:val="21"/>
        </w:rPr>
        <w:t xml:space="preserve">    </w:t>
      </w:r>
      <w:r>
        <w:rPr>
          <w:rFonts w:hint="eastAsia" w:cs="宋体"/>
          <w:szCs w:val="21"/>
        </w:rPr>
        <w:t>址：</w:t>
      </w:r>
      <w:r>
        <w:rPr>
          <w:rFonts w:cs="宋体"/>
          <w:szCs w:val="21"/>
          <w:u w:val="single"/>
        </w:rPr>
        <w:t xml:space="preserve">                                      </w:t>
      </w:r>
    </w:p>
    <w:p>
      <w:pPr>
        <w:spacing w:line="360" w:lineRule="auto"/>
        <w:rPr>
          <w:rFonts w:cs="宋体"/>
          <w:szCs w:val="21"/>
        </w:rPr>
      </w:pPr>
      <w:r>
        <w:rPr>
          <w:rFonts w:hint="eastAsia" w:cs="宋体"/>
          <w:szCs w:val="21"/>
        </w:rPr>
        <w:t>邮政编码：</w:t>
      </w:r>
      <w:r>
        <w:rPr>
          <w:rFonts w:cs="宋体"/>
          <w:szCs w:val="21"/>
          <w:u w:val="single"/>
        </w:rPr>
        <w:t xml:space="preserve">                                      </w:t>
      </w:r>
    </w:p>
    <w:p>
      <w:pPr>
        <w:spacing w:line="360" w:lineRule="auto"/>
        <w:rPr>
          <w:rFonts w:cs="宋体"/>
          <w:szCs w:val="21"/>
          <w:u w:val="single"/>
        </w:rPr>
      </w:pPr>
      <w:r>
        <w:rPr>
          <w:rFonts w:hint="eastAsia" w:cs="宋体"/>
          <w:szCs w:val="21"/>
        </w:rPr>
        <w:t>电</w:t>
      </w:r>
      <w:r>
        <w:rPr>
          <w:rFonts w:cs="宋体"/>
          <w:szCs w:val="21"/>
        </w:rPr>
        <w:t xml:space="preserve">    </w:t>
      </w:r>
      <w:r>
        <w:rPr>
          <w:rFonts w:hint="eastAsia" w:cs="宋体"/>
          <w:szCs w:val="21"/>
        </w:rPr>
        <w:t>话：</w:t>
      </w:r>
      <w:r>
        <w:rPr>
          <w:rFonts w:cs="宋体"/>
          <w:szCs w:val="21"/>
          <w:u w:val="single"/>
        </w:rPr>
        <w:t xml:space="preserve">                                      </w:t>
      </w:r>
    </w:p>
    <w:p>
      <w:pPr>
        <w:spacing w:line="360" w:lineRule="auto"/>
        <w:rPr>
          <w:rFonts w:cs="宋体"/>
          <w:szCs w:val="21"/>
        </w:rPr>
      </w:pPr>
      <w:r>
        <w:rPr>
          <w:rFonts w:hint="eastAsia" w:cs="宋体"/>
          <w:szCs w:val="21"/>
        </w:rPr>
        <w:t>传</w:t>
      </w:r>
      <w:r>
        <w:rPr>
          <w:rFonts w:cs="宋体"/>
          <w:szCs w:val="21"/>
        </w:rPr>
        <w:t xml:space="preserve">    </w:t>
      </w:r>
      <w:r>
        <w:rPr>
          <w:rFonts w:hint="eastAsia" w:cs="宋体"/>
          <w:szCs w:val="21"/>
        </w:rPr>
        <w:t>真：</w:t>
      </w:r>
      <w:r>
        <w:rPr>
          <w:rFonts w:cs="宋体"/>
          <w:szCs w:val="21"/>
          <w:u w:val="single"/>
        </w:rPr>
        <w:t xml:space="preserve">                                      </w:t>
      </w:r>
    </w:p>
    <w:p>
      <w:pPr>
        <w:spacing w:line="360" w:lineRule="auto"/>
        <w:jc w:val="left"/>
        <w:rPr>
          <w:rFonts w:cs="宋体"/>
          <w:szCs w:val="21"/>
          <w:u w:val="single"/>
        </w:rPr>
      </w:pPr>
    </w:p>
    <w:p>
      <w:pPr>
        <w:spacing w:line="360" w:lineRule="exact"/>
        <w:ind w:left="31680" w:hanging="1329" w:hangingChars="633"/>
        <w:rPr>
          <w:rFonts w:cs="宋体"/>
          <w:szCs w:val="21"/>
        </w:rPr>
      </w:pPr>
      <w:r>
        <w:rPr>
          <w:rFonts w:cs="宋体"/>
          <w:szCs w:val="21"/>
        </w:rPr>
        <w:t xml:space="preserve">               </w:t>
      </w:r>
      <w:r>
        <w:rPr>
          <w:rFonts w:cs="宋体"/>
          <w:szCs w:val="21"/>
          <w:u w:val="single"/>
        </w:rPr>
        <w:t xml:space="preserve">           </w:t>
      </w:r>
      <w:r>
        <w:rPr>
          <w:rFonts w:hint="eastAsia" w:cs="宋体"/>
          <w:szCs w:val="21"/>
        </w:rPr>
        <w:t>年</w:t>
      </w:r>
      <w:r>
        <w:rPr>
          <w:rFonts w:cs="宋体"/>
          <w:szCs w:val="21"/>
          <w:u w:val="single"/>
        </w:rPr>
        <w:t xml:space="preserve">        </w:t>
      </w:r>
      <w:r>
        <w:rPr>
          <w:rFonts w:hint="eastAsia" w:cs="宋体"/>
          <w:szCs w:val="21"/>
        </w:rPr>
        <w:t>月</w:t>
      </w:r>
      <w:r>
        <w:rPr>
          <w:rFonts w:cs="宋体"/>
          <w:szCs w:val="21"/>
          <w:u w:val="single"/>
        </w:rPr>
        <w:t xml:space="preserve">        </w:t>
      </w:r>
      <w:r>
        <w:rPr>
          <w:rFonts w:hint="eastAsia" w:cs="宋体"/>
          <w:szCs w:val="21"/>
        </w:rPr>
        <w:t>日</w:t>
      </w:r>
    </w:p>
    <w:p>
      <w:pPr>
        <w:spacing w:line="360" w:lineRule="exact"/>
        <w:ind w:left="31680" w:hanging="1329" w:hangingChars="633"/>
        <w:rPr>
          <w:rFonts w:cs="宋体"/>
          <w:szCs w:val="21"/>
        </w:rPr>
      </w:pPr>
    </w:p>
    <w:p>
      <w:pPr>
        <w:spacing w:line="360" w:lineRule="exact"/>
        <w:ind w:left="31680" w:hanging="1329" w:hangingChars="633"/>
        <w:rPr>
          <w:rFonts w:cs="宋体"/>
          <w:szCs w:val="21"/>
        </w:rPr>
      </w:pPr>
    </w:p>
    <w:p>
      <w:pPr>
        <w:pStyle w:val="20"/>
        <w:rPr>
          <w:rFonts w:cs="宋体"/>
          <w:szCs w:val="21"/>
        </w:rPr>
      </w:pPr>
    </w:p>
    <w:p>
      <w:pPr>
        <w:pStyle w:val="20"/>
        <w:rPr>
          <w:rFonts w:cs="宋体"/>
          <w:szCs w:val="21"/>
        </w:rPr>
      </w:pPr>
    </w:p>
    <w:p>
      <w:pPr>
        <w:spacing w:line="360" w:lineRule="auto"/>
        <w:rPr>
          <w:rFonts w:cs="宋体"/>
          <w:szCs w:val="21"/>
        </w:rPr>
      </w:pPr>
      <w:r>
        <w:rPr>
          <w:rFonts w:cs="宋体"/>
          <w:szCs w:val="21"/>
        </w:rPr>
        <w:br w:type="page"/>
      </w:r>
      <w:r>
        <w:rPr>
          <w:rFonts w:hint="eastAsia" w:cs="宋体"/>
          <w:szCs w:val="21"/>
        </w:rPr>
        <w:t>附</w:t>
      </w:r>
      <w:bookmarkStart w:id="777" w:name="_Toc296347231"/>
      <w:bookmarkStart w:id="778" w:name="_Toc296891060"/>
      <w:bookmarkStart w:id="779" w:name="_Toc296346733"/>
      <w:bookmarkStart w:id="780" w:name="_Toc267261702"/>
      <w:bookmarkStart w:id="781" w:name="_Toc296503232"/>
      <w:bookmarkStart w:id="782" w:name="_Toc296891272"/>
      <w:bookmarkStart w:id="783" w:name="_Toc296944571"/>
      <w:r>
        <w:rPr>
          <w:rFonts w:hint="eastAsia" w:cs="宋体"/>
          <w:szCs w:val="21"/>
        </w:rPr>
        <w:t>件</w:t>
      </w:r>
      <w:r>
        <w:rPr>
          <w:rFonts w:cs="宋体"/>
          <w:szCs w:val="21"/>
        </w:rPr>
        <w:t xml:space="preserve">9 </w:t>
      </w:r>
      <w:r>
        <w:rPr>
          <w:rFonts w:hint="eastAsia" w:cs="宋体"/>
          <w:szCs w:val="21"/>
        </w:rPr>
        <w:t>：</w:t>
      </w:r>
    </w:p>
    <w:bookmarkEnd w:id="777"/>
    <w:bookmarkEnd w:id="778"/>
    <w:bookmarkEnd w:id="779"/>
    <w:bookmarkEnd w:id="780"/>
    <w:bookmarkEnd w:id="781"/>
    <w:bookmarkEnd w:id="782"/>
    <w:bookmarkEnd w:id="783"/>
    <w:p>
      <w:pPr>
        <w:spacing w:line="360" w:lineRule="auto"/>
        <w:jc w:val="center"/>
        <w:rPr>
          <w:rFonts w:cs="宋体"/>
          <w:szCs w:val="21"/>
        </w:rPr>
      </w:pPr>
      <w:r>
        <w:rPr>
          <w:rFonts w:hint="eastAsia" w:cs="宋体"/>
          <w:szCs w:val="21"/>
        </w:rPr>
        <w:t>预付款担保</w:t>
      </w:r>
    </w:p>
    <w:p>
      <w:pPr>
        <w:spacing w:line="360" w:lineRule="auto"/>
        <w:rPr>
          <w:rFonts w:cs="宋体"/>
          <w:szCs w:val="21"/>
        </w:rPr>
      </w:pPr>
      <w:r>
        <w:rPr>
          <w:rFonts w:cs="宋体"/>
          <w:szCs w:val="21"/>
          <w:u w:val="single"/>
        </w:rPr>
        <w:t xml:space="preserve">             </w:t>
      </w:r>
      <w:r>
        <w:rPr>
          <w:rFonts w:cs="宋体"/>
          <w:szCs w:val="21"/>
        </w:rPr>
        <w:t xml:space="preserve"> </w:t>
      </w:r>
      <w:r>
        <w:rPr>
          <w:rFonts w:hint="eastAsia" w:cs="宋体"/>
          <w:szCs w:val="21"/>
        </w:rPr>
        <w:t>（发包人名称）：</w:t>
      </w:r>
    </w:p>
    <w:p>
      <w:pPr>
        <w:spacing w:line="360" w:lineRule="auto"/>
        <w:rPr>
          <w:rFonts w:cs="宋体"/>
          <w:szCs w:val="21"/>
        </w:rPr>
      </w:pPr>
    </w:p>
    <w:p>
      <w:pPr>
        <w:spacing w:line="360" w:lineRule="auto"/>
        <w:ind w:firstLine="420" w:firstLineChars="200"/>
        <w:rPr>
          <w:rFonts w:cs="宋体"/>
          <w:szCs w:val="21"/>
        </w:rPr>
      </w:pPr>
      <w:r>
        <w:rPr>
          <w:rFonts w:hint="eastAsia" w:cs="宋体"/>
          <w:szCs w:val="21"/>
        </w:rPr>
        <w:t>根据</w:t>
      </w:r>
      <w:r>
        <w:rPr>
          <w:rFonts w:cs="宋体"/>
          <w:szCs w:val="21"/>
          <w:u w:val="single"/>
        </w:rPr>
        <w:t xml:space="preserve">                 </w:t>
      </w:r>
      <w:r>
        <w:rPr>
          <w:rFonts w:hint="eastAsia" w:cs="宋体"/>
          <w:szCs w:val="21"/>
        </w:rPr>
        <w:t>（承包人名称）（以下称“承包人”）与</w:t>
      </w:r>
      <w:r>
        <w:rPr>
          <w:rFonts w:cs="宋体"/>
          <w:szCs w:val="21"/>
          <w:u w:val="single"/>
        </w:rPr>
        <w:t xml:space="preserve">                        </w:t>
      </w:r>
      <w:bookmarkStart w:id="784" w:name="_Toc23079"/>
      <w:bookmarkStart w:id="785" w:name="_Toc29110"/>
      <w:bookmarkStart w:id="786" w:name="_Toc19561"/>
      <w:r>
        <w:rPr>
          <w:rFonts w:hint="eastAsia" w:cs="宋体"/>
          <w:szCs w:val="21"/>
        </w:rPr>
        <w:t>（发包人名称）（以下简称“发包人”）</w:t>
      </w:r>
      <w:bookmarkEnd w:id="784"/>
      <w:bookmarkEnd w:id="785"/>
      <w:bookmarkEnd w:id="786"/>
      <w:r>
        <w:rPr>
          <w:rFonts w:hint="eastAsia" w:cs="宋体"/>
          <w:szCs w:val="21"/>
        </w:rPr>
        <w:t>于</w:t>
      </w:r>
      <w:r>
        <w:rPr>
          <w:rFonts w:cs="宋体"/>
          <w:szCs w:val="21"/>
          <w:u w:val="single"/>
        </w:rPr>
        <w:t xml:space="preserve">     </w:t>
      </w:r>
      <w:r>
        <w:rPr>
          <w:rFonts w:hint="eastAsia" w:cs="宋体"/>
          <w:szCs w:val="21"/>
        </w:rPr>
        <w:t>年</w:t>
      </w:r>
      <w:r>
        <w:rPr>
          <w:rFonts w:cs="宋体"/>
          <w:szCs w:val="21"/>
          <w:u w:val="single"/>
        </w:rPr>
        <w:t xml:space="preserve">    </w:t>
      </w:r>
      <w:r>
        <w:rPr>
          <w:rFonts w:hint="eastAsia" w:cs="宋体"/>
          <w:szCs w:val="21"/>
        </w:rPr>
        <w:t>月</w:t>
      </w:r>
      <w:r>
        <w:rPr>
          <w:rFonts w:cs="宋体"/>
          <w:szCs w:val="21"/>
          <w:u w:val="single"/>
        </w:rPr>
        <w:t xml:space="preserve">    </w:t>
      </w:r>
      <w:r>
        <w:rPr>
          <w:rFonts w:hint="eastAsia" w:cs="宋体"/>
          <w:szCs w:val="21"/>
        </w:rPr>
        <w:t>日签订的</w:t>
      </w:r>
      <w:r>
        <w:rPr>
          <w:rFonts w:cs="宋体"/>
          <w:szCs w:val="21"/>
          <w:u w:val="single"/>
        </w:rPr>
        <w:t xml:space="preserve">                   </w:t>
      </w:r>
      <w:r>
        <w:rPr>
          <w:rFonts w:hint="eastAsia" w:cs="宋体"/>
          <w:szCs w:val="21"/>
        </w:rPr>
        <w:t>（工程名称）《建设工程施工合同》，承包人按约定的金额向你方提交一份预付款担保，即有权得到你方支付相等金额的预付款。我方愿意就你方提供给承包人的预付款为承包人提供连带责任担保。</w:t>
      </w:r>
    </w:p>
    <w:p>
      <w:pPr>
        <w:spacing w:line="360" w:lineRule="auto"/>
        <w:ind w:firstLine="420" w:firstLineChars="200"/>
        <w:rPr>
          <w:rFonts w:cs="宋体"/>
          <w:szCs w:val="21"/>
        </w:rPr>
      </w:pPr>
      <w:r>
        <w:rPr>
          <w:rFonts w:cs="宋体"/>
          <w:szCs w:val="21"/>
        </w:rPr>
        <w:t xml:space="preserve">1. </w:t>
      </w:r>
      <w:r>
        <w:rPr>
          <w:rFonts w:hint="eastAsia" w:cs="宋体"/>
          <w:szCs w:val="21"/>
        </w:rPr>
        <w:t>担保金额人民币（大写）</w:t>
      </w:r>
      <w:r>
        <w:rPr>
          <w:rFonts w:cs="宋体"/>
          <w:szCs w:val="21"/>
          <w:u w:val="single"/>
        </w:rPr>
        <w:t xml:space="preserve">                </w:t>
      </w:r>
      <w:r>
        <w:rPr>
          <w:rFonts w:hint="eastAsia" w:cs="宋体"/>
          <w:szCs w:val="21"/>
        </w:rPr>
        <w:t>元（</w:t>
      </w:r>
      <w:r>
        <w:rPr>
          <w:rFonts w:cs="宋体"/>
          <w:szCs w:val="21"/>
        </w:rPr>
        <w:t>¥</w:t>
      </w:r>
      <w:r>
        <w:rPr>
          <w:rFonts w:cs="宋体"/>
          <w:szCs w:val="21"/>
          <w:u w:val="single"/>
        </w:rPr>
        <w:t xml:space="preserve">             </w:t>
      </w:r>
      <w:r>
        <w:rPr>
          <w:rFonts w:hint="eastAsia" w:cs="宋体"/>
          <w:szCs w:val="21"/>
        </w:rPr>
        <w:t>）。</w:t>
      </w:r>
    </w:p>
    <w:p>
      <w:pPr>
        <w:spacing w:line="360" w:lineRule="auto"/>
        <w:ind w:firstLine="420" w:firstLineChars="200"/>
        <w:rPr>
          <w:rFonts w:cs="宋体"/>
          <w:szCs w:val="21"/>
        </w:rPr>
      </w:pPr>
      <w:r>
        <w:rPr>
          <w:rFonts w:cs="宋体"/>
          <w:szCs w:val="21"/>
        </w:rPr>
        <w:t xml:space="preserve">2. </w:t>
      </w:r>
      <w:r>
        <w:rPr>
          <w:rFonts w:hint="eastAsia" w:cs="宋体"/>
          <w:szCs w:val="21"/>
        </w:rPr>
        <w:t>担保有效期自预付款支付给承包人起生效，至你方签发的进度款支付证书说明已完全扣清止。</w:t>
      </w:r>
    </w:p>
    <w:p>
      <w:pPr>
        <w:spacing w:line="360" w:lineRule="auto"/>
        <w:ind w:firstLine="420" w:firstLineChars="200"/>
        <w:rPr>
          <w:rFonts w:cs="宋体"/>
          <w:szCs w:val="21"/>
        </w:rPr>
      </w:pPr>
      <w:r>
        <w:rPr>
          <w:rFonts w:cs="宋体"/>
          <w:szCs w:val="21"/>
        </w:rPr>
        <w:t xml:space="preserve">3. </w:t>
      </w:r>
      <w:r>
        <w:rPr>
          <w:rFonts w:hint="eastAsia" w:cs="宋体"/>
          <w:szCs w:val="21"/>
        </w:rPr>
        <w:t>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spacing w:line="360" w:lineRule="auto"/>
        <w:ind w:firstLine="420" w:firstLineChars="200"/>
        <w:rPr>
          <w:rFonts w:cs="宋体"/>
          <w:szCs w:val="21"/>
        </w:rPr>
      </w:pPr>
      <w:r>
        <w:rPr>
          <w:rFonts w:cs="宋体"/>
          <w:szCs w:val="21"/>
        </w:rPr>
        <w:t xml:space="preserve">4. </w:t>
      </w:r>
      <w:r>
        <w:rPr>
          <w:rFonts w:hint="eastAsia" w:cs="宋体"/>
          <w:szCs w:val="21"/>
        </w:rPr>
        <w:t>你方和承包人按合同约定变更合同时，我方承担本保函规定的义务不变。</w:t>
      </w:r>
    </w:p>
    <w:p>
      <w:pPr>
        <w:spacing w:line="360" w:lineRule="auto"/>
        <w:ind w:firstLine="420" w:firstLineChars="200"/>
        <w:jc w:val="left"/>
        <w:rPr>
          <w:rFonts w:cs="宋体"/>
          <w:szCs w:val="21"/>
        </w:rPr>
      </w:pPr>
      <w:r>
        <w:rPr>
          <w:rFonts w:cs="宋体"/>
          <w:szCs w:val="21"/>
        </w:rPr>
        <w:t xml:space="preserve">5. </w:t>
      </w:r>
      <w:r>
        <w:rPr>
          <w:rFonts w:hint="eastAsia" w:cs="宋体"/>
          <w:szCs w:val="21"/>
        </w:rPr>
        <w:t>因本保函发生的纠纷，可由双方协商解决，协商不成的，任何一方均可提请</w:t>
      </w:r>
      <w:r>
        <w:rPr>
          <w:rFonts w:cs="宋体"/>
          <w:szCs w:val="21"/>
          <w:u w:val="single"/>
        </w:rPr>
        <w:t xml:space="preserve">        </w:t>
      </w:r>
      <w:r>
        <w:rPr>
          <w:rFonts w:hint="eastAsia" w:cs="宋体"/>
          <w:szCs w:val="21"/>
        </w:rPr>
        <w:t>仲裁委员会仲裁。</w:t>
      </w:r>
    </w:p>
    <w:p>
      <w:pPr>
        <w:spacing w:line="360" w:lineRule="auto"/>
        <w:ind w:firstLine="420" w:firstLineChars="200"/>
        <w:jc w:val="left"/>
        <w:rPr>
          <w:rFonts w:cs="宋体"/>
          <w:szCs w:val="21"/>
        </w:rPr>
      </w:pPr>
      <w:r>
        <w:rPr>
          <w:rFonts w:cs="宋体"/>
          <w:szCs w:val="21"/>
        </w:rPr>
        <w:t xml:space="preserve">6. </w:t>
      </w:r>
      <w:r>
        <w:rPr>
          <w:rFonts w:hint="eastAsia" w:cs="宋体"/>
          <w:szCs w:val="21"/>
        </w:rPr>
        <w:t>本保函自我方法定代表人（或其授权代理人）签字并加盖公章之日起生效。</w:t>
      </w:r>
    </w:p>
    <w:p>
      <w:pPr>
        <w:spacing w:line="360" w:lineRule="auto"/>
        <w:rPr>
          <w:rFonts w:cs="宋体"/>
          <w:szCs w:val="21"/>
        </w:rPr>
      </w:pPr>
    </w:p>
    <w:p>
      <w:pPr>
        <w:spacing w:line="360" w:lineRule="auto"/>
        <w:rPr>
          <w:rFonts w:cs="宋体"/>
          <w:szCs w:val="21"/>
        </w:rPr>
      </w:pPr>
    </w:p>
    <w:p>
      <w:pPr>
        <w:spacing w:line="360" w:lineRule="auto"/>
        <w:rPr>
          <w:rFonts w:cs="宋体"/>
          <w:szCs w:val="21"/>
        </w:rPr>
      </w:pPr>
      <w:r>
        <w:rPr>
          <w:rFonts w:hint="eastAsia" w:cs="宋体"/>
          <w:szCs w:val="21"/>
        </w:rPr>
        <w:t>担保人：</w:t>
      </w:r>
      <w:r>
        <w:rPr>
          <w:rFonts w:cs="宋体"/>
          <w:szCs w:val="21"/>
          <w:u w:val="single"/>
        </w:rPr>
        <w:t xml:space="preserve">                          </w:t>
      </w:r>
      <w:r>
        <w:rPr>
          <w:rFonts w:hint="eastAsia" w:cs="宋体"/>
          <w:szCs w:val="21"/>
        </w:rPr>
        <w:t>（盖单位章）</w:t>
      </w:r>
    </w:p>
    <w:p>
      <w:pPr>
        <w:spacing w:line="360" w:lineRule="auto"/>
        <w:rPr>
          <w:rFonts w:cs="宋体"/>
          <w:szCs w:val="21"/>
        </w:rPr>
      </w:pPr>
      <w:r>
        <w:rPr>
          <w:rFonts w:hint="eastAsia" w:cs="宋体"/>
          <w:szCs w:val="21"/>
        </w:rPr>
        <w:t>法定代表人或其委托代理人：</w:t>
      </w:r>
      <w:r>
        <w:rPr>
          <w:rFonts w:cs="宋体"/>
          <w:szCs w:val="21"/>
          <w:u w:val="single"/>
        </w:rPr>
        <w:t xml:space="preserve">            </w:t>
      </w:r>
      <w:r>
        <w:rPr>
          <w:rFonts w:hint="eastAsia" w:cs="宋体"/>
          <w:szCs w:val="21"/>
        </w:rPr>
        <w:t>（签字）</w:t>
      </w:r>
    </w:p>
    <w:p>
      <w:pPr>
        <w:spacing w:line="360" w:lineRule="auto"/>
        <w:rPr>
          <w:rFonts w:cs="宋体"/>
          <w:szCs w:val="21"/>
        </w:rPr>
      </w:pPr>
      <w:r>
        <w:rPr>
          <w:rFonts w:hint="eastAsia" w:cs="宋体"/>
          <w:szCs w:val="21"/>
        </w:rPr>
        <w:t>地</w:t>
      </w:r>
      <w:r>
        <w:rPr>
          <w:rFonts w:cs="宋体"/>
          <w:szCs w:val="21"/>
        </w:rPr>
        <w:t xml:space="preserve">    </w:t>
      </w:r>
      <w:r>
        <w:rPr>
          <w:rFonts w:hint="eastAsia" w:cs="宋体"/>
          <w:szCs w:val="21"/>
        </w:rPr>
        <w:t>址：</w:t>
      </w:r>
      <w:r>
        <w:rPr>
          <w:rFonts w:cs="宋体"/>
          <w:szCs w:val="21"/>
          <w:u w:val="single"/>
        </w:rPr>
        <w:t xml:space="preserve">                          </w:t>
      </w:r>
    </w:p>
    <w:p>
      <w:pPr>
        <w:spacing w:line="360" w:lineRule="auto"/>
        <w:rPr>
          <w:rFonts w:cs="宋体"/>
          <w:szCs w:val="21"/>
          <w:u w:val="single"/>
        </w:rPr>
      </w:pPr>
      <w:r>
        <w:rPr>
          <w:rFonts w:hint="eastAsia" w:cs="宋体"/>
          <w:szCs w:val="21"/>
        </w:rPr>
        <w:t>邮政编码：</w:t>
      </w:r>
      <w:r>
        <w:rPr>
          <w:rFonts w:cs="宋体"/>
          <w:szCs w:val="21"/>
          <w:u w:val="single"/>
        </w:rPr>
        <w:t xml:space="preserve">                          </w:t>
      </w:r>
    </w:p>
    <w:p>
      <w:pPr>
        <w:spacing w:line="360" w:lineRule="auto"/>
        <w:rPr>
          <w:rFonts w:cs="宋体"/>
          <w:szCs w:val="21"/>
          <w:u w:val="single"/>
        </w:rPr>
      </w:pPr>
      <w:r>
        <w:rPr>
          <w:rFonts w:hint="eastAsia" w:cs="宋体"/>
          <w:szCs w:val="21"/>
        </w:rPr>
        <w:t>电</w:t>
      </w:r>
      <w:r>
        <w:rPr>
          <w:rFonts w:cs="宋体"/>
          <w:szCs w:val="21"/>
        </w:rPr>
        <w:t xml:space="preserve">    </w:t>
      </w:r>
      <w:r>
        <w:rPr>
          <w:rFonts w:hint="eastAsia" w:cs="宋体"/>
          <w:szCs w:val="21"/>
        </w:rPr>
        <w:t>话：</w:t>
      </w:r>
      <w:r>
        <w:rPr>
          <w:rFonts w:cs="宋体"/>
          <w:szCs w:val="21"/>
          <w:u w:val="single"/>
        </w:rPr>
        <w:t xml:space="preserve">                          </w:t>
      </w:r>
    </w:p>
    <w:p>
      <w:pPr>
        <w:spacing w:line="360" w:lineRule="auto"/>
        <w:rPr>
          <w:rFonts w:cs="宋体"/>
          <w:szCs w:val="21"/>
          <w:u w:val="single"/>
        </w:rPr>
      </w:pPr>
      <w:r>
        <w:rPr>
          <w:rFonts w:hint="eastAsia" w:cs="宋体"/>
          <w:szCs w:val="21"/>
        </w:rPr>
        <w:t>传</w:t>
      </w:r>
      <w:r>
        <w:rPr>
          <w:rFonts w:cs="宋体"/>
          <w:szCs w:val="21"/>
        </w:rPr>
        <w:t xml:space="preserve">    </w:t>
      </w:r>
      <w:r>
        <w:rPr>
          <w:rFonts w:hint="eastAsia" w:cs="宋体"/>
          <w:szCs w:val="21"/>
        </w:rPr>
        <w:t>真：</w:t>
      </w:r>
      <w:r>
        <w:rPr>
          <w:rFonts w:cs="宋体"/>
          <w:szCs w:val="21"/>
          <w:u w:val="single"/>
        </w:rPr>
        <w:t xml:space="preserve">                          </w:t>
      </w:r>
    </w:p>
    <w:p>
      <w:pPr>
        <w:spacing w:line="360" w:lineRule="auto"/>
        <w:rPr>
          <w:rFonts w:cs="宋体"/>
          <w:szCs w:val="21"/>
        </w:rPr>
      </w:pPr>
      <w:r>
        <w:rPr>
          <w:rFonts w:cs="宋体"/>
          <w:szCs w:val="21"/>
        </w:rPr>
        <w:t xml:space="preserve">  </w:t>
      </w:r>
    </w:p>
    <w:p>
      <w:pPr>
        <w:spacing w:line="360" w:lineRule="auto"/>
        <w:rPr>
          <w:rFonts w:cs="宋体"/>
          <w:szCs w:val="21"/>
          <w:u w:val="single"/>
        </w:rPr>
      </w:pPr>
    </w:p>
    <w:p>
      <w:pPr>
        <w:spacing w:line="360" w:lineRule="auto"/>
        <w:rPr>
          <w:rFonts w:cs="宋体"/>
          <w:szCs w:val="21"/>
        </w:rPr>
      </w:pPr>
      <w:r>
        <w:rPr>
          <w:rFonts w:cs="宋体"/>
          <w:szCs w:val="21"/>
        </w:rPr>
        <w:t xml:space="preserve">            </w:t>
      </w:r>
      <w:r>
        <w:rPr>
          <w:rFonts w:cs="宋体"/>
          <w:szCs w:val="21"/>
          <w:u w:val="single"/>
        </w:rPr>
        <w:t xml:space="preserve">               </w:t>
      </w:r>
      <w:r>
        <w:rPr>
          <w:rFonts w:hint="eastAsia" w:cs="宋体"/>
          <w:szCs w:val="21"/>
        </w:rPr>
        <w:t>年</w:t>
      </w:r>
      <w:r>
        <w:rPr>
          <w:rFonts w:cs="宋体"/>
          <w:szCs w:val="21"/>
          <w:u w:val="single"/>
        </w:rPr>
        <w:t xml:space="preserve">      </w:t>
      </w:r>
      <w:r>
        <w:rPr>
          <w:rFonts w:hint="eastAsia" w:cs="宋体"/>
          <w:szCs w:val="21"/>
        </w:rPr>
        <w:t>月</w:t>
      </w:r>
      <w:r>
        <w:rPr>
          <w:rFonts w:cs="宋体"/>
          <w:szCs w:val="21"/>
          <w:u w:val="single"/>
        </w:rPr>
        <w:t xml:space="preserve">      </w:t>
      </w:r>
      <w:r>
        <w:rPr>
          <w:rFonts w:hint="eastAsia" w:cs="宋体"/>
          <w:szCs w:val="21"/>
        </w:rPr>
        <w:t>日</w:t>
      </w:r>
    </w:p>
    <w:p>
      <w:pPr>
        <w:spacing w:line="440" w:lineRule="exact"/>
        <w:rPr>
          <w:rFonts w:cs="宋体"/>
          <w:szCs w:val="21"/>
        </w:rPr>
      </w:pPr>
      <w:r>
        <w:rPr>
          <w:rFonts w:eastAsia="仿宋_GB2312"/>
          <w:b/>
          <w:sz w:val="30"/>
          <w:szCs w:val="30"/>
        </w:rPr>
        <w:br w:type="page"/>
      </w:r>
      <w:r>
        <w:rPr>
          <w:rFonts w:hint="eastAsia" w:cs="宋体"/>
          <w:szCs w:val="21"/>
        </w:rPr>
        <w:t>附件</w:t>
      </w:r>
      <w:r>
        <w:rPr>
          <w:rFonts w:cs="宋体"/>
          <w:szCs w:val="21"/>
        </w:rPr>
        <w:t>10:</w:t>
      </w:r>
    </w:p>
    <w:p>
      <w:pPr>
        <w:spacing w:beforeLines="50" w:afterLines="50" w:line="440" w:lineRule="exact"/>
        <w:jc w:val="center"/>
        <w:rPr>
          <w:rFonts w:cs="宋体"/>
          <w:szCs w:val="21"/>
        </w:rPr>
      </w:pPr>
      <w:r>
        <w:rPr>
          <w:rFonts w:hint="eastAsia" w:cs="宋体"/>
          <w:szCs w:val="21"/>
        </w:rPr>
        <w:t>支付担保</w:t>
      </w:r>
    </w:p>
    <w:p>
      <w:pPr>
        <w:spacing w:line="440" w:lineRule="exact"/>
        <w:jc w:val="left"/>
        <w:rPr>
          <w:rFonts w:cs="宋体"/>
          <w:szCs w:val="21"/>
        </w:rPr>
      </w:pPr>
      <w:r>
        <w:rPr>
          <w:rFonts w:cs="宋体"/>
          <w:szCs w:val="21"/>
          <w:u w:val="single"/>
        </w:rPr>
        <w:t xml:space="preserve">             </w:t>
      </w:r>
      <w:r>
        <w:rPr>
          <w:rFonts w:hint="eastAsia" w:cs="宋体"/>
          <w:szCs w:val="21"/>
        </w:rPr>
        <w:t>（承包人）：</w:t>
      </w:r>
    </w:p>
    <w:p>
      <w:pPr>
        <w:spacing w:line="440" w:lineRule="exact"/>
        <w:jc w:val="left"/>
        <w:rPr>
          <w:rFonts w:cs="宋体"/>
          <w:szCs w:val="21"/>
        </w:rPr>
      </w:pPr>
    </w:p>
    <w:p>
      <w:pPr>
        <w:spacing w:line="360" w:lineRule="auto"/>
        <w:ind w:firstLine="420" w:firstLineChars="200"/>
        <w:jc w:val="left"/>
        <w:rPr>
          <w:rFonts w:cs="宋体"/>
          <w:szCs w:val="21"/>
        </w:rPr>
      </w:pPr>
      <w:r>
        <w:rPr>
          <w:rFonts w:hint="eastAsia" w:cs="宋体"/>
          <w:szCs w:val="21"/>
        </w:rPr>
        <w:t>鉴于你方作为承包人已经与</w:t>
      </w:r>
      <w:r>
        <w:rPr>
          <w:rFonts w:cs="宋体"/>
          <w:szCs w:val="21"/>
          <w:u w:val="single"/>
        </w:rPr>
        <w:t xml:space="preserve">             </w:t>
      </w:r>
      <w:r>
        <w:rPr>
          <w:rFonts w:hint="eastAsia" w:cs="宋体"/>
          <w:szCs w:val="21"/>
        </w:rPr>
        <w:t>（发包人名称）（以下称“发包人”）于</w:t>
      </w:r>
      <w:r>
        <w:rPr>
          <w:rFonts w:cs="宋体"/>
          <w:szCs w:val="21"/>
          <w:u w:val="single"/>
        </w:rPr>
        <w:t xml:space="preserve">   </w:t>
      </w:r>
      <w:r>
        <w:rPr>
          <w:rFonts w:hint="eastAsia" w:cs="宋体"/>
          <w:szCs w:val="21"/>
        </w:rPr>
        <w:t>年</w:t>
      </w:r>
      <w:r>
        <w:rPr>
          <w:rFonts w:cs="宋体"/>
          <w:szCs w:val="21"/>
          <w:u w:val="single"/>
        </w:rPr>
        <w:t xml:space="preserve">   </w:t>
      </w:r>
      <w:r>
        <w:rPr>
          <w:rFonts w:hint="eastAsia" w:cs="宋体"/>
          <w:szCs w:val="21"/>
        </w:rPr>
        <w:t>月</w:t>
      </w:r>
      <w:r>
        <w:rPr>
          <w:rFonts w:cs="宋体"/>
          <w:szCs w:val="21"/>
          <w:u w:val="single"/>
        </w:rPr>
        <w:t xml:space="preserve">    </w:t>
      </w:r>
      <w:r>
        <w:rPr>
          <w:rFonts w:hint="eastAsia" w:cs="宋体"/>
          <w:szCs w:val="21"/>
        </w:rPr>
        <w:t>日签订了</w:t>
      </w:r>
      <w:r>
        <w:rPr>
          <w:rFonts w:cs="宋体"/>
          <w:szCs w:val="21"/>
          <w:u w:val="single"/>
        </w:rPr>
        <w:t xml:space="preserve">             </w:t>
      </w:r>
      <w:r>
        <w:rPr>
          <w:rFonts w:hint="eastAsia" w:cs="宋体"/>
          <w:szCs w:val="21"/>
        </w:rPr>
        <w:t>（工程名称）《建设工程施工合同》（以下称“主合同”），应发包人的申请，我方愿就发包人履行主合同约定的工程款支付义务以保证的方式向你方提供如下担保：</w:t>
      </w:r>
    </w:p>
    <w:p>
      <w:pPr>
        <w:spacing w:line="360" w:lineRule="auto"/>
        <w:ind w:firstLine="420" w:firstLineChars="200"/>
        <w:jc w:val="left"/>
        <w:rPr>
          <w:rFonts w:cs="宋体"/>
          <w:szCs w:val="21"/>
        </w:rPr>
      </w:pPr>
      <w:bookmarkStart w:id="787" w:name="_Toc20380"/>
      <w:bookmarkStart w:id="788" w:name="_Toc31131"/>
      <w:bookmarkStart w:id="789" w:name="_Toc25964"/>
      <w:r>
        <w:rPr>
          <w:rFonts w:hint="eastAsia" w:cs="宋体"/>
          <w:szCs w:val="21"/>
        </w:rPr>
        <w:t>一、保证的范围及保证金额</w:t>
      </w:r>
      <w:bookmarkEnd w:id="787"/>
      <w:bookmarkEnd w:id="788"/>
      <w:bookmarkEnd w:id="789"/>
    </w:p>
    <w:p>
      <w:pPr>
        <w:spacing w:line="360" w:lineRule="auto"/>
        <w:ind w:firstLine="420" w:firstLineChars="200"/>
        <w:jc w:val="left"/>
        <w:rPr>
          <w:rFonts w:cs="宋体"/>
          <w:szCs w:val="21"/>
        </w:rPr>
      </w:pPr>
      <w:r>
        <w:rPr>
          <w:rFonts w:cs="宋体"/>
          <w:szCs w:val="21"/>
        </w:rPr>
        <w:t xml:space="preserve">1. </w:t>
      </w:r>
      <w:r>
        <w:rPr>
          <w:rFonts w:hint="eastAsia" w:cs="宋体"/>
          <w:szCs w:val="21"/>
        </w:rPr>
        <w:t>我方的保证范围是主合同约定的工程款。</w:t>
      </w:r>
    </w:p>
    <w:p>
      <w:pPr>
        <w:spacing w:line="360" w:lineRule="auto"/>
        <w:ind w:firstLine="420" w:firstLineChars="200"/>
        <w:jc w:val="left"/>
        <w:rPr>
          <w:rFonts w:cs="宋体"/>
          <w:szCs w:val="21"/>
        </w:rPr>
      </w:pPr>
      <w:r>
        <w:rPr>
          <w:rFonts w:cs="宋体"/>
          <w:szCs w:val="21"/>
        </w:rPr>
        <w:t xml:space="preserve">2. </w:t>
      </w:r>
      <w:r>
        <w:rPr>
          <w:rFonts w:hint="eastAsia" w:cs="宋体"/>
          <w:szCs w:val="21"/>
        </w:rPr>
        <w:t>本保函所称主合同约定的工程款是指主合同约定的除工程质量保证金以外的合同价款。</w:t>
      </w:r>
    </w:p>
    <w:p>
      <w:pPr>
        <w:spacing w:line="360" w:lineRule="auto"/>
        <w:ind w:firstLine="420" w:firstLineChars="200"/>
        <w:jc w:val="left"/>
        <w:rPr>
          <w:rFonts w:cs="宋体"/>
          <w:szCs w:val="21"/>
        </w:rPr>
      </w:pPr>
      <w:r>
        <w:rPr>
          <w:rFonts w:cs="宋体"/>
          <w:szCs w:val="21"/>
        </w:rPr>
        <w:t xml:space="preserve">3. </w:t>
      </w:r>
      <w:r>
        <w:rPr>
          <w:rFonts w:hint="eastAsia" w:cs="宋体"/>
          <w:szCs w:val="21"/>
        </w:rPr>
        <w:t>我方保证的金额是主合同约定的工程款的</w:t>
      </w:r>
      <w:r>
        <w:rPr>
          <w:rFonts w:cs="宋体"/>
          <w:szCs w:val="21"/>
          <w:u w:val="single"/>
        </w:rPr>
        <w:t xml:space="preserve">      </w:t>
      </w:r>
      <w:r>
        <w:rPr>
          <w:rFonts w:cs="宋体"/>
          <w:szCs w:val="21"/>
        </w:rPr>
        <w:t>%</w:t>
      </w:r>
      <w:r>
        <w:rPr>
          <w:rFonts w:hint="eastAsia" w:cs="宋体"/>
          <w:szCs w:val="21"/>
        </w:rPr>
        <w:t>，数额最高不超过人民币元（大写：</w:t>
      </w:r>
      <w:r>
        <w:rPr>
          <w:rFonts w:cs="宋体"/>
          <w:szCs w:val="21"/>
          <w:u w:val="single"/>
        </w:rPr>
        <w:t xml:space="preserve">        </w:t>
      </w:r>
      <w:r>
        <w:rPr>
          <w:rFonts w:hint="eastAsia" w:cs="宋体"/>
          <w:szCs w:val="21"/>
        </w:rPr>
        <w:t>）。</w:t>
      </w:r>
    </w:p>
    <w:p>
      <w:pPr>
        <w:spacing w:line="360" w:lineRule="auto"/>
        <w:ind w:firstLine="420" w:firstLineChars="200"/>
        <w:jc w:val="left"/>
        <w:rPr>
          <w:rFonts w:cs="宋体"/>
          <w:szCs w:val="21"/>
        </w:rPr>
      </w:pPr>
      <w:bookmarkStart w:id="790" w:name="_Toc31793"/>
      <w:bookmarkStart w:id="791" w:name="_Toc10162"/>
      <w:bookmarkStart w:id="792" w:name="_Toc16286"/>
      <w:r>
        <w:rPr>
          <w:rFonts w:hint="eastAsia" w:cs="宋体"/>
          <w:szCs w:val="21"/>
        </w:rPr>
        <w:t>二、保证的方式及保证期间</w:t>
      </w:r>
      <w:bookmarkEnd w:id="790"/>
      <w:bookmarkEnd w:id="791"/>
      <w:bookmarkEnd w:id="792"/>
    </w:p>
    <w:p>
      <w:pPr>
        <w:spacing w:line="360" w:lineRule="auto"/>
        <w:ind w:firstLine="420" w:firstLineChars="200"/>
        <w:jc w:val="left"/>
        <w:rPr>
          <w:rFonts w:cs="宋体"/>
          <w:szCs w:val="21"/>
        </w:rPr>
      </w:pPr>
      <w:r>
        <w:rPr>
          <w:rFonts w:cs="宋体"/>
          <w:szCs w:val="21"/>
        </w:rPr>
        <w:t xml:space="preserve">1. </w:t>
      </w:r>
      <w:r>
        <w:rPr>
          <w:rFonts w:hint="eastAsia" w:cs="宋体"/>
          <w:szCs w:val="21"/>
        </w:rPr>
        <w:t>我方保证的方式为：连带责任保证。</w:t>
      </w:r>
    </w:p>
    <w:p>
      <w:pPr>
        <w:spacing w:line="360" w:lineRule="auto"/>
        <w:ind w:firstLine="420" w:firstLineChars="200"/>
        <w:jc w:val="left"/>
        <w:rPr>
          <w:rFonts w:cs="宋体"/>
          <w:szCs w:val="21"/>
        </w:rPr>
      </w:pPr>
      <w:r>
        <w:rPr>
          <w:rFonts w:cs="宋体"/>
          <w:szCs w:val="21"/>
        </w:rPr>
        <w:t xml:space="preserve">2. </w:t>
      </w:r>
      <w:r>
        <w:rPr>
          <w:rFonts w:hint="eastAsia" w:cs="宋体"/>
          <w:szCs w:val="21"/>
        </w:rPr>
        <w:t>我方保证的期间为：自本合同生效之日起至主合同约定的工程款支付完毕之日后</w:t>
      </w:r>
      <w:r>
        <w:rPr>
          <w:rFonts w:cs="宋体"/>
          <w:szCs w:val="21"/>
          <w:u w:val="single"/>
        </w:rPr>
        <w:t xml:space="preserve">    </w:t>
      </w:r>
      <w:r>
        <w:rPr>
          <w:rFonts w:hint="eastAsia" w:cs="宋体"/>
          <w:szCs w:val="21"/>
        </w:rPr>
        <w:t>日内。</w:t>
      </w:r>
    </w:p>
    <w:p>
      <w:pPr>
        <w:spacing w:line="360" w:lineRule="auto"/>
        <w:ind w:firstLine="420" w:firstLineChars="200"/>
        <w:jc w:val="left"/>
        <w:rPr>
          <w:rFonts w:cs="宋体"/>
          <w:szCs w:val="21"/>
        </w:rPr>
      </w:pPr>
      <w:r>
        <w:rPr>
          <w:rFonts w:cs="宋体"/>
          <w:szCs w:val="21"/>
        </w:rPr>
        <w:t xml:space="preserve">3. </w:t>
      </w:r>
      <w:r>
        <w:rPr>
          <w:rFonts w:hint="eastAsia" w:cs="宋体"/>
          <w:szCs w:val="21"/>
        </w:rPr>
        <w:t>你方与发包人协议变更工程款支付日期的，经我方书面同意后，保证期间按照变更后的支付日期做相应调整。</w:t>
      </w:r>
    </w:p>
    <w:p>
      <w:pPr>
        <w:spacing w:line="360" w:lineRule="auto"/>
        <w:ind w:firstLine="420" w:firstLineChars="200"/>
        <w:jc w:val="left"/>
        <w:rPr>
          <w:rFonts w:cs="宋体"/>
          <w:szCs w:val="21"/>
        </w:rPr>
      </w:pPr>
      <w:bookmarkStart w:id="793" w:name="_Toc3217"/>
      <w:bookmarkStart w:id="794" w:name="_Toc30010"/>
      <w:bookmarkStart w:id="795" w:name="_Toc30478"/>
      <w:r>
        <w:rPr>
          <w:rFonts w:hint="eastAsia" w:cs="宋体"/>
          <w:szCs w:val="21"/>
        </w:rPr>
        <w:t>三、承担保证责任的形式</w:t>
      </w:r>
      <w:bookmarkEnd w:id="793"/>
      <w:bookmarkEnd w:id="794"/>
      <w:bookmarkEnd w:id="795"/>
    </w:p>
    <w:p>
      <w:pPr>
        <w:spacing w:line="360" w:lineRule="auto"/>
        <w:ind w:firstLine="420" w:firstLineChars="200"/>
        <w:jc w:val="left"/>
        <w:rPr>
          <w:rFonts w:cs="宋体"/>
          <w:szCs w:val="21"/>
        </w:rPr>
      </w:pPr>
      <w:r>
        <w:rPr>
          <w:rFonts w:hint="eastAsia" w:cs="宋体"/>
          <w:szCs w:val="21"/>
        </w:rPr>
        <w:t>我方承担保证责任的形式是代为支付。发包人未按主合同约定向你方支付工程款的，由我方在保证金额内代为支付。</w:t>
      </w:r>
    </w:p>
    <w:p>
      <w:pPr>
        <w:spacing w:line="360" w:lineRule="auto"/>
        <w:ind w:firstLine="420" w:firstLineChars="200"/>
        <w:jc w:val="left"/>
        <w:rPr>
          <w:rFonts w:cs="宋体"/>
          <w:szCs w:val="21"/>
        </w:rPr>
      </w:pPr>
      <w:bookmarkStart w:id="796" w:name="_Toc19016"/>
      <w:bookmarkStart w:id="797" w:name="_Toc11312"/>
      <w:bookmarkStart w:id="798" w:name="_Toc4883"/>
      <w:r>
        <w:rPr>
          <w:rFonts w:hint="eastAsia" w:cs="宋体"/>
          <w:szCs w:val="21"/>
        </w:rPr>
        <w:t>四、代偿的安排</w:t>
      </w:r>
      <w:bookmarkEnd w:id="796"/>
      <w:bookmarkEnd w:id="797"/>
      <w:bookmarkEnd w:id="798"/>
    </w:p>
    <w:p>
      <w:pPr>
        <w:spacing w:line="360" w:lineRule="auto"/>
        <w:ind w:firstLine="420" w:firstLineChars="200"/>
        <w:jc w:val="left"/>
        <w:rPr>
          <w:rFonts w:cs="宋体"/>
          <w:szCs w:val="21"/>
        </w:rPr>
      </w:pPr>
      <w:r>
        <w:rPr>
          <w:rFonts w:cs="宋体"/>
          <w:szCs w:val="21"/>
        </w:rPr>
        <w:t xml:space="preserve">1. </w:t>
      </w:r>
      <w:r>
        <w:rPr>
          <w:rFonts w:hint="eastAsia" w:cs="宋体"/>
          <w:szCs w:val="21"/>
        </w:rPr>
        <w:t>你方要求我方承担保证责任的，应向我方发出书面索赔通知及发包人未支付主合同约定工程款的证明材料。索赔通知应写明要求索赔的金额，支付款项应到达的账号。</w:t>
      </w:r>
    </w:p>
    <w:p>
      <w:pPr>
        <w:spacing w:line="360" w:lineRule="auto"/>
        <w:ind w:firstLine="420" w:firstLineChars="200"/>
        <w:jc w:val="left"/>
        <w:rPr>
          <w:rFonts w:cs="宋体"/>
          <w:szCs w:val="21"/>
        </w:rPr>
      </w:pPr>
      <w:r>
        <w:rPr>
          <w:rFonts w:cs="宋体"/>
          <w:szCs w:val="21"/>
        </w:rPr>
        <w:t xml:space="preserve">2. </w:t>
      </w:r>
      <w:r>
        <w:rPr>
          <w:rFonts w:hint="eastAsia" w:cs="宋体"/>
          <w:szCs w:val="21"/>
        </w:rPr>
        <w:t>在出现你方与发包人因工程质量发生争议，发包人拒绝向你方支付工程款的情形时，你方要求我方履行保证责任代为支付的，需提供符合相应条件要求的工程质量检测机构出具的质量说明材料。</w:t>
      </w:r>
    </w:p>
    <w:p>
      <w:pPr>
        <w:spacing w:line="360" w:lineRule="auto"/>
        <w:ind w:firstLine="420" w:firstLineChars="200"/>
        <w:jc w:val="left"/>
        <w:rPr>
          <w:rFonts w:cs="宋体"/>
          <w:szCs w:val="21"/>
        </w:rPr>
      </w:pPr>
      <w:r>
        <w:rPr>
          <w:rFonts w:cs="宋体"/>
          <w:szCs w:val="21"/>
        </w:rPr>
        <w:t xml:space="preserve">3. </w:t>
      </w:r>
      <w:r>
        <w:rPr>
          <w:rFonts w:hint="eastAsia" w:cs="宋体"/>
          <w:szCs w:val="21"/>
        </w:rPr>
        <w:t>我方收到你方的书面索赔通知及相应的证明材料后７天内无条件支付。</w:t>
      </w:r>
    </w:p>
    <w:p>
      <w:pPr>
        <w:spacing w:line="360" w:lineRule="auto"/>
        <w:ind w:firstLine="420" w:firstLineChars="200"/>
        <w:jc w:val="left"/>
        <w:rPr>
          <w:rFonts w:cs="宋体"/>
          <w:szCs w:val="21"/>
        </w:rPr>
      </w:pPr>
      <w:bookmarkStart w:id="799" w:name="_Toc25107"/>
      <w:bookmarkStart w:id="800" w:name="_Toc1507"/>
      <w:bookmarkStart w:id="801" w:name="_Toc30624"/>
      <w:r>
        <w:rPr>
          <w:rFonts w:hint="eastAsia" w:cs="宋体"/>
          <w:szCs w:val="21"/>
        </w:rPr>
        <w:t>五、保证责任的解除</w:t>
      </w:r>
      <w:bookmarkEnd w:id="799"/>
      <w:bookmarkEnd w:id="800"/>
      <w:bookmarkEnd w:id="801"/>
    </w:p>
    <w:p>
      <w:pPr>
        <w:spacing w:line="360" w:lineRule="auto"/>
        <w:ind w:firstLine="420" w:firstLineChars="200"/>
        <w:jc w:val="left"/>
        <w:rPr>
          <w:rFonts w:cs="宋体"/>
          <w:szCs w:val="21"/>
        </w:rPr>
      </w:pPr>
      <w:r>
        <w:rPr>
          <w:rFonts w:cs="宋体"/>
          <w:szCs w:val="21"/>
        </w:rPr>
        <w:t xml:space="preserve">1. </w:t>
      </w:r>
      <w:r>
        <w:rPr>
          <w:rFonts w:hint="eastAsia" w:cs="宋体"/>
          <w:szCs w:val="21"/>
        </w:rPr>
        <w:t>在本保函承诺的保证期间内，你方未书面向我方主张保证责任的，自保证期间届满次日起，我方保证责任解除。</w:t>
      </w:r>
    </w:p>
    <w:p>
      <w:pPr>
        <w:spacing w:line="360" w:lineRule="auto"/>
        <w:ind w:firstLine="420" w:firstLineChars="200"/>
        <w:jc w:val="left"/>
        <w:rPr>
          <w:rFonts w:cs="宋体"/>
          <w:szCs w:val="21"/>
        </w:rPr>
      </w:pPr>
      <w:r>
        <w:rPr>
          <w:rFonts w:cs="宋体"/>
          <w:szCs w:val="21"/>
        </w:rPr>
        <w:t xml:space="preserve">2. </w:t>
      </w:r>
      <w:r>
        <w:rPr>
          <w:rFonts w:hint="eastAsia" w:cs="宋体"/>
          <w:szCs w:val="21"/>
        </w:rPr>
        <w:t>发包人按主合同约定履行了工程款的全部支付义务的，自本保函承诺的保证期间届满次日起，我方保证责任解除。</w:t>
      </w:r>
    </w:p>
    <w:p>
      <w:pPr>
        <w:spacing w:line="360" w:lineRule="auto"/>
        <w:ind w:firstLine="420" w:firstLineChars="200"/>
        <w:jc w:val="left"/>
        <w:rPr>
          <w:rFonts w:cs="宋体"/>
          <w:szCs w:val="21"/>
        </w:rPr>
      </w:pPr>
      <w:r>
        <w:rPr>
          <w:rFonts w:cs="宋体"/>
          <w:szCs w:val="21"/>
        </w:rPr>
        <w:t xml:space="preserve">3. </w:t>
      </w:r>
      <w:r>
        <w:rPr>
          <w:rFonts w:hint="eastAsia" w:cs="宋体"/>
          <w:szCs w:val="21"/>
        </w:rPr>
        <w:t>我方按照本保函向你方履行保证责任所支付金额达到本保函保证金额时，自我方向你方支付（支付款项从我方账户划出）之日起，保证责任即解除。</w:t>
      </w:r>
    </w:p>
    <w:p>
      <w:pPr>
        <w:spacing w:line="360" w:lineRule="auto"/>
        <w:ind w:firstLine="420" w:firstLineChars="200"/>
        <w:jc w:val="left"/>
        <w:rPr>
          <w:rFonts w:cs="宋体"/>
          <w:szCs w:val="21"/>
        </w:rPr>
      </w:pPr>
      <w:r>
        <w:rPr>
          <w:rFonts w:cs="宋体"/>
          <w:szCs w:val="21"/>
        </w:rPr>
        <w:t xml:space="preserve">4. </w:t>
      </w:r>
      <w:r>
        <w:rPr>
          <w:rFonts w:hint="eastAsia" w:cs="宋体"/>
          <w:szCs w:val="21"/>
        </w:rPr>
        <w:t>按照法律法规的规定或出现应解除我方保证责任的其他情形的，我方在本保函项下的保证责任亦解除。</w:t>
      </w:r>
    </w:p>
    <w:p>
      <w:pPr>
        <w:spacing w:line="360" w:lineRule="auto"/>
        <w:ind w:firstLine="420" w:firstLineChars="200"/>
        <w:jc w:val="left"/>
        <w:rPr>
          <w:rFonts w:cs="宋体"/>
          <w:szCs w:val="21"/>
        </w:rPr>
      </w:pPr>
      <w:r>
        <w:rPr>
          <w:rFonts w:cs="宋体"/>
          <w:szCs w:val="21"/>
        </w:rPr>
        <w:t xml:space="preserve">5. </w:t>
      </w:r>
      <w:r>
        <w:rPr>
          <w:rFonts w:hint="eastAsia" w:cs="宋体"/>
          <w:szCs w:val="21"/>
        </w:rPr>
        <w:t>我方解除保证责任后，你方应自我方保证责任解除之日起</w:t>
      </w:r>
      <w:r>
        <w:rPr>
          <w:rFonts w:cs="宋体"/>
          <w:szCs w:val="21"/>
          <w:u w:val="single"/>
        </w:rPr>
        <w:t xml:space="preserve">  </w:t>
      </w:r>
      <w:r>
        <w:rPr>
          <w:rFonts w:hint="eastAsia" w:cs="宋体"/>
          <w:szCs w:val="21"/>
        </w:rPr>
        <w:t>个工作日内，将本保函原件返还我方。</w:t>
      </w:r>
    </w:p>
    <w:p>
      <w:pPr>
        <w:spacing w:line="360" w:lineRule="auto"/>
        <w:ind w:firstLine="420" w:firstLineChars="200"/>
        <w:jc w:val="left"/>
        <w:rPr>
          <w:rFonts w:cs="宋体"/>
          <w:szCs w:val="21"/>
        </w:rPr>
      </w:pPr>
      <w:bookmarkStart w:id="802" w:name="_Toc23407"/>
      <w:bookmarkStart w:id="803" w:name="_Toc11064"/>
      <w:bookmarkStart w:id="804" w:name="_Toc3962"/>
      <w:r>
        <w:rPr>
          <w:rFonts w:hint="eastAsia" w:cs="宋体"/>
          <w:szCs w:val="21"/>
        </w:rPr>
        <w:t>六、免责条款</w:t>
      </w:r>
      <w:bookmarkEnd w:id="802"/>
      <w:bookmarkEnd w:id="803"/>
      <w:bookmarkEnd w:id="804"/>
    </w:p>
    <w:p>
      <w:pPr>
        <w:spacing w:line="360" w:lineRule="auto"/>
        <w:ind w:firstLine="420" w:firstLineChars="200"/>
        <w:jc w:val="left"/>
        <w:rPr>
          <w:rFonts w:cs="宋体"/>
          <w:szCs w:val="21"/>
        </w:rPr>
      </w:pPr>
      <w:r>
        <w:rPr>
          <w:rFonts w:cs="宋体"/>
          <w:szCs w:val="21"/>
        </w:rPr>
        <w:t xml:space="preserve">1. </w:t>
      </w:r>
      <w:r>
        <w:rPr>
          <w:rFonts w:hint="eastAsia" w:cs="宋体"/>
          <w:szCs w:val="21"/>
        </w:rPr>
        <w:t>因你方违约致使发包人不能履行义务的，我方不承担保证责任。</w:t>
      </w:r>
    </w:p>
    <w:p>
      <w:pPr>
        <w:spacing w:line="360" w:lineRule="auto"/>
        <w:ind w:firstLine="420" w:firstLineChars="200"/>
        <w:jc w:val="left"/>
        <w:rPr>
          <w:rFonts w:cs="宋体"/>
          <w:szCs w:val="21"/>
        </w:rPr>
      </w:pPr>
      <w:r>
        <w:rPr>
          <w:rFonts w:cs="宋体"/>
          <w:szCs w:val="21"/>
        </w:rPr>
        <w:t xml:space="preserve">2. </w:t>
      </w:r>
      <w:r>
        <w:rPr>
          <w:rFonts w:hint="eastAsia" w:cs="宋体"/>
          <w:szCs w:val="21"/>
        </w:rPr>
        <w:t>依照法律法规的规定或你方与发包人的另行约定，免除发包人部分或全部义务的，我方亦免除其相应的保证责任。</w:t>
      </w:r>
    </w:p>
    <w:p>
      <w:pPr>
        <w:spacing w:line="360" w:lineRule="auto"/>
        <w:ind w:firstLine="420" w:firstLineChars="200"/>
        <w:jc w:val="left"/>
        <w:rPr>
          <w:rFonts w:cs="宋体"/>
          <w:szCs w:val="21"/>
        </w:rPr>
      </w:pPr>
      <w:r>
        <w:rPr>
          <w:rFonts w:cs="宋体"/>
          <w:szCs w:val="21"/>
        </w:rPr>
        <w:t xml:space="preserve">3. </w:t>
      </w:r>
      <w:r>
        <w:rPr>
          <w:rFonts w:hint="eastAsia" w:cs="宋体"/>
          <w:szCs w:val="21"/>
        </w:rPr>
        <w:t>你方与发包人协议变更主合同的，如加重发包人责任致使我方保证责任加重的，需征得我方书面同意，否则我方不再承担因此而加重部分的保证责任，但主合同第</w:t>
      </w:r>
      <w:r>
        <w:rPr>
          <w:rFonts w:cs="宋体"/>
          <w:szCs w:val="21"/>
        </w:rPr>
        <w:t>10</w:t>
      </w:r>
      <w:r>
        <w:rPr>
          <w:rFonts w:hint="eastAsia" w:cs="宋体"/>
          <w:szCs w:val="21"/>
        </w:rPr>
        <w:t>条〔变更〕约定的变更不受本款限制。</w:t>
      </w:r>
    </w:p>
    <w:p>
      <w:pPr>
        <w:spacing w:line="360" w:lineRule="auto"/>
        <w:ind w:firstLine="420" w:firstLineChars="200"/>
        <w:jc w:val="left"/>
        <w:rPr>
          <w:rFonts w:cs="宋体"/>
          <w:szCs w:val="21"/>
        </w:rPr>
      </w:pPr>
      <w:r>
        <w:rPr>
          <w:rFonts w:cs="宋体"/>
          <w:szCs w:val="21"/>
        </w:rPr>
        <w:t xml:space="preserve">4. </w:t>
      </w:r>
      <w:r>
        <w:rPr>
          <w:rFonts w:hint="eastAsia" w:cs="宋体"/>
          <w:szCs w:val="21"/>
        </w:rPr>
        <w:t>因不可抗力造成发包人不能履行义务的，我方不承担保证责任。</w:t>
      </w:r>
    </w:p>
    <w:p>
      <w:pPr>
        <w:spacing w:line="360" w:lineRule="auto"/>
        <w:ind w:firstLine="420" w:firstLineChars="200"/>
        <w:jc w:val="left"/>
        <w:rPr>
          <w:rFonts w:cs="宋体"/>
          <w:szCs w:val="21"/>
        </w:rPr>
      </w:pPr>
      <w:bookmarkStart w:id="805" w:name="_Toc28001"/>
      <w:bookmarkStart w:id="806" w:name="_Toc20106"/>
      <w:bookmarkStart w:id="807" w:name="_Toc5169"/>
      <w:r>
        <w:rPr>
          <w:rFonts w:hint="eastAsia" w:cs="宋体"/>
          <w:szCs w:val="21"/>
        </w:rPr>
        <w:t>七、争议解决</w:t>
      </w:r>
      <w:bookmarkEnd w:id="805"/>
      <w:bookmarkEnd w:id="806"/>
      <w:bookmarkEnd w:id="807"/>
    </w:p>
    <w:p>
      <w:pPr>
        <w:spacing w:after="120" w:line="360" w:lineRule="auto"/>
        <w:ind w:firstLine="420" w:firstLineChars="200"/>
        <w:rPr>
          <w:rFonts w:cs="宋体"/>
          <w:szCs w:val="21"/>
        </w:rPr>
      </w:pPr>
      <w:r>
        <w:rPr>
          <w:rFonts w:hint="eastAsia" w:cs="宋体"/>
          <w:szCs w:val="21"/>
        </w:rPr>
        <w:t>因本保函或本保函相关事项发生的纠纷，可由双方协商解决，协商不成的，按下列第</w:t>
      </w:r>
      <w:r>
        <w:rPr>
          <w:rFonts w:cs="宋体"/>
          <w:szCs w:val="21"/>
          <w:u w:val="single"/>
        </w:rPr>
        <w:t xml:space="preserve">     </w:t>
      </w:r>
      <w:r>
        <w:rPr>
          <w:rFonts w:hint="eastAsia" w:cs="宋体"/>
          <w:szCs w:val="21"/>
        </w:rPr>
        <w:t>种方式解决：</w:t>
      </w:r>
    </w:p>
    <w:p>
      <w:pPr>
        <w:spacing w:line="360" w:lineRule="auto"/>
        <w:ind w:firstLine="420" w:firstLineChars="200"/>
        <w:jc w:val="left"/>
        <w:rPr>
          <w:rFonts w:cs="宋体"/>
          <w:szCs w:val="21"/>
        </w:rPr>
      </w:pPr>
      <w:r>
        <w:rPr>
          <w:rFonts w:hint="eastAsia" w:cs="宋体"/>
          <w:szCs w:val="21"/>
        </w:rPr>
        <w:t>（</w:t>
      </w:r>
      <w:r>
        <w:rPr>
          <w:rFonts w:cs="宋体"/>
          <w:szCs w:val="21"/>
        </w:rPr>
        <w:t>1</w:t>
      </w:r>
      <w:r>
        <w:rPr>
          <w:rFonts w:hint="eastAsia" w:cs="宋体"/>
          <w:szCs w:val="21"/>
        </w:rPr>
        <w:t>）向</w:t>
      </w:r>
      <w:r>
        <w:rPr>
          <w:rFonts w:cs="宋体"/>
          <w:szCs w:val="21"/>
          <w:u w:val="single"/>
        </w:rPr>
        <w:t xml:space="preserve">                     </w:t>
      </w:r>
      <w:r>
        <w:rPr>
          <w:rFonts w:hint="eastAsia" w:cs="宋体"/>
          <w:szCs w:val="21"/>
        </w:rPr>
        <w:t>仲裁委员会申请仲裁；</w:t>
      </w:r>
    </w:p>
    <w:p>
      <w:pPr>
        <w:spacing w:line="360" w:lineRule="auto"/>
        <w:ind w:firstLine="420" w:firstLineChars="200"/>
        <w:jc w:val="left"/>
        <w:rPr>
          <w:rFonts w:cs="宋体"/>
          <w:szCs w:val="21"/>
        </w:rPr>
      </w:pPr>
      <w:r>
        <w:rPr>
          <w:rFonts w:hint="eastAsia" w:cs="宋体"/>
          <w:szCs w:val="21"/>
        </w:rPr>
        <w:t>（</w:t>
      </w:r>
      <w:r>
        <w:rPr>
          <w:rFonts w:cs="宋体"/>
          <w:szCs w:val="21"/>
        </w:rPr>
        <w:t>2</w:t>
      </w:r>
      <w:r>
        <w:rPr>
          <w:rFonts w:hint="eastAsia" w:cs="宋体"/>
          <w:szCs w:val="21"/>
        </w:rPr>
        <w:t>）向</w:t>
      </w:r>
      <w:r>
        <w:rPr>
          <w:rFonts w:cs="宋体"/>
          <w:szCs w:val="21"/>
          <w:u w:val="single"/>
        </w:rPr>
        <w:t xml:space="preserve">                     </w:t>
      </w:r>
      <w:r>
        <w:rPr>
          <w:rFonts w:hint="eastAsia" w:cs="宋体"/>
          <w:szCs w:val="21"/>
        </w:rPr>
        <w:t>人民法院起诉。</w:t>
      </w:r>
    </w:p>
    <w:p>
      <w:pPr>
        <w:spacing w:line="360" w:lineRule="auto"/>
        <w:ind w:firstLine="420" w:firstLineChars="200"/>
        <w:jc w:val="left"/>
        <w:rPr>
          <w:rFonts w:cs="宋体"/>
          <w:szCs w:val="21"/>
        </w:rPr>
      </w:pPr>
      <w:bookmarkStart w:id="808" w:name="_Toc5124"/>
      <w:bookmarkStart w:id="809" w:name="_Toc29914"/>
      <w:bookmarkStart w:id="810" w:name="_Toc24785"/>
      <w:r>
        <w:rPr>
          <w:rFonts w:hint="eastAsia" w:cs="宋体"/>
          <w:szCs w:val="21"/>
        </w:rPr>
        <w:t>八、保函的生效</w:t>
      </w:r>
      <w:bookmarkEnd w:id="808"/>
      <w:bookmarkEnd w:id="809"/>
      <w:bookmarkEnd w:id="810"/>
    </w:p>
    <w:p>
      <w:pPr>
        <w:spacing w:line="360" w:lineRule="auto"/>
        <w:ind w:firstLine="420" w:firstLineChars="200"/>
        <w:jc w:val="left"/>
        <w:rPr>
          <w:rFonts w:cs="宋体"/>
          <w:szCs w:val="21"/>
        </w:rPr>
      </w:pPr>
      <w:r>
        <w:rPr>
          <w:rFonts w:hint="eastAsia" w:cs="宋体"/>
          <w:szCs w:val="21"/>
        </w:rPr>
        <w:t>本保函自我方法定代表人（或其授权代理人）签字并加盖公章之日起生效。</w:t>
      </w:r>
    </w:p>
    <w:p>
      <w:pPr>
        <w:spacing w:line="360" w:lineRule="auto"/>
        <w:ind w:firstLine="420" w:firstLineChars="200"/>
        <w:jc w:val="left"/>
        <w:rPr>
          <w:rFonts w:cs="宋体"/>
          <w:szCs w:val="21"/>
        </w:rPr>
      </w:pPr>
    </w:p>
    <w:p>
      <w:pPr>
        <w:spacing w:line="360" w:lineRule="auto"/>
        <w:ind w:right="600"/>
        <w:jc w:val="left"/>
        <w:rPr>
          <w:rFonts w:cs="宋体"/>
          <w:szCs w:val="21"/>
        </w:rPr>
      </w:pPr>
    </w:p>
    <w:p>
      <w:pPr>
        <w:spacing w:line="360" w:lineRule="auto"/>
        <w:ind w:right="600"/>
        <w:jc w:val="left"/>
        <w:rPr>
          <w:rFonts w:cs="宋体"/>
          <w:szCs w:val="21"/>
        </w:rPr>
      </w:pPr>
      <w:r>
        <w:rPr>
          <w:rFonts w:hint="eastAsia" w:cs="宋体"/>
          <w:szCs w:val="21"/>
        </w:rPr>
        <w:t>担保人：</w:t>
      </w:r>
      <w:r>
        <w:rPr>
          <w:rFonts w:cs="宋体"/>
          <w:szCs w:val="21"/>
          <w:u w:val="single"/>
        </w:rPr>
        <w:t xml:space="preserve">                                   </w:t>
      </w:r>
      <w:r>
        <w:rPr>
          <w:rFonts w:hint="eastAsia" w:cs="宋体"/>
          <w:szCs w:val="21"/>
        </w:rPr>
        <w:t>（盖章）</w:t>
      </w:r>
    </w:p>
    <w:p>
      <w:pPr>
        <w:spacing w:line="360" w:lineRule="auto"/>
        <w:ind w:right="1200"/>
        <w:rPr>
          <w:rFonts w:cs="宋体"/>
          <w:szCs w:val="21"/>
        </w:rPr>
      </w:pPr>
      <w:r>
        <w:rPr>
          <w:rFonts w:hint="eastAsia" w:cs="宋体"/>
          <w:szCs w:val="21"/>
        </w:rPr>
        <w:t>法定代表人或委托代理人：</w:t>
      </w:r>
      <w:r>
        <w:rPr>
          <w:rFonts w:cs="宋体"/>
          <w:szCs w:val="21"/>
          <w:u w:val="single"/>
        </w:rPr>
        <w:t xml:space="preserve">                   </w:t>
      </w:r>
      <w:r>
        <w:rPr>
          <w:rFonts w:hint="eastAsia" w:cs="宋体"/>
          <w:szCs w:val="21"/>
        </w:rPr>
        <w:t>（签字）</w:t>
      </w:r>
    </w:p>
    <w:p>
      <w:pPr>
        <w:spacing w:line="360" w:lineRule="auto"/>
        <w:jc w:val="left"/>
        <w:rPr>
          <w:rFonts w:cs="宋体"/>
          <w:szCs w:val="21"/>
        </w:rPr>
      </w:pPr>
      <w:r>
        <w:rPr>
          <w:rFonts w:hint="eastAsia" w:cs="宋体"/>
          <w:szCs w:val="21"/>
        </w:rPr>
        <w:t>地</w:t>
      </w:r>
      <w:r>
        <w:rPr>
          <w:rFonts w:cs="宋体"/>
          <w:szCs w:val="21"/>
        </w:rPr>
        <w:t xml:space="preserve">    </w:t>
      </w:r>
      <w:r>
        <w:rPr>
          <w:rFonts w:hint="eastAsia" w:cs="宋体"/>
          <w:szCs w:val="21"/>
        </w:rPr>
        <w:t>址：</w:t>
      </w:r>
      <w:r>
        <w:rPr>
          <w:rFonts w:cs="宋体"/>
          <w:szCs w:val="21"/>
          <w:u w:val="single"/>
        </w:rPr>
        <w:t xml:space="preserve">                                        </w:t>
      </w:r>
    </w:p>
    <w:p>
      <w:pPr>
        <w:spacing w:line="360" w:lineRule="auto"/>
        <w:jc w:val="left"/>
        <w:rPr>
          <w:rFonts w:cs="宋体"/>
          <w:szCs w:val="21"/>
        </w:rPr>
      </w:pPr>
      <w:r>
        <w:rPr>
          <w:rFonts w:hint="eastAsia" w:cs="宋体"/>
          <w:szCs w:val="21"/>
        </w:rPr>
        <w:t>邮政编码：</w:t>
      </w:r>
      <w:r>
        <w:rPr>
          <w:rFonts w:cs="宋体"/>
          <w:szCs w:val="21"/>
          <w:u w:val="single"/>
        </w:rPr>
        <w:t xml:space="preserve">                                        </w:t>
      </w:r>
    </w:p>
    <w:p>
      <w:pPr>
        <w:spacing w:line="360" w:lineRule="auto"/>
        <w:jc w:val="left"/>
        <w:rPr>
          <w:rFonts w:cs="宋体"/>
          <w:szCs w:val="21"/>
        </w:rPr>
      </w:pPr>
      <w:r>
        <w:rPr>
          <w:rFonts w:hint="eastAsia" w:cs="宋体"/>
          <w:szCs w:val="21"/>
        </w:rPr>
        <w:t>传</w:t>
      </w:r>
      <w:r>
        <w:rPr>
          <w:rFonts w:cs="宋体"/>
          <w:szCs w:val="21"/>
        </w:rPr>
        <w:t xml:space="preserve">    </w:t>
      </w:r>
      <w:r>
        <w:rPr>
          <w:rFonts w:hint="eastAsia" w:cs="宋体"/>
          <w:szCs w:val="21"/>
        </w:rPr>
        <w:t>真：</w:t>
      </w:r>
      <w:r>
        <w:rPr>
          <w:rFonts w:cs="宋体"/>
          <w:szCs w:val="21"/>
          <w:u w:val="single"/>
        </w:rPr>
        <w:t xml:space="preserve">                                        </w:t>
      </w:r>
    </w:p>
    <w:p>
      <w:pPr>
        <w:spacing w:line="360" w:lineRule="auto"/>
        <w:ind w:right="150" w:firstLine="420" w:firstLineChars="200"/>
        <w:jc w:val="left"/>
        <w:rPr>
          <w:rFonts w:cs="宋体"/>
          <w:szCs w:val="21"/>
          <w:u w:val="single"/>
        </w:rPr>
      </w:pPr>
    </w:p>
    <w:p>
      <w:pPr>
        <w:spacing w:line="360" w:lineRule="auto"/>
        <w:ind w:right="150" w:firstLine="420" w:firstLineChars="200"/>
        <w:jc w:val="left"/>
        <w:rPr>
          <w:rFonts w:cs="宋体"/>
          <w:szCs w:val="21"/>
        </w:rPr>
      </w:pPr>
      <w:r>
        <w:rPr>
          <w:rFonts w:cs="宋体"/>
          <w:szCs w:val="21"/>
        </w:rPr>
        <w:t xml:space="preserve">             </w:t>
      </w:r>
      <w:r>
        <w:rPr>
          <w:rFonts w:cs="宋体"/>
          <w:szCs w:val="21"/>
          <w:u w:val="single"/>
        </w:rPr>
        <w:t xml:space="preserve">               </w:t>
      </w:r>
      <w:r>
        <w:rPr>
          <w:rFonts w:hint="eastAsia" w:cs="宋体"/>
          <w:szCs w:val="21"/>
        </w:rPr>
        <w:t>年</w:t>
      </w:r>
      <w:r>
        <w:rPr>
          <w:rFonts w:cs="宋体"/>
          <w:szCs w:val="21"/>
          <w:u w:val="single"/>
        </w:rPr>
        <w:t xml:space="preserve">      </w:t>
      </w:r>
      <w:r>
        <w:rPr>
          <w:rFonts w:hint="eastAsia" w:cs="宋体"/>
          <w:szCs w:val="21"/>
        </w:rPr>
        <w:t>月</w:t>
      </w:r>
      <w:r>
        <w:rPr>
          <w:rFonts w:cs="宋体"/>
          <w:szCs w:val="21"/>
          <w:u w:val="single"/>
        </w:rPr>
        <w:t xml:space="preserve">      </w:t>
      </w:r>
      <w:r>
        <w:rPr>
          <w:rFonts w:hint="eastAsia" w:cs="宋体"/>
          <w:szCs w:val="21"/>
        </w:rPr>
        <w:t>日</w:t>
      </w:r>
    </w:p>
    <w:p>
      <w:pPr>
        <w:spacing w:line="440" w:lineRule="exact"/>
        <w:rPr>
          <w:rFonts w:eastAsia="黑体"/>
          <w:sz w:val="30"/>
          <w:szCs w:val="30"/>
        </w:rPr>
      </w:pPr>
      <w:r>
        <w:rPr>
          <w:rFonts w:eastAsia="仿宋_GB2312"/>
          <w:sz w:val="30"/>
          <w:szCs w:val="30"/>
        </w:rPr>
        <w:br w:type="page"/>
      </w:r>
      <w:r>
        <w:rPr>
          <w:rFonts w:hint="eastAsia" w:cs="宋体"/>
          <w:szCs w:val="21"/>
        </w:rPr>
        <w:t>附件</w:t>
      </w:r>
      <w:r>
        <w:rPr>
          <w:rFonts w:cs="宋体"/>
          <w:szCs w:val="21"/>
        </w:rPr>
        <w:t>11</w:t>
      </w:r>
      <w:r>
        <w:rPr>
          <w:rFonts w:hint="eastAsia" w:cs="宋体"/>
          <w:szCs w:val="21"/>
        </w:rPr>
        <w:t>：</w:t>
      </w:r>
    </w:p>
    <w:p>
      <w:pPr>
        <w:spacing w:beforeLines="50" w:afterLines="50" w:line="440" w:lineRule="exact"/>
        <w:jc w:val="center"/>
        <w:rPr>
          <w:rFonts w:cs="宋体"/>
          <w:szCs w:val="21"/>
        </w:rPr>
      </w:pPr>
      <w:bookmarkStart w:id="811" w:name="_Toc15518"/>
      <w:bookmarkStart w:id="812" w:name="_Toc10622"/>
      <w:bookmarkStart w:id="813" w:name="_Toc18176"/>
      <w:bookmarkStart w:id="814" w:name="_Toc20900"/>
      <w:r>
        <w:rPr>
          <w:rFonts w:cs="宋体"/>
          <w:szCs w:val="21"/>
        </w:rPr>
        <w:t>11-1</w:t>
      </w:r>
      <w:r>
        <w:rPr>
          <w:rFonts w:hint="eastAsia" w:cs="宋体"/>
          <w:szCs w:val="21"/>
        </w:rPr>
        <w:t>：材料暂估价表</w:t>
      </w:r>
      <w:bookmarkEnd w:id="811"/>
      <w:bookmarkEnd w:id="812"/>
      <w:bookmarkEnd w:id="813"/>
      <w:bookmarkEnd w:id="814"/>
    </w:p>
    <w:tbl>
      <w:tblPr>
        <w:tblStyle w:val="53"/>
        <w:tblW w:w="867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3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Borders>
              <w:top w:val="single" w:color="auto" w:sz="12" w:space="0"/>
              <w:bottom w:val="double" w:color="auto" w:sz="6" w:space="0"/>
            </w:tcBorders>
          </w:tcPr>
          <w:p>
            <w:pPr>
              <w:pStyle w:val="20"/>
              <w:keepNext/>
              <w:spacing w:after="0" w:line="440" w:lineRule="exact"/>
              <w:jc w:val="center"/>
              <w:rPr>
                <w:rFonts w:eastAsia="仿宋_GB2312"/>
                <w:kern w:val="2"/>
                <w:sz w:val="24"/>
              </w:rPr>
            </w:pPr>
            <w:r>
              <w:rPr>
                <w:rFonts w:hint="eastAsia" w:eastAsia="仿宋_GB2312"/>
                <w:kern w:val="2"/>
                <w:sz w:val="24"/>
              </w:rPr>
              <w:t>序号</w:t>
            </w:r>
          </w:p>
        </w:tc>
        <w:tc>
          <w:tcPr>
            <w:tcW w:w="1984" w:type="dxa"/>
            <w:tcBorders>
              <w:top w:val="single" w:color="auto" w:sz="12" w:space="0"/>
              <w:bottom w:val="double" w:color="auto" w:sz="6" w:space="0"/>
            </w:tcBorders>
          </w:tcPr>
          <w:p>
            <w:pPr>
              <w:pStyle w:val="20"/>
              <w:keepNext/>
              <w:spacing w:after="0" w:line="440" w:lineRule="exact"/>
              <w:jc w:val="center"/>
              <w:rPr>
                <w:rFonts w:eastAsia="仿宋_GB2312"/>
                <w:kern w:val="2"/>
                <w:sz w:val="24"/>
              </w:rPr>
            </w:pPr>
            <w:r>
              <w:rPr>
                <w:rFonts w:hint="eastAsia" w:eastAsia="仿宋_GB2312"/>
                <w:kern w:val="2"/>
                <w:sz w:val="24"/>
              </w:rPr>
              <w:t>名称</w:t>
            </w:r>
          </w:p>
        </w:tc>
        <w:tc>
          <w:tcPr>
            <w:tcW w:w="851" w:type="dxa"/>
            <w:tcBorders>
              <w:top w:val="single" w:color="auto" w:sz="12" w:space="0"/>
              <w:bottom w:val="double" w:color="auto" w:sz="6" w:space="0"/>
            </w:tcBorders>
          </w:tcPr>
          <w:p>
            <w:pPr>
              <w:pStyle w:val="20"/>
              <w:keepNext/>
              <w:spacing w:after="0" w:line="440" w:lineRule="exact"/>
              <w:jc w:val="center"/>
              <w:rPr>
                <w:rFonts w:eastAsia="仿宋_GB2312"/>
                <w:kern w:val="2"/>
                <w:sz w:val="24"/>
              </w:rPr>
            </w:pPr>
            <w:r>
              <w:rPr>
                <w:rFonts w:hint="eastAsia" w:eastAsia="仿宋_GB2312"/>
                <w:kern w:val="2"/>
                <w:sz w:val="24"/>
              </w:rPr>
              <w:t>单位</w:t>
            </w:r>
          </w:p>
        </w:tc>
        <w:tc>
          <w:tcPr>
            <w:tcW w:w="774" w:type="dxa"/>
            <w:tcBorders>
              <w:top w:val="single" w:color="auto" w:sz="12" w:space="0"/>
              <w:bottom w:val="double" w:color="auto" w:sz="6" w:space="0"/>
            </w:tcBorders>
          </w:tcPr>
          <w:p>
            <w:pPr>
              <w:pStyle w:val="20"/>
              <w:keepNext/>
              <w:spacing w:after="0" w:line="440" w:lineRule="exact"/>
              <w:jc w:val="center"/>
              <w:rPr>
                <w:rFonts w:eastAsia="仿宋_GB2312"/>
                <w:kern w:val="2"/>
                <w:sz w:val="24"/>
              </w:rPr>
            </w:pPr>
            <w:r>
              <w:rPr>
                <w:rFonts w:hint="eastAsia" w:eastAsia="仿宋_GB2312"/>
                <w:kern w:val="2"/>
                <w:sz w:val="24"/>
              </w:rPr>
              <w:t>数量</w:t>
            </w:r>
          </w:p>
        </w:tc>
        <w:tc>
          <w:tcPr>
            <w:tcW w:w="1352" w:type="dxa"/>
            <w:tcBorders>
              <w:top w:val="single" w:color="auto" w:sz="12" w:space="0"/>
              <w:bottom w:val="double" w:color="auto" w:sz="6" w:space="0"/>
            </w:tcBorders>
          </w:tcPr>
          <w:p>
            <w:pPr>
              <w:pStyle w:val="20"/>
              <w:keepNext/>
              <w:spacing w:after="0" w:line="440" w:lineRule="exact"/>
              <w:jc w:val="center"/>
              <w:rPr>
                <w:rFonts w:eastAsia="仿宋_GB2312"/>
                <w:kern w:val="2"/>
                <w:sz w:val="24"/>
              </w:rPr>
            </w:pPr>
            <w:r>
              <w:rPr>
                <w:rFonts w:hint="eastAsia" w:eastAsia="仿宋_GB2312"/>
                <w:kern w:val="2"/>
                <w:sz w:val="24"/>
              </w:rPr>
              <w:t>单价（元）</w:t>
            </w:r>
          </w:p>
        </w:tc>
        <w:tc>
          <w:tcPr>
            <w:tcW w:w="1418" w:type="dxa"/>
            <w:tcBorders>
              <w:top w:val="single" w:color="auto" w:sz="12" w:space="0"/>
              <w:bottom w:val="double" w:color="auto" w:sz="6" w:space="0"/>
            </w:tcBorders>
          </w:tcPr>
          <w:p>
            <w:pPr>
              <w:pStyle w:val="20"/>
              <w:keepNext/>
              <w:spacing w:after="0" w:line="440" w:lineRule="exact"/>
              <w:jc w:val="center"/>
              <w:rPr>
                <w:rFonts w:eastAsia="仿宋_GB2312"/>
                <w:kern w:val="2"/>
                <w:sz w:val="24"/>
              </w:rPr>
            </w:pPr>
            <w:r>
              <w:rPr>
                <w:rFonts w:hint="eastAsia" w:eastAsia="仿宋_GB2312"/>
                <w:kern w:val="2"/>
                <w:sz w:val="24"/>
              </w:rPr>
              <w:t>合价（元）</w:t>
            </w:r>
          </w:p>
        </w:tc>
        <w:tc>
          <w:tcPr>
            <w:tcW w:w="1303" w:type="dxa"/>
            <w:tcBorders>
              <w:top w:val="single" w:color="auto" w:sz="12" w:space="0"/>
              <w:bottom w:val="double" w:color="auto" w:sz="6" w:space="0"/>
            </w:tcBorders>
          </w:tcPr>
          <w:p>
            <w:pPr>
              <w:pStyle w:val="20"/>
              <w:keepNext/>
              <w:spacing w:after="0" w:line="440" w:lineRule="exact"/>
              <w:jc w:val="center"/>
              <w:rPr>
                <w:rFonts w:eastAsia="仿宋_GB2312"/>
                <w:kern w:val="2"/>
                <w:sz w:val="24"/>
              </w:rPr>
            </w:pPr>
            <w:r>
              <w:rPr>
                <w:rFonts w:hint="eastAsia" w:eastAsia="仿宋_GB2312"/>
                <w:kern w:val="2"/>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Borders>
              <w:top w:val="double" w:color="auto" w:sz="6" w:space="0"/>
            </w:tcBorders>
          </w:tcPr>
          <w:p>
            <w:pPr>
              <w:pStyle w:val="20"/>
              <w:keepNext/>
              <w:spacing w:after="0" w:line="440" w:lineRule="exact"/>
              <w:ind w:left="63" w:right="63"/>
              <w:rPr>
                <w:rFonts w:eastAsia="仿宋_GB2312"/>
                <w:kern w:val="2"/>
                <w:sz w:val="24"/>
              </w:rPr>
            </w:pPr>
          </w:p>
        </w:tc>
        <w:tc>
          <w:tcPr>
            <w:tcW w:w="1984" w:type="dxa"/>
            <w:tcBorders>
              <w:top w:val="double" w:color="auto" w:sz="6" w:space="0"/>
            </w:tcBorders>
          </w:tcPr>
          <w:p>
            <w:pPr>
              <w:pStyle w:val="20"/>
              <w:keepNext/>
              <w:spacing w:after="0" w:line="440" w:lineRule="exact"/>
              <w:ind w:left="63" w:right="63"/>
              <w:rPr>
                <w:rFonts w:eastAsia="仿宋_GB2312"/>
                <w:kern w:val="2"/>
                <w:sz w:val="24"/>
              </w:rPr>
            </w:pPr>
          </w:p>
        </w:tc>
        <w:tc>
          <w:tcPr>
            <w:tcW w:w="851" w:type="dxa"/>
            <w:tcBorders>
              <w:top w:val="double" w:color="auto" w:sz="6" w:space="0"/>
            </w:tcBorders>
          </w:tcPr>
          <w:p>
            <w:pPr>
              <w:pStyle w:val="20"/>
              <w:keepNext/>
              <w:spacing w:after="0" w:line="440" w:lineRule="exact"/>
              <w:ind w:left="63" w:right="63"/>
              <w:rPr>
                <w:rFonts w:eastAsia="仿宋_GB2312"/>
                <w:kern w:val="2"/>
                <w:sz w:val="24"/>
              </w:rPr>
            </w:pPr>
          </w:p>
        </w:tc>
        <w:tc>
          <w:tcPr>
            <w:tcW w:w="774" w:type="dxa"/>
            <w:tcBorders>
              <w:top w:val="double" w:color="auto" w:sz="6" w:space="0"/>
            </w:tcBorders>
          </w:tcPr>
          <w:p>
            <w:pPr>
              <w:pStyle w:val="20"/>
              <w:keepNext/>
              <w:spacing w:after="0" w:line="440" w:lineRule="exact"/>
              <w:ind w:left="63" w:right="63"/>
              <w:rPr>
                <w:rFonts w:eastAsia="仿宋_GB2312"/>
                <w:kern w:val="2"/>
                <w:sz w:val="24"/>
              </w:rPr>
            </w:pPr>
          </w:p>
        </w:tc>
        <w:tc>
          <w:tcPr>
            <w:tcW w:w="1352" w:type="dxa"/>
            <w:tcBorders>
              <w:top w:val="double" w:color="auto" w:sz="6" w:space="0"/>
            </w:tcBorders>
          </w:tcPr>
          <w:p>
            <w:pPr>
              <w:pStyle w:val="20"/>
              <w:keepNext/>
              <w:spacing w:after="0" w:line="440" w:lineRule="exact"/>
              <w:ind w:left="63" w:right="63"/>
              <w:rPr>
                <w:rFonts w:eastAsia="仿宋_GB2312"/>
                <w:kern w:val="2"/>
                <w:sz w:val="24"/>
              </w:rPr>
            </w:pPr>
          </w:p>
        </w:tc>
        <w:tc>
          <w:tcPr>
            <w:tcW w:w="1418" w:type="dxa"/>
            <w:tcBorders>
              <w:top w:val="double" w:color="auto" w:sz="6" w:space="0"/>
            </w:tcBorders>
          </w:tcPr>
          <w:p>
            <w:pPr>
              <w:pStyle w:val="20"/>
              <w:keepNext/>
              <w:spacing w:after="0" w:line="440" w:lineRule="exact"/>
              <w:ind w:left="63" w:right="63"/>
              <w:rPr>
                <w:rFonts w:eastAsia="仿宋_GB2312"/>
                <w:kern w:val="2"/>
                <w:sz w:val="24"/>
              </w:rPr>
            </w:pPr>
          </w:p>
        </w:tc>
        <w:tc>
          <w:tcPr>
            <w:tcW w:w="1303" w:type="dxa"/>
            <w:tcBorders>
              <w:top w:val="double" w:color="auto" w:sz="6" w:space="0"/>
            </w:tcBorders>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Borders>
              <w:top w:val="nil"/>
            </w:tcBorders>
          </w:tcPr>
          <w:p>
            <w:pPr>
              <w:pStyle w:val="20"/>
              <w:keepNext/>
              <w:spacing w:after="0" w:line="440" w:lineRule="exact"/>
              <w:ind w:left="63" w:right="63"/>
              <w:rPr>
                <w:rFonts w:eastAsia="仿宋_GB2312"/>
                <w:kern w:val="2"/>
                <w:sz w:val="24"/>
              </w:rPr>
            </w:pPr>
          </w:p>
        </w:tc>
        <w:tc>
          <w:tcPr>
            <w:tcW w:w="1984" w:type="dxa"/>
            <w:tcBorders>
              <w:top w:val="nil"/>
            </w:tcBorders>
          </w:tcPr>
          <w:p>
            <w:pPr>
              <w:pStyle w:val="20"/>
              <w:keepNext/>
              <w:spacing w:after="0" w:line="440" w:lineRule="exact"/>
              <w:ind w:left="63" w:right="63"/>
              <w:rPr>
                <w:rFonts w:eastAsia="仿宋_GB2312"/>
                <w:kern w:val="2"/>
                <w:sz w:val="24"/>
              </w:rPr>
            </w:pPr>
          </w:p>
        </w:tc>
        <w:tc>
          <w:tcPr>
            <w:tcW w:w="851" w:type="dxa"/>
            <w:tcBorders>
              <w:top w:val="nil"/>
            </w:tcBorders>
          </w:tcPr>
          <w:p>
            <w:pPr>
              <w:pStyle w:val="20"/>
              <w:keepNext/>
              <w:spacing w:after="0" w:line="440" w:lineRule="exact"/>
              <w:ind w:left="63" w:right="63"/>
              <w:rPr>
                <w:rFonts w:eastAsia="仿宋_GB2312"/>
                <w:kern w:val="2"/>
                <w:sz w:val="24"/>
              </w:rPr>
            </w:pPr>
          </w:p>
        </w:tc>
        <w:tc>
          <w:tcPr>
            <w:tcW w:w="774" w:type="dxa"/>
            <w:tcBorders>
              <w:top w:val="nil"/>
            </w:tcBorders>
          </w:tcPr>
          <w:p>
            <w:pPr>
              <w:pStyle w:val="20"/>
              <w:keepNext/>
              <w:spacing w:after="0" w:line="440" w:lineRule="exact"/>
              <w:ind w:left="63" w:right="63"/>
              <w:rPr>
                <w:rFonts w:eastAsia="仿宋_GB2312"/>
                <w:kern w:val="2"/>
                <w:sz w:val="24"/>
              </w:rPr>
            </w:pPr>
          </w:p>
        </w:tc>
        <w:tc>
          <w:tcPr>
            <w:tcW w:w="1352" w:type="dxa"/>
            <w:tcBorders>
              <w:top w:val="nil"/>
            </w:tcBorders>
          </w:tcPr>
          <w:p>
            <w:pPr>
              <w:pStyle w:val="20"/>
              <w:keepNext/>
              <w:spacing w:after="0" w:line="440" w:lineRule="exact"/>
              <w:ind w:left="63" w:right="63"/>
              <w:rPr>
                <w:rFonts w:eastAsia="仿宋_GB2312"/>
                <w:kern w:val="2"/>
                <w:sz w:val="24"/>
              </w:rPr>
            </w:pPr>
          </w:p>
        </w:tc>
        <w:tc>
          <w:tcPr>
            <w:tcW w:w="1418" w:type="dxa"/>
            <w:tcBorders>
              <w:top w:val="nil"/>
            </w:tcBorders>
          </w:tcPr>
          <w:p>
            <w:pPr>
              <w:pStyle w:val="20"/>
              <w:keepNext/>
              <w:spacing w:after="0" w:line="440" w:lineRule="exact"/>
              <w:ind w:left="63" w:right="63"/>
              <w:rPr>
                <w:rFonts w:eastAsia="仿宋_GB2312"/>
                <w:kern w:val="2"/>
                <w:sz w:val="24"/>
              </w:rPr>
            </w:pPr>
          </w:p>
        </w:tc>
        <w:tc>
          <w:tcPr>
            <w:tcW w:w="1303" w:type="dxa"/>
            <w:tcBorders>
              <w:top w:val="nil"/>
            </w:tcBorders>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Borders>
              <w:bottom w:val="single" w:color="auto" w:sz="12" w:space="0"/>
            </w:tcBorders>
          </w:tcPr>
          <w:p>
            <w:pPr>
              <w:pStyle w:val="20"/>
              <w:keepNext/>
              <w:spacing w:after="0" w:line="440" w:lineRule="exact"/>
              <w:ind w:left="63" w:right="63"/>
              <w:rPr>
                <w:rFonts w:eastAsia="仿宋_GB2312"/>
                <w:kern w:val="2"/>
                <w:sz w:val="24"/>
              </w:rPr>
            </w:pPr>
          </w:p>
        </w:tc>
        <w:tc>
          <w:tcPr>
            <w:tcW w:w="1984" w:type="dxa"/>
            <w:tcBorders>
              <w:bottom w:val="single" w:color="auto" w:sz="12" w:space="0"/>
            </w:tcBorders>
          </w:tcPr>
          <w:p>
            <w:pPr>
              <w:pStyle w:val="20"/>
              <w:keepNext/>
              <w:spacing w:after="0" w:line="440" w:lineRule="exact"/>
              <w:ind w:left="63" w:right="63"/>
              <w:rPr>
                <w:rFonts w:eastAsia="仿宋_GB2312"/>
                <w:kern w:val="2"/>
                <w:sz w:val="24"/>
              </w:rPr>
            </w:pPr>
          </w:p>
        </w:tc>
        <w:tc>
          <w:tcPr>
            <w:tcW w:w="851" w:type="dxa"/>
            <w:tcBorders>
              <w:bottom w:val="single" w:color="auto" w:sz="12" w:space="0"/>
            </w:tcBorders>
          </w:tcPr>
          <w:p>
            <w:pPr>
              <w:pStyle w:val="20"/>
              <w:keepNext/>
              <w:spacing w:after="0" w:line="440" w:lineRule="exact"/>
              <w:ind w:left="63" w:right="63"/>
              <w:rPr>
                <w:rFonts w:eastAsia="仿宋_GB2312"/>
                <w:kern w:val="2"/>
                <w:sz w:val="24"/>
              </w:rPr>
            </w:pPr>
          </w:p>
        </w:tc>
        <w:tc>
          <w:tcPr>
            <w:tcW w:w="774" w:type="dxa"/>
            <w:tcBorders>
              <w:bottom w:val="single" w:color="auto" w:sz="12" w:space="0"/>
            </w:tcBorders>
          </w:tcPr>
          <w:p>
            <w:pPr>
              <w:pStyle w:val="20"/>
              <w:keepNext/>
              <w:spacing w:after="0" w:line="440" w:lineRule="exact"/>
              <w:ind w:left="63" w:right="63"/>
              <w:rPr>
                <w:rFonts w:eastAsia="仿宋_GB2312"/>
                <w:kern w:val="2"/>
                <w:sz w:val="24"/>
              </w:rPr>
            </w:pPr>
          </w:p>
        </w:tc>
        <w:tc>
          <w:tcPr>
            <w:tcW w:w="1352" w:type="dxa"/>
            <w:tcBorders>
              <w:bottom w:val="single" w:color="auto" w:sz="12" w:space="0"/>
            </w:tcBorders>
          </w:tcPr>
          <w:p>
            <w:pPr>
              <w:pStyle w:val="20"/>
              <w:keepNext/>
              <w:spacing w:after="0" w:line="440" w:lineRule="exact"/>
              <w:ind w:left="63" w:right="63"/>
              <w:rPr>
                <w:rFonts w:eastAsia="仿宋_GB2312"/>
                <w:kern w:val="2"/>
                <w:sz w:val="24"/>
              </w:rPr>
            </w:pPr>
          </w:p>
        </w:tc>
        <w:tc>
          <w:tcPr>
            <w:tcW w:w="1418" w:type="dxa"/>
            <w:tcBorders>
              <w:bottom w:val="single" w:color="auto" w:sz="12" w:space="0"/>
            </w:tcBorders>
          </w:tcPr>
          <w:p>
            <w:pPr>
              <w:pStyle w:val="20"/>
              <w:keepNext/>
              <w:spacing w:after="0" w:line="440" w:lineRule="exact"/>
              <w:ind w:left="63" w:right="63"/>
              <w:rPr>
                <w:rFonts w:eastAsia="仿宋_GB2312"/>
                <w:kern w:val="2"/>
                <w:sz w:val="24"/>
              </w:rPr>
            </w:pPr>
          </w:p>
        </w:tc>
        <w:tc>
          <w:tcPr>
            <w:tcW w:w="1303" w:type="dxa"/>
            <w:tcBorders>
              <w:bottom w:val="single" w:color="auto" w:sz="12" w:space="0"/>
            </w:tcBorders>
          </w:tcPr>
          <w:p>
            <w:pPr>
              <w:pStyle w:val="20"/>
              <w:keepNext/>
              <w:spacing w:after="0" w:line="440" w:lineRule="exact"/>
              <w:ind w:left="63" w:right="63"/>
              <w:rPr>
                <w:rFonts w:eastAsia="仿宋_GB2312"/>
                <w:kern w:val="2"/>
                <w:sz w:val="24"/>
              </w:rPr>
            </w:pPr>
          </w:p>
        </w:tc>
      </w:tr>
    </w:tbl>
    <w:p>
      <w:pPr>
        <w:spacing w:beforeLines="50" w:afterLines="50" w:line="440" w:lineRule="exact"/>
        <w:rPr>
          <w:rFonts w:eastAsia="黑体"/>
          <w:sz w:val="30"/>
          <w:szCs w:val="30"/>
        </w:rPr>
      </w:pPr>
    </w:p>
    <w:p>
      <w:pPr>
        <w:spacing w:beforeLines="50" w:afterLines="50" w:line="440" w:lineRule="exact"/>
        <w:jc w:val="center"/>
        <w:rPr>
          <w:rFonts w:cs="宋体"/>
          <w:szCs w:val="21"/>
        </w:rPr>
      </w:pPr>
      <w:r>
        <w:rPr>
          <w:rFonts w:cs="宋体"/>
          <w:szCs w:val="21"/>
        </w:rPr>
        <w:t>11-2</w:t>
      </w:r>
      <w:r>
        <w:rPr>
          <w:rFonts w:hint="eastAsia" w:cs="宋体"/>
          <w:szCs w:val="21"/>
        </w:rPr>
        <w:t>：工程设备暂估价表</w:t>
      </w:r>
    </w:p>
    <w:tbl>
      <w:tblPr>
        <w:tblStyle w:val="53"/>
        <w:tblW w:w="867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3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Borders>
              <w:top w:val="single" w:color="auto" w:sz="12" w:space="0"/>
              <w:bottom w:val="double" w:color="auto" w:sz="6" w:space="0"/>
            </w:tcBorders>
          </w:tcPr>
          <w:p>
            <w:pPr>
              <w:pStyle w:val="20"/>
              <w:keepNext/>
              <w:spacing w:after="0" w:line="440" w:lineRule="exact"/>
              <w:jc w:val="center"/>
              <w:rPr>
                <w:rFonts w:eastAsia="仿宋_GB2312"/>
                <w:kern w:val="2"/>
                <w:sz w:val="24"/>
              </w:rPr>
            </w:pPr>
            <w:r>
              <w:rPr>
                <w:rFonts w:hint="eastAsia" w:eastAsia="仿宋_GB2312"/>
                <w:kern w:val="2"/>
                <w:sz w:val="24"/>
              </w:rPr>
              <w:t>序号</w:t>
            </w:r>
          </w:p>
        </w:tc>
        <w:tc>
          <w:tcPr>
            <w:tcW w:w="1984" w:type="dxa"/>
            <w:tcBorders>
              <w:top w:val="single" w:color="auto" w:sz="12" w:space="0"/>
              <w:bottom w:val="double" w:color="auto" w:sz="6" w:space="0"/>
            </w:tcBorders>
          </w:tcPr>
          <w:p>
            <w:pPr>
              <w:pStyle w:val="20"/>
              <w:keepNext/>
              <w:spacing w:after="0" w:line="440" w:lineRule="exact"/>
              <w:jc w:val="center"/>
              <w:rPr>
                <w:rFonts w:eastAsia="仿宋_GB2312"/>
                <w:kern w:val="2"/>
                <w:sz w:val="24"/>
              </w:rPr>
            </w:pPr>
            <w:r>
              <w:rPr>
                <w:rFonts w:hint="eastAsia" w:eastAsia="仿宋_GB2312"/>
                <w:kern w:val="2"/>
                <w:sz w:val="24"/>
              </w:rPr>
              <w:t>名称</w:t>
            </w:r>
          </w:p>
        </w:tc>
        <w:tc>
          <w:tcPr>
            <w:tcW w:w="851" w:type="dxa"/>
            <w:tcBorders>
              <w:top w:val="single" w:color="auto" w:sz="12" w:space="0"/>
              <w:bottom w:val="double" w:color="auto" w:sz="6" w:space="0"/>
            </w:tcBorders>
          </w:tcPr>
          <w:p>
            <w:pPr>
              <w:pStyle w:val="20"/>
              <w:keepNext/>
              <w:spacing w:after="0" w:line="440" w:lineRule="exact"/>
              <w:jc w:val="center"/>
              <w:rPr>
                <w:rFonts w:eastAsia="仿宋_GB2312"/>
                <w:kern w:val="2"/>
                <w:sz w:val="24"/>
              </w:rPr>
            </w:pPr>
            <w:r>
              <w:rPr>
                <w:rFonts w:hint="eastAsia" w:eastAsia="仿宋_GB2312"/>
                <w:kern w:val="2"/>
                <w:sz w:val="24"/>
              </w:rPr>
              <w:t>单位</w:t>
            </w:r>
          </w:p>
        </w:tc>
        <w:tc>
          <w:tcPr>
            <w:tcW w:w="774" w:type="dxa"/>
            <w:tcBorders>
              <w:top w:val="single" w:color="auto" w:sz="12" w:space="0"/>
              <w:bottom w:val="double" w:color="auto" w:sz="6" w:space="0"/>
            </w:tcBorders>
          </w:tcPr>
          <w:p>
            <w:pPr>
              <w:pStyle w:val="20"/>
              <w:keepNext/>
              <w:spacing w:after="0" w:line="440" w:lineRule="exact"/>
              <w:jc w:val="center"/>
              <w:rPr>
                <w:rFonts w:eastAsia="仿宋_GB2312"/>
                <w:kern w:val="2"/>
                <w:sz w:val="24"/>
              </w:rPr>
            </w:pPr>
            <w:r>
              <w:rPr>
                <w:rFonts w:hint="eastAsia" w:eastAsia="仿宋_GB2312"/>
                <w:kern w:val="2"/>
                <w:sz w:val="24"/>
              </w:rPr>
              <w:t>数量</w:t>
            </w:r>
          </w:p>
        </w:tc>
        <w:tc>
          <w:tcPr>
            <w:tcW w:w="1352" w:type="dxa"/>
            <w:tcBorders>
              <w:top w:val="single" w:color="auto" w:sz="12" w:space="0"/>
              <w:bottom w:val="double" w:color="auto" w:sz="6" w:space="0"/>
            </w:tcBorders>
          </w:tcPr>
          <w:p>
            <w:pPr>
              <w:pStyle w:val="20"/>
              <w:keepNext/>
              <w:spacing w:after="0" w:line="440" w:lineRule="exact"/>
              <w:jc w:val="center"/>
              <w:rPr>
                <w:rFonts w:eastAsia="仿宋_GB2312"/>
                <w:kern w:val="2"/>
                <w:sz w:val="24"/>
              </w:rPr>
            </w:pPr>
            <w:r>
              <w:rPr>
                <w:rFonts w:hint="eastAsia" w:eastAsia="仿宋_GB2312"/>
                <w:kern w:val="2"/>
                <w:sz w:val="24"/>
              </w:rPr>
              <w:t>单价（元）</w:t>
            </w:r>
          </w:p>
        </w:tc>
        <w:tc>
          <w:tcPr>
            <w:tcW w:w="1418" w:type="dxa"/>
            <w:tcBorders>
              <w:top w:val="single" w:color="auto" w:sz="12" w:space="0"/>
              <w:bottom w:val="double" w:color="auto" w:sz="6" w:space="0"/>
            </w:tcBorders>
          </w:tcPr>
          <w:p>
            <w:pPr>
              <w:pStyle w:val="20"/>
              <w:keepNext/>
              <w:spacing w:after="0" w:line="440" w:lineRule="exact"/>
              <w:jc w:val="center"/>
              <w:rPr>
                <w:rFonts w:eastAsia="仿宋_GB2312"/>
                <w:kern w:val="2"/>
                <w:sz w:val="24"/>
              </w:rPr>
            </w:pPr>
            <w:r>
              <w:rPr>
                <w:rFonts w:hint="eastAsia" w:eastAsia="仿宋_GB2312"/>
                <w:kern w:val="2"/>
                <w:sz w:val="24"/>
              </w:rPr>
              <w:t>合价（元）</w:t>
            </w:r>
          </w:p>
        </w:tc>
        <w:tc>
          <w:tcPr>
            <w:tcW w:w="1303" w:type="dxa"/>
            <w:tcBorders>
              <w:top w:val="single" w:color="auto" w:sz="12" w:space="0"/>
              <w:bottom w:val="double" w:color="auto" w:sz="6" w:space="0"/>
            </w:tcBorders>
          </w:tcPr>
          <w:p>
            <w:pPr>
              <w:pStyle w:val="20"/>
              <w:keepNext/>
              <w:spacing w:after="0" w:line="440" w:lineRule="exact"/>
              <w:jc w:val="center"/>
              <w:rPr>
                <w:rFonts w:eastAsia="仿宋_GB2312"/>
                <w:kern w:val="2"/>
                <w:sz w:val="24"/>
              </w:rPr>
            </w:pPr>
            <w:r>
              <w:rPr>
                <w:rFonts w:hint="eastAsia" w:eastAsia="仿宋_GB2312"/>
                <w:kern w:val="2"/>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Borders>
              <w:top w:val="double" w:color="auto" w:sz="6" w:space="0"/>
            </w:tcBorders>
          </w:tcPr>
          <w:p>
            <w:pPr>
              <w:pStyle w:val="20"/>
              <w:keepNext/>
              <w:spacing w:after="0" w:line="440" w:lineRule="exact"/>
              <w:ind w:left="63" w:right="63"/>
              <w:rPr>
                <w:rFonts w:eastAsia="仿宋_GB2312"/>
                <w:kern w:val="2"/>
                <w:sz w:val="24"/>
              </w:rPr>
            </w:pPr>
          </w:p>
        </w:tc>
        <w:tc>
          <w:tcPr>
            <w:tcW w:w="1984" w:type="dxa"/>
            <w:tcBorders>
              <w:top w:val="double" w:color="auto" w:sz="6" w:space="0"/>
            </w:tcBorders>
          </w:tcPr>
          <w:p>
            <w:pPr>
              <w:pStyle w:val="20"/>
              <w:keepNext/>
              <w:spacing w:after="0" w:line="440" w:lineRule="exact"/>
              <w:ind w:left="63" w:right="63"/>
              <w:rPr>
                <w:rFonts w:eastAsia="仿宋_GB2312"/>
                <w:kern w:val="2"/>
                <w:sz w:val="24"/>
              </w:rPr>
            </w:pPr>
          </w:p>
        </w:tc>
        <w:tc>
          <w:tcPr>
            <w:tcW w:w="851" w:type="dxa"/>
            <w:tcBorders>
              <w:top w:val="double" w:color="auto" w:sz="6" w:space="0"/>
            </w:tcBorders>
          </w:tcPr>
          <w:p>
            <w:pPr>
              <w:pStyle w:val="20"/>
              <w:keepNext/>
              <w:spacing w:after="0" w:line="440" w:lineRule="exact"/>
              <w:ind w:left="63" w:right="63"/>
              <w:rPr>
                <w:rFonts w:eastAsia="仿宋_GB2312"/>
                <w:kern w:val="2"/>
                <w:sz w:val="24"/>
              </w:rPr>
            </w:pPr>
          </w:p>
        </w:tc>
        <w:tc>
          <w:tcPr>
            <w:tcW w:w="774" w:type="dxa"/>
            <w:tcBorders>
              <w:top w:val="double" w:color="auto" w:sz="6" w:space="0"/>
            </w:tcBorders>
          </w:tcPr>
          <w:p>
            <w:pPr>
              <w:pStyle w:val="20"/>
              <w:keepNext/>
              <w:spacing w:after="0" w:line="440" w:lineRule="exact"/>
              <w:ind w:left="63" w:right="63"/>
              <w:rPr>
                <w:rFonts w:eastAsia="仿宋_GB2312"/>
                <w:kern w:val="2"/>
                <w:sz w:val="24"/>
              </w:rPr>
            </w:pPr>
          </w:p>
        </w:tc>
        <w:tc>
          <w:tcPr>
            <w:tcW w:w="1352" w:type="dxa"/>
            <w:tcBorders>
              <w:top w:val="double" w:color="auto" w:sz="6" w:space="0"/>
            </w:tcBorders>
          </w:tcPr>
          <w:p>
            <w:pPr>
              <w:pStyle w:val="20"/>
              <w:keepNext/>
              <w:spacing w:after="0" w:line="440" w:lineRule="exact"/>
              <w:ind w:left="63" w:right="63"/>
              <w:rPr>
                <w:rFonts w:eastAsia="仿宋_GB2312"/>
                <w:kern w:val="2"/>
                <w:sz w:val="24"/>
              </w:rPr>
            </w:pPr>
          </w:p>
        </w:tc>
        <w:tc>
          <w:tcPr>
            <w:tcW w:w="1418" w:type="dxa"/>
            <w:tcBorders>
              <w:top w:val="double" w:color="auto" w:sz="6" w:space="0"/>
            </w:tcBorders>
          </w:tcPr>
          <w:p>
            <w:pPr>
              <w:pStyle w:val="20"/>
              <w:keepNext/>
              <w:spacing w:after="0" w:line="440" w:lineRule="exact"/>
              <w:ind w:left="63" w:right="63"/>
              <w:rPr>
                <w:rFonts w:eastAsia="仿宋_GB2312"/>
                <w:kern w:val="2"/>
                <w:sz w:val="24"/>
              </w:rPr>
            </w:pPr>
          </w:p>
        </w:tc>
        <w:tc>
          <w:tcPr>
            <w:tcW w:w="1303" w:type="dxa"/>
            <w:tcBorders>
              <w:top w:val="double" w:color="auto" w:sz="6" w:space="0"/>
            </w:tcBorders>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Borders>
              <w:top w:val="nil"/>
            </w:tcBorders>
          </w:tcPr>
          <w:p>
            <w:pPr>
              <w:pStyle w:val="20"/>
              <w:keepNext/>
              <w:spacing w:after="0" w:line="440" w:lineRule="exact"/>
              <w:ind w:left="63" w:right="63"/>
              <w:rPr>
                <w:rFonts w:eastAsia="仿宋_GB2312"/>
                <w:kern w:val="2"/>
                <w:sz w:val="24"/>
              </w:rPr>
            </w:pPr>
          </w:p>
        </w:tc>
        <w:tc>
          <w:tcPr>
            <w:tcW w:w="1984" w:type="dxa"/>
            <w:tcBorders>
              <w:top w:val="nil"/>
            </w:tcBorders>
          </w:tcPr>
          <w:p>
            <w:pPr>
              <w:pStyle w:val="20"/>
              <w:keepNext/>
              <w:spacing w:after="0" w:line="440" w:lineRule="exact"/>
              <w:ind w:left="63" w:right="63"/>
              <w:rPr>
                <w:rFonts w:eastAsia="仿宋_GB2312"/>
                <w:kern w:val="2"/>
                <w:sz w:val="24"/>
              </w:rPr>
            </w:pPr>
          </w:p>
        </w:tc>
        <w:tc>
          <w:tcPr>
            <w:tcW w:w="851" w:type="dxa"/>
            <w:tcBorders>
              <w:top w:val="nil"/>
            </w:tcBorders>
          </w:tcPr>
          <w:p>
            <w:pPr>
              <w:pStyle w:val="20"/>
              <w:keepNext/>
              <w:spacing w:after="0" w:line="440" w:lineRule="exact"/>
              <w:ind w:left="63" w:right="63"/>
              <w:rPr>
                <w:rFonts w:eastAsia="仿宋_GB2312"/>
                <w:kern w:val="2"/>
                <w:sz w:val="24"/>
              </w:rPr>
            </w:pPr>
          </w:p>
        </w:tc>
        <w:tc>
          <w:tcPr>
            <w:tcW w:w="774" w:type="dxa"/>
            <w:tcBorders>
              <w:top w:val="nil"/>
            </w:tcBorders>
          </w:tcPr>
          <w:p>
            <w:pPr>
              <w:pStyle w:val="20"/>
              <w:keepNext/>
              <w:spacing w:after="0" w:line="440" w:lineRule="exact"/>
              <w:ind w:left="63" w:right="63"/>
              <w:rPr>
                <w:rFonts w:eastAsia="仿宋_GB2312"/>
                <w:kern w:val="2"/>
                <w:sz w:val="24"/>
              </w:rPr>
            </w:pPr>
          </w:p>
        </w:tc>
        <w:tc>
          <w:tcPr>
            <w:tcW w:w="1352" w:type="dxa"/>
            <w:tcBorders>
              <w:top w:val="nil"/>
            </w:tcBorders>
          </w:tcPr>
          <w:p>
            <w:pPr>
              <w:pStyle w:val="20"/>
              <w:keepNext/>
              <w:spacing w:after="0" w:line="440" w:lineRule="exact"/>
              <w:ind w:left="63" w:right="63"/>
              <w:rPr>
                <w:rFonts w:eastAsia="仿宋_GB2312"/>
                <w:kern w:val="2"/>
                <w:sz w:val="24"/>
              </w:rPr>
            </w:pPr>
          </w:p>
        </w:tc>
        <w:tc>
          <w:tcPr>
            <w:tcW w:w="1418" w:type="dxa"/>
            <w:tcBorders>
              <w:top w:val="nil"/>
            </w:tcBorders>
          </w:tcPr>
          <w:p>
            <w:pPr>
              <w:pStyle w:val="20"/>
              <w:keepNext/>
              <w:spacing w:after="0" w:line="440" w:lineRule="exact"/>
              <w:ind w:left="63" w:right="63"/>
              <w:rPr>
                <w:rFonts w:eastAsia="仿宋_GB2312"/>
                <w:kern w:val="2"/>
                <w:sz w:val="24"/>
              </w:rPr>
            </w:pPr>
          </w:p>
        </w:tc>
        <w:tc>
          <w:tcPr>
            <w:tcW w:w="1303" w:type="dxa"/>
            <w:tcBorders>
              <w:top w:val="nil"/>
            </w:tcBorders>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Pr>
          <w:p>
            <w:pPr>
              <w:pStyle w:val="20"/>
              <w:keepNext/>
              <w:spacing w:after="0" w:line="440" w:lineRule="exact"/>
              <w:ind w:left="63" w:right="63"/>
              <w:rPr>
                <w:rFonts w:eastAsia="仿宋_GB2312"/>
                <w:kern w:val="2"/>
                <w:sz w:val="24"/>
              </w:rPr>
            </w:pPr>
          </w:p>
        </w:tc>
        <w:tc>
          <w:tcPr>
            <w:tcW w:w="1984" w:type="dxa"/>
          </w:tcPr>
          <w:p>
            <w:pPr>
              <w:pStyle w:val="20"/>
              <w:keepNext/>
              <w:spacing w:after="0" w:line="440" w:lineRule="exact"/>
              <w:ind w:left="63" w:right="63"/>
              <w:rPr>
                <w:rFonts w:eastAsia="仿宋_GB2312"/>
                <w:kern w:val="2"/>
                <w:sz w:val="24"/>
              </w:rPr>
            </w:pPr>
          </w:p>
        </w:tc>
        <w:tc>
          <w:tcPr>
            <w:tcW w:w="851" w:type="dxa"/>
          </w:tcPr>
          <w:p>
            <w:pPr>
              <w:pStyle w:val="20"/>
              <w:keepNext/>
              <w:spacing w:after="0" w:line="440" w:lineRule="exact"/>
              <w:ind w:left="63" w:right="63"/>
              <w:rPr>
                <w:rFonts w:eastAsia="仿宋_GB2312"/>
                <w:kern w:val="2"/>
                <w:sz w:val="24"/>
              </w:rPr>
            </w:pPr>
          </w:p>
        </w:tc>
        <w:tc>
          <w:tcPr>
            <w:tcW w:w="774" w:type="dxa"/>
          </w:tcPr>
          <w:p>
            <w:pPr>
              <w:pStyle w:val="20"/>
              <w:keepNext/>
              <w:spacing w:after="0" w:line="440" w:lineRule="exact"/>
              <w:ind w:left="63" w:right="63"/>
              <w:rPr>
                <w:rFonts w:eastAsia="仿宋_GB2312"/>
                <w:kern w:val="2"/>
                <w:sz w:val="24"/>
              </w:rPr>
            </w:pPr>
          </w:p>
        </w:tc>
        <w:tc>
          <w:tcPr>
            <w:tcW w:w="1352" w:type="dxa"/>
          </w:tcPr>
          <w:p>
            <w:pPr>
              <w:pStyle w:val="20"/>
              <w:keepNext/>
              <w:spacing w:after="0" w:line="440" w:lineRule="exact"/>
              <w:ind w:left="63" w:right="63"/>
              <w:rPr>
                <w:rFonts w:eastAsia="仿宋_GB2312"/>
                <w:kern w:val="2"/>
                <w:sz w:val="24"/>
              </w:rPr>
            </w:pPr>
          </w:p>
        </w:tc>
        <w:tc>
          <w:tcPr>
            <w:tcW w:w="1418" w:type="dxa"/>
          </w:tcPr>
          <w:p>
            <w:pPr>
              <w:pStyle w:val="20"/>
              <w:keepNext/>
              <w:spacing w:after="0" w:line="440" w:lineRule="exact"/>
              <w:ind w:left="63" w:right="63"/>
              <w:rPr>
                <w:rFonts w:eastAsia="仿宋_GB2312"/>
                <w:kern w:val="2"/>
                <w:sz w:val="24"/>
              </w:rPr>
            </w:pPr>
          </w:p>
        </w:tc>
        <w:tc>
          <w:tcPr>
            <w:tcW w:w="1303" w:type="dxa"/>
          </w:tcPr>
          <w:p>
            <w:pPr>
              <w:pStyle w:val="20"/>
              <w:keepNext/>
              <w:spacing w:after="0" w:line="440" w:lineRule="exact"/>
              <w:ind w:left="63" w:right="63"/>
              <w:rPr>
                <w:rFonts w:eastAsia="仿宋_GB2312"/>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Borders>
              <w:bottom w:val="single" w:color="auto" w:sz="12" w:space="0"/>
            </w:tcBorders>
          </w:tcPr>
          <w:p>
            <w:pPr>
              <w:pStyle w:val="20"/>
              <w:keepNext/>
              <w:spacing w:after="0" w:line="440" w:lineRule="exact"/>
              <w:ind w:left="63" w:right="63"/>
              <w:rPr>
                <w:rFonts w:eastAsia="仿宋_GB2312"/>
                <w:kern w:val="2"/>
                <w:sz w:val="24"/>
              </w:rPr>
            </w:pPr>
          </w:p>
        </w:tc>
        <w:tc>
          <w:tcPr>
            <w:tcW w:w="1984" w:type="dxa"/>
            <w:tcBorders>
              <w:bottom w:val="single" w:color="auto" w:sz="12" w:space="0"/>
            </w:tcBorders>
          </w:tcPr>
          <w:p>
            <w:pPr>
              <w:pStyle w:val="20"/>
              <w:keepNext/>
              <w:spacing w:after="0" w:line="440" w:lineRule="exact"/>
              <w:ind w:left="63" w:right="63"/>
              <w:rPr>
                <w:rFonts w:eastAsia="仿宋_GB2312"/>
                <w:kern w:val="2"/>
                <w:sz w:val="24"/>
              </w:rPr>
            </w:pPr>
          </w:p>
        </w:tc>
        <w:tc>
          <w:tcPr>
            <w:tcW w:w="851" w:type="dxa"/>
            <w:tcBorders>
              <w:bottom w:val="single" w:color="auto" w:sz="12" w:space="0"/>
            </w:tcBorders>
          </w:tcPr>
          <w:p>
            <w:pPr>
              <w:pStyle w:val="20"/>
              <w:keepNext/>
              <w:spacing w:after="0" w:line="440" w:lineRule="exact"/>
              <w:ind w:left="63" w:right="63"/>
              <w:rPr>
                <w:rFonts w:eastAsia="仿宋_GB2312"/>
                <w:kern w:val="2"/>
                <w:sz w:val="24"/>
              </w:rPr>
            </w:pPr>
          </w:p>
        </w:tc>
        <w:tc>
          <w:tcPr>
            <w:tcW w:w="774" w:type="dxa"/>
            <w:tcBorders>
              <w:bottom w:val="single" w:color="auto" w:sz="12" w:space="0"/>
            </w:tcBorders>
          </w:tcPr>
          <w:p>
            <w:pPr>
              <w:pStyle w:val="20"/>
              <w:keepNext/>
              <w:spacing w:after="0" w:line="440" w:lineRule="exact"/>
              <w:ind w:left="63" w:right="63"/>
              <w:rPr>
                <w:rFonts w:eastAsia="仿宋_GB2312"/>
                <w:kern w:val="2"/>
                <w:sz w:val="24"/>
              </w:rPr>
            </w:pPr>
          </w:p>
        </w:tc>
        <w:tc>
          <w:tcPr>
            <w:tcW w:w="1352" w:type="dxa"/>
            <w:tcBorders>
              <w:bottom w:val="single" w:color="auto" w:sz="12" w:space="0"/>
            </w:tcBorders>
          </w:tcPr>
          <w:p>
            <w:pPr>
              <w:pStyle w:val="20"/>
              <w:keepNext/>
              <w:spacing w:after="0" w:line="440" w:lineRule="exact"/>
              <w:ind w:left="63" w:right="63"/>
              <w:rPr>
                <w:rFonts w:eastAsia="仿宋_GB2312"/>
                <w:kern w:val="2"/>
                <w:sz w:val="24"/>
              </w:rPr>
            </w:pPr>
          </w:p>
        </w:tc>
        <w:tc>
          <w:tcPr>
            <w:tcW w:w="1418" w:type="dxa"/>
            <w:tcBorders>
              <w:bottom w:val="single" w:color="auto" w:sz="12" w:space="0"/>
            </w:tcBorders>
          </w:tcPr>
          <w:p>
            <w:pPr>
              <w:pStyle w:val="20"/>
              <w:keepNext/>
              <w:spacing w:after="0" w:line="440" w:lineRule="exact"/>
              <w:ind w:left="63" w:right="63"/>
              <w:rPr>
                <w:rFonts w:eastAsia="仿宋_GB2312"/>
                <w:kern w:val="2"/>
                <w:sz w:val="24"/>
              </w:rPr>
            </w:pPr>
          </w:p>
        </w:tc>
        <w:tc>
          <w:tcPr>
            <w:tcW w:w="1303" w:type="dxa"/>
            <w:tcBorders>
              <w:bottom w:val="single" w:color="auto" w:sz="12" w:space="0"/>
            </w:tcBorders>
          </w:tcPr>
          <w:p>
            <w:pPr>
              <w:pStyle w:val="20"/>
              <w:keepNext/>
              <w:spacing w:after="0" w:line="440" w:lineRule="exact"/>
              <w:ind w:left="63" w:right="63"/>
              <w:rPr>
                <w:rFonts w:eastAsia="仿宋_GB2312"/>
                <w:kern w:val="2"/>
                <w:sz w:val="24"/>
              </w:rPr>
            </w:pPr>
          </w:p>
        </w:tc>
      </w:tr>
    </w:tbl>
    <w:p>
      <w:pPr>
        <w:spacing w:line="440" w:lineRule="exact"/>
        <w:rPr>
          <w:rFonts w:eastAsia="仿宋_GB2312"/>
          <w:sz w:val="30"/>
          <w:szCs w:val="30"/>
        </w:rPr>
      </w:pPr>
    </w:p>
    <w:p>
      <w:pPr>
        <w:spacing w:beforeLines="50" w:afterLines="50" w:line="440" w:lineRule="exact"/>
        <w:jc w:val="center"/>
        <w:rPr>
          <w:rFonts w:eastAsia="黑体"/>
          <w:sz w:val="30"/>
          <w:szCs w:val="30"/>
        </w:rPr>
      </w:pPr>
      <w:r>
        <w:rPr>
          <w:rFonts w:eastAsia="仿宋_GB2312"/>
          <w:sz w:val="30"/>
          <w:szCs w:val="30"/>
        </w:rPr>
        <w:br w:type="page"/>
      </w:r>
      <w:r>
        <w:rPr>
          <w:rFonts w:cs="宋体"/>
          <w:szCs w:val="21"/>
        </w:rPr>
        <w:t>11-3</w:t>
      </w:r>
      <w:r>
        <w:rPr>
          <w:rFonts w:hint="eastAsia" w:cs="宋体"/>
          <w:szCs w:val="21"/>
        </w:rPr>
        <w:t>：专业工程暂估价表</w:t>
      </w:r>
    </w:p>
    <w:tbl>
      <w:tblPr>
        <w:tblStyle w:val="53"/>
        <w:tblW w:w="867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395"/>
        <w:gridCol w:w="14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Borders>
              <w:top w:val="single" w:color="auto" w:sz="12" w:space="0"/>
              <w:bottom w:val="double" w:color="auto" w:sz="6" w:space="0"/>
            </w:tcBorders>
          </w:tcPr>
          <w:p>
            <w:pPr>
              <w:pStyle w:val="20"/>
              <w:keepNext/>
              <w:spacing w:after="0" w:line="440" w:lineRule="exact"/>
              <w:jc w:val="center"/>
              <w:rPr>
                <w:rFonts w:eastAsia="仿宋_GB2312"/>
                <w:kern w:val="2"/>
                <w:sz w:val="24"/>
              </w:rPr>
            </w:pPr>
            <w:r>
              <w:rPr>
                <w:rFonts w:hint="eastAsia" w:eastAsia="仿宋_GB2312"/>
                <w:kern w:val="2"/>
                <w:sz w:val="24"/>
              </w:rPr>
              <w:t>序号</w:t>
            </w:r>
          </w:p>
        </w:tc>
        <w:tc>
          <w:tcPr>
            <w:tcW w:w="1984" w:type="dxa"/>
            <w:tcBorders>
              <w:top w:val="single" w:color="auto" w:sz="12" w:space="0"/>
              <w:bottom w:val="double" w:color="auto" w:sz="6" w:space="0"/>
            </w:tcBorders>
          </w:tcPr>
          <w:p>
            <w:pPr>
              <w:pStyle w:val="20"/>
              <w:keepNext/>
              <w:spacing w:after="0" w:line="440" w:lineRule="exact"/>
              <w:jc w:val="center"/>
              <w:rPr>
                <w:rFonts w:eastAsia="仿宋_GB2312"/>
                <w:kern w:val="2"/>
                <w:sz w:val="24"/>
              </w:rPr>
            </w:pPr>
            <w:r>
              <w:rPr>
                <w:rFonts w:hint="eastAsia" w:eastAsia="仿宋_GB2312"/>
                <w:kern w:val="2"/>
                <w:sz w:val="24"/>
              </w:rPr>
              <w:t>专业工程名称</w:t>
            </w:r>
          </w:p>
        </w:tc>
        <w:tc>
          <w:tcPr>
            <w:tcW w:w="4395" w:type="dxa"/>
            <w:tcBorders>
              <w:top w:val="single" w:color="auto" w:sz="12" w:space="0"/>
              <w:bottom w:val="double" w:color="auto" w:sz="6" w:space="0"/>
            </w:tcBorders>
          </w:tcPr>
          <w:p>
            <w:pPr>
              <w:pStyle w:val="20"/>
              <w:keepNext/>
              <w:spacing w:after="0" w:line="440" w:lineRule="exact"/>
              <w:jc w:val="center"/>
              <w:rPr>
                <w:rFonts w:eastAsia="仿宋_GB2312"/>
                <w:kern w:val="2"/>
                <w:sz w:val="24"/>
              </w:rPr>
            </w:pPr>
            <w:r>
              <w:rPr>
                <w:rFonts w:hint="eastAsia" w:eastAsia="仿宋_GB2312"/>
                <w:kern w:val="2"/>
                <w:sz w:val="24"/>
              </w:rPr>
              <w:t>工程内容</w:t>
            </w:r>
          </w:p>
        </w:tc>
        <w:tc>
          <w:tcPr>
            <w:tcW w:w="1417" w:type="dxa"/>
            <w:tcBorders>
              <w:top w:val="single" w:color="auto" w:sz="12" w:space="0"/>
              <w:bottom w:val="double" w:color="auto" w:sz="6" w:space="0"/>
            </w:tcBorders>
          </w:tcPr>
          <w:p>
            <w:pPr>
              <w:pStyle w:val="20"/>
              <w:keepNext/>
              <w:spacing w:after="0" w:line="440" w:lineRule="exact"/>
              <w:jc w:val="center"/>
              <w:rPr>
                <w:rFonts w:eastAsia="仿宋_GB2312"/>
                <w:kern w:val="2"/>
                <w:sz w:val="24"/>
              </w:rPr>
            </w:pPr>
            <w:r>
              <w:rPr>
                <w:rFonts w:hint="eastAsia" w:eastAsia="仿宋_GB2312"/>
                <w:kern w:val="2"/>
                <w:sz w:val="24"/>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Borders>
              <w:top w:val="double" w:color="auto" w:sz="6" w:space="0"/>
            </w:tcBorders>
          </w:tcPr>
          <w:p>
            <w:pPr>
              <w:pStyle w:val="20"/>
              <w:keepNext/>
              <w:spacing w:after="0" w:line="440" w:lineRule="exact"/>
              <w:ind w:left="63" w:right="63"/>
              <w:rPr>
                <w:kern w:val="2"/>
                <w:sz w:val="24"/>
              </w:rPr>
            </w:pPr>
          </w:p>
        </w:tc>
        <w:tc>
          <w:tcPr>
            <w:tcW w:w="1984" w:type="dxa"/>
            <w:tcBorders>
              <w:top w:val="double" w:color="auto" w:sz="6" w:space="0"/>
            </w:tcBorders>
          </w:tcPr>
          <w:p>
            <w:pPr>
              <w:pStyle w:val="20"/>
              <w:keepNext/>
              <w:spacing w:after="0" w:line="440" w:lineRule="exact"/>
              <w:ind w:left="63" w:right="63"/>
              <w:rPr>
                <w:kern w:val="2"/>
                <w:sz w:val="24"/>
              </w:rPr>
            </w:pPr>
          </w:p>
        </w:tc>
        <w:tc>
          <w:tcPr>
            <w:tcW w:w="4395" w:type="dxa"/>
            <w:tcBorders>
              <w:top w:val="double" w:color="auto" w:sz="6" w:space="0"/>
            </w:tcBorders>
          </w:tcPr>
          <w:p>
            <w:pPr>
              <w:pStyle w:val="20"/>
              <w:keepNext/>
              <w:spacing w:after="0" w:line="440" w:lineRule="exact"/>
              <w:ind w:left="63" w:right="63"/>
              <w:rPr>
                <w:kern w:val="2"/>
                <w:sz w:val="24"/>
              </w:rPr>
            </w:pPr>
          </w:p>
        </w:tc>
        <w:tc>
          <w:tcPr>
            <w:tcW w:w="1417" w:type="dxa"/>
            <w:tcBorders>
              <w:top w:val="double" w:color="auto" w:sz="6" w:space="0"/>
            </w:tcBorders>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Borders>
              <w:top w:val="nil"/>
            </w:tcBorders>
          </w:tcPr>
          <w:p>
            <w:pPr>
              <w:pStyle w:val="20"/>
              <w:keepNext/>
              <w:spacing w:after="0" w:line="440" w:lineRule="exact"/>
              <w:ind w:left="63" w:right="63"/>
              <w:rPr>
                <w:kern w:val="2"/>
                <w:sz w:val="24"/>
              </w:rPr>
            </w:pPr>
          </w:p>
        </w:tc>
        <w:tc>
          <w:tcPr>
            <w:tcW w:w="1984" w:type="dxa"/>
            <w:tcBorders>
              <w:top w:val="nil"/>
            </w:tcBorders>
          </w:tcPr>
          <w:p>
            <w:pPr>
              <w:pStyle w:val="20"/>
              <w:keepNext/>
              <w:spacing w:after="0" w:line="440" w:lineRule="exact"/>
              <w:ind w:left="63" w:right="63"/>
              <w:rPr>
                <w:kern w:val="2"/>
                <w:sz w:val="24"/>
              </w:rPr>
            </w:pPr>
          </w:p>
        </w:tc>
        <w:tc>
          <w:tcPr>
            <w:tcW w:w="4395" w:type="dxa"/>
            <w:tcBorders>
              <w:top w:val="nil"/>
            </w:tcBorders>
          </w:tcPr>
          <w:p>
            <w:pPr>
              <w:pStyle w:val="20"/>
              <w:keepNext/>
              <w:spacing w:after="0" w:line="440" w:lineRule="exact"/>
              <w:ind w:left="63" w:right="63"/>
              <w:rPr>
                <w:kern w:val="2"/>
                <w:sz w:val="24"/>
              </w:rPr>
            </w:pPr>
          </w:p>
        </w:tc>
        <w:tc>
          <w:tcPr>
            <w:tcW w:w="1417" w:type="dxa"/>
            <w:tcBorders>
              <w:top w:val="nil"/>
            </w:tcBorders>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Borders>
              <w:top w:val="nil"/>
            </w:tcBorders>
          </w:tcPr>
          <w:p>
            <w:pPr>
              <w:pStyle w:val="20"/>
              <w:keepNext/>
              <w:spacing w:after="0" w:line="440" w:lineRule="exact"/>
              <w:ind w:left="63" w:right="63"/>
              <w:rPr>
                <w:kern w:val="2"/>
                <w:sz w:val="24"/>
              </w:rPr>
            </w:pPr>
          </w:p>
        </w:tc>
        <w:tc>
          <w:tcPr>
            <w:tcW w:w="1984" w:type="dxa"/>
            <w:tcBorders>
              <w:top w:val="nil"/>
            </w:tcBorders>
          </w:tcPr>
          <w:p>
            <w:pPr>
              <w:pStyle w:val="20"/>
              <w:keepNext/>
              <w:spacing w:after="0" w:line="440" w:lineRule="exact"/>
              <w:ind w:left="63" w:right="63"/>
              <w:rPr>
                <w:kern w:val="2"/>
                <w:sz w:val="24"/>
              </w:rPr>
            </w:pPr>
          </w:p>
        </w:tc>
        <w:tc>
          <w:tcPr>
            <w:tcW w:w="4395" w:type="dxa"/>
            <w:tcBorders>
              <w:top w:val="nil"/>
            </w:tcBorders>
          </w:tcPr>
          <w:p>
            <w:pPr>
              <w:pStyle w:val="20"/>
              <w:keepNext/>
              <w:spacing w:after="0" w:line="440" w:lineRule="exact"/>
              <w:ind w:left="63" w:right="63"/>
              <w:rPr>
                <w:kern w:val="2"/>
                <w:sz w:val="24"/>
              </w:rPr>
            </w:pPr>
          </w:p>
        </w:tc>
        <w:tc>
          <w:tcPr>
            <w:tcW w:w="1417" w:type="dxa"/>
            <w:tcBorders>
              <w:top w:val="nil"/>
            </w:tcBorders>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20"/>
              <w:keepNext/>
              <w:spacing w:after="0" w:line="440" w:lineRule="exact"/>
              <w:ind w:left="63" w:right="63"/>
              <w:rPr>
                <w:kern w:val="2"/>
                <w:sz w:val="24"/>
              </w:rPr>
            </w:pPr>
          </w:p>
        </w:tc>
        <w:tc>
          <w:tcPr>
            <w:tcW w:w="1984" w:type="dxa"/>
          </w:tcPr>
          <w:p>
            <w:pPr>
              <w:pStyle w:val="20"/>
              <w:keepNext/>
              <w:spacing w:after="0" w:line="440" w:lineRule="exact"/>
              <w:ind w:left="63" w:right="63"/>
              <w:rPr>
                <w:kern w:val="2"/>
                <w:sz w:val="24"/>
              </w:rPr>
            </w:pPr>
          </w:p>
        </w:tc>
        <w:tc>
          <w:tcPr>
            <w:tcW w:w="4395" w:type="dxa"/>
          </w:tcPr>
          <w:p>
            <w:pPr>
              <w:pStyle w:val="20"/>
              <w:keepNext/>
              <w:spacing w:after="0" w:line="440" w:lineRule="exact"/>
              <w:ind w:left="63" w:right="63"/>
              <w:rPr>
                <w:kern w:val="2"/>
                <w:sz w:val="24"/>
              </w:rPr>
            </w:pPr>
          </w:p>
        </w:tc>
        <w:tc>
          <w:tcPr>
            <w:tcW w:w="1417" w:type="dxa"/>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20"/>
              <w:keepNext/>
              <w:spacing w:after="0" w:line="440" w:lineRule="exact"/>
              <w:ind w:left="63" w:right="63"/>
              <w:rPr>
                <w:kern w:val="2"/>
                <w:sz w:val="24"/>
              </w:rPr>
            </w:pPr>
          </w:p>
        </w:tc>
        <w:tc>
          <w:tcPr>
            <w:tcW w:w="1984" w:type="dxa"/>
          </w:tcPr>
          <w:p>
            <w:pPr>
              <w:pStyle w:val="20"/>
              <w:keepNext/>
              <w:spacing w:after="0" w:line="440" w:lineRule="exact"/>
              <w:ind w:left="63" w:right="63"/>
              <w:rPr>
                <w:kern w:val="2"/>
                <w:sz w:val="24"/>
              </w:rPr>
            </w:pPr>
          </w:p>
        </w:tc>
        <w:tc>
          <w:tcPr>
            <w:tcW w:w="4395" w:type="dxa"/>
          </w:tcPr>
          <w:p>
            <w:pPr>
              <w:pStyle w:val="20"/>
              <w:keepNext/>
              <w:spacing w:after="0" w:line="440" w:lineRule="exact"/>
              <w:ind w:left="63" w:right="63"/>
              <w:rPr>
                <w:kern w:val="2"/>
                <w:sz w:val="24"/>
              </w:rPr>
            </w:pPr>
          </w:p>
        </w:tc>
        <w:tc>
          <w:tcPr>
            <w:tcW w:w="1417" w:type="dxa"/>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20"/>
              <w:keepNext/>
              <w:spacing w:after="0" w:line="440" w:lineRule="exact"/>
              <w:ind w:left="63" w:right="63"/>
              <w:rPr>
                <w:kern w:val="2"/>
                <w:sz w:val="24"/>
              </w:rPr>
            </w:pPr>
          </w:p>
        </w:tc>
        <w:tc>
          <w:tcPr>
            <w:tcW w:w="1984" w:type="dxa"/>
          </w:tcPr>
          <w:p>
            <w:pPr>
              <w:pStyle w:val="20"/>
              <w:keepNext/>
              <w:spacing w:after="0" w:line="440" w:lineRule="exact"/>
              <w:ind w:left="63" w:right="63"/>
              <w:rPr>
                <w:kern w:val="2"/>
                <w:sz w:val="24"/>
              </w:rPr>
            </w:pPr>
          </w:p>
        </w:tc>
        <w:tc>
          <w:tcPr>
            <w:tcW w:w="4395" w:type="dxa"/>
          </w:tcPr>
          <w:p>
            <w:pPr>
              <w:pStyle w:val="20"/>
              <w:keepNext/>
              <w:spacing w:after="0" w:line="440" w:lineRule="exact"/>
              <w:ind w:left="63" w:right="63"/>
              <w:rPr>
                <w:kern w:val="2"/>
                <w:sz w:val="24"/>
              </w:rPr>
            </w:pPr>
          </w:p>
        </w:tc>
        <w:tc>
          <w:tcPr>
            <w:tcW w:w="1417" w:type="dxa"/>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20"/>
              <w:keepNext/>
              <w:spacing w:after="0" w:line="440" w:lineRule="exact"/>
              <w:ind w:left="63" w:right="63"/>
              <w:rPr>
                <w:kern w:val="2"/>
                <w:sz w:val="24"/>
              </w:rPr>
            </w:pPr>
          </w:p>
        </w:tc>
        <w:tc>
          <w:tcPr>
            <w:tcW w:w="1984" w:type="dxa"/>
          </w:tcPr>
          <w:p>
            <w:pPr>
              <w:pStyle w:val="20"/>
              <w:keepNext/>
              <w:spacing w:after="0" w:line="440" w:lineRule="exact"/>
              <w:ind w:left="63" w:right="63"/>
              <w:rPr>
                <w:kern w:val="2"/>
                <w:sz w:val="24"/>
              </w:rPr>
            </w:pPr>
          </w:p>
        </w:tc>
        <w:tc>
          <w:tcPr>
            <w:tcW w:w="4395" w:type="dxa"/>
          </w:tcPr>
          <w:p>
            <w:pPr>
              <w:pStyle w:val="20"/>
              <w:keepNext/>
              <w:spacing w:after="0" w:line="440" w:lineRule="exact"/>
              <w:ind w:left="63" w:right="63"/>
              <w:rPr>
                <w:kern w:val="2"/>
                <w:sz w:val="24"/>
              </w:rPr>
            </w:pPr>
          </w:p>
        </w:tc>
        <w:tc>
          <w:tcPr>
            <w:tcW w:w="1417" w:type="dxa"/>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20"/>
              <w:keepNext/>
              <w:spacing w:after="0" w:line="440" w:lineRule="exact"/>
              <w:ind w:left="63" w:right="63"/>
              <w:rPr>
                <w:kern w:val="2"/>
                <w:sz w:val="24"/>
              </w:rPr>
            </w:pPr>
          </w:p>
        </w:tc>
        <w:tc>
          <w:tcPr>
            <w:tcW w:w="1984" w:type="dxa"/>
          </w:tcPr>
          <w:p>
            <w:pPr>
              <w:pStyle w:val="20"/>
              <w:keepNext/>
              <w:spacing w:after="0" w:line="440" w:lineRule="exact"/>
              <w:ind w:left="63" w:right="63"/>
              <w:rPr>
                <w:kern w:val="2"/>
                <w:sz w:val="24"/>
              </w:rPr>
            </w:pPr>
          </w:p>
        </w:tc>
        <w:tc>
          <w:tcPr>
            <w:tcW w:w="4395" w:type="dxa"/>
          </w:tcPr>
          <w:p>
            <w:pPr>
              <w:pStyle w:val="20"/>
              <w:keepNext/>
              <w:spacing w:after="0" w:line="440" w:lineRule="exact"/>
              <w:ind w:left="63" w:right="63"/>
              <w:rPr>
                <w:kern w:val="2"/>
                <w:sz w:val="24"/>
              </w:rPr>
            </w:pPr>
          </w:p>
        </w:tc>
        <w:tc>
          <w:tcPr>
            <w:tcW w:w="1417" w:type="dxa"/>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20"/>
              <w:keepNext/>
              <w:spacing w:after="0" w:line="440" w:lineRule="exact"/>
              <w:ind w:left="63" w:right="63"/>
              <w:rPr>
                <w:kern w:val="2"/>
                <w:sz w:val="24"/>
              </w:rPr>
            </w:pPr>
          </w:p>
        </w:tc>
        <w:tc>
          <w:tcPr>
            <w:tcW w:w="1984" w:type="dxa"/>
          </w:tcPr>
          <w:p>
            <w:pPr>
              <w:pStyle w:val="20"/>
              <w:keepNext/>
              <w:spacing w:after="0" w:line="440" w:lineRule="exact"/>
              <w:ind w:left="63" w:right="63"/>
              <w:rPr>
                <w:kern w:val="2"/>
                <w:sz w:val="24"/>
              </w:rPr>
            </w:pPr>
          </w:p>
        </w:tc>
        <w:tc>
          <w:tcPr>
            <w:tcW w:w="4395" w:type="dxa"/>
          </w:tcPr>
          <w:p>
            <w:pPr>
              <w:pStyle w:val="20"/>
              <w:keepNext/>
              <w:spacing w:after="0" w:line="440" w:lineRule="exact"/>
              <w:ind w:left="63" w:right="63"/>
              <w:rPr>
                <w:kern w:val="2"/>
                <w:sz w:val="24"/>
              </w:rPr>
            </w:pPr>
          </w:p>
        </w:tc>
        <w:tc>
          <w:tcPr>
            <w:tcW w:w="1417" w:type="dxa"/>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20"/>
              <w:keepNext/>
              <w:spacing w:after="0" w:line="440" w:lineRule="exact"/>
              <w:ind w:left="63" w:right="63"/>
              <w:rPr>
                <w:kern w:val="2"/>
                <w:sz w:val="24"/>
              </w:rPr>
            </w:pPr>
          </w:p>
        </w:tc>
        <w:tc>
          <w:tcPr>
            <w:tcW w:w="1984" w:type="dxa"/>
          </w:tcPr>
          <w:p>
            <w:pPr>
              <w:pStyle w:val="20"/>
              <w:keepNext/>
              <w:spacing w:after="0" w:line="440" w:lineRule="exact"/>
              <w:ind w:left="63" w:right="63"/>
              <w:rPr>
                <w:kern w:val="2"/>
                <w:sz w:val="24"/>
              </w:rPr>
            </w:pPr>
          </w:p>
        </w:tc>
        <w:tc>
          <w:tcPr>
            <w:tcW w:w="4395" w:type="dxa"/>
          </w:tcPr>
          <w:p>
            <w:pPr>
              <w:pStyle w:val="20"/>
              <w:keepNext/>
              <w:spacing w:after="0" w:line="440" w:lineRule="exact"/>
              <w:ind w:left="63" w:right="63"/>
              <w:rPr>
                <w:kern w:val="2"/>
                <w:sz w:val="24"/>
              </w:rPr>
            </w:pPr>
          </w:p>
        </w:tc>
        <w:tc>
          <w:tcPr>
            <w:tcW w:w="1417" w:type="dxa"/>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20"/>
              <w:keepNext/>
              <w:spacing w:after="0" w:line="440" w:lineRule="exact"/>
              <w:ind w:left="63" w:right="63"/>
              <w:rPr>
                <w:kern w:val="2"/>
                <w:sz w:val="24"/>
              </w:rPr>
            </w:pPr>
          </w:p>
        </w:tc>
        <w:tc>
          <w:tcPr>
            <w:tcW w:w="1984" w:type="dxa"/>
          </w:tcPr>
          <w:p>
            <w:pPr>
              <w:pStyle w:val="20"/>
              <w:keepNext/>
              <w:spacing w:after="0" w:line="440" w:lineRule="exact"/>
              <w:ind w:left="63" w:right="63"/>
              <w:rPr>
                <w:kern w:val="2"/>
                <w:sz w:val="24"/>
              </w:rPr>
            </w:pPr>
          </w:p>
        </w:tc>
        <w:tc>
          <w:tcPr>
            <w:tcW w:w="4395" w:type="dxa"/>
          </w:tcPr>
          <w:p>
            <w:pPr>
              <w:pStyle w:val="20"/>
              <w:keepNext/>
              <w:spacing w:after="0" w:line="440" w:lineRule="exact"/>
              <w:ind w:left="63" w:right="63"/>
              <w:rPr>
                <w:kern w:val="2"/>
                <w:sz w:val="24"/>
              </w:rPr>
            </w:pPr>
          </w:p>
        </w:tc>
        <w:tc>
          <w:tcPr>
            <w:tcW w:w="1417" w:type="dxa"/>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20"/>
              <w:keepNext/>
              <w:spacing w:after="0" w:line="440" w:lineRule="exact"/>
              <w:ind w:left="63" w:right="63"/>
              <w:rPr>
                <w:kern w:val="2"/>
                <w:sz w:val="24"/>
              </w:rPr>
            </w:pPr>
          </w:p>
        </w:tc>
        <w:tc>
          <w:tcPr>
            <w:tcW w:w="1984" w:type="dxa"/>
          </w:tcPr>
          <w:p>
            <w:pPr>
              <w:pStyle w:val="20"/>
              <w:keepNext/>
              <w:spacing w:after="0" w:line="440" w:lineRule="exact"/>
              <w:ind w:left="63" w:right="63"/>
              <w:rPr>
                <w:kern w:val="2"/>
                <w:sz w:val="24"/>
              </w:rPr>
            </w:pPr>
          </w:p>
        </w:tc>
        <w:tc>
          <w:tcPr>
            <w:tcW w:w="4395" w:type="dxa"/>
          </w:tcPr>
          <w:p>
            <w:pPr>
              <w:pStyle w:val="20"/>
              <w:keepNext/>
              <w:spacing w:after="0" w:line="440" w:lineRule="exact"/>
              <w:ind w:left="63" w:right="63"/>
              <w:rPr>
                <w:kern w:val="2"/>
                <w:sz w:val="24"/>
              </w:rPr>
            </w:pPr>
          </w:p>
        </w:tc>
        <w:tc>
          <w:tcPr>
            <w:tcW w:w="1417" w:type="dxa"/>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20"/>
              <w:keepNext/>
              <w:spacing w:after="0" w:line="440" w:lineRule="exact"/>
              <w:ind w:left="63" w:right="63"/>
              <w:rPr>
                <w:kern w:val="2"/>
                <w:sz w:val="24"/>
              </w:rPr>
            </w:pPr>
          </w:p>
        </w:tc>
        <w:tc>
          <w:tcPr>
            <w:tcW w:w="1984" w:type="dxa"/>
          </w:tcPr>
          <w:p>
            <w:pPr>
              <w:pStyle w:val="20"/>
              <w:keepNext/>
              <w:spacing w:after="0" w:line="440" w:lineRule="exact"/>
              <w:ind w:left="63" w:right="63"/>
              <w:rPr>
                <w:kern w:val="2"/>
                <w:sz w:val="24"/>
              </w:rPr>
            </w:pPr>
          </w:p>
        </w:tc>
        <w:tc>
          <w:tcPr>
            <w:tcW w:w="4395" w:type="dxa"/>
          </w:tcPr>
          <w:p>
            <w:pPr>
              <w:pStyle w:val="20"/>
              <w:keepNext/>
              <w:spacing w:after="0" w:line="440" w:lineRule="exact"/>
              <w:ind w:left="63" w:right="63"/>
              <w:rPr>
                <w:kern w:val="2"/>
                <w:sz w:val="24"/>
              </w:rPr>
            </w:pPr>
          </w:p>
        </w:tc>
        <w:tc>
          <w:tcPr>
            <w:tcW w:w="1417" w:type="dxa"/>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20"/>
              <w:keepNext/>
              <w:spacing w:after="0" w:line="440" w:lineRule="exact"/>
              <w:ind w:left="63" w:right="63"/>
              <w:rPr>
                <w:kern w:val="2"/>
                <w:sz w:val="24"/>
              </w:rPr>
            </w:pPr>
          </w:p>
        </w:tc>
        <w:tc>
          <w:tcPr>
            <w:tcW w:w="1984" w:type="dxa"/>
          </w:tcPr>
          <w:p>
            <w:pPr>
              <w:pStyle w:val="20"/>
              <w:keepNext/>
              <w:spacing w:after="0" w:line="440" w:lineRule="exact"/>
              <w:ind w:left="63" w:right="63"/>
              <w:rPr>
                <w:kern w:val="2"/>
                <w:sz w:val="24"/>
              </w:rPr>
            </w:pPr>
          </w:p>
        </w:tc>
        <w:tc>
          <w:tcPr>
            <w:tcW w:w="4395" w:type="dxa"/>
          </w:tcPr>
          <w:p>
            <w:pPr>
              <w:pStyle w:val="20"/>
              <w:keepNext/>
              <w:spacing w:after="0" w:line="440" w:lineRule="exact"/>
              <w:ind w:left="63" w:right="63"/>
              <w:rPr>
                <w:kern w:val="2"/>
                <w:sz w:val="24"/>
              </w:rPr>
            </w:pPr>
          </w:p>
        </w:tc>
        <w:tc>
          <w:tcPr>
            <w:tcW w:w="1417" w:type="dxa"/>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20"/>
              <w:keepNext/>
              <w:spacing w:after="0" w:line="440" w:lineRule="exact"/>
              <w:ind w:left="63" w:right="63"/>
              <w:rPr>
                <w:kern w:val="2"/>
                <w:sz w:val="24"/>
              </w:rPr>
            </w:pPr>
          </w:p>
        </w:tc>
        <w:tc>
          <w:tcPr>
            <w:tcW w:w="1984" w:type="dxa"/>
          </w:tcPr>
          <w:p>
            <w:pPr>
              <w:pStyle w:val="20"/>
              <w:keepNext/>
              <w:spacing w:after="0" w:line="440" w:lineRule="exact"/>
              <w:ind w:left="63" w:right="63"/>
              <w:rPr>
                <w:kern w:val="2"/>
                <w:sz w:val="24"/>
              </w:rPr>
            </w:pPr>
          </w:p>
        </w:tc>
        <w:tc>
          <w:tcPr>
            <w:tcW w:w="4395" w:type="dxa"/>
          </w:tcPr>
          <w:p>
            <w:pPr>
              <w:pStyle w:val="20"/>
              <w:keepNext/>
              <w:spacing w:after="0" w:line="440" w:lineRule="exact"/>
              <w:ind w:left="63" w:right="63"/>
              <w:rPr>
                <w:kern w:val="2"/>
                <w:sz w:val="24"/>
              </w:rPr>
            </w:pPr>
          </w:p>
        </w:tc>
        <w:tc>
          <w:tcPr>
            <w:tcW w:w="1417" w:type="dxa"/>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20"/>
              <w:keepNext/>
              <w:spacing w:after="0" w:line="440" w:lineRule="exact"/>
              <w:ind w:left="63" w:right="63"/>
              <w:rPr>
                <w:kern w:val="2"/>
                <w:sz w:val="24"/>
              </w:rPr>
            </w:pPr>
          </w:p>
        </w:tc>
        <w:tc>
          <w:tcPr>
            <w:tcW w:w="1984" w:type="dxa"/>
          </w:tcPr>
          <w:p>
            <w:pPr>
              <w:pStyle w:val="20"/>
              <w:keepNext/>
              <w:spacing w:after="0" w:line="440" w:lineRule="exact"/>
              <w:ind w:left="63" w:right="63"/>
              <w:rPr>
                <w:kern w:val="2"/>
                <w:sz w:val="24"/>
              </w:rPr>
            </w:pPr>
          </w:p>
        </w:tc>
        <w:tc>
          <w:tcPr>
            <w:tcW w:w="4395" w:type="dxa"/>
          </w:tcPr>
          <w:p>
            <w:pPr>
              <w:pStyle w:val="20"/>
              <w:keepNext/>
              <w:spacing w:after="0" w:line="440" w:lineRule="exact"/>
              <w:ind w:left="63" w:right="63"/>
              <w:rPr>
                <w:kern w:val="2"/>
                <w:sz w:val="24"/>
              </w:rPr>
            </w:pPr>
          </w:p>
        </w:tc>
        <w:tc>
          <w:tcPr>
            <w:tcW w:w="1417" w:type="dxa"/>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20"/>
              <w:keepNext/>
              <w:spacing w:after="0" w:line="440" w:lineRule="exact"/>
              <w:ind w:left="63" w:right="63"/>
              <w:rPr>
                <w:kern w:val="2"/>
                <w:sz w:val="24"/>
              </w:rPr>
            </w:pPr>
          </w:p>
        </w:tc>
        <w:tc>
          <w:tcPr>
            <w:tcW w:w="1984" w:type="dxa"/>
          </w:tcPr>
          <w:p>
            <w:pPr>
              <w:pStyle w:val="20"/>
              <w:keepNext/>
              <w:spacing w:after="0" w:line="440" w:lineRule="exact"/>
              <w:ind w:left="63" w:right="63"/>
              <w:rPr>
                <w:kern w:val="2"/>
                <w:sz w:val="24"/>
              </w:rPr>
            </w:pPr>
          </w:p>
        </w:tc>
        <w:tc>
          <w:tcPr>
            <w:tcW w:w="4395" w:type="dxa"/>
          </w:tcPr>
          <w:p>
            <w:pPr>
              <w:pStyle w:val="20"/>
              <w:keepNext/>
              <w:spacing w:after="0" w:line="440" w:lineRule="exact"/>
              <w:ind w:left="63" w:right="63"/>
              <w:rPr>
                <w:kern w:val="2"/>
                <w:sz w:val="24"/>
              </w:rPr>
            </w:pPr>
          </w:p>
        </w:tc>
        <w:tc>
          <w:tcPr>
            <w:tcW w:w="1417" w:type="dxa"/>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20"/>
              <w:keepNext/>
              <w:spacing w:after="0" w:line="440" w:lineRule="exact"/>
              <w:ind w:left="63" w:right="63"/>
              <w:rPr>
                <w:kern w:val="2"/>
                <w:sz w:val="24"/>
              </w:rPr>
            </w:pPr>
          </w:p>
        </w:tc>
        <w:tc>
          <w:tcPr>
            <w:tcW w:w="1984" w:type="dxa"/>
          </w:tcPr>
          <w:p>
            <w:pPr>
              <w:pStyle w:val="20"/>
              <w:keepNext/>
              <w:spacing w:after="0" w:line="440" w:lineRule="exact"/>
              <w:ind w:left="63" w:right="63"/>
              <w:rPr>
                <w:kern w:val="2"/>
                <w:sz w:val="24"/>
              </w:rPr>
            </w:pPr>
          </w:p>
        </w:tc>
        <w:tc>
          <w:tcPr>
            <w:tcW w:w="4395" w:type="dxa"/>
          </w:tcPr>
          <w:p>
            <w:pPr>
              <w:pStyle w:val="20"/>
              <w:keepNext/>
              <w:spacing w:after="0" w:line="440" w:lineRule="exact"/>
              <w:ind w:left="63" w:right="63"/>
              <w:rPr>
                <w:kern w:val="2"/>
                <w:sz w:val="24"/>
              </w:rPr>
            </w:pPr>
          </w:p>
        </w:tc>
        <w:tc>
          <w:tcPr>
            <w:tcW w:w="1417" w:type="dxa"/>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20"/>
              <w:keepNext/>
              <w:spacing w:after="0" w:line="440" w:lineRule="exact"/>
              <w:ind w:left="63" w:right="63"/>
              <w:rPr>
                <w:kern w:val="2"/>
                <w:sz w:val="24"/>
              </w:rPr>
            </w:pPr>
          </w:p>
        </w:tc>
        <w:tc>
          <w:tcPr>
            <w:tcW w:w="1984" w:type="dxa"/>
          </w:tcPr>
          <w:p>
            <w:pPr>
              <w:pStyle w:val="20"/>
              <w:keepNext/>
              <w:spacing w:after="0" w:line="440" w:lineRule="exact"/>
              <w:ind w:left="63" w:right="63"/>
              <w:rPr>
                <w:kern w:val="2"/>
                <w:sz w:val="24"/>
              </w:rPr>
            </w:pPr>
          </w:p>
        </w:tc>
        <w:tc>
          <w:tcPr>
            <w:tcW w:w="4395" w:type="dxa"/>
          </w:tcPr>
          <w:p>
            <w:pPr>
              <w:pStyle w:val="20"/>
              <w:keepNext/>
              <w:spacing w:after="0" w:line="440" w:lineRule="exact"/>
              <w:ind w:left="63" w:right="63"/>
              <w:rPr>
                <w:kern w:val="2"/>
                <w:sz w:val="24"/>
              </w:rPr>
            </w:pPr>
          </w:p>
        </w:tc>
        <w:tc>
          <w:tcPr>
            <w:tcW w:w="1417" w:type="dxa"/>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20"/>
              <w:keepNext/>
              <w:spacing w:after="0" w:line="440" w:lineRule="exact"/>
              <w:ind w:left="63" w:right="63"/>
              <w:rPr>
                <w:kern w:val="2"/>
                <w:sz w:val="24"/>
              </w:rPr>
            </w:pPr>
          </w:p>
        </w:tc>
        <w:tc>
          <w:tcPr>
            <w:tcW w:w="1984" w:type="dxa"/>
          </w:tcPr>
          <w:p>
            <w:pPr>
              <w:pStyle w:val="20"/>
              <w:keepNext/>
              <w:spacing w:after="0" w:line="440" w:lineRule="exact"/>
              <w:ind w:left="63" w:right="63"/>
              <w:rPr>
                <w:kern w:val="2"/>
                <w:sz w:val="24"/>
              </w:rPr>
            </w:pPr>
          </w:p>
        </w:tc>
        <w:tc>
          <w:tcPr>
            <w:tcW w:w="4395" w:type="dxa"/>
          </w:tcPr>
          <w:p>
            <w:pPr>
              <w:pStyle w:val="20"/>
              <w:keepNext/>
              <w:spacing w:after="0" w:line="440" w:lineRule="exact"/>
              <w:ind w:left="63" w:right="63"/>
              <w:rPr>
                <w:kern w:val="2"/>
                <w:sz w:val="24"/>
              </w:rPr>
            </w:pPr>
          </w:p>
        </w:tc>
        <w:tc>
          <w:tcPr>
            <w:tcW w:w="1417" w:type="dxa"/>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20"/>
              <w:keepNext/>
              <w:spacing w:after="0" w:line="440" w:lineRule="exact"/>
              <w:ind w:left="63" w:right="63"/>
              <w:rPr>
                <w:kern w:val="2"/>
                <w:sz w:val="24"/>
              </w:rPr>
            </w:pPr>
          </w:p>
        </w:tc>
        <w:tc>
          <w:tcPr>
            <w:tcW w:w="1984" w:type="dxa"/>
          </w:tcPr>
          <w:p>
            <w:pPr>
              <w:pStyle w:val="20"/>
              <w:keepNext/>
              <w:spacing w:after="0" w:line="440" w:lineRule="exact"/>
              <w:ind w:left="63" w:right="63"/>
              <w:rPr>
                <w:kern w:val="2"/>
                <w:sz w:val="24"/>
              </w:rPr>
            </w:pPr>
          </w:p>
        </w:tc>
        <w:tc>
          <w:tcPr>
            <w:tcW w:w="4395" w:type="dxa"/>
          </w:tcPr>
          <w:p>
            <w:pPr>
              <w:pStyle w:val="20"/>
              <w:keepNext/>
              <w:spacing w:after="0" w:line="440" w:lineRule="exact"/>
              <w:ind w:left="63" w:right="63"/>
              <w:rPr>
                <w:kern w:val="2"/>
                <w:sz w:val="24"/>
              </w:rPr>
            </w:pPr>
          </w:p>
        </w:tc>
        <w:tc>
          <w:tcPr>
            <w:tcW w:w="1417" w:type="dxa"/>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20"/>
              <w:keepNext/>
              <w:spacing w:after="0" w:line="440" w:lineRule="exact"/>
              <w:ind w:left="63" w:right="63"/>
              <w:rPr>
                <w:kern w:val="2"/>
                <w:sz w:val="24"/>
              </w:rPr>
            </w:pPr>
          </w:p>
        </w:tc>
        <w:tc>
          <w:tcPr>
            <w:tcW w:w="1984" w:type="dxa"/>
          </w:tcPr>
          <w:p>
            <w:pPr>
              <w:pStyle w:val="20"/>
              <w:keepNext/>
              <w:spacing w:after="0" w:line="440" w:lineRule="exact"/>
              <w:ind w:left="63" w:right="63"/>
              <w:rPr>
                <w:kern w:val="2"/>
                <w:sz w:val="24"/>
              </w:rPr>
            </w:pPr>
          </w:p>
        </w:tc>
        <w:tc>
          <w:tcPr>
            <w:tcW w:w="4395" w:type="dxa"/>
          </w:tcPr>
          <w:p>
            <w:pPr>
              <w:pStyle w:val="20"/>
              <w:keepNext/>
              <w:spacing w:after="0" w:line="440" w:lineRule="exact"/>
              <w:ind w:left="63" w:right="63"/>
              <w:rPr>
                <w:kern w:val="2"/>
                <w:sz w:val="24"/>
              </w:rPr>
            </w:pPr>
          </w:p>
        </w:tc>
        <w:tc>
          <w:tcPr>
            <w:tcW w:w="1417" w:type="dxa"/>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20"/>
              <w:keepNext/>
              <w:spacing w:after="0" w:line="440" w:lineRule="exact"/>
              <w:ind w:left="63" w:right="63"/>
              <w:rPr>
                <w:kern w:val="2"/>
                <w:sz w:val="24"/>
              </w:rPr>
            </w:pPr>
          </w:p>
        </w:tc>
        <w:tc>
          <w:tcPr>
            <w:tcW w:w="1984" w:type="dxa"/>
          </w:tcPr>
          <w:p>
            <w:pPr>
              <w:pStyle w:val="20"/>
              <w:keepNext/>
              <w:spacing w:after="0" w:line="440" w:lineRule="exact"/>
              <w:ind w:left="63" w:right="63"/>
              <w:rPr>
                <w:kern w:val="2"/>
                <w:sz w:val="24"/>
              </w:rPr>
            </w:pPr>
          </w:p>
        </w:tc>
        <w:tc>
          <w:tcPr>
            <w:tcW w:w="4395" w:type="dxa"/>
          </w:tcPr>
          <w:p>
            <w:pPr>
              <w:pStyle w:val="20"/>
              <w:keepNext/>
              <w:spacing w:after="0" w:line="440" w:lineRule="exact"/>
              <w:ind w:left="63" w:right="63"/>
              <w:rPr>
                <w:kern w:val="2"/>
                <w:sz w:val="24"/>
              </w:rPr>
            </w:pPr>
          </w:p>
        </w:tc>
        <w:tc>
          <w:tcPr>
            <w:tcW w:w="1417" w:type="dxa"/>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20"/>
              <w:keepNext/>
              <w:spacing w:after="0" w:line="440" w:lineRule="exact"/>
              <w:ind w:left="63" w:right="63"/>
              <w:rPr>
                <w:kern w:val="2"/>
                <w:sz w:val="24"/>
              </w:rPr>
            </w:pPr>
          </w:p>
        </w:tc>
        <w:tc>
          <w:tcPr>
            <w:tcW w:w="1984" w:type="dxa"/>
          </w:tcPr>
          <w:p>
            <w:pPr>
              <w:pStyle w:val="20"/>
              <w:keepNext/>
              <w:spacing w:after="0" w:line="440" w:lineRule="exact"/>
              <w:ind w:left="63" w:right="63"/>
              <w:rPr>
                <w:kern w:val="2"/>
                <w:sz w:val="24"/>
              </w:rPr>
            </w:pPr>
          </w:p>
        </w:tc>
        <w:tc>
          <w:tcPr>
            <w:tcW w:w="4395" w:type="dxa"/>
          </w:tcPr>
          <w:p>
            <w:pPr>
              <w:pStyle w:val="20"/>
              <w:keepNext/>
              <w:spacing w:after="0" w:line="440" w:lineRule="exact"/>
              <w:ind w:left="63" w:right="63"/>
              <w:rPr>
                <w:kern w:val="2"/>
                <w:sz w:val="24"/>
              </w:rPr>
            </w:pPr>
          </w:p>
        </w:tc>
        <w:tc>
          <w:tcPr>
            <w:tcW w:w="1417" w:type="dxa"/>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20"/>
              <w:keepNext/>
              <w:spacing w:after="0" w:line="440" w:lineRule="exact"/>
              <w:ind w:left="63" w:right="63"/>
              <w:rPr>
                <w:kern w:val="2"/>
                <w:sz w:val="24"/>
              </w:rPr>
            </w:pPr>
          </w:p>
        </w:tc>
        <w:tc>
          <w:tcPr>
            <w:tcW w:w="1984" w:type="dxa"/>
          </w:tcPr>
          <w:p>
            <w:pPr>
              <w:pStyle w:val="20"/>
              <w:keepNext/>
              <w:spacing w:after="0" w:line="440" w:lineRule="exact"/>
              <w:ind w:left="63" w:right="63"/>
              <w:rPr>
                <w:kern w:val="2"/>
                <w:sz w:val="24"/>
              </w:rPr>
            </w:pPr>
          </w:p>
        </w:tc>
        <w:tc>
          <w:tcPr>
            <w:tcW w:w="4395" w:type="dxa"/>
          </w:tcPr>
          <w:p>
            <w:pPr>
              <w:pStyle w:val="20"/>
              <w:keepNext/>
              <w:spacing w:after="0" w:line="440" w:lineRule="exact"/>
              <w:ind w:left="63" w:right="63"/>
              <w:rPr>
                <w:kern w:val="2"/>
                <w:sz w:val="24"/>
              </w:rPr>
            </w:pPr>
          </w:p>
        </w:tc>
        <w:tc>
          <w:tcPr>
            <w:tcW w:w="1417" w:type="dxa"/>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Pr>
          <w:p>
            <w:pPr>
              <w:pStyle w:val="20"/>
              <w:keepNext/>
              <w:spacing w:after="0" w:line="440" w:lineRule="exact"/>
              <w:ind w:left="63" w:right="63"/>
              <w:rPr>
                <w:kern w:val="2"/>
                <w:sz w:val="24"/>
              </w:rPr>
            </w:pPr>
          </w:p>
        </w:tc>
        <w:tc>
          <w:tcPr>
            <w:tcW w:w="1984" w:type="dxa"/>
          </w:tcPr>
          <w:p>
            <w:pPr>
              <w:pStyle w:val="20"/>
              <w:keepNext/>
              <w:spacing w:after="0" w:line="440" w:lineRule="exact"/>
              <w:ind w:left="63" w:right="63"/>
              <w:rPr>
                <w:kern w:val="2"/>
                <w:sz w:val="24"/>
              </w:rPr>
            </w:pPr>
          </w:p>
        </w:tc>
        <w:tc>
          <w:tcPr>
            <w:tcW w:w="4395" w:type="dxa"/>
          </w:tcPr>
          <w:p>
            <w:pPr>
              <w:pStyle w:val="20"/>
              <w:keepNext/>
              <w:spacing w:after="0" w:line="440" w:lineRule="exact"/>
              <w:ind w:left="63" w:right="63"/>
              <w:rPr>
                <w:kern w:val="2"/>
                <w:sz w:val="24"/>
              </w:rPr>
            </w:pPr>
          </w:p>
        </w:tc>
        <w:tc>
          <w:tcPr>
            <w:tcW w:w="1417" w:type="dxa"/>
          </w:tcPr>
          <w:p>
            <w:pPr>
              <w:pStyle w:val="20"/>
              <w:keepNext/>
              <w:spacing w:after="0" w:line="440" w:lineRule="exact"/>
              <w:ind w:left="63" w:right="63"/>
              <w:rPr>
                <w:kern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675" w:type="dxa"/>
            <w:gridSpan w:val="4"/>
            <w:tcBorders>
              <w:bottom w:val="single" w:color="auto" w:sz="12" w:space="0"/>
            </w:tcBorders>
          </w:tcPr>
          <w:p>
            <w:pPr>
              <w:pStyle w:val="20"/>
              <w:keepNext/>
              <w:spacing w:after="0" w:line="440" w:lineRule="exact"/>
              <w:ind w:left="63" w:right="63"/>
              <w:rPr>
                <w:kern w:val="2"/>
                <w:sz w:val="24"/>
              </w:rPr>
            </w:pPr>
            <w:r>
              <w:rPr>
                <w:rFonts w:hint="eastAsia" w:eastAsia="仿宋_GB2312"/>
                <w:kern w:val="2"/>
                <w:sz w:val="24"/>
              </w:rPr>
              <w:t>小计：</w:t>
            </w:r>
          </w:p>
        </w:tc>
      </w:tr>
    </w:tbl>
    <w:p>
      <w:pPr>
        <w:spacing w:line="480" w:lineRule="auto"/>
      </w:pPr>
    </w:p>
    <w:p>
      <w:pPr>
        <w:jc w:val="center"/>
        <w:outlineLvl w:val="0"/>
        <w:rPr>
          <w:rFonts w:eastAsia="华文中宋" w:cs="华文中宋"/>
          <w:b/>
          <w:bCs/>
          <w:sz w:val="32"/>
          <w:szCs w:val="32"/>
        </w:rPr>
      </w:pPr>
      <w:bookmarkStart w:id="815" w:name="_Toc4230"/>
      <w:bookmarkStart w:id="816" w:name="_Toc2274"/>
      <w:bookmarkStart w:id="817" w:name="_Toc11163"/>
      <w:r>
        <w:rPr>
          <w:rFonts w:hint="eastAsia" w:eastAsia="华文中宋" w:cs="华文中宋"/>
          <w:b/>
          <w:bCs/>
          <w:sz w:val="32"/>
          <w:szCs w:val="32"/>
        </w:rPr>
        <w:t>第六章</w:t>
      </w:r>
      <w:r>
        <w:rPr>
          <w:rFonts w:eastAsia="华文中宋" w:cs="华文中宋"/>
          <w:b/>
          <w:bCs/>
          <w:sz w:val="32"/>
          <w:szCs w:val="32"/>
        </w:rPr>
        <w:t xml:space="preserve">  </w:t>
      </w:r>
      <w:bookmarkEnd w:id="266"/>
      <w:bookmarkEnd w:id="267"/>
      <w:bookmarkStart w:id="818" w:name="_Toc13185"/>
      <w:r>
        <w:rPr>
          <w:rFonts w:hint="eastAsia" w:eastAsia="华文中宋" w:cs="华文中宋"/>
          <w:b/>
          <w:bCs/>
          <w:sz w:val="32"/>
          <w:szCs w:val="32"/>
        </w:rPr>
        <w:t>响应文件（格式）</w:t>
      </w:r>
      <w:bookmarkEnd w:id="815"/>
      <w:bookmarkEnd w:id="816"/>
      <w:bookmarkEnd w:id="817"/>
      <w:bookmarkEnd w:id="818"/>
    </w:p>
    <w:p>
      <w:pPr>
        <w:rPr>
          <w:rFonts w:cs="宋体"/>
        </w:rPr>
      </w:pPr>
    </w:p>
    <w:p>
      <w:pPr>
        <w:pStyle w:val="27"/>
        <w:outlineLvl w:val="1"/>
        <w:rPr>
          <w:rFonts w:ascii="Times New Roman" w:hAnsi="Times New Roman" w:cs="宋体"/>
          <w:b/>
          <w:sz w:val="32"/>
        </w:rPr>
      </w:pPr>
      <w:bookmarkStart w:id="819" w:name="_Toc21496"/>
      <w:bookmarkStart w:id="820" w:name="_Toc13321"/>
      <w:bookmarkStart w:id="821" w:name="_Toc18351"/>
      <w:bookmarkStart w:id="822" w:name="_Toc32435"/>
      <w:bookmarkStart w:id="823" w:name="_Toc497927069"/>
      <w:r>
        <w:rPr>
          <w:rFonts w:hint="eastAsia" w:ascii="Times New Roman" w:hAnsi="Times New Roman" w:cs="宋体"/>
          <w:b/>
          <w:sz w:val="32"/>
        </w:rPr>
        <w:t>一、响应文件标记</w:t>
      </w:r>
      <w:bookmarkEnd w:id="819"/>
      <w:bookmarkEnd w:id="820"/>
      <w:bookmarkEnd w:id="821"/>
      <w:bookmarkEnd w:id="822"/>
      <w:bookmarkEnd w:id="823"/>
    </w:p>
    <w:p>
      <w:pPr>
        <w:adjustRightInd w:val="0"/>
        <w:snapToGrid w:val="0"/>
        <w:rPr>
          <w:rFonts w:cs="宋体"/>
          <w:b/>
          <w:sz w:val="44"/>
          <w:szCs w:val="44"/>
        </w:rPr>
      </w:pPr>
    </w:p>
    <w:p>
      <w:pPr>
        <w:pStyle w:val="366"/>
        <w:rPr>
          <w:rFonts w:cs="宋体"/>
          <w:color w:val="auto"/>
        </w:rPr>
      </w:pPr>
    </w:p>
    <w:p>
      <w:pPr>
        <w:snapToGrid w:val="0"/>
        <w:spacing w:beforeLines="50" w:after="50"/>
        <w:jc w:val="center"/>
        <w:rPr>
          <w:rFonts w:cs="宋体"/>
          <w:b/>
          <w:sz w:val="36"/>
          <w:szCs w:val="36"/>
        </w:rPr>
      </w:pPr>
      <w:r>
        <w:rPr>
          <w:rFonts w:hint="eastAsia" w:cs="宋体"/>
          <w:b/>
          <w:sz w:val="36"/>
          <w:szCs w:val="36"/>
        </w:rPr>
        <w:t>响</w:t>
      </w:r>
      <w:r>
        <w:rPr>
          <w:rFonts w:cs="宋体"/>
          <w:b/>
          <w:sz w:val="36"/>
          <w:szCs w:val="36"/>
        </w:rPr>
        <w:t xml:space="preserve"> </w:t>
      </w:r>
      <w:r>
        <w:rPr>
          <w:rFonts w:hint="eastAsia" w:cs="宋体"/>
          <w:b/>
          <w:sz w:val="36"/>
          <w:szCs w:val="36"/>
        </w:rPr>
        <w:t>应</w:t>
      </w:r>
      <w:r>
        <w:rPr>
          <w:rFonts w:cs="宋体"/>
          <w:b/>
          <w:sz w:val="36"/>
          <w:szCs w:val="36"/>
        </w:rPr>
        <w:t xml:space="preserve"> </w:t>
      </w:r>
      <w:r>
        <w:rPr>
          <w:rFonts w:hint="eastAsia" w:cs="宋体"/>
          <w:b/>
          <w:sz w:val="36"/>
          <w:szCs w:val="36"/>
        </w:rPr>
        <w:t>文</w:t>
      </w:r>
      <w:r>
        <w:rPr>
          <w:rFonts w:cs="宋体"/>
          <w:b/>
          <w:sz w:val="36"/>
          <w:szCs w:val="36"/>
        </w:rPr>
        <w:t xml:space="preserve"> </w:t>
      </w:r>
      <w:r>
        <w:rPr>
          <w:rFonts w:hint="eastAsia" w:cs="宋体"/>
          <w:b/>
          <w:sz w:val="36"/>
          <w:szCs w:val="36"/>
        </w:rPr>
        <w:t>件</w:t>
      </w:r>
    </w:p>
    <w:p>
      <w:pPr>
        <w:snapToGrid w:val="0"/>
        <w:spacing w:beforeLines="50" w:after="50"/>
        <w:ind w:firstLine="480" w:firstLineChars="150"/>
        <w:rPr>
          <w:rFonts w:cs="宋体"/>
          <w:b/>
          <w:sz w:val="28"/>
          <w:szCs w:val="28"/>
        </w:rPr>
      </w:pPr>
      <w:r>
        <w:rPr>
          <w:rFonts w:cs="宋体"/>
          <w:sz w:val="32"/>
          <w:szCs w:val="32"/>
        </w:rPr>
        <w:t xml:space="preserve">                       </w:t>
      </w:r>
    </w:p>
    <w:p>
      <w:pPr>
        <w:snapToGrid w:val="0"/>
        <w:spacing w:beforeLines="50" w:after="50"/>
        <w:ind w:firstLine="422" w:firstLineChars="150"/>
        <w:rPr>
          <w:rFonts w:cs="宋体"/>
          <w:b/>
          <w:sz w:val="28"/>
          <w:szCs w:val="28"/>
        </w:rPr>
      </w:pPr>
    </w:p>
    <w:p>
      <w:pPr>
        <w:snapToGrid w:val="0"/>
        <w:spacing w:beforeLines="50" w:after="50"/>
        <w:ind w:firstLine="422" w:firstLineChars="150"/>
        <w:rPr>
          <w:rFonts w:cs="宋体"/>
          <w:b/>
          <w:sz w:val="28"/>
          <w:szCs w:val="28"/>
        </w:rPr>
      </w:pPr>
    </w:p>
    <w:p>
      <w:pPr>
        <w:snapToGrid w:val="0"/>
        <w:spacing w:beforeLines="50" w:after="50"/>
        <w:ind w:firstLine="2249" w:firstLineChars="800"/>
        <w:rPr>
          <w:rFonts w:cs="宋体"/>
          <w:b/>
          <w:sz w:val="28"/>
          <w:szCs w:val="28"/>
          <w:u w:val="single"/>
        </w:rPr>
      </w:pPr>
      <w:r>
        <w:rPr>
          <w:rFonts w:hint="eastAsia" w:cs="宋体"/>
          <w:b/>
          <w:sz w:val="28"/>
          <w:szCs w:val="28"/>
        </w:rPr>
        <w:t>项目名称：</w:t>
      </w:r>
      <w:r>
        <w:rPr>
          <w:rFonts w:cs="宋体"/>
          <w:b/>
          <w:bCs/>
          <w:sz w:val="28"/>
          <w:szCs w:val="28"/>
          <w:u w:val="single"/>
        </w:rPr>
        <w:t xml:space="preserve">                       </w:t>
      </w:r>
      <w:r>
        <w:rPr>
          <w:rFonts w:cs="宋体"/>
          <w:sz w:val="18"/>
          <w:szCs w:val="18"/>
        </w:rPr>
        <w:t xml:space="preserve">  </w:t>
      </w:r>
    </w:p>
    <w:p>
      <w:pPr>
        <w:snapToGrid w:val="0"/>
        <w:spacing w:beforeLines="50" w:after="50"/>
        <w:ind w:firstLine="2704" w:firstLineChars="962"/>
        <w:rPr>
          <w:rFonts w:cs="宋体"/>
          <w:b/>
          <w:sz w:val="28"/>
          <w:szCs w:val="28"/>
        </w:rPr>
      </w:pPr>
    </w:p>
    <w:p>
      <w:pPr>
        <w:snapToGrid w:val="0"/>
        <w:spacing w:beforeLines="50" w:after="50"/>
        <w:ind w:firstLine="2249" w:firstLineChars="800"/>
        <w:rPr>
          <w:rFonts w:cs="宋体"/>
          <w:b/>
          <w:sz w:val="28"/>
          <w:szCs w:val="28"/>
        </w:rPr>
      </w:pPr>
      <w:r>
        <w:rPr>
          <w:rFonts w:hint="eastAsia" w:cs="宋体"/>
          <w:b/>
          <w:sz w:val="28"/>
          <w:szCs w:val="28"/>
        </w:rPr>
        <w:t>项目编号：</w:t>
      </w:r>
      <w:r>
        <w:rPr>
          <w:rFonts w:cs="宋体"/>
          <w:b/>
          <w:sz w:val="28"/>
          <w:szCs w:val="28"/>
          <w:u w:val="single"/>
        </w:rPr>
        <w:t xml:space="preserve">                       </w:t>
      </w:r>
    </w:p>
    <w:p>
      <w:pPr>
        <w:rPr>
          <w:rFonts w:cs="宋体"/>
          <w:b/>
        </w:rPr>
      </w:pPr>
    </w:p>
    <w:p>
      <w:pPr>
        <w:spacing w:line="400" w:lineRule="exact"/>
        <w:ind w:firstLine="2704" w:firstLineChars="962"/>
        <w:rPr>
          <w:rFonts w:cs="宋体"/>
          <w:b/>
          <w:sz w:val="28"/>
          <w:szCs w:val="28"/>
        </w:rPr>
      </w:pPr>
    </w:p>
    <w:p>
      <w:pPr>
        <w:pStyle w:val="366"/>
        <w:rPr>
          <w:rFonts w:cs="宋体"/>
          <w:b/>
          <w:color w:val="auto"/>
          <w:sz w:val="28"/>
          <w:szCs w:val="28"/>
        </w:rPr>
      </w:pPr>
    </w:p>
    <w:p>
      <w:pPr>
        <w:pStyle w:val="366"/>
        <w:rPr>
          <w:rFonts w:cs="宋体"/>
          <w:b/>
          <w:color w:val="auto"/>
          <w:sz w:val="28"/>
          <w:szCs w:val="28"/>
        </w:rPr>
      </w:pPr>
    </w:p>
    <w:p>
      <w:pPr>
        <w:pStyle w:val="366"/>
        <w:rPr>
          <w:rFonts w:cs="宋体"/>
          <w:b/>
          <w:color w:val="auto"/>
          <w:sz w:val="28"/>
          <w:szCs w:val="28"/>
        </w:rPr>
      </w:pPr>
    </w:p>
    <w:p>
      <w:pPr>
        <w:snapToGrid w:val="0"/>
        <w:spacing w:beforeLines="50" w:after="50"/>
        <w:ind w:firstLine="2249" w:firstLineChars="800"/>
        <w:rPr>
          <w:rFonts w:cs="宋体"/>
          <w:b/>
          <w:sz w:val="28"/>
          <w:szCs w:val="28"/>
          <w:u w:val="single"/>
        </w:rPr>
      </w:pPr>
      <w:r>
        <w:rPr>
          <w:rFonts w:hint="eastAsia" w:cs="宋体"/>
          <w:b/>
          <w:sz w:val="28"/>
          <w:szCs w:val="28"/>
        </w:rPr>
        <w:t>采购代理机构：</w:t>
      </w:r>
      <w:r>
        <w:rPr>
          <w:rFonts w:cs="宋体"/>
          <w:b/>
          <w:sz w:val="28"/>
          <w:szCs w:val="28"/>
          <w:u w:val="single"/>
        </w:rPr>
        <w:t xml:space="preserve"> </w:t>
      </w:r>
      <w:r>
        <w:rPr>
          <w:rFonts w:hint="eastAsia" w:cs="宋体"/>
          <w:b/>
          <w:sz w:val="28"/>
          <w:szCs w:val="28"/>
          <w:u w:val="single"/>
          <w:lang w:eastAsia="zh-CN"/>
        </w:rPr>
        <w:t>广西华扬工程项目管理有限公司</w:t>
      </w:r>
      <w:r>
        <w:rPr>
          <w:rFonts w:cs="宋体"/>
          <w:b/>
          <w:sz w:val="28"/>
          <w:szCs w:val="28"/>
          <w:u w:val="single"/>
        </w:rPr>
        <w:t xml:space="preserve"> </w:t>
      </w:r>
    </w:p>
    <w:p>
      <w:pPr>
        <w:pStyle w:val="366"/>
        <w:rPr>
          <w:color w:val="auto"/>
        </w:rPr>
      </w:pPr>
    </w:p>
    <w:p>
      <w:pPr>
        <w:pStyle w:val="21"/>
        <w:spacing w:line="440" w:lineRule="exact"/>
        <w:ind w:left="31680" w:hanging="480" w:hangingChars="200"/>
        <w:rPr>
          <w:rFonts w:cs="宋体"/>
          <w:bCs/>
        </w:rPr>
      </w:pPr>
    </w:p>
    <w:p>
      <w:pPr>
        <w:pStyle w:val="21"/>
        <w:spacing w:line="440" w:lineRule="exact"/>
        <w:ind w:left="31680" w:hanging="480" w:hangingChars="200"/>
        <w:rPr>
          <w:rFonts w:cs="宋体"/>
          <w:bCs/>
        </w:rPr>
      </w:pPr>
    </w:p>
    <w:p>
      <w:pPr>
        <w:pStyle w:val="21"/>
        <w:spacing w:line="440" w:lineRule="exact"/>
        <w:ind w:left="31680" w:hanging="480" w:hangingChars="200"/>
        <w:rPr>
          <w:rFonts w:cs="宋体"/>
          <w:bCs/>
        </w:rPr>
      </w:pPr>
    </w:p>
    <w:p>
      <w:pPr>
        <w:pStyle w:val="21"/>
        <w:spacing w:line="440" w:lineRule="exact"/>
        <w:ind w:left="31680" w:hanging="480" w:hangingChars="200"/>
        <w:rPr>
          <w:rFonts w:cs="宋体"/>
          <w:bCs/>
        </w:rPr>
      </w:pPr>
    </w:p>
    <w:p>
      <w:pPr>
        <w:pStyle w:val="21"/>
        <w:spacing w:line="440" w:lineRule="exact"/>
        <w:ind w:left="31680" w:hanging="480" w:hangingChars="200"/>
        <w:rPr>
          <w:rFonts w:cs="宋体"/>
          <w:bCs/>
        </w:rPr>
      </w:pPr>
    </w:p>
    <w:p>
      <w:pPr>
        <w:outlineLvl w:val="1"/>
        <w:rPr>
          <w:rFonts w:cs="宋体"/>
          <w:b/>
          <w:bCs/>
          <w:sz w:val="32"/>
          <w:szCs w:val="32"/>
        </w:rPr>
      </w:pPr>
      <w:bookmarkStart w:id="824" w:name="_Toc19430"/>
      <w:bookmarkStart w:id="825" w:name="_Toc497927070"/>
      <w:bookmarkStart w:id="826" w:name="_Toc21615"/>
      <w:r>
        <w:rPr>
          <w:rFonts w:cs="宋体"/>
          <w:b/>
          <w:bCs/>
          <w:sz w:val="32"/>
          <w:szCs w:val="32"/>
        </w:rPr>
        <w:br w:type="page"/>
      </w:r>
      <w:bookmarkStart w:id="827" w:name="_Toc22592"/>
      <w:bookmarkStart w:id="828" w:name="_Toc12538"/>
      <w:r>
        <w:rPr>
          <w:rFonts w:hint="eastAsia" w:cs="宋体"/>
          <w:b/>
          <w:bCs/>
          <w:sz w:val="32"/>
          <w:szCs w:val="32"/>
        </w:rPr>
        <w:t>二、响应文件组成</w:t>
      </w:r>
      <w:bookmarkEnd w:id="824"/>
      <w:bookmarkEnd w:id="825"/>
      <w:bookmarkEnd w:id="826"/>
      <w:bookmarkEnd w:id="827"/>
      <w:bookmarkEnd w:id="828"/>
    </w:p>
    <w:p>
      <w:pPr>
        <w:pStyle w:val="20"/>
        <w:rPr>
          <w:rFonts w:cs="宋体"/>
        </w:rPr>
      </w:pPr>
    </w:p>
    <w:p>
      <w:pPr>
        <w:pStyle w:val="20"/>
        <w:rPr>
          <w:rFonts w:cs="宋体"/>
          <w:b/>
          <w:bCs/>
          <w:sz w:val="28"/>
          <w:szCs w:val="28"/>
        </w:rPr>
      </w:pPr>
    </w:p>
    <w:p>
      <w:pPr>
        <w:numPr>
          <w:ilvl w:val="0"/>
          <w:numId w:val="9"/>
        </w:numPr>
        <w:spacing w:line="400" w:lineRule="exact"/>
        <w:ind w:firstLine="568" w:firstLineChars="202"/>
        <w:rPr>
          <w:rFonts w:cs="宋体"/>
          <w:b/>
          <w:bCs/>
          <w:sz w:val="28"/>
          <w:szCs w:val="28"/>
        </w:rPr>
      </w:pPr>
      <w:r>
        <w:rPr>
          <w:rFonts w:hint="eastAsia" w:cs="宋体"/>
          <w:b/>
          <w:bCs/>
          <w:sz w:val="28"/>
          <w:szCs w:val="28"/>
        </w:rPr>
        <w:t>资格性响应证明材料</w:t>
      </w:r>
    </w:p>
    <w:p>
      <w:pPr>
        <w:pStyle w:val="20"/>
        <w:rPr>
          <w:rFonts w:cs="宋体"/>
          <w:b/>
          <w:bCs/>
          <w:sz w:val="28"/>
          <w:szCs w:val="28"/>
        </w:rPr>
      </w:pPr>
    </w:p>
    <w:p>
      <w:pPr>
        <w:pStyle w:val="20"/>
        <w:rPr>
          <w:rFonts w:cs="宋体"/>
          <w:b/>
          <w:bCs/>
          <w:sz w:val="28"/>
          <w:szCs w:val="28"/>
        </w:rPr>
      </w:pPr>
    </w:p>
    <w:p>
      <w:pPr>
        <w:numPr>
          <w:ilvl w:val="0"/>
          <w:numId w:val="9"/>
        </w:numPr>
        <w:spacing w:line="400" w:lineRule="exact"/>
        <w:ind w:firstLine="568" w:firstLineChars="202"/>
        <w:rPr>
          <w:rFonts w:cs="宋体"/>
          <w:b/>
          <w:bCs/>
          <w:sz w:val="28"/>
          <w:szCs w:val="28"/>
        </w:rPr>
      </w:pPr>
      <w:r>
        <w:rPr>
          <w:rFonts w:hint="eastAsia" w:cs="宋体"/>
          <w:b/>
          <w:bCs/>
          <w:sz w:val="28"/>
          <w:szCs w:val="28"/>
        </w:rPr>
        <w:t>符合性响应证明材料</w:t>
      </w:r>
    </w:p>
    <w:p>
      <w:pPr>
        <w:pStyle w:val="20"/>
        <w:rPr>
          <w:rFonts w:cs="宋体"/>
          <w:b/>
          <w:bCs/>
          <w:sz w:val="28"/>
          <w:szCs w:val="28"/>
        </w:rPr>
      </w:pPr>
    </w:p>
    <w:p>
      <w:pPr>
        <w:pStyle w:val="20"/>
        <w:rPr>
          <w:rFonts w:cs="宋体"/>
          <w:b/>
          <w:bCs/>
          <w:sz w:val="28"/>
          <w:szCs w:val="28"/>
        </w:rPr>
      </w:pPr>
    </w:p>
    <w:p>
      <w:pPr>
        <w:numPr>
          <w:ilvl w:val="0"/>
          <w:numId w:val="9"/>
        </w:numPr>
        <w:spacing w:line="400" w:lineRule="exact"/>
        <w:ind w:firstLine="568" w:firstLineChars="202"/>
        <w:rPr>
          <w:rFonts w:cs="宋体"/>
          <w:b/>
          <w:bCs/>
          <w:sz w:val="28"/>
          <w:szCs w:val="28"/>
        </w:rPr>
      </w:pPr>
      <w:r>
        <w:rPr>
          <w:rFonts w:hint="eastAsia" w:cs="宋体"/>
          <w:b/>
          <w:bCs/>
          <w:sz w:val="28"/>
          <w:szCs w:val="28"/>
        </w:rPr>
        <w:t>其他有效证明材料</w:t>
      </w:r>
    </w:p>
    <w:p>
      <w:pPr>
        <w:pStyle w:val="366"/>
        <w:rPr>
          <w:rFonts w:cs="宋体"/>
          <w:color w:val="auto"/>
        </w:rPr>
      </w:pPr>
    </w:p>
    <w:p>
      <w:pPr>
        <w:tabs>
          <w:tab w:val="left" w:pos="5040"/>
        </w:tabs>
        <w:spacing w:line="400" w:lineRule="exact"/>
        <w:rPr>
          <w:rFonts w:cs="宋体"/>
          <w:szCs w:val="21"/>
        </w:rPr>
      </w:pPr>
    </w:p>
    <w:p>
      <w:pPr>
        <w:pStyle w:val="366"/>
        <w:rPr>
          <w:rFonts w:cs="宋体"/>
          <w:color w:val="auto"/>
          <w:szCs w:val="21"/>
        </w:rPr>
      </w:pPr>
    </w:p>
    <w:p>
      <w:pPr>
        <w:pStyle w:val="366"/>
        <w:rPr>
          <w:rFonts w:cs="宋体"/>
          <w:color w:val="auto"/>
          <w:szCs w:val="21"/>
        </w:rPr>
      </w:pPr>
    </w:p>
    <w:p>
      <w:pPr>
        <w:pStyle w:val="366"/>
        <w:rPr>
          <w:rFonts w:cs="宋体"/>
          <w:color w:val="auto"/>
          <w:szCs w:val="21"/>
        </w:rPr>
      </w:pPr>
    </w:p>
    <w:p>
      <w:pPr>
        <w:pStyle w:val="366"/>
        <w:rPr>
          <w:rFonts w:cs="宋体"/>
          <w:color w:val="auto"/>
          <w:szCs w:val="21"/>
        </w:rPr>
      </w:pPr>
    </w:p>
    <w:p>
      <w:pPr>
        <w:tabs>
          <w:tab w:val="left" w:pos="3570"/>
        </w:tabs>
        <w:spacing w:line="400" w:lineRule="exact"/>
        <w:jc w:val="center"/>
        <w:outlineLvl w:val="1"/>
        <w:rPr>
          <w:rFonts w:eastAsia="华文中宋" w:cs="华文中宋"/>
          <w:b/>
          <w:bCs/>
          <w:sz w:val="30"/>
          <w:szCs w:val="30"/>
        </w:rPr>
      </w:pPr>
      <w:bookmarkStart w:id="829" w:name="_Toc11067"/>
      <w:bookmarkStart w:id="830" w:name="_Toc7185"/>
      <w:bookmarkStart w:id="831" w:name="_Toc497927071"/>
      <w:r>
        <w:rPr>
          <w:rFonts w:cs="宋体"/>
          <w:sz w:val="32"/>
          <w:szCs w:val="32"/>
        </w:rPr>
        <w:br w:type="page"/>
      </w:r>
      <w:bookmarkStart w:id="832" w:name="_Toc12268"/>
      <w:bookmarkStart w:id="833" w:name="_Toc13766"/>
      <w:r>
        <w:rPr>
          <w:rFonts w:hint="eastAsia" w:eastAsia="华文中宋" w:cs="华文中宋"/>
          <w:b/>
          <w:bCs/>
          <w:sz w:val="30"/>
          <w:szCs w:val="30"/>
        </w:rPr>
        <w:t>（一）资格性响应证明材料目录</w:t>
      </w:r>
      <w:bookmarkEnd w:id="829"/>
      <w:bookmarkEnd w:id="830"/>
      <w:bookmarkEnd w:id="831"/>
      <w:bookmarkEnd w:id="832"/>
      <w:bookmarkEnd w:id="833"/>
    </w:p>
    <w:p>
      <w:pPr>
        <w:rPr>
          <w:rFonts w:cs="宋体"/>
        </w:rPr>
      </w:pPr>
    </w:p>
    <w:p>
      <w:pPr>
        <w:tabs>
          <w:tab w:val="left" w:pos="3570"/>
        </w:tabs>
        <w:spacing w:line="400" w:lineRule="exact"/>
        <w:ind w:firstLine="420" w:firstLineChars="200"/>
        <w:rPr>
          <w:rFonts w:cs="宋体"/>
          <w:szCs w:val="21"/>
        </w:rPr>
      </w:pPr>
      <w:r>
        <w:rPr>
          <w:rFonts w:cs="宋体"/>
          <w:szCs w:val="21"/>
        </w:rPr>
        <w:t>1.</w:t>
      </w:r>
      <w:r>
        <w:rPr>
          <w:rFonts w:hint="eastAsia" w:cs="宋体"/>
          <w:szCs w:val="21"/>
        </w:rPr>
        <w:t>供应商相应的法定代表人、负责人、自然人有效身份证正反两面复印件</w:t>
      </w:r>
      <w:r>
        <w:rPr>
          <w:rFonts w:hint="eastAsia" w:cs="宋体"/>
          <w:b/>
          <w:bCs/>
          <w:szCs w:val="21"/>
        </w:rPr>
        <w:t>（必须提供）</w:t>
      </w:r>
      <w:r>
        <w:rPr>
          <w:rFonts w:hint="eastAsia" w:cs="宋体"/>
          <w:szCs w:val="21"/>
        </w:rPr>
        <w:t>；</w:t>
      </w:r>
    </w:p>
    <w:p>
      <w:pPr>
        <w:tabs>
          <w:tab w:val="left" w:pos="3570"/>
        </w:tabs>
        <w:spacing w:line="400" w:lineRule="exact"/>
        <w:ind w:firstLine="420" w:firstLineChars="200"/>
        <w:rPr>
          <w:rFonts w:cs="宋体"/>
          <w:szCs w:val="21"/>
        </w:rPr>
      </w:pPr>
      <w:r>
        <w:rPr>
          <w:rFonts w:cs="宋体"/>
          <w:szCs w:val="21"/>
        </w:rPr>
        <w:t>2.</w:t>
      </w:r>
      <w:r>
        <w:rPr>
          <w:rFonts w:hint="eastAsia" w:cs="宋体"/>
          <w:szCs w:val="21"/>
        </w:rPr>
        <w:t>供应商的授权委托书原件、委托代理人有效身份证正反面复印件以及由县级以上（含县级）社会养老保险经办机构出具的供应商为委托代理人交纳的响应文件递交截止时间前半年内任意连续二个月社保证明复印件（委托代理时必须提供）。除供应商为以下三种情形的：</w:t>
      </w:r>
    </w:p>
    <w:p>
      <w:pPr>
        <w:tabs>
          <w:tab w:val="left" w:pos="3570"/>
        </w:tabs>
        <w:spacing w:line="400" w:lineRule="exact"/>
        <w:ind w:firstLine="420" w:firstLineChars="200"/>
        <w:rPr>
          <w:rFonts w:cs="宋体"/>
          <w:szCs w:val="21"/>
        </w:rPr>
      </w:pPr>
      <w:r>
        <w:rPr>
          <w:rFonts w:hint="eastAsia" w:cs="宋体"/>
          <w:szCs w:val="21"/>
        </w:rPr>
        <w:t>（</w:t>
      </w:r>
      <w:r>
        <w:rPr>
          <w:rFonts w:cs="宋体"/>
          <w:szCs w:val="21"/>
        </w:rPr>
        <w:t>1</w:t>
      </w:r>
      <w:r>
        <w:rPr>
          <w:rFonts w:hint="eastAsia" w:cs="宋体"/>
          <w:szCs w:val="21"/>
        </w:rPr>
        <w:t>）</w:t>
      </w:r>
      <w:r>
        <w:rPr>
          <w:rFonts w:cs="宋体"/>
          <w:szCs w:val="21"/>
        </w:rPr>
        <w:t xml:space="preserve"> </w:t>
      </w:r>
      <w:r>
        <w:rPr>
          <w:rFonts w:hint="eastAsia" w:cs="宋体"/>
          <w:szCs w:val="21"/>
        </w:rPr>
        <w:t>如供应商为截标时间前</w:t>
      </w:r>
      <w:r>
        <w:rPr>
          <w:rFonts w:cs="宋体"/>
          <w:szCs w:val="21"/>
        </w:rPr>
        <w:t>60</w:t>
      </w:r>
      <w:r>
        <w:rPr>
          <w:rFonts w:hint="eastAsia" w:cs="宋体"/>
          <w:szCs w:val="21"/>
        </w:rPr>
        <w:t>日以内成立的公司，可以提供供应商与委托代理人签订的劳动合同复印件代替社保证明复印件；</w:t>
      </w:r>
    </w:p>
    <w:p>
      <w:pPr>
        <w:spacing w:line="360" w:lineRule="auto"/>
        <w:ind w:firstLine="420" w:firstLineChars="200"/>
        <w:rPr>
          <w:rFonts w:cs="宋体"/>
          <w:szCs w:val="21"/>
        </w:rPr>
      </w:pPr>
      <w:r>
        <w:rPr>
          <w:rFonts w:hint="eastAsia" w:cs="宋体"/>
          <w:szCs w:val="21"/>
        </w:rPr>
        <w:t>（</w:t>
      </w:r>
      <w:r>
        <w:rPr>
          <w:rFonts w:cs="宋体"/>
          <w:szCs w:val="21"/>
        </w:rPr>
        <w:t>2</w:t>
      </w:r>
      <w:r>
        <w:rPr>
          <w:rFonts w:hint="eastAsia" w:cs="宋体"/>
          <w:szCs w:val="21"/>
        </w:rPr>
        <w:t>）如供应商为事业单位，可以提供事业单位机构编制管理证复印件或事业单位机构为其发放工资的工资条复印件代替社保证明复印件；</w:t>
      </w:r>
    </w:p>
    <w:p>
      <w:pPr>
        <w:spacing w:line="360" w:lineRule="auto"/>
        <w:ind w:firstLine="420" w:firstLineChars="200"/>
        <w:rPr>
          <w:rFonts w:cs="宋体"/>
          <w:szCs w:val="21"/>
        </w:rPr>
      </w:pPr>
      <w:r>
        <w:rPr>
          <w:rFonts w:hint="eastAsia" w:cs="宋体"/>
          <w:szCs w:val="21"/>
        </w:rPr>
        <w:t>（</w:t>
      </w:r>
      <w:r>
        <w:rPr>
          <w:rFonts w:cs="宋体"/>
          <w:szCs w:val="21"/>
        </w:rPr>
        <w:t>3</w:t>
      </w:r>
      <w:r>
        <w:rPr>
          <w:rFonts w:hint="eastAsia" w:cs="宋体"/>
          <w:szCs w:val="21"/>
        </w:rPr>
        <w:t>）如委托代理人为免缴纳社保人员，提供免缴纳社保的证明材料复印件及供应商与委托代理人签订的劳动合同复印件代替社保证明复印件。</w:t>
      </w:r>
    </w:p>
    <w:p>
      <w:pPr>
        <w:spacing w:line="360" w:lineRule="auto"/>
        <w:ind w:firstLine="422" w:firstLineChars="200"/>
        <w:rPr>
          <w:rFonts w:cs="宋体"/>
          <w:szCs w:val="21"/>
        </w:rPr>
      </w:pPr>
      <w:r>
        <w:rPr>
          <w:rFonts w:hint="eastAsia" w:cs="宋体"/>
          <w:b/>
          <w:bCs/>
          <w:szCs w:val="21"/>
        </w:rPr>
        <w:t>【属自然人的应提供由县级以上（含县级）社会养老保险经办机构出具的自然人本人及委托代理人所交纳的响应文件递交截止时间前半年内任意连续二个月社保证明复印件</w:t>
      </w:r>
      <w:r>
        <w:rPr>
          <w:rFonts w:hint="eastAsia" w:cs="宋体"/>
          <w:szCs w:val="21"/>
        </w:rPr>
        <w:t>】</w:t>
      </w:r>
      <w:r>
        <w:rPr>
          <w:rFonts w:hint="eastAsia" w:cs="宋体"/>
          <w:b/>
          <w:bCs/>
          <w:szCs w:val="21"/>
        </w:rPr>
        <w:t>（委托代理时必须提供）</w:t>
      </w:r>
      <w:r>
        <w:rPr>
          <w:rFonts w:hint="eastAsia" w:cs="宋体"/>
          <w:szCs w:val="21"/>
        </w:rPr>
        <w:t>；</w:t>
      </w:r>
    </w:p>
    <w:p>
      <w:pPr>
        <w:tabs>
          <w:tab w:val="left" w:pos="3570"/>
        </w:tabs>
        <w:spacing w:line="400" w:lineRule="exact"/>
        <w:ind w:firstLine="420" w:firstLineChars="200"/>
        <w:rPr>
          <w:rFonts w:cs="宋体"/>
          <w:szCs w:val="21"/>
        </w:rPr>
      </w:pPr>
      <w:r>
        <w:rPr>
          <w:rFonts w:cs="宋体"/>
          <w:szCs w:val="21"/>
        </w:rPr>
        <w:t>3.</w:t>
      </w:r>
      <w:r>
        <w:rPr>
          <w:rFonts w:hint="eastAsia" w:cs="宋体"/>
          <w:szCs w:val="21"/>
        </w:rPr>
        <w:t>供应商参加政府采购活动前</w:t>
      </w:r>
      <w:r>
        <w:rPr>
          <w:rFonts w:cs="宋体"/>
          <w:szCs w:val="21"/>
        </w:rPr>
        <w:t>3</w:t>
      </w:r>
      <w:r>
        <w:rPr>
          <w:rFonts w:hint="eastAsia" w:cs="宋体"/>
          <w:szCs w:val="21"/>
        </w:rPr>
        <w:t>年内在经营活动中没有重大违法记录及有关信用信息的书面声明</w:t>
      </w:r>
      <w:r>
        <w:rPr>
          <w:rFonts w:hint="eastAsia" w:cs="宋体"/>
          <w:b/>
          <w:bCs/>
          <w:szCs w:val="21"/>
        </w:rPr>
        <w:t>（必须提供）</w:t>
      </w:r>
      <w:r>
        <w:rPr>
          <w:rFonts w:hint="eastAsia" w:cs="宋体"/>
          <w:szCs w:val="21"/>
        </w:rPr>
        <w:t>；</w:t>
      </w:r>
    </w:p>
    <w:p>
      <w:pPr>
        <w:tabs>
          <w:tab w:val="left" w:pos="3570"/>
        </w:tabs>
        <w:spacing w:line="400" w:lineRule="exact"/>
        <w:ind w:firstLine="420" w:firstLineChars="200"/>
        <w:rPr>
          <w:rFonts w:cs="宋体"/>
          <w:szCs w:val="21"/>
        </w:rPr>
      </w:pPr>
      <w:r>
        <w:rPr>
          <w:rFonts w:cs="宋体"/>
          <w:szCs w:val="21"/>
        </w:rPr>
        <w:t>4.</w:t>
      </w:r>
      <w:r>
        <w:rPr>
          <w:rFonts w:hint="eastAsia" w:cs="宋体"/>
          <w:szCs w:val="21"/>
        </w:rPr>
        <w:t>供应商的法人或者其他组织营业执照等证明文件复印件</w:t>
      </w:r>
      <w:r>
        <w:rPr>
          <w:rFonts w:hint="eastAsia" w:cs="宋体"/>
          <w:b/>
          <w:bCs/>
          <w:szCs w:val="21"/>
        </w:rPr>
        <w:t>（必须提供，自然人除外）</w:t>
      </w:r>
      <w:r>
        <w:rPr>
          <w:rFonts w:hint="eastAsia" w:cs="宋体"/>
          <w:szCs w:val="21"/>
        </w:rPr>
        <w:t>；</w:t>
      </w:r>
    </w:p>
    <w:p>
      <w:pPr>
        <w:tabs>
          <w:tab w:val="left" w:pos="3570"/>
        </w:tabs>
        <w:spacing w:line="400" w:lineRule="exact"/>
        <w:ind w:firstLine="420" w:firstLineChars="200"/>
        <w:rPr>
          <w:rFonts w:cs="宋体"/>
          <w:szCs w:val="21"/>
        </w:rPr>
      </w:pPr>
      <w:r>
        <w:rPr>
          <w:rFonts w:cs="宋体"/>
          <w:szCs w:val="21"/>
        </w:rPr>
        <w:t>5.</w:t>
      </w:r>
      <w:r>
        <w:rPr>
          <w:rFonts w:hint="eastAsia" w:cs="宋体"/>
          <w:szCs w:val="21"/>
        </w:rPr>
        <w:t>供应商</w:t>
      </w:r>
      <w:r>
        <w:rPr>
          <w:rFonts w:hint="eastAsia" w:cs="宋体"/>
          <w:bCs/>
          <w:kern w:val="0"/>
          <w:szCs w:val="21"/>
        </w:rPr>
        <w:t>有效的资质证书复印件</w:t>
      </w:r>
      <w:r>
        <w:rPr>
          <w:rFonts w:hint="eastAsia" w:cs="宋体"/>
          <w:b/>
          <w:bCs/>
          <w:szCs w:val="21"/>
        </w:rPr>
        <w:t>（必须提供）</w:t>
      </w:r>
      <w:r>
        <w:rPr>
          <w:rFonts w:hint="eastAsia" w:cs="宋体"/>
          <w:szCs w:val="21"/>
        </w:rPr>
        <w:t>；</w:t>
      </w:r>
    </w:p>
    <w:p>
      <w:pPr>
        <w:tabs>
          <w:tab w:val="left" w:pos="3570"/>
        </w:tabs>
        <w:spacing w:line="400" w:lineRule="exact"/>
        <w:ind w:firstLine="420" w:firstLineChars="200"/>
        <w:rPr>
          <w:rFonts w:cs="宋体"/>
          <w:szCs w:val="21"/>
        </w:rPr>
      </w:pPr>
      <w:r>
        <w:rPr>
          <w:rFonts w:cs="宋体"/>
          <w:bCs/>
          <w:kern w:val="0"/>
          <w:szCs w:val="21"/>
        </w:rPr>
        <w:t>6.</w:t>
      </w:r>
      <w:r>
        <w:rPr>
          <w:rFonts w:hint="eastAsia" w:cs="宋体"/>
          <w:szCs w:val="21"/>
        </w:rPr>
        <w:t>拟派项目经理的</w:t>
      </w:r>
      <w:r>
        <w:rPr>
          <w:rFonts w:hint="eastAsia" w:cs="宋体"/>
          <w:szCs w:val="21"/>
          <w:lang w:eastAsia="zh-CN"/>
        </w:rPr>
        <w:t>公路</w:t>
      </w:r>
      <w:r>
        <w:rPr>
          <w:rFonts w:hint="eastAsia" w:cs="宋体"/>
          <w:szCs w:val="21"/>
        </w:rPr>
        <w:t>工程二级或以上注册建造师证和安全生产考核合格证书（</w:t>
      </w:r>
      <w:r>
        <w:rPr>
          <w:rFonts w:cs="宋体"/>
          <w:szCs w:val="21"/>
        </w:rPr>
        <w:t>B</w:t>
      </w:r>
      <w:r>
        <w:rPr>
          <w:rFonts w:hint="eastAsia" w:cs="宋体"/>
          <w:szCs w:val="21"/>
        </w:rPr>
        <w:t>类）复印件</w:t>
      </w:r>
      <w:r>
        <w:rPr>
          <w:rFonts w:hint="eastAsia" w:cs="宋体"/>
          <w:b/>
          <w:bCs/>
          <w:szCs w:val="21"/>
        </w:rPr>
        <w:t>（必须提供）</w:t>
      </w:r>
      <w:r>
        <w:rPr>
          <w:rFonts w:hint="eastAsia" w:cs="宋体"/>
          <w:szCs w:val="21"/>
        </w:rPr>
        <w:t>；</w:t>
      </w:r>
    </w:p>
    <w:p>
      <w:pPr>
        <w:tabs>
          <w:tab w:val="left" w:pos="3570"/>
        </w:tabs>
        <w:spacing w:line="400" w:lineRule="exact"/>
        <w:ind w:firstLine="420" w:firstLineChars="200"/>
        <w:rPr>
          <w:rFonts w:cs="宋体"/>
          <w:szCs w:val="21"/>
        </w:rPr>
      </w:pPr>
      <w:r>
        <w:rPr>
          <w:rFonts w:cs="宋体"/>
          <w:szCs w:val="21"/>
        </w:rPr>
        <w:t>7.</w:t>
      </w:r>
      <w:r>
        <w:rPr>
          <w:rFonts w:hint="eastAsia" w:cs="宋体"/>
          <w:szCs w:val="21"/>
        </w:rPr>
        <w:t>供应商</w:t>
      </w:r>
      <w:r>
        <w:rPr>
          <w:rFonts w:cs="宋体"/>
          <w:szCs w:val="21"/>
        </w:rPr>
        <w:t>2022</w:t>
      </w:r>
      <w:r>
        <w:rPr>
          <w:rFonts w:hint="eastAsia" w:cs="宋体"/>
          <w:szCs w:val="21"/>
        </w:rPr>
        <w:t>年度或</w:t>
      </w:r>
      <w:r>
        <w:rPr>
          <w:rFonts w:cs="宋体"/>
          <w:szCs w:val="21"/>
        </w:rPr>
        <w:t>2023</w:t>
      </w:r>
      <w:r>
        <w:rPr>
          <w:rFonts w:hint="eastAsia" w:cs="宋体"/>
          <w:szCs w:val="21"/>
        </w:rPr>
        <w:t>年度财务状况报告</w:t>
      </w:r>
      <w:r>
        <w:rPr>
          <w:rFonts w:hint="eastAsia" w:cs="宋体"/>
          <w:b/>
          <w:bCs/>
          <w:szCs w:val="21"/>
        </w:rPr>
        <w:t>（必须提供，可以是谈判供应商自行编制也可是通过第三方审计公司编制，如为自行编制至少须提供现金流量表、负债表及利润表）</w:t>
      </w:r>
      <w:r>
        <w:rPr>
          <w:rFonts w:hint="eastAsia" w:cs="宋体"/>
          <w:szCs w:val="21"/>
        </w:rPr>
        <w:t>；</w:t>
      </w:r>
    </w:p>
    <w:p>
      <w:pPr>
        <w:tabs>
          <w:tab w:val="left" w:pos="3570"/>
        </w:tabs>
        <w:spacing w:line="400" w:lineRule="exact"/>
        <w:ind w:firstLine="420" w:firstLineChars="200"/>
        <w:rPr>
          <w:rFonts w:cs="宋体"/>
          <w:szCs w:val="21"/>
        </w:rPr>
      </w:pPr>
      <w:r>
        <w:rPr>
          <w:rFonts w:cs="宋体"/>
          <w:szCs w:val="21"/>
        </w:rPr>
        <w:t>8.</w:t>
      </w:r>
      <w:r>
        <w:rPr>
          <w:rFonts w:hint="eastAsia" w:cs="宋体"/>
          <w:szCs w:val="21"/>
        </w:rPr>
        <w:t>供应商截止响应文件递交截止时间前半年内任意一个月或任一季度依法缴纳税收的证明材料</w:t>
      </w:r>
      <w:r>
        <w:rPr>
          <w:rFonts w:cs="宋体"/>
          <w:szCs w:val="21"/>
        </w:rPr>
        <w:t>[</w:t>
      </w:r>
      <w:r>
        <w:rPr>
          <w:rFonts w:hint="eastAsia" w:cs="宋体"/>
          <w:szCs w:val="21"/>
        </w:rPr>
        <w:t>增值税缴纳发票（税收完税证明）或企业所得税完税证明或税务部门出具的免税证明</w:t>
      </w:r>
      <w:r>
        <w:rPr>
          <w:rFonts w:cs="宋体"/>
          <w:szCs w:val="21"/>
        </w:rPr>
        <w:t>]</w:t>
      </w:r>
      <w:r>
        <w:rPr>
          <w:rFonts w:hint="eastAsia" w:cs="宋体"/>
          <w:szCs w:val="21"/>
        </w:rPr>
        <w:t>复印件</w:t>
      </w:r>
      <w:r>
        <w:rPr>
          <w:rFonts w:hint="eastAsia" w:cs="宋体"/>
          <w:b/>
          <w:bCs/>
          <w:szCs w:val="21"/>
        </w:rPr>
        <w:t>（必须提供）</w:t>
      </w:r>
      <w:r>
        <w:rPr>
          <w:rFonts w:hint="eastAsia" w:cs="宋体"/>
          <w:szCs w:val="21"/>
        </w:rPr>
        <w:t>。</w:t>
      </w:r>
    </w:p>
    <w:p>
      <w:pPr>
        <w:tabs>
          <w:tab w:val="left" w:pos="3570"/>
        </w:tabs>
        <w:spacing w:line="400" w:lineRule="exact"/>
        <w:ind w:firstLine="420" w:firstLineChars="200"/>
        <w:rPr>
          <w:rFonts w:cs="宋体"/>
          <w:b/>
          <w:sz w:val="28"/>
          <w:szCs w:val="28"/>
        </w:rPr>
      </w:pPr>
      <w:r>
        <w:rPr>
          <w:rFonts w:cs="宋体"/>
          <w:szCs w:val="21"/>
        </w:rPr>
        <w:t>9.</w:t>
      </w:r>
      <w:r>
        <w:rPr>
          <w:rFonts w:hint="eastAsia" w:cs="宋体"/>
          <w:szCs w:val="21"/>
        </w:rPr>
        <w:t>中小企业声明函或者残疾人福利性单位声明函（格式后附）或者供应商属于监狱企业的，提供由省级以上监狱管理局、戒毒管理局（含新疆生产建设兵团）出具的属于监狱企业的证明文件；</w:t>
      </w:r>
      <w:r>
        <w:rPr>
          <w:rFonts w:hint="eastAsia" w:cs="宋体"/>
          <w:b/>
          <w:bCs/>
          <w:szCs w:val="21"/>
        </w:rPr>
        <w:t>（必须提供）</w:t>
      </w:r>
    </w:p>
    <w:p>
      <w:pPr>
        <w:pStyle w:val="23"/>
        <w:rPr>
          <w:rFonts w:cs="宋体"/>
          <w:b/>
          <w:sz w:val="28"/>
          <w:szCs w:val="28"/>
        </w:rPr>
      </w:pPr>
    </w:p>
    <w:p>
      <w:pPr>
        <w:pStyle w:val="23"/>
        <w:rPr>
          <w:rFonts w:cs="宋体"/>
          <w:b/>
          <w:sz w:val="28"/>
          <w:szCs w:val="28"/>
        </w:rPr>
      </w:pPr>
    </w:p>
    <w:p>
      <w:pPr>
        <w:spacing w:line="440" w:lineRule="atLeast"/>
        <w:outlineLvl w:val="1"/>
        <w:rPr>
          <w:rFonts w:cs="宋体"/>
          <w:b/>
          <w:sz w:val="28"/>
          <w:szCs w:val="28"/>
        </w:rPr>
      </w:pPr>
      <w:r>
        <w:rPr>
          <w:rFonts w:cs="宋体"/>
          <w:b/>
          <w:sz w:val="28"/>
          <w:szCs w:val="28"/>
        </w:rPr>
        <w:br w:type="page"/>
      </w:r>
      <w:bookmarkStart w:id="834" w:name="_Toc6697"/>
      <w:bookmarkStart w:id="835" w:name="_Toc4819"/>
      <w:bookmarkStart w:id="836" w:name="_Toc30365"/>
      <w:bookmarkStart w:id="837" w:name="_Toc28594"/>
      <w:bookmarkStart w:id="838" w:name="_Toc19265"/>
      <w:bookmarkStart w:id="839" w:name="_Toc22703"/>
      <w:r>
        <w:rPr>
          <w:rFonts w:cs="宋体"/>
          <w:b/>
          <w:sz w:val="28"/>
          <w:szCs w:val="28"/>
        </w:rPr>
        <w:t>1.</w:t>
      </w:r>
      <w:r>
        <w:rPr>
          <w:rFonts w:hint="eastAsia" w:cs="宋体"/>
          <w:b/>
          <w:sz w:val="28"/>
          <w:szCs w:val="28"/>
        </w:rPr>
        <w:t>供应商相应的法定代表人、负责人、自然人有效身份证正反两面复印件（必须提供）；</w:t>
      </w:r>
      <w:bookmarkEnd w:id="834"/>
      <w:bookmarkEnd w:id="835"/>
      <w:bookmarkEnd w:id="836"/>
      <w:bookmarkEnd w:id="837"/>
      <w:bookmarkEnd w:id="838"/>
      <w:bookmarkEnd w:id="839"/>
    </w:p>
    <w:p>
      <w:pPr>
        <w:spacing w:line="440" w:lineRule="atLeast"/>
      </w:pPr>
    </w:p>
    <w:p/>
    <w:p>
      <w:pPr>
        <w:spacing w:line="440" w:lineRule="atLeast"/>
        <w:rPr>
          <w:rFonts w:cs="宋体"/>
          <w:b/>
          <w:sz w:val="28"/>
          <w:szCs w:val="28"/>
        </w:rPr>
      </w:pPr>
    </w:p>
    <w:p>
      <w:pPr>
        <w:spacing w:line="440" w:lineRule="atLeast"/>
        <w:outlineLvl w:val="1"/>
        <w:rPr>
          <w:rFonts w:cs="宋体"/>
          <w:b/>
          <w:sz w:val="28"/>
          <w:szCs w:val="28"/>
        </w:rPr>
      </w:pPr>
      <w:bookmarkStart w:id="840" w:name="_Toc16399"/>
      <w:bookmarkStart w:id="841" w:name="_Toc3592"/>
      <w:bookmarkStart w:id="842" w:name="_Toc16573"/>
      <w:bookmarkStart w:id="843" w:name="_Toc15990"/>
      <w:bookmarkStart w:id="844" w:name="_Toc1213"/>
      <w:bookmarkStart w:id="845" w:name="_Toc29198"/>
      <w:r>
        <w:rPr>
          <w:rFonts w:cs="宋体"/>
          <w:b/>
          <w:sz w:val="28"/>
          <w:szCs w:val="28"/>
        </w:rPr>
        <w:t>2.</w:t>
      </w:r>
      <w:r>
        <w:rPr>
          <w:rFonts w:hint="eastAsia" w:cs="宋体"/>
          <w:b/>
          <w:sz w:val="28"/>
          <w:szCs w:val="28"/>
        </w:rPr>
        <w:t>供应商的授权委托书原件、委托代理人有效身份证正反面复印件以及由县级以上（含县级）社会养老保险经办机构出具的供应商为委托代理人交纳的响应文件递交截止时间前半年内任意连续二个月社保证明复印件（委托代理时必须提供）。除供应商为以下三种情形的：</w:t>
      </w:r>
      <w:bookmarkEnd w:id="840"/>
      <w:bookmarkEnd w:id="841"/>
      <w:bookmarkEnd w:id="842"/>
      <w:bookmarkEnd w:id="843"/>
      <w:bookmarkEnd w:id="844"/>
      <w:bookmarkEnd w:id="845"/>
    </w:p>
    <w:p>
      <w:pPr>
        <w:spacing w:line="440" w:lineRule="atLeast"/>
        <w:rPr>
          <w:rFonts w:cs="宋体"/>
          <w:b/>
          <w:szCs w:val="21"/>
        </w:rPr>
      </w:pPr>
      <w:r>
        <w:rPr>
          <w:rFonts w:hint="eastAsia" w:cs="宋体"/>
          <w:b/>
          <w:szCs w:val="21"/>
        </w:rPr>
        <w:t>（</w:t>
      </w:r>
      <w:r>
        <w:rPr>
          <w:rFonts w:cs="宋体"/>
          <w:b/>
          <w:szCs w:val="21"/>
        </w:rPr>
        <w:t>1</w:t>
      </w:r>
      <w:r>
        <w:rPr>
          <w:rFonts w:hint="eastAsia" w:cs="宋体"/>
          <w:b/>
          <w:szCs w:val="21"/>
        </w:rPr>
        <w:t>）</w:t>
      </w:r>
      <w:r>
        <w:rPr>
          <w:rFonts w:cs="宋体"/>
          <w:b/>
          <w:szCs w:val="21"/>
        </w:rPr>
        <w:t xml:space="preserve"> </w:t>
      </w:r>
      <w:r>
        <w:rPr>
          <w:rFonts w:hint="eastAsia" w:cs="宋体"/>
          <w:b/>
          <w:szCs w:val="21"/>
        </w:rPr>
        <w:t>如供应商为截标时间前</w:t>
      </w:r>
      <w:r>
        <w:rPr>
          <w:rFonts w:cs="宋体"/>
          <w:b/>
          <w:szCs w:val="21"/>
        </w:rPr>
        <w:t>60</w:t>
      </w:r>
      <w:r>
        <w:rPr>
          <w:rFonts w:hint="eastAsia" w:cs="宋体"/>
          <w:b/>
          <w:szCs w:val="21"/>
        </w:rPr>
        <w:t>日以内成立的公司，可以提供供应商与委托代理人签订的劳动合同复印件代替社保证明复印件；</w:t>
      </w:r>
    </w:p>
    <w:p>
      <w:pPr>
        <w:spacing w:line="440" w:lineRule="atLeast"/>
        <w:rPr>
          <w:rFonts w:cs="宋体"/>
          <w:b/>
          <w:szCs w:val="21"/>
        </w:rPr>
      </w:pPr>
      <w:r>
        <w:rPr>
          <w:rFonts w:hint="eastAsia" w:cs="宋体"/>
          <w:b/>
          <w:szCs w:val="21"/>
        </w:rPr>
        <w:t>（</w:t>
      </w:r>
      <w:r>
        <w:rPr>
          <w:rFonts w:cs="宋体"/>
          <w:b/>
          <w:szCs w:val="21"/>
        </w:rPr>
        <w:t>2</w:t>
      </w:r>
      <w:r>
        <w:rPr>
          <w:rFonts w:hint="eastAsia" w:cs="宋体"/>
          <w:b/>
          <w:szCs w:val="21"/>
        </w:rPr>
        <w:t>）如供应商为事业单位，可以提供事业单位机构编制管理证复印件或事业单位机构为其发放工资的工资条复印件代替社保证明复印件；</w:t>
      </w:r>
    </w:p>
    <w:p>
      <w:pPr>
        <w:spacing w:line="440" w:lineRule="atLeast"/>
        <w:rPr>
          <w:rFonts w:cs="宋体"/>
          <w:b/>
          <w:szCs w:val="21"/>
        </w:rPr>
      </w:pPr>
      <w:r>
        <w:rPr>
          <w:rFonts w:hint="eastAsia" w:cs="宋体"/>
          <w:b/>
          <w:szCs w:val="21"/>
        </w:rPr>
        <w:t>（</w:t>
      </w:r>
      <w:r>
        <w:rPr>
          <w:rFonts w:cs="宋体"/>
          <w:b/>
          <w:szCs w:val="21"/>
        </w:rPr>
        <w:t>3</w:t>
      </w:r>
      <w:r>
        <w:rPr>
          <w:rFonts w:hint="eastAsia" w:cs="宋体"/>
          <w:b/>
          <w:szCs w:val="21"/>
        </w:rPr>
        <w:t>）如委托代理人为免缴纳社保人员，提供免缴纳社保的证明材料复印件及供应商与委托代理人签订的劳动合同复印件代替社保证明复印件。</w:t>
      </w:r>
    </w:p>
    <w:p>
      <w:pPr>
        <w:spacing w:line="440" w:lineRule="atLeast"/>
        <w:rPr>
          <w:rFonts w:cs="宋体"/>
          <w:b/>
          <w:szCs w:val="21"/>
        </w:rPr>
      </w:pPr>
      <w:r>
        <w:rPr>
          <w:rFonts w:hint="eastAsia" w:cs="宋体"/>
          <w:b/>
          <w:szCs w:val="21"/>
        </w:rPr>
        <w:t>【属自然人的应提供由县级以上（含县级）社会养老保险经办机构出具的自然人本人及委托代理人所交纳的响应文件递交截止时间前半年内任意连续二个月社保证明复印件】（委托代理时必须提供）</w:t>
      </w:r>
    </w:p>
    <w:p>
      <w:pPr>
        <w:spacing w:line="440" w:lineRule="atLeast"/>
        <w:rPr>
          <w:rFonts w:cs="宋体"/>
          <w:b/>
          <w:sz w:val="28"/>
          <w:szCs w:val="28"/>
        </w:rPr>
      </w:pPr>
    </w:p>
    <w:p>
      <w:pPr>
        <w:pStyle w:val="27"/>
        <w:rPr>
          <w:rFonts w:ascii="Times New Roman" w:hAnsi="Times New Roman" w:cs="宋体"/>
          <w:b/>
          <w:sz w:val="32"/>
        </w:rPr>
      </w:pPr>
      <w:r>
        <w:rPr>
          <w:rFonts w:hint="eastAsia" w:ascii="Times New Roman" w:hAnsi="Times New Roman" w:cs="宋体"/>
          <w:b/>
          <w:sz w:val="32"/>
        </w:rPr>
        <w:t>附件：</w:t>
      </w:r>
    </w:p>
    <w:p>
      <w:pPr>
        <w:pStyle w:val="27"/>
        <w:jc w:val="center"/>
        <w:rPr>
          <w:rFonts w:ascii="Times New Roman" w:hAnsi="Times New Roman" w:cs="宋体"/>
          <w:b/>
          <w:sz w:val="32"/>
        </w:rPr>
      </w:pPr>
      <w:bookmarkStart w:id="846" w:name="_Toc5420_WPSOffice_Level1"/>
      <w:bookmarkStart w:id="847" w:name="_Toc964_WPSOffice_Level1"/>
      <w:r>
        <w:rPr>
          <w:rFonts w:hint="eastAsia" w:ascii="Times New Roman" w:hAnsi="Times New Roman" w:cs="宋体"/>
          <w:b/>
          <w:sz w:val="32"/>
        </w:rPr>
        <w:t>授权委托书（格式一）</w:t>
      </w:r>
      <w:bookmarkEnd w:id="846"/>
      <w:bookmarkEnd w:id="847"/>
    </w:p>
    <w:p>
      <w:pPr>
        <w:pStyle w:val="12"/>
        <w:ind w:left="31680"/>
      </w:pPr>
      <w:r>
        <w:rPr>
          <w:rFonts w:hint="eastAsia" w:cs="宋体"/>
          <w:b/>
          <w:sz w:val="32"/>
        </w:rPr>
        <w:t>（适合非自然人参与谈判）</w:t>
      </w:r>
    </w:p>
    <w:p>
      <w:pPr>
        <w:pStyle w:val="27"/>
        <w:rPr>
          <w:rFonts w:ascii="Times New Roman" w:hAnsi="Times New Roman" w:cs="宋体"/>
        </w:rPr>
      </w:pPr>
    </w:p>
    <w:p>
      <w:pPr>
        <w:spacing w:line="400" w:lineRule="exact"/>
        <w:rPr>
          <w:rFonts w:cs="宋体"/>
        </w:rPr>
      </w:pPr>
      <w:r>
        <w:rPr>
          <w:rFonts w:hint="eastAsia" w:cs="宋体"/>
          <w:szCs w:val="21"/>
        </w:rPr>
        <w:t>致：</w:t>
      </w:r>
      <w:r>
        <w:rPr>
          <w:rFonts w:cs="宋体"/>
          <w:szCs w:val="21"/>
          <w:u w:val="single"/>
        </w:rPr>
        <w:t xml:space="preserve"> </w:t>
      </w:r>
      <w:r>
        <w:rPr>
          <w:rFonts w:hint="eastAsia" w:cs="宋体"/>
          <w:szCs w:val="21"/>
          <w:u w:val="single"/>
          <w:lang w:eastAsia="zh-CN"/>
        </w:rPr>
        <w:t>广西华扬工程项目管理有限公司</w:t>
      </w:r>
      <w:r>
        <w:rPr>
          <w:rFonts w:cs="宋体"/>
          <w:szCs w:val="21"/>
          <w:u w:val="single"/>
        </w:rPr>
        <w:t xml:space="preserve"> </w:t>
      </w:r>
    </w:p>
    <w:p>
      <w:pPr>
        <w:spacing w:line="400" w:lineRule="exact"/>
        <w:rPr>
          <w:rFonts w:cs="宋体"/>
          <w:szCs w:val="21"/>
        </w:rPr>
      </w:pPr>
    </w:p>
    <w:p>
      <w:pPr>
        <w:pStyle w:val="27"/>
        <w:spacing w:line="400" w:lineRule="exact"/>
        <w:ind w:firstLine="400" w:firstLineChars="200"/>
        <w:rPr>
          <w:rFonts w:ascii="Times New Roman" w:hAnsi="Times New Roman" w:cs="宋体"/>
        </w:rPr>
      </w:pPr>
      <w:r>
        <w:rPr>
          <w:rFonts w:hint="eastAsia" w:ascii="Times New Roman" w:hAnsi="Times New Roman" w:cs="宋体"/>
        </w:rPr>
        <w:t>我</w:t>
      </w:r>
      <w:r>
        <w:rPr>
          <w:rFonts w:ascii="Times New Roman" w:hAnsi="Times New Roman" w:cs="宋体"/>
          <w:u w:val="single"/>
        </w:rPr>
        <w:t xml:space="preserve">              </w:t>
      </w:r>
      <w:r>
        <w:rPr>
          <w:rFonts w:hint="eastAsia" w:ascii="Times New Roman" w:hAnsi="Times New Roman" w:cs="宋体"/>
        </w:rPr>
        <w:t>（姓名）系</w:t>
      </w:r>
      <w:r>
        <w:rPr>
          <w:rFonts w:ascii="Times New Roman" w:hAnsi="Times New Roman" w:cs="宋体"/>
          <w:u w:val="single"/>
        </w:rPr>
        <w:t xml:space="preserve">                              </w:t>
      </w:r>
      <w:r>
        <w:rPr>
          <w:rFonts w:hint="eastAsia" w:ascii="Times New Roman" w:hAnsi="Times New Roman" w:cs="宋体"/>
        </w:rPr>
        <w:t>（供应商名称）的法定代表人（负责人），现授权委托本单位在职职工</w:t>
      </w:r>
      <w:r>
        <w:rPr>
          <w:rFonts w:ascii="Times New Roman" w:hAnsi="Times New Roman" w:cs="宋体"/>
          <w:u w:val="single"/>
        </w:rPr>
        <w:t xml:space="preserve">            </w:t>
      </w:r>
      <w:r>
        <w:rPr>
          <w:rFonts w:hint="eastAsia" w:ascii="Times New Roman" w:hAnsi="Times New Roman" w:cs="宋体"/>
        </w:rPr>
        <w:t>（姓</w:t>
      </w:r>
      <w:r>
        <w:rPr>
          <w:rFonts w:ascii="Times New Roman" w:hAnsi="Times New Roman" w:cs="宋体"/>
        </w:rPr>
        <w:t xml:space="preserve"> </w:t>
      </w:r>
      <w:r>
        <w:rPr>
          <w:rFonts w:hint="eastAsia" w:ascii="Times New Roman" w:hAnsi="Times New Roman" w:cs="宋体"/>
        </w:rPr>
        <w:t>名）以我公司名义参加</w:t>
      </w:r>
      <w:r>
        <w:rPr>
          <w:rFonts w:ascii="Times New Roman" w:hAnsi="Times New Roman" w:cs="宋体"/>
          <w:u w:val="single"/>
        </w:rPr>
        <w:t xml:space="preserve">      </w:t>
      </w:r>
      <w:r>
        <w:rPr>
          <w:rFonts w:hint="eastAsia" w:ascii="Times New Roman" w:hAnsi="Times New Roman" w:cs="宋体"/>
          <w:u w:val="single"/>
        </w:rPr>
        <w:t>（项目名称及项目编号）</w:t>
      </w:r>
      <w:r>
        <w:rPr>
          <w:rFonts w:ascii="Times New Roman" w:hAnsi="Times New Roman" w:cs="宋体"/>
          <w:u w:val="single"/>
        </w:rPr>
        <w:t xml:space="preserve">        </w:t>
      </w:r>
      <w:r>
        <w:rPr>
          <w:rFonts w:hint="eastAsia" w:ascii="Times New Roman" w:hAnsi="Times New Roman" w:cs="宋体"/>
        </w:rPr>
        <w:t>项目的谈判活动，并代表我方全权办理针对上述项目的谈判、签约等具体事务和签署相关文件。</w:t>
      </w:r>
    </w:p>
    <w:p>
      <w:pPr>
        <w:pStyle w:val="27"/>
        <w:spacing w:line="400" w:lineRule="exact"/>
        <w:ind w:firstLine="400" w:firstLineChars="200"/>
        <w:rPr>
          <w:rFonts w:ascii="Times New Roman" w:hAnsi="Times New Roman" w:cs="宋体"/>
        </w:rPr>
      </w:pPr>
      <w:r>
        <w:rPr>
          <w:rFonts w:hint="eastAsia" w:ascii="Times New Roman" w:hAnsi="Times New Roman" w:cs="宋体"/>
        </w:rPr>
        <w:t>我方对被授权人的签字事项负全部责任。</w:t>
      </w:r>
    </w:p>
    <w:p>
      <w:pPr>
        <w:pStyle w:val="27"/>
        <w:spacing w:line="400" w:lineRule="exact"/>
        <w:ind w:firstLine="400" w:firstLineChars="200"/>
        <w:rPr>
          <w:rFonts w:ascii="Times New Roman" w:hAnsi="Times New Roman" w:cs="宋体"/>
          <w:u w:val="single"/>
        </w:rPr>
      </w:pPr>
      <w:r>
        <w:rPr>
          <w:rFonts w:hint="eastAsia" w:ascii="Times New Roman" w:hAnsi="Times New Roman" w:cs="宋体"/>
        </w:rPr>
        <w:t>授权委托代理期限：从</w:t>
      </w:r>
      <w:r>
        <w:rPr>
          <w:rFonts w:ascii="Times New Roman" w:hAnsi="Times New Roman" w:cs="宋体"/>
          <w:u w:val="single"/>
        </w:rPr>
        <w:t xml:space="preserve">       </w:t>
      </w:r>
      <w:r>
        <w:rPr>
          <w:rFonts w:hint="eastAsia" w:ascii="Times New Roman" w:hAnsi="Times New Roman" w:cs="宋体"/>
        </w:rPr>
        <w:t>年</w:t>
      </w:r>
      <w:r>
        <w:rPr>
          <w:rFonts w:ascii="Times New Roman" w:hAnsi="Times New Roman" w:cs="宋体"/>
          <w:u w:val="single"/>
        </w:rPr>
        <w:t xml:space="preserve">     </w:t>
      </w:r>
      <w:r>
        <w:rPr>
          <w:rFonts w:hint="eastAsia" w:ascii="Times New Roman" w:hAnsi="Times New Roman" w:cs="宋体"/>
        </w:rPr>
        <w:t>月</w:t>
      </w:r>
      <w:r>
        <w:rPr>
          <w:rFonts w:ascii="Times New Roman" w:hAnsi="Times New Roman" w:cs="宋体"/>
        </w:rPr>
        <w:t xml:space="preserve"> </w:t>
      </w:r>
      <w:r>
        <w:rPr>
          <w:rFonts w:ascii="Times New Roman" w:hAnsi="Times New Roman" w:cs="宋体"/>
          <w:u w:val="single"/>
        </w:rPr>
        <w:t xml:space="preserve">    </w:t>
      </w:r>
      <w:r>
        <w:rPr>
          <w:rFonts w:ascii="Times New Roman" w:hAnsi="Times New Roman" w:cs="宋体"/>
        </w:rPr>
        <w:t xml:space="preserve"> </w:t>
      </w:r>
      <w:r>
        <w:rPr>
          <w:rFonts w:hint="eastAsia" w:ascii="Times New Roman" w:hAnsi="Times New Roman" w:cs="宋体"/>
        </w:rPr>
        <w:t>日起至</w:t>
      </w:r>
      <w:r>
        <w:rPr>
          <w:rFonts w:ascii="Times New Roman" w:hAnsi="Times New Roman" w:cs="宋体"/>
          <w:u w:val="single"/>
        </w:rPr>
        <w:t xml:space="preserve">         </w:t>
      </w:r>
      <w:r>
        <w:rPr>
          <w:rFonts w:hint="eastAsia" w:ascii="Times New Roman" w:hAnsi="Times New Roman" w:cs="宋体"/>
        </w:rPr>
        <w:t>年</w:t>
      </w:r>
      <w:r>
        <w:rPr>
          <w:rFonts w:ascii="Times New Roman" w:hAnsi="Times New Roman" w:cs="宋体"/>
          <w:u w:val="single"/>
        </w:rPr>
        <w:t xml:space="preserve">     </w:t>
      </w:r>
      <w:r>
        <w:rPr>
          <w:rFonts w:hint="eastAsia" w:ascii="Times New Roman" w:hAnsi="Times New Roman" w:cs="宋体"/>
        </w:rPr>
        <w:t>月</w:t>
      </w:r>
      <w:r>
        <w:rPr>
          <w:rFonts w:ascii="Times New Roman" w:hAnsi="Times New Roman" w:cs="宋体"/>
        </w:rPr>
        <w:t xml:space="preserve"> </w:t>
      </w:r>
      <w:r>
        <w:rPr>
          <w:rFonts w:ascii="Times New Roman" w:hAnsi="Times New Roman" w:cs="宋体"/>
          <w:u w:val="single"/>
        </w:rPr>
        <w:t xml:space="preserve">     </w:t>
      </w:r>
      <w:r>
        <w:rPr>
          <w:rFonts w:hint="eastAsia" w:ascii="Times New Roman" w:hAnsi="Times New Roman" w:cs="宋体"/>
        </w:rPr>
        <w:t>日止。</w:t>
      </w:r>
    </w:p>
    <w:p>
      <w:pPr>
        <w:pStyle w:val="27"/>
        <w:spacing w:line="400" w:lineRule="exact"/>
        <w:rPr>
          <w:rFonts w:ascii="Times New Roman" w:hAnsi="Times New Roman" w:cs="宋体"/>
          <w:u w:val="single"/>
        </w:rPr>
      </w:pPr>
      <w:r>
        <w:rPr>
          <w:rFonts w:ascii="Times New Roman" w:hAnsi="Times New Roman" w:cs="宋体"/>
        </w:rPr>
        <w:t xml:space="preserve">                                                                                             </w:t>
      </w:r>
    </w:p>
    <w:p>
      <w:pPr>
        <w:spacing w:line="400" w:lineRule="exact"/>
        <w:ind w:firstLine="420" w:firstLineChars="200"/>
        <w:rPr>
          <w:rFonts w:cs="宋体"/>
          <w:kern w:val="0"/>
        </w:rPr>
      </w:pPr>
      <w:r>
        <w:rPr>
          <w:rFonts w:hint="eastAsia" w:cs="宋体"/>
          <w:kern w:val="0"/>
        </w:rPr>
        <w:t>代理人无转委托权，特此委托。</w:t>
      </w:r>
      <w:r>
        <w:rPr>
          <w:rFonts w:cs="宋体"/>
          <w:kern w:val="0"/>
        </w:rPr>
        <w:t xml:space="preserve"> </w:t>
      </w:r>
    </w:p>
    <w:p>
      <w:pPr>
        <w:spacing w:line="400" w:lineRule="exact"/>
        <w:ind w:firstLine="420" w:firstLineChars="200"/>
        <w:rPr>
          <w:rFonts w:cs="宋体"/>
          <w:kern w:val="0"/>
        </w:rPr>
      </w:pPr>
    </w:p>
    <w:p>
      <w:pPr>
        <w:spacing w:line="400" w:lineRule="exact"/>
        <w:ind w:firstLine="420" w:firstLineChars="200"/>
        <w:rPr>
          <w:rFonts w:cs="宋体"/>
          <w:szCs w:val="21"/>
        </w:rPr>
      </w:pPr>
      <w:r>
        <w:rPr>
          <w:rFonts w:hint="eastAsia" w:cs="宋体"/>
          <w:szCs w:val="21"/>
        </w:rPr>
        <w:t>我已在下面签字，以资证明。</w:t>
      </w:r>
    </w:p>
    <w:p>
      <w:pPr>
        <w:spacing w:line="400" w:lineRule="exact"/>
        <w:ind w:firstLine="420" w:firstLineChars="200"/>
        <w:rPr>
          <w:rFonts w:cs="宋体"/>
          <w:szCs w:val="21"/>
        </w:rPr>
      </w:pPr>
    </w:p>
    <w:p>
      <w:pPr>
        <w:spacing w:line="400" w:lineRule="exact"/>
        <w:ind w:firstLine="420" w:firstLineChars="200"/>
        <w:rPr>
          <w:rFonts w:cs="宋体"/>
          <w:szCs w:val="21"/>
        </w:rPr>
      </w:pPr>
    </w:p>
    <w:p>
      <w:pPr>
        <w:snapToGrid w:val="0"/>
        <w:spacing w:line="400" w:lineRule="exact"/>
        <w:ind w:firstLine="420"/>
        <w:rPr>
          <w:rFonts w:cs="宋体"/>
          <w:szCs w:val="21"/>
          <w:u w:val="single"/>
        </w:rPr>
      </w:pPr>
      <w:r>
        <w:rPr>
          <w:rFonts w:hint="eastAsia" w:cs="宋体"/>
          <w:szCs w:val="21"/>
        </w:rPr>
        <w:t>谈判供应商</w:t>
      </w:r>
      <w:r>
        <w:rPr>
          <w:rFonts w:cs="宋体"/>
          <w:szCs w:val="21"/>
        </w:rPr>
        <w:t>[</w:t>
      </w:r>
      <w:r>
        <w:rPr>
          <w:rFonts w:hint="eastAsia" w:cs="宋体"/>
          <w:szCs w:val="21"/>
        </w:rPr>
        <w:t>公章（</w:t>
      </w:r>
      <w:r>
        <w:rPr>
          <w:rFonts w:cs="宋体"/>
          <w:szCs w:val="21"/>
        </w:rPr>
        <w:t>CA</w:t>
      </w:r>
      <w:r>
        <w:rPr>
          <w:rFonts w:hint="eastAsia" w:cs="宋体"/>
          <w:szCs w:val="21"/>
        </w:rPr>
        <w:t>签章）</w:t>
      </w:r>
      <w:r>
        <w:rPr>
          <w:rFonts w:cs="宋体"/>
          <w:szCs w:val="21"/>
        </w:rPr>
        <w:t>]</w:t>
      </w:r>
      <w:r>
        <w:rPr>
          <w:rFonts w:hint="eastAsia" w:cs="宋体"/>
          <w:szCs w:val="21"/>
        </w:rPr>
        <w:t>：</w:t>
      </w:r>
      <w:r>
        <w:rPr>
          <w:rFonts w:cs="宋体"/>
          <w:szCs w:val="21"/>
          <w:u w:val="single"/>
        </w:rPr>
        <w:t xml:space="preserve">                                   </w:t>
      </w:r>
    </w:p>
    <w:p>
      <w:pPr>
        <w:snapToGrid w:val="0"/>
        <w:spacing w:line="400" w:lineRule="exact"/>
        <w:ind w:firstLine="420"/>
        <w:rPr>
          <w:rFonts w:cs="宋体"/>
          <w:szCs w:val="21"/>
        </w:rPr>
      </w:pPr>
    </w:p>
    <w:p>
      <w:pPr>
        <w:snapToGrid w:val="0"/>
        <w:spacing w:line="400" w:lineRule="exact"/>
        <w:ind w:firstLine="420"/>
        <w:rPr>
          <w:rFonts w:cs="宋体"/>
          <w:szCs w:val="21"/>
        </w:rPr>
      </w:pPr>
      <w:r>
        <w:rPr>
          <w:rFonts w:hint="eastAsia" w:cs="宋体"/>
          <w:szCs w:val="21"/>
        </w:rPr>
        <w:t>法定代表人（负责人）签字（或个人</w:t>
      </w:r>
      <w:r>
        <w:rPr>
          <w:rFonts w:cs="宋体"/>
          <w:szCs w:val="21"/>
        </w:rPr>
        <w:t>CA</w:t>
      </w:r>
      <w:r>
        <w:rPr>
          <w:rFonts w:hint="eastAsia" w:cs="宋体"/>
          <w:szCs w:val="21"/>
        </w:rPr>
        <w:t>签章）：</w:t>
      </w:r>
      <w:r>
        <w:rPr>
          <w:rFonts w:cs="宋体"/>
          <w:szCs w:val="21"/>
          <w:u w:val="single"/>
        </w:rPr>
        <w:t xml:space="preserve">              </w:t>
      </w:r>
      <w:r>
        <w:rPr>
          <w:rFonts w:cs="宋体"/>
          <w:szCs w:val="21"/>
        </w:rPr>
        <w:t xml:space="preserve">     </w:t>
      </w:r>
      <w:r>
        <w:rPr>
          <w:rFonts w:hint="eastAsia" w:cs="宋体"/>
          <w:szCs w:val="21"/>
        </w:rPr>
        <w:t>　　</w:t>
      </w:r>
      <w:r>
        <w:rPr>
          <w:rFonts w:cs="宋体"/>
          <w:szCs w:val="21"/>
        </w:rPr>
        <w:t xml:space="preserve"> </w:t>
      </w:r>
      <w:r>
        <w:rPr>
          <w:rFonts w:cs="宋体"/>
          <w:szCs w:val="21"/>
          <w:u w:val="single"/>
        </w:rPr>
        <w:t xml:space="preserve">       </w:t>
      </w:r>
      <w:r>
        <w:rPr>
          <w:rFonts w:hint="eastAsia" w:cs="宋体"/>
          <w:szCs w:val="21"/>
        </w:rPr>
        <w:t>年</w:t>
      </w:r>
      <w:r>
        <w:rPr>
          <w:rFonts w:cs="宋体"/>
          <w:szCs w:val="21"/>
          <w:u w:val="single"/>
        </w:rPr>
        <w:t xml:space="preserve">      </w:t>
      </w:r>
      <w:r>
        <w:rPr>
          <w:rFonts w:hint="eastAsia" w:cs="宋体"/>
          <w:szCs w:val="21"/>
        </w:rPr>
        <w:t>月</w:t>
      </w:r>
      <w:r>
        <w:rPr>
          <w:rFonts w:cs="宋体"/>
          <w:szCs w:val="21"/>
          <w:u w:val="single"/>
        </w:rPr>
        <w:t xml:space="preserve">     </w:t>
      </w:r>
      <w:r>
        <w:rPr>
          <w:rFonts w:hint="eastAsia" w:cs="宋体"/>
          <w:szCs w:val="21"/>
        </w:rPr>
        <w:t>日</w:t>
      </w:r>
    </w:p>
    <w:p>
      <w:pPr>
        <w:pStyle w:val="20"/>
        <w:rPr>
          <w:rFonts w:cs="宋体"/>
        </w:rPr>
      </w:pPr>
    </w:p>
    <w:p>
      <w:pPr>
        <w:spacing w:line="440" w:lineRule="atLeast"/>
        <w:rPr>
          <w:rFonts w:cs="宋体"/>
          <w:b/>
          <w:szCs w:val="21"/>
        </w:rPr>
      </w:pPr>
      <w:r>
        <w:rPr>
          <w:rFonts w:hint="eastAsia" w:cs="宋体"/>
          <w:b/>
          <w:szCs w:val="21"/>
        </w:rPr>
        <w:t>附：供应商的授权委托书原件、委托代理人有效身份证正反面复印件以及由县级以上（含县级）社会养老保险经办机构出具的供应商为委托代理人交纳的响应文件递交截止时间前半年内任意连续二个月社保证明复印件，除供应商为以下三种情形的：</w:t>
      </w:r>
    </w:p>
    <w:p>
      <w:pPr>
        <w:spacing w:line="440" w:lineRule="atLeast"/>
        <w:rPr>
          <w:rFonts w:cs="宋体"/>
          <w:b/>
          <w:szCs w:val="21"/>
        </w:rPr>
      </w:pPr>
      <w:r>
        <w:rPr>
          <w:rFonts w:hint="eastAsia" w:cs="宋体"/>
          <w:b/>
          <w:szCs w:val="21"/>
        </w:rPr>
        <w:t>（</w:t>
      </w:r>
      <w:r>
        <w:rPr>
          <w:rFonts w:cs="宋体"/>
          <w:b/>
          <w:szCs w:val="21"/>
        </w:rPr>
        <w:t>1</w:t>
      </w:r>
      <w:r>
        <w:rPr>
          <w:rFonts w:hint="eastAsia" w:cs="宋体"/>
          <w:b/>
          <w:szCs w:val="21"/>
        </w:rPr>
        <w:t>）</w:t>
      </w:r>
      <w:r>
        <w:rPr>
          <w:rFonts w:cs="宋体"/>
          <w:b/>
          <w:szCs w:val="21"/>
        </w:rPr>
        <w:t xml:space="preserve"> </w:t>
      </w:r>
      <w:r>
        <w:rPr>
          <w:rFonts w:hint="eastAsia" w:cs="宋体"/>
          <w:b/>
          <w:szCs w:val="21"/>
        </w:rPr>
        <w:t>如供应商为截标时间前</w:t>
      </w:r>
      <w:r>
        <w:rPr>
          <w:rFonts w:cs="宋体"/>
          <w:b/>
          <w:szCs w:val="21"/>
        </w:rPr>
        <w:t>60</w:t>
      </w:r>
      <w:r>
        <w:rPr>
          <w:rFonts w:hint="eastAsia" w:cs="宋体"/>
          <w:b/>
          <w:szCs w:val="21"/>
        </w:rPr>
        <w:t>日以内成立的公司，可以提供供应商与委托代理人签订的劳动合同复印件代替社保证明复印件；</w:t>
      </w:r>
    </w:p>
    <w:p>
      <w:pPr>
        <w:spacing w:line="440" w:lineRule="atLeast"/>
        <w:rPr>
          <w:rFonts w:cs="宋体"/>
          <w:b/>
          <w:szCs w:val="21"/>
        </w:rPr>
      </w:pPr>
      <w:r>
        <w:rPr>
          <w:rFonts w:hint="eastAsia" w:cs="宋体"/>
          <w:b/>
          <w:szCs w:val="21"/>
        </w:rPr>
        <w:t>（</w:t>
      </w:r>
      <w:r>
        <w:rPr>
          <w:rFonts w:cs="宋体"/>
          <w:b/>
          <w:szCs w:val="21"/>
        </w:rPr>
        <w:t>2</w:t>
      </w:r>
      <w:r>
        <w:rPr>
          <w:rFonts w:hint="eastAsia" w:cs="宋体"/>
          <w:b/>
          <w:szCs w:val="21"/>
        </w:rPr>
        <w:t>）如供应商为事业单位，可以提供事业单位机构编制管理证复印件或事业单位机构为其发放工资的工资条复印件代替社保证明复印件；</w:t>
      </w:r>
    </w:p>
    <w:p>
      <w:pPr>
        <w:spacing w:line="440" w:lineRule="atLeast"/>
        <w:rPr>
          <w:rFonts w:cs="宋体"/>
          <w:b/>
          <w:szCs w:val="21"/>
        </w:rPr>
      </w:pPr>
      <w:r>
        <w:rPr>
          <w:rFonts w:hint="eastAsia" w:cs="宋体"/>
          <w:b/>
          <w:szCs w:val="21"/>
        </w:rPr>
        <w:t>（</w:t>
      </w:r>
      <w:r>
        <w:rPr>
          <w:rFonts w:cs="宋体"/>
          <w:b/>
          <w:szCs w:val="21"/>
        </w:rPr>
        <w:t>3</w:t>
      </w:r>
      <w:r>
        <w:rPr>
          <w:rFonts w:hint="eastAsia" w:cs="宋体"/>
          <w:b/>
          <w:szCs w:val="21"/>
        </w:rPr>
        <w:t>）如委托代理人为免缴纳社保人员，提供免缴纳社保的证明材料复印件及供应商与委托代理人签订的劳动合同复印件代替社保证明复印件。</w:t>
      </w:r>
    </w:p>
    <w:p>
      <w:pPr>
        <w:pStyle w:val="27"/>
        <w:spacing w:line="340" w:lineRule="exact"/>
        <w:ind w:firstLine="400" w:firstLineChars="200"/>
        <w:rPr>
          <w:rFonts w:ascii="Times New Roman" w:hAnsi="Times New Roman" w:cs="宋体"/>
        </w:rPr>
      </w:pPr>
    </w:p>
    <w:p>
      <w:pPr>
        <w:pStyle w:val="12"/>
        <w:ind w:left="31680"/>
      </w:pPr>
    </w:p>
    <w:p>
      <w:pPr>
        <w:pStyle w:val="27"/>
        <w:jc w:val="center"/>
        <w:rPr>
          <w:rFonts w:ascii="Times New Roman" w:hAnsi="Times New Roman" w:cs="宋体"/>
          <w:b/>
          <w:sz w:val="32"/>
        </w:rPr>
      </w:pPr>
      <w:bookmarkStart w:id="848" w:name="_Toc6975_WPSOffice_Level1"/>
      <w:bookmarkStart w:id="849" w:name="_Toc21370_WPSOffice_Level1"/>
      <w:r>
        <w:rPr>
          <w:rFonts w:hint="eastAsia" w:ascii="Times New Roman" w:hAnsi="Times New Roman" w:cs="宋体"/>
          <w:b/>
          <w:sz w:val="32"/>
        </w:rPr>
        <w:t>授权委托书（格式二）</w:t>
      </w:r>
    </w:p>
    <w:p>
      <w:pPr>
        <w:pStyle w:val="27"/>
        <w:jc w:val="center"/>
        <w:rPr>
          <w:rFonts w:ascii="Times New Roman" w:hAnsi="Times New Roman" w:cs="宋体"/>
          <w:b/>
          <w:sz w:val="32"/>
        </w:rPr>
      </w:pPr>
      <w:r>
        <w:rPr>
          <w:rFonts w:hint="eastAsia" w:ascii="Times New Roman" w:hAnsi="Times New Roman" w:cs="宋体"/>
          <w:b/>
          <w:sz w:val="32"/>
        </w:rPr>
        <w:t>（适合自然人参与谈判）</w:t>
      </w:r>
      <w:bookmarkEnd w:id="848"/>
      <w:bookmarkEnd w:id="849"/>
    </w:p>
    <w:p>
      <w:pPr>
        <w:pStyle w:val="27"/>
        <w:rPr>
          <w:rFonts w:ascii="Times New Roman" w:hAnsi="Times New Roman" w:cs="宋体"/>
          <w:b/>
          <w:sz w:val="32"/>
        </w:rPr>
      </w:pPr>
    </w:p>
    <w:p>
      <w:pPr>
        <w:pStyle w:val="27"/>
        <w:rPr>
          <w:rFonts w:ascii="Times New Roman" w:hAnsi="Times New Roman" w:cs="宋体"/>
          <w:szCs w:val="21"/>
          <w:u w:val="single"/>
        </w:rPr>
      </w:pPr>
      <w:r>
        <w:rPr>
          <w:rFonts w:hint="eastAsia" w:ascii="Times New Roman" w:hAnsi="Times New Roman" w:cs="宋体"/>
          <w:b/>
          <w:szCs w:val="21"/>
        </w:rPr>
        <w:t>致</w:t>
      </w:r>
      <w:r>
        <w:rPr>
          <w:rFonts w:hint="eastAsia" w:ascii="Times New Roman" w:hAnsi="Times New Roman" w:cs="宋体"/>
          <w:szCs w:val="21"/>
        </w:rPr>
        <w:t>：</w:t>
      </w:r>
      <w:r>
        <w:rPr>
          <w:rFonts w:ascii="Times New Roman" w:hAnsi="Times New Roman" w:cs="宋体"/>
          <w:szCs w:val="21"/>
          <w:u w:val="single"/>
        </w:rPr>
        <w:t xml:space="preserve"> </w:t>
      </w:r>
      <w:r>
        <w:rPr>
          <w:rFonts w:hint="eastAsia" w:ascii="Times New Roman" w:hAnsi="Times New Roman" w:cs="宋体"/>
          <w:szCs w:val="21"/>
          <w:u w:val="single"/>
          <w:lang w:eastAsia="zh-CN"/>
        </w:rPr>
        <w:t>广西华扬工程项目管理有限公司</w:t>
      </w:r>
      <w:r>
        <w:rPr>
          <w:rFonts w:ascii="Times New Roman" w:hAnsi="Times New Roman" w:cs="宋体"/>
          <w:szCs w:val="21"/>
          <w:u w:val="single"/>
        </w:rPr>
        <w:t xml:space="preserve"> </w:t>
      </w:r>
    </w:p>
    <w:p>
      <w:pPr>
        <w:rPr>
          <w:rFonts w:cs="宋体"/>
        </w:rPr>
      </w:pPr>
    </w:p>
    <w:p>
      <w:pPr>
        <w:pStyle w:val="27"/>
        <w:spacing w:line="340" w:lineRule="exact"/>
        <w:ind w:firstLine="400" w:firstLineChars="200"/>
        <w:rPr>
          <w:rFonts w:ascii="Times New Roman" w:hAnsi="Times New Roman" w:cs="宋体"/>
        </w:rPr>
      </w:pPr>
      <w:r>
        <w:rPr>
          <w:rFonts w:hint="eastAsia" w:ascii="Times New Roman" w:hAnsi="Times New Roman" w:cs="宋体"/>
        </w:rPr>
        <w:t>我</w:t>
      </w:r>
      <w:r>
        <w:rPr>
          <w:rFonts w:ascii="Times New Roman" w:hAnsi="Times New Roman" w:cs="宋体"/>
          <w:u w:val="single"/>
        </w:rPr>
        <w:t xml:space="preserve">              </w:t>
      </w:r>
      <w:r>
        <w:rPr>
          <w:rFonts w:hint="eastAsia" w:ascii="Times New Roman" w:hAnsi="Times New Roman" w:cs="宋体"/>
        </w:rPr>
        <w:t>（姓名）系自然人，现授权委托</w:t>
      </w:r>
      <w:r>
        <w:rPr>
          <w:rFonts w:ascii="Times New Roman" w:hAnsi="Times New Roman" w:cs="宋体"/>
          <w:u w:val="single"/>
        </w:rPr>
        <w:t xml:space="preserve">            </w:t>
      </w:r>
      <w:r>
        <w:rPr>
          <w:rFonts w:hint="eastAsia" w:ascii="Times New Roman" w:hAnsi="Times New Roman" w:cs="宋体"/>
        </w:rPr>
        <w:t>（姓</w:t>
      </w:r>
      <w:r>
        <w:rPr>
          <w:rFonts w:ascii="Times New Roman" w:hAnsi="Times New Roman" w:cs="宋体"/>
        </w:rPr>
        <w:t xml:space="preserve"> </w:t>
      </w:r>
      <w:r>
        <w:rPr>
          <w:rFonts w:hint="eastAsia" w:ascii="Times New Roman" w:hAnsi="Times New Roman" w:cs="宋体"/>
        </w:rPr>
        <w:t>名）以本人名义参加</w:t>
      </w:r>
      <w:r>
        <w:rPr>
          <w:rFonts w:ascii="Times New Roman" w:hAnsi="Times New Roman" w:cs="宋体"/>
          <w:u w:val="single"/>
        </w:rPr>
        <w:t xml:space="preserve">      </w:t>
      </w:r>
      <w:r>
        <w:rPr>
          <w:rFonts w:hint="eastAsia" w:ascii="Times New Roman" w:hAnsi="Times New Roman" w:cs="宋体"/>
          <w:u w:val="single"/>
        </w:rPr>
        <w:t>（项目名称及项目编号）</w:t>
      </w:r>
      <w:r>
        <w:rPr>
          <w:rFonts w:ascii="Times New Roman" w:hAnsi="Times New Roman" w:cs="宋体"/>
          <w:u w:val="single"/>
        </w:rPr>
        <w:t xml:space="preserve">        </w:t>
      </w:r>
      <w:r>
        <w:rPr>
          <w:rFonts w:hint="eastAsia" w:ascii="Times New Roman" w:hAnsi="Times New Roman" w:cs="宋体"/>
        </w:rPr>
        <w:t>项目的谈判活动，并代表本人全权办理针对上述项目的谈判、签约等具体事务和签署相关文件。</w:t>
      </w:r>
    </w:p>
    <w:p>
      <w:pPr>
        <w:pStyle w:val="27"/>
        <w:spacing w:line="340" w:lineRule="exact"/>
        <w:ind w:firstLine="400" w:firstLineChars="200"/>
        <w:rPr>
          <w:rFonts w:ascii="Times New Roman" w:hAnsi="Times New Roman" w:cs="宋体"/>
        </w:rPr>
      </w:pPr>
      <w:r>
        <w:rPr>
          <w:rFonts w:hint="eastAsia" w:ascii="Times New Roman" w:hAnsi="Times New Roman" w:cs="宋体"/>
        </w:rPr>
        <w:t>本人对被授权人的签字事项负全部责任。</w:t>
      </w:r>
    </w:p>
    <w:p>
      <w:pPr>
        <w:pStyle w:val="27"/>
        <w:spacing w:line="340" w:lineRule="exact"/>
        <w:ind w:firstLine="400" w:firstLineChars="200"/>
        <w:rPr>
          <w:rFonts w:ascii="Times New Roman" w:hAnsi="Times New Roman" w:cs="宋体"/>
          <w:u w:val="single"/>
        </w:rPr>
      </w:pPr>
      <w:r>
        <w:rPr>
          <w:rFonts w:hint="eastAsia" w:ascii="Times New Roman" w:hAnsi="Times New Roman" w:cs="宋体"/>
        </w:rPr>
        <w:t>授权委托代理期限：从</w:t>
      </w:r>
      <w:r>
        <w:rPr>
          <w:rFonts w:ascii="Times New Roman" w:hAnsi="Times New Roman" w:cs="宋体"/>
          <w:u w:val="single"/>
        </w:rPr>
        <w:t xml:space="preserve">       </w:t>
      </w:r>
      <w:r>
        <w:rPr>
          <w:rFonts w:hint="eastAsia" w:ascii="Times New Roman" w:hAnsi="Times New Roman" w:cs="宋体"/>
        </w:rPr>
        <w:t>年</w:t>
      </w:r>
      <w:r>
        <w:rPr>
          <w:rFonts w:ascii="Times New Roman" w:hAnsi="Times New Roman" w:cs="宋体"/>
          <w:u w:val="single"/>
        </w:rPr>
        <w:t xml:space="preserve">     </w:t>
      </w:r>
      <w:r>
        <w:rPr>
          <w:rFonts w:hint="eastAsia" w:ascii="Times New Roman" w:hAnsi="Times New Roman" w:cs="宋体"/>
        </w:rPr>
        <w:t>月</w:t>
      </w:r>
      <w:r>
        <w:rPr>
          <w:rFonts w:ascii="Times New Roman" w:hAnsi="Times New Roman" w:cs="宋体"/>
        </w:rPr>
        <w:t xml:space="preserve"> </w:t>
      </w:r>
      <w:r>
        <w:rPr>
          <w:rFonts w:ascii="Times New Roman" w:hAnsi="Times New Roman" w:cs="宋体"/>
          <w:u w:val="single"/>
        </w:rPr>
        <w:t xml:space="preserve">    </w:t>
      </w:r>
      <w:r>
        <w:rPr>
          <w:rFonts w:ascii="Times New Roman" w:hAnsi="Times New Roman" w:cs="宋体"/>
        </w:rPr>
        <w:t xml:space="preserve"> </w:t>
      </w:r>
      <w:r>
        <w:rPr>
          <w:rFonts w:hint="eastAsia" w:ascii="Times New Roman" w:hAnsi="Times New Roman" w:cs="宋体"/>
        </w:rPr>
        <w:t>日起至</w:t>
      </w:r>
      <w:r>
        <w:rPr>
          <w:rFonts w:ascii="Times New Roman" w:hAnsi="Times New Roman" w:cs="宋体"/>
          <w:u w:val="single"/>
        </w:rPr>
        <w:t xml:space="preserve">         </w:t>
      </w:r>
      <w:r>
        <w:rPr>
          <w:rFonts w:hint="eastAsia" w:ascii="Times New Roman" w:hAnsi="Times New Roman" w:cs="宋体"/>
        </w:rPr>
        <w:t>年</w:t>
      </w:r>
      <w:r>
        <w:rPr>
          <w:rFonts w:ascii="Times New Roman" w:hAnsi="Times New Roman" w:cs="宋体"/>
          <w:u w:val="single"/>
        </w:rPr>
        <w:t xml:space="preserve">     </w:t>
      </w:r>
      <w:r>
        <w:rPr>
          <w:rFonts w:hint="eastAsia" w:ascii="Times New Roman" w:hAnsi="Times New Roman" w:cs="宋体"/>
        </w:rPr>
        <w:t>月</w:t>
      </w:r>
      <w:r>
        <w:rPr>
          <w:rFonts w:ascii="Times New Roman" w:hAnsi="Times New Roman" w:cs="宋体"/>
        </w:rPr>
        <w:t xml:space="preserve"> </w:t>
      </w:r>
      <w:r>
        <w:rPr>
          <w:rFonts w:ascii="Times New Roman" w:hAnsi="Times New Roman" w:cs="宋体"/>
          <w:u w:val="single"/>
        </w:rPr>
        <w:t xml:space="preserve">     </w:t>
      </w:r>
      <w:r>
        <w:rPr>
          <w:rFonts w:hint="eastAsia" w:ascii="Times New Roman" w:hAnsi="Times New Roman" w:cs="宋体"/>
        </w:rPr>
        <w:t>日止。</w:t>
      </w:r>
    </w:p>
    <w:p>
      <w:pPr>
        <w:pStyle w:val="27"/>
        <w:spacing w:line="340" w:lineRule="exact"/>
        <w:rPr>
          <w:rFonts w:ascii="Times New Roman" w:hAnsi="Times New Roman" w:cs="宋体"/>
          <w:u w:val="single"/>
        </w:rPr>
      </w:pPr>
      <w:r>
        <w:rPr>
          <w:rFonts w:ascii="Times New Roman" w:hAnsi="Times New Roman" w:cs="宋体"/>
        </w:rPr>
        <w:t xml:space="preserve">                                                                                             </w:t>
      </w:r>
    </w:p>
    <w:p>
      <w:pPr>
        <w:spacing w:line="340" w:lineRule="exact"/>
        <w:ind w:firstLine="420" w:firstLineChars="200"/>
        <w:rPr>
          <w:rFonts w:cs="宋体"/>
          <w:kern w:val="0"/>
        </w:rPr>
      </w:pPr>
      <w:r>
        <w:rPr>
          <w:rFonts w:hint="eastAsia" w:cs="宋体"/>
          <w:kern w:val="0"/>
        </w:rPr>
        <w:t>代理人无转委托权，特此委托。</w:t>
      </w:r>
      <w:r>
        <w:rPr>
          <w:rFonts w:cs="宋体"/>
          <w:kern w:val="0"/>
        </w:rPr>
        <w:t xml:space="preserve"> </w:t>
      </w:r>
    </w:p>
    <w:p>
      <w:pPr>
        <w:spacing w:line="340" w:lineRule="exact"/>
        <w:ind w:firstLine="420" w:firstLineChars="200"/>
        <w:rPr>
          <w:rFonts w:cs="宋体"/>
          <w:kern w:val="0"/>
        </w:rPr>
      </w:pPr>
    </w:p>
    <w:p>
      <w:pPr>
        <w:spacing w:line="340" w:lineRule="exact"/>
        <w:ind w:firstLine="420" w:firstLineChars="200"/>
        <w:rPr>
          <w:rFonts w:cs="宋体"/>
          <w:szCs w:val="21"/>
        </w:rPr>
      </w:pPr>
      <w:r>
        <w:rPr>
          <w:rFonts w:hint="eastAsia" w:cs="宋体"/>
          <w:szCs w:val="21"/>
        </w:rPr>
        <w:t>我已在下面签字，以资证明。</w:t>
      </w:r>
    </w:p>
    <w:p>
      <w:pPr>
        <w:spacing w:line="340" w:lineRule="exact"/>
        <w:ind w:firstLine="420" w:firstLineChars="200"/>
        <w:rPr>
          <w:rFonts w:cs="宋体"/>
          <w:szCs w:val="21"/>
        </w:rPr>
      </w:pPr>
    </w:p>
    <w:p>
      <w:pPr>
        <w:snapToGrid w:val="0"/>
        <w:spacing w:line="340" w:lineRule="exact"/>
        <w:ind w:firstLine="420"/>
        <w:rPr>
          <w:rFonts w:cs="宋体"/>
          <w:szCs w:val="21"/>
        </w:rPr>
      </w:pPr>
      <w:r>
        <w:rPr>
          <w:rFonts w:hint="eastAsia" w:cs="宋体"/>
          <w:szCs w:val="21"/>
        </w:rPr>
        <w:t>自然人签字并在签名处加盖大拇指指印或个人</w:t>
      </w:r>
      <w:r>
        <w:rPr>
          <w:rFonts w:cs="宋体"/>
          <w:szCs w:val="21"/>
        </w:rPr>
        <w:t>CA</w:t>
      </w:r>
      <w:r>
        <w:rPr>
          <w:rFonts w:hint="eastAsia" w:cs="宋体"/>
          <w:szCs w:val="21"/>
        </w:rPr>
        <w:t>签章：</w:t>
      </w:r>
      <w:r>
        <w:rPr>
          <w:rFonts w:cs="宋体"/>
          <w:szCs w:val="21"/>
          <w:u w:val="single"/>
        </w:rPr>
        <w:t xml:space="preserve">             </w:t>
      </w:r>
      <w:r>
        <w:rPr>
          <w:rFonts w:cs="宋体"/>
          <w:szCs w:val="21"/>
        </w:rPr>
        <w:t xml:space="preserve">     </w:t>
      </w:r>
      <w:r>
        <w:rPr>
          <w:rFonts w:cs="宋体"/>
          <w:szCs w:val="21"/>
          <w:u w:val="single"/>
        </w:rPr>
        <w:t xml:space="preserve">      </w:t>
      </w:r>
      <w:r>
        <w:rPr>
          <w:rFonts w:hint="eastAsia" w:cs="宋体"/>
          <w:szCs w:val="21"/>
        </w:rPr>
        <w:t>年</w:t>
      </w:r>
      <w:r>
        <w:rPr>
          <w:rFonts w:cs="宋体"/>
          <w:szCs w:val="21"/>
          <w:u w:val="single"/>
        </w:rPr>
        <w:t xml:space="preserve">      </w:t>
      </w:r>
      <w:r>
        <w:rPr>
          <w:rFonts w:hint="eastAsia" w:cs="宋体"/>
          <w:szCs w:val="21"/>
        </w:rPr>
        <w:t>月</w:t>
      </w:r>
      <w:r>
        <w:rPr>
          <w:rFonts w:cs="宋体"/>
          <w:szCs w:val="21"/>
          <w:u w:val="single"/>
        </w:rPr>
        <w:t xml:space="preserve">     </w:t>
      </w:r>
      <w:r>
        <w:rPr>
          <w:rFonts w:hint="eastAsia" w:cs="宋体"/>
          <w:szCs w:val="21"/>
        </w:rPr>
        <w:t>日</w:t>
      </w:r>
    </w:p>
    <w:p>
      <w:pPr>
        <w:pStyle w:val="27"/>
        <w:spacing w:line="400" w:lineRule="exact"/>
        <w:ind w:left="420" w:leftChars="200"/>
        <w:rPr>
          <w:rFonts w:ascii="Times New Roman" w:hAnsi="Times New Roman" w:cs="宋体"/>
          <w:szCs w:val="21"/>
        </w:rPr>
      </w:pPr>
    </w:p>
    <w:p>
      <w:pPr>
        <w:pStyle w:val="27"/>
        <w:spacing w:line="400" w:lineRule="exact"/>
        <w:rPr>
          <w:rFonts w:ascii="Times New Roman" w:hAnsi="Times New Roman" w:cs="宋体"/>
          <w:b/>
          <w:szCs w:val="21"/>
        </w:rPr>
      </w:pPr>
      <w:r>
        <w:rPr>
          <w:rFonts w:hint="eastAsia" w:ascii="Times New Roman" w:hAnsi="Times New Roman" w:cs="宋体"/>
          <w:b/>
          <w:szCs w:val="21"/>
        </w:rPr>
        <w:t>附：委托代理人有效身份证正反面复印件</w:t>
      </w:r>
    </w:p>
    <w:p>
      <w:pPr>
        <w:rPr>
          <w:rFonts w:cs="宋体"/>
          <w:b/>
          <w:szCs w:val="21"/>
        </w:rPr>
      </w:pPr>
    </w:p>
    <w:p>
      <w:pPr>
        <w:pStyle w:val="20"/>
        <w:rPr>
          <w:rFonts w:cs="宋体"/>
          <w:b/>
          <w:szCs w:val="21"/>
        </w:rPr>
      </w:pPr>
    </w:p>
    <w:p>
      <w:pPr>
        <w:pStyle w:val="20"/>
        <w:rPr>
          <w:rFonts w:cs="宋体"/>
          <w:b/>
          <w:szCs w:val="21"/>
        </w:rPr>
      </w:pPr>
    </w:p>
    <w:p>
      <w:pPr>
        <w:pStyle w:val="12"/>
        <w:ind w:left="0" w:leftChars="0"/>
        <w:outlineLvl w:val="1"/>
        <w:rPr>
          <w:rFonts w:cs="宋体"/>
          <w:b/>
          <w:sz w:val="28"/>
          <w:szCs w:val="28"/>
        </w:rPr>
      </w:pPr>
      <w:bookmarkStart w:id="850" w:name="_Toc2683"/>
      <w:bookmarkStart w:id="851" w:name="_Toc2998"/>
      <w:bookmarkStart w:id="852" w:name="_Toc24664"/>
      <w:bookmarkStart w:id="853" w:name="_Toc2550"/>
      <w:bookmarkStart w:id="854" w:name="_Toc14148"/>
      <w:bookmarkStart w:id="855" w:name="_Toc27156"/>
      <w:r>
        <w:rPr>
          <w:rFonts w:cs="宋体"/>
          <w:b/>
          <w:sz w:val="28"/>
          <w:szCs w:val="28"/>
        </w:rPr>
        <w:t>3.</w:t>
      </w:r>
      <w:r>
        <w:rPr>
          <w:rFonts w:hint="eastAsia" w:cs="宋体"/>
          <w:b/>
          <w:sz w:val="28"/>
          <w:szCs w:val="28"/>
        </w:rPr>
        <w:t>供应商参加政府采购活动前</w:t>
      </w:r>
      <w:r>
        <w:rPr>
          <w:rFonts w:cs="宋体"/>
          <w:b/>
          <w:sz w:val="28"/>
          <w:szCs w:val="28"/>
        </w:rPr>
        <w:t>3</w:t>
      </w:r>
      <w:r>
        <w:rPr>
          <w:rFonts w:hint="eastAsia" w:cs="宋体"/>
          <w:b/>
          <w:sz w:val="28"/>
          <w:szCs w:val="28"/>
        </w:rPr>
        <w:t>年内在经营活动中没有重大违法记录及有关信用信息的书面声明（必须提供）；</w:t>
      </w:r>
      <w:bookmarkEnd w:id="850"/>
      <w:bookmarkEnd w:id="851"/>
      <w:bookmarkEnd w:id="852"/>
      <w:bookmarkEnd w:id="853"/>
      <w:bookmarkEnd w:id="854"/>
      <w:bookmarkEnd w:id="855"/>
    </w:p>
    <w:p>
      <w:pPr>
        <w:pStyle w:val="27"/>
        <w:spacing w:line="400" w:lineRule="exact"/>
        <w:ind w:left="420" w:leftChars="200" w:firstLine="157" w:firstLineChars="49"/>
        <w:rPr>
          <w:rFonts w:ascii="Times New Roman" w:hAnsi="Times New Roman" w:cs="宋体"/>
          <w:b/>
          <w:sz w:val="32"/>
          <w:szCs w:val="32"/>
        </w:rPr>
      </w:pPr>
      <w:r>
        <w:rPr>
          <w:rFonts w:ascii="Times New Roman" w:hAnsi="Times New Roman" w:cs="宋体"/>
          <w:b/>
          <w:sz w:val="32"/>
          <w:szCs w:val="32"/>
        </w:rPr>
        <w:t xml:space="preserve">                       </w:t>
      </w:r>
    </w:p>
    <w:p>
      <w:pPr>
        <w:pStyle w:val="27"/>
        <w:spacing w:line="400" w:lineRule="exact"/>
        <w:rPr>
          <w:rFonts w:ascii="Times New Roman" w:hAnsi="Times New Roman" w:cs="宋体"/>
          <w:b/>
          <w:sz w:val="32"/>
          <w:szCs w:val="32"/>
        </w:rPr>
      </w:pPr>
      <w:r>
        <w:rPr>
          <w:rFonts w:hint="eastAsia" w:ascii="Times New Roman" w:hAnsi="Times New Roman" w:cs="宋体"/>
          <w:b/>
          <w:sz w:val="32"/>
          <w:szCs w:val="32"/>
        </w:rPr>
        <w:t>附件：</w:t>
      </w:r>
    </w:p>
    <w:p>
      <w:pPr>
        <w:pStyle w:val="27"/>
        <w:spacing w:line="400" w:lineRule="exact"/>
        <w:jc w:val="center"/>
        <w:rPr>
          <w:rFonts w:ascii="Times New Roman" w:hAnsi="Times New Roman" w:cs="宋体"/>
          <w:b/>
          <w:sz w:val="32"/>
          <w:szCs w:val="32"/>
        </w:rPr>
      </w:pPr>
      <w:bookmarkStart w:id="856" w:name="_Toc30304_WPSOffice_Level1"/>
      <w:bookmarkStart w:id="857" w:name="_Toc30890_WPSOffice_Level1"/>
      <w:r>
        <w:rPr>
          <w:rFonts w:hint="eastAsia" w:ascii="Times New Roman" w:hAnsi="Times New Roman" w:cs="宋体"/>
          <w:b/>
          <w:sz w:val="32"/>
          <w:szCs w:val="32"/>
        </w:rPr>
        <w:t>声</w:t>
      </w:r>
      <w:r>
        <w:rPr>
          <w:rFonts w:ascii="Times New Roman" w:hAnsi="Times New Roman" w:cs="宋体"/>
          <w:b/>
          <w:sz w:val="32"/>
          <w:szCs w:val="32"/>
        </w:rPr>
        <w:t xml:space="preserve">   </w:t>
      </w:r>
      <w:r>
        <w:rPr>
          <w:rFonts w:hint="eastAsia" w:ascii="Times New Roman" w:hAnsi="Times New Roman" w:cs="宋体"/>
          <w:b/>
          <w:sz w:val="32"/>
          <w:szCs w:val="32"/>
        </w:rPr>
        <w:t>明</w:t>
      </w:r>
      <w:bookmarkEnd w:id="856"/>
      <w:bookmarkEnd w:id="857"/>
    </w:p>
    <w:p>
      <w:pPr>
        <w:pStyle w:val="27"/>
        <w:spacing w:line="400" w:lineRule="exact"/>
        <w:rPr>
          <w:rFonts w:ascii="Times New Roman" w:hAnsi="Times New Roman" w:cs="宋体"/>
          <w:b/>
          <w:sz w:val="32"/>
          <w:szCs w:val="32"/>
        </w:rPr>
      </w:pPr>
    </w:p>
    <w:p>
      <w:pPr>
        <w:pStyle w:val="27"/>
        <w:spacing w:line="400" w:lineRule="exact"/>
        <w:rPr>
          <w:rFonts w:ascii="Times New Roman" w:hAnsi="Times New Roman" w:cs="宋体"/>
          <w:szCs w:val="21"/>
          <w:u w:val="single"/>
        </w:rPr>
      </w:pPr>
      <w:r>
        <w:rPr>
          <w:rFonts w:hint="eastAsia" w:ascii="Times New Roman" w:hAnsi="Times New Roman" w:cs="宋体"/>
          <w:b/>
          <w:szCs w:val="21"/>
        </w:rPr>
        <w:t>致</w:t>
      </w:r>
      <w:r>
        <w:rPr>
          <w:rFonts w:hint="eastAsia" w:ascii="Times New Roman" w:hAnsi="Times New Roman" w:cs="宋体"/>
          <w:szCs w:val="21"/>
        </w:rPr>
        <w:t>：</w:t>
      </w:r>
      <w:r>
        <w:rPr>
          <w:rFonts w:ascii="Times New Roman" w:hAnsi="Times New Roman" w:cs="宋体"/>
          <w:szCs w:val="21"/>
          <w:u w:val="single"/>
        </w:rPr>
        <w:t xml:space="preserve">  </w:t>
      </w:r>
    </w:p>
    <w:p>
      <w:pPr>
        <w:rPr>
          <w:rFonts w:cs="宋体"/>
          <w:szCs w:val="21"/>
          <w:u w:val="single"/>
        </w:rPr>
      </w:pPr>
    </w:p>
    <w:p>
      <w:pPr>
        <w:pStyle w:val="20"/>
        <w:rPr>
          <w:rFonts w:cs="宋体"/>
        </w:rPr>
      </w:pPr>
    </w:p>
    <w:p>
      <w:pPr>
        <w:pStyle w:val="27"/>
        <w:spacing w:line="400" w:lineRule="exact"/>
        <w:ind w:firstLine="400" w:firstLineChars="200"/>
        <w:rPr>
          <w:rFonts w:ascii="Times New Roman" w:hAnsi="Times New Roman" w:cs="宋体"/>
        </w:rPr>
      </w:pPr>
      <w:r>
        <w:rPr>
          <w:rFonts w:hint="eastAsia" w:ascii="Times New Roman" w:hAnsi="Times New Roman" w:cs="宋体"/>
        </w:rPr>
        <w:t>我（公司）郑重声明，在参加本项目政府采购活动前</w:t>
      </w:r>
      <w:r>
        <w:rPr>
          <w:rFonts w:ascii="Times New Roman" w:hAnsi="Times New Roman" w:cs="宋体"/>
        </w:rPr>
        <w:t>3</w:t>
      </w:r>
      <w:r>
        <w:rPr>
          <w:rFonts w:hint="eastAsia" w:ascii="Times New Roman" w:hAnsi="Times New Roman" w:cs="宋体"/>
        </w:rPr>
        <w:t>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rPr>
          <w:rFonts w:cs="宋体"/>
        </w:rPr>
      </w:pPr>
    </w:p>
    <w:p>
      <w:pPr>
        <w:snapToGrid w:val="0"/>
        <w:spacing w:line="400" w:lineRule="exact"/>
        <w:ind w:firstLine="1890" w:firstLineChars="900"/>
        <w:rPr>
          <w:rFonts w:cs="宋体"/>
        </w:rPr>
      </w:pPr>
      <w:r>
        <w:rPr>
          <w:rFonts w:hint="eastAsia" w:cs="宋体"/>
          <w:szCs w:val="21"/>
        </w:rPr>
        <w:t>谈判供应商</w:t>
      </w:r>
      <w:r>
        <w:rPr>
          <w:rFonts w:cs="宋体"/>
          <w:szCs w:val="21"/>
        </w:rPr>
        <w:t>[</w:t>
      </w:r>
      <w:r>
        <w:rPr>
          <w:rFonts w:hint="eastAsia" w:cs="宋体"/>
          <w:szCs w:val="21"/>
        </w:rPr>
        <w:t>公章（</w:t>
      </w:r>
      <w:r>
        <w:rPr>
          <w:rFonts w:cs="宋体"/>
          <w:szCs w:val="21"/>
        </w:rPr>
        <w:t>CA</w:t>
      </w:r>
      <w:r>
        <w:rPr>
          <w:rFonts w:hint="eastAsia" w:cs="宋体"/>
          <w:szCs w:val="21"/>
        </w:rPr>
        <w:t>签章），自然人签字或个人</w:t>
      </w:r>
      <w:r>
        <w:rPr>
          <w:rFonts w:cs="宋体"/>
          <w:szCs w:val="21"/>
        </w:rPr>
        <w:t>CA</w:t>
      </w:r>
      <w:r>
        <w:rPr>
          <w:rFonts w:hint="eastAsia" w:cs="宋体"/>
          <w:szCs w:val="21"/>
        </w:rPr>
        <w:t>签章</w:t>
      </w:r>
      <w:r>
        <w:rPr>
          <w:rFonts w:cs="宋体"/>
          <w:szCs w:val="21"/>
        </w:rPr>
        <w:t>]</w:t>
      </w:r>
      <w:r>
        <w:rPr>
          <w:rFonts w:hint="eastAsia" w:cs="宋体"/>
          <w:szCs w:val="21"/>
        </w:rPr>
        <w:t>：</w:t>
      </w:r>
      <w:r>
        <w:rPr>
          <w:rFonts w:cs="宋体"/>
          <w:szCs w:val="21"/>
          <w:u w:val="single"/>
        </w:rPr>
        <w:t xml:space="preserve">                       </w:t>
      </w:r>
    </w:p>
    <w:p>
      <w:pPr>
        <w:pStyle w:val="27"/>
        <w:ind w:firstLine="3800" w:firstLineChars="1900"/>
        <w:rPr>
          <w:rFonts w:ascii="Times New Roman" w:hAnsi="Times New Roman" w:cs="宋体"/>
        </w:rPr>
      </w:pPr>
    </w:p>
    <w:p>
      <w:pPr>
        <w:pStyle w:val="27"/>
        <w:ind w:firstLine="3800" w:firstLineChars="1900"/>
        <w:rPr>
          <w:rFonts w:ascii="Times New Roman" w:hAnsi="Times New Roman" w:cs="宋体"/>
          <w:u w:val="single"/>
        </w:rPr>
      </w:pPr>
      <w:r>
        <w:rPr>
          <w:rFonts w:hint="eastAsia" w:ascii="Times New Roman" w:hAnsi="Times New Roman" w:cs="宋体"/>
        </w:rPr>
        <w:t>日</w:t>
      </w:r>
      <w:r>
        <w:rPr>
          <w:rFonts w:ascii="Times New Roman" w:hAnsi="Times New Roman" w:cs="宋体"/>
        </w:rPr>
        <w:t xml:space="preserve">          </w:t>
      </w:r>
      <w:r>
        <w:rPr>
          <w:rFonts w:hint="eastAsia" w:ascii="Times New Roman" w:hAnsi="Times New Roman" w:cs="宋体"/>
        </w:rPr>
        <w:t>期：</w:t>
      </w:r>
      <w:r>
        <w:rPr>
          <w:rFonts w:ascii="Times New Roman" w:hAnsi="Times New Roman" w:cs="宋体"/>
          <w:u w:val="single"/>
        </w:rPr>
        <w:t xml:space="preserve">                            </w:t>
      </w:r>
    </w:p>
    <w:p>
      <w:pPr>
        <w:pStyle w:val="27"/>
        <w:spacing w:line="340" w:lineRule="exact"/>
        <w:rPr>
          <w:rFonts w:ascii="Times New Roman" w:hAnsi="Times New Roman" w:cs="宋体"/>
          <w:b/>
          <w:sz w:val="28"/>
          <w:szCs w:val="28"/>
        </w:rPr>
      </w:pPr>
    </w:p>
    <w:p>
      <w:pPr>
        <w:pStyle w:val="27"/>
        <w:spacing w:line="340" w:lineRule="exact"/>
        <w:rPr>
          <w:rFonts w:ascii="Times New Roman" w:hAnsi="Times New Roman" w:cs="宋体"/>
          <w:b/>
          <w:sz w:val="28"/>
          <w:szCs w:val="28"/>
        </w:rPr>
      </w:pPr>
    </w:p>
    <w:p>
      <w:pPr>
        <w:pStyle w:val="27"/>
        <w:spacing w:line="340" w:lineRule="exact"/>
        <w:rPr>
          <w:rFonts w:ascii="Times New Roman" w:hAnsi="Times New Roman" w:cs="宋体"/>
          <w:b/>
          <w:sz w:val="28"/>
          <w:szCs w:val="28"/>
        </w:rPr>
      </w:pPr>
    </w:p>
    <w:p>
      <w:pPr>
        <w:pStyle w:val="12"/>
        <w:ind w:left="0" w:leftChars="0"/>
        <w:outlineLvl w:val="1"/>
        <w:rPr>
          <w:rFonts w:cs="宋体"/>
          <w:b/>
          <w:sz w:val="28"/>
          <w:szCs w:val="28"/>
        </w:rPr>
      </w:pPr>
      <w:bookmarkStart w:id="858" w:name="_Toc32703"/>
      <w:bookmarkStart w:id="859" w:name="_Toc20796"/>
      <w:bookmarkStart w:id="860" w:name="_Toc12471"/>
      <w:bookmarkStart w:id="861" w:name="_Toc28801"/>
      <w:bookmarkStart w:id="862" w:name="_Toc20647"/>
      <w:bookmarkStart w:id="863" w:name="_Toc28909"/>
      <w:r>
        <w:rPr>
          <w:rFonts w:cs="宋体"/>
          <w:b/>
          <w:sz w:val="28"/>
          <w:szCs w:val="28"/>
        </w:rPr>
        <w:t>4.</w:t>
      </w:r>
      <w:r>
        <w:rPr>
          <w:rFonts w:hint="eastAsia" w:cs="宋体"/>
          <w:b/>
          <w:sz w:val="28"/>
          <w:szCs w:val="28"/>
        </w:rPr>
        <w:t>供应商的法人或者其他组织营业执照等证明文件复印件（必须提供，自然人除外）；</w:t>
      </w:r>
      <w:bookmarkEnd w:id="858"/>
      <w:bookmarkEnd w:id="859"/>
      <w:bookmarkEnd w:id="860"/>
      <w:bookmarkEnd w:id="861"/>
      <w:bookmarkEnd w:id="862"/>
      <w:bookmarkEnd w:id="863"/>
    </w:p>
    <w:p>
      <w:pPr>
        <w:tabs>
          <w:tab w:val="left" w:pos="1305"/>
        </w:tabs>
        <w:spacing w:line="340" w:lineRule="exact"/>
        <w:rPr>
          <w:rFonts w:cs="宋体"/>
          <w:b/>
          <w:szCs w:val="21"/>
        </w:rPr>
      </w:pPr>
    </w:p>
    <w:p>
      <w:pPr>
        <w:tabs>
          <w:tab w:val="left" w:pos="1305"/>
        </w:tabs>
        <w:spacing w:line="400" w:lineRule="exact"/>
        <w:rPr>
          <w:rFonts w:cs="宋体"/>
          <w:b/>
          <w:szCs w:val="21"/>
        </w:rPr>
      </w:pPr>
      <w:r>
        <w:rPr>
          <w:rFonts w:hint="eastAsia" w:cs="宋体"/>
          <w:b/>
          <w:szCs w:val="21"/>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rPr>
          <w:rFonts w:cs="宋体"/>
          <w:b/>
          <w:bCs/>
          <w:sz w:val="28"/>
          <w:szCs w:val="28"/>
        </w:rPr>
      </w:pPr>
    </w:p>
    <w:p>
      <w:pPr>
        <w:pStyle w:val="27"/>
        <w:spacing w:line="340" w:lineRule="exact"/>
        <w:rPr>
          <w:rFonts w:ascii="Times New Roman" w:hAnsi="Times New Roman" w:cs="宋体"/>
          <w:b/>
          <w:sz w:val="28"/>
          <w:szCs w:val="28"/>
        </w:rPr>
      </w:pPr>
    </w:p>
    <w:p>
      <w:pPr>
        <w:rPr>
          <w:rFonts w:cs="宋体"/>
          <w:b/>
          <w:sz w:val="28"/>
          <w:szCs w:val="28"/>
        </w:rPr>
      </w:pPr>
      <w:bookmarkStart w:id="864" w:name="_Toc12697"/>
      <w:bookmarkStart w:id="865" w:name="_Toc28158"/>
      <w:bookmarkStart w:id="866" w:name="_Toc6956"/>
      <w:bookmarkStart w:id="867" w:name="_Toc29194"/>
      <w:r>
        <w:rPr>
          <w:rFonts w:cs="宋体"/>
          <w:b/>
          <w:sz w:val="28"/>
          <w:szCs w:val="28"/>
        </w:rPr>
        <w:br w:type="page"/>
      </w:r>
    </w:p>
    <w:p>
      <w:pPr>
        <w:pStyle w:val="12"/>
        <w:ind w:left="0" w:leftChars="0"/>
        <w:outlineLvl w:val="1"/>
        <w:rPr>
          <w:rFonts w:cs="宋体"/>
          <w:b/>
          <w:sz w:val="28"/>
          <w:szCs w:val="28"/>
        </w:rPr>
      </w:pPr>
      <w:bookmarkStart w:id="868" w:name="_Toc19732"/>
      <w:bookmarkStart w:id="869" w:name="_Toc23069"/>
      <w:r>
        <w:rPr>
          <w:rFonts w:cs="宋体"/>
          <w:b/>
          <w:sz w:val="28"/>
          <w:szCs w:val="28"/>
        </w:rPr>
        <w:t>5.</w:t>
      </w:r>
      <w:r>
        <w:rPr>
          <w:rFonts w:hint="eastAsia" w:cs="宋体"/>
          <w:b/>
          <w:sz w:val="28"/>
          <w:szCs w:val="28"/>
        </w:rPr>
        <w:t>供应商有效的资质证书复印件（必须提供）；</w:t>
      </w:r>
      <w:bookmarkEnd w:id="864"/>
      <w:bookmarkEnd w:id="865"/>
      <w:bookmarkEnd w:id="866"/>
      <w:bookmarkEnd w:id="867"/>
      <w:bookmarkEnd w:id="868"/>
      <w:bookmarkEnd w:id="869"/>
    </w:p>
    <w:p>
      <w:pPr>
        <w:pStyle w:val="12"/>
        <w:ind w:left="0" w:leftChars="0"/>
      </w:pPr>
    </w:p>
    <w:p>
      <w:pPr>
        <w:pStyle w:val="27"/>
        <w:spacing w:line="340" w:lineRule="exact"/>
        <w:jc w:val="left"/>
        <w:rPr>
          <w:rFonts w:ascii="Times New Roman" w:hAnsi="Times New Roman" w:cs="宋体"/>
          <w:b/>
          <w:sz w:val="28"/>
          <w:szCs w:val="28"/>
        </w:rPr>
      </w:pPr>
    </w:p>
    <w:p>
      <w:pPr>
        <w:pStyle w:val="12"/>
        <w:ind w:left="0" w:leftChars="0"/>
        <w:jc w:val="left"/>
        <w:rPr>
          <w:rFonts w:cs="宋体"/>
          <w:b/>
          <w:sz w:val="28"/>
          <w:szCs w:val="28"/>
        </w:rPr>
      </w:pPr>
    </w:p>
    <w:p>
      <w:pPr>
        <w:jc w:val="left"/>
        <w:rPr>
          <w:rFonts w:cs="宋体"/>
          <w:b/>
          <w:sz w:val="28"/>
          <w:szCs w:val="28"/>
        </w:rPr>
      </w:pPr>
    </w:p>
    <w:p>
      <w:pPr>
        <w:pStyle w:val="33"/>
      </w:pPr>
    </w:p>
    <w:p>
      <w:pPr>
        <w:pStyle w:val="27"/>
        <w:spacing w:line="340" w:lineRule="exact"/>
        <w:jc w:val="left"/>
        <w:rPr>
          <w:rFonts w:ascii="Times New Roman" w:hAnsi="Times New Roman" w:cs="宋体"/>
          <w:b/>
          <w:sz w:val="28"/>
          <w:szCs w:val="28"/>
        </w:rPr>
      </w:pPr>
    </w:p>
    <w:p>
      <w:pPr>
        <w:pStyle w:val="12"/>
        <w:ind w:left="0" w:leftChars="0"/>
        <w:outlineLvl w:val="1"/>
        <w:rPr>
          <w:rFonts w:cs="宋体"/>
          <w:b/>
          <w:sz w:val="28"/>
          <w:szCs w:val="28"/>
        </w:rPr>
      </w:pPr>
      <w:bookmarkStart w:id="870" w:name="_Toc12953"/>
      <w:bookmarkStart w:id="871" w:name="_Toc11223"/>
      <w:bookmarkStart w:id="872" w:name="_Toc15020"/>
      <w:bookmarkStart w:id="873" w:name="_Toc17372"/>
      <w:bookmarkStart w:id="874" w:name="_Toc12365"/>
      <w:bookmarkStart w:id="875" w:name="_Toc23822"/>
      <w:r>
        <w:rPr>
          <w:rFonts w:cs="宋体"/>
          <w:b/>
          <w:sz w:val="28"/>
          <w:szCs w:val="28"/>
        </w:rPr>
        <w:t>6.</w:t>
      </w:r>
      <w:r>
        <w:rPr>
          <w:rFonts w:hint="eastAsia" w:cs="宋体"/>
          <w:b/>
          <w:sz w:val="28"/>
          <w:szCs w:val="28"/>
        </w:rPr>
        <w:t>拟派项目经理的</w:t>
      </w:r>
      <w:r>
        <w:rPr>
          <w:rFonts w:hint="eastAsia" w:cs="宋体"/>
          <w:b/>
          <w:sz w:val="28"/>
          <w:szCs w:val="28"/>
          <w:lang w:eastAsia="zh-CN"/>
        </w:rPr>
        <w:t>公路</w:t>
      </w:r>
      <w:r>
        <w:rPr>
          <w:rFonts w:hint="eastAsia" w:cs="宋体"/>
          <w:b/>
          <w:sz w:val="28"/>
          <w:szCs w:val="28"/>
        </w:rPr>
        <w:t>工程二级或以上注册建造师证和安全生产考核合格证书（</w:t>
      </w:r>
      <w:r>
        <w:rPr>
          <w:rFonts w:cs="宋体"/>
          <w:b/>
          <w:sz w:val="28"/>
          <w:szCs w:val="28"/>
        </w:rPr>
        <w:t>B</w:t>
      </w:r>
      <w:r>
        <w:rPr>
          <w:rFonts w:hint="eastAsia" w:cs="宋体"/>
          <w:b/>
          <w:sz w:val="28"/>
          <w:szCs w:val="28"/>
        </w:rPr>
        <w:t>类）复印件（必须提供）；</w:t>
      </w:r>
      <w:bookmarkEnd w:id="870"/>
      <w:bookmarkEnd w:id="871"/>
      <w:bookmarkEnd w:id="872"/>
      <w:bookmarkEnd w:id="873"/>
      <w:bookmarkEnd w:id="874"/>
      <w:bookmarkEnd w:id="875"/>
    </w:p>
    <w:p>
      <w:pPr>
        <w:ind w:left="2940" w:leftChars="1400"/>
      </w:pPr>
      <w:bookmarkStart w:id="876" w:name="_Toc1162"/>
      <w:bookmarkStart w:id="877" w:name="_Toc16476"/>
      <w:bookmarkStart w:id="878" w:name="_Toc27290"/>
      <w:bookmarkStart w:id="879" w:name="_Toc31765"/>
    </w:p>
    <w:p>
      <w:pPr>
        <w:spacing w:line="340" w:lineRule="exact"/>
        <w:jc w:val="left"/>
        <w:rPr>
          <w:rFonts w:cs="宋体"/>
          <w:b/>
          <w:sz w:val="28"/>
          <w:szCs w:val="28"/>
        </w:rPr>
      </w:pPr>
    </w:p>
    <w:p>
      <w:pPr>
        <w:jc w:val="left"/>
        <w:rPr>
          <w:rFonts w:cs="宋体"/>
          <w:b/>
          <w:sz w:val="28"/>
          <w:szCs w:val="28"/>
        </w:rPr>
      </w:pPr>
    </w:p>
    <w:p>
      <w:pPr>
        <w:jc w:val="left"/>
        <w:rPr>
          <w:rFonts w:cs="宋体"/>
          <w:b/>
          <w:sz w:val="28"/>
          <w:szCs w:val="28"/>
        </w:rPr>
      </w:pPr>
    </w:p>
    <w:p>
      <w:pPr>
        <w:snapToGrid w:val="0"/>
        <w:jc w:val="left"/>
        <w:rPr>
          <w:sz w:val="18"/>
          <w:szCs w:val="18"/>
        </w:rPr>
      </w:pPr>
    </w:p>
    <w:p>
      <w:pPr>
        <w:spacing w:line="340" w:lineRule="exact"/>
        <w:jc w:val="left"/>
        <w:rPr>
          <w:rFonts w:cs="宋体"/>
          <w:b/>
          <w:sz w:val="28"/>
          <w:szCs w:val="28"/>
        </w:rPr>
      </w:pPr>
    </w:p>
    <w:p>
      <w:pPr>
        <w:pStyle w:val="12"/>
        <w:ind w:left="0" w:leftChars="0"/>
        <w:outlineLvl w:val="1"/>
        <w:rPr>
          <w:rFonts w:cs="宋体"/>
          <w:b/>
          <w:sz w:val="28"/>
          <w:szCs w:val="28"/>
        </w:rPr>
      </w:pPr>
      <w:bookmarkStart w:id="880" w:name="_Toc7999"/>
      <w:bookmarkStart w:id="881" w:name="_Toc3115"/>
      <w:r>
        <w:rPr>
          <w:rFonts w:cs="宋体"/>
          <w:b/>
          <w:sz w:val="28"/>
          <w:szCs w:val="28"/>
        </w:rPr>
        <w:t>7.</w:t>
      </w:r>
      <w:r>
        <w:rPr>
          <w:rFonts w:hint="eastAsia" w:cs="宋体"/>
          <w:b/>
          <w:sz w:val="28"/>
          <w:szCs w:val="28"/>
        </w:rPr>
        <w:t>供应商</w:t>
      </w:r>
      <w:r>
        <w:rPr>
          <w:rFonts w:cs="宋体"/>
          <w:b/>
          <w:sz w:val="28"/>
          <w:szCs w:val="28"/>
        </w:rPr>
        <w:t>2022</w:t>
      </w:r>
      <w:r>
        <w:rPr>
          <w:rFonts w:hint="eastAsia" w:cs="宋体"/>
          <w:b/>
          <w:sz w:val="28"/>
          <w:szCs w:val="28"/>
        </w:rPr>
        <w:t>年度或</w:t>
      </w:r>
      <w:r>
        <w:rPr>
          <w:rFonts w:cs="宋体"/>
          <w:b/>
          <w:sz w:val="28"/>
          <w:szCs w:val="28"/>
        </w:rPr>
        <w:t>2023</w:t>
      </w:r>
      <w:r>
        <w:rPr>
          <w:rFonts w:hint="eastAsia" w:cs="宋体"/>
          <w:b/>
          <w:sz w:val="28"/>
          <w:szCs w:val="28"/>
        </w:rPr>
        <w:t>年度财务状况报告（必须提供，可以是谈判供应商自行编制也可是通过第三方审计公司编制，如为自行编制至少须提供现金流量表、负债表及利润表）；</w:t>
      </w:r>
      <w:bookmarkEnd w:id="876"/>
      <w:bookmarkEnd w:id="877"/>
      <w:bookmarkEnd w:id="878"/>
      <w:bookmarkEnd w:id="879"/>
      <w:bookmarkEnd w:id="880"/>
      <w:bookmarkEnd w:id="881"/>
    </w:p>
    <w:p>
      <w:pPr>
        <w:ind w:left="2940" w:leftChars="1400"/>
      </w:pPr>
      <w:bookmarkStart w:id="882" w:name="_Toc10639"/>
      <w:bookmarkStart w:id="883" w:name="_Toc12791"/>
      <w:bookmarkStart w:id="884" w:name="_Toc21896"/>
      <w:bookmarkStart w:id="885" w:name="_Toc18342"/>
    </w:p>
    <w:p>
      <w:pPr>
        <w:spacing w:line="340" w:lineRule="exact"/>
        <w:jc w:val="left"/>
        <w:rPr>
          <w:rFonts w:cs="宋体"/>
          <w:b/>
          <w:sz w:val="28"/>
          <w:szCs w:val="28"/>
        </w:rPr>
      </w:pPr>
    </w:p>
    <w:p>
      <w:pPr>
        <w:jc w:val="left"/>
        <w:rPr>
          <w:rFonts w:cs="宋体"/>
          <w:b/>
          <w:sz w:val="28"/>
          <w:szCs w:val="28"/>
        </w:rPr>
      </w:pPr>
    </w:p>
    <w:p>
      <w:pPr>
        <w:jc w:val="left"/>
        <w:rPr>
          <w:rFonts w:cs="宋体"/>
          <w:b/>
          <w:sz w:val="28"/>
          <w:szCs w:val="28"/>
        </w:rPr>
      </w:pPr>
    </w:p>
    <w:p>
      <w:pPr>
        <w:snapToGrid w:val="0"/>
        <w:jc w:val="left"/>
        <w:rPr>
          <w:sz w:val="18"/>
          <w:szCs w:val="18"/>
        </w:rPr>
      </w:pPr>
    </w:p>
    <w:p>
      <w:pPr>
        <w:spacing w:line="340" w:lineRule="exact"/>
        <w:jc w:val="left"/>
        <w:rPr>
          <w:rFonts w:cs="宋体"/>
          <w:b/>
          <w:sz w:val="28"/>
          <w:szCs w:val="28"/>
        </w:rPr>
      </w:pPr>
    </w:p>
    <w:p>
      <w:pPr>
        <w:pStyle w:val="12"/>
        <w:ind w:left="0" w:leftChars="0"/>
        <w:outlineLvl w:val="1"/>
        <w:rPr>
          <w:rFonts w:cs="宋体"/>
          <w:b/>
          <w:sz w:val="28"/>
          <w:szCs w:val="28"/>
        </w:rPr>
      </w:pPr>
      <w:bookmarkStart w:id="886" w:name="_Toc9187"/>
      <w:bookmarkStart w:id="887" w:name="_Toc10118"/>
      <w:r>
        <w:rPr>
          <w:rFonts w:cs="宋体"/>
          <w:b/>
          <w:sz w:val="28"/>
          <w:szCs w:val="28"/>
        </w:rPr>
        <w:t>8.</w:t>
      </w:r>
      <w:r>
        <w:rPr>
          <w:rFonts w:hint="eastAsia" w:cs="宋体"/>
          <w:b/>
          <w:sz w:val="28"/>
          <w:szCs w:val="28"/>
        </w:rPr>
        <w:t>供应商在谈判当天前近半年内任意一个月或任一季度依法缴纳税收的证明材料（增值税发票（税收完税证明）或企业所得税完税证明或税务部门出具的免税证明）复印件（必须提供）。</w:t>
      </w:r>
      <w:bookmarkEnd w:id="882"/>
      <w:bookmarkEnd w:id="883"/>
      <w:bookmarkEnd w:id="884"/>
      <w:bookmarkEnd w:id="885"/>
      <w:bookmarkEnd w:id="886"/>
      <w:bookmarkEnd w:id="887"/>
    </w:p>
    <w:p>
      <w:pPr>
        <w:rPr>
          <w:rFonts w:cs="宋体"/>
          <w:b/>
          <w:bCs/>
          <w:sz w:val="32"/>
          <w:szCs w:val="32"/>
        </w:rPr>
      </w:pPr>
    </w:p>
    <w:p>
      <w:pPr>
        <w:pStyle w:val="33"/>
      </w:pPr>
    </w:p>
    <w:p>
      <w:pPr>
        <w:rPr>
          <w:rFonts w:cs="宋体"/>
          <w:b/>
          <w:sz w:val="28"/>
          <w:szCs w:val="28"/>
        </w:rPr>
      </w:pPr>
      <w:r>
        <w:rPr>
          <w:rFonts w:cs="宋体"/>
          <w:b/>
          <w:sz w:val="28"/>
          <w:szCs w:val="28"/>
        </w:rPr>
        <w:br w:type="page"/>
      </w:r>
    </w:p>
    <w:p>
      <w:pPr>
        <w:pStyle w:val="12"/>
        <w:ind w:left="0" w:leftChars="0"/>
        <w:outlineLvl w:val="1"/>
        <w:rPr>
          <w:rFonts w:cs="宋体"/>
          <w:b/>
          <w:bCs/>
          <w:sz w:val="32"/>
          <w:szCs w:val="32"/>
        </w:rPr>
      </w:pPr>
      <w:bookmarkStart w:id="888" w:name="_Toc28539"/>
      <w:bookmarkStart w:id="889" w:name="_Toc18910"/>
      <w:r>
        <w:rPr>
          <w:rFonts w:cs="宋体"/>
          <w:b/>
          <w:sz w:val="28"/>
          <w:szCs w:val="28"/>
        </w:rPr>
        <w:t>9.</w:t>
      </w:r>
      <w:r>
        <w:rPr>
          <w:rFonts w:hint="eastAsia" w:cs="宋体"/>
          <w:b/>
          <w:sz w:val="28"/>
          <w:szCs w:val="28"/>
        </w:rPr>
        <w:t>中小企业声明函或者残疾人福利性单位声明函（格式后附）或者供应商属于监狱企业的，提供由省级以上监狱管理局、戒毒管理局（含新疆生产建设兵团）出具的属于监狱企业的证明文件；（必须提供）</w:t>
      </w:r>
      <w:bookmarkEnd w:id="888"/>
      <w:bookmarkEnd w:id="889"/>
    </w:p>
    <w:p>
      <w:pPr>
        <w:rPr>
          <w:rFonts w:cs="宋体"/>
          <w:b/>
          <w:bCs/>
          <w:sz w:val="32"/>
          <w:szCs w:val="32"/>
        </w:rPr>
      </w:pPr>
    </w:p>
    <w:p>
      <w:pPr>
        <w:jc w:val="center"/>
        <w:outlineLvl w:val="1"/>
        <w:rPr>
          <w:rStyle w:val="276"/>
          <w:rFonts w:cs="宋体"/>
          <w:b/>
          <w:bCs/>
          <w:kern w:val="0"/>
          <w:sz w:val="24"/>
        </w:rPr>
      </w:pPr>
      <w:bookmarkStart w:id="890" w:name="_Toc16031"/>
      <w:bookmarkStart w:id="891" w:name="_Toc23913"/>
      <w:bookmarkStart w:id="892" w:name="_Toc20326"/>
      <w:bookmarkStart w:id="893" w:name="_Toc27491"/>
      <w:bookmarkStart w:id="894" w:name="_Toc20297"/>
      <w:bookmarkStart w:id="895" w:name="_Toc26201"/>
      <w:bookmarkStart w:id="896" w:name="_Toc22992"/>
      <w:r>
        <w:rPr>
          <w:rStyle w:val="276"/>
          <w:rFonts w:hint="eastAsia" w:cs="宋体"/>
          <w:b/>
          <w:bCs/>
          <w:kern w:val="0"/>
          <w:sz w:val="24"/>
        </w:rPr>
        <w:t>（</w:t>
      </w:r>
      <w:r>
        <w:rPr>
          <w:rStyle w:val="276"/>
          <w:rFonts w:cs="宋体"/>
          <w:b/>
          <w:bCs/>
          <w:kern w:val="0"/>
          <w:sz w:val="24"/>
        </w:rPr>
        <w:t>1</w:t>
      </w:r>
      <w:r>
        <w:rPr>
          <w:rStyle w:val="276"/>
          <w:rFonts w:hint="eastAsia" w:cs="宋体"/>
          <w:b/>
          <w:bCs/>
          <w:kern w:val="0"/>
          <w:sz w:val="24"/>
        </w:rPr>
        <w:t>）中小企业声明函（工程）</w:t>
      </w:r>
      <w:bookmarkEnd w:id="890"/>
      <w:bookmarkEnd w:id="891"/>
      <w:bookmarkEnd w:id="892"/>
      <w:bookmarkEnd w:id="893"/>
      <w:bookmarkEnd w:id="894"/>
      <w:r>
        <w:rPr>
          <w:rStyle w:val="276"/>
          <w:rFonts w:hint="eastAsia" w:cs="宋体"/>
          <w:b/>
          <w:bCs/>
          <w:kern w:val="0"/>
          <w:sz w:val="24"/>
        </w:rPr>
        <w:t>（格式）</w:t>
      </w:r>
      <w:bookmarkEnd w:id="895"/>
      <w:bookmarkEnd w:id="896"/>
    </w:p>
    <w:p>
      <w:pPr>
        <w:spacing w:after="60" w:line="360" w:lineRule="atLeast"/>
        <w:ind w:left="63" w:leftChars="30" w:right="63" w:rightChars="30"/>
        <w:jc w:val="center"/>
        <w:rPr>
          <w:kern w:val="0"/>
          <w:szCs w:val="21"/>
        </w:rPr>
      </w:pPr>
    </w:p>
    <w:p>
      <w:pPr>
        <w:spacing w:line="360" w:lineRule="auto"/>
        <w:ind w:firstLine="420"/>
        <w:rPr>
          <w:bCs/>
          <w:szCs w:val="21"/>
        </w:rPr>
      </w:pPr>
      <w:r>
        <w:rPr>
          <w:rFonts w:hint="eastAsia"/>
          <w:bCs/>
          <w:szCs w:val="21"/>
        </w:rPr>
        <w:t>本公司（联合体）郑重声明，根据《政府采购促进中小企业发展管理办法》（财库﹝</w:t>
      </w:r>
      <w:r>
        <w:rPr>
          <w:bCs/>
          <w:szCs w:val="21"/>
        </w:rPr>
        <w:t>2020</w:t>
      </w:r>
      <w:r>
        <w:rPr>
          <w:rFonts w:hint="eastAsia"/>
          <w:bCs/>
          <w:szCs w:val="21"/>
        </w:rPr>
        <w:t>﹞</w:t>
      </w:r>
      <w:r>
        <w:rPr>
          <w:bCs/>
          <w:szCs w:val="21"/>
        </w:rPr>
        <w:t xml:space="preserve">46 </w:t>
      </w:r>
      <w:r>
        <w:rPr>
          <w:rFonts w:hint="eastAsia"/>
          <w:bCs/>
          <w:szCs w:val="21"/>
        </w:rPr>
        <w:t>号）的规定，本公司（联合体）参加</w:t>
      </w:r>
      <w:r>
        <w:rPr>
          <w:rFonts w:hint="eastAsia"/>
          <w:bCs/>
          <w:szCs w:val="21"/>
          <w:u w:val="single"/>
        </w:rPr>
        <w:t>（单位名称）</w:t>
      </w:r>
      <w:r>
        <w:rPr>
          <w:rFonts w:hint="eastAsia"/>
          <w:bCs/>
          <w:szCs w:val="21"/>
        </w:rPr>
        <w:t>的</w:t>
      </w:r>
      <w:r>
        <w:rPr>
          <w:rFonts w:hint="eastAsia"/>
          <w:bCs/>
          <w:szCs w:val="21"/>
          <w:u w:val="single"/>
        </w:rPr>
        <w:t>（项目名称）</w:t>
      </w:r>
      <w:r>
        <w:rPr>
          <w:rFonts w:hint="eastAsia"/>
          <w:bCs/>
          <w:szCs w:val="21"/>
        </w:rPr>
        <w:t>采购活动，工程的施工单位全部为符合政策要求的中小企业承接。相关企业（含联合体中的中小企业、签订分包意向协议的中小企业）</w:t>
      </w:r>
      <w:r>
        <w:rPr>
          <w:bCs/>
          <w:szCs w:val="21"/>
        </w:rPr>
        <w:t xml:space="preserve"> </w:t>
      </w:r>
      <w:r>
        <w:rPr>
          <w:rFonts w:hint="eastAsia"/>
          <w:bCs/>
          <w:szCs w:val="21"/>
        </w:rPr>
        <w:t>的具体情况如下：</w:t>
      </w:r>
    </w:p>
    <w:p>
      <w:pPr>
        <w:spacing w:line="360" w:lineRule="auto"/>
        <w:ind w:firstLine="420"/>
        <w:rPr>
          <w:bCs/>
          <w:szCs w:val="21"/>
        </w:rPr>
      </w:pPr>
      <w:r>
        <w:rPr>
          <w:bCs/>
          <w:szCs w:val="21"/>
        </w:rPr>
        <w:t>1.</w:t>
      </w:r>
      <w:r>
        <w:rPr>
          <w:rFonts w:hint="eastAsia"/>
          <w:bCs/>
          <w:szCs w:val="21"/>
          <w:u w:val="single"/>
        </w:rPr>
        <w:t>（标的名称）</w:t>
      </w:r>
      <w:r>
        <w:rPr>
          <w:rFonts w:hint="eastAsia"/>
          <w:bCs/>
          <w:szCs w:val="21"/>
        </w:rPr>
        <w:t>，属于</w:t>
      </w:r>
      <w:r>
        <w:rPr>
          <w:rFonts w:hint="eastAsia"/>
          <w:bCs/>
          <w:szCs w:val="21"/>
          <w:u w:val="single"/>
        </w:rPr>
        <w:t>（采购文件中明确的所属行业）</w:t>
      </w:r>
      <w:r>
        <w:rPr>
          <w:rFonts w:hint="eastAsia"/>
          <w:bCs/>
          <w:szCs w:val="21"/>
        </w:rPr>
        <w:t>行业；承建企业为</w:t>
      </w:r>
      <w:r>
        <w:rPr>
          <w:rFonts w:hint="eastAsia"/>
          <w:bCs/>
          <w:szCs w:val="21"/>
          <w:u w:val="single"/>
        </w:rPr>
        <w:t>（企业名称）</w:t>
      </w:r>
      <w:r>
        <w:rPr>
          <w:rFonts w:hint="eastAsia"/>
          <w:bCs/>
          <w:szCs w:val="21"/>
        </w:rPr>
        <w:t>，从业人员</w:t>
      </w:r>
      <w:r>
        <w:rPr>
          <w:bCs/>
          <w:szCs w:val="21"/>
          <w:u w:val="single"/>
        </w:rPr>
        <w:t xml:space="preserve">    </w:t>
      </w:r>
      <w:r>
        <w:rPr>
          <w:rFonts w:hint="eastAsia"/>
          <w:bCs/>
          <w:szCs w:val="21"/>
        </w:rPr>
        <w:t>人，营业收入为</w:t>
      </w:r>
      <w:r>
        <w:rPr>
          <w:bCs/>
          <w:szCs w:val="21"/>
          <w:u w:val="single"/>
        </w:rPr>
        <w:t xml:space="preserve">    </w:t>
      </w:r>
      <w:r>
        <w:rPr>
          <w:rFonts w:hint="eastAsia"/>
          <w:bCs/>
          <w:szCs w:val="21"/>
        </w:rPr>
        <w:t>万元，资产总额为</w:t>
      </w:r>
      <w:r>
        <w:rPr>
          <w:bCs/>
          <w:szCs w:val="21"/>
          <w:u w:val="single"/>
        </w:rPr>
        <w:t xml:space="preserve">    </w:t>
      </w:r>
      <w:r>
        <w:rPr>
          <w:rFonts w:hint="eastAsia"/>
          <w:bCs/>
          <w:szCs w:val="21"/>
        </w:rPr>
        <w:t>万元，属于</w:t>
      </w:r>
      <w:r>
        <w:rPr>
          <w:rFonts w:hint="eastAsia"/>
          <w:bCs/>
          <w:szCs w:val="21"/>
          <w:u w:val="single"/>
        </w:rPr>
        <w:t>（中型企业、小型企业、微型企业）</w:t>
      </w:r>
      <w:r>
        <w:rPr>
          <w:rFonts w:hint="eastAsia"/>
          <w:bCs/>
          <w:szCs w:val="21"/>
        </w:rPr>
        <w:t>；</w:t>
      </w:r>
    </w:p>
    <w:p>
      <w:pPr>
        <w:spacing w:line="360" w:lineRule="auto"/>
        <w:ind w:firstLine="420"/>
        <w:rPr>
          <w:bCs/>
          <w:szCs w:val="21"/>
        </w:rPr>
      </w:pPr>
      <w:r>
        <w:rPr>
          <w:bCs/>
          <w:szCs w:val="21"/>
        </w:rPr>
        <w:t>2.</w:t>
      </w:r>
      <w:r>
        <w:rPr>
          <w:rFonts w:hint="eastAsia"/>
          <w:bCs/>
          <w:szCs w:val="21"/>
          <w:u w:val="single"/>
        </w:rPr>
        <w:t>（标的名称）</w:t>
      </w:r>
      <w:r>
        <w:rPr>
          <w:rFonts w:hint="eastAsia"/>
          <w:bCs/>
          <w:szCs w:val="21"/>
        </w:rPr>
        <w:t>，属于</w:t>
      </w:r>
      <w:r>
        <w:rPr>
          <w:rFonts w:hint="eastAsia"/>
          <w:bCs/>
          <w:szCs w:val="21"/>
          <w:u w:val="single"/>
        </w:rPr>
        <w:t>（采购文件中明确的所属行业）</w:t>
      </w:r>
      <w:r>
        <w:rPr>
          <w:rFonts w:hint="eastAsia"/>
          <w:bCs/>
          <w:szCs w:val="21"/>
        </w:rPr>
        <w:t>行业；承建企业为</w:t>
      </w:r>
      <w:r>
        <w:rPr>
          <w:rFonts w:hint="eastAsia"/>
          <w:bCs/>
          <w:szCs w:val="21"/>
          <w:u w:val="single"/>
        </w:rPr>
        <w:t>（企业名称）</w:t>
      </w:r>
      <w:r>
        <w:rPr>
          <w:rFonts w:hint="eastAsia"/>
          <w:bCs/>
          <w:szCs w:val="21"/>
        </w:rPr>
        <w:t>，从业人员</w:t>
      </w:r>
      <w:r>
        <w:rPr>
          <w:bCs/>
          <w:szCs w:val="21"/>
          <w:u w:val="single"/>
        </w:rPr>
        <w:t xml:space="preserve">       </w:t>
      </w:r>
      <w:r>
        <w:rPr>
          <w:rFonts w:hint="eastAsia"/>
          <w:bCs/>
          <w:szCs w:val="21"/>
        </w:rPr>
        <w:t>人，营业收入为</w:t>
      </w:r>
      <w:r>
        <w:rPr>
          <w:bCs/>
          <w:szCs w:val="21"/>
          <w:u w:val="single"/>
        </w:rPr>
        <w:t xml:space="preserve">     </w:t>
      </w:r>
      <w:r>
        <w:rPr>
          <w:rFonts w:hint="eastAsia"/>
          <w:bCs/>
          <w:szCs w:val="21"/>
        </w:rPr>
        <w:t>万元，资产总额为</w:t>
      </w:r>
      <w:r>
        <w:rPr>
          <w:bCs/>
          <w:szCs w:val="21"/>
          <w:u w:val="single"/>
        </w:rPr>
        <w:t xml:space="preserve">       </w:t>
      </w:r>
      <w:r>
        <w:rPr>
          <w:rFonts w:hint="eastAsia"/>
          <w:bCs/>
          <w:szCs w:val="21"/>
        </w:rPr>
        <w:t>万元，属于</w:t>
      </w:r>
      <w:r>
        <w:rPr>
          <w:rFonts w:hint="eastAsia"/>
          <w:bCs/>
          <w:szCs w:val="21"/>
          <w:u w:val="single"/>
        </w:rPr>
        <w:t>（中型企业、小型企业、微型企业）</w:t>
      </w:r>
      <w:r>
        <w:rPr>
          <w:rFonts w:hint="eastAsia"/>
          <w:bCs/>
          <w:szCs w:val="21"/>
        </w:rPr>
        <w:t>；</w:t>
      </w:r>
    </w:p>
    <w:p>
      <w:pPr>
        <w:spacing w:line="360" w:lineRule="auto"/>
        <w:ind w:firstLine="420"/>
        <w:rPr>
          <w:bCs/>
          <w:szCs w:val="21"/>
        </w:rPr>
      </w:pPr>
      <w:r>
        <w:rPr>
          <w:rFonts w:hint="eastAsia"/>
          <w:bCs/>
          <w:szCs w:val="21"/>
        </w:rPr>
        <w:t>……</w:t>
      </w:r>
    </w:p>
    <w:p>
      <w:pPr>
        <w:spacing w:line="360" w:lineRule="auto"/>
        <w:ind w:firstLine="420"/>
        <w:rPr>
          <w:bCs/>
          <w:szCs w:val="21"/>
        </w:rPr>
      </w:pPr>
      <w:r>
        <w:rPr>
          <w:rFonts w:hint="eastAsia"/>
          <w:bCs/>
          <w:szCs w:val="21"/>
        </w:rPr>
        <w:t>以上企业，不属于大企业的分支机构，不存在控股股东为大企业的情形，也不存在与大企业的负责人为同一人的情形。</w:t>
      </w:r>
    </w:p>
    <w:p>
      <w:pPr>
        <w:spacing w:line="360" w:lineRule="auto"/>
        <w:ind w:firstLine="420"/>
        <w:rPr>
          <w:bCs/>
          <w:szCs w:val="21"/>
        </w:rPr>
      </w:pPr>
      <w:r>
        <w:rPr>
          <w:rFonts w:hint="eastAsia"/>
          <w:bCs/>
          <w:szCs w:val="21"/>
        </w:rPr>
        <w:t>本企业对上述声明内容的真实性负责。如有虚假，将依法承担相应责任。</w:t>
      </w:r>
    </w:p>
    <w:p>
      <w:pPr>
        <w:spacing w:line="360" w:lineRule="auto"/>
        <w:ind w:right="420" w:firstLine="5355" w:firstLineChars="2550"/>
        <w:rPr>
          <w:bCs/>
          <w:szCs w:val="21"/>
        </w:rPr>
      </w:pPr>
    </w:p>
    <w:p>
      <w:pPr>
        <w:spacing w:line="360" w:lineRule="auto"/>
        <w:ind w:firstLine="840" w:firstLineChars="400"/>
        <w:rPr>
          <w:rFonts w:cs="Arial"/>
          <w:szCs w:val="21"/>
        </w:rPr>
      </w:pPr>
      <w:r>
        <w:rPr>
          <w:rFonts w:hint="eastAsia" w:cs="Arial"/>
          <w:szCs w:val="21"/>
        </w:rPr>
        <w:t>供应商：</w:t>
      </w:r>
      <w:r>
        <w:rPr>
          <w:rFonts w:cs="Arial"/>
          <w:szCs w:val="21"/>
          <w:u w:val="single"/>
        </w:rPr>
        <w:t xml:space="preserve">                                       </w:t>
      </w:r>
      <w:r>
        <w:rPr>
          <w:rFonts w:cs="宋体"/>
          <w:szCs w:val="21"/>
        </w:rPr>
        <w:t>[</w:t>
      </w:r>
      <w:r>
        <w:rPr>
          <w:rFonts w:hint="eastAsia" w:cs="宋体"/>
          <w:szCs w:val="21"/>
        </w:rPr>
        <w:t>公章（</w:t>
      </w:r>
      <w:r>
        <w:rPr>
          <w:rFonts w:cs="宋体"/>
          <w:szCs w:val="21"/>
        </w:rPr>
        <w:t>CA</w:t>
      </w:r>
      <w:r>
        <w:rPr>
          <w:rFonts w:hint="eastAsia" w:cs="宋体"/>
          <w:szCs w:val="21"/>
        </w:rPr>
        <w:t>签章）</w:t>
      </w:r>
      <w:r>
        <w:rPr>
          <w:rFonts w:cs="宋体"/>
          <w:szCs w:val="21"/>
        </w:rPr>
        <w:t>]</w:t>
      </w:r>
    </w:p>
    <w:p>
      <w:pPr>
        <w:spacing w:line="360" w:lineRule="auto"/>
        <w:ind w:firstLine="840" w:firstLineChars="400"/>
        <w:rPr>
          <w:szCs w:val="21"/>
        </w:rPr>
      </w:pPr>
      <w:r>
        <w:rPr>
          <w:rFonts w:hint="eastAsia" w:cs="Arial"/>
          <w:szCs w:val="21"/>
        </w:rPr>
        <w:t>日期：</w:t>
      </w:r>
      <w:r>
        <w:rPr>
          <w:rFonts w:cs="宋体"/>
          <w:kern w:val="0"/>
          <w:szCs w:val="21"/>
          <w:u w:val="single"/>
        </w:rPr>
        <w:t xml:space="preserve">              </w:t>
      </w:r>
      <w:r>
        <w:rPr>
          <w:rFonts w:hint="eastAsia" w:cs="宋体"/>
          <w:kern w:val="0"/>
          <w:szCs w:val="21"/>
        </w:rPr>
        <w:t>年</w:t>
      </w:r>
      <w:r>
        <w:rPr>
          <w:rFonts w:cs="宋体"/>
          <w:kern w:val="0"/>
          <w:szCs w:val="21"/>
          <w:u w:val="single"/>
        </w:rPr>
        <w:t xml:space="preserve">     </w:t>
      </w:r>
      <w:r>
        <w:rPr>
          <w:rFonts w:hint="eastAsia" w:cs="宋体"/>
          <w:kern w:val="0"/>
          <w:szCs w:val="21"/>
        </w:rPr>
        <w:t>月</w:t>
      </w:r>
      <w:r>
        <w:rPr>
          <w:rFonts w:cs="宋体"/>
          <w:kern w:val="0"/>
          <w:szCs w:val="21"/>
          <w:u w:val="single"/>
        </w:rPr>
        <w:t xml:space="preserve">     </w:t>
      </w:r>
      <w:r>
        <w:rPr>
          <w:rFonts w:hint="eastAsia" w:cs="宋体"/>
          <w:kern w:val="0"/>
          <w:szCs w:val="21"/>
        </w:rPr>
        <w:t>日</w:t>
      </w:r>
    </w:p>
    <w:p>
      <w:pPr>
        <w:pStyle w:val="47"/>
        <w:spacing w:before="0" w:beforeAutospacing="0" w:after="0" w:afterAutospacing="0"/>
        <w:rPr>
          <w:rFonts w:ascii="Times New Roman" w:hAnsi="Times New Roman"/>
          <w:b/>
          <w:sz w:val="21"/>
          <w:szCs w:val="21"/>
        </w:rPr>
      </w:pPr>
    </w:p>
    <w:p>
      <w:pPr>
        <w:pStyle w:val="47"/>
        <w:spacing w:before="0" w:beforeAutospacing="0" w:after="0" w:afterAutospacing="0"/>
        <w:rPr>
          <w:rFonts w:ascii="Times New Roman" w:hAnsi="Times New Roman"/>
          <w:b/>
          <w:sz w:val="21"/>
          <w:szCs w:val="21"/>
        </w:rPr>
      </w:pPr>
    </w:p>
    <w:p>
      <w:pPr>
        <w:pStyle w:val="47"/>
        <w:spacing w:before="0" w:beforeAutospacing="0" w:after="0" w:afterAutospacing="0"/>
        <w:rPr>
          <w:rFonts w:ascii="Times New Roman" w:hAnsi="Times New Roman"/>
          <w:b/>
          <w:sz w:val="21"/>
          <w:szCs w:val="21"/>
        </w:rPr>
      </w:pPr>
    </w:p>
    <w:p>
      <w:pPr>
        <w:pStyle w:val="47"/>
        <w:spacing w:before="0" w:beforeAutospacing="0" w:after="0" w:afterAutospacing="0"/>
        <w:rPr>
          <w:rFonts w:ascii="Times New Roman" w:hAnsi="Times New Roman"/>
          <w:b/>
          <w:bCs/>
        </w:rPr>
      </w:pPr>
      <w:r>
        <w:rPr>
          <w:rFonts w:hint="eastAsia" w:ascii="Times New Roman" w:hAnsi="Times New Roman"/>
          <w:b/>
          <w:sz w:val="21"/>
          <w:szCs w:val="21"/>
        </w:rPr>
        <w:t>注：供应商应按照中小微型企业划分标准按照《国家统计局关于印发《统计上大中小微型企业划分办法〔</w:t>
      </w:r>
      <w:r>
        <w:rPr>
          <w:rFonts w:ascii="Times New Roman" w:hAnsi="Times New Roman"/>
          <w:b/>
          <w:sz w:val="21"/>
          <w:szCs w:val="21"/>
        </w:rPr>
        <w:t>2017</w:t>
      </w:r>
      <w:r>
        <w:rPr>
          <w:rFonts w:hint="eastAsia" w:ascii="Times New Roman" w:hAnsi="Times New Roman"/>
          <w:b/>
          <w:sz w:val="21"/>
          <w:szCs w:val="21"/>
        </w:rPr>
        <w:t>〕》的通知》（国统字〔</w:t>
      </w:r>
      <w:r>
        <w:rPr>
          <w:rFonts w:ascii="Times New Roman" w:hAnsi="Times New Roman"/>
          <w:b/>
          <w:sz w:val="21"/>
          <w:szCs w:val="21"/>
        </w:rPr>
        <w:t>2017</w:t>
      </w:r>
      <w:r>
        <w:rPr>
          <w:rFonts w:hint="eastAsia" w:ascii="Times New Roman" w:hAnsi="Times New Roman"/>
          <w:b/>
          <w:sz w:val="21"/>
          <w:szCs w:val="21"/>
        </w:rPr>
        <w:t>〕</w:t>
      </w:r>
      <w:r>
        <w:rPr>
          <w:rFonts w:ascii="Times New Roman" w:hAnsi="Times New Roman"/>
          <w:b/>
          <w:sz w:val="21"/>
          <w:szCs w:val="21"/>
        </w:rPr>
        <w:t>213</w:t>
      </w:r>
      <w:r>
        <w:rPr>
          <w:rFonts w:hint="eastAsia" w:ascii="Times New Roman" w:hAnsi="Times New Roman"/>
          <w:b/>
          <w:sz w:val="21"/>
          <w:szCs w:val="21"/>
        </w:rPr>
        <w:t>号）的划分标准进行如实申明，如提供虚假申明应依法承担相应法律责任。如成交人为中型、小型和微型企业的，成交结果将同时公告（或成交人的《中小企业声明函》，接受社会监督。</w:t>
      </w:r>
    </w:p>
    <w:p>
      <w:pPr>
        <w:rPr>
          <w:rFonts w:cs="宋体"/>
          <w:b/>
          <w:bCs/>
          <w:iCs/>
          <w:sz w:val="24"/>
        </w:rPr>
      </w:pPr>
    </w:p>
    <w:p>
      <w:pPr>
        <w:rPr>
          <w:rFonts w:cs="宋体"/>
          <w:b/>
          <w:kern w:val="0"/>
          <w:sz w:val="24"/>
        </w:rPr>
      </w:pPr>
      <w:bookmarkStart w:id="897" w:name="_Toc15783"/>
      <w:bookmarkStart w:id="898" w:name="_Toc20905"/>
      <w:bookmarkStart w:id="899" w:name="_Toc7068"/>
      <w:bookmarkStart w:id="900" w:name="_Toc13328"/>
      <w:bookmarkStart w:id="901" w:name="OLE_LINK14"/>
      <w:bookmarkStart w:id="902" w:name="OLE_LINK13"/>
      <w:r>
        <w:rPr>
          <w:rFonts w:cs="宋体"/>
          <w:b/>
          <w:kern w:val="0"/>
          <w:sz w:val="24"/>
        </w:rPr>
        <w:br w:type="page"/>
      </w:r>
    </w:p>
    <w:p>
      <w:pPr>
        <w:spacing w:line="588" w:lineRule="exact"/>
        <w:jc w:val="center"/>
        <w:outlineLvl w:val="1"/>
        <w:rPr>
          <w:rFonts w:cs="宋体"/>
          <w:b/>
          <w:kern w:val="0"/>
          <w:sz w:val="24"/>
        </w:rPr>
      </w:pPr>
      <w:bookmarkStart w:id="903" w:name="_Toc577"/>
      <w:bookmarkStart w:id="904" w:name="_Toc2170"/>
      <w:r>
        <w:rPr>
          <w:rFonts w:hint="eastAsia" w:cs="宋体"/>
          <w:b/>
          <w:kern w:val="0"/>
          <w:sz w:val="24"/>
        </w:rPr>
        <w:t>（</w:t>
      </w:r>
      <w:r>
        <w:rPr>
          <w:rFonts w:cs="宋体"/>
          <w:b/>
          <w:kern w:val="0"/>
          <w:sz w:val="24"/>
        </w:rPr>
        <w:t>2</w:t>
      </w:r>
      <w:r>
        <w:rPr>
          <w:rFonts w:hint="eastAsia" w:cs="宋体"/>
          <w:b/>
          <w:kern w:val="0"/>
          <w:sz w:val="24"/>
        </w:rPr>
        <w:t>）残疾人福利性单位声明函（格式）</w:t>
      </w:r>
      <w:bookmarkEnd w:id="897"/>
      <w:bookmarkEnd w:id="898"/>
      <w:bookmarkEnd w:id="899"/>
      <w:bookmarkEnd w:id="900"/>
      <w:bookmarkEnd w:id="903"/>
      <w:bookmarkEnd w:id="904"/>
    </w:p>
    <w:bookmarkEnd w:id="901"/>
    <w:bookmarkEnd w:id="902"/>
    <w:p>
      <w:pPr>
        <w:spacing w:line="588" w:lineRule="exact"/>
        <w:rPr>
          <w:rFonts w:cs="宋体"/>
          <w:b/>
          <w:kern w:val="0"/>
          <w:szCs w:val="21"/>
        </w:rPr>
      </w:pPr>
    </w:p>
    <w:p>
      <w:pPr>
        <w:spacing w:line="588" w:lineRule="exact"/>
        <w:ind w:firstLine="420" w:firstLineChars="200"/>
        <w:rPr>
          <w:rFonts w:cs="宋体"/>
          <w:kern w:val="0"/>
          <w:szCs w:val="21"/>
        </w:rPr>
      </w:pPr>
      <w:r>
        <w:rPr>
          <w:rFonts w:hint="eastAsia" w:cs="宋体"/>
          <w:kern w:val="0"/>
          <w:szCs w:val="21"/>
        </w:rPr>
        <w:t>本单位郑重声明，根据《财政部</w:t>
      </w:r>
      <w:r>
        <w:rPr>
          <w:rFonts w:cs="宋体"/>
          <w:kern w:val="0"/>
          <w:szCs w:val="21"/>
        </w:rPr>
        <w:t xml:space="preserve"> </w:t>
      </w:r>
      <w:r>
        <w:rPr>
          <w:rFonts w:hint="eastAsia" w:cs="宋体"/>
          <w:kern w:val="0"/>
          <w:szCs w:val="21"/>
        </w:rPr>
        <w:t>民政部</w:t>
      </w:r>
      <w:r>
        <w:rPr>
          <w:rFonts w:cs="宋体"/>
          <w:kern w:val="0"/>
          <w:szCs w:val="21"/>
        </w:rPr>
        <w:t xml:space="preserve"> </w:t>
      </w:r>
      <w:r>
        <w:rPr>
          <w:rFonts w:hint="eastAsia" w:cs="宋体"/>
          <w:kern w:val="0"/>
          <w:szCs w:val="21"/>
        </w:rPr>
        <w:t>中国残疾人联合会关于促进残疾人就业政府采购政策的通知》（财库〔</w:t>
      </w:r>
      <w:r>
        <w:rPr>
          <w:rFonts w:cs="宋体"/>
          <w:kern w:val="0"/>
          <w:szCs w:val="21"/>
        </w:rPr>
        <w:t>2017</w:t>
      </w:r>
      <w:r>
        <w:rPr>
          <w:rFonts w:hint="eastAsia" w:cs="宋体"/>
          <w:kern w:val="0"/>
          <w:szCs w:val="21"/>
        </w:rPr>
        <w:t>〕</w:t>
      </w:r>
      <w:r>
        <w:rPr>
          <w:rFonts w:cs="宋体"/>
          <w:kern w:val="0"/>
          <w:szCs w:val="21"/>
        </w:rPr>
        <w:t xml:space="preserve"> 141</w:t>
      </w:r>
      <w:r>
        <w:rPr>
          <w:rFonts w:hint="eastAsia" w:cs="宋体"/>
          <w:kern w:val="0"/>
          <w:szCs w:val="21"/>
        </w:rPr>
        <w:t>号）的规定，本单位为符合条件的残疾人福利性单位，且本单位参加</w:t>
      </w:r>
      <w:r>
        <w:rPr>
          <w:rFonts w:cs="宋体"/>
          <w:kern w:val="0"/>
          <w:szCs w:val="21"/>
        </w:rPr>
        <w:t>______</w:t>
      </w:r>
      <w:r>
        <w:rPr>
          <w:rFonts w:hint="eastAsia" w:cs="宋体"/>
          <w:kern w:val="0"/>
          <w:szCs w:val="21"/>
        </w:rPr>
        <w:t>单位的</w:t>
      </w:r>
      <w:r>
        <w:rPr>
          <w:rFonts w:cs="宋体"/>
          <w:kern w:val="0"/>
          <w:szCs w:val="21"/>
        </w:rPr>
        <w:t>______</w:t>
      </w:r>
      <w:r>
        <w:rPr>
          <w:rFonts w:hint="eastAsia" w:cs="宋体"/>
          <w:kern w:val="0"/>
          <w:szCs w:val="21"/>
        </w:rPr>
        <w:t>项目采购活动提供本单位制造的货物（由本单位承担工程</w:t>
      </w:r>
      <w:r>
        <w:rPr>
          <w:rFonts w:cs="宋体"/>
          <w:kern w:val="0"/>
          <w:szCs w:val="21"/>
        </w:rPr>
        <w:t>/</w:t>
      </w:r>
      <w:r>
        <w:rPr>
          <w:rFonts w:hint="eastAsia" w:cs="宋体"/>
          <w:kern w:val="0"/>
          <w:szCs w:val="21"/>
        </w:rPr>
        <w:t>提供服务），或者提供其他残疾人福利性单位制造的货物（不包括使用非残疾人福利性单位注册商标的货物）。</w:t>
      </w:r>
    </w:p>
    <w:p>
      <w:pPr>
        <w:spacing w:line="588" w:lineRule="exact"/>
        <w:ind w:firstLine="420" w:firstLineChars="200"/>
        <w:rPr>
          <w:rFonts w:cs="宋体"/>
          <w:kern w:val="0"/>
          <w:szCs w:val="21"/>
        </w:rPr>
      </w:pPr>
      <w:r>
        <w:rPr>
          <w:rFonts w:hint="eastAsia" w:cs="宋体"/>
          <w:kern w:val="0"/>
          <w:szCs w:val="21"/>
        </w:rPr>
        <w:t>本单位对上述声明的真实性负责。如有虚假，将依法承担相应责任。</w:t>
      </w:r>
    </w:p>
    <w:p>
      <w:pPr>
        <w:spacing w:line="588" w:lineRule="exact"/>
        <w:ind w:firstLine="420" w:firstLineChars="200"/>
        <w:rPr>
          <w:rFonts w:cs="宋体"/>
          <w:kern w:val="0"/>
          <w:szCs w:val="21"/>
        </w:rPr>
      </w:pPr>
    </w:p>
    <w:p>
      <w:pPr>
        <w:widowControl/>
        <w:ind w:firstLine="2310" w:firstLineChars="1100"/>
        <w:jc w:val="left"/>
        <w:rPr>
          <w:rFonts w:cs="宋体"/>
          <w:szCs w:val="21"/>
        </w:rPr>
      </w:pPr>
      <w:r>
        <w:rPr>
          <w:rFonts w:cs="宋体"/>
          <w:kern w:val="0"/>
          <w:szCs w:val="21"/>
        </w:rPr>
        <w:t xml:space="preserve">      </w:t>
      </w:r>
      <w:r>
        <w:rPr>
          <w:rFonts w:hint="eastAsia" w:cs="宋体"/>
          <w:szCs w:val="21"/>
        </w:rPr>
        <w:t>谈判供应商</w:t>
      </w:r>
      <w:r>
        <w:rPr>
          <w:rFonts w:cs="宋体"/>
          <w:szCs w:val="21"/>
        </w:rPr>
        <w:t>[</w:t>
      </w:r>
      <w:r>
        <w:rPr>
          <w:rFonts w:hint="eastAsia" w:cs="宋体"/>
          <w:szCs w:val="21"/>
        </w:rPr>
        <w:t>公章（</w:t>
      </w:r>
      <w:r>
        <w:rPr>
          <w:rFonts w:cs="宋体"/>
          <w:szCs w:val="21"/>
        </w:rPr>
        <w:t>CA</w:t>
      </w:r>
      <w:r>
        <w:rPr>
          <w:rFonts w:hint="eastAsia" w:cs="宋体"/>
          <w:szCs w:val="21"/>
        </w:rPr>
        <w:t>签章）</w:t>
      </w:r>
      <w:r>
        <w:rPr>
          <w:rFonts w:cs="宋体"/>
          <w:szCs w:val="21"/>
        </w:rPr>
        <w:t>]</w:t>
      </w:r>
      <w:r>
        <w:rPr>
          <w:rFonts w:hint="eastAsia" w:cs="宋体"/>
          <w:szCs w:val="21"/>
        </w:rPr>
        <w:t>：</w:t>
      </w:r>
      <w:r>
        <w:rPr>
          <w:rFonts w:cs="宋体"/>
          <w:szCs w:val="21"/>
          <w:u w:val="single"/>
        </w:rPr>
        <w:t xml:space="preserve">                                    </w:t>
      </w:r>
    </w:p>
    <w:p>
      <w:pPr>
        <w:spacing w:line="300" w:lineRule="exact"/>
        <w:ind w:left="2940" w:leftChars="1400" w:firstLine="630" w:firstLineChars="300"/>
        <w:rPr>
          <w:rFonts w:cs="宋体"/>
          <w:szCs w:val="22"/>
        </w:rPr>
      </w:pPr>
    </w:p>
    <w:p>
      <w:pPr>
        <w:spacing w:line="340" w:lineRule="exact"/>
        <w:ind w:left="420"/>
        <w:jc w:val="center"/>
      </w:pPr>
      <w:r>
        <w:rPr>
          <w:rFonts w:hint="eastAsia" w:cs="宋体"/>
        </w:rPr>
        <w:t>日</w:t>
      </w:r>
      <w:r>
        <w:rPr>
          <w:rFonts w:cs="宋体"/>
        </w:rPr>
        <w:t xml:space="preserve">          </w:t>
      </w:r>
      <w:r>
        <w:rPr>
          <w:rFonts w:hint="eastAsia" w:cs="宋体"/>
        </w:rPr>
        <w:t>期：</w:t>
      </w:r>
      <w:r>
        <w:rPr>
          <w:rFonts w:cs="宋体"/>
          <w:u w:val="single"/>
        </w:rPr>
        <w:t xml:space="preserve">                         </w:t>
      </w:r>
    </w:p>
    <w:p>
      <w:pPr>
        <w:rPr>
          <w:rFonts w:cs="宋体"/>
          <w:b/>
          <w:bCs/>
          <w:sz w:val="32"/>
          <w:szCs w:val="32"/>
        </w:rPr>
      </w:pPr>
    </w:p>
    <w:p>
      <w:pPr>
        <w:rPr>
          <w:rFonts w:cs="宋体"/>
          <w:b/>
          <w:bCs/>
          <w:sz w:val="32"/>
          <w:szCs w:val="32"/>
        </w:rPr>
      </w:pPr>
    </w:p>
    <w:p>
      <w:pPr>
        <w:rPr>
          <w:rFonts w:cs="宋体"/>
          <w:b/>
          <w:bCs/>
          <w:sz w:val="32"/>
          <w:szCs w:val="32"/>
        </w:rPr>
      </w:pPr>
      <w:r>
        <w:rPr>
          <w:rFonts w:hint="eastAsia" w:cs="宋体"/>
          <w:b/>
          <w:kern w:val="0"/>
          <w:szCs w:val="21"/>
        </w:rPr>
        <w:t>注：符合条件的残疾人福利性单位在参加政府采购活动时，应当提供《残疾人福利性单位声明函》，并对声明的真实性负责，成交结果将同时公告企业《残疾人福利性单位声明函》，接受社会监督】</w:t>
      </w:r>
    </w:p>
    <w:p>
      <w:pPr>
        <w:rPr>
          <w:rFonts w:cs="宋体"/>
          <w:b/>
          <w:bCs/>
          <w:sz w:val="32"/>
          <w:szCs w:val="32"/>
        </w:rPr>
      </w:pPr>
    </w:p>
    <w:p>
      <w:pPr>
        <w:ind w:left="420"/>
        <w:jc w:val="center"/>
        <w:outlineLvl w:val="1"/>
        <w:rPr>
          <w:rFonts w:cs="宋体"/>
          <w:b/>
          <w:bCs/>
          <w:sz w:val="32"/>
          <w:szCs w:val="32"/>
        </w:rPr>
      </w:pPr>
      <w:r>
        <w:rPr>
          <w:rFonts w:cs="宋体"/>
          <w:b/>
          <w:bCs/>
          <w:sz w:val="32"/>
          <w:szCs w:val="32"/>
        </w:rPr>
        <w:br w:type="page"/>
      </w:r>
      <w:bookmarkStart w:id="905" w:name="_Toc22183"/>
      <w:bookmarkStart w:id="906" w:name="_Toc17586"/>
      <w:r>
        <w:rPr>
          <w:rFonts w:hint="eastAsia" w:cs="宋体"/>
          <w:b/>
          <w:bCs/>
          <w:sz w:val="32"/>
          <w:szCs w:val="32"/>
        </w:rPr>
        <w:t>（二）符合性响应证明材料目录</w:t>
      </w:r>
      <w:bookmarkEnd w:id="905"/>
      <w:bookmarkEnd w:id="906"/>
    </w:p>
    <w:p>
      <w:pPr>
        <w:spacing w:line="360" w:lineRule="auto"/>
        <w:ind w:left="420"/>
        <w:rPr>
          <w:rFonts w:cs="宋体"/>
          <w:sz w:val="24"/>
        </w:rPr>
      </w:pPr>
    </w:p>
    <w:p>
      <w:pPr>
        <w:spacing w:line="400" w:lineRule="exact"/>
        <w:ind w:left="420"/>
        <w:rPr>
          <w:rFonts w:cs="宋体"/>
          <w:sz w:val="24"/>
        </w:rPr>
      </w:pPr>
      <w:r>
        <w:rPr>
          <w:rFonts w:cs="宋体"/>
          <w:sz w:val="24"/>
        </w:rPr>
        <w:t>1.</w:t>
      </w:r>
      <w:r>
        <w:rPr>
          <w:rFonts w:hint="eastAsia" w:cs="宋体"/>
          <w:sz w:val="24"/>
        </w:rPr>
        <w:t>响应函（格式见附件）（必须提供）；</w:t>
      </w:r>
    </w:p>
    <w:p>
      <w:pPr>
        <w:spacing w:line="400" w:lineRule="exact"/>
        <w:ind w:left="420"/>
        <w:rPr>
          <w:rFonts w:cs="宋体"/>
          <w:sz w:val="24"/>
        </w:rPr>
      </w:pPr>
      <w:r>
        <w:rPr>
          <w:rFonts w:cs="宋体"/>
          <w:sz w:val="24"/>
        </w:rPr>
        <w:t>2.</w:t>
      </w:r>
      <w:r>
        <w:rPr>
          <w:rFonts w:hint="eastAsia" w:cs="宋体"/>
          <w:sz w:val="24"/>
        </w:rPr>
        <w:t>标价工程量清单（必须提供）；</w:t>
      </w:r>
    </w:p>
    <w:p>
      <w:pPr>
        <w:spacing w:line="400" w:lineRule="exact"/>
        <w:ind w:left="420"/>
        <w:rPr>
          <w:rFonts w:cs="宋体"/>
          <w:sz w:val="24"/>
        </w:rPr>
      </w:pPr>
      <w:r>
        <w:rPr>
          <w:rFonts w:cs="宋体"/>
          <w:sz w:val="24"/>
        </w:rPr>
        <w:t>3.</w:t>
      </w:r>
      <w:r>
        <w:rPr>
          <w:rFonts w:hint="eastAsia" w:cs="宋体"/>
          <w:sz w:val="24"/>
        </w:rPr>
        <w:t>拟投入本工程主要施工管理人员表（必须提供）；</w:t>
      </w:r>
    </w:p>
    <w:p>
      <w:pPr>
        <w:spacing w:line="400" w:lineRule="exact"/>
        <w:ind w:firstLine="422" w:firstLineChars="200"/>
        <w:rPr>
          <w:rFonts w:cs="宋体"/>
          <w:szCs w:val="21"/>
        </w:rPr>
      </w:pPr>
      <w:r>
        <w:rPr>
          <w:rFonts w:hint="eastAsia" w:cs="宋体"/>
          <w:b/>
          <w:bCs/>
          <w:szCs w:val="21"/>
        </w:rPr>
        <w:t>并一起提供由县级以上（含县级）社会养老保险经办机构出具的供应商为项目实施人员交纳的响应文件递交截止时间前半年内任意连续二个月社保证明复印件，</w:t>
      </w:r>
      <w:r>
        <w:rPr>
          <w:rFonts w:hint="eastAsia" w:cs="宋体"/>
          <w:szCs w:val="21"/>
        </w:rPr>
        <w:t>除供应商为以下三种情形的：</w:t>
      </w:r>
    </w:p>
    <w:p>
      <w:pPr>
        <w:spacing w:line="400" w:lineRule="exact"/>
        <w:ind w:firstLine="420" w:firstLineChars="200"/>
        <w:rPr>
          <w:rFonts w:cs="宋体"/>
          <w:szCs w:val="21"/>
        </w:rPr>
      </w:pPr>
      <w:r>
        <w:rPr>
          <w:rFonts w:hint="eastAsia" w:cs="宋体"/>
          <w:szCs w:val="21"/>
        </w:rPr>
        <w:t>①如供应商为截标时间前</w:t>
      </w:r>
      <w:r>
        <w:rPr>
          <w:rFonts w:cs="宋体"/>
          <w:szCs w:val="21"/>
        </w:rPr>
        <w:t>60</w:t>
      </w:r>
      <w:r>
        <w:rPr>
          <w:rFonts w:hint="eastAsia" w:cs="宋体"/>
          <w:szCs w:val="21"/>
        </w:rPr>
        <w:t>日以内成立的公司，可以提供供应商与委托代理人签订的劳动合同复印件代替社保证明复印件；</w:t>
      </w:r>
    </w:p>
    <w:p>
      <w:pPr>
        <w:spacing w:line="400" w:lineRule="exact"/>
        <w:ind w:firstLine="420" w:firstLineChars="200"/>
        <w:rPr>
          <w:rFonts w:cs="宋体"/>
          <w:szCs w:val="21"/>
        </w:rPr>
      </w:pPr>
      <w:r>
        <w:rPr>
          <w:rFonts w:hint="eastAsia" w:cs="宋体"/>
          <w:szCs w:val="21"/>
        </w:rPr>
        <w:t>②如供应商为事业单位，可以提供事业单位机构编制管理证复印件或事业单位机构为其发放工资的工资条复印件代替社保证明复印件；</w:t>
      </w:r>
    </w:p>
    <w:p>
      <w:pPr>
        <w:spacing w:line="400" w:lineRule="exact"/>
        <w:ind w:firstLine="420" w:firstLineChars="200"/>
        <w:rPr>
          <w:rFonts w:cs="宋体"/>
        </w:rPr>
      </w:pPr>
      <w:r>
        <w:rPr>
          <w:rFonts w:hint="eastAsia" w:cs="宋体"/>
          <w:szCs w:val="21"/>
        </w:rPr>
        <w:t>③如委托代理人为免缴纳社保人员，提供免缴纳社保的证明材料复印件及供应商与委托代理人签订的劳动合同复印件代替社保证明复印件。）；</w:t>
      </w:r>
    </w:p>
    <w:p>
      <w:pPr>
        <w:spacing w:line="400" w:lineRule="exact"/>
        <w:ind w:left="420"/>
        <w:rPr>
          <w:rFonts w:cs="宋体"/>
          <w:sz w:val="24"/>
        </w:rPr>
      </w:pPr>
      <w:r>
        <w:rPr>
          <w:rFonts w:cs="宋体"/>
          <w:sz w:val="24"/>
        </w:rPr>
        <w:t>4.</w:t>
      </w:r>
      <w:r>
        <w:rPr>
          <w:rFonts w:hint="eastAsia" w:cs="宋体"/>
          <w:sz w:val="24"/>
        </w:rPr>
        <w:t>担任本工程的项目经理简历表（应附相关证书、身份证复印件）</w:t>
      </w:r>
      <w:r>
        <w:rPr>
          <w:rFonts w:hint="eastAsia" w:cs="宋体"/>
          <w:b/>
          <w:bCs/>
          <w:sz w:val="24"/>
        </w:rPr>
        <w:t>（必须提供）</w:t>
      </w:r>
      <w:r>
        <w:rPr>
          <w:rFonts w:hint="eastAsia" w:cs="宋体"/>
          <w:sz w:val="24"/>
        </w:rPr>
        <w:t>；</w:t>
      </w:r>
    </w:p>
    <w:p>
      <w:pPr>
        <w:spacing w:line="400" w:lineRule="exact"/>
        <w:ind w:left="420"/>
      </w:pPr>
      <w:r>
        <w:rPr>
          <w:rFonts w:cs="宋体"/>
          <w:sz w:val="24"/>
        </w:rPr>
        <w:t>5.</w:t>
      </w:r>
      <w:r>
        <w:rPr>
          <w:rFonts w:hint="eastAsia" w:cs="宋体"/>
          <w:sz w:val="24"/>
        </w:rPr>
        <w:t>施工组织设计方案</w:t>
      </w:r>
      <w:r>
        <w:rPr>
          <w:rFonts w:hint="eastAsia" w:cs="宋体"/>
          <w:b/>
          <w:bCs/>
          <w:sz w:val="24"/>
        </w:rPr>
        <w:t>（如有，请提供）</w:t>
      </w:r>
      <w:r>
        <w:rPr>
          <w:rFonts w:hint="eastAsia" w:cs="宋体"/>
          <w:sz w:val="24"/>
        </w:rPr>
        <w:t>；</w:t>
      </w:r>
    </w:p>
    <w:p>
      <w:pPr>
        <w:spacing w:line="400" w:lineRule="exact"/>
        <w:ind w:left="420"/>
        <w:rPr>
          <w:rFonts w:cs="宋体"/>
          <w:sz w:val="24"/>
        </w:rPr>
      </w:pPr>
      <w:r>
        <w:rPr>
          <w:rFonts w:cs="宋体"/>
          <w:sz w:val="24"/>
        </w:rPr>
        <w:t>6.</w:t>
      </w:r>
      <w:r>
        <w:rPr>
          <w:rFonts w:hint="eastAsia" w:cs="宋体"/>
          <w:sz w:val="24"/>
        </w:rPr>
        <w:t>工程完工服务承诺书</w:t>
      </w:r>
      <w:r>
        <w:rPr>
          <w:rFonts w:hint="eastAsia" w:cs="宋体"/>
          <w:b/>
          <w:bCs/>
          <w:sz w:val="24"/>
        </w:rPr>
        <w:t>（必须提供）</w:t>
      </w:r>
      <w:r>
        <w:rPr>
          <w:rFonts w:hint="eastAsia" w:cs="宋体"/>
          <w:sz w:val="24"/>
        </w:rPr>
        <w:t>；</w:t>
      </w:r>
    </w:p>
    <w:p>
      <w:pPr>
        <w:spacing w:line="400" w:lineRule="exact"/>
        <w:ind w:left="420"/>
        <w:rPr>
          <w:rFonts w:cs="宋体"/>
          <w:sz w:val="24"/>
        </w:rPr>
      </w:pPr>
      <w:bookmarkStart w:id="907" w:name="_Toc1014"/>
      <w:bookmarkStart w:id="908" w:name="_Toc6633"/>
      <w:r>
        <w:rPr>
          <w:rFonts w:cs="宋体"/>
          <w:sz w:val="24"/>
        </w:rPr>
        <w:t>7.</w:t>
      </w:r>
      <w:r>
        <w:rPr>
          <w:rFonts w:hint="eastAsia" w:cs="宋体"/>
          <w:sz w:val="24"/>
        </w:rPr>
        <w:t>农民工工资保障金交纳与使用承诺书（必须提供）；</w:t>
      </w:r>
      <w:bookmarkEnd w:id="907"/>
      <w:bookmarkEnd w:id="908"/>
    </w:p>
    <w:p>
      <w:pPr>
        <w:spacing w:line="400" w:lineRule="exact"/>
        <w:ind w:left="420"/>
        <w:rPr>
          <w:rFonts w:cs="宋体"/>
          <w:sz w:val="24"/>
        </w:rPr>
      </w:pPr>
      <w:bookmarkStart w:id="909" w:name="_Toc6752"/>
      <w:bookmarkStart w:id="910" w:name="_Toc13958"/>
      <w:r>
        <w:rPr>
          <w:rFonts w:cs="宋体"/>
          <w:sz w:val="24"/>
        </w:rPr>
        <w:t>8.</w:t>
      </w:r>
      <w:r>
        <w:rPr>
          <w:rFonts w:hint="eastAsia" w:cs="宋体"/>
          <w:sz w:val="24"/>
        </w:rPr>
        <w:t>城乡清洁工程渣土清运承诺书（必须提供）。</w:t>
      </w:r>
      <w:bookmarkEnd w:id="909"/>
      <w:bookmarkEnd w:id="910"/>
    </w:p>
    <w:p>
      <w:pPr>
        <w:pStyle w:val="366"/>
        <w:rPr>
          <w:rFonts w:cs="宋体"/>
          <w:color w:val="auto"/>
        </w:rPr>
      </w:pPr>
    </w:p>
    <w:p>
      <w:pPr>
        <w:pStyle w:val="20"/>
        <w:rPr>
          <w:rFonts w:cs="宋体"/>
        </w:rPr>
      </w:pPr>
    </w:p>
    <w:p>
      <w:pPr>
        <w:spacing w:line="400" w:lineRule="exact"/>
        <w:outlineLvl w:val="1"/>
        <w:rPr>
          <w:rFonts w:cs="宋体"/>
          <w:b/>
          <w:bCs/>
          <w:sz w:val="28"/>
          <w:szCs w:val="28"/>
        </w:rPr>
      </w:pPr>
      <w:bookmarkStart w:id="911" w:name="_Toc497927072"/>
      <w:bookmarkStart w:id="912" w:name="_Toc17617"/>
      <w:bookmarkStart w:id="913" w:name="_Toc12920"/>
      <w:r>
        <w:rPr>
          <w:rFonts w:cs="宋体"/>
          <w:b/>
          <w:bCs/>
          <w:sz w:val="28"/>
          <w:szCs w:val="28"/>
        </w:rPr>
        <w:br w:type="page"/>
      </w:r>
      <w:bookmarkStart w:id="914" w:name="_Toc4512"/>
      <w:bookmarkStart w:id="915" w:name="_Toc15505"/>
      <w:bookmarkStart w:id="916" w:name="_Toc13266"/>
      <w:bookmarkStart w:id="917" w:name="_Toc15513"/>
      <w:bookmarkStart w:id="918" w:name="_Toc7733"/>
      <w:bookmarkStart w:id="919" w:name="_Toc22576"/>
      <w:r>
        <w:rPr>
          <w:rFonts w:cs="宋体"/>
          <w:b/>
          <w:bCs/>
          <w:sz w:val="28"/>
          <w:szCs w:val="28"/>
        </w:rPr>
        <w:t>1.</w:t>
      </w:r>
      <w:r>
        <w:rPr>
          <w:rFonts w:hint="eastAsia" w:cs="宋体"/>
          <w:b/>
          <w:bCs/>
          <w:sz w:val="28"/>
          <w:szCs w:val="28"/>
        </w:rPr>
        <w:t>响应函（格式见附件）（必须提供）</w:t>
      </w:r>
      <w:bookmarkEnd w:id="911"/>
      <w:bookmarkEnd w:id="912"/>
      <w:bookmarkEnd w:id="913"/>
      <w:bookmarkEnd w:id="914"/>
      <w:bookmarkEnd w:id="915"/>
      <w:bookmarkEnd w:id="916"/>
      <w:bookmarkEnd w:id="917"/>
      <w:bookmarkEnd w:id="918"/>
      <w:bookmarkEnd w:id="919"/>
    </w:p>
    <w:p>
      <w:pPr>
        <w:pStyle w:val="366"/>
        <w:rPr>
          <w:rFonts w:cs="宋体"/>
          <w:color w:val="auto"/>
        </w:rPr>
      </w:pPr>
    </w:p>
    <w:p>
      <w:pPr>
        <w:pStyle w:val="27"/>
        <w:rPr>
          <w:rFonts w:ascii="Times New Roman" w:hAnsi="Times New Roman" w:cs="宋体"/>
          <w:b/>
          <w:sz w:val="32"/>
        </w:rPr>
      </w:pPr>
      <w:r>
        <w:rPr>
          <w:rFonts w:hint="eastAsia" w:ascii="Times New Roman" w:hAnsi="Times New Roman" w:cs="宋体"/>
          <w:b/>
          <w:sz w:val="32"/>
        </w:rPr>
        <w:t>附件：</w:t>
      </w:r>
    </w:p>
    <w:p>
      <w:pPr>
        <w:pStyle w:val="27"/>
        <w:ind w:firstLine="803" w:firstLineChars="250"/>
        <w:jc w:val="center"/>
        <w:rPr>
          <w:rFonts w:ascii="Times New Roman" w:hAnsi="Times New Roman" w:cs="宋体"/>
          <w:b/>
          <w:sz w:val="32"/>
        </w:rPr>
      </w:pPr>
      <w:bookmarkStart w:id="920" w:name="_Toc17832_WPSOffice_Level1"/>
      <w:bookmarkStart w:id="921" w:name="_Toc7273_WPSOffice_Level1"/>
      <w:r>
        <w:rPr>
          <w:rFonts w:hint="eastAsia" w:ascii="Times New Roman" w:hAnsi="Times New Roman" w:cs="宋体"/>
          <w:b/>
          <w:sz w:val="32"/>
        </w:rPr>
        <w:t>响</w:t>
      </w:r>
      <w:r>
        <w:rPr>
          <w:rFonts w:ascii="Times New Roman" w:hAnsi="Times New Roman" w:cs="宋体"/>
          <w:b/>
          <w:sz w:val="32"/>
        </w:rPr>
        <w:t xml:space="preserve"> </w:t>
      </w:r>
      <w:r>
        <w:rPr>
          <w:rFonts w:hint="eastAsia" w:ascii="Times New Roman" w:hAnsi="Times New Roman" w:cs="宋体"/>
          <w:b/>
          <w:sz w:val="32"/>
        </w:rPr>
        <w:t>应</w:t>
      </w:r>
      <w:r>
        <w:rPr>
          <w:rFonts w:ascii="Times New Roman" w:hAnsi="Times New Roman" w:cs="宋体"/>
          <w:b/>
          <w:sz w:val="32"/>
        </w:rPr>
        <w:t xml:space="preserve"> </w:t>
      </w:r>
      <w:r>
        <w:rPr>
          <w:rFonts w:hint="eastAsia" w:ascii="Times New Roman" w:hAnsi="Times New Roman" w:cs="宋体"/>
          <w:b/>
          <w:sz w:val="32"/>
        </w:rPr>
        <w:t>函</w:t>
      </w:r>
      <w:r>
        <w:rPr>
          <w:rFonts w:ascii="Times New Roman" w:hAnsi="Times New Roman" w:cs="宋体"/>
          <w:b/>
          <w:sz w:val="32"/>
        </w:rPr>
        <w:t xml:space="preserve"> </w:t>
      </w:r>
      <w:r>
        <w:rPr>
          <w:rFonts w:hint="eastAsia" w:ascii="Times New Roman" w:hAnsi="Times New Roman" w:cs="宋体"/>
          <w:b/>
          <w:sz w:val="32"/>
        </w:rPr>
        <w:t>（格</w:t>
      </w:r>
      <w:r>
        <w:rPr>
          <w:rFonts w:ascii="Times New Roman" w:hAnsi="Times New Roman" w:cs="宋体"/>
          <w:b/>
          <w:sz w:val="32"/>
        </w:rPr>
        <w:t xml:space="preserve"> </w:t>
      </w:r>
      <w:r>
        <w:rPr>
          <w:rFonts w:hint="eastAsia" w:ascii="Times New Roman" w:hAnsi="Times New Roman" w:cs="宋体"/>
          <w:b/>
          <w:sz w:val="32"/>
        </w:rPr>
        <w:t>式）</w:t>
      </w:r>
      <w:bookmarkEnd w:id="920"/>
      <w:bookmarkEnd w:id="921"/>
    </w:p>
    <w:p>
      <w:pPr>
        <w:spacing w:line="240" w:lineRule="exact"/>
        <w:jc w:val="center"/>
        <w:rPr>
          <w:rFonts w:cs="宋体"/>
          <w:sz w:val="32"/>
        </w:rPr>
      </w:pPr>
    </w:p>
    <w:p>
      <w:pPr>
        <w:spacing w:line="400" w:lineRule="exact"/>
        <w:rPr>
          <w:rFonts w:hint="eastAsia" w:eastAsia="宋体" w:cs="宋体"/>
          <w:szCs w:val="21"/>
          <w:lang w:eastAsia="zh-CN"/>
        </w:rPr>
      </w:pPr>
      <w:r>
        <w:rPr>
          <w:rFonts w:hint="eastAsia" w:cs="宋体"/>
          <w:szCs w:val="21"/>
        </w:rPr>
        <w:t>致</w:t>
      </w:r>
      <w:r>
        <w:rPr>
          <w:rFonts w:hint="eastAsia" w:cs="宋体"/>
          <w:szCs w:val="21"/>
          <w:u w:val="single"/>
        </w:rPr>
        <w:t>：</w:t>
      </w:r>
      <w:r>
        <w:rPr>
          <w:rFonts w:hint="eastAsia" w:cs="宋体"/>
          <w:szCs w:val="21"/>
          <w:u w:val="single"/>
          <w:lang w:eastAsia="zh-CN"/>
        </w:rPr>
        <w:t>广西华扬工程项目管理有限公司</w:t>
      </w:r>
    </w:p>
    <w:p>
      <w:pPr>
        <w:pStyle w:val="27"/>
        <w:spacing w:line="400" w:lineRule="exact"/>
        <w:ind w:firstLine="420"/>
        <w:rPr>
          <w:rFonts w:ascii="Times New Roman" w:hAnsi="Times New Roman" w:cs="宋体"/>
        </w:rPr>
      </w:pPr>
      <w:r>
        <w:rPr>
          <w:rFonts w:hint="eastAsia" w:ascii="Times New Roman" w:hAnsi="Times New Roman" w:cs="宋体"/>
        </w:rPr>
        <w:t>根据贵方</w:t>
      </w:r>
      <w:r>
        <w:rPr>
          <w:rFonts w:ascii="Times New Roman" w:hAnsi="Times New Roman" w:cs="宋体"/>
          <w:u w:val="single"/>
        </w:rPr>
        <w:t xml:space="preserve">       </w:t>
      </w:r>
      <w:r>
        <w:rPr>
          <w:rFonts w:hint="eastAsia" w:ascii="Times New Roman" w:hAnsi="Times New Roman" w:cs="宋体"/>
        </w:rPr>
        <w:t>项目竞争性谈判文件，项目编号：</w:t>
      </w:r>
      <w:r>
        <w:rPr>
          <w:rFonts w:ascii="Times New Roman" w:hAnsi="Times New Roman" w:cs="宋体"/>
          <w:szCs w:val="21"/>
          <w:u w:val="single"/>
        </w:rPr>
        <w:t xml:space="preserve">            </w:t>
      </w:r>
      <w:r>
        <w:rPr>
          <w:rFonts w:hint="eastAsia" w:ascii="Times New Roman" w:hAnsi="Times New Roman" w:cs="宋体"/>
          <w:szCs w:val="21"/>
        </w:rPr>
        <w:t>，签字代表</w:t>
      </w:r>
      <w:r>
        <w:rPr>
          <w:rFonts w:ascii="Times New Roman" w:hAnsi="Times New Roman" w:cs="宋体"/>
          <w:u w:val="single"/>
        </w:rPr>
        <w:t xml:space="preserve">         </w:t>
      </w:r>
      <w:r>
        <w:rPr>
          <w:rFonts w:hint="eastAsia" w:ascii="Times New Roman" w:hAnsi="Times New Roman" w:cs="宋体"/>
        </w:rPr>
        <w:t>（姓名）经正式授权并代表供应商</w:t>
      </w:r>
      <w:r>
        <w:rPr>
          <w:rFonts w:ascii="Times New Roman" w:hAnsi="Times New Roman" w:cs="宋体"/>
        </w:rPr>
        <w:t xml:space="preserve"> </w:t>
      </w:r>
      <w:r>
        <w:rPr>
          <w:rFonts w:ascii="Times New Roman" w:hAnsi="Times New Roman" w:cs="宋体"/>
          <w:u w:val="single"/>
        </w:rPr>
        <w:t xml:space="preserve">                                   </w:t>
      </w:r>
      <w:r>
        <w:rPr>
          <w:rFonts w:hint="eastAsia" w:ascii="Times New Roman" w:hAnsi="Times New Roman" w:cs="宋体"/>
          <w:u w:val="single"/>
        </w:rPr>
        <w:t>（</w:t>
      </w:r>
      <w:r>
        <w:rPr>
          <w:rFonts w:hint="eastAsia" w:ascii="Times New Roman" w:hAnsi="Times New Roman" w:cs="宋体"/>
        </w:rPr>
        <w:t>供应商单位名称），提交电子响应文件。</w:t>
      </w:r>
    </w:p>
    <w:p>
      <w:pPr>
        <w:pStyle w:val="27"/>
        <w:spacing w:line="400" w:lineRule="exact"/>
        <w:ind w:firstLine="420"/>
        <w:rPr>
          <w:rFonts w:ascii="Times New Roman" w:hAnsi="Times New Roman" w:cs="宋体"/>
        </w:rPr>
      </w:pPr>
      <w:r>
        <w:rPr>
          <w:rFonts w:hint="eastAsia" w:ascii="Times New Roman" w:hAnsi="Times New Roman" w:cs="宋体"/>
        </w:rPr>
        <w:t>据此函，签字代表宣布同意如下：</w:t>
      </w:r>
    </w:p>
    <w:p>
      <w:pPr>
        <w:pStyle w:val="27"/>
        <w:spacing w:line="400" w:lineRule="exact"/>
        <w:ind w:firstLine="420"/>
        <w:rPr>
          <w:rFonts w:ascii="Times New Roman" w:hAnsi="Times New Roman" w:cs="宋体"/>
        </w:rPr>
      </w:pPr>
      <w:r>
        <w:rPr>
          <w:rFonts w:ascii="Times New Roman" w:hAnsi="Times New Roman" w:cs="宋体"/>
        </w:rPr>
        <w:t>1.</w:t>
      </w:r>
      <w:r>
        <w:rPr>
          <w:rFonts w:hint="eastAsia" w:ascii="Times New Roman" w:hAnsi="Times New Roman" w:cs="宋体"/>
        </w:rPr>
        <w:t>按谈判文件采购需求和谈判报价表：</w:t>
      </w:r>
    </w:p>
    <w:p>
      <w:pPr>
        <w:pStyle w:val="27"/>
        <w:spacing w:line="400" w:lineRule="exact"/>
        <w:ind w:firstLine="420"/>
        <w:rPr>
          <w:rFonts w:ascii="Times New Roman" w:hAnsi="Times New Roman" w:cs="宋体"/>
        </w:rPr>
      </w:pPr>
      <w:r>
        <w:rPr>
          <w:rFonts w:hint="eastAsia" w:ascii="Times New Roman" w:hAnsi="Times New Roman" w:cs="宋体"/>
          <w:sz w:val="21"/>
          <w:szCs w:val="21"/>
        </w:rPr>
        <w:t>按采购项目内容和报价表，总造价报价为（大写）</w:t>
      </w:r>
      <w:r>
        <w:rPr>
          <w:rFonts w:ascii="Times New Roman" w:hAnsi="Times New Roman" w:cs="宋体"/>
          <w:sz w:val="21"/>
          <w:szCs w:val="21"/>
          <w:u w:val="single"/>
        </w:rPr>
        <w:t xml:space="preserve">               </w:t>
      </w:r>
      <w:r>
        <w:rPr>
          <w:rFonts w:hint="eastAsia" w:ascii="Times New Roman" w:hAnsi="Times New Roman" w:cs="宋体"/>
          <w:sz w:val="21"/>
          <w:szCs w:val="21"/>
        </w:rPr>
        <w:t>元（￥</w:t>
      </w:r>
      <w:r>
        <w:rPr>
          <w:rFonts w:ascii="Times New Roman" w:hAnsi="Times New Roman" w:cs="宋体"/>
          <w:sz w:val="21"/>
          <w:szCs w:val="21"/>
          <w:u w:val="single"/>
        </w:rPr>
        <w:t xml:space="preserve">              </w:t>
      </w:r>
      <w:r>
        <w:rPr>
          <w:rFonts w:ascii="Times New Roman" w:hAnsi="Times New Roman" w:cs="宋体"/>
          <w:sz w:val="21"/>
          <w:szCs w:val="21"/>
        </w:rPr>
        <w:t>)</w:t>
      </w:r>
      <w:r>
        <w:rPr>
          <w:rFonts w:hint="eastAsia" w:ascii="Times New Roman" w:hAnsi="Times New Roman" w:cs="宋体"/>
          <w:sz w:val="21"/>
          <w:szCs w:val="21"/>
        </w:rPr>
        <w:t>；</w:t>
      </w:r>
      <w:r>
        <w:rPr>
          <w:rFonts w:ascii="Times New Roman" w:hAnsi="Times New Roman" w:cs="宋体"/>
        </w:rPr>
        <w:t xml:space="preserve"> </w:t>
      </w:r>
    </w:p>
    <w:p>
      <w:pPr>
        <w:pStyle w:val="27"/>
        <w:spacing w:line="400" w:lineRule="exact"/>
        <w:ind w:firstLine="420"/>
        <w:rPr>
          <w:rFonts w:ascii="Times New Roman" w:hAnsi="Times New Roman" w:cs="宋体"/>
        </w:rPr>
      </w:pPr>
      <w:r>
        <w:rPr>
          <w:rFonts w:ascii="Times New Roman" w:hAnsi="Times New Roman" w:cs="宋体"/>
        </w:rPr>
        <w:t>2.</w:t>
      </w:r>
      <w:r>
        <w:rPr>
          <w:rFonts w:hint="eastAsia" w:ascii="Times New Roman" w:hAnsi="Times New Roman" w:cs="宋体"/>
        </w:rPr>
        <w:t>我方承诺已具备谈判文件规定的供应商资格条件。</w:t>
      </w:r>
    </w:p>
    <w:p>
      <w:pPr>
        <w:pStyle w:val="27"/>
        <w:spacing w:line="400" w:lineRule="exact"/>
        <w:ind w:firstLine="420"/>
        <w:rPr>
          <w:rFonts w:ascii="Times New Roman" w:hAnsi="Times New Roman" w:cs="宋体"/>
        </w:rPr>
      </w:pPr>
      <w:r>
        <w:rPr>
          <w:rFonts w:ascii="Times New Roman" w:hAnsi="Times New Roman" w:cs="宋体"/>
        </w:rPr>
        <w:t>3.</w:t>
      </w:r>
      <w:r>
        <w:rPr>
          <w:rFonts w:hint="eastAsia" w:ascii="Times New Roman" w:hAnsi="Times New Roman" w:cs="宋体"/>
        </w:rPr>
        <w:t>我方已详细审核谈判文件，包括修改文件（如有的话）和有关附件，将自行承担因对全部谈判文件理解不正确或误解而产生的相应后果。</w:t>
      </w:r>
    </w:p>
    <w:p>
      <w:pPr>
        <w:pStyle w:val="27"/>
        <w:spacing w:line="400" w:lineRule="exact"/>
        <w:ind w:firstLine="420"/>
        <w:rPr>
          <w:rFonts w:ascii="Times New Roman" w:hAnsi="Times New Roman" w:cs="宋体"/>
        </w:rPr>
      </w:pPr>
      <w:r>
        <w:rPr>
          <w:rFonts w:ascii="Times New Roman" w:hAnsi="Times New Roman" w:cs="宋体"/>
        </w:rPr>
        <w:t>4.</w:t>
      </w:r>
      <w:r>
        <w:rPr>
          <w:rFonts w:hint="eastAsia" w:ascii="Times New Roman" w:hAnsi="Times New Roman" w:cs="宋体"/>
        </w:rPr>
        <w:t>响应文件有效期为</w:t>
      </w:r>
      <w:r>
        <w:rPr>
          <w:rFonts w:hint="eastAsia" w:ascii="Times New Roman" w:hAnsi="Times New Roman" w:cs="宋体"/>
          <w:szCs w:val="21"/>
        </w:rPr>
        <w:t>响应文件递交截止时间之日起</w:t>
      </w:r>
      <w:r>
        <w:rPr>
          <w:rFonts w:ascii="Times New Roman" w:hAnsi="Times New Roman" w:cs="宋体"/>
          <w:szCs w:val="21"/>
        </w:rPr>
        <w:t>90</w:t>
      </w:r>
      <w:r>
        <w:rPr>
          <w:rFonts w:hint="eastAsia" w:ascii="Times New Roman" w:hAnsi="Times New Roman" w:cs="宋体"/>
          <w:szCs w:val="21"/>
        </w:rPr>
        <w:t>天。</w:t>
      </w:r>
    </w:p>
    <w:p>
      <w:pPr>
        <w:pStyle w:val="27"/>
        <w:spacing w:line="400" w:lineRule="exact"/>
        <w:ind w:firstLine="420"/>
        <w:rPr>
          <w:rFonts w:ascii="Times New Roman" w:hAnsi="Times New Roman" w:cs="宋体"/>
        </w:rPr>
      </w:pPr>
      <w:r>
        <w:rPr>
          <w:rFonts w:ascii="Times New Roman" w:hAnsi="Times New Roman" w:cs="宋体"/>
        </w:rPr>
        <w:t>5.</w:t>
      </w:r>
      <w:r>
        <w:rPr>
          <w:rFonts w:hint="eastAsia" w:ascii="Times New Roman" w:hAnsi="Times New Roman" w:cs="宋体"/>
        </w:rPr>
        <w:t>如我方成交：</w:t>
      </w:r>
    </w:p>
    <w:p>
      <w:pPr>
        <w:pStyle w:val="27"/>
        <w:spacing w:line="400" w:lineRule="exact"/>
        <w:ind w:firstLine="420"/>
        <w:rPr>
          <w:rFonts w:ascii="Times New Roman" w:hAnsi="Times New Roman" w:cs="宋体"/>
        </w:rPr>
      </w:pPr>
      <w:r>
        <w:rPr>
          <w:rFonts w:hint="eastAsia" w:ascii="Times New Roman" w:hAnsi="Times New Roman" w:cs="宋体"/>
        </w:rPr>
        <w:t>（</w:t>
      </w:r>
      <w:r>
        <w:rPr>
          <w:rFonts w:ascii="Times New Roman" w:hAnsi="Times New Roman" w:cs="宋体"/>
        </w:rPr>
        <w:t>1</w:t>
      </w:r>
      <w:r>
        <w:rPr>
          <w:rFonts w:hint="eastAsia" w:ascii="Times New Roman" w:hAnsi="Times New Roman" w:cs="宋体"/>
        </w:rPr>
        <w:t>）我方承诺在收到成交通知书后，在成交通知书规定的期限内与采购人签订合同。</w:t>
      </w:r>
    </w:p>
    <w:p>
      <w:pPr>
        <w:pStyle w:val="27"/>
        <w:spacing w:line="400" w:lineRule="exact"/>
        <w:ind w:firstLine="420"/>
        <w:rPr>
          <w:rFonts w:ascii="Times New Roman" w:hAnsi="Times New Roman" w:cs="宋体"/>
          <w:szCs w:val="21"/>
        </w:rPr>
      </w:pPr>
      <w:r>
        <w:rPr>
          <w:rFonts w:hint="eastAsia" w:ascii="Times New Roman" w:hAnsi="Times New Roman" w:cs="宋体"/>
          <w:sz w:val="21"/>
          <w:szCs w:val="21"/>
        </w:rPr>
        <w:t>（</w:t>
      </w:r>
      <w:r>
        <w:rPr>
          <w:rFonts w:ascii="Times New Roman" w:hAnsi="Times New Roman" w:cs="宋体"/>
          <w:sz w:val="21"/>
          <w:szCs w:val="21"/>
        </w:rPr>
        <w:t>2</w:t>
      </w:r>
      <w:r>
        <w:rPr>
          <w:rFonts w:hint="eastAsia" w:ascii="Times New Roman" w:hAnsi="Times New Roman" w:cs="宋体"/>
          <w:sz w:val="21"/>
          <w:szCs w:val="21"/>
        </w:rPr>
        <w:t>）我方承诺按照谈判文件规定递交履约担保。</w:t>
      </w:r>
    </w:p>
    <w:p>
      <w:pPr>
        <w:pStyle w:val="27"/>
        <w:spacing w:line="400" w:lineRule="exact"/>
        <w:ind w:firstLine="420"/>
        <w:rPr>
          <w:rFonts w:ascii="Times New Roman" w:hAnsi="Times New Roman" w:cs="宋体"/>
          <w:szCs w:val="21"/>
        </w:rPr>
      </w:pPr>
      <w:r>
        <w:rPr>
          <w:rFonts w:hint="eastAsia" w:ascii="Times New Roman" w:hAnsi="Times New Roman" w:cs="宋体"/>
          <w:sz w:val="21"/>
          <w:szCs w:val="21"/>
        </w:rPr>
        <w:t>（</w:t>
      </w:r>
      <w:r>
        <w:rPr>
          <w:rFonts w:ascii="Times New Roman" w:hAnsi="Times New Roman" w:cs="宋体"/>
          <w:sz w:val="21"/>
          <w:szCs w:val="21"/>
        </w:rPr>
        <w:t>3</w:t>
      </w:r>
      <w:r>
        <w:rPr>
          <w:rFonts w:hint="eastAsia" w:ascii="Times New Roman" w:hAnsi="Times New Roman" w:cs="宋体"/>
          <w:sz w:val="21"/>
          <w:szCs w:val="21"/>
        </w:rPr>
        <w:t>）我方承诺本响应文件至本项目合同履行完毕止均保持有效，按谈判文件及政府采购法律、法规的规定履行合同责任和义务。</w:t>
      </w:r>
    </w:p>
    <w:p>
      <w:pPr>
        <w:pStyle w:val="27"/>
        <w:spacing w:line="400" w:lineRule="exact"/>
        <w:ind w:firstLine="420"/>
        <w:rPr>
          <w:rFonts w:ascii="Times New Roman" w:hAnsi="Times New Roman" w:cs="宋体"/>
          <w:szCs w:val="21"/>
        </w:rPr>
      </w:pPr>
      <w:r>
        <w:rPr>
          <w:rFonts w:hint="eastAsia" w:ascii="Times New Roman" w:hAnsi="Times New Roman" w:cs="宋体"/>
          <w:sz w:val="21"/>
          <w:szCs w:val="21"/>
        </w:rPr>
        <w:t>与本项目有关的正式通讯地址为：</w:t>
      </w:r>
    </w:p>
    <w:p>
      <w:pPr>
        <w:rPr>
          <w:rFonts w:cs="宋体"/>
          <w:szCs w:val="21"/>
        </w:rPr>
      </w:pPr>
    </w:p>
    <w:p>
      <w:pPr>
        <w:pStyle w:val="27"/>
        <w:spacing w:line="400" w:lineRule="exact"/>
        <w:ind w:firstLine="420"/>
        <w:rPr>
          <w:rFonts w:ascii="Times New Roman" w:hAnsi="Times New Roman" w:cs="宋体"/>
          <w:b/>
          <w:bCs/>
          <w:szCs w:val="21"/>
        </w:rPr>
      </w:pPr>
      <w:r>
        <w:rPr>
          <w:rFonts w:hint="eastAsia" w:ascii="Times New Roman" w:hAnsi="Times New Roman" w:cs="宋体"/>
          <w:b/>
          <w:bCs/>
          <w:sz w:val="21"/>
          <w:szCs w:val="21"/>
        </w:rPr>
        <w:t>地址：</w:t>
      </w:r>
      <w:r>
        <w:rPr>
          <w:rFonts w:ascii="Times New Roman" w:hAnsi="Times New Roman" w:cs="宋体"/>
          <w:b/>
          <w:bCs/>
          <w:sz w:val="21"/>
          <w:szCs w:val="21"/>
          <w:u w:val="single"/>
        </w:rPr>
        <w:t xml:space="preserve">                                   </w:t>
      </w:r>
      <w:r>
        <w:rPr>
          <w:rFonts w:ascii="Times New Roman" w:hAnsi="Times New Roman" w:cs="宋体"/>
          <w:b/>
          <w:bCs/>
          <w:sz w:val="21"/>
          <w:szCs w:val="21"/>
        </w:rPr>
        <w:t xml:space="preserve"> </w:t>
      </w:r>
      <w:r>
        <w:rPr>
          <w:rFonts w:hint="eastAsia" w:ascii="Times New Roman" w:hAnsi="Times New Roman" w:cs="宋体"/>
          <w:b/>
          <w:bCs/>
          <w:sz w:val="21"/>
          <w:szCs w:val="21"/>
        </w:rPr>
        <w:t>邮编：</w:t>
      </w:r>
      <w:r>
        <w:rPr>
          <w:rFonts w:ascii="Times New Roman" w:hAnsi="Times New Roman" w:cs="宋体"/>
          <w:b/>
          <w:bCs/>
          <w:sz w:val="21"/>
          <w:szCs w:val="21"/>
          <w:u w:val="single"/>
        </w:rPr>
        <w:t xml:space="preserve">          </w:t>
      </w:r>
      <w:r>
        <w:rPr>
          <w:rFonts w:ascii="Times New Roman" w:hAnsi="Times New Roman" w:cs="宋体"/>
          <w:b/>
          <w:bCs/>
          <w:sz w:val="21"/>
          <w:szCs w:val="21"/>
        </w:rPr>
        <w:t xml:space="preserve">  </w:t>
      </w:r>
    </w:p>
    <w:p>
      <w:pPr>
        <w:pStyle w:val="27"/>
        <w:spacing w:line="400" w:lineRule="exact"/>
        <w:ind w:firstLine="420"/>
        <w:rPr>
          <w:rFonts w:ascii="Times New Roman" w:hAnsi="Times New Roman" w:cs="宋体"/>
          <w:b/>
          <w:bCs/>
          <w:szCs w:val="21"/>
          <w:u w:val="single"/>
        </w:rPr>
      </w:pPr>
      <w:r>
        <w:rPr>
          <w:rFonts w:hint="eastAsia" w:ascii="Times New Roman" w:hAnsi="Times New Roman" w:cs="宋体"/>
          <w:b/>
          <w:bCs/>
          <w:sz w:val="21"/>
          <w:szCs w:val="21"/>
        </w:rPr>
        <w:t>电话、传真：</w:t>
      </w:r>
      <w:r>
        <w:rPr>
          <w:rFonts w:ascii="Times New Roman" w:hAnsi="Times New Roman" w:cs="宋体"/>
          <w:b/>
          <w:bCs/>
          <w:sz w:val="21"/>
          <w:szCs w:val="21"/>
          <w:u w:val="single"/>
        </w:rPr>
        <w:t xml:space="preserve">                             </w:t>
      </w:r>
    </w:p>
    <w:p>
      <w:pPr>
        <w:pStyle w:val="27"/>
        <w:spacing w:line="400" w:lineRule="exact"/>
        <w:ind w:firstLine="420"/>
        <w:rPr>
          <w:rFonts w:ascii="Times New Roman" w:hAnsi="Times New Roman" w:cs="宋体"/>
          <w:b/>
          <w:bCs/>
          <w:szCs w:val="21"/>
        </w:rPr>
      </w:pPr>
      <w:r>
        <w:rPr>
          <w:rFonts w:hint="eastAsia" w:ascii="Times New Roman" w:hAnsi="Times New Roman" w:cs="宋体"/>
          <w:b/>
          <w:bCs/>
          <w:sz w:val="21"/>
          <w:szCs w:val="21"/>
        </w:rPr>
        <w:t>开户名称：</w:t>
      </w:r>
      <w:r>
        <w:rPr>
          <w:rFonts w:ascii="Times New Roman" w:hAnsi="Times New Roman" w:cs="宋体"/>
          <w:b/>
          <w:bCs/>
          <w:sz w:val="21"/>
          <w:szCs w:val="21"/>
          <w:u w:val="single"/>
        </w:rPr>
        <w:t xml:space="preserve">                               </w:t>
      </w:r>
    </w:p>
    <w:p>
      <w:pPr>
        <w:pStyle w:val="27"/>
        <w:spacing w:line="400" w:lineRule="exact"/>
        <w:ind w:firstLine="420"/>
        <w:rPr>
          <w:rFonts w:ascii="Times New Roman" w:hAnsi="Times New Roman" w:cs="宋体"/>
          <w:b/>
          <w:bCs/>
          <w:szCs w:val="21"/>
        </w:rPr>
      </w:pPr>
      <w:r>
        <w:rPr>
          <w:rFonts w:hint="eastAsia" w:ascii="Times New Roman" w:hAnsi="Times New Roman" w:cs="宋体"/>
          <w:b/>
          <w:bCs/>
          <w:sz w:val="21"/>
          <w:szCs w:val="21"/>
        </w:rPr>
        <w:t>开户银行：</w:t>
      </w:r>
      <w:r>
        <w:rPr>
          <w:rFonts w:ascii="Times New Roman" w:hAnsi="Times New Roman" w:cs="宋体"/>
          <w:b/>
          <w:bCs/>
          <w:sz w:val="21"/>
          <w:szCs w:val="21"/>
          <w:u w:val="single"/>
        </w:rPr>
        <w:t xml:space="preserve">                               </w:t>
      </w:r>
    </w:p>
    <w:p>
      <w:pPr>
        <w:pStyle w:val="27"/>
        <w:spacing w:line="400" w:lineRule="exact"/>
        <w:ind w:firstLine="420"/>
        <w:rPr>
          <w:rFonts w:ascii="Times New Roman" w:hAnsi="Times New Roman" w:cs="宋体"/>
          <w:b/>
          <w:bCs/>
          <w:szCs w:val="21"/>
        </w:rPr>
      </w:pPr>
      <w:r>
        <w:rPr>
          <w:rFonts w:hint="eastAsia" w:ascii="Times New Roman" w:hAnsi="Times New Roman" w:cs="宋体"/>
          <w:b/>
          <w:bCs/>
          <w:sz w:val="21"/>
          <w:szCs w:val="21"/>
        </w:rPr>
        <w:t>账号：</w:t>
      </w:r>
      <w:r>
        <w:rPr>
          <w:rFonts w:ascii="Times New Roman" w:hAnsi="Times New Roman" w:cs="宋体"/>
          <w:b/>
          <w:bCs/>
          <w:sz w:val="21"/>
          <w:szCs w:val="21"/>
          <w:u w:val="single"/>
        </w:rPr>
        <w:t xml:space="preserve">                                   </w:t>
      </w:r>
    </w:p>
    <w:p>
      <w:pPr>
        <w:pStyle w:val="27"/>
        <w:spacing w:line="400" w:lineRule="exact"/>
        <w:ind w:firstLine="420"/>
        <w:rPr>
          <w:rFonts w:ascii="Times New Roman" w:hAnsi="Times New Roman" w:cs="宋体"/>
          <w:b/>
          <w:bCs/>
          <w:szCs w:val="21"/>
          <w:u w:val="single"/>
        </w:rPr>
      </w:pPr>
      <w:r>
        <w:rPr>
          <w:rFonts w:hint="eastAsia" w:ascii="Times New Roman" w:hAnsi="Times New Roman" w:cs="宋体"/>
          <w:b/>
          <w:bCs/>
          <w:sz w:val="21"/>
          <w:szCs w:val="21"/>
        </w:rPr>
        <w:t>供应商</w:t>
      </w:r>
      <w:r>
        <w:rPr>
          <w:rFonts w:ascii="Times New Roman" w:hAnsi="Times New Roman" w:cs="宋体"/>
          <w:b/>
          <w:bCs/>
          <w:sz w:val="21"/>
          <w:szCs w:val="21"/>
        </w:rPr>
        <w:t>[</w:t>
      </w:r>
      <w:r>
        <w:rPr>
          <w:rFonts w:hint="eastAsia" w:ascii="Times New Roman" w:hAnsi="Times New Roman" w:cs="宋体"/>
          <w:b/>
          <w:bCs/>
          <w:sz w:val="21"/>
          <w:szCs w:val="21"/>
        </w:rPr>
        <w:t>公章（</w:t>
      </w:r>
      <w:r>
        <w:rPr>
          <w:rFonts w:ascii="Times New Roman" w:hAnsi="Times New Roman" w:cs="宋体"/>
          <w:b/>
          <w:bCs/>
          <w:sz w:val="21"/>
          <w:szCs w:val="21"/>
        </w:rPr>
        <w:t>CA</w:t>
      </w:r>
      <w:r>
        <w:rPr>
          <w:rFonts w:hint="eastAsia" w:ascii="Times New Roman" w:hAnsi="Times New Roman" w:cs="宋体"/>
          <w:b/>
          <w:bCs/>
          <w:sz w:val="21"/>
          <w:szCs w:val="21"/>
        </w:rPr>
        <w:t>签章）、自然人除外</w:t>
      </w:r>
      <w:r>
        <w:rPr>
          <w:rFonts w:ascii="Times New Roman" w:hAnsi="Times New Roman" w:cs="宋体"/>
          <w:b/>
          <w:bCs/>
          <w:sz w:val="21"/>
          <w:szCs w:val="21"/>
        </w:rPr>
        <w:t>]</w:t>
      </w:r>
      <w:r>
        <w:rPr>
          <w:rFonts w:hint="eastAsia" w:ascii="Times New Roman" w:hAnsi="Times New Roman" w:cs="宋体"/>
          <w:b/>
          <w:bCs/>
          <w:sz w:val="21"/>
          <w:szCs w:val="21"/>
        </w:rPr>
        <w:t>：</w:t>
      </w:r>
      <w:r>
        <w:rPr>
          <w:rFonts w:ascii="Times New Roman" w:hAnsi="Times New Roman" w:cs="宋体"/>
          <w:b/>
          <w:bCs/>
          <w:sz w:val="21"/>
          <w:szCs w:val="21"/>
          <w:u w:val="single"/>
        </w:rPr>
        <w:t xml:space="preserve">                              </w:t>
      </w:r>
    </w:p>
    <w:p>
      <w:pPr>
        <w:pStyle w:val="27"/>
        <w:spacing w:line="400" w:lineRule="exact"/>
        <w:ind w:firstLine="420"/>
        <w:rPr>
          <w:rFonts w:ascii="Times New Roman" w:hAnsi="Times New Roman" w:cs="宋体"/>
          <w:b/>
          <w:bCs/>
          <w:szCs w:val="21"/>
          <w:u w:val="single"/>
        </w:rPr>
      </w:pPr>
      <w:r>
        <w:rPr>
          <w:rFonts w:hint="eastAsia" w:ascii="Times New Roman" w:hAnsi="Times New Roman" w:cs="宋体"/>
          <w:b/>
          <w:bCs/>
          <w:sz w:val="21"/>
          <w:szCs w:val="21"/>
        </w:rPr>
        <w:t>法定代表人、负责人、自然人或相应的委托代理人签字</w:t>
      </w:r>
      <w:r>
        <w:rPr>
          <w:rFonts w:ascii="Times New Roman" w:hAnsi="Times New Roman" w:cs="宋体"/>
          <w:b/>
          <w:bCs/>
          <w:sz w:val="21"/>
          <w:szCs w:val="21"/>
        </w:rPr>
        <w:t>[</w:t>
      </w:r>
      <w:r>
        <w:rPr>
          <w:rFonts w:hint="eastAsia" w:ascii="Times New Roman" w:hAnsi="Times New Roman" w:cs="宋体"/>
          <w:b/>
          <w:bCs/>
          <w:sz w:val="21"/>
          <w:szCs w:val="21"/>
        </w:rPr>
        <w:t>或盖章（</w:t>
      </w:r>
      <w:r>
        <w:rPr>
          <w:rFonts w:ascii="Times New Roman" w:hAnsi="Times New Roman" w:cs="宋体"/>
          <w:b/>
          <w:bCs/>
          <w:sz w:val="21"/>
          <w:szCs w:val="21"/>
        </w:rPr>
        <w:t>CA</w:t>
      </w:r>
      <w:r>
        <w:rPr>
          <w:rFonts w:hint="eastAsia" w:ascii="Times New Roman" w:hAnsi="Times New Roman" w:cs="宋体"/>
          <w:b/>
          <w:bCs/>
          <w:sz w:val="21"/>
          <w:szCs w:val="21"/>
        </w:rPr>
        <w:t>签章）</w:t>
      </w:r>
      <w:r>
        <w:rPr>
          <w:rFonts w:ascii="Times New Roman" w:hAnsi="Times New Roman" w:cs="宋体"/>
          <w:b/>
          <w:bCs/>
          <w:sz w:val="21"/>
          <w:szCs w:val="21"/>
        </w:rPr>
        <w:t>]</w:t>
      </w:r>
      <w:r>
        <w:rPr>
          <w:rFonts w:hint="eastAsia" w:ascii="Times New Roman" w:hAnsi="Times New Roman" w:cs="宋体"/>
          <w:b/>
          <w:bCs/>
          <w:sz w:val="21"/>
          <w:szCs w:val="21"/>
        </w:rPr>
        <w:t>（属自然人的应在签名处加盖大拇指指印或个人</w:t>
      </w:r>
      <w:r>
        <w:rPr>
          <w:rFonts w:ascii="Times New Roman" w:hAnsi="Times New Roman" w:cs="宋体"/>
          <w:b/>
          <w:bCs/>
          <w:sz w:val="21"/>
          <w:szCs w:val="21"/>
        </w:rPr>
        <w:t>CA</w:t>
      </w:r>
      <w:r>
        <w:rPr>
          <w:rFonts w:hint="eastAsia" w:ascii="Times New Roman" w:hAnsi="Times New Roman" w:cs="宋体"/>
          <w:b/>
          <w:bCs/>
          <w:sz w:val="21"/>
          <w:szCs w:val="21"/>
        </w:rPr>
        <w:t>签章）：</w:t>
      </w:r>
      <w:r>
        <w:rPr>
          <w:rFonts w:ascii="Times New Roman" w:hAnsi="Times New Roman" w:cs="宋体"/>
          <w:b/>
          <w:bCs/>
          <w:sz w:val="21"/>
          <w:szCs w:val="21"/>
          <w:u w:val="single"/>
        </w:rPr>
        <w:t xml:space="preserve">              </w:t>
      </w:r>
    </w:p>
    <w:p>
      <w:pPr>
        <w:pStyle w:val="27"/>
        <w:spacing w:line="400" w:lineRule="exact"/>
        <w:ind w:firstLine="420"/>
        <w:rPr>
          <w:rFonts w:ascii="Times New Roman" w:hAnsi="Times New Roman" w:cs="宋体"/>
          <w:b/>
          <w:sz w:val="28"/>
          <w:szCs w:val="28"/>
        </w:rPr>
      </w:pPr>
      <w:r>
        <w:rPr>
          <w:rFonts w:hint="eastAsia" w:ascii="Times New Roman" w:hAnsi="Times New Roman" w:cs="宋体"/>
          <w:b/>
          <w:bCs/>
          <w:sz w:val="21"/>
          <w:szCs w:val="21"/>
        </w:rPr>
        <w:t>响应日期：</w:t>
      </w:r>
      <w:r>
        <w:rPr>
          <w:rFonts w:ascii="Times New Roman" w:hAnsi="Times New Roman" w:cs="宋体"/>
          <w:b/>
          <w:bCs/>
          <w:sz w:val="21"/>
          <w:szCs w:val="21"/>
          <w:u w:val="single"/>
        </w:rPr>
        <w:t xml:space="preserve">                               </w:t>
      </w:r>
    </w:p>
    <w:p>
      <w:pPr>
        <w:spacing w:line="400" w:lineRule="exact"/>
        <w:outlineLvl w:val="1"/>
        <w:rPr>
          <w:rFonts w:ascii="宋体" w:cs="宋体"/>
          <w:b/>
          <w:sz w:val="28"/>
          <w:szCs w:val="28"/>
        </w:rPr>
      </w:pPr>
      <w:bookmarkStart w:id="922" w:name="_Toc28417"/>
      <w:bookmarkStart w:id="923" w:name="_Toc20211"/>
      <w:r>
        <w:rPr>
          <w:rFonts w:hAnsi="宋体" w:cs="宋体"/>
          <w:b/>
          <w:sz w:val="28"/>
          <w:szCs w:val="28"/>
        </w:rPr>
        <w:br w:type="page"/>
      </w:r>
      <w:bookmarkEnd w:id="922"/>
      <w:bookmarkEnd w:id="923"/>
      <w:bookmarkStart w:id="924" w:name="_Toc8996"/>
      <w:bookmarkStart w:id="925" w:name="_Toc21686"/>
      <w:bookmarkStart w:id="926" w:name="_Toc5788"/>
      <w:bookmarkStart w:id="927" w:name="_Toc5594"/>
      <w:bookmarkStart w:id="928" w:name="_Toc4209"/>
      <w:bookmarkStart w:id="929" w:name="_Toc32015"/>
      <w:r>
        <w:rPr>
          <w:rFonts w:ascii="宋体" w:hAnsi="宋体" w:cs="宋体"/>
          <w:b/>
          <w:sz w:val="28"/>
          <w:szCs w:val="28"/>
        </w:rPr>
        <w:t>3.</w:t>
      </w:r>
      <w:r>
        <w:rPr>
          <w:rFonts w:hint="eastAsia" w:ascii="宋体" w:hAnsi="宋体" w:cs="宋体"/>
          <w:b/>
          <w:sz w:val="28"/>
          <w:szCs w:val="28"/>
        </w:rPr>
        <w:t>标价</w:t>
      </w:r>
      <w:r>
        <w:rPr>
          <w:rFonts w:hint="eastAsia" w:ascii="宋体" w:hAnsi="宋体" w:cs="宋体"/>
          <w:b/>
          <w:bCs/>
          <w:sz w:val="28"/>
          <w:szCs w:val="28"/>
        </w:rPr>
        <w:t>工程量</w:t>
      </w:r>
      <w:r>
        <w:rPr>
          <w:rFonts w:hint="eastAsia" w:ascii="宋体" w:hAnsi="宋体" w:cs="宋体"/>
          <w:b/>
          <w:sz w:val="28"/>
          <w:szCs w:val="28"/>
        </w:rPr>
        <w:t>清单（必须提供）</w:t>
      </w:r>
      <w:bookmarkEnd w:id="924"/>
      <w:bookmarkEnd w:id="925"/>
      <w:bookmarkEnd w:id="926"/>
      <w:bookmarkEnd w:id="927"/>
      <w:bookmarkEnd w:id="928"/>
      <w:bookmarkEnd w:id="929"/>
    </w:p>
    <w:p>
      <w:pPr>
        <w:snapToGrid w:val="0"/>
        <w:ind w:firstLine="420"/>
        <w:jc w:val="right"/>
        <w:rPr>
          <w:rFonts w:ascii="宋体" w:cs="宋体"/>
        </w:rPr>
      </w:pPr>
    </w:p>
    <w:p>
      <w:pPr>
        <w:jc w:val="center"/>
        <w:rPr>
          <w:rFonts w:ascii="宋体" w:cs="宋体"/>
          <w:b/>
          <w:bCs/>
          <w:sz w:val="24"/>
        </w:rPr>
      </w:pPr>
      <w:bookmarkStart w:id="930" w:name="_Toc394929435"/>
      <w:bookmarkStart w:id="931" w:name="_Toc234659851"/>
      <w:bookmarkStart w:id="932" w:name="_Toc271557289"/>
      <w:bookmarkStart w:id="933" w:name="_Toc446943082"/>
      <w:r>
        <w:rPr>
          <w:rFonts w:hint="eastAsia" w:ascii="宋体" w:hAnsi="宋体" w:cs="宋体"/>
          <w:b/>
          <w:bCs/>
          <w:sz w:val="24"/>
        </w:rPr>
        <w:t>已标价工程量清单</w:t>
      </w:r>
      <w:bookmarkEnd w:id="930"/>
      <w:bookmarkEnd w:id="931"/>
      <w:bookmarkEnd w:id="932"/>
      <w:bookmarkEnd w:id="933"/>
    </w:p>
    <w:p>
      <w:pPr>
        <w:ind w:firstLine="420"/>
        <w:jc w:val="center"/>
        <w:rPr>
          <w:rFonts w:ascii="宋体" w:cs="宋体"/>
        </w:rPr>
      </w:pPr>
    </w:p>
    <w:p>
      <w:pPr>
        <w:spacing w:line="360" w:lineRule="auto"/>
        <w:ind w:firstLine="420"/>
        <w:rPr>
          <w:rFonts w:ascii="宋体" w:cs="宋体"/>
          <w:szCs w:val="21"/>
        </w:rPr>
      </w:pPr>
      <w:r>
        <w:rPr>
          <w:rFonts w:hint="eastAsia" w:ascii="宋体" w:hAnsi="宋体" w:cs="宋体"/>
          <w:szCs w:val="21"/>
        </w:rPr>
        <w:t>供应商应按照第三章“工程量清单”的要求逐项填报工程量清单，包括工程量清单说明、谈判报价说明及工程量清单各项表格（采购人</w:t>
      </w:r>
      <w:r>
        <w:rPr>
          <w:rFonts w:hint="eastAsia" w:ascii="宋体" w:hAnsi="宋体" w:cs="宋体"/>
        </w:rPr>
        <w:t>提供的工程量清单</w:t>
      </w:r>
      <w:r>
        <w:rPr>
          <w:rFonts w:hint="eastAsia" w:ascii="宋体" w:hAnsi="宋体" w:cs="宋体"/>
          <w:szCs w:val="21"/>
        </w:rPr>
        <w:t>）。</w:t>
      </w:r>
    </w:p>
    <w:p>
      <w:pPr>
        <w:spacing w:line="340" w:lineRule="exact"/>
        <w:rPr>
          <w:rFonts w:ascii="宋体" w:cs="宋体"/>
          <w:szCs w:val="21"/>
        </w:rPr>
      </w:pPr>
    </w:p>
    <w:p>
      <w:pPr>
        <w:spacing w:line="400" w:lineRule="exact"/>
        <w:rPr>
          <w:rFonts w:ascii="宋体" w:cs="宋体"/>
          <w:b/>
          <w:bCs/>
          <w:sz w:val="28"/>
          <w:szCs w:val="28"/>
        </w:rPr>
      </w:pPr>
      <w:r>
        <w:rPr>
          <w:rFonts w:hint="eastAsia" w:ascii="宋体" w:hAnsi="宋体" w:cs="宋体"/>
          <w:b/>
          <w:bCs/>
          <w:sz w:val="28"/>
          <w:szCs w:val="28"/>
        </w:rPr>
        <w:t>注：</w:t>
      </w:r>
      <w:r>
        <w:rPr>
          <w:rFonts w:hint="eastAsia" w:ascii="宋体" w:hAnsi="宋体" w:cs="宋体"/>
          <w:b/>
          <w:sz w:val="24"/>
        </w:rPr>
        <w:t>当本清单由多页构成时，需逐页加盖谈判供应商公章（</w:t>
      </w:r>
      <w:r>
        <w:rPr>
          <w:rFonts w:ascii="宋体" w:hAnsi="宋体" w:cs="宋体"/>
          <w:b/>
          <w:sz w:val="24"/>
        </w:rPr>
        <w:t>CA</w:t>
      </w:r>
      <w:r>
        <w:rPr>
          <w:rFonts w:hint="eastAsia" w:ascii="宋体" w:hAnsi="宋体" w:cs="宋体"/>
          <w:b/>
          <w:sz w:val="24"/>
        </w:rPr>
        <w:t>签章）（属自然人的须逐页签字或个人</w:t>
      </w:r>
      <w:r>
        <w:rPr>
          <w:rFonts w:ascii="宋体" w:hAnsi="宋体" w:cs="宋体"/>
          <w:b/>
          <w:sz w:val="24"/>
        </w:rPr>
        <w:t>CA</w:t>
      </w:r>
      <w:r>
        <w:rPr>
          <w:rFonts w:hint="eastAsia" w:ascii="宋体" w:hAnsi="宋体" w:cs="宋体"/>
          <w:b/>
          <w:sz w:val="24"/>
        </w:rPr>
        <w:t>签章），否则谈判无效。</w:t>
      </w:r>
    </w:p>
    <w:p>
      <w:pPr>
        <w:pStyle w:val="20"/>
        <w:rPr>
          <w:rFonts w:ascii="宋体" w:cs="宋体"/>
        </w:rPr>
      </w:pPr>
    </w:p>
    <w:p>
      <w:pPr>
        <w:pStyle w:val="20"/>
        <w:rPr>
          <w:rFonts w:ascii="宋体" w:cs="宋体"/>
        </w:rPr>
      </w:pPr>
    </w:p>
    <w:p>
      <w:pPr>
        <w:pStyle w:val="20"/>
        <w:rPr>
          <w:rFonts w:ascii="宋体" w:cs="宋体"/>
        </w:rPr>
      </w:pPr>
    </w:p>
    <w:p>
      <w:pPr>
        <w:pStyle w:val="20"/>
        <w:rPr>
          <w:rFonts w:ascii="宋体" w:cs="宋体"/>
        </w:rPr>
      </w:pPr>
    </w:p>
    <w:p>
      <w:pPr>
        <w:pStyle w:val="20"/>
        <w:rPr>
          <w:rFonts w:ascii="宋体" w:cs="宋体"/>
        </w:rPr>
      </w:pPr>
    </w:p>
    <w:p>
      <w:pPr>
        <w:rPr>
          <w:rFonts w:ascii="宋体" w:cs="宋体"/>
        </w:rPr>
      </w:pPr>
    </w:p>
    <w:p>
      <w:pPr>
        <w:pStyle w:val="23"/>
      </w:pPr>
    </w:p>
    <w:p>
      <w:pPr>
        <w:spacing w:line="400" w:lineRule="exact"/>
        <w:outlineLvl w:val="1"/>
        <w:rPr>
          <w:rFonts w:cs="宋体"/>
          <w:b/>
          <w:bCs/>
          <w:iCs/>
          <w:sz w:val="28"/>
          <w:szCs w:val="28"/>
        </w:rPr>
      </w:pPr>
      <w:r>
        <w:rPr>
          <w:rFonts w:hAnsi="宋体" w:cs="宋体"/>
          <w:b/>
          <w:sz w:val="28"/>
          <w:szCs w:val="28"/>
        </w:rPr>
        <w:br w:type="page"/>
      </w:r>
      <w:bookmarkStart w:id="934" w:name="_Toc24899"/>
      <w:bookmarkStart w:id="935" w:name="_Toc13917"/>
      <w:bookmarkStart w:id="936" w:name="_Toc8898"/>
      <w:bookmarkStart w:id="937" w:name="_Toc26600"/>
      <w:bookmarkStart w:id="938" w:name="_Toc22086"/>
      <w:bookmarkStart w:id="939" w:name="_Toc6913"/>
      <w:r>
        <w:rPr>
          <w:rFonts w:cs="宋体"/>
          <w:b/>
          <w:sz w:val="28"/>
          <w:szCs w:val="28"/>
        </w:rPr>
        <w:t>4.</w:t>
      </w:r>
      <w:r>
        <w:rPr>
          <w:rFonts w:hint="eastAsia" w:cs="宋体"/>
          <w:b/>
          <w:bCs/>
          <w:iCs/>
          <w:sz w:val="28"/>
          <w:szCs w:val="28"/>
        </w:rPr>
        <w:t>拟</w:t>
      </w:r>
      <w:r>
        <w:rPr>
          <w:rFonts w:hint="eastAsia" w:cs="宋体"/>
          <w:b/>
          <w:bCs/>
          <w:sz w:val="28"/>
          <w:szCs w:val="28"/>
        </w:rPr>
        <w:t>投入</w:t>
      </w:r>
      <w:r>
        <w:rPr>
          <w:rFonts w:hint="eastAsia" w:cs="宋体"/>
          <w:b/>
          <w:bCs/>
          <w:iCs/>
          <w:sz w:val="28"/>
          <w:szCs w:val="28"/>
        </w:rPr>
        <w:t>本工程主要施工管理人员表（必须提供）；</w:t>
      </w:r>
      <w:bookmarkEnd w:id="934"/>
      <w:bookmarkEnd w:id="935"/>
      <w:bookmarkEnd w:id="936"/>
      <w:bookmarkEnd w:id="937"/>
      <w:bookmarkEnd w:id="938"/>
      <w:bookmarkEnd w:id="939"/>
    </w:p>
    <w:p>
      <w:pPr>
        <w:spacing w:line="500" w:lineRule="exact"/>
        <w:jc w:val="center"/>
        <w:rPr>
          <w:rFonts w:cs="宋体"/>
          <w:b/>
          <w:sz w:val="24"/>
        </w:rPr>
      </w:pPr>
    </w:p>
    <w:p>
      <w:pPr>
        <w:spacing w:line="500" w:lineRule="exact"/>
        <w:jc w:val="center"/>
        <w:rPr>
          <w:rFonts w:cs="宋体"/>
          <w:b/>
          <w:sz w:val="24"/>
        </w:rPr>
      </w:pPr>
      <w:r>
        <w:rPr>
          <w:rFonts w:hint="eastAsia" w:cs="宋体"/>
          <w:b/>
          <w:sz w:val="24"/>
        </w:rPr>
        <w:t>主要施工管理人员表</w:t>
      </w:r>
    </w:p>
    <w:p>
      <w:pPr>
        <w:spacing w:line="360" w:lineRule="exact"/>
        <w:rPr>
          <w:rFonts w:cs="宋体"/>
          <w:kern w:val="0"/>
          <w:szCs w:val="21"/>
        </w:rPr>
      </w:pPr>
      <w:r>
        <w:rPr>
          <w:rFonts w:hint="eastAsia" w:cs="宋体"/>
          <w:szCs w:val="21"/>
        </w:rPr>
        <w:t>工程名称：</w:t>
      </w:r>
      <w:r>
        <w:rPr>
          <w:rFonts w:cs="宋体"/>
          <w:szCs w:val="21"/>
          <w:u w:val="single"/>
        </w:rPr>
        <w:t xml:space="preserve">                              </w:t>
      </w:r>
      <w:r>
        <w:rPr>
          <w:rFonts w:cs="宋体"/>
          <w:szCs w:val="21"/>
        </w:rPr>
        <w:t xml:space="preserve"> </w:t>
      </w:r>
    </w:p>
    <w:tbl>
      <w:tblPr>
        <w:tblStyle w:val="53"/>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0"/>
        <w:gridCol w:w="793"/>
        <w:gridCol w:w="792"/>
        <w:gridCol w:w="1447"/>
        <w:gridCol w:w="3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vAlign w:val="center"/>
          </w:tcPr>
          <w:p>
            <w:pPr>
              <w:spacing w:line="360" w:lineRule="exact"/>
              <w:jc w:val="center"/>
              <w:rPr>
                <w:rFonts w:cs="宋体"/>
                <w:szCs w:val="21"/>
              </w:rPr>
            </w:pPr>
            <w:r>
              <w:rPr>
                <w:rFonts w:hint="eastAsia" w:cs="宋体"/>
                <w:szCs w:val="21"/>
              </w:rPr>
              <w:t>名</w:t>
            </w:r>
            <w:r>
              <w:rPr>
                <w:rFonts w:cs="宋体"/>
                <w:szCs w:val="21"/>
              </w:rPr>
              <w:t xml:space="preserve">   </w:t>
            </w:r>
            <w:r>
              <w:rPr>
                <w:rFonts w:hint="eastAsia" w:cs="宋体"/>
                <w:szCs w:val="21"/>
              </w:rPr>
              <w:t>称</w:t>
            </w:r>
          </w:p>
        </w:tc>
        <w:tc>
          <w:tcPr>
            <w:tcW w:w="793" w:type="dxa"/>
            <w:vAlign w:val="center"/>
          </w:tcPr>
          <w:p>
            <w:pPr>
              <w:spacing w:line="360" w:lineRule="exact"/>
              <w:jc w:val="center"/>
              <w:rPr>
                <w:rFonts w:cs="宋体"/>
                <w:szCs w:val="21"/>
              </w:rPr>
            </w:pPr>
            <w:r>
              <w:rPr>
                <w:rFonts w:hint="eastAsia" w:cs="宋体"/>
                <w:szCs w:val="21"/>
              </w:rPr>
              <w:t>姓名</w:t>
            </w:r>
          </w:p>
        </w:tc>
        <w:tc>
          <w:tcPr>
            <w:tcW w:w="792" w:type="dxa"/>
            <w:vAlign w:val="center"/>
          </w:tcPr>
          <w:p>
            <w:pPr>
              <w:spacing w:line="360" w:lineRule="exact"/>
              <w:jc w:val="center"/>
              <w:rPr>
                <w:rFonts w:cs="宋体"/>
                <w:szCs w:val="21"/>
              </w:rPr>
            </w:pPr>
            <w:r>
              <w:rPr>
                <w:rFonts w:hint="eastAsia" w:cs="宋体"/>
                <w:szCs w:val="21"/>
              </w:rPr>
              <w:t>职务</w:t>
            </w:r>
          </w:p>
        </w:tc>
        <w:tc>
          <w:tcPr>
            <w:tcW w:w="1447" w:type="dxa"/>
            <w:vAlign w:val="center"/>
          </w:tcPr>
          <w:p>
            <w:pPr>
              <w:spacing w:line="360" w:lineRule="exact"/>
              <w:jc w:val="center"/>
              <w:rPr>
                <w:rFonts w:cs="宋体"/>
                <w:szCs w:val="21"/>
              </w:rPr>
            </w:pPr>
            <w:r>
              <w:rPr>
                <w:rFonts w:hint="eastAsia" w:cs="宋体"/>
                <w:szCs w:val="21"/>
              </w:rPr>
              <w:t>资质</w:t>
            </w:r>
            <w:r>
              <w:rPr>
                <w:rFonts w:cs="宋体"/>
                <w:szCs w:val="21"/>
              </w:rPr>
              <w:t>/</w:t>
            </w:r>
            <w:r>
              <w:rPr>
                <w:rFonts w:hint="eastAsia" w:cs="宋体"/>
                <w:szCs w:val="21"/>
              </w:rPr>
              <w:t>职称</w:t>
            </w:r>
          </w:p>
        </w:tc>
        <w:tc>
          <w:tcPr>
            <w:tcW w:w="3672" w:type="dxa"/>
            <w:vAlign w:val="center"/>
          </w:tcPr>
          <w:p>
            <w:pPr>
              <w:spacing w:line="360" w:lineRule="exact"/>
              <w:jc w:val="center"/>
              <w:rPr>
                <w:rFonts w:cs="宋体"/>
                <w:szCs w:val="21"/>
              </w:rPr>
            </w:pPr>
            <w:r>
              <w:rPr>
                <w:rFonts w:hint="eastAsia" w:cs="宋体"/>
                <w:szCs w:val="21"/>
              </w:rPr>
              <w:t>执业资格证号</w:t>
            </w:r>
            <w:r>
              <w:rPr>
                <w:rFonts w:cs="宋体"/>
                <w:szCs w:val="21"/>
              </w:rPr>
              <w:t>/</w:t>
            </w:r>
            <w:r>
              <w:rPr>
                <w:rFonts w:hint="eastAsia" w:cs="宋体"/>
                <w:szCs w:val="21"/>
              </w:rPr>
              <w:t>上岗证号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vAlign w:val="center"/>
          </w:tcPr>
          <w:p>
            <w:pPr>
              <w:spacing w:line="360" w:lineRule="exact"/>
              <w:rPr>
                <w:rFonts w:cs="宋体"/>
                <w:szCs w:val="21"/>
              </w:rPr>
            </w:pPr>
            <w:r>
              <w:rPr>
                <w:rFonts w:hint="eastAsia" w:cs="宋体"/>
                <w:szCs w:val="21"/>
              </w:rPr>
              <w:t>一、总部</w:t>
            </w:r>
          </w:p>
        </w:tc>
        <w:tc>
          <w:tcPr>
            <w:tcW w:w="793" w:type="dxa"/>
            <w:vAlign w:val="center"/>
          </w:tcPr>
          <w:p>
            <w:pPr>
              <w:spacing w:line="360" w:lineRule="exact"/>
              <w:rPr>
                <w:rFonts w:cs="宋体"/>
                <w:szCs w:val="21"/>
              </w:rPr>
            </w:pPr>
          </w:p>
        </w:tc>
        <w:tc>
          <w:tcPr>
            <w:tcW w:w="792" w:type="dxa"/>
            <w:vAlign w:val="center"/>
          </w:tcPr>
          <w:p>
            <w:pPr>
              <w:spacing w:line="360" w:lineRule="exact"/>
              <w:rPr>
                <w:rFonts w:cs="宋体"/>
                <w:szCs w:val="21"/>
              </w:rPr>
            </w:pPr>
          </w:p>
        </w:tc>
        <w:tc>
          <w:tcPr>
            <w:tcW w:w="1447" w:type="dxa"/>
            <w:vAlign w:val="center"/>
          </w:tcPr>
          <w:p>
            <w:pPr>
              <w:spacing w:line="360" w:lineRule="exact"/>
              <w:rPr>
                <w:rFonts w:cs="宋体"/>
                <w:szCs w:val="21"/>
              </w:rPr>
            </w:pPr>
          </w:p>
        </w:tc>
        <w:tc>
          <w:tcPr>
            <w:tcW w:w="3672" w:type="dxa"/>
            <w:vAlign w:val="center"/>
          </w:tcPr>
          <w:p>
            <w:pPr>
              <w:spacing w:line="360" w:lineRule="exact"/>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vAlign w:val="center"/>
          </w:tcPr>
          <w:p>
            <w:pPr>
              <w:spacing w:line="360" w:lineRule="exact"/>
              <w:rPr>
                <w:rFonts w:cs="宋体"/>
                <w:szCs w:val="21"/>
              </w:rPr>
            </w:pPr>
            <w:r>
              <w:rPr>
                <w:rFonts w:cs="宋体"/>
                <w:szCs w:val="21"/>
              </w:rPr>
              <w:t>1.</w:t>
            </w:r>
            <w:r>
              <w:rPr>
                <w:rFonts w:hint="eastAsia" w:cs="宋体"/>
                <w:szCs w:val="21"/>
              </w:rPr>
              <w:t>项目主管</w:t>
            </w:r>
          </w:p>
        </w:tc>
        <w:tc>
          <w:tcPr>
            <w:tcW w:w="793" w:type="dxa"/>
            <w:vAlign w:val="center"/>
          </w:tcPr>
          <w:p>
            <w:pPr>
              <w:spacing w:line="360" w:lineRule="exact"/>
              <w:rPr>
                <w:rFonts w:cs="宋体"/>
                <w:szCs w:val="21"/>
              </w:rPr>
            </w:pPr>
          </w:p>
        </w:tc>
        <w:tc>
          <w:tcPr>
            <w:tcW w:w="792" w:type="dxa"/>
            <w:vAlign w:val="center"/>
          </w:tcPr>
          <w:p>
            <w:pPr>
              <w:spacing w:line="360" w:lineRule="exact"/>
              <w:rPr>
                <w:rFonts w:cs="宋体"/>
                <w:szCs w:val="21"/>
              </w:rPr>
            </w:pPr>
          </w:p>
        </w:tc>
        <w:tc>
          <w:tcPr>
            <w:tcW w:w="1447" w:type="dxa"/>
            <w:vAlign w:val="center"/>
          </w:tcPr>
          <w:p>
            <w:pPr>
              <w:spacing w:line="360" w:lineRule="exact"/>
              <w:rPr>
                <w:rFonts w:cs="宋体"/>
                <w:szCs w:val="21"/>
              </w:rPr>
            </w:pPr>
          </w:p>
        </w:tc>
        <w:tc>
          <w:tcPr>
            <w:tcW w:w="3672" w:type="dxa"/>
            <w:vAlign w:val="center"/>
          </w:tcPr>
          <w:p>
            <w:pPr>
              <w:spacing w:line="360" w:lineRule="exact"/>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vAlign w:val="center"/>
          </w:tcPr>
          <w:p>
            <w:pPr>
              <w:spacing w:line="360" w:lineRule="exact"/>
              <w:rPr>
                <w:rFonts w:cs="宋体"/>
                <w:szCs w:val="21"/>
              </w:rPr>
            </w:pPr>
            <w:r>
              <w:rPr>
                <w:rFonts w:cs="宋体"/>
                <w:szCs w:val="21"/>
              </w:rPr>
              <w:t>2.</w:t>
            </w:r>
            <w:r>
              <w:rPr>
                <w:rFonts w:hint="eastAsia" w:cs="宋体"/>
                <w:szCs w:val="21"/>
              </w:rPr>
              <w:t>其他人员</w:t>
            </w:r>
          </w:p>
        </w:tc>
        <w:tc>
          <w:tcPr>
            <w:tcW w:w="793" w:type="dxa"/>
            <w:vAlign w:val="center"/>
          </w:tcPr>
          <w:p>
            <w:pPr>
              <w:spacing w:line="360" w:lineRule="exact"/>
              <w:rPr>
                <w:rFonts w:cs="宋体"/>
                <w:szCs w:val="21"/>
              </w:rPr>
            </w:pPr>
          </w:p>
        </w:tc>
        <w:tc>
          <w:tcPr>
            <w:tcW w:w="792" w:type="dxa"/>
            <w:vAlign w:val="center"/>
          </w:tcPr>
          <w:p>
            <w:pPr>
              <w:spacing w:line="360" w:lineRule="exact"/>
              <w:rPr>
                <w:rFonts w:cs="宋体"/>
                <w:szCs w:val="21"/>
              </w:rPr>
            </w:pPr>
          </w:p>
        </w:tc>
        <w:tc>
          <w:tcPr>
            <w:tcW w:w="1447" w:type="dxa"/>
            <w:vAlign w:val="center"/>
          </w:tcPr>
          <w:p>
            <w:pPr>
              <w:spacing w:line="360" w:lineRule="exact"/>
              <w:rPr>
                <w:rFonts w:cs="宋体"/>
                <w:szCs w:val="21"/>
              </w:rPr>
            </w:pPr>
          </w:p>
        </w:tc>
        <w:tc>
          <w:tcPr>
            <w:tcW w:w="3672" w:type="dxa"/>
            <w:vAlign w:val="center"/>
          </w:tcPr>
          <w:p>
            <w:pPr>
              <w:spacing w:line="360" w:lineRule="exact"/>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3150" w:type="dxa"/>
            <w:vAlign w:val="center"/>
          </w:tcPr>
          <w:p>
            <w:pPr>
              <w:spacing w:line="360" w:lineRule="exact"/>
              <w:rPr>
                <w:rFonts w:cs="宋体"/>
                <w:szCs w:val="21"/>
              </w:rPr>
            </w:pPr>
          </w:p>
        </w:tc>
        <w:tc>
          <w:tcPr>
            <w:tcW w:w="793" w:type="dxa"/>
            <w:vAlign w:val="center"/>
          </w:tcPr>
          <w:p>
            <w:pPr>
              <w:spacing w:line="360" w:lineRule="exact"/>
              <w:rPr>
                <w:rFonts w:cs="宋体"/>
                <w:szCs w:val="21"/>
              </w:rPr>
            </w:pPr>
          </w:p>
        </w:tc>
        <w:tc>
          <w:tcPr>
            <w:tcW w:w="792" w:type="dxa"/>
            <w:vAlign w:val="center"/>
          </w:tcPr>
          <w:p>
            <w:pPr>
              <w:spacing w:line="360" w:lineRule="exact"/>
              <w:rPr>
                <w:rFonts w:cs="宋体"/>
                <w:szCs w:val="21"/>
              </w:rPr>
            </w:pPr>
          </w:p>
        </w:tc>
        <w:tc>
          <w:tcPr>
            <w:tcW w:w="1447" w:type="dxa"/>
            <w:vAlign w:val="center"/>
          </w:tcPr>
          <w:p>
            <w:pPr>
              <w:spacing w:line="360" w:lineRule="exact"/>
              <w:rPr>
                <w:rFonts w:cs="宋体"/>
                <w:szCs w:val="21"/>
              </w:rPr>
            </w:pPr>
          </w:p>
        </w:tc>
        <w:tc>
          <w:tcPr>
            <w:tcW w:w="3672" w:type="dxa"/>
            <w:vAlign w:val="center"/>
          </w:tcPr>
          <w:p>
            <w:pPr>
              <w:spacing w:line="360" w:lineRule="exact"/>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vAlign w:val="center"/>
          </w:tcPr>
          <w:p>
            <w:pPr>
              <w:spacing w:line="360" w:lineRule="exact"/>
              <w:rPr>
                <w:rFonts w:cs="宋体"/>
                <w:szCs w:val="21"/>
              </w:rPr>
            </w:pPr>
            <w:r>
              <w:rPr>
                <w:rFonts w:hint="eastAsia" w:cs="宋体"/>
                <w:szCs w:val="21"/>
              </w:rPr>
              <w:t>二、现场</w:t>
            </w:r>
          </w:p>
        </w:tc>
        <w:tc>
          <w:tcPr>
            <w:tcW w:w="793" w:type="dxa"/>
            <w:vAlign w:val="center"/>
          </w:tcPr>
          <w:p>
            <w:pPr>
              <w:spacing w:line="360" w:lineRule="exact"/>
              <w:rPr>
                <w:rFonts w:cs="宋体"/>
                <w:szCs w:val="21"/>
              </w:rPr>
            </w:pPr>
          </w:p>
        </w:tc>
        <w:tc>
          <w:tcPr>
            <w:tcW w:w="792" w:type="dxa"/>
            <w:vAlign w:val="center"/>
          </w:tcPr>
          <w:p>
            <w:pPr>
              <w:spacing w:line="360" w:lineRule="exact"/>
              <w:rPr>
                <w:rFonts w:cs="宋体"/>
                <w:szCs w:val="21"/>
              </w:rPr>
            </w:pPr>
          </w:p>
        </w:tc>
        <w:tc>
          <w:tcPr>
            <w:tcW w:w="1447" w:type="dxa"/>
            <w:vAlign w:val="center"/>
          </w:tcPr>
          <w:p>
            <w:pPr>
              <w:spacing w:line="360" w:lineRule="exact"/>
              <w:rPr>
                <w:rFonts w:cs="宋体"/>
                <w:szCs w:val="21"/>
              </w:rPr>
            </w:pPr>
          </w:p>
        </w:tc>
        <w:tc>
          <w:tcPr>
            <w:tcW w:w="3672" w:type="dxa"/>
            <w:vAlign w:val="center"/>
          </w:tcPr>
          <w:p>
            <w:pPr>
              <w:spacing w:line="360" w:lineRule="exact"/>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vAlign w:val="center"/>
          </w:tcPr>
          <w:p>
            <w:pPr>
              <w:spacing w:line="360" w:lineRule="exact"/>
              <w:rPr>
                <w:rFonts w:cs="宋体"/>
                <w:szCs w:val="21"/>
              </w:rPr>
            </w:pPr>
            <w:r>
              <w:rPr>
                <w:rFonts w:cs="宋体"/>
                <w:szCs w:val="21"/>
              </w:rPr>
              <w:t>1.</w:t>
            </w:r>
            <w:r>
              <w:rPr>
                <w:rFonts w:hint="eastAsia" w:cs="宋体"/>
                <w:szCs w:val="21"/>
              </w:rPr>
              <w:t>项目经理</w:t>
            </w:r>
          </w:p>
        </w:tc>
        <w:tc>
          <w:tcPr>
            <w:tcW w:w="793" w:type="dxa"/>
            <w:vAlign w:val="center"/>
          </w:tcPr>
          <w:p>
            <w:pPr>
              <w:spacing w:line="360" w:lineRule="exact"/>
              <w:rPr>
                <w:rFonts w:cs="宋体"/>
                <w:szCs w:val="21"/>
              </w:rPr>
            </w:pPr>
          </w:p>
        </w:tc>
        <w:tc>
          <w:tcPr>
            <w:tcW w:w="792" w:type="dxa"/>
            <w:vAlign w:val="center"/>
          </w:tcPr>
          <w:p>
            <w:pPr>
              <w:spacing w:line="360" w:lineRule="exact"/>
              <w:rPr>
                <w:rFonts w:cs="宋体"/>
                <w:szCs w:val="21"/>
              </w:rPr>
            </w:pPr>
          </w:p>
        </w:tc>
        <w:tc>
          <w:tcPr>
            <w:tcW w:w="1447" w:type="dxa"/>
            <w:vAlign w:val="center"/>
          </w:tcPr>
          <w:p>
            <w:pPr>
              <w:spacing w:line="360" w:lineRule="exact"/>
              <w:rPr>
                <w:rFonts w:cs="宋体"/>
                <w:szCs w:val="21"/>
              </w:rPr>
            </w:pPr>
          </w:p>
        </w:tc>
        <w:tc>
          <w:tcPr>
            <w:tcW w:w="3672" w:type="dxa"/>
            <w:vAlign w:val="center"/>
          </w:tcPr>
          <w:p>
            <w:pPr>
              <w:spacing w:line="360" w:lineRule="exact"/>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vAlign w:val="center"/>
          </w:tcPr>
          <w:p>
            <w:pPr>
              <w:spacing w:line="360" w:lineRule="exact"/>
              <w:rPr>
                <w:rFonts w:cs="宋体"/>
                <w:szCs w:val="21"/>
              </w:rPr>
            </w:pPr>
            <w:r>
              <w:rPr>
                <w:rFonts w:cs="宋体"/>
                <w:szCs w:val="21"/>
              </w:rPr>
              <w:t>2.</w:t>
            </w:r>
            <w:r>
              <w:rPr>
                <w:rFonts w:hint="eastAsia" w:cs="宋体"/>
                <w:szCs w:val="21"/>
              </w:rPr>
              <w:t>项目副经理（如有）</w:t>
            </w:r>
          </w:p>
        </w:tc>
        <w:tc>
          <w:tcPr>
            <w:tcW w:w="793" w:type="dxa"/>
            <w:vAlign w:val="center"/>
          </w:tcPr>
          <w:p>
            <w:pPr>
              <w:spacing w:line="360" w:lineRule="exact"/>
              <w:rPr>
                <w:rFonts w:cs="宋体"/>
                <w:szCs w:val="21"/>
              </w:rPr>
            </w:pPr>
          </w:p>
        </w:tc>
        <w:tc>
          <w:tcPr>
            <w:tcW w:w="792" w:type="dxa"/>
            <w:vAlign w:val="center"/>
          </w:tcPr>
          <w:p>
            <w:pPr>
              <w:spacing w:line="360" w:lineRule="exact"/>
              <w:rPr>
                <w:rFonts w:cs="宋体"/>
                <w:szCs w:val="21"/>
              </w:rPr>
            </w:pPr>
          </w:p>
        </w:tc>
        <w:tc>
          <w:tcPr>
            <w:tcW w:w="1447" w:type="dxa"/>
            <w:vAlign w:val="center"/>
          </w:tcPr>
          <w:p>
            <w:pPr>
              <w:spacing w:line="360" w:lineRule="exact"/>
              <w:rPr>
                <w:rFonts w:cs="宋体"/>
                <w:szCs w:val="21"/>
              </w:rPr>
            </w:pPr>
          </w:p>
        </w:tc>
        <w:tc>
          <w:tcPr>
            <w:tcW w:w="3672" w:type="dxa"/>
            <w:vAlign w:val="center"/>
          </w:tcPr>
          <w:p>
            <w:pPr>
              <w:spacing w:line="360" w:lineRule="exact"/>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vAlign w:val="center"/>
          </w:tcPr>
          <w:p>
            <w:pPr>
              <w:spacing w:line="360" w:lineRule="exact"/>
              <w:rPr>
                <w:rFonts w:cs="宋体"/>
                <w:szCs w:val="21"/>
              </w:rPr>
            </w:pPr>
            <w:r>
              <w:rPr>
                <w:rFonts w:cs="宋体"/>
                <w:szCs w:val="21"/>
              </w:rPr>
              <w:t>3.</w:t>
            </w:r>
            <w:r>
              <w:rPr>
                <w:rFonts w:hint="eastAsia" w:cs="宋体"/>
                <w:szCs w:val="21"/>
              </w:rPr>
              <w:t>技术负责人</w:t>
            </w:r>
          </w:p>
        </w:tc>
        <w:tc>
          <w:tcPr>
            <w:tcW w:w="793" w:type="dxa"/>
            <w:vAlign w:val="center"/>
          </w:tcPr>
          <w:p>
            <w:pPr>
              <w:spacing w:line="360" w:lineRule="exact"/>
              <w:rPr>
                <w:rFonts w:cs="宋体"/>
                <w:szCs w:val="21"/>
              </w:rPr>
            </w:pPr>
          </w:p>
        </w:tc>
        <w:tc>
          <w:tcPr>
            <w:tcW w:w="792" w:type="dxa"/>
            <w:vAlign w:val="center"/>
          </w:tcPr>
          <w:p>
            <w:pPr>
              <w:spacing w:line="360" w:lineRule="exact"/>
              <w:rPr>
                <w:rFonts w:cs="宋体"/>
                <w:szCs w:val="21"/>
              </w:rPr>
            </w:pPr>
          </w:p>
        </w:tc>
        <w:tc>
          <w:tcPr>
            <w:tcW w:w="1447" w:type="dxa"/>
            <w:vAlign w:val="center"/>
          </w:tcPr>
          <w:p>
            <w:pPr>
              <w:spacing w:line="360" w:lineRule="exact"/>
              <w:rPr>
                <w:rFonts w:cs="宋体"/>
                <w:szCs w:val="21"/>
              </w:rPr>
            </w:pPr>
          </w:p>
        </w:tc>
        <w:tc>
          <w:tcPr>
            <w:tcW w:w="3672" w:type="dxa"/>
            <w:vAlign w:val="center"/>
          </w:tcPr>
          <w:p>
            <w:pPr>
              <w:spacing w:line="360" w:lineRule="exact"/>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vAlign w:val="center"/>
          </w:tcPr>
          <w:p>
            <w:pPr>
              <w:spacing w:line="360" w:lineRule="exact"/>
              <w:rPr>
                <w:rFonts w:cs="宋体"/>
                <w:szCs w:val="21"/>
              </w:rPr>
            </w:pPr>
            <w:r>
              <w:rPr>
                <w:rFonts w:cs="宋体"/>
                <w:szCs w:val="21"/>
              </w:rPr>
              <w:t>4.</w:t>
            </w:r>
            <w:r>
              <w:rPr>
                <w:rFonts w:hint="eastAsia" w:cs="宋体"/>
                <w:szCs w:val="21"/>
              </w:rPr>
              <w:t>施工员</w:t>
            </w:r>
          </w:p>
        </w:tc>
        <w:tc>
          <w:tcPr>
            <w:tcW w:w="793" w:type="dxa"/>
            <w:vAlign w:val="center"/>
          </w:tcPr>
          <w:p>
            <w:pPr>
              <w:spacing w:line="360" w:lineRule="exact"/>
              <w:rPr>
                <w:rFonts w:cs="宋体"/>
                <w:szCs w:val="21"/>
              </w:rPr>
            </w:pPr>
          </w:p>
        </w:tc>
        <w:tc>
          <w:tcPr>
            <w:tcW w:w="792" w:type="dxa"/>
            <w:vAlign w:val="center"/>
          </w:tcPr>
          <w:p>
            <w:pPr>
              <w:spacing w:line="360" w:lineRule="exact"/>
              <w:rPr>
                <w:rFonts w:cs="宋体"/>
                <w:szCs w:val="21"/>
              </w:rPr>
            </w:pPr>
          </w:p>
        </w:tc>
        <w:tc>
          <w:tcPr>
            <w:tcW w:w="1447" w:type="dxa"/>
            <w:vAlign w:val="center"/>
          </w:tcPr>
          <w:p>
            <w:pPr>
              <w:spacing w:line="360" w:lineRule="exact"/>
              <w:rPr>
                <w:rFonts w:cs="宋体"/>
                <w:szCs w:val="21"/>
              </w:rPr>
            </w:pPr>
          </w:p>
        </w:tc>
        <w:tc>
          <w:tcPr>
            <w:tcW w:w="3672" w:type="dxa"/>
            <w:vAlign w:val="center"/>
          </w:tcPr>
          <w:p>
            <w:pPr>
              <w:spacing w:line="360" w:lineRule="exact"/>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vAlign w:val="center"/>
          </w:tcPr>
          <w:p>
            <w:pPr>
              <w:spacing w:line="360" w:lineRule="exact"/>
              <w:rPr>
                <w:rFonts w:cs="宋体"/>
                <w:szCs w:val="21"/>
              </w:rPr>
            </w:pPr>
            <w:r>
              <w:rPr>
                <w:rFonts w:cs="宋体"/>
                <w:szCs w:val="21"/>
              </w:rPr>
              <w:t>5.</w:t>
            </w:r>
            <w:r>
              <w:rPr>
                <w:rFonts w:hint="eastAsia" w:cs="宋体"/>
                <w:szCs w:val="21"/>
              </w:rPr>
              <w:t>质检（量）员</w:t>
            </w:r>
          </w:p>
        </w:tc>
        <w:tc>
          <w:tcPr>
            <w:tcW w:w="793" w:type="dxa"/>
            <w:vAlign w:val="center"/>
          </w:tcPr>
          <w:p>
            <w:pPr>
              <w:spacing w:line="360" w:lineRule="exact"/>
              <w:rPr>
                <w:rFonts w:cs="宋体"/>
                <w:szCs w:val="21"/>
              </w:rPr>
            </w:pPr>
          </w:p>
        </w:tc>
        <w:tc>
          <w:tcPr>
            <w:tcW w:w="792" w:type="dxa"/>
            <w:vAlign w:val="center"/>
          </w:tcPr>
          <w:p>
            <w:pPr>
              <w:spacing w:line="360" w:lineRule="exact"/>
              <w:rPr>
                <w:rFonts w:cs="宋体"/>
                <w:szCs w:val="21"/>
              </w:rPr>
            </w:pPr>
          </w:p>
        </w:tc>
        <w:tc>
          <w:tcPr>
            <w:tcW w:w="1447" w:type="dxa"/>
            <w:vAlign w:val="center"/>
          </w:tcPr>
          <w:p>
            <w:pPr>
              <w:spacing w:line="360" w:lineRule="exact"/>
              <w:rPr>
                <w:rFonts w:cs="宋体"/>
                <w:szCs w:val="21"/>
              </w:rPr>
            </w:pPr>
          </w:p>
        </w:tc>
        <w:tc>
          <w:tcPr>
            <w:tcW w:w="3672" w:type="dxa"/>
            <w:vAlign w:val="center"/>
          </w:tcPr>
          <w:p>
            <w:pPr>
              <w:spacing w:line="360" w:lineRule="exact"/>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vAlign w:val="center"/>
          </w:tcPr>
          <w:p>
            <w:pPr>
              <w:spacing w:line="360" w:lineRule="exact"/>
              <w:rPr>
                <w:rFonts w:cs="宋体"/>
                <w:szCs w:val="21"/>
              </w:rPr>
            </w:pPr>
            <w:r>
              <w:rPr>
                <w:rFonts w:cs="宋体"/>
                <w:szCs w:val="21"/>
              </w:rPr>
              <w:t>6.</w:t>
            </w:r>
            <w:r>
              <w:rPr>
                <w:rFonts w:hint="eastAsia" w:cs="宋体"/>
                <w:szCs w:val="21"/>
              </w:rPr>
              <w:t>专职安全生产管理人员</w:t>
            </w:r>
          </w:p>
        </w:tc>
        <w:tc>
          <w:tcPr>
            <w:tcW w:w="793" w:type="dxa"/>
            <w:vAlign w:val="center"/>
          </w:tcPr>
          <w:p>
            <w:pPr>
              <w:spacing w:line="360" w:lineRule="exact"/>
              <w:rPr>
                <w:rFonts w:cs="宋体"/>
                <w:szCs w:val="21"/>
              </w:rPr>
            </w:pPr>
          </w:p>
        </w:tc>
        <w:tc>
          <w:tcPr>
            <w:tcW w:w="792" w:type="dxa"/>
            <w:vAlign w:val="center"/>
          </w:tcPr>
          <w:p>
            <w:pPr>
              <w:spacing w:line="360" w:lineRule="exact"/>
              <w:rPr>
                <w:rFonts w:cs="宋体"/>
                <w:szCs w:val="21"/>
              </w:rPr>
            </w:pPr>
          </w:p>
        </w:tc>
        <w:tc>
          <w:tcPr>
            <w:tcW w:w="1447" w:type="dxa"/>
            <w:vAlign w:val="center"/>
          </w:tcPr>
          <w:p>
            <w:pPr>
              <w:spacing w:line="360" w:lineRule="exact"/>
              <w:rPr>
                <w:rFonts w:cs="宋体"/>
                <w:szCs w:val="21"/>
              </w:rPr>
            </w:pPr>
          </w:p>
        </w:tc>
        <w:tc>
          <w:tcPr>
            <w:tcW w:w="3672" w:type="dxa"/>
            <w:vAlign w:val="center"/>
          </w:tcPr>
          <w:p>
            <w:pPr>
              <w:spacing w:line="360" w:lineRule="exact"/>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vAlign w:val="center"/>
          </w:tcPr>
          <w:p>
            <w:pPr>
              <w:spacing w:line="360" w:lineRule="exact"/>
              <w:rPr>
                <w:rFonts w:cs="宋体"/>
                <w:szCs w:val="21"/>
              </w:rPr>
            </w:pPr>
            <w:r>
              <w:rPr>
                <w:rFonts w:cs="宋体"/>
                <w:szCs w:val="21"/>
              </w:rPr>
              <w:t>7.</w:t>
            </w:r>
            <w:r>
              <w:rPr>
                <w:rFonts w:hint="eastAsia" w:cs="宋体"/>
                <w:szCs w:val="21"/>
              </w:rPr>
              <w:t>材料员</w:t>
            </w:r>
          </w:p>
        </w:tc>
        <w:tc>
          <w:tcPr>
            <w:tcW w:w="793" w:type="dxa"/>
            <w:vAlign w:val="center"/>
          </w:tcPr>
          <w:p>
            <w:pPr>
              <w:spacing w:line="360" w:lineRule="exact"/>
              <w:rPr>
                <w:rFonts w:cs="宋体"/>
                <w:szCs w:val="21"/>
              </w:rPr>
            </w:pPr>
          </w:p>
        </w:tc>
        <w:tc>
          <w:tcPr>
            <w:tcW w:w="792" w:type="dxa"/>
            <w:vAlign w:val="center"/>
          </w:tcPr>
          <w:p>
            <w:pPr>
              <w:spacing w:line="360" w:lineRule="exact"/>
              <w:rPr>
                <w:rFonts w:cs="宋体"/>
                <w:szCs w:val="21"/>
              </w:rPr>
            </w:pPr>
          </w:p>
        </w:tc>
        <w:tc>
          <w:tcPr>
            <w:tcW w:w="1447" w:type="dxa"/>
            <w:vAlign w:val="center"/>
          </w:tcPr>
          <w:p>
            <w:pPr>
              <w:spacing w:line="360" w:lineRule="exact"/>
              <w:rPr>
                <w:rFonts w:cs="宋体"/>
                <w:szCs w:val="21"/>
              </w:rPr>
            </w:pPr>
          </w:p>
        </w:tc>
        <w:tc>
          <w:tcPr>
            <w:tcW w:w="3672" w:type="dxa"/>
            <w:vAlign w:val="center"/>
          </w:tcPr>
          <w:p>
            <w:pPr>
              <w:spacing w:line="360" w:lineRule="exact"/>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150" w:type="dxa"/>
            <w:vAlign w:val="center"/>
          </w:tcPr>
          <w:p>
            <w:pPr>
              <w:spacing w:line="360" w:lineRule="exact"/>
              <w:rPr>
                <w:rFonts w:cs="宋体"/>
                <w:szCs w:val="21"/>
              </w:rPr>
            </w:pPr>
            <w:r>
              <w:rPr>
                <w:rFonts w:cs="宋体"/>
                <w:szCs w:val="21"/>
              </w:rPr>
              <w:t>...</w:t>
            </w:r>
          </w:p>
        </w:tc>
        <w:tc>
          <w:tcPr>
            <w:tcW w:w="793" w:type="dxa"/>
            <w:vAlign w:val="center"/>
          </w:tcPr>
          <w:p>
            <w:pPr>
              <w:spacing w:line="360" w:lineRule="exact"/>
              <w:rPr>
                <w:rFonts w:cs="宋体"/>
                <w:szCs w:val="21"/>
              </w:rPr>
            </w:pPr>
          </w:p>
        </w:tc>
        <w:tc>
          <w:tcPr>
            <w:tcW w:w="792" w:type="dxa"/>
            <w:vAlign w:val="center"/>
          </w:tcPr>
          <w:p>
            <w:pPr>
              <w:spacing w:line="360" w:lineRule="exact"/>
              <w:rPr>
                <w:rFonts w:cs="宋体"/>
                <w:szCs w:val="21"/>
              </w:rPr>
            </w:pPr>
          </w:p>
        </w:tc>
        <w:tc>
          <w:tcPr>
            <w:tcW w:w="1447" w:type="dxa"/>
            <w:vAlign w:val="center"/>
          </w:tcPr>
          <w:p>
            <w:pPr>
              <w:spacing w:line="360" w:lineRule="exact"/>
              <w:rPr>
                <w:rFonts w:cs="宋体"/>
                <w:szCs w:val="21"/>
              </w:rPr>
            </w:pPr>
          </w:p>
        </w:tc>
        <w:tc>
          <w:tcPr>
            <w:tcW w:w="3672" w:type="dxa"/>
            <w:vAlign w:val="center"/>
          </w:tcPr>
          <w:p>
            <w:pPr>
              <w:spacing w:line="360" w:lineRule="exact"/>
              <w:rPr>
                <w:rFonts w:cs="宋体"/>
                <w:szCs w:val="21"/>
              </w:rPr>
            </w:pPr>
          </w:p>
        </w:tc>
      </w:tr>
    </w:tbl>
    <w:p>
      <w:pPr>
        <w:spacing w:line="360" w:lineRule="exact"/>
        <w:rPr>
          <w:rFonts w:cs="宋体"/>
          <w:spacing w:val="-2"/>
          <w:kern w:val="0"/>
          <w:szCs w:val="21"/>
        </w:rPr>
      </w:pPr>
      <w:r>
        <w:rPr>
          <w:rFonts w:hint="eastAsia" w:cs="宋体"/>
          <w:bCs/>
          <w:spacing w:val="-2"/>
          <w:szCs w:val="21"/>
        </w:rPr>
        <w:t>注：人员配备</w:t>
      </w:r>
      <w:r>
        <w:rPr>
          <w:rFonts w:hint="eastAsia" w:cs="宋体"/>
          <w:spacing w:val="-2"/>
          <w:szCs w:val="21"/>
        </w:rPr>
        <w:t>应按桂林市建设与规划委员会市建规〔</w:t>
      </w:r>
      <w:r>
        <w:rPr>
          <w:rFonts w:cs="宋体"/>
          <w:spacing w:val="-2"/>
          <w:szCs w:val="21"/>
        </w:rPr>
        <w:t>2006</w:t>
      </w:r>
      <w:r>
        <w:rPr>
          <w:rFonts w:hint="eastAsia" w:cs="宋体"/>
          <w:spacing w:val="-2"/>
          <w:szCs w:val="21"/>
        </w:rPr>
        <w:t>〕</w:t>
      </w:r>
      <w:r>
        <w:rPr>
          <w:rFonts w:cs="宋体"/>
          <w:spacing w:val="-2"/>
          <w:szCs w:val="21"/>
        </w:rPr>
        <w:t>270</w:t>
      </w:r>
      <w:r>
        <w:rPr>
          <w:rFonts w:hint="eastAsia" w:cs="宋体"/>
          <w:spacing w:val="-2"/>
          <w:szCs w:val="21"/>
        </w:rPr>
        <w:t>号文《关于调整建筑施工现场项目部管理的通知》的规定执行，须满足最低要求。</w:t>
      </w:r>
      <w:r>
        <w:rPr>
          <w:rFonts w:hint="eastAsia" w:cs="宋体"/>
          <w:spacing w:val="-2"/>
          <w:kern w:val="0"/>
          <w:szCs w:val="21"/>
        </w:rPr>
        <w:t>其中，项目经理至少应附身份证复印件、建造师注册证书复印件、安全生产考核合格证书（</w:t>
      </w:r>
      <w:r>
        <w:rPr>
          <w:rFonts w:cs="宋体"/>
          <w:spacing w:val="-2"/>
          <w:kern w:val="0"/>
          <w:szCs w:val="21"/>
        </w:rPr>
        <w:t>B</w:t>
      </w:r>
      <w:r>
        <w:rPr>
          <w:rFonts w:hint="eastAsia" w:cs="宋体"/>
          <w:spacing w:val="-2"/>
          <w:kern w:val="0"/>
          <w:szCs w:val="21"/>
        </w:rPr>
        <w:t>类）复印件；技术负责人应附身份证复印件、职称证复印件；专职安全生产管理人员至少应附身份证复印件、专职安全员安全生产考核合格证书（</w:t>
      </w:r>
      <w:r>
        <w:rPr>
          <w:rFonts w:cs="宋体"/>
          <w:spacing w:val="-2"/>
          <w:kern w:val="0"/>
          <w:szCs w:val="21"/>
        </w:rPr>
        <w:t>C</w:t>
      </w:r>
      <w:r>
        <w:rPr>
          <w:rFonts w:hint="eastAsia" w:cs="宋体"/>
          <w:spacing w:val="-2"/>
          <w:kern w:val="0"/>
          <w:szCs w:val="21"/>
        </w:rPr>
        <w:t>类）复印件；其他主要人员（施工员、质检（量）员、材料员）应附执业证或上岗证书复印件。</w:t>
      </w:r>
      <w:r>
        <w:rPr>
          <w:rFonts w:hint="eastAsia" w:cs="宋体"/>
          <w:kern w:val="0"/>
          <w:szCs w:val="21"/>
        </w:rPr>
        <w:t>同时还需提供社保部门出具供应商为项目管理机构成员（包含项目经理、技术负责人、专职安全员、施工员、质检（量）员、材料员）缴纳的响应文件递交截止时间前半年内任意连续二个月社保证明复印件。若为近期新聘员工的，以提供劳动合同证明材料复印件，若为退休员工则需提供退休证明及劳动合同为准，</w:t>
      </w:r>
      <w:r>
        <w:rPr>
          <w:rFonts w:hint="eastAsia" w:cs="宋体"/>
          <w:spacing w:val="-2"/>
          <w:kern w:val="0"/>
          <w:szCs w:val="21"/>
        </w:rPr>
        <w:t>上述复印件均需加盖供应商公章。</w:t>
      </w:r>
    </w:p>
    <w:p>
      <w:pPr>
        <w:pStyle w:val="27"/>
        <w:spacing w:line="340" w:lineRule="exact"/>
        <w:jc w:val="center"/>
        <w:rPr>
          <w:rFonts w:ascii="Times New Roman" w:hAnsi="Times New Roman" w:cs="宋体"/>
          <w:b/>
          <w:sz w:val="32"/>
          <w:szCs w:val="32"/>
        </w:rPr>
      </w:pPr>
    </w:p>
    <w:p>
      <w:pPr>
        <w:pStyle w:val="12"/>
        <w:ind w:left="31680"/>
      </w:pPr>
    </w:p>
    <w:p>
      <w:pPr>
        <w:snapToGrid w:val="0"/>
        <w:spacing w:line="360" w:lineRule="auto"/>
        <w:ind w:firstLine="1890" w:firstLineChars="900"/>
        <w:rPr>
          <w:rFonts w:cs="宋体"/>
          <w:szCs w:val="21"/>
        </w:rPr>
      </w:pPr>
      <w:r>
        <w:rPr>
          <w:rFonts w:hint="eastAsia" w:cs="宋体"/>
          <w:szCs w:val="21"/>
        </w:rPr>
        <w:t>谈判供应商</w:t>
      </w:r>
      <w:r>
        <w:rPr>
          <w:rFonts w:cs="宋体"/>
          <w:szCs w:val="21"/>
        </w:rPr>
        <w:t>[</w:t>
      </w:r>
      <w:r>
        <w:rPr>
          <w:rFonts w:hint="eastAsia" w:cs="宋体"/>
          <w:szCs w:val="21"/>
        </w:rPr>
        <w:t>公章（</w:t>
      </w:r>
      <w:r>
        <w:rPr>
          <w:rFonts w:cs="宋体"/>
          <w:szCs w:val="21"/>
        </w:rPr>
        <w:t>CA</w:t>
      </w:r>
      <w:r>
        <w:rPr>
          <w:rFonts w:hint="eastAsia" w:cs="宋体"/>
          <w:szCs w:val="21"/>
        </w:rPr>
        <w:t>签章），自然人签字或个人</w:t>
      </w:r>
      <w:r>
        <w:rPr>
          <w:rFonts w:cs="宋体"/>
          <w:szCs w:val="21"/>
        </w:rPr>
        <w:t>CA</w:t>
      </w:r>
      <w:r>
        <w:rPr>
          <w:rFonts w:hint="eastAsia" w:cs="宋体"/>
          <w:szCs w:val="21"/>
        </w:rPr>
        <w:t>签章</w:t>
      </w:r>
      <w:r>
        <w:rPr>
          <w:rFonts w:cs="宋体"/>
          <w:szCs w:val="21"/>
        </w:rPr>
        <w:t>]</w:t>
      </w:r>
      <w:r>
        <w:rPr>
          <w:rFonts w:hint="eastAsia" w:cs="宋体"/>
          <w:szCs w:val="21"/>
        </w:rPr>
        <w:t>：</w:t>
      </w:r>
      <w:r>
        <w:rPr>
          <w:rFonts w:cs="宋体"/>
          <w:u w:val="single"/>
        </w:rPr>
        <w:t xml:space="preserve">               </w:t>
      </w:r>
    </w:p>
    <w:p>
      <w:pPr>
        <w:snapToGrid w:val="0"/>
        <w:spacing w:line="360" w:lineRule="auto"/>
        <w:ind w:firstLine="1890" w:firstLineChars="900"/>
        <w:rPr>
          <w:rFonts w:cs="宋体"/>
          <w:b/>
          <w:bCs/>
          <w:szCs w:val="21"/>
        </w:rPr>
      </w:pPr>
      <w:r>
        <w:rPr>
          <w:rFonts w:hint="eastAsia" w:cs="宋体"/>
        </w:rPr>
        <w:t>日</w:t>
      </w:r>
      <w:r>
        <w:rPr>
          <w:rFonts w:cs="宋体"/>
        </w:rPr>
        <w:t xml:space="preserve">    </w:t>
      </w:r>
      <w:r>
        <w:rPr>
          <w:rFonts w:hint="eastAsia" w:cs="宋体"/>
        </w:rPr>
        <w:t>期：</w:t>
      </w:r>
      <w:r>
        <w:rPr>
          <w:rFonts w:cs="宋体"/>
          <w:u w:val="single"/>
        </w:rPr>
        <w:t xml:space="preserve">                            </w:t>
      </w:r>
    </w:p>
    <w:p>
      <w:pPr>
        <w:pStyle w:val="20"/>
        <w:rPr>
          <w:rFonts w:cs="宋体"/>
          <w:b/>
          <w:bCs/>
          <w:szCs w:val="21"/>
        </w:rPr>
      </w:pPr>
    </w:p>
    <w:p>
      <w:pPr>
        <w:spacing w:line="400" w:lineRule="exact"/>
        <w:outlineLvl w:val="1"/>
        <w:rPr>
          <w:rFonts w:cs="宋体"/>
          <w:b/>
          <w:sz w:val="28"/>
          <w:szCs w:val="28"/>
        </w:rPr>
      </w:pPr>
      <w:r>
        <w:rPr>
          <w:rFonts w:cs="宋体"/>
          <w:b/>
          <w:sz w:val="28"/>
          <w:szCs w:val="28"/>
        </w:rPr>
        <w:br w:type="page"/>
      </w:r>
      <w:bookmarkStart w:id="940" w:name="_Toc21979"/>
      <w:bookmarkStart w:id="941" w:name="_Toc791"/>
      <w:bookmarkStart w:id="942" w:name="_Toc24032"/>
      <w:bookmarkStart w:id="943" w:name="_Toc21827"/>
      <w:bookmarkStart w:id="944" w:name="_Toc9556"/>
      <w:bookmarkStart w:id="945" w:name="_Toc16701"/>
      <w:r>
        <w:rPr>
          <w:rFonts w:cs="宋体"/>
          <w:b/>
          <w:sz w:val="28"/>
          <w:szCs w:val="28"/>
        </w:rPr>
        <w:t>5.</w:t>
      </w:r>
      <w:r>
        <w:rPr>
          <w:rFonts w:hint="eastAsia" w:cs="宋体"/>
          <w:b/>
          <w:sz w:val="28"/>
          <w:szCs w:val="28"/>
        </w:rPr>
        <w:t>担任本工程的项目经理简历表（应附相关证书、身份证复印件）（必须提供）；</w:t>
      </w:r>
      <w:bookmarkEnd w:id="940"/>
      <w:bookmarkEnd w:id="941"/>
      <w:bookmarkEnd w:id="942"/>
      <w:bookmarkEnd w:id="943"/>
      <w:bookmarkEnd w:id="944"/>
      <w:bookmarkEnd w:id="945"/>
    </w:p>
    <w:p>
      <w:pPr>
        <w:rPr>
          <w:rFonts w:cs="宋体"/>
        </w:rPr>
      </w:pPr>
    </w:p>
    <w:p>
      <w:pPr>
        <w:jc w:val="center"/>
        <w:rPr>
          <w:rFonts w:cs="宋体"/>
          <w:b/>
          <w:sz w:val="24"/>
        </w:rPr>
      </w:pPr>
      <w:r>
        <w:rPr>
          <w:rFonts w:hint="eastAsia" w:cs="宋体"/>
          <w:b/>
          <w:sz w:val="24"/>
        </w:rPr>
        <w:t>担任本工程的项目经理简历表</w:t>
      </w:r>
    </w:p>
    <w:p>
      <w:pPr>
        <w:jc w:val="center"/>
        <w:rPr>
          <w:rFonts w:cs="宋体"/>
          <w:b/>
          <w:sz w:val="32"/>
        </w:rPr>
      </w:pPr>
    </w:p>
    <w:tbl>
      <w:tblPr>
        <w:tblStyle w:val="53"/>
        <w:tblW w:w="8416"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1608"/>
        <w:gridCol w:w="1072"/>
        <w:gridCol w:w="28"/>
        <w:gridCol w:w="508"/>
        <w:gridCol w:w="536"/>
        <w:gridCol w:w="1072"/>
        <w:gridCol w:w="268"/>
        <w:gridCol w:w="496"/>
        <w:gridCol w:w="442"/>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top w:val="single" w:color="auto" w:sz="8" w:space="0"/>
              <w:left w:val="single" w:color="auto" w:sz="8" w:space="0"/>
            </w:tcBorders>
          </w:tcPr>
          <w:p>
            <w:pPr>
              <w:spacing w:line="440" w:lineRule="exact"/>
              <w:jc w:val="center"/>
              <w:rPr>
                <w:rFonts w:cs="宋体"/>
              </w:rPr>
            </w:pPr>
            <w:r>
              <w:rPr>
                <w:rFonts w:hint="eastAsia" w:cs="宋体"/>
              </w:rPr>
              <w:t>姓</w:t>
            </w:r>
            <w:r>
              <w:rPr>
                <w:rFonts w:cs="宋体"/>
              </w:rPr>
              <w:t xml:space="preserve">  </w:t>
            </w:r>
            <w:r>
              <w:rPr>
                <w:rFonts w:hint="eastAsia" w:cs="宋体"/>
              </w:rPr>
              <w:t>名</w:t>
            </w:r>
          </w:p>
        </w:tc>
        <w:tc>
          <w:tcPr>
            <w:tcW w:w="1608" w:type="dxa"/>
            <w:tcBorders>
              <w:top w:val="single" w:color="auto" w:sz="8" w:space="0"/>
            </w:tcBorders>
          </w:tcPr>
          <w:p>
            <w:pPr>
              <w:spacing w:line="440" w:lineRule="exact"/>
              <w:jc w:val="center"/>
              <w:rPr>
                <w:rFonts w:cs="宋体"/>
              </w:rPr>
            </w:pPr>
          </w:p>
        </w:tc>
        <w:tc>
          <w:tcPr>
            <w:tcW w:w="1072" w:type="dxa"/>
            <w:tcBorders>
              <w:top w:val="single" w:color="auto" w:sz="8" w:space="0"/>
            </w:tcBorders>
          </w:tcPr>
          <w:p>
            <w:pPr>
              <w:spacing w:line="440" w:lineRule="exact"/>
              <w:jc w:val="center"/>
              <w:rPr>
                <w:rFonts w:cs="宋体"/>
              </w:rPr>
            </w:pPr>
            <w:r>
              <w:rPr>
                <w:rFonts w:hint="eastAsia" w:cs="宋体"/>
              </w:rPr>
              <w:t>性</w:t>
            </w:r>
            <w:r>
              <w:rPr>
                <w:rFonts w:cs="宋体"/>
              </w:rPr>
              <w:t xml:space="preserve">  </w:t>
            </w:r>
            <w:r>
              <w:rPr>
                <w:rFonts w:hint="eastAsia" w:cs="宋体"/>
              </w:rPr>
              <w:t>别</w:t>
            </w:r>
          </w:p>
        </w:tc>
        <w:tc>
          <w:tcPr>
            <w:tcW w:w="1072" w:type="dxa"/>
            <w:gridSpan w:val="3"/>
            <w:tcBorders>
              <w:top w:val="single" w:color="auto" w:sz="8" w:space="0"/>
            </w:tcBorders>
          </w:tcPr>
          <w:p>
            <w:pPr>
              <w:spacing w:line="440" w:lineRule="exact"/>
              <w:jc w:val="center"/>
              <w:rPr>
                <w:rFonts w:cs="宋体"/>
              </w:rPr>
            </w:pPr>
          </w:p>
        </w:tc>
        <w:tc>
          <w:tcPr>
            <w:tcW w:w="1340" w:type="dxa"/>
            <w:gridSpan w:val="2"/>
            <w:tcBorders>
              <w:top w:val="single" w:color="auto" w:sz="8" w:space="0"/>
            </w:tcBorders>
          </w:tcPr>
          <w:p>
            <w:pPr>
              <w:spacing w:line="440" w:lineRule="exact"/>
              <w:jc w:val="center"/>
              <w:rPr>
                <w:rFonts w:cs="宋体"/>
              </w:rPr>
            </w:pPr>
            <w:r>
              <w:rPr>
                <w:rFonts w:hint="eastAsia" w:cs="宋体"/>
              </w:rPr>
              <w:t>年</w:t>
            </w:r>
            <w:r>
              <w:rPr>
                <w:rFonts w:cs="宋体"/>
              </w:rPr>
              <w:t xml:space="preserve">  </w:t>
            </w:r>
            <w:r>
              <w:rPr>
                <w:rFonts w:hint="eastAsia" w:cs="宋体"/>
              </w:rPr>
              <w:t>龄</w:t>
            </w:r>
          </w:p>
        </w:tc>
        <w:tc>
          <w:tcPr>
            <w:tcW w:w="2144" w:type="dxa"/>
            <w:gridSpan w:val="3"/>
            <w:tcBorders>
              <w:top w:val="single" w:color="auto" w:sz="8" w:space="0"/>
              <w:right w:val="single" w:color="auto" w:sz="8" w:space="0"/>
            </w:tcBorders>
          </w:tcPr>
          <w:p>
            <w:pPr>
              <w:spacing w:line="440" w:lineRule="exact"/>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left w:val="single" w:color="auto" w:sz="8" w:space="0"/>
            </w:tcBorders>
          </w:tcPr>
          <w:p>
            <w:pPr>
              <w:spacing w:line="440" w:lineRule="exact"/>
              <w:jc w:val="center"/>
              <w:rPr>
                <w:rFonts w:cs="宋体"/>
              </w:rPr>
            </w:pPr>
            <w:r>
              <w:rPr>
                <w:rFonts w:hint="eastAsia" w:cs="宋体"/>
              </w:rPr>
              <w:t>职</w:t>
            </w:r>
            <w:r>
              <w:rPr>
                <w:rFonts w:cs="宋体"/>
              </w:rPr>
              <w:t xml:space="preserve">  </w:t>
            </w:r>
            <w:r>
              <w:rPr>
                <w:rFonts w:hint="eastAsia" w:cs="宋体"/>
              </w:rPr>
              <w:t>务</w:t>
            </w:r>
          </w:p>
        </w:tc>
        <w:tc>
          <w:tcPr>
            <w:tcW w:w="1608" w:type="dxa"/>
          </w:tcPr>
          <w:p>
            <w:pPr>
              <w:spacing w:line="440" w:lineRule="exact"/>
              <w:jc w:val="center"/>
              <w:rPr>
                <w:rFonts w:cs="宋体"/>
              </w:rPr>
            </w:pPr>
          </w:p>
        </w:tc>
        <w:tc>
          <w:tcPr>
            <w:tcW w:w="1072" w:type="dxa"/>
          </w:tcPr>
          <w:p>
            <w:pPr>
              <w:spacing w:line="440" w:lineRule="exact"/>
              <w:jc w:val="center"/>
              <w:rPr>
                <w:rFonts w:cs="宋体"/>
              </w:rPr>
            </w:pPr>
            <w:r>
              <w:rPr>
                <w:rFonts w:hint="eastAsia" w:cs="宋体"/>
              </w:rPr>
              <w:t>职</w:t>
            </w:r>
            <w:r>
              <w:rPr>
                <w:rFonts w:cs="宋体"/>
              </w:rPr>
              <w:t xml:space="preserve">  </w:t>
            </w:r>
            <w:r>
              <w:rPr>
                <w:rFonts w:hint="eastAsia" w:cs="宋体"/>
              </w:rPr>
              <w:t>称</w:t>
            </w:r>
          </w:p>
        </w:tc>
        <w:tc>
          <w:tcPr>
            <w:tcW w:w="1072" w:type="dxa"/>
            <w:gridSpan w:val="3"/>
          </w:tcPr>
          <w:p>
            <w:pPr>
              <w:spacing w:line="440" w:lineRule="exact"/>
              <w:jc w:val="center"/>
              <w:rPr>
                <w:rFonts w:cs="宋体"/>
              </w:rPr>
            </w:pPr>
          </w:p>
        </w:tc>
        <w:tc>
          <w:tcPr>
            <w:tcW w:w="1340" w:type="dxa"/>
            <w:gridSpan w:val="2"/>
          </w:tcPr>
          <w:p>
            <w:pPr>
              <w:spacing w:line="440" w:lineRule="exact"/>
              <w:jc w:val="center"/>
              <w:rPr>
                <w:rFonts w:cs="宋体"/>
              </w:rPr>
            </w:pPr>
            <w:r>
              <w:rPr>
                <w:rFonts w:hint="eastAsia" w:cs="宋体"/>
              </w:rPr>
              <w:t>学</w:t>
            </w:r>
            <w:r>
              <w:rPr>
                <w:rFonts w:cs="宋体"/>
              </w:rPr>
              <w:t xml:space="preserve">  </w:t>
            </w:r>
            <w:r>
              <w:rPr>
                <w:rFonts w:hint="eastAsia" w:cs="宋体"/>
              </w:rPr>
              <w:t>历</w:t>
            </w:r>
          </w:p>
        </w:tc>
        <w:tc>
          <w:tcPr>
            <w:tcW w:w="2144" w:type="dxa"/>
            <w:gridSpan w:val="3"/>
            <w:tcBorders>
              <w:right w:val="single" w:color="auto" w:sz="8" w:space="0"/>
            </w:tcBorders>
          </w:tcPr>
          <w:p>
            <w:pPr>
              <w:spacing w:line="440" w:lineRule="exact"/>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0" w:type="dxa"/>
            <w:tcBorders>
              <w:left w:val="single" w:color="auto" w:sz="8" w:space="0"/>
            </w:tcBorders>
          </w:tcPr>
          <w:p>
            <w:pPr>
              <w:spacing w:line="440" w:lineRule="exact"/>
              <w:jc w:val="center"/>
              <w:rPr>
                <w:rFonts w:cs="宋体"/>
              </w:rPr>
            </w:pPr>
            <w:r>
              <w:rPr>
                <w:rFonts w:hint="eastAsia" w:cs="宋体"/>
              </w:rPr>
              <w:t>专</w:t>
            </w:r>
            <w:r>
              <w:rPr>
                <w:rFonts w:cs="宋体"/>
              </w:rPr>
              <w:t xml:space="preserve">  </w:t>
            </w:r>
            <w:r>
              <w:rPr>
                <w:rFonts w:hint="eastAsia" w:cs="宋体"/>
              </w:rPr>
              <w:t>业</w:t>
            </w:r>
          </w:p>
        </w:tc>
        <w:tc>
          <w:tcPr>
            <w:tcW w:w="2708" w:type="dxa"/>
            <w:gridSpan w:val="3"/>
          </w:tcPr>
          <w:p>
            <w:pPr>
              <w:spacing w:line="440" w:lineRule="exact"/>
              <w:rPr>
                <w:rFonts w:cs="宋体"/>
              </w:rPr>
            </w:pPr>
          </w:p>
        </w:tc>
        <w:tc>
          <w:tcPr>
            <w:tcW w:w="2880" w:type="dxa"/>
            <w:gridSpan w:val="5"/>
          </w:tcPr>
          <w:p>
            <w:pPr>
              <w:spacing w:line="440" w:lineRule="exact"/>
              <w:rPr>
                <w:rFonts w:cs="宋体"/>
              </w:rPr>
            </w:pPr>
            <w:r>
              <w:rPr>
                <w:rFonts w:hint="eastAsia" w:cs="宋体"/>
              </w:rPr>
              <w:t>从事项目经理或建造师年限</w:t>
            </w:r>
          </w:p>
        </w:tc>
        <w:tc>
          <w:tcPr>
            <w:tcW w:w="1648" w:type="dxa"/>
            <w:gridSpan w:val="2"/>
            <w:tcBorders>
              <w:right w:val="single" w:color="auto" w:sz="8" w:space="0"/>
            </w:tcBorders>
          </w:tcPr>
          <w:p>
            <w:pPr>
              <w:spacing w:line="440" w:lineRule="exact"/>
              <w:jc w:val="center"/>
              <w:rPr>
                <w:rFonts w:cs="宋体"/>
              </w:rPr>
            </w:pPr>
            <w:r>
              <w:rPr>
                <w:rFonts w:cs="宋体"/>
              </w:rPr>
              <w:t xml:space="preserve">         </w:t>
            </w:r>
            <w:r>
              <w:rPr>
                <w:rFonts w:hint="eastAsia" w:cs="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416" w:type="dxa"/>
            <w:gridSpan w:val="11"/>
            <w:tcBorders>
              <w:left w:val="single" w:color="auto" w:sz="8" w:space="0"/>
              <w:right w:val="single" w:color="auto" w:sz="8" w:space="0"/>
            </w:tcBorders>
          </w:tcPr>
          <w:p>
            <w:pPr>
              <w:spacing w:line="440" w:lineRule="exact"/>
              <w:jc w:val="center"/>
              <w:rPr>
                <w:rFonts w:cs="宋体"/>
              </w:rPr>
            </w:pPr>
            <w:r>
              <w:rPr>
                <w:rFonts w:hint="eastAsia" w:cs="宋体"/>
              </w:rPr>
              <w:t>已完成工程项目情况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left w:val="single" w:color="auto" w:sz="8" w:space="0"/>
            </w:tcBorders>
          </w:tcPr>
          <w:p>
            <w:pPr>
              <w:spacing w:line="440" w:lineRule="exact"/>
              <w:jc w:val="center"/>
              <w:rPr>
                <w:rFonts w:cs="宋体"/>
              </w:rPr>
            </w:pPr>
            <w:r>
              <w:rPr>
                <w:rFonts w:hint="eastAsia" w:cs="宋体"/>
              </w:rPr>
              <w:t>建设单位</w:t>
            </w:r>
          </w:p>
        </w:tc>
        <w:tc>
          <w:tcPr>
            <w:tcW w:w="1608" w:type="dxa"/>
          </w:tcPr>
          <w:p>
            <w:pPr>
              <w:spacing w:line="440" w:lineRule="exact"/>
              <w:jc w:val="center"/>
              <w:rPr>
                <w:rFonts w:cs="宋体"/>
              </w:rPr>
            </w:pPr>
            <w:r>
              <w:rPr>
                <w:rFonts w:hint="eastAsia" w:cs="宋体"/>
              </w:rPr>
              <w:t>项目名称</w:t>
            </w:r>
          </w:p>
        </w:tc>
        <w:tc>
          <w:tcPr>
            <w:tcW w:w="1608" w:type="dxa"/>
            <w:gridSpan w:val="3"/>
          </w:tcPr>
          <w:p>
            <w:pPr>
              <w:spacing w:line="440" w:lineRule="exact"/>
              <w:jc w:val="center"/>
              <w:rPr>
                <w:rFonts w:cs="宋体"/>
              </w:rPr>
            </w:pPr>
            <w:r>
              <w:rPr>
                <w:rFonts w:hint="eastAsia" w:cs="宋体"/>
              </w:rPr>
              <w:t>建设规模</w:t>
            </w:r>
          </w:p>
        </w:tc>
        <w:tc>
          <w:tcPr>
            <w:tcW w:w="1608" w:type="dxa"/>
            <w:gridSpan w:val="2"/>
          </w:tcPr>
          <w:p>
            <w:pPr>
              <w:spacing w:line="440" w:lineRule="exact"/>
              <w:jc w:val="center"/>
              <w:rPr>
                <w:rFonts w:cs="宋体"/>
              </w:rPr>
            </w:pPr>
            <w:r>
              <w:rPr>
                <w:rFonts w:hint="eastAsia" w:cs="宋体"/>
              </w:rPr>
              <w:t>开、竣工日期</w:t>
            </w:r>
          </w:p>
        </w:tc>
        <w:tc>
          <w:tcPr>
            <w:tcW w:w="1206" w:type="dxa"/>
            <w:gridSpan w:val="3"/>
          </w:tcPr>
          <w:p>
            <w:pPr>
              <w:spacing w:line="440" w:lineRule="exact"/>
              <w:jc w:val="center"/>
              <w:rPr>
                <w:rFonts w:cs="宋体"/>
              </w:rPr>
            </w:pPr>
            <w:r>
              <w:rPr>
                <w:rFonts w:hint="eastAsia" w:cs="宋体"/>
              </w:rPr>
              <w:t>工程质量</w:t>
            </w:r>
          </w:p>
        </w:tc>
        <w:tc>
          <w:tcPr>
            <w:tcW w:w="1206" w:type="dxa"/>
            <w:tcBorders>
              <w:right w:val="single" w:color="auto" w:sz="8" w:space="0"/>
            </w:tcBorders>
          </w:tcPr>
          <w:p>
            <w:pPr>
              <w:spacing w:line="440" w:lineRule="exact"/>
              <w:jc w:val="center"/>
              <w:rPr>
                <w:rFonts w:cs="宋体"/>
              </w:rPr>
            </w:pPr>
            <w:r>
              <w:rPr>
                <w:rFonts w:hint="eastAsia" w:cs="宋体"/>
              </w:rPr>
              <w:t>受奖情况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left w:val="single" w:color="auto" w:sz="8" w:space="0"/>
            </w:tcBorders>
          </w:tcPr>
          <w:p>
            <w:pPr>
              <w:spacing w:line="440" w:lineRule="exact"/>
              <w:jc w:val="center"/>
              <w:rPr>
                <w:rFonts w:cs="宋体"/>
              </w:rPr>
            </w:pPr>
          </w:p>
        </w:tc>
        <w:tc>
          <w:tcPr>
            <w:tcW w:w="1608" w:type="dxa"/>
          </w:tcPr>
          <w:p>
            <w:pPr>
              <w:spacing w:line="440" w:lineRule="exact"/>
              <w:jc w:val="center"/>
              <w:rPr>
                <w:rFonts w:cs="宋体"/>
              </w:rPr>
            </w:pPr>
          </w:p>
        </w:tc>
        <w:tc>
          <w:tcPr>
            <w:tcW w:w="1608" w:type="dxa"/>
            <w:gridSpan w:val="3"/>
          </w:tcPr>
          <w:p>
            <w:pPr>
              <w:spacing w:line="440" w:lineRule="exact"/>
              <w:jc w:val="center"/>
              <w:rPr>
                <w:rFonts w:cs="宋体"/>
              </w:rPr>
            </w:pPr>
          </w:p>
        </w:tc>
        <w:tc>
          <w:tcPr>
            <w:tcW w:w="1608" w:type="dxa"/>
            <w:gridSpan w:val="2"/>
          </w:tcPr>
          <w:p>
            <w:pPr>
              <w:spacing w:line="440" w:lineRule="exact"/>
              <w:jc w:val="center"/>
              <w:rPr>
                <w:rFonts w:cs="宋体"/>
              </w:rPr>
            </w:pPr>
          </w:p>
        </w:tc>
        <w:tc>
          <w:tcPr>
            <w:tcW w:w="1206" w:type="dxa"/>
            <w:gridSpan w:val="3"/>
          </w:tcPr>
          <w:p>
            <w:pPr>
              <w:spacing w:line="440" w:lineRule="exact"/>
              <w:jc w:val="center"/>
              <w:rPr>
                <w:rFonts w:cs="宋体"/>
              </w:rPr>
            </w:pPr>
          </w:p>
        </w:tc>
        <w:tc>
          <w:tcPr>
            <w:tcW w:w="1206" w:type="dxa"/>
            <w:tcBorders>
              <w:right w:val="single" w:color="auto" w:sz="8" w:space="0"/>
            </w:tcBorders>
          </w:tcPr>
          <w:p>
            <w:pPr>
              <w:spacing w:line="440" w:lineRule="exact"/>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left w:val="single" w:color="auto" w:sz="8" w:space="0"/>
            </w:tcBorders>
          </w:tcPr>
          <w:p>
            <w:pPr>
              <w:spacing w:line="440" w:lineRule="exact"/>
              <w:jc w:val="center"/>
              <w:rPr>
                <w:rFonts w:cs="宋体"/>
              </w:rPr>
            </w:pPr>
          </w:p>
        </w:tc>
        <w:tc>
          <w:tcPr>
            <w:tcW w:w="1608" w:type="dxa"/>
          </w:tcPr>
          <w:p>
            <w:pPr>
              <w:spacing w:line="440" w:lineRule="exact"/>
              <w:jc w:val="center"/>
              <w:rPr>
                <w:rFonts w:cs="宋体"/>
              </w:rPr>
            </w:pPr>
          </w:p>
        </w:tc>
        <w:tc>
          <w:tcPr>
            <w:tcW w:w="1608" w:type="dxa"/>
            <w:gridSpan w:val="3"/>
          </w:tcPr>
          <w:p>
            <w:pPr>
              <w:spacing w:line="440" w:lineRule="exact"/>
              <w:jc w:val="center"/>
              <w:rPr>
                <w:rFonts w:cs="宋体"/>
              </w:rPr>
            </w:pPr>
          </w:p>
        </w:tc>
        <w:tc>
          <w:tcPr>
            <w:tcW w:w="1608" w:type="dxa"/>
            <w:gridSpan w:val="2"/>
          </w:tcPr>
          <w:p>
            <w:pPr>
              <w:spacing w:line="440" w:lineRule="exact"/>
              <w:jc w:val="center"/>
              <w:rPr>
                <w:rFonts w:cs="宋体"/>
              </w:rPr>
            </w:pPr>
          </w:p>
        </w:tc>
        <w:tc>
          <w:tcPr>
            <w:tcW w:w="1206" w:type="dxa"/>
            <w:gridSpan w:val="3"/>
          </w:tcPr>
          <w:p>
            <w:pPr>
              <w:spacing w:line="440" w:lineRule="exact"/>
              <w:jc w:val="center"/>
              <w:rPr>
                <w:rFonts w:cs="宋体"/>
              </w:rPr>
            </w:pPr>
          </w:p>
        </w:tc>
        <w:tc>
          <w:tcPr>
            <w:tcW w:w="1206" w:type="dxa"/>
            <w:tcBorders>
              <w:right w:val="single" w:color="auto" w:sz="8" w:space="0"/>
            </w:tcBorders>
          </w:tcPr>
          <w:p>
            <w:pPr>
              <w:spacing w:line="440" w:lineRule="exact"/>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left w:val="single" w:color="auto" w:sz="8" w:space="0"/>
            </w:tcBorders>
          </w:tcPr>
          <w:p>
            <w:pPr>
              <w:spacing w:line="440" w:lineRule="exact"/>
              <w:jc w:val="center"/>
              <w:rPr>
                <w:rFonts w:cs="宋体"/>
              </w:rPr>
            </w:pPr>
          </w:p>
        </w:tc>
        <w:tc>
          <w:tcPr>
            <w:tcW w:w="1608" w:type="dxa"/>
          </w:tcPr>
          <w:p>
            <w:pPr>
              <w:spacing w:line="440" w:lineRule="exact"/>
              <w:jc w:val="center"/>
              <w:rPr>
                <w:rFonts w:cs="宋体"/>
              </w:rPr>
            </w:pPr>
          </w:p>
        </w:tc>
        <w:tc>
          <w:tcPr>
            <w:tcW w:w="1608" w:type="dxa"/>
            <w:gridSpan w:val="3"/>
          </w:tcPr>
          <w:p>
            <w:pPr>
              <w:spacing w:line="440" w:lineRule="exact"/>
              <w:jc w:val="center"/>
              <w:rPr>
                <w:rFonts w:cs="宋体"/>
              </w:rPr>
            </w:pPr>
          </w:p>
        </w:tc>
        <w:tc>
          <w:tcPr>
            <w:tcW w:w="1608" w:type="dxa"/>
            <w:gridSpan w:val="2"/>
          </w:tcPr>
          <w:p>
            <w:pPr>
              <w:spacing w:line="440" w:lineRule="exact"/>
              <w:jc w:val="center"/>
              <w:rPr>
                <w:rFonts w:cs="宋体"/>
              </w:rPr>
            </w:pPr>
          </w:p>
        </w:tc>
        <w:tc>
          <w:tcPr>
            <w:tcW w:w="1206" w:type="dxa"/>
            <w:gridSpan w:val="3"/>
          </w:tcPr>
          <w:p>
            <w:pPr>
              <w:spacing w:line="440" w:lineRule="exact"/>
              <w:jc w:val="center"/>
              <w:rPr>
                <w:rFonts w:cs="宋体"/>
              </w:rPr>
            </w:pPr>
          </w:p>
        </w:tc>
        <w:tc>
          <w:tcPr>
            <w:tcW w:w="1206" w:type="dxa"/>
            <w:tcBorders>
              <w:right w:val="single" w:color="auto" w:sz="8" w:space="0"/>
            </w:tcBorders>
          </w:tcPr>
          <w:p>
            <w:pPr>
              <w:spacing w:line="440" w:lineRule="exact"/>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left w:val="single" w:color="auto" w:sz="8" w:space="0"/>
            </w:tcBorders>
          </w:tcPr>
          <w:p>
            <w:pPr>
              <w:spacing w:line="440" w:lineRule="exact"/>
              <w:jc w:val="center"/>
              <w:rPr>
                <w:rFonts w:cs="宋体"/>
              </w:rPr>
            </w:pPr>
          </w:p>
        </w:tc>
        <w:tc>
          <w:tcPr>
            <w:tcW w:w="1608" w:type="dxa"/>
          </w:tcPr>
          <w:p>
            <w:pPr>
              <w:spacing w:line="440" w:lineRule="exact"/>
              <w:jc w:val="center"/>
              <w:rPr>
                <w:rFonts w:cs="宋体"/>
              </w:rPr>
            </w:pPr>
          </w:p>
        </w:tc>
        <w:tc>
          <w:tcPr>
            <w:tcW w:w="1608" w:type="dxa"/>
            <w:gridSpan w:val="3"/>
          </w:tcPr>
          <w:p>
            <w:pPr>
              <w:spacing w:line="440" w:lineRule="exact"/>
              <w:jc w:val="center"/>
              <w:rPr>
                <w:rFonts w:cs="宋体"/>
              </w:rPr>
            </w:pPr>
          </w:p>
        </w:tc>
        <w:tc>
          <w:tcPr>
            <w:tcW w:w="1608" w:type="dxa"/>
            <w:gridSpan w:val="2"/>
          </w:tcPr>
          <w:p>
            <w:pPr>
              <w:spacing w:line="440" w:lineRule="exact"/>
              <w:jc w:val="center"/>
              <w:rPr>
                <w:rFonts w:cs="宋体"/>
              </w:rPr>
            </w:pPr>
          </w:p>
        </w:tc>
        <w:tc>
          <w:tcPr>
            <w:tcW w:w="1206" w:type="dxa"/>
            <w:gridSpan w:val="3"/>
          </w:tcPr>
          <w:p>
            <w:pPr>
              <w:spacing w:line="440" w:lineRule="exact"/>
              <w:jc w:val="center"/>
              <w:rPr>
                <w:rFonts w:cs="宋体"/>
              </w:rPr>
            </w:pPr>
          </w:p>
        </w:tc>
        <w:tc>
          <w:tcPr>
            <w:tcW w:w="1206" w:type="dxa"/>
            <w:tcBorders>
              <w:right w:val="single" w:color="auto" w:sz="8" w:space="0"/>
            </w:tcBorders>
          </w:tcPr>
          <w:p>
            <w:pPr>
              <w:spacing w:line="440" w:lineRule="exact"/>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left w:val="single" w:color="auto" w:sz="8" w:space="0"/>
            </w:tcBorders>
          </w:tcPr>
          <w:p>
            <w:pPr>
              <w:spacing w:line="440" w:lineRule="exact"/>
              <w:jc w:val="center"/>
              <w:rPr>
                <w:rFonts w:cs="宋体"/>
              </w:rPr>
            </w:pPr>
          </w:p>
        </w:tc>
        <w:tc>
          <w:tcPr>
            <w:tcW w:w="1608" w:type="dxa"/>
          </w:tcPr>
          <w:p>
            <w:pPr>
              <w:spacing w:line="440" w:lineRule="exact"/>
              <w:jc w:val="center"/>
              <w:rPr>
                <w:rFonts w:cs="宋体"/>
              </w:rPr>
            </w:pPr>
          </w:p>
        </w:tc>
        <w:tc>
          <w:tcPr>
            <w:tcW w:w="1608" w:type="dxa"/>
            <w:gridSpan w:val="3"/>
          </w:tcPr>
          <w:p>
            <w:pPr>
              <w:spacing w:line="440" w:lineRule="exact"/>
              <w:jc w:val="center"/>
              <w:rPr>
                <w:rFonts w:cs="宋体"/>
              </w:rPr>
            </w:pPr>
          </w:p>
        </w:tc>
        <w:tc>
          <w:tcPr>
            <w:tcW w:w="1608" w:type="dxa"/>
            <w:gridSpan w:val="2"/>
          </w:tcPr>
          <w:p>
            <w:pPr>
              <w:spacing w:line="440" w:lineRule="exact"/>
              <w:jc w:val="center"/>
              <w:rPr>
                <w:rFonts w:cs="宋体"/>
              </w:rPr>
            </w:pPr>
          </w:p>
        </w:tc>
        <w:tc>
          <w:tcPr>
            <w:tcW w:w="1206" w:type="dxa"/>
            <w:gridSpan w:val="3"/>
          </w:tcPr>
          <w:p>
            <w:pPr>
              <w:spacing w:line="440" w:lineRule="exact"/>
              <w:jc w:val="center"/>
              <w:rPr>
                <w:rFonts w:cs="宋体"/>
              </w:rPr>
            </w:pPr>
          </w:p>
        </w:tc>
        <w:tc>
          <w:tcPr>
            <w:tcW w:w="1206" w:type="dxa"/>
            <w:tcBorders>
              <w:right w:val="single" w:color="auto" w:sz="8" w:space="0"/>
            </w:tcBorders>
          </w:tcPr>
          <w:p>
            <w:pPr>
              <w:spacing w:line="440" w:lineRule="exact"/>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left w:val="single" w:color="auto" w:sz="8" w:space="0"/>
            </w:tcBorders>
          </w:tcPr>
          <w:p>
            <w:pPr>
              <w:spacing w:line="440" w:lineRule="exact"/>
              <w:jc w:val="center"/>
              <w:rPr>
                <w:rFonts w:cs="宋体"/>
              </w:rPr>
            </w:pPr>
          </w:p>
        </w:tc>
        <w:tc>
          <w:tcPr>
            <w:tcW w:w="1608" w:type="dxa"/>
          </w:tcPr>
          <w:p>
            <w:pPr>
              <w:spacing w:line="440" w:lineRule="exact"/>
              <w:jc w:val="center"/>
              <w:rPr>
                <w:rFonts w:cs="宋体"/>
              </w:rPr>
            </w:pPr>
          </w:p>
        </w:tc>
        <w:tc>
          <w:tcPr>
            <w:tcW w:w="1608" w:type="dxa"/>
            <w:gridSpan w:val="3"/>
          </w:tcPr>
          <w:p>
            <w:pPr>
              <w:spacing w:line="440" w:lineRule="exact"/>
              <w:jc w:val="center"/>
              <w:rPr>
                <w:rFonts w:cs="宋体"/>
              </w:rPr>
            </w:pPr>
          </w:p>
        </w:tc>
        <w:tc>
          <w:tcPr>
            <w:tcW w:w="1608" w:type="dxa"/>
            <w:gridSpan w:val="2"/>
          </w:tcPr>
          <w:p>
            <w:pPr>
              <w:spacing w:line="440" w:lineRule="exact"/>
              <w:jc w:val="center"/>
              <w:rPr>
                <w:rFonts w:cs="宋体"/>
              </w:rPr>
            </w:pPr>
          </w:p>
        </w:tc>
        <w:tc>
          <w:tcPr>
            <w:tcW w:w="1206" w:type="dxa"/>
            <w:gridSpan w:val="3"/>
          </w:tcPr>
          <w:p>
            <w:pPr>
              <w:spacing w:line="440" w:lineRule="exact"/>
              <w:jc w:val="center"/>
              <w:rPr>
                <w:rFonts w:cs="宋体"/>
              </w:rPr>
            </w:pPr>
          </w:p>
        </w:tc>
        <w:tc>
          <w:tcPr>
            <w:tcW w:w="1206" w:type="dxa"/>
            <w:tcBorders>
              <w:right w:val="single" w:color="auto" w:sz="8" w:space="0"/>
            </w:tcBorders>
          </w:tcPr>
          <w:p>
            <w:pPr>
              <w:spacing w:line="440" w:lineRule="exact"/>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left w:val="single" w:color="auto" w:sz="8" w:space="0"/>
            </w:tcBorders>
          </w:tcPr>
          <w:p>
            <w:pPr>
              <w:spacing w:line="440" w:lineRule="exact"/>
              <w:jc w:val="center"/>
              <w:rPr>
                <w:rFonts w:cs="宋体"/>
              </w:rPr>
            </w:pPr>
          </w:p>
        </w:tc>
        <w:tc>
          <w:tcPr>
            <w:tcW w:w="1608" w:type="dxa"/>
          </w:tcPr>
          <w:p>
            <w:pPr>
              <w:spacing w:line="440" w:lineRule="exact"/>
              <w:jc w:val="center"/>
              <w:rPr>
                <w:rFonts w:cs="宋体"/>
              </w:rPr>
            </w:pPr>
          </w:p>
        </w:tc>
        <w:tc>
          <w:tcPr>
            <w:tcW w:w="1608" w:type="dxa"/>
            <w:gridSpan w:val="3"/>
          </w:tcPr>
          <w:p>
            <w:pPr>
              <w:spacing w:line="440" w:lineRule="exact"/>
              <w:jc w:val="center"/>
              <w:rPr>
                <w:rFonts w:cs="宋体"/>
              </w:rPr>
            </w:pPr>
          </w:p>
        </w:tc>
        <w:tc>
          <w:tcPr>
            <w:tcW w:w="1608" w:type="dxa"/>
            <w:gridSpan w:val="2"/>
          </w:tcPr>
          <w:p>
            <w:pPr>
              <w:spacing w:line="440" w:lineRule="exact"/>
              <w:jc w:val="center"/>
              <w:rPr>
                <w:rFonts w:cs="宋体"/>
              </w:rPr>
            </w:pPr>
          </w:p>
        </w:tc>
        <w:tc>
          <w:tcPr>
            <w:tcW w:w="1206" w:type="dxa"/>
            <w:gridSpan w:val="3"/>
          </w:tcPr>
          <w:p>
            <w:pPr>
              <w:spacing w:line="440" w:lineRule="exact"/>
              <w:jc w:val="center"/>
              <w:rPr>
                <w:rFonts w:cs="宋体"/>
              </w:rPr>
            </w:pPr>
          </w:p>
        </w:tc>
        <w:tc>
          <w:tcPr>
            <w:tcW w:w="1206" w:type="dxa"/>
            <w:tcBorders>
              <w:right w:val="single" w:color="auto" w:sz="8" w:space="0"/>
            </w:tcBorders>
          </w:tcPr>
          <w:p>
            <w:pPr>
              <w:spacing w:line="440" w:lineRule="exact"/>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left w:val="single" w:color="auto" w:sz="8" w:space="0"/>
              <w:bottom w:val="single" w:color="auto" w:sz="8" w:space="0"/>
            </w:tcBorders>
          </w:tcPr>
          <w:p>
            <w:pPr>
              <w:spacing w:line="440" w:lineRule="exact"/>
              <w:jc w:val="center"/>
              <w:rPr>
                <w:rFonts w:cs="宋体"/>
              </w:rPr>
            </w:pPr>
          </w:p>
        </w:tc>
        <w:tc>
          <w:tcPr>
            <w:tcW w:w="1608" w:type="dxa"/>
            <w:tcBorders>
              <w:bottom w:val="single" w:color="auto" w:sz="8" w:space="0"/>
            </w:tcBorders>
          </w:tcPr>
          <w:p>
            <w:pPr>
              <w:spacing w:line="440" w:lineRule="exact"/>
              <w:jc w:val="center"/>
              <w:rPr>
                <w:rFonts w:cs="宋体"/>
              </w:rPr>
            </w:pPr>
          </w:p>
        </w:tc>
        <w:tc>
          <w:tcPr>
            <w:tcW w:w="1608" w:type="dxa"/>
            <w:gridSpan w:val="3"/>
            <w:tcBorders>
              <w:bottom w:val="single" w:color="auto" w:sz="8" w:space="0"/>
            </w:tcBorders>
          </w:tcPr>
          <w:p>
            <w:pPr>
              <w:spacing w:line="440" w:lineRule="exact"/>
              <w:jc w:val="center"/>
              <w:rPr>
                <w:rFonts w:cs="宋体"/>
              </w:rPr>
            </w:pPr>
          </w:p>
        </w:tc>
        <w:tc>
          <w:tcPr>
            <w:tcW w:w="1608" w:type="dxa"/>
            <w:gridSpan w:val="2"/>
            <w:tcBorders>
              <w:bottom w:val="single" w:color="auto" w:sz="8" w:space="0"/>
            </w:tcBorders>
          </w:tcPr>
          <w:p>
            <w:pPr>
              <w:spacing w:line="440" w:lineRule="exact"/>
              <w:jc w:val="center"/>
              <w:rPr>
                <w:rFonts w:cs="宋体"/>
              </w:rPr>
            </w:pPr>
          </w:p>
        </w:tc>
        <w:tc>
          <w:tcPr>
            <w:tcW w:w="1206" w:type="dxa"/>
            <w:gridSpan w:val="3"/>
            <w:tcBorders>
              <w:bottom w:val="single" w:color="auto" w:sz="8" w:space="0"/>
            </w:tcBorders>
          </w:tcPr>
          <w:p>
            <w:pPr>
              <w:spacing w:line="440" w:lineRule="exact"/>
              <w:jc w:val="center"/>
              <w:rPr>
                <w:rFonts w:cs="宋体"/>
              </w:rPr>
            </w:pPr>
          </w:p>
        </w:tc>
        <w:tc>
          <w:tcPr>
            <w:tcW w:w="1206" w:type="dxa"/>
            <w:tcBorders>
              <w:bottom w:val="single" w:color="auto" w:sz="8" w:space="0"/>
              <w:right w:val="single" w:color="auto" w:sz="8" w:space="0"/>
            </w:tcBorders>
          </w:tcPr>
          <w:p>
            <w:pPr>
              <w:spacing w:line="440" w:lineRule="exact"/>
              <w:jc w:val="center"/>
              <w:rPr>
                <w:rFonts w:cs="宋体"/>
              </w:rPr>
            </w:pPr>
          </w:p>
        </w:tc>
      </w:tr>
    </w:tbl>
    <w:p>
      <w:pPr>
        <w:pStyle w:val="20"/>
        <w:rPr>
          <w:rFonts w:cs="宋体"/>
          <w:b/>
          <w:sz w:val="24"/>
        </w:rPr>
      </w:pPr>
    </w:p>
    <w:p>
      <w:pPr>
        <w:widowControl/>
        <w:ind w:firstLine="3092" w:firstLineChars="1100"/>
        <w:jc w:val="left"/>
        <w:rPr>
          <w:rFonts w:cs="宋体"/>
          <w:b/>
          <w:kern w:val="0"/>
          <w:sz w:val="28"/>
          <w:szCs w:val="28"/>
        </w:rPr>
      </w:pPr>
    </w:p>
    <w:p>
      <w:pPr>
        <w:widowControl/>
        <w:jc w:val="left"/>
        <w:rPr>
          <w:rFonts w:cs="宋体"/>
          <w:b/>
          <w:bCs/>
          <w:szCs w:val="21"/>
          <w:u w:val="single"/>
        </w:rPr>
      </w:pPr>
      <w:r>
        <w:rPr>
          <w:rFonts w:hint="eastAsia" w:cs="宋体"/>
          <w:b/>
          <w:bCs/>
          <w:szCs w:val="21"/>
        </w:rPr>
        <w:t>谈判供应商</w:t>
      </w:r>
      <w:r>
        <w:rPr>
          <w:rFonts w:cs="宋体"/>
          <w:b/>
          <w:bCs/>
          <w:szCs w:val="21"/>
        </w:rPr>
        <w:t>[</w:t>
      </w:r>
      <w:r>
        <w:rPr>
          <w:rFonts w:hint="eastAsia" w:cs="宋体"/>
          <w:b/>
          <w:bCs/>
          <w:szCs w:val="21"/>
        </w:rPr>
        <w:t>公章（</w:t>
      </w:r>
      <w:r>
        <w:rPr>
          <w:rFonts w:cs="宋体"/>
          <w:b/>
          <w:bCs/>
          <w:szCs w:val="21"/>
        </w:rPr>
        <w:t>CA</w:t>
      </w:r>
      <w:r>
        <w:rPr>
          <w:rFonts w:hint="eastAsia" w:cs="宋体"/>
          <w:b/>
          <w:bCs/>
          <w:szCs w:val="21"/>
        </w:rPr>
        <w:t>签章），自然人签字或个人</w:t>
      </w:r>
      <w:r>
        <w:rPr>
          <w:rFonts w:cs="宋体"/>
          <w:b/>
          <w:bCs/>
          <w:szCs w:val="21"/>
        </w:rPr>
        <w:t>CA</w:t>
      </w:r>
      <w:r>
        <w:rPr>
          <w:rFonts w:hint="eastAsia" w:cs="宋体"/>
          <w:b/>
          <w:bCs/>
          <w:szCs w:val="21"/>
        </w:rPr>
        <w:t>签章</w:t>
      </w:r>
      <w:r>
        <w:rPr>
          <w:rFonts w:cs="宋体"/>
          <w:b/>
          <w:bCs/>
          <w:szCs w:val="21"/>
        </w:rPr>
        <w:t>]</w:t>
      </w:r>
      <w:r>
        <w:rPr>
          <w:rFonts w:hint="eastAsia" w:cs="宋体"/>
          <w:b/>
          <w:bCs/>
          <w:szCs w:val="21"/>
        </w:rPr>
        <w:t>：</w:t>
      </w:r>
      <w:r>
        <w:rPr>
          <w:rFonts w:cs="宋体"/>
          <w:b/>
          <w:bCs/>
          <w:szCs w:val="21"/>
          <w:u w:val="single"/>
        </w:rPr>
        <w:t xml:space="preserve">                                 </w:t>
      </w:r>
    </w:p>
    <w:p>
      <w:pPr>
        <w:widowControl/>
        <w:jc w:val="left"/>
        <w:rPr>
          <w:rFonts w:cs="宋体"/>
          <w:b/>
          <w:bCs/>
          <w:szCs w:val="21"/>
        </w:rPr>
      </w:pPr>
    </w:p>
    <w:p>
      <w:pPr>
        <w:snapToGrid w:val="0"/>
        <w:spacing w:line="300" w:lineRule="exact"/>
        <w:rPr>
          <w:rFonts w:cs="宋体"/>
          <w:b/>
          <w:bCs/>
          <w:u w:val="single"/>
        </w:rPr>
      </w:pPr>
      <w:r>
        <w:rPr>
          <w:rFonts w:hint="eastAsia" w:cs="宋体"/>
          <w:b/>
          <w:bCs/>
        </w:rPr>
        <w:t>日</w:t>
      </w:r>
      <w:r>
        <w:rPr>
          <w:rFonts w:cs="宋体"/>
          <w:b/>
          <w:bCs/>
        </w:rPr>
        <w:t xml:space="preserve">          </w:t>
      </w:r>
      <w:r>
        <w:rPr>
          <w:rFonts w:hint="eastAsia" w:cs="宋体"/>
          <w:b/>
          <w:bCs/>
        </w:rPr>
        <w:t>期：</w:t>
      </w:r>
      <w:r>
        <w:rPr>
          <w:rFonts w:cs="宋体"/>
          <w:b/>
          <w:bCs/>
          <w:u w:val="single"/>
        </w:rPr>
        <w:t xml:space="preserve">                              </w:t>
      </w:r>
    </w:p>
    <w:p>
      <w:pPr>
        <w:snapToGrid w:val="0"/>
        <w:spacing w:line="300" w:lineRule="exact"/>
        <w:ind w:firstLine="3570" w:firstLineChars="1700"/>
        <w:rPr>
          <w:rFonts w:cs="宋体"/>
          <w:u w:val="single"/>
        </w:rPr>
      </w:pPr>
    </w:p>
    <w:p>
      <w:pPr>
        <w:pStyle w:val="20"/>
        <w:rPr>
          <w:rFonts w:cs="宋体"/>
          <w:u w:val="single"/>
        </w:rPr>
      </w:pPr>
    </w:p>
    <w:p>
      <w:pPr>
        <w:pStyle w:val="20"/>
        <w:rPr>
          <w:rFonts w:cs="宋体"/>
          <w:u w:val="single"/>
        </w:rPr>
      </w:pPr>
    </w:p>
    <w:p>
      <w:pPr>
        <w:pStyle w:val="20"/>
        <w:rPr>
          <w:rFonts w:cs="宋体"/>
          <w:b/>
          <w:bCs/>
          <w:szCs w:val="21"/>
        </w:rPr>
      </w:pPr>
    </w:p>
    <w:p>
      <w:pPr>
        <w:rPr>
          <w:rFonts w:cs="宋体"/>
          <w:b/>
          <w:sz w:val="28"/>
          <w:szCs w:val="28"/>
        </w:rPr>
      </w:pPr>
      <w:bookmarkStart w:id="946" w:name="_Toc31920"/>
      <w:bookmarkStart w:id="947" w:name="_Toc13064"/>
      <w:r>
        <w:rPr>
          <w:rFonts w:cs="宋体"/>
          <w:b/>
          <w:sz w:val="28"/>
          <w:szCs w:val="28"/>
        </w:rPr>
        <w:br w:type="page"/>
      </w:r>
    </w:p>
    <w:p>
      <w:pPr>
        <w:spacing w:line="400" w:lineRule="exact"/>
        <w:outlineLvl w:val="1"/>
        <w:rPr>
          <w:rFonts w:cs="宋体"/>
          <w:b/>
          <w:sz w:val="28"/>
          <w:szCs w:val="28"/>
        </w:rPr>
      </w:pPr>
      <w:bookmarkStart w:id="948" w:name="_Toc9716"/>
      <w:bookmarkStart w:id="949" w:name="_Toc4756"/>
      <w:bookmarkStart w:id="950" w:name="_Toc14989"/>
      <w:bookmarkStart w:id="951" w:name="_Toc10745"/>
      <w:r>
        <w:rPr>
          <w:rFonts w:cs="宋体"/>
          <w:b/>
          <w:sz w:val="28"/>
          <w:szCs w:val="28"/>
        </w:rPr>
        <w:t>6.</w:t>
      </w:r>
      <w:r>
        <w:rPr>
          <w:rFonts w:hint="eastAsia" w:cs="宋体"/>
          <w:b/>
          <w:sz w:val="28"/>
          <w:szCs w:val="28"/>
        </w:rPr>
        <w:t>施工组织设计方案（如有，请提供）；</w:t>
      </w:r>
      <w:bookmarkEnd w:id="946"/>
      <w:bookmarkEnd w:id="947"/>
      <w:bookmarkEnd w:id="948"/>
      <w:bookmarkEnd w:id="949"/>
      <w:bookmarkEnd w:id="950"/>
      <w:bookmarkEnd w:id="951"/>
    </w:p>
    <w:p>
      <w:pPr>
        <w:snapToGrid w:val="0"/>
        <w:spacing w:line="400" w:lineRule="exact"/>
        <w:jc w:val="center"/>
        <w:rPr>
          <w:rFonts w:cs="宋体"/>
          <w:b/>
          <w:sz w:val="24"/>
        </w:rPr>
      </w:pPr>
    </w:p>
    <w:p>
      <w:pPr>
        <w:snapToGrid w:val="0"/>
        <w:spacing w:line="400" w:lineRule="exact"/>
        <w:jc w:val="center"/>
        <w:rPr>
          <w:rFonts w:cs="宋体"/>
          <w:b/>
          <w:sz w:val="28"/>
          <w:szCs w:val="28"/>
        </w:rPr>
      </w:pPr>
      <w:r>
        <w:rPr>
          <w:rFonts w:hint="eastAsia" w:cs="宋体"/>
          <w:b/>
          <w:sz w:val="24"/>
        </w:rPr>
        <w:t>施工组织设计方案（格式</w:t>
      </w:r>
      <w:r>
        <w:rPr>
          <w:rFonts w:hint="eastAsia" w:cs="宋体"/>
          <w:b/>
          <w:sz w:val="24"/>
          <w:lang w:eastAsia="zh-CN"/>
        </w:rPr>
        <w:t>自拟</w:t>
      </w:r>
      <w:r>
        <w:rPr>
          <w:rFonts w:hint="eastAsia" w:cs="宋体"/>
          <w:b/>
          <w:sz w:val="24"/>
        </w:rPr>
        <w:t>）</w:t>
      </w:r>
    </w:p>
    <w:p>
      <w:pPr>
        <w:snapToGrid w:val="0"/>
        <w:spacing w:line="400" w:lineRule="exact"/>
        <w:jc w:val="center"/>
        <w:rPr>
          <w:rFonts w:cs="宋体"/>
          <w:b/>
          <w:sz w:val="28"/>
          <w:szCs w:val="28"/>
        </w:rPr>
      </w:pPr>
    </w:p>
    <w:p>
      <w:pPr>
        <w:pStyle w:val="321"/>
        <w:rPr>
          <w:rFonts w:ascii="Times New Roman" w:hAnsi="Times New Roman"/>
        </w:rPr>
      </w:pPr>
      <w:r>
        <w:rPr>
          <w:rFonts w:ascii="Times New Roman" w:hAnsi="Times New Roman"/>
        </w:rPr>
        <w:t xml:space="preserve"> </w:t>
      </w:r>
    </w:p>
    <w:p>
      <w:pPr>
        <w:pStyle w:val="12"/>
        <w:ind w:left="0" w:leftChars="0"/>
      </w:pPr>
    </w:p>
    <w:p/>
    <w:p/>
    <w:p/>
    <w:p/>
    <w:p/>
    <w:p/>
    <w:p/>
    <w:p/>
    <w:p/>
    <w:p/>
    <w:p/>
    <w:p/>
    <w:p/>
    <w:p/>
    <w:p/>
    <w:p/>
    <w:p/>
    <w:p/>
    <w:p/>
    <w:p/>
    <w:p/>
    <w:p/>
    <w:p/>
    <w:p/>
    <w:p/>
    <w:p/>
    <w:p/>
    <w:p/>
    <w:p/>
    <w:p/>
    <w:p/>
    <w:p>
      <w:pPr>
        <w:widowControl/>
        <w:jc w:val="left"/>
        <w:rPr>
          <w:rFonts w:cs="宋体"/>
          <w:b/>
          <w:bCs/>
          <w:szCs w:val="21"/>
          <w:u w:val="single"/>
        </w:rPr>
      </w:pPr>
      <w:r>
        <w:rPr>
          <w:rFonts w:hint="eastAsia" w:cs="宋体"/>
          <w:b/>
          <w:bCs/>
          <w:szCs w:val="21"/>
        </w:rPr>
        <w:t>谈判供应商</w:t>
      </w:r>
      <w:r>
        <w:rPr>
          <w:rFonts w:cs="宋体"/>
          <w:b/>
          <w:bCs/>
          <w:szCs w:val="21"/>
        </w:rPr>
        <w:t>[</w:t>
      </w:r>
      <w:r>
        <w:rPr>
          <w:rFonts w:hint="eastAsia" w:cs="宋体"/>
          <w:b/>
          <w:bCs/>
          <w:szCs w:val="21"/>
        </w:rPr>
        <w:t>公章（</w:t>
      </w:r>
      <w:r>
        <w:rPr>
          <w:rFonts w:cs="宋体"/>
          <w:b/>
          <w:bCs/>
          <w:szCs w:val="21"/>
        </w:rPr>
        <w:t>CA</w:t>
      </w:r>
      <w:r>
        <w:rPr>
          <w:rFonts w:hint="eastAsia" w:cs="宋体"/>
          <w:b/>
          <w:bCs/>
          <w:szCs w:val="21"/>
        </w:rPr>
        <w:t>签章），自然人签字或个人</w:t>
      </w:r>
      <w:r>
        <w:rPr>
          <w:rFonts w:cs="宋体"/>
          <w:b/>
          <w:bCs/>
          <w:szCs w:val="21"/>
        </w:rPr>
        <w:t>CA</w:t>
      </w:r>
      <w:r>
        <w:rPr>
          <w:rFonts w:hint="eastAsia" w:cs="宋体"/>
          <w:b/>
          <w:bCs/>
          <w:szCs w:val="21"/>
        </w:rPr>
        <w:t>签章</w:t>
      </w:r>
      <w:r>
        <w:rPr>
          <w:rFonts w:cs="宋体"/>
          <w:b/>
          <w:bCs/>
          <w:szCs w:val="21"/>
        </w:rPr>
        <w:t>]</w:t>
      </w:r>
      <w:r>
        <w:rPr>
          <w:rFonts w:hint="eastAsia" w:cs="宋体"/>
          <w:b/>
          <w:bCs/>
          <w:szCs w:val="21"/>
        </w:rPr>
        <w:t>：</w:t>
      </w:r>
      <w:r>
        <w:rPr>
          <w:rFonts w:cs="宋体"/>
          <w:b/>
          <w:bCs/>
          <w:szCs w:val="21"/>
          <w:u w:val="single"/>
        </w:rPr>
        <w:t xml:space="preserve">                                 </w:t>
      </w:r>
    </w:p>
    <w:p>
      <w:pPr>
        <w:widowControl/>
        <w:jc w:val="left"/>
        <w:rPr>
          <w:rFonts w:cs="宋体"/>
          <w:b/>
          <w:bCs/>
          <w:szCs w:val="21"/>
        </w:rPr>
      </w:pPr>
    </w:p>
    <w:p>
      <w:pPr>
        <w:snapToGrid w:val="0"/>
        <w:spacing w:line="300" w:lineRule="exact"/>
        <w:rPr>
          <w:rFonts w:cs="宋体"/>
          <w:b/>
          <w:bCs/>
          <w:u w:val="single"/>
        </w:rPr>
      </w:pPr>
      <w:r>
        <w:rPr>
          <w:rFonts w:hint="eastAsia" w:cs="宋体"/>
          <w:b/>
          <w:bCs/>
        </w:rPr>
        <w:t>日</w:t>
      </w:r>
      <w:r>
        <w:rPr>
          <w:rFonts w:cs="宋体"/>
          <w:b/>
          <w:bCs/>
        </w:rPr>
        <w:t xml:space="preserve">          </w:t>
      </w:r>
      <w:r>
        <w:rPr>
          <w:rFonts w:hint="eastAsia" w:cs="宋体"/>
          <w:b/>
          <w:bCs/>
        </w:rPr>
        <w:t>期：</w:t>
      </w:r>
      <w:r>
        <w:rPr>
          <w:rFonts w:cs="宋体"/>
          <w:b/>
          <w:bCs/>
          <w:u w:val="single"/>
        </w:rPr>
        <w:t xml:space="preserve">                              </w:t>
      </w:r>
    </w:p>
    <w:p>
      <w:pPr>
        <w:ind w:firstLine="1470" w:firstLineChars="700"/>
      </w:pPr>
    </w:p>
    <w:p>
      <w:pPr>
        <w:pStyle w:val="27"/>
        <w:spacing w:line="340" w:lineRule="exact"/>
        <w:rPr>
          <w:rFonts w:ascii="Times New Roman" w:hAnsi="Times New Roman" w:cs="宋体"/>
          <w:b/>
          <w:sz w:val="28"/>
          <w:szCs w:val="28"/>
        </w:rPr>
      </w:pPr>
    </w:p>
    <w:p>
      <w:pPr>
        <w:spacing w:line="400" w:lineRule="exact"/>
        <w:outlineLvl w:val="1"/>
        <w:rPr>
          <w:rFonts w:cs="宋体"/>
          <w:b/>
          <w:sz w:val="28"/>
          <w:szCs w:val="28"/>
        </w:rPr>
      </w:pPr>
      <w:r>
        <w:rPr>
          <w:rFonts w:cs="宋体"/>
          <w:b/>
          <w:sz w:val="28"/>
          <w:szCs w:val="28"/>
        </w:rPr>
        <w:br w:type="page"/>
      </w:r>
      <w:bookmarkStart w:id="952" w:name="_Toc4253"/>
      <w:bookmarkStart w:id="953" w:name="_Toc1099"/>
      <w:bookmarkStart w:id="954" w:name="_Toc15169"/>
      <w:bookmarkStart w:id="955" w:name="_Toc12322"/>
      <w:bookmarkStart w:id="956" w:name="_Toc226"/>
      <w:bookmarkStart w:id="957" w:name="_Toc18938"/>
      <w:r>
        <w:rPr>
          <w:rFonts w:cs="宋体"/>
          <w:b/>
          <w:sz w:val="28"/>
          <w:szCs w:val="28"/>
        </w:rPr>
        <w:t>7.</w:t>
      </w:r>
      <w:r>
        <w:rPr>
          <w:rFonts w:hint="eastAsia" w:cs="宋体"/>
          <w:b/>
          <w:sz w:val="28"/>
          <w:szCs w:val="28"/>
        </w:rPr>
        <w:t>工程</w:t>
      </w:r>
      <w:r>
        <w:rPr>
          <w:rFonts w:hint="eastAsia" w:cs="宋体"/>
          <w:b/>
          <w:bCs/>
          <w:sz w:val="28"/>
          <w:szCs w:val="28"/>
        </w:rPr>
        <w:t>完工</w:t>
      </w:r>
      <w:r>
        <w:rPr>
          <w:rFonts w:hint="eastAsia" w:cs="宋体"/>
          <w:b/>
          <w:sz w:val="28"/>
          <w:szCs w:val="28"/>
        </w:rPr>
        <w:t>服务承诺书（必须提供）；</w:t>
      </w:r>
      <w:bookmarkEnd w:id="952"/>
      <w:bookmarkEnd w:id="953"/>
      <w:bookmarkEnd w:id="954"/>
      <w:bookmarkEnd w:id="955"/>
      <w:bookmarkEnd w:id="956"/>
      <w:bookmarkEnd w:id="957"/>
    </w:p>
    <w:p>
      <w:pPr>
        <w:spacing w:line="360" w:lineRule="auto"/>
        <w:jc w:val="center"/>
        <w:rPr>
          <w:rFonts w:cs="宋体"/>
          <w:b/>
          <w:sz w:val="24"/>
        </w:rPr>
      </w:pPr>
    </w:p>
    <w:p>
      <w:pPr>
        <w:spacing w:line="360" w:lineRule="auto"/>
        <w:jc w:val="center"/>
        <w:rPr>
          <w:rFonts w:cs="宋体"/>
          <w:b/>
          <w:sz w:val="24"/>
        </w:rPr>
      </w:pPr>
      <w:r>
        <w:rPr>
          <w:rFonts w:hint="eastAsia" w:cs="宋体"/>
          <w:b/>
          <w:sz w:val="24"/>
        </w:rPr>
        <w:t>工程完工服务承诺书（格式）</w:t>
      </w:r>
    </w:p>
    <w:p>
      <w:pPr>
        <w:pStyle w:val="27"/>
        <w:jc w:val="center"/>
        <w:rPr>
          <w:rFonts w:ascii="Times New Roman" w:hAnsi="Times New Roman" w:cs="宋体"/>
        </w:rPr>
      </w:pPr>
      <w:r>
        <w:rPr>
          <w:rFonts w:hint="eastAsia" w:ascii="Times New Roman" w:hAnsi="Times New Roman" w:cs="宋体"/>
        </w:rPr>
        <w:t>（由</w:t>
      </w:r>
      <w:r>
        <w:rPr>
          <w:rFonts w:hint="eastAsia" w:ascii="Times New Roman" w:hAnsi="Times New Roman" w:cs="宋体"/>
          <w:szCs w:val="21"/>
        </w:rPr>
        <w:t>供应商</w:t>
      </w:r>
      <w:r>
        <w:rPr>
          <w:rFonts w:hint="eastAsia" w:ascii="Times New Roman" w:hAnsi="Times New Roman" w:cs="宋体"/>
        </w:rPr>
        <w:t>按《工程量清单》中工程完工服务及要求自行分别填写）</w:t>
      </w:r>
    </w:p>
    <w:p>
      <w:pPr>
        <w:pStyle w:val="27"/>
        <w:jc w:val="left"/>
        <w:rPr>
          <w:rFonts w:ascii="Times New Roman" w:hAnsi="Times New Roman" w:cs="宋体"/>
        </w:rPr>
      </w:pPr>
    </w:p>
    <w:p>
      <w:pPr>
        <w:widowControl/>
        <w:jc w:val="left"/>
        <w:rPr>
          <w:rFonts w:cs="宋体"/>
          <w:szCs w:val="21"/>
        </w:rPr>
      </w:pPr>
    </w:p>
    <w:p>
      <w:pPr>
        <w:widowControl/>
        <w:jc w:val="left"/>
        <w:rPr>
          <w:rFonts w:cs="宋体"/>
          <w:szCs w:val="21"/>
        </w:rPr>
      </w:pPr>
    </w:p>
    <w:p>
      <w:pPr>
        <w:widowControl/>
        <w:jc w:val="left"/>
        <w:rPr>
          <w:rFonts w:cs="宋体"/>
          <w:b/>
          <w:bCs/>
          <w:szCs w:val="21"/>
          <w:u w:val="single"/>
        </w:rPr>
      </w:pPr>
      <w:r>
        <w:rPr>
          <w:rFonts w:hint="eastAsia" w:cs="宋体"/>
          <w:b/>
          <w:bCs/>
          <w:szCs w:val="21"/>
        </w:rPr>
        <w:t>谈判供应商</w:t>
      </w:r>
      <w:r>
        <w:rPr>
          <w:rFonts w:cs="宋体"/>
          <w:b/>
          <w:bCs/>
          <w:szCs w:val="21"/>
        </w:rPr>
        <w:t>[</w:t>
      </w:r>
      <w:r>
        <w:rPr>
          <w:rFonts w:hint="eastAsia" w:cs="宋体"/>
          <w:b/>
          <w:bCs/>
          <w:szCs w:val="21"/>
        </w:rPr>
        <w:t>公章（</w:t>
      </w:r>
      <w:r>
        <w:rPr>
          <w:rFonts w:cs="宋体"/>
          <w:b/>
          <w:bCs/>
          <w:szCs w:val="21"/>
        </w:rPr>
        <w:t>CA</w:t>
      </w:r>
      <w:r>
        <w:rPr>
          <w:rFonts w:hint="eastAsia" w:cs="宋体"/>
          <w:b/>
          <w:bCs/>
          <w:szCs w:val="21"/>
        </w:rPr>
        <w:t>签章），自然人签字或个人</w:t>
      </w:r>
      <w:r>
        <w:rPr>
          <w:rFonts w:cs="宋体"/>
          <w:b/>
          <w:bCs/>
          <w:szCs w:val="21"/>
        </w:rPr>
        <w:t>CA</w:t>
      </w:r>
      <w:r>
        <w:rPr>
          <w:rFonts w:hint="eastAsia" w:cs="宋体"/>
          <w:b/>
          <w:bCs/>
          <w:szCs w:val="21"/>
        </w:rPr>
        <w:t>签章</w:t>
      </w:r>
      <w:r>
        <w:rPr>
          <w:rFonts w:cs="宋体"/>
          <w:b/>
          <w:bCs/>
          <w:szCs w:val="21"/>
        </w:rPr>
        <w:t>]</w:t>
      </w:r>
      <w:r>
        <w:rPr>
          <w:rFonts w:hint="eastAsia" w:cs="宋体"/>
          <w:b/>
          <w:bCs/>
          <w:szCs w:val="21"/>
        </w:rPr>
        <w:t>：</w:t>
      </w:r>
      <w:r>
        <w:rPr>
          <w:rFonts w:cs="宋体"/>
          <w:b/>
          <w:bCs/>
          <w:szCs w:val="21"/>
          <w:u w:val="single"/>
        </w:rPr>
        <w:t xml:space="preserve">                                 </w:t>
      </w:r>
    </w:p>
    <w:p>
      <w:pPr>
        <w:widowControl/>
        <w:jc w:val="left"/>
        <w:rPr>
          <w:rFonts w:cs="宋体"/>
          <w:b/>
          <w:bCs/>
          <w:szCs w:val="21"/>
        </w:rPr>
      </w:pPr>
    </w:p>
    <w:p>
      <w:pPr>
        <w:snapToGrid w:val="0"/>
        <w:spacing w:line="300" w:lineRule="exact"/>
        <w:rPr>
          <w:rFonts w:cs="宋体"/>
          <w:b/>
          <w:bCs/>
          <w:u w:val="single"/>
        </w:rPr>
      </w:pPr>
      <w:r>
        <w:rPr>
          <w:rFonts w:hint="eastAsia" w:cs="宋体"/>
          <w:b/>
          <w:bCs/>
        </w:rPr>
        <w:t>日</w:t>
      </w:r>
      <w:r>
        <w:rPr>
          <w:rFonts w:cs="宋体"/>
          <w:b/>
          <w:bCs/>
        </w:rPr>
        <w:t xml:space="preserve">          </w:t>
      </w:r>
      <w:r>
        <w:rPr>
          <w:rFonts w:hint="eastAsia" w:cs="宋体"/>
          <w:b/>
          <w:bCs/>
        </w:rPr>
        <w:t>期：</w:t>
      </w:r>
      <w:r>
        <w:rPr>
          <w:rFonts w:cs="宋体"/>
          <w:b/>
          <w:bCs/>
          <w:u w:val="single"/>
        </w:rPr>
        <w:t xml:space="preserve">                              </w:t>
      </w:r>
    </w:p>
    <w:p/>
    <w:p>
      <w:pPr>
        <w:spacing w:line="420" w:lineRule="exact"/>
        <w:rPr>
          <w:rFonts w:cs="宋体"/>
          <w:b/>
          <w:sz w:val="28"/>
          <w:szCs w:val="28"/>
        </w:rPr>
      </w:pPr>
    </w:p>
    <w:p>
      <w:pPr>
        <w:pStyle w:val="33"/>
      </w:pPr>
    </w:p>
    <w:p>
      <w:pPr>
        <w:spacing w:line="400" w:lineRule="exact"/>
        <w:outlineLvl w:val="1"/>
        <w:rPr>
          <w:rFonts w:cs="宋体"/>
          <w:b/>
          <w:sz w:val="28"/>
          <w:szCs w:val="28"/>
        </w:rPr>
      </w:pPr>
      <w:bookmarkStart w:id="958" w:name="_Toc32582"/>
      <w:bookmarkStart w:id="959" w:name="_Toc24798"/>
      <w:bookmarkStart w:id="960" w:name="_Toc1043"/>
      <w:bookmarkStart w:id="961" w:name="_Toc31255"/>
      <w:bookmarkStart w:id="962" w:name="_Toc31962"/>
      <w:bookmarkStart w:id="963" w:name="_Toc330"/>
      <w:bookmarkStart w:id="964" w:name="_Toc27687"/>
      <w:bookmarkStart w:id="965" w:name="_Toc26788"/>
      <w:r>
        <w:rPr>
          <w:rFonts w:cs="宋体"/>
          <w:b/>
          <w:sz w:val="28"/>
          <w:szCs w:val="28"/>
        </w:rPr>
        <w:t>8.</w:t>
      </w:r>
      <w:r>
        <w:rPr>
          <w:rFonts w:hint="eastAsia" w:cs="宋体"/>
          <w:b/>
          <w:bCs/>
          <w:sz w:val="28"/>
          <w:szCs w:val="28"/>
        </w:rPr>
        <w:t>农民工</w:t>
      </w:r>
      <w:r>
        <w:rPr>
          <w:rFonts w:hint="eastAsia" w:cs="宋体"/>
          <w:b/>
          <w:sz w:val="28"/>
          <w:szCs w:val="28"/>
        </w:rPr>
        <w:t>工资保障金交纳与使用承诺书（必须提供）</w:t>
      </w:r>
      <w:bookmarkEnd w:id="958"/>
      <w:bookmarkEnd w:id="959"/>
      <w:r>
        <w:rPr>
          <w:rFonts w:hint="eastAsia" w:cs="宋体"/>
          <w:b/>
          <w:sz w:val="28"/>
          <w:szCs w:val="28"/>
        </w:rPr>
        <w:t>；</w:t>
      </w:r>
      <w:bookmarkEnd w:id="960"/>
      <w:bookmarkEnd w:id="961"/>
      <w:bookmarkEnd w:id="962"/>
      <w:bookmarkEnd w:id="963"/>
      <w:bookmarkEnd w:id="964"/>
      <w:bookmarkEnd w:id="965"/>
    </w:p>
    <w:p>
      <w:pPr>
        <w:spacing w:line="420" w:lineRule="exact"/>
        <w:ind w:firstLine="482" w:firstLineChars="200"/>
        <w:jc w:val="center"/>
        <w:rPr>
          <w:rFonts w:cs="宋体"/>
          <w:b/>
          <w:kern w:val="0"/>
          <w:sz w:val="24"/>
        </w:rPr>
      </w:pPr>
      <w:r>
        <w:rPr>
          <w:rFonts w:hint="eastAsia" w:cs="宋体"/>
          <w:b/>
          <w:kern w:val="0"/>
          <w:sz w:val="24"/>
        </w:rPr>
        <w:t>农民工工资保证金交纳与使用承诺书（格式）</w:t>
      </w:r>
    </w:p>
    <w:p>
      <w:pPr>
        <w:spacing w:line="420" w:lineRule="exact"/>
        <w:rPr>
          <w:rFonts w:cs="宋体"/>
          <w:kern w:val="0"/>
          <w:szCs w:val="21"/>
        </w:rPr>
      </w:pPr>
    </w:p>
    <w:p>
      <w:pPr>
        <w:spacing w:line="420" w:lineRule="exact"/>
        <w:rPr>
          <w:rFonts w:hint="eastAsia" w:eastAsia="宋体" w:cs="宋体"/>
          <w:b/>
          <w:kern w:val="0"/>
          <w:szCs w:val="21"/>
          <w:u w:val="single"/>
          <w:lang w:eastAsia="zh-CN"/>
        </w:rPr>
      </w:pPr>
      <w:r>
        <w:rPr>
          <w:rFonts w:hint="eastAsia" w:cs="宋体"/>
          <w:kern w:val="0"/>
          <w:szCs w:val="21"/>
        </w:rPr>
        <w:t>致：</w:t>
      </w:r>
      <w:r>
        <w:rPr>
          <w:rFonts w:hint="eastAsia" w:cs="宋体"/>
          <w:szCs w:val="21"/>
          <w:u w:val="single"/>
          <w:lang w:eastAsia="zh-CN"/>
        </w:rPr>
        <w:t>广西华扬工程项目管理有限公司</w:t>
      </w:r>
    </w:p>
    <w:p>
      <w:pPr>
        <w:spacing w:line="420" w:lineRule="exact"/>
        <w:ind w:firstLine="420" w:firstLineChars="200"/>
        <w:rPr>
          <w:rFonts w:cs="宋体"/>
          <w:kern w:val="0"/>
          <w:szCs w:val="21"/>
        </w:rPr>
      </w:pPr>
      <w:r>
        <w:rPr>
          <w:rFonts w:hint="eastAsia" w:cs="宋体"/>
          <w:kern w:val="0"/>
          <w:szCs w:val="21"/>
        </w:rPr>
        <w:t>我方在此承诺：</w:t>
      </w:r>
    </w:p>
    <w:p>
      <w:pPr>
        <w:numPr>
          <w:ilvl w:val="0"/>
          <w:numId w:val="10"/>
        </w:numPr>
        <w:spacing w:line="420" w:lineRule="exact"/>
        <w:ind w:firstLine="420" w:firstLineChars="200"/>
        <w:rPr>
          <w:rFonts w:cs="宋体"/>
          <w:kern w:val="0"/>
          <w:szCs w:val="21"/>
        </w:rPr>
      </w:pPr>
      <w:r>
        <w:rPr>
          <w:rFonts w:hint="eastAsia" w:cs="宋体"/>
          <w:kern w:val="0"/>
          <w:szCs w:val="21"/>
        </w:rPr>
        <w:t>我方在本项目</w:t>
      </w:r>
      <w:r>
        <w:rPr>
          <w:rFonts w:cs="宋体"/>
          <w:kern w:val="0"/>
          <w:szCs w:val="21"/>
          <w:u w:val="single"/>
        </w:rPr>
        <w:t xml:space="preserve">               </w:t>
      </w:r>
      <w:r>
        <w:rPr>
          <w:rFonts w:hint="eastAsia" w:cs="宋体"/>
          <w:kern w:val="0"/>
          <w:szCs w:val="21"/>
        </w:rPr>
        <w:t>（项目名称及编号）响应文件递交截止之日前所承建工程中，无拖欠或克扣农民工工资的行为。</w:t>
      </w:r>
    </w:p>
    <w:p>
      <w:pPr>
        <w:spacing w:line="420" w:lineRule="exact"/>
        <w:ind w:firstLine="420" w:firstLineChars="200"/>
        <w:rPr>
          <w:rFonts w:cs="宋体"/>
          <w:kern w:val="0"/>
          <w:szCs w:val="21"/>
        </w:rPr>
      </w:pPr>
      <w:r>
        <w:rPr>
          <w:rFonts w:cs="宋体"/>
          <w:kern w:val="0"/>
          <w:szCs w:val="21"/>
        </w:rPr>
        <w:t xml:space="preserve">2. </w:t>
      </w:r>
      <w:r>
        <w:rPr>
          <w:rFonts w:hint="eastAsia" w:cs="宋体"/>
          <w:kern w:val="0"/>
          <w:szCs w:val="21"/>
        </w:rPr>
        <w:t>我方参与谈判的</w:t>
      </w:r>
      <w:r>
        <w:rPr>
          <w:rFonts w:cs="宋体"/>
          <w:kern w:val="0"/>
          <w:szCs w:val="21"/>
          <w:u w:val="single"/>
        </w:rPr>
        <w:t xml:space="preserve">                    </w:t>
      </w:r>
      <w:r>
        <w:rPr>
          <w:rFonts w:hint="eastAsia" w:cs="宋体"/>
          <w:kern w:val="0"/>
          <w:szCs w:val="21"/>
        </w:rPr>
        <w:t>项目，一旦成交，我方保证在签订施工合同后，及时并足额将农民工工资保证金足额存入指定的账户，作为本项目农民工工资保证金。</w:t>
      </w:r>
    </w:p>
    <w:p>
      <w:pPr>
        <w:spacing w:line="420" w:lineRule="exact"/>
        <w:ind w:firstLine="420" w:firstLineChars="200"/>
        <w:rPr>
          <w:rFonts w:cs="宋体"/>
          <w:kern w:val="0"/>
          <w:szCs w:val="21"/>
        </w:rPr>
      </w:pPr>
      <w:r>
        <w:rPr>
          <w:rFonts w:cs="宋体"/>
          <w:kern w:val="0"/>
          <w:szCs w:val="21"/>
        </w:rPr>
        <w:t xml:space="preserve">3. </w:t>
      </w:r>
      <w:r>
        <w:rPr>
          <w:rFonts w:hint="eastAsia" w:cs="宋体"/>
          <w:kern w:val="0"/>
          <w:szCs w:val="21"/>
        </w:rPr>
        <w:t>如我方在承包的</w:t>
      </w:r>
      <w:r>
        <w:rPr>
          <w:rFonts w:cs="宋体"/>
          <w:kern w:val="0"/>
          <w:szCs w:val="21"/>
          <w:u w:val="single"/>
        </w:rPr>
        <w:t xml:space="preserve">                    </w:t>
      </w:r>
      <w:r>
        <w:rPr>
          <w:rFonts w:hint="eastAsia" w:cs="宋体"/>
          <w:kern w:val="0"/>
          <w:szCs w:val="21"/>
        </w:rPr>
        <w:t>项目中出现拖欠农民工和工人工资情况的，由相关部门从其农民工工资保证金中先予划支。</w:t>
      </w:r>
    </w:p>
    <w:p>
      <w:pPr>
        <w:spacing w:line="420" w:lineRule="exact"/>
        <w:ind w:firstLine="420" w:firstLineChars="200"/>
      </w:pPr>
      <w:r>
        <w:rPr>
          <w:rFonts w:cs="宋体"/>
          <w:kern w:val="0"/>
          <w:szCs w:val="21"/>
        </w:rPr>
        <w:t xml:space="preserve">4. </w:t>
      </w:r>
      <w:r>
        <w:rPr>
          <w:rFonts w:hint="eastAsia" w:cs="宋体"/>
          <w:kern w:val="0"/>
          <w:szCs w:val="21"/>
        </w:rPr>
        <w:t>如我方不按时、足额存入农民工工资保证金，采购人有权取消我方承包资格。</w:t>
      </w:r>
    </w:p>
    <w:p>
      <w:pPr>
        <w:pStyle w:val="27"/>
        <w:spacing w:line="340" w:lineRule="exact"/>
        <w:rPr>
          <w:rFonts w:ascii="Times New Roman" w:hAnsi="Times New Roman" w:cs="宋体"/>
          <w:b/>
          <w:sz w:val="28"/>
          <w:szCs w:val="28"/>
        </w:rPr>
      </w:pPr>
    </w:p>
    <w:p>
      <w:pPr>
        <w:spacing w:line="340" w:lineRule="exact"/>
        <w:ind w:left="420"/>
        <w:jc w:val="center"/>
        <w:rPr>
          <w:rFonts w:cs="宋体"/>
          <w:b/>
          <w:bCs/>
          <w:sz w:val="32"/>
          <w:szCs w:val="32"/>
        </w:rPr>
      </w:pPr>
      <w:bookmarkStart w:id="966" w:name="_Toc497927084"/>
      <w:bookmarkStart w:id="967" w:name="_Toc28672"/>
      <w:bookmarkStart w:id="968" w:name="_Toc9339"/>
    </w:p>
    <w:p>
      <w:pPr>
        <w:spacing w:line="340" w:lineRule="exact"/>
        <w:ind w:left="420"/>
        <w:jc w:val="center"/>
        <w:rPr>
          <w:rFonts w:cs="宋体"/>
          <w:b/>
          <w:bCs/>
          <w:sz w:val="32"/>
          <w:szCs w:val="32"/>
        </w:rPr>
      </w:pPr>
    </w:p>
    <w:p>
      <w:pPr>
        <w:widowControl/>
        <w:jc w:val="left"/>
        <w:rPr>
          <w:rFonts w:cs="宋体"/>
          <w:b/>
          <w:bCs/>
          <w:szCs w:val="21"/>
          <w:u w:val="single"/>
        </w:rPr>
      </w:pPr>
      <w:r>
        <w:rPr>
          <w:rFonts w:hint="eastAsia" w:cs="宋体"/>
          <w:b/>
          <w:bCs/>
          <w:szCs w:val="21"/>
        </w:rPr>
        <w:t>谈判供应商</w:t>
      </w:r>
      <w:r>
        <w:rPr>
          <w:rFonts w:cs="宋体"/>
          <w:b/>
          <w:bCs/>
          <w:szCs w:val="21"/>
        </w:rPr>
        <w:t>[</w:t>
      </w:r>
      <w:r>
        <w:rPr>
          <w:rFonts w:hint="eastAsia" w:cs="宋体"/>
          <w:b/>
          <w:bCs/>
          <w:szCs w:val="21"/>
        </w:rPr>
        <w:t>公章（</w:t>
      </w:r>
      <w:r>
        <w:rPr>
          <w:rFonts w:cs="宋体"/>
          <w:b/>
          <w:bCs/>
          <w:szCs w:val="21"/>
        </w:rPr>
        <w:t>CA</w:t>
      </w:r>
      <w:r>
        <w:rPr>
          <w:rFonts w:hint="eastAsia" w:cs="宋体"/>
          <w:b/>
          <w:bCs/>
          <w:szCs w:val="21"/>
        </w:rPr>
        <w:t>签章），自然人签字或个人</w:t>
      </w:r>
      <w:r>
        <w:rPr>
          <w:rFonts w:cs="宋体"/>
          <w:b/>
          <w:bCs/>
          <w:szCs w:val="21"/>
        </w:rPr>
        <w:t>CA</w:t>
      </w:r>
      <w:r>
        <w:rPr>
          <w:rFonts w:hint="eastAsia" w:cs="宋体"/>
          <w:b/>
          <w:bCs/>
          <w:szCs w:val="21"/>
        </w:rPr>
        <w:t>签章</w:t>
      </w:r>
      <w:r>
        <w:rPr>
          <w:rFonts w:cs="宋体"/>
          <w:b/>
          <w:bCs/>
          <w:szCs w:val="21"/>
        </w:rPr>
        <w:t>]</w:t>
      </w:r>
      <w:r>
        <w:rPr>
          <w:rFonts w:hint="eastAsia" w:cs="宋体"/>
          <w:b/>
          <w:bCs/>
          <w:szCs w:val="21"/>
        </w:rPr>
        <w:t>：</w:t>
      </w:r>
      <w:r>
        <w:rPr>
          <w:rFonts w:cs="宋体"/>
          <w:b/>
          <w:bCs/>
          <w:szCs w:val="21"/>
          <w:u w:val="single"/>
        </w:rPr>
        <w:t xml:space="preserve">                                 </w:t>
      </w:r>
    </w:p>
    <w:p>
      <w:pPr>
        <w:widowControl/>
        <w:jc w:val="left"/>
        <w:rPr>
          <w:rFonts w:cs="宋体"/>
          <w:b/>
          <w:bCs/>
          <w:szCs w:val="21"/>
        </w:rPr>
      </w:pPr>
    </w:p>
    <w:p>
      <w:pPr>
        <w:snapToGrid w:val="0"/>
        <w:spacing w:line="300" w:lineRule="exact"/>
        <w:rPr>
          <w:rFonts w:cs="宋体"/>
          <w:b/>
          <w:bCs/>
          <w:u w:val="single"/>
        </w:rPr>
      </w:pPr>
      <w:r>
        <w:rPr>
          <w:rFonts w:hint="eastAsia" w:cs="宋体"/>
          <w:b/>
          <w:bCs/>
        </w:rPr>
        <w:t>日</w:t>
      </w:r>
      <w:r>
        <w:rPr>
          <w:rFonts w:cs="宋体"/>
          <w:b/>
          <w:bCs/>
        </w:rPr>
        <w:t xml:space="preserve">          </w:t>
      </w:r>
      <w:r>
        <w:rPr>
          <w:rFonts w:hint="eastAsia" w:cs="宋体"/>
          <w:b/>
          <w:bCs/>
        </w:rPr>
        <w:t>期：</w:t>
      </w:r>
      <w:r>
        <w:rPr>
          <w:rFonts w:cs="宋体"/>
          <w:b/>
          <w:bCs/>
          <w:u w:val="single"/>
        </w:rPr>
        <w:t xml:space="preserve">                              </w:t>
      </w:r>
    </w:p>
    <w:p>
      <w:pPr>
        <w:rPr>
          <w:rFonts w:cs="宋体"/>
          <w:b/>
          <w:sz w:val="28"/>
          <w:szCs w:val="28"/>
        </w:rPr>
      </w:pPr>
    </w:p>
    <w:p>
      <w:pPr>
        <w:pStyle w:val="33"/>
        <w:rPr>
          <w:rFonts w:cs="宋体"/>
          <w:b/>
          <w:sz w:val="28"/>
          <w:szCs w:val="28"/>
        </w:rPr>
      </w:pPr>
    </w:p>
    <w:p>
      <w:pPr>
        <w:rPr>
          <w:rFonts w:cs="宋体"/>
          <w:b/>
          <w:sz w:val="28"/>
          <w:szCs w:val="28"/>
        </w:rPr>
      </w:pPr>
    </w:p>
    <w:p>
      <w:pPr>
        <w:pStyle w:val="33"/>
      </w:pPr>
    </w:p>
    <w:p>
      <w:pPr>
        <w:spacing w:line="400" w:lineRule="exact"/>
        <w:outlineLvl w:val="1"/>
        <w:rPr>
          <w:rFonts w:cs="宋体"/>
          <w:b/>
          <w:sz w:val="28"/>
          <w:szCs w:val="28"/>
        </w:rPr>
      </w:pPr>
      <w:bookmarkStart w:id="969" w:name="_Toc10529"/>
      <w:bookmarkStart w:id="970" w:name="_Toc21098"/>
      <w:bookmarkStart w:id="971" w:name="_Toc12739"/>
      <w:bookmarkStart w:id="972" w:name="_Toc3852"/>
      <w:bookmarkStart w:id="973" w:name="_Toc509"/>
      <w:bookmarkStart w:id="974" w:name="_Toc5526"/>
      <w:bookmarkStart w:id="975" w:name="_Toc6927"/>
      <w:bookmarkStart w:id="976" w:name="_Toc21352"/>
      <w:r>
        <w:rPr>
          <w:rFonts w:cs="宋体"/>
          <w:b/>
          <w:sz w:val="28"/>
          <w:szCs w:val="28"/>
        </w:rPr>
        <w:t>9.</w:t>
      </w:r>
      <w:r>
        <w:rPr>
          <w:rFonts w:hint="eastAsia" w:cs="宋体"/>
          <w:b/>
          <w:sz w:val="28"/>
          <w:szCs w:val="28"/>
        </w:rPr>
        <w:t>城乡清洁工程渣土清运承诺书（必须提供）</w:t>
      </w:r>
      <w:bookmarkEnd w:id="969"/>
      <w:bookmarkEnd w:id="970"/>
      <w:bookmarkEnd w:id="971"/>
      <w:bookmarkEnd w:id="972"/>
      <w:bookmarkEnd w:id="973"/>
      <w:bookmarkEnd w:id="974"/>
      <w:bookmarkEnd w:id="975"/>
      <w:bookmarkEnd w:id="976"/>
    </w:p>
    <w:p/>
    <w:p/>
    <w:p>
      <w:pPr>
        <w:spacing w:line="340" w:lineRule="exact"/>
        <w:ind w:left="420"/>
        <w:jc w:val="center"/>
        <w:outlineLvl w:val="1"/>
        <w:rPr>
          <w:rFonts w:cs="宋体"/>
          <w:szCs w:val="21"/>
        </w:rPr>
      </w:pPr>
      <w:r>
        <w:rPr>
          <w:rFonts w:cs="宋体"/>
          <w:b/>
          <w:bCs/>
          <w:sz w:val="32"/>
          <w:szCs w:val="32"/>
        </w:rPr>
        <w:br w:type="page"/>
      </w:r>
      <w:bookmarkStart w:id="977" w:name="_Toc30204"/>
      <w:bookmarkStart w:id="978" w:name="_Toc26970"/>
      <w:r>
        <w:rPr>
          <w:rFonts w:hint="eastAsia" w:cs="宋体"/>
          <w:b/>
          <w:bCs/>
          <w:sz w:val="32"/>
          <w:szCs w:val="32"/>
        </w:rPr>
        <w:t>（三）其他有效证明材料目录</w:t>
      </w:r>
      <w:bookmarkEnd w:id="966"/>
      <w:bookmarkEnd w:id="967"/>
      <w:bookmarkEnd w:id="968"/>
      <w:bookmarkEnd w:id="977"/>
      <w:bookmarkEnd w:id="978"/>
    </w:p>
    <w:p>
      <w:pPr>
        <w:spacing w:line="360" w:lineRule="auto"/>
        <w:ind w:firstLine="420" w:firstLineChars="200"/>
        <w:rPr>
          <w:rFonts w:cs="宋体"/>
          <w:szCs w:val="21"/>
        </w:rPr>
      </w:pPr>
    </w:p>
    <w:p>
      <w:pPr>
        <w:spacing w:line="360" w:lineRule="auto"/>
        <w:ind w:firstLine="420" w:firstLineChars="200"/>
        <w:rPr>
          <w:rFonts w:cs="宋体"/>
          <w:szCs w:val="21"/>
        </w:rPr>
      </w:pPr>
      <w:r>
        <w:rPr>
          <w:rFonts w:cs="宋体"/>
          <w:szCs w:val="21"/>
        </w:rPr>
        <w:t>1.</w:t>
      </w:r>
      <w:r>
        <w:rPr>
          <w:rFonts w:hint="eastAsia" w:cs="宋体"/>
          <w:szCs w:val="21"/>
        </w:rPr>
        <w:t>供应商</w:t>
      </w:r>
      <w:r>
        <w:rPr>
          <w:rFonts w:cs="宋体"/>
          <w:szCs w:val="21"/>
        </w:rPr>
        <w:t>2020</w:t>
      </w:r>
      <w:r>
        <w:rPr>
          <w:rFonts w:hint="eastAsia" w:cs="宋体"/>
          <w:szCs w:val="21"/>
        </w:rPr>
        <w:t>年</w:t>
      </w:r>
      <w:r>
        <w:rPr>
          <w:rFonts w:cs="宋体"/>
          <w:szCs w:val="21"/>
        </w:rPr>
        <w:t>1</w:t>
      </w:r>
      <w:r>
        <w:rPr>
          <w:rFonts w:hint="eastAsia" w:cs="宋体"/>
          <w:szCs w:val="21"/>
        </w:rPr>
        <w:t>月</w:t>
      </w:r>
      <w:r>
        <w:rPr>
          <w:rFonts w:cs="宋体"/>
          <w:szCs w:val="21"/>
        </w:rPr>
        <w:t>1</w:t>
      </w:r>
      <w:r>
        <w:rPr>
          <w:rFonts w:hint="eastAsia" w:cs="宋体"/>
          <w:szCs w:val="21"/>
        </w:rPr>
        <w:t>日以来具有同类项目的业绩相关证明材料（无不良记录，以中标、成交通知书或签订的合同为准，并能清晰反映项目的名称、采购内容、采购金额、采购时间）</w:t>
      </w:r>
      <w:r>
        <w:rPr>
          <w:rFonts w:hint="eastAsia" w:cs="宋体"/>
          <w:b/>
          <w:bCs/>
          <w:szCs w:val="21"/>
        </w:rPr>
        <w:t>（如有，请提供）；</w:t>
      </w:r>
    </w:p>
    <w:p>
      <w:pPr>
        <w:spacing w:line="360" w:lineRule="auto"/>
        <w:ind w:firstLine="420" w:firstLineChars="200"/>
        <w:rPr>
          <w:rFonts w:cs="宋体"/>
          <w:szCs w:val="21"/>
        </w:rPr>
      </w:pPr>
    </w:p>
    <w:p>
      <w:pPr>
        <w:spacing w:line="360" w:lineRule="auto"/>
        <w:ind w:firstLine="420" w:firstLineChars="200"/>
        <w:rPr>
          <w:rFonts w:cs="宋体"/>
          <w:szCs w:val="21"/>
        </w:rPr>
      </w:pPr>
      <w:r>
        <w:rPr>
          <w:rFonts w:cs="宋体"/>
          <w:szCs w:val="21"/>
        </w:rPr>
        <w:t>2.</w:t>
      </w:r>
      <w:r>
        <w:rPr>
          <w:rFonts w:hint="eastAsia" w:cs="宋体"/>
          <w:szCs w:val="21"/>
        </w:rPr>
        <w:t>供应商可结合本项目的评审办法视自身情况自行提交其它相关证明材料。</w:t>
      </w:r>
    </w:p>
    <w:p>
      <w:pPr>
        <w:spacing w:line="360" w:lineRule="auto"/>
        <w:ind w:firstLine="480" w:firstLineChars="200"/>
        <w:rPr>
          <w:rFonts w:cs="宋体"/>
          <w:sz w:val="24"/>
        </w:rPr>
      </w:pPr>
    </w:p>
    <w:p>
      <w:pPr>
        <w:pStyle w:val="366"/>
        <w:rPr>
          <w:rFonts w:cs="宋体"/>
          <w:b/>
          <w:bCs/>
          <w:color w:val="auto"/>
        </w:rPr>
      </w:pPr>
    </w:p>
    <w:p>
      <w:pPr>
        <w:pStyle w:val="366"/>
        <w:rPr>
          <w:rFonts w:cs="宋体"/>
          <w:b/>
          <w:bCs/>
          <w:color w:val="auto"/>
        </w:rPr>
      </w:pPr>
    </w:p>
    <w:p>
      <w:pPr>
        <w:pStyle w:val="366"/>
        <w:rPr>
          <w:rFonts w:cs="宋体"/>
          <w:b/>
          <w:bCs/>
          <w:color w:val="auto"/>
        </w:rPr>
      </w:pPr>
    </w:p>
    <w:p>
      <w:pPr>
        <w:pStyle w:val="366"/>
        <w:rPr>
          <w:rFonts w:cs="宋体"/>
          <w:b/>
          <w:bCs/>
          <w:color w:val="auto"/>
        </w:rPr>
      </w:pPr>
    </w:p>
    <w:p>
      <w:pPr>
        <w:spacing w:line="400" w:lineRule="exact"/>
        <w:outlineLvl w:val="1"/>
        <w:rPr>
          <w:rFonts w:cs="宋体"/>
          <w:b/>
          <w:bCs/>
          <w:iCs/>
          <w:sz w:val="28"/>
          <w:szCs w:val="28"/>
        </w:rPr>
      </w:pPr>
      <w:r>
        <w:rPr>
          <w:rFonts w:cs="宋体"/>
          <w:b/>
          <w:bCs/>
          <w:iCs/>
          <w:sz w:val="28"/>
          <w:szCs w:val="28"/>
        </w:rPr>
        <w:br w:type="page"/>
      </w:r>
      <w:bookmarkStart w:id="979" w:name="_Toc6250"/>
      <w:bookmarkStart w:id="980" w:name="_Toc4954"/>
      <w:bookmarkStart w:id="981" w:name="_Toc1498"/>
      <w:bookmarkStart w:id="982" w:name="_Toc13907"/>
      <w:bookmarkStart w:id="983" w:name="_Toc6063"/>
      <w:bookmarkStart w:id="984" w:name="_Toc4151"/>
      <w:r>
        <w:rPr>
          <w:rFonts w:cs="宋体"/>
          <w:b/>
          <w:bCs/>
          <w:iCs/>
          <w:sz w:val="28"/>
          <w:szCs w:val="28"/>
        </w:rPr>
        <w:t>1.</w:t>
      </w:r>
      <w:r>
        <w:rPr>
          <w:rFonts w:hint="eastAsia" w:cs="宋体"/>
          <w:b/>
          <w:bCs/>
          <w:iCs/>
          <w:sz w:val="28"/>
          <w:szCs w:val="28"/>
        </w:rPr>
        <w:t>供应商</w:t>
      </w:r>
      <w:r>
        <w:rPr>
          <w:rFonts w:cs="宋体"/>
          <w:b/>
          <w:bCs/>
          <w:iCs/>
          <w:sz w:val="28"/>
          <w:szCs w:val="28"/>
        </w:rPr>
        <w:t>2020</w:t>
      </w:r>
      <w:r>
        <w:rPr>
          <w:rFonts w:hint="eastAsia" w:cs="宋体"/>
          <w:b/>
          <w:bCs/>
          <w:iCs/>
          <w:sz w:val="28"/>
          <w:szCs w:val="28"/>
        </w:rPr>
        <w:t>年</w:t>
      </w:r>
      <w:r>
        <w:rPr>
          <w:rFonts w:cs="宋体"/>
          <w:b/>
          <w:bCs/>
          <w:iCs/>
          <w:sz w:val="28"/>
          <w:szCs w:val="28"/>
        </w:rPr>
        <w:t>1</w:t>
      </w:r>
      <w:r>
        <w:rPr>
          <w:rFonts w:hint="eastAsia" w:cs="宋体"/>
          <w:b/>
          <w:bCs/>
          <w:iCs/>
          <w:sz w:val="28"/>
          <w:szCs w:val="28"/>
        </w:rPr>
        <w:t>月</w:t>
      </w:r>
      <w:r>
        <w:rPr>
          <w:rFonts w:cs="宋体"/>
          <w:b/>
          <w:bCs/>
          <w:iCs/>
          <w:sz w:val="28"/>
          <w:szCs w:val="28"/>
        </w:rPr>
        <w:t>1</w:t>
      </w:r>
      <w:r>
        <w:rPr>
          <w:rFonts w:hint="eastAsia" w:cs="宋体"/>
          <w:b/>
          <w:bCs/>
          <w:iCs/>
          <w:sz w:val="28"/>
          <w:szCs w:val="28"/>
        </w:rPr>
        <w:t>日以来具有同类项目的业绩相关证明材料（无不良记录，以中标、成交通知书或签订的合同为准，并能清晰反映项目的名称、采购内容、采购金额、采购时间）（如有，请提供）</w:t>
      </w:r>
      <w:bookmarkEnd w:id="979"/>
      <w:bookmarkEnd w:id="980"/>
      <w:bookmarkEnd w:id="981"/>
      <w:bookmarkEnd w:id="982"/>
      <w:bookmarkEnd w:id="983"/>
      <w:bookmarkEnd w:id="984"/>
    </w:p>
    <w:p/>
    <w:p/>
    <w:p>
      <w:pPr>
        <w:tabs>
          <w:tab w:val="left" w:pos="1305"/>
        </w:tabs>
        <w:spacing w:line="360" w:lineRule="exact"/>
        <w:ind w:firstLine="420" w:firstLineChars="200"/>
        <w:rPr>
          <w:rFonts w:cs="宋体"/>
          <w:bCs/>
          <w:kern w:val="0"/>
          <w:szCs w:val="21"/>
        </w:rPr>
      </w:pPr>
    </w:p>
    <w:p>
      <w:pPr>
        <w:tabs>
          <w:tab w:val="left" w:pos="1305"/>
        </w:tabs>
        <w:spacing w:line="360" w:lineRule="exact"/>
        <w:ind w:firstLine="420" w:firstLineChars="200"/>
        <w:rPr>
          <w:rFonts w:cs="宋体"/>
          <w:bCs/>
          <w:kern w:val="0"/>
          <w:szCs w:val="21"/>
        </w:rPr>
      </w:pPr>
    </w:p>
    <w:p>
      <w:pPr>
        <w:tabs>
          <w:tab w:val="left" w:pos="1305"/>
        </w:tabs>
        <w:spacing w:line="360" w:lineRule="exact"/>
        <w:ind w:firstLine="560" w:firstLineChars="200"/>
        <w:rPr>
          <w:rFonts w:cs="宋体"/>
          <w:bCs/>
          <w:kern w:val="0"/>
          <w:sz w:val="28"/>
          <w:szCs w:val="28"/>
        </w:rPr>
      </w:pPr>
    </w:p>
    <w:p>
      <w:pPr>
        <w:outlineLvl w:val="1"/>
        <w:rPr>
          <w:rFonts w:cs="宋体"/>
          <w:b/>
          <w:bCs/>
          <w:iCs/>
          <w:sz w:val="28"/>
          <w:szCs w:val="28"/>
        </w:rPr>
      </w:pPr>
      <w:bookmarkStart w:id="985" w:name="_Toc21485"/>
      <w:bookmarkStart w:id="986" w:name="_Toc30255"/>
      <w:bookmarkStart w:id="987" w:name="_Toc15093"/>
      <w:bookmarkStart w:id="988" w:name="_Toc17885"/>
      <w:bookmarkStart w:id="989" w:name="_Toc8204"/>
      <w:bookmarkStart w:id="990" w:name="_Toc21043"/>
      <w:r>
        <w:rPr>
          <w:rFonts w:cs="宋体"/>
          <w:b/>
          <w:bCs/>
          <w:iCs/>
          <w:sz w:val="28"/>
          <w:szCs w:val="28"/>
        </w:rPr>
        <w:t>2.</w:t>
      </w:r>
      <w:r>
        <w:rPr>
          <w:rFonts w:hint="eastAsia" w:cs="宋体"/>
          <w:b/>
          <w:bCs/>
          <w:iCs/>
          <w:sz w:val="28"/>
          <w:szCs w:val="28"/>
        </w:rPr>
        <w:t>供应商可结合本项目自身情况自行提交其它相关证明材料。</w:t>
      </w:r>
      <w:bookmarkEnd w:id="985"/>
      <w:bookmarkEnd w:id="986"/>
      <w:bookmarkEnd w:id="987"/>
      <w:bookmarkEnd w:id="988"/>
      <w:bookmarkEnd w:id="989"/>
      <w:bookmarkEnd w:id="990"/>
    </w:p>
    <w:p/>
    <w:p/>
    <w:p/>
    <w:p>
      <w:pPr>
        <w:jc w:val="center"/>
        <w:outlineLvl w:val="0"/>
        <w:rPr>
          <w:rFonts w:ascii="华文中宋" w:hAnsi="华文中宋" w:eastAsia="华文中宋" w:cs="华文中宋"/>
          <w:b/>
          <w:bCs/>
          <w:sz w:val="32"/>
          <w:szCs w:val="32"/>
        </w:rPr>
      </w:pPr>
      <w:bookmarkStart w:id="991" w:name="_Toc2237"/>
      <w:bookmarkStart w:id="992" w:name="_Toc12385"/>
      <w:bookmarkStart w:id="993" w:name="_Toc6973"/>
      <w:bookmarkStart w:id="994" w:name="_Toc22545"/>
      <w:bookmarkStart w:id="995" w:name="_Toc16390"/>
      <w:bookmarkStart w:id="996" w:name="_Toc18780"/>
      <w:bookmarkStart w:id="997" w:name="_Toc16284"/>
      <w:bookmarkStart w:id="998" w:name="_Toc1637952"/>
      <w:r>
        <w:rPr>
          <w:rFonts w:ascii="华文中宋" w:hAnsi="华文中宋" w:eastAsia="华文中宋" w:cs="华文中宋"/>
          <w:b/>
          <w:bCs/>
          <w:sz w:val="32"/>
          <w:szCs w:val="32"/>
        </w:rPr>
        <w:br w:type="page"/>
      </w:r>
      <w:bookmarkStart w:id="999" w:name="_Toc13893"/>
      <w:r>
        <w:rPr>
          <w:rFonts w:hint="eastAsia" w:ascii="华文中宋" w:hAnsi="华文中宋" w:eastAsia="华文中宋" w:cs="华文中宋"/>
          <w:b/>
          <w:bCs/>
          <w:sz w:val="32"/>
          <w:szCs w:val="32"/>
        </w:rPr>
        <w:t>第七章</w:t>
      </w:r>
      <w:r>
        <w:rPr>
          <w:rFonts w:ascii="华文中宋" w:hAnsi="华文中宋" w:eastAsia="华文中宋" w:cs="华文中宋"/>
          <w:b/>
          <w:bCs/>
          <w:sz w:val="32"/>
          <w:szCs w:val="32"/>
        </w:rPr>
        <w:t xml:space="preserve">  </w:t>
      </w:r>
      <w:r>
        <w:rPr>
          <w:rFonts w:hint="eastAsia" w:ascii="华文中宋" w:hAnsi="华文中宋" w:eastAsia="华文中宋" w:cs="华文中宋"/>
          <w:b/>
          <w:bCs/>
          <w:sz w:val="32"/>
          <w:szCs w:val="32"/>
        </w:rPr>
        <w:t>图纸</w:t>
      </w:r>
      <w:bookmarkEnd w:id="991"/>
      <w:bookmarkEnd w:id="992"/>
      <w:bookmarkEnd w:id="993"/>
      <w:bookmarkEnd w:id="994"/>
      <w:bookmarkEnd w:id="995"/>
      <w:bookmarkEnd w:id="996"/>
      <w:bookmarkEnd w:id="997"/>
      <w:bookmarkEnd w:id="999"/>
    </w:p>
    <w:bookmarkEnd w:id="998"/>
    <w:p>
      <w:pPr>
        <w:jc w:val="center"/>
      </w:pPr>
    </w:p>
    <w:p>
      <w:pPr>
        <w:jc w:val="center"/>
        <w:rPr>
          <w:rFonts w:ascii="宋体" w:cs="宋体"/>
          <w:b/>
          <w:kern w:val="0"/>
          <w:sz w:val="24"/>
        </w:rPr>
      </w:pPr>
      <w:bookmarkStart w:id="1000" w:name="_Toc16907"/>
      <w:bookmarkStart w:id="1001" w:name="_Toc11205"/>
      <w:r>
        <w:rPr>
          <w:rFonts w:hint="eastAsia" w:ascii="宋体" w:hAnsi="宋体" w:cs="宋体"/>
          <w:b/>
          <w:kern w:val="0"/>
          <w:sz w:val="24"/>
        </w:rPr>
        <w:t>另附</w:t>
      </w:r>
      <w:bookmarkEnd w:id="1000"/>
      <w:bookmarkEnd w:id="1001"/>
    </w:p>
    <w:p>
      <w:pPr>
        <w:jc w:val="center"/>
        <w:rPr>
          <w:rFonts w:ascii="华文中宋" w:hAnsi="华文中宋" w:eastAsia="华文中宋" w:cs="华文中宋"/>
          <w:b/>
          <w:bCs/>
          <w:sz w:val="32"/>
          <w:szCs w:val="32"/>
        </w:rPr>
      </w:pPr>
      <w:bookmarkStart w:id="1002" w:name="_Toc358569767"/>
      <w:bookmarkStart w:id="1003" w:name="_Toc389065348"/>
      <w:bookmarkStart w:id="1004" w:name="_Toc31419"/>
    </w:p>
    <w:p>
      <w:pPr>
        <w:pStyle w:val="33"/>
        <w:rPr>
          <w:rFonts w:ascii="华文中宋" w:hAnsi="华文中宋" w:eastAsia="华文中宋" w:cs="华文中宋"/>
          <w:b/>
          <w:bCs/>
          <w:sz w:val="32"/>
          <w:szCs w:val="32"/>
        </w:rPr>
      </w:pPr>
    </w:p>
    <w:p>
      <w:pPr>
        <w:pStyle w:val="33"/>
        <w:rPr>
          <w:rFonts w:ascii="华文中宋" w:hAnsi="华文中宋" w:eastAsia="华文中宋" w:cs="华文中宋"/>
          <w:b/>
          <w:bCs/>
          <w:sz w:val="32"/>
          <w:szCs w:val="32"/>
        </w:rPr>
      </w:pPr>
    </w:p>
    <w:p>
      <w:pPr>
        <w:pStyle w:val="33"/>
        <w:rPr>
          <w:rFonts w:ascii="华文中宋" w:hAnsi="华文中宋" w:eastAsia="华文中宋" w:cs="华文中宋"/>
          <w:b/>
          <w:bCs/>
          <w:sz w:val="32"/>
          <w:szCs w:val="32"/>
        </w:rPr>
      </w:pPr>
    </w:p>
    <w:p>
      <w:pPr>
        <w:jc w:val="center"/>
        <w:outlineLvl w:val="0"/>
        <w:rPr>
          <w:rFonts w:ascii="华文中宋" w:hAnsi="华文中宋" w:eastAsia="华文中宋" w:cs="华文中宋"/>
          <w:b/>
          <w:bCs/>
          <w:sz w:val="32"/>
          <w:szCs w:val="32"/>
        </w:rPr>
      </w:pPr>
      <w:bookmarkStart w:id="1005" w:name="_Toc16028"/>
      <w:r>
        <w:rPr>
          <w:rFonts w:hint="eastAsia" w:ascii="华文中宋" w:hAnsi="华文中宋" w:eastAsia="华文中宋" w:cs="华文中宋"/>
          <w:b/>
          <w:bCs/>
          <w:sz w:val="32"/>
          <w:szCs w:val="32"/>
        </w:rPr>
        <w:t>第八章</w:t>
      </w:r>
      <w:r>
        <w:rPr>
          <w:rFonts w:ascii="华文中宋" w:hAnsi="华文中宋" w:eastAsia="华文中宋" w:cs="华文中宋"/>
          <w:b/>
          <w:bCs/>
          <w:sz w:val="32"/>
          <w:szCs w:val="32"/>
        </w:rPr>
        <w:t xml:space="preserve">  </w:t>
      </w:r>
      <w:r>
        <w:rPr>
          <w:rFonts w:hint="eastAsia" w:ascii="华文中宋" w:hAnsi="华文中宋" w:eastAsia="华文中宋" w:cs="华文中宋"/>
          <w:b/>
          <w:bCs/>
          <w:sz w:val="32"/>
          <w:szCs w:val="32"/>
        </w:rPr>
        <w:t>技术标准和要求</w:t>
      </w:r>
      <w:bookmarkEnd w:id="1002"/>
      <w:bookmarkEnd w:id="1003"/>
      <w:bookmarkEnd w:id="1004"/>
      <w:bookmarkEnd w:id="1005"/>
    </w:p>
    <w:p>
      <w:pPr>
        <w:jc w:val="center"/>
        <w:rPr>
          <w:rFonts w:ascii="Calibri" w:hAnsi="Calibri"/>
          <w:szCs w:val="21"/>
        </w:rPr>
      </w:pPr>
      <w:bookmarkStart w:id="1006" w:name="_Toc349557651"/>
      <w:bookmarkStart w:id="1007" w:name="_Toc349555826"/>
    </w:p>
    <w:p>
      <w:pPr>
        <w:jc w:val="center"/>
        <w:rPr>
          <w:rFonts w:ascii="Calibri" w:hAnsi="Calibri"/>
          <w:szCs w:val="21"/>
        </w:rPr>
      </w:pPr>
    </w:p>
    <w:p>
      <w:pPr>
        <w:jc w:val="center"/>
      </w:pPr>
      <w:r>
        <w:rPr>
          <w:rFonts w:hint="eastAsia" w:ascii="宋体" w:hAnsi="宋体" w:cs="宋体"/>
          <w:b/>
          <w:kern w:val="0"/>
          <w:sz w:val="24"/>
        </w:rPr>
        <w:t>按现行有关的工程建设标准、技术规范执行</w:t>
      </w:r>
      <w:bookmarkEnd w:id="1006"/>
      <w:bookmarkEnd w:id="1007"/>
      <w:r>
        <w:rPr>
          <w:rFonts w:hint="eastAsia" w:ascii="宋体" w:hAnsi="宋体" w:cs="宋体"/>
          <w:b/>
          <w:kern w:val="0"/>
          <w:sz w:val="24"/>
        </w:rPr>
        <w:t>。</w:t>
      </w:r>
    </w:p>
    <w:sectPr>
      <w:headerReference r:id="rId7" w:type="default"/>
      <w:footerReference r:id="rId8" w:type="default"/>
      <w:pgSz w:w="11910" w:h="16850"/>
      <w:pgMar w:top="1440" w:right="1080" w:bottom="1440" w:left="1080" w:header="876" w:footer="861"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MingLiU">
    <w:altName w:val="Microsoft JhengHei"/>
    <w:panose1 w:val="02020309000000000000"/>
    <w:charset w:val="88"/>
    <w:family w:val="modern"/>
    <w:pitch w:val="default"/>
    <w:sig w:usb0="00000000" w:usb1="00000000" w:usb2="00000016" w:usb3="00000000" w:csb0="00100001" w:csb1="00000000"/>
  </w:font>
  <w:font w:name="CordiaUPC">
    <w:panose1 w:val="020B0304020202020204"/>
    <w:charset w:val="00"/>
    <w:family w:val="swiss"/>
    <w:pitch w:val="default"/>
    <w:sig w:usb0="81000003" w:usb1="00000000" w:usb2="00000000" w:usb3="00000000" w:csb0="00010001" w:csb1="00000000"/>
  </w:font>
  <w:font w:name="Impact">
    <w:panose1 w:val="020B0806030902050204"/>
    <w:charset w:val="00"/>
    <w:family w:val="swiss"/>
    <w:pitch w:val="default"/>
    <w:sig w:usb0="00000287" w:usb1="00000000" w:usb2="00000000" w:usb3="00000000" w:csb0="2000009F" w:csb1="DFD70000"/>
  </w:font>
  <w:font w:name="仿宋_GB2312">
    <w:altName w:val="仿宋"/>
    <w:panose1 w:val="02010609030101010101"/>
    <w:charset w:val="86"/>
    <w:family w:val="modern"/>
    <w:pitch w:val="default"/>
    <w:sig w:usb0="00000000" w:usb1="00000000" w:usb2="00000010" w:usb3="00000000" w:csb0="00040000" w:csb1="00000000"/>
  </w:font>
  <w:font w:name="Noto Sans CJK JP Regular">
    <w:altName w:val="Arial"/>
    <w:panose1 w:val="00000000000000000000"/>
    <w:charset w:val="00"/>
    <w:family w:val="swiss"/>
    <w:pitch w:val="default"/>
    <w:sig w:usb0="00000000"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Ìå">
    <w:altName w:val="Times New Roman"/>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华文细黑">
    <w:altName w:val="微软雅黑"/>
    <w:panose1 w:val="02010600040101010101"/>
    <w:charset w:val="86"/>
    <w:family w:val="auto"/>
    <w:pitch w:val="default"/>
    <w:sig w:usb0="00000000" w:usb1="00000000" w:usb2="00000000" w:usb3="00000000" w:csb0="0004009F" w:csb1="DFD70000"/>
  </w:font>
  <w:font w:name="方正大标宋简体">
    <w:altName w:val="宋体"/>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Dotum">
    <w:altName w:val="Times New Roman"/>
    <w:panose1 w:val="020B0600000101010101"/>
    <w:charset w:val="81"/>
    <w:family w:val="swiss"/>
    <w:pitch w:val="default"/>
    <w:sig w:usb0="00000000" w:usb1="00000000" w:usb2="00000030" w:usb3="00000000" w:csb0="0008009F" w:csb1="00000000"/>
  </w:font>
  <w:font w:name="方正小标宋简体">
    <w:altName w:val="黑体"/>
    <w:panose1 w:val="00000000000000000000"/>
    <w:charset w:val="86"/>
    <w:family w:val="script"/>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Microsoft JhengHei">
    <w:panose1 w:val="020B0604030504040204"/>
    <w:charset w:val="88"/>
    <w:family w:val="auto"/>
    <w:pitch w:val="default"/>
    <w:sig w:usb0="00000087" w:usb1="28AF4000" w:usb2="00000016" w:usb3="00000000" w:csb0="00100009"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pict>
        <v:shape id="文本框 10" o:spid="_x0000_s4098"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33"/>
                </w:pPr>
                <w:r>
                  <w:fldChar w:fldCharType="begin"/>
                </w:r>
                <w:r>
                  <w:instrText xml:space="preserve"> PAGE  \* MERGEFORMAT </w:instrText>
                </w:r>
                <w:r>
                  <w:fldChar w:fldCharType="separate"/>
                </w:r>
                <w:r>
                  <w:t>II</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pict>
        <v:shape id="文本框 11" o:spid="_x0000_s4097"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33"/>
                </w:pPr>
                <w:r>
                  <w:fldChar w:fldCharType="begin"/>
                </w:r>
                <w:r>
                  <w:instrText xml:space="preserve"> PAGE  \* MERGEFORMAT </w:instrText>
                </w:r>
                <w:r>
                  <w:fldChar w:fldCharType="separate"/>
                </w:r>
                <w:r>
                  <w:t>I</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pict>
        <v:shape id="文本框 8" o:spid="_x0000_s410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3"/>
                </w:pPr>
                <w:r>
                  <w:fldChar w:fldCharType="begin"/>
                </w:r>
                <w:r>
                  <w:instrText xml:space="preserve"> PAGE  \* MERGEFORMAT </w:instrText>
                </w:r>
                <w:r>
                  <w:fldChar w:fldCharType="separate"/>
                </w:r>
                <w:r>
                  <w:t>115</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pict>
        <v:shape id="文本框 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33"/>
                </w:pPr>
                <w:r>
                  <w:fldChar w:fldCharType="begin"/>
                </w:r>
                <w:r>
                  <w:instrText xml:space="preserve"> PAGE  \* MERGEFORMAT </w:instrText>
                </w:r>
                <w:r>
                  <w:fldChar w:fldCharType="separate"/>
                </w:r>
                <w:r>
                  <w:t>116</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r>
      <w:pict>
        <v:shape id="文本框 6" o:spid="_x0000_s4101"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3"/>
                </w:pPr>
                <w:r>
                  <w:fldChar w:fldCharType="begin"/>
                </w:r>
                <w:r>
                  <w:instrText xml:space="preserve"> PAGE  \* MERGEFORMAT </w:instrText>
                </w:r>
                <w:r>
                  <w:fldChar w:fldCharType="separate"/>
                </w:r>
                <w:r>
                  <w:t>150</w:t>
                </w:r>
                <w:r>
                  <w:fldChar w:fldCharType="end"/>
                </w:r>
              </w:p>
            </w:txbxContent>
          </v:textbox>
        </v:shape>
      </w:pict>
    </w:r>
  </w:p>
  <w:p>
    <w:pPr>
      <w:pStyle w:val="3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4CF58C"/>
    <w:multiLevelType w:val="singleLevel"/>
    <w:tmpl w:val="BB4CF58C"/>
    <w:lvl w:ilvl="0" w:tentative="0">
      <w:start w:val="2"/>
      <w:numFmt w:val="decimal"/>
      <w:suff w:val="nothing"/>
      <w:lvlText w:val="（%1）"/>
      <w:lvlJc w:val="left"/>
      <w:rPr>
        <w:rFonts w:cs="Times New Roman"/>
      </w:rPr>
    </w:lvl>
  </w:abstractNum>
  <w:abstractNum w:abstractNumId="1">
    <w:nsid w:val="023DC6C4"/>
    <w:multiLevelType w:val="singleLevel"/>
    <w:tmpl w:val="023DC6C4"/>
    <w:lvl w:ilvl="0" w:tentative="0">
      <w:start w:val="4"/>
      <w:numFmt w:val="decimal"/>
      <w:suff w:val="nothing"/>
      <w:lvlText w:val="（%1）"/>
      <w:lvlJc w:val="left"/>
      <w:pPr>
        <w:ind w:left="210"/>
      </w:pPr>
      <w:rPr>
        <w:rFonts w:cs="Times New Roman"/>
      </w:rPr>
    </w:lvl>
  </w:abstractNum>
  <w:abstractNum w:abstractNumId="2">
    <w:nsid w:val="1D8F0435"/>
    <w:multiLevelType w:val="singleLevel"/>
    <w:tmpl w:val="1D8F0435"/>
    <w:lvl w:ilvl="0" w:tentative="0">
      <w:start w:val="1"/>
      <w:numFmt w:val="decimal"/>
      <w:suff w:val="space"/>
      <w:lvlText w:val="%1."/>
      <w:lvlJc w:val="left"/>
      <w:rPr>
        <w:rFonts w:cs="Times New Roman"/>
      </w:rPr>
    </w:lvl>
  </w:abstractNum>
  <w:abstractNum w:abstractNumId="3">
    <w:nsid w:val="1FC16C3F"/>
    <w:multiLevelType w:val="multilevel"/>
    <w:tmpl w:val="1FC16C3F"/>
    <w:lvl w:ilvl="0" w:tentative="0">
      <w:start w:val="1"/>
      <w:numFmt w:val="chineseCounting"/>
      <w:suff w:val="nothing"/>
      <w:lvlText w:val="第%1章　"/>
      <w:lvlJc w:val="left"/>
      <w:pPr>
        <w:ind w:firstLine="402"/>
      </w:pPr>
      <w:rPr>
        <w:rFonts w:hint="eastAsia" w:cs="Times New Roman"/>
      </w:rPr>
    </w:lvl>
    <w:lvl w:ilvl="1" w:tentative="0">
      <w:start w:val="1"/>
      <w:numFmt w:val="chineseCounting"/>
      <w:suff w:val="nothing"/>
      <w:lvlText w:val="第%2节　"/>
      <w:lvlJc w:val="left"/>
      <w:pPr>
        <w:ind w:firstLine="402"/>
      </w:pPr>
      <w:rPr>
        <w:rFonts w:hint="eastAsia" w:cs="Times New Roman"/>
      </w:rPr>
    </w:lvl>
    <w:lvl w:ilvl="2" w:tentative="0">
      <w:start w:val="1"/>
      <w:numFmt w:val="chineseCounting"/>
      <w:suff w:val="nothing"/>
      <w:lvlText w:val="第%3条　"/>
      <w:lvlJc w:val="left"/>
      <w:pPr>
        <w:ind w:firstLine="402"/>
      </w:pPr>
      <w:rPr>
        <w:rFonts w:hint="eastAsia" w:cs="Times New Roman"/>
      </w:rPr>
    </w:lvl>
    <w:lvl w:ilvl="3" w:tentative="0">
      <w:start w:val="1"/>
      <w:numFmt w:val="chineseCounting"/>
      <w:suff w:val="nothing"/>
      <w:lvlText w:val="（%4）"/>
      <w:lvlJc w:val="left"/>
      <w:pPr>
        <w:ind w:firstLine="402"/>
      </w:pPr>
      <w:rPr>
        <w:rFonts w:hint="eastAsia" w:cs="Times New Roman"/>
      </w:rPr>
    </w:lvl>
    <w:lvl w:ilvl="4" w:tentative="0">
      <w:start w:val="1"/>
      <w:numFmt w:val="decimal"/>
      <w:suff w:val="nothing"/>
      <w:lvlText w:val="%5．"/>
      <w:lvlJc w:val="left"/>
      <w:pPr>
        <w:ind w:firstLine="402"/>
      </w:pPr>
      <w:rPr>
        <w:rFonts w:hint="eastAsia" w:cs="Times New Roman"/>
      </w:rPr>
    </w:lvl>
    <w:lvl w:ilvl="5" w:tentative="0">
      <w:start w:val="1"/>
      <w:numFmt w:val="decimal"/>
      <w:suff w:val="nothing"/>
      <w:lvlText w:val="（%6）"/>
      <w:lvlJc w:val="left"/>
      <w:pPr>
        <w:ind w:firstLine="402"/>
      </w:pPr>
      <w:rPr>
        <w:rFonts w:hint="eastAsia" w:cs="Times New Roman"/>
      </w:rPr>
    </w:lvl>
    <w:lvl w:ilvl="6" w:tentative="0">
      <w:start w:val="1"/>
      <w:numFmt w:val="decimalEnclosedCircleChinese"/>
      <w:suff w:val="nothing"/>
      <w:lvlText w:val="%7 "/>
      <w:lvlJc w:val="left"/>
      <w:pPr>
        <w:ind w:firstLine="402"/>
      </w:pPr>
      <w:rPr>
        <w:rFonts w:hint="eastAsia" w:cs="Times New Roman"/>
      </w:rPr>
    </w:lvl>
    <w:lvl w:ilvl="7" w:tentative="0">
      <w:start w:val="1"/>
      <w:numFmt w:val="decimal"/>
      <w:suff w:val="nothing"/>
      <w:lvlText w:val="%8）"/>
      <w:lvlJc w:val="left"/>
      <w:pPr>
        <w:ind w:firstLine="402"/>
      </w:pPr>
      <w:rPr>
        <w:rFonts w:hint="eastAsia" w:cs="Times New Roman"/>
      </w:rPr>
    </w:lvl>
    <w:lvl w:ilvl="8" w:tentative="0">
      <w:start w:val="1"/>
      <w:numFmt w:val="lowerLetter"/>
      <w:suff w:val="nothing"/>
      <w:lvlText w:val="%9．"/>
      <w:lvlJc w:val="left"/>
      <w:pPr>
        <w:ind w:firstLine="402"/>
      </w:pPr>
      <w:rPr>
        <w:rFonts w:hint="eastAsia" w:cs="Times New Roman"/>
      </w:rPr>
    </w:lvl>
  </w:abstractNum>
  <w:abstractNum w:abstractNumId="4">
    <w:nsid w:val="1FD97BE0"/>
    <w:multiLevelType w:val="singleLevel"/>
    <w:tmpl w:val="1FD97BE0"/>
    <w:lvl w:ilvl="0" w:tentative="0">
      <w:start w:val="1"/>
      <w:numFmt w:val="chineseCounting"/>
      <w:suff w:val="nothing"/>
      <w:lvlText w:val="（%1）"/>
      <w:lvlJc w:val="left"/>
      <w:rPr>
        <w:rFonts w:hint="eastAsia" w:cs="Times New Roman"/>
      </w:rPr>
    </w:lvl>
  </w:abstractNum>
  <w:abstractNum w:abstractNumId="5">
    <w:nsid w:val="2EBEB4BA"/>
    <w:multiLevelType w:val="singleLevel"/>
    <w:tmpl w:val="2EBEB4BA"/>
    <w:lvl w:ilvl="0" w:tentative="0">
      <w:start w:val="26"/>
      <w:numFmt w:val="decimal"/>
      <w:suff w:val="space"/>
      <w:lvlText w:val="%1."/>
      <w:lvlJc w:val="left"/>
      <w:rPr>
        <w:rFonts w:cs="Times New Roman"/>
      </w:rPr>
    </w:lvl>
  </w:abstractNum>
  <w:abstractNum w:abstractNumId="6">
    <w:nsid w:val="2F000000"/>
    <w:multiLevelType w:val="multilevel"/>
    <w:tmpl w:val="2F000000"/>
    <w:lvl w:ilvl="0" w:tentative="0">
      <w:start w:val="1"/>
      <w:numFmt w:val="decimal"/>
      <w:suff w:val="nothing"/>
      <w:lvlText w:val="（%1）"/>
      <w:lvlJc w:val="left"/>
      <w:rPr>
        <w:rFonts w:cs="Times New Roman"/>
      </w:rPr>
    </w:lvl>
    <w:lvl w:ilvl="1" w:tentative="0">
      <w:start w:val="1"/>
      <w:numFmt w:val="decimal"/>
      <w:suff w:val="nothing"/>
      <w:lvlText w:val="（%1）"/>
      <w:lvlJc w:val="left"/>
      <w:rPr>
        <w:rFonts w:cs="Times New Roman"/>
      </w:rPr>
    </w:lvl>
    <w:lvl w:ilvl="2" w:tentative="0">
      <w:start w:val="1"/>
      <w:numFmt w:val="decimal"/>
      <w:suff w:val="nothing"/>
      <w:lvlText w:val="（%1）"/>
      <w:lvlJc w:val="left"/>
      <w:rPr>
        <w:rFonts w:cs="Times New Roman"/>
      </w:rPr>
    </w:lvl>
    <w:lvl w:ilvl="3" w:tentative="0">
      <w:start w:val="1"/>
      <w:numFmt w:val="decimal"/>
      <w:suff w:val="nothing"/>
      <w:lvlText w:val="（%1）"/>
      <w:lvlJc w:val="left"/>
      <w:rPr>
        <w:rFonts w:cs="Times New Roman"/>
      </w:rPr>
    </w:lvl>
    <w:lvl w:ilvl="4" w:tentative="0">
      <w:start w:val="1"/>
      <w:numFmt w:val="decimal"/>
      <w:suff w:val="nothing"/>
      <w:lvlText w:val="（%1）"/>
      <w:lvlJc w:val="left"/>
      <w:rPr>
        <w:rFonts w:cs="Times New Roman"/>
      </w:rPr>
    </w:lvl>
    <w:lvl w:ilvl="5" w:tentative="0">
      <w:start w:val="1"/>
      <w:numFmt w:val="decimal"/>
      <w:suff w:val="nothing"/>
      <w:lvlText w:val="（%1）"/>
      <w:lvlJc w:val="left"/>
      <w:rPr>
        <w:rFonts w:cs="Times New Roman"/>
      </w:rPr>
    </w:lvl>
    <w:lvl w:ilvl="6" w:tentative="0">
      <w:start w:val="1"/>
      <w:numFmt w:val="decimal"/>
      <w:suff w:val="nothing"/>
      <w:lvlText w:val="（%1）"/>
      <w:lvlJc w:val="left"/>
      <w:rPr>
        <w:rFonts w:cs="Times New Roman"/>
      </w:rPr>
    </w:lvl>
    <w:lvl w:ilvl="7" w:tentative="0">
      <w:start w:val="1"/>
      <w:numFmt w:val="decimal"/>
      <w:suff w:val="nothing"/>
      <w:lvlText w:val="（%1）"/>
      <w:lvlJc w:val="left"/>
      <w:rPr>
        <w:rFonts w:cs="Times New Roman"/>
      </w:rPr>
    </w:lvl>
    <w:lvl w:ilvl="8" w:tentative="0">
      <w:start w:val="1"/>
      <w:numFmt w:val="decimal"/>
      <w:suff w:val="nothing"/>
      <w:lvlText w:val="（%1）"/>
      <w:lvlJc w:val="left"/>
      <w:rPr>
        <w:rFonts w:cs="Times New Roman"/>
      </w:rPr>
    </w:lvl>
  </w:abstractNum>
  <w:abstractNum w:abstractNumId="7">
    <w:nsid w:val="2F000005"/>
    <w:multiLevelType w:val="multilevel"/>
    <w:tmpl w:val="2F000005"/>
    <w:lvl w:ilvl="0" w:tentative="0">
      <w:start w:val="1"/>
      <w:numFmt w:val="decimal"/>
      <w:suff w:val="space"/>
      <w:lvlText w:val="（%1）"/>
      <w:lvlJc w:val="left"/>
      <w:rPr>
        <w:rFonts w:cs="Times New Roman"/>
      </w:rPr>
    </w:lvl>
    <w:lvl w:ilvl="1" w:tentative="0">
      <w:start w:val="1"/>
      <w:numFmt w:val="decimal"/>
      <w:suff w:val="space"/>
      <w:lvlText w:val="（%1）"/>
      <w:lvlJc w:val="left"/>
      <w:rPr>
        <w:rFonts w:cs="Times New Roman"/>
      </w:rPr>
    </w:lvl>
    <w:lvl w:ilvl="2" w:tentative="0">
      <w:start w:val="1"/>
      <w:numFmt w:val="decimal"/>
      <w:suff w:val="space"/>
      <w:lvlText w:val="（%1）"/>
      <w:lvlJc w:val="left"/>
      <w:rPr>
        <w:rFonts w:cs="Times New Roman"/>
      </w:rPr>
    </w:lvl>
    <w:lvl w:ilvl="3" w:tentative="0">
      <w:start w:val="1"/>
      <w:numFmt w:val="decimal"/>
      <w:suff w:val="space"/>
      <w:lvlText w:val="（%1）"/>
      <w:lvlJc w:val="left"/>
      <w:rPr>
        <w:rFonts w:cs="Times New Roman"/>
      </w:rPr>
    </w:lvl>
    <w:lvl w:ilvl="4" w:tentative="0">
      <w:start w:val="1"/>
      <w:numFmt w:val="decimal"/>
      <w:suff w:val="space"/>
      <w:lvlText w:val="（%1）"/>
      <w:lvlJc w:val="left"/>
      <w:rPr>
        <w:rFonts w:cs="Times New Roman"/>
      </w:rPr>
    </w:lvl>
    <w:lvl w:ilvl="5" w:tentative="0">
      <w:start w:val="1"/>
      <w:numFmt w:val="decimal"/>
      <w:suff w:val="space"/>
      <w:lvlText w:val="（%1）"/>
      <w:lvlJc w:val="left"/>
      <w:rPr>
        <w:rFonts w:cs="Times New Roman"/>
      </w:rPr>
    </w:lvl>
    <w:lvl w:ilvl="6" w:tentative="0">
      <w:start w:val="1"/>
      <w:numFmt w:val="decimal"/>
      <w:suff w:val="space"/>
      <w:lvlText w:val="（%1）"/>
      <w:lvlJc w:val="left"/>
      <w:rPr>
        <w:rFonts w:cs="Times New Roman"/>
      </w:rPr>
    </w:lvl>
    <w:lvl w:ilvl="7" w:tentative="0">
      <w:start w:val="1"/>
      <w:numFmt w:val="decimal"/>
      <w:suff w:val="space"/>
      <w:lvlText w:val="（%1）"/>
      <w:lvlJc w:val="left"/>
      <w:rPr>
        <w:rFonts w:cs="Times New Roman"/>
      </w:rPr>
    </w:lvl>
    <w:lvl w:ilvl="8" w:tentative="0">
      <w:start w:val="1"/>
      <w:numFmt w:val="decimal"/>
      <w:suff w:val="space"/>
      <w:lvlText w:val="（%1）"/>
      <w:lvlJc w:val="left"/>
      <w:rPr>
        <w:rFonts w:cs="Times New Roman"/>
      </w:rPr>
    </w:lvl>
  </w:abstractNum>
  <w:abstractNum w:abstractNumId="8">
    <w:nsid w:val="48457A50"/>
    <w:multiLevelType w:val="singleLevel"/>
    <w:tmpl w:val="48457A50"/>
    <w:lvl w:ilvl="0" w:tentative="0">
      <w:start w:val="2"/>
      <w:numFmt w:val="decimal"/>
      <w:suff w:val="nothing"/>
      <w:lvlText w:val="%1）"/>
      <w:lvlJc w:val="left"/>
    </w:lvl>
  </w:abstractNum>
  <w:abstractNum w:abstractNumId="9">
    <w:nsid w:val="6AD43707"/>
    <w:multiLevelType w:val="singleLevel"/>
    <w:tmpl w:val="6AD43707"/>
    <w:lvl w:ilvl="0" w:tentative="0">
      <w:start w:val="5"/>
      <w:numFmt w:val="decimal"/>
      <w:suff w:val="space"/>
      <w:lvlText w:val="%1."/>
      <w:lvlJc w:val="left"/>
      <w:rPr>
        <w:rFonts w:cs="Times New Roman"/>
      </w:rPr>
    </w:lvl>
  </w:abstractNum>
  <w:num w:numId="1">
    <w:abstractNumId w:val="3"/>
  </w:num>
  <w:num w:numId="2">
    <w:abstractNumId w:val="9"/>
  </w:num>
  <w:num w:numId="3">
    <w:abstractNumId w:val="8"/>
  </w:num>
  <w:num w:numId="4">
    <w:abstractNumId w:val="1"/>
  </w:num>
  <w:num w:numId="5">
    <w:abstractNumId w:val="0"/>
  </w:num>
  <w:num w:numId="6">
    <w:abstractNumId w:val="5"/>
  </w:num>
  <w:num w:numId="7">
    <w:abstractNumId w:val="6"/>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hiOWIxMjY5ZGE3ZjFmODQ2Yjg1OTgwNmJiOTIyYjQifQ=="/>
  </w:docVars>
  <w:rsids>
    <w:rsidRoot w:val="00040462"/>
    <w:rsid w:val="00040462"/>
    <w:rsid w:val="00164BBB"/>
    <w:rsid w:val="002F219E"/>
    <w:rsid w:val="004A2644"/>
    <w:rsid w:val="00885CF3"/>
    <w:rsid w:val="00AE0B11"/>
    <w:rsid w:val="00AE5489"/>
    <w:rsid w:val="00B77F43"/>
    <w:rsid w:val="00B97988"/>
    <w:rsid w:val="00C675E6"/>
    <w:rsid w:val="00D43311"/>
    <w:rsid w:val="00D47CFA"/>
    <w:rsid w:val="00DC02F0"/>
    <w:rsid w:val="00DF1DDD"/>
    <w:rsid w:val="01710365"/>
    <w:rsid w:val="045975B8"/>
    <w:rsid w:val="049A4077"/>
    <w:rsid w:val="06255BC2"/>
    <w:rsid w:val="077B48D2"/>
    <w:rsid w:val="0898267C"/>
    <w:rsid w:val="091D0DD3"/>
    <w:rsid w:val="09EA6F07"/>
    <w:rsid w:val="0BA63302"/>
    <w:rsid w:val="0C8C699B"/>
    <w:rsid w:val="0EEA79A9"/>
    <w:rsid w:val="12900868"/>
    <w:rsid w:val="13A75E69"/>
    <w:rsid w:val="16556050"/>
    <w:rsid w:val="16D43419"/>
    <w:rsid w:val="1796247C"/>
    <w:rsid w:val="17C5460C"/>
    <w:rsid w:val="1CC6131B"/>
    <w:rsid w:val="202A4A1C"/>
    <w:rsid w:val="264D464E"/>
    <w:rsid w:val="27AF38A8"/>
    <w:rsid w:val="281178FD"/>
    <w:rsid w:val="286165A3"/>
    <w:rsid w:val="2A9F3A58"/>
    <w:rsid w:val="2BFB1CB9"/>
    <w:rsid w:val="2CA64AB8"/>
    <w:rsid w:val="2CCD0296"/>
    <w:rsid w:val="2D057F88"/>
    <w:rsid w:val="2EC15BD9"/>
    <w:rsid w:val="2EE8451C"/>
    <w:rsid w:val="2F081A5A"/>
    <w:rsid w:val="2FAD2601"/>
    <w:rsid w:val="303A20E7"/>
    <w:rsid w:val="33A361F5"/>
    <w:rsid w:val="35262C3A"/>
    <w:rsid w:val="3538471B"/>
    <w:rsid w:val="355D6F6B"/>
    <w:rsid w:val="35906305"/>
    <w:rsid w:val="35BC70FA"/>
    <w:rsid w:val="36631C6B"/>
    <w:rsid w:val="37C130EE"/>
    <w:rsid w:val="37EB016A"/>
    <w:rsid w:val="39836BEC"/>
    <w:rsid w:val="3B654ADB"/>
    <w:rsid w:val="3D421FBB"/>
    <w:rsid w:val="3D581550"/>
    <w:rsid w:val="3F0B4C4E"/>
    <w:rsid w:val="3F1D65D9"/>
    <w:rsid w:val="3F235CAB"/>
    <w:rsid w:val="40E045E4"/>
    <w:rsid w:val="429C278D"/>
    <w:rsid w:val="42C45840"/>
    <w:rsid w:val="42E13849"/>
    <w:rsid w:val="443A1503"/>
    <w:rsid w:val="447A08AC"/>
    <w:rsid w:val="450C6D9A"/>
    <w:rsid w:val="453B3D19"/>
    <w:rsid w:val="4783216D"/>
    <w:rsid w:val="49090450"/>
    <w:rsid w:val="4A7F3D47"/>
    <w:rsid w:val="4AC167CD"/>
    <w:rsid w:val="4B6127C6"/>
    <w:rsid w:val="4D537EEC"/>
    <w:rsid w:val="502C6A6D"/>
    <w:rsid w:val="51701F58"/>
    <w:rsid w:val="51F4195F"/>
    <w:rsid w:val="52CC2C1B"/>
    <w:rsid w:val="52D54DF6"/>
    <w:rsid w:val="53690469"/>
    <w:rsid w:val="541303D5"/>
    <w:rsid w:val="54C96B57"/>
    <w:rsid w:val="54E3249D"/>
    <w:rsid w:val="563E70FA"/>
    <w:rsid w:val="578A30A4"/>
    <w:rsid w:val="5B322360"/>
    <w:rsid w:val="5B5E287E"/>
    <w:rsid w:val="5B9C33A6"/>
    <w:rsid w:val="5BA416E6"/>
    <w:rsid w:val="5BDE751B"/>
    <w:rsid w:val="5C1B42CB"/>
    <w:rsid w:val="5D235B2D"/>
    <w:rsid w:val="5E6A778C"/>
    <w:rsid w:val="60065292"/>
    <w:rsid w:val="6022031E"/>
    <w:rsid w:val="63DF02D4"/>
    <w:rsid w:val="64F953C5"/>
    <w:rsid w:val="65BD2897"/>
    <w:rsid w:val="669B6734"/>
    <w:rsid w:val="67B101D9"/>
    <w:rsid w:val="68437083"/>
    <w:rsid w:val="68645BFC"/>
    <w:rsid w:val="689865E6"/>
    <w:rsid w:val="68F77E6E"/>
    <w:rsid w:val="697D65C5"/>
    <w:rsid w:val="69EE6A71"/>
    <w:rsid w:val="6C6770B8"/>
    <w:rsid w:val="6E712470"/>
    <w:rsid w:val="71324139"/>
    <w:rsid w:val="76634D94"/>
    <w:rsid w:val="76BA0E58"/>
    <w:rsid w:val="778E4093"/>
    <w:rsid w:val="77C41863"/>
    <w:rsid w:val="7AE364A4"/>
    <w:rsid w:val="7B803CF3"/>
    <w:rsid w:val="7C705FB8"/>
    <w:rsid w:val="7D8A308E"/>
    <w:rsid w:val="7DA63EE4"/>
    <w:rsid w:val="7DE92023"/>
    <w:rsid w:val="7ED9209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ocked="1"/>
    <w:lsdException w:qFormat="1" w:unhideWhenUsed="0" w:uiPriority="99" w:semiHidden="0" w:name="index 3"/>
    <w:lsdException w:qFormat="1" w:unhideWhenUsed="0" w:uiPriority="99" w:semiHidden="0" w:name="index 4"/>
    <w:lsdException w:uiPriority="99" w:name="index 5" w:locked="1"/>
    <w:lsdException w:uiPriority="99" w:name="index 6" w:locked="1"/>
    <w:lsdException w:uiPriority="99" w:name="index 7" w:locked="1"/>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qFormat="1" w:unhideWhenUsed="0" w:uiPriority="99" w:semiHidden="0" w:name="footnote reference"/>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qFormat="1" w:unhideWhenUsed="0" w:uiPriority="99" w:semiHidden="0" w:name="List Bullet"/>
    <w:lsdException w:uiPriority="99" w:name="List Number" w:locked="1"/>
    <w:lsdException w:qFormat="1" w:unhideWhenUsed="0" w:uiPriority="99" w:semiHidden="0" w:name="List 2"/>
    <w:lsdException w:uiPriority="99" w:name="List 3" w:locked="1"/>
    <w:lsdException w:uiPriority="99" w:name="List 4" w:locked="1"/>
    <w:lsdException w:qFormat="1" w:unhideWhenUsed="0" w:uiPriority="99" w:semiHidden="0" w:name="List 5"/>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uiPriority="99" w:name="HTML Keyboard" w:locked="1"/>
    <w:lsdException w:qFormat="1" w:unhideWhenUsed="0" w:uiPriority="99" w:semiHidden="0" w:name="HTML Preformatted"/>
    <w:lsdException w:uiPriority="99" w:name="HTML Sample" w:locked="1"/>
    <w:lsdException w:uiPriority="99" w:name="HTML Typewriter" w:locked="1"/>
    <w:lsdException w:qFormat="1" w:unhideWhenUsed="0" w:uiPriority="99" w:semiHidden="0" w:name="HTML Variable"/>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nhideWhenUsed="0" w:uiPriority="0" w:semiHidden="0" w:name="Table Web 3"/>
    <w:lsdException w:qFormat="1" w:unhideWhenUsed="0" w:uiPriority="99"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8"/>
    <w:autoRedefine/>
    <w:qFormat/>
    <w:uiPriority w:val="99"/>
    <w:pPr>
      <w:keepNext/>
      <w:keepLines/>
      <w:spacing w:before="340" w:after="330" w:line="578" w:lineRule="auto"/>
      <w:outlineLvl w:val="0"/>
    </w:pPr>
    <w:rPr>
      <w:b/>
      <w:kern w:val="44"/>
      <w:sz w:val="44"/>
      <w:szCs w:val="20"/>
    </w:rPr>
  </w:style>
  <w:style w:type="paragraph" w:styleId="3">
    <w:name w:val="heading 2"/>
    <w:basedOn w:val="1"/>
    <w:next w:val="1"/>
    <w:link w:val="97"/>
    <w:autoRedefine/>
    <w:qFormat/>
    <w:uiPriority w:val="99"/>
    <w:pPr>
      <w:keepNext/>
      <w:keepLines/>
      <w:spacing w:before="260" w:after="260" w:line="415" w:lineRule="auto"/>
      <w:outlineLvl w:val="1"/>
    </w:pPr>
    <w:rPr>
      <w:rFonts w:ascii="Cambria" w:hAnsi="Cambria"/>
      <w:b/>
      <w:kern w:val="0"/>
      <w:sz w:val="32"/>
      <w:szCs w:val="20"/>
    </w:rPr>
  </w:style>
  <w:style w:type="paragraph" w:styleId="4">
    <w:name w:val="heading 3"/>
    <w:basedOn w:val="1"/>
    <w:next w:val="1"/>
    <w:link w:val="116"/>
    <w:autoRedefine/>
    <w:qFormat/>
    <w:uiPriority w:val="99"/>
    <w:pPr>
      <w:keepNext/>
      <w:keepLines/>
      <w:widowControl/>
      <w:spacing w:before="260" w:after="260" w:line="416" w:lineRule="auto"/>
      <w:outlineLvl w:val="2"/>
    </w:pPr>
    <w:rPr>
      <w:rFonts w:ascii="Calibri" w:hAnsi="Calibri"/>
      <w:b/>
      <w:kern w:val="0"/>
      <w:sz w:val="32"/>
      <w:szCs w:val="20"/>
    </w:rPr>
  </w:style>
  <w:style w:type="paragraph" w:styleId="5">
    <w:name w:val="heading 4"/>
    <w:basedOn w:val="1"/>
    <w:next w:val="1"/>
    <w:link w:val="100"/>
    <w:autoRedefine/>
    <w:qFormat/>
    <w:uiPriority w:val="99"/>
    <w:pPr>
      <w:keepNext/>
      <w:keepLines/>
      <w:widowControl/>
      <w:spacing w:before="200" w:line="276" w:lineRule="auto"/>
      <w:jc w:val="left"/>
      <w:outlineLvl w:val="3"/>
    </w:pPr>
    <w:rPr>
      <w:rFonts w:ascii="Calibri Light" w:hAnsi="Calibri Light"/>
      <w:b/>
      <w:kern w:val="0"/>
      <w:sz w:val="20"/>
      <w:szCs w:val="20"/>
    </w:rPr>
  </w:style>
  <w:style w:type="paragraph" w:styleId="6">
    <w:name w:val="heading 5"/>
    <w:basedOn w:val="1"/>
    <w:next w:val="1"/>
    <w:link w:val="101"/>
    <w:autoRedefine/>
    <w:qFormat/>
    <w:uiPriority w:val="99"/>
    <w:pPr>
      <w:keepNext/>
      <w:keepLines/>
      <w:spacing w:before="280" w:after="290" w:line="376" w:lineRule="auto"/>
      <w:outlineLvl w:val="4"/>
    </w:pPr>
    <w:rPr>
      <w:b/>
      <w:kern w:val="0"/>
      <w:sz w:val="28"/>
      <w:szCs w:val="20"/>
    </w:rPr>
  </w:style>
  <w:style w:type="paragraph" w:styleId="7">
    <w:name w:val="heading 6"/>
    <w:basedOn w:val="1"/>
    <w:next w:val="1"/>
    <w:link w:val="73"/>
    <w:autoRedefine/>
    <w:qFormat/>
    <w:uiPriority w:val="99"/>
    <w:pPr>
      <w:keepNext/>
      <w:keepLines/>
      <w:spacing w:before="240" w:after="64" w:line="320" w:lineRule="auto"/>
      <w:outlineLvl w:val="5"/>
    </w:pPr>
    <w:rPr>
      <w:rFonts w:ascii="Cambria" w:hAnsi="Cambria"/>
      <w:b/>
      <w:bCs/>
      <w:kern w:val="0"/>
      <w:sz w:val="24"/>
    </w:rPr>
  </w:style>
  <w:style w:type="paragraph" w:styleId="8">
    <w:name w:val="heading 7"/>
    <w:basedOn w:val="1"/>
    <w:next w:val="1"/>
    <w:link w:val="74"/>
    <w:autoRedefine/>
    <w:qFormat/>
    <w:uiPriority w:val="99"/>
    <w:pPr>
      <w:keepNext/>
      <w:keepLines/>
      <w:spacing w:before="240" w:after="64" w:line="320" w:lineRule="auto"/>
      <w:ind w:firstLine="200" w:firstLineChars="200"/>
      <w:outlineLvl w:val="6"/>
    </w:pPr>
    <w:rPr>
      <w:b/>
      <w:bCs/>
      <w:kern w:val="0"/>
      <w:sz w:val="24"/>
    </w:rPr>
  </w:style>
  <w:style w:type="paragraph" w:styleId="9">
    <w:name w:val="heading 8"/>
    <w:basedOn w:val="1"/>
    <w:next w:val="1"/>
    <w:link w:val="75"/>
    <w:autoRedefine/>
    <w:qFormat/>
    <w:uiPriority w:val="99"/>
    <w:pPr>
      <w:keepNext/>
      <w:keepLines/>
      <w:spacing w:before="240" w:after="64" w:line="320" w:lineRule="auto"/>
      <w:ind w:firstLine="200" w:firstLineChars="200"/>
      <w:outlineLvl w:val="7"/>
    </w:pPr>
    <w:rPr>
      <w:rFonts w:ascii="Cambria" w:hAnsi="Cambria"/>
      <w:kern w:val="0"/>
      <w:sz w:val="24"/>
    </w:rPr>
  </w:style>
  <w:style w:type="paragraph" w:styleId="10">
    <w:name w:val="heading 9"/>
    <w:basedOn w:val="1"/>
    <w:next w:val="1"/>
    <w:link w:val="76"/>
    <w:autoRedefine/>
    <w:qFormat/>
    <w:uiPriority w:val="99"/>
    <w:pPr>
      <w:keepNext/>
      <w:keepLines/>
      <w:spacing w:before="240" w:after="64" w:line="320" w:lineRule="auto"/>
      <w:ind w:firstLine="200" w:firstLineChars="200"/>
      <w:outlineLvl w:val="8"/>
    </w:pPr>
    <w:rPr>
      <w:rFonts w:ascii="Cambria" w:hAnsi="Cambria"/>
      <w:kern w:val="0"/>
      <w:sz w:val="20"/>
      <w:szCs w:val="21"/>
    </w:rPr>
  </w:style>
  <w:style w:type="character" w:default="1" w:styleId="55">
    <w:name w:val="Default Paragraph Font"/>
    <w:autoRedefine/>
    <w:semiHidden/>
    <w:qFormat/>
    <w:uiPriority w:val="99"/>
  </w:style>
  <w:style w:type="table" w:default="1" w:styleId="53">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99"/>
    <w:pPr>
      <w:spacing w:line="360" w:lineRule="exact"/>
      <w:ind w:left="1260" w:firstLine="200" w:firstLineChars="200"/>
      <w:jc w:val="left"/>
    </w:pPr>
    <w:rPr>
      <w:rFonts w:ascii="Calibri" w:hAnsi="Calibri"/>
      <w:sz w:val="18"/>
      <w:szCs w:val="18"/>
    </w:rPr>
  </w:style>
  <w:style w:type="paragraph" w:styleId="12">
    <w:name w:val="index 8"/>
    <w:basedOn w:val="1"/>
    <w:next w:val="1"/>
    <w:autoRedefine/>
    <w:qFormat/>
    <w:uiPriority w:val="99"/>
    <w:pPr>
      <w:ind w:left="1400" w:leftChars="1400"/>
    </w:pPr>
  </w:style>
  <w:style w:type="paragraph" w:styleId="13">
    <w:name w:val="Normal Indent"/>
    <w:basedOn w:val="1"/>
    <w:next w:val="14"/>
    <w:link w:val="102"/>
    <w:autoRedefine/>
    <w:qFormat/>
    <w:uiPriority w:val="99"/>
    <w:pPr>
      <w:adjustRightInd w:val="0"/>
      <w:spacing w:line="312" w:lineRule="atLeast"/>
      <w:ind w:firstLine="420" w:firstLineChars="200"/>
    </w:pPr>
    <w:rPr>
      <w:kern w:val="0"/>
      <w:szCs w:val="20"/>
    </w:rPr>
  </w:style>
  <w:style w:type="paragraph" w:customStyle="1" w:styleId="14">
    <w:name w:val="toc 21"/>
    <w:next w:val="1"/>
    <w:autoRedefine/>
    <w:qFormat/>
    <w:uiPriority w:val="99"/>
    <w:pPr>
      <w:wordWrap w:val="0"/>
      <w:ind w:left="425"/>
      <w:jc w:val="both"/>
    </w:pPr>
    <w:rPr>
      <w:rFonts w:ascii="Times New Roman" w:hAnsi="Times New Roman" w:eastAsia="宋体" w:cs="Times New Roman"/>
      <w:kern w:val="0"/>
      <w:sz w:val="21"/>
      <w:szCs w:val="20"/>
      <w:lang w:val="en-US" w:eastAsia="zh-CN" w:bidi="ar-SA"/>
    </w:rPr>
  </w:style>
  <w:style w:type="paragraph" w:styleId="15">
    <w:name w:val="caption"/>
    <w:basedOn w:val="1"/>
    <w:next w:val="1"/>
    <w:autoRedefine/>
    <w:qFormat/>
    <w:uiPriority w:val="99"/>
    <w:pPr>
      <w:spacing w:line="360" w:lineRule="exact"/>
      <w:ind w:firstLine="200" w:firstLineChars="200"/>
    </w:pPr>
    <w:rPr>
      <w:rFonts w:ascii="Cambria" w:hAnsi="Cambria" w:eastAsia="黑体"/>
      <w:sz w:val="20"/>
      <w:szCs w:val="20"/>
    </w:rPr>
  </w:style>
  <w:style w:type="paragraph" w:styleId="16">
    <w:name w:val="List Bullet"/>
    <w:basedOn w:val="1"/>
    <w:autoRedefine/>
    <w:qFormat/>
    <w:uiPriority w:val="99"/>
    <w:pPr>
      <w:tabs>
        <w:tab w:val="left" w:pos="360"/>
      </w:tabs>
      <w:ind w:left="360" w:hanging="360"/>
    </w:pPr>
  </w:style>
  <w:style w:type="paragraph" w:styleId="17">
    <w:name w:val="Document Map"/>
    <w:basedOn w:val="1"/>
    <w:link w:val="103"/>
    <w:autoRedefine/>
    <w:qFormat/>
    <w:uiPriority w:val="99"/>
    <w:pPr>
      <w:shd w:val="clear" w:color="auto" w:fill="000080"/>
      <w:spacing w:line="360" w:lineRule="exact"/>
      <w:ind w:firstLine="200" w:firstLineChars="200"/>
    </w:pPr>
    <w:rPr>
      <w:kern w:val="0"/>
      <w:sz w:val="24"/>
      <w:szCs w:val="20"/>
    </w:rPr>
  </w:style>
  <w:style w:type="paragraph" w:styleId="18">
    <w:name w:val="annotation text"/>
    <w:basedOn w:val="1"/>
    <w:link w:val="104"/>
    <w:autoRedefine/>
    <w:qFormat/>
    <w:uiPriority w:val="99"/>
    <w:pPr>
      <w:widowControl/>
      <w:jc w:val="left"/>
    </w:pPr>
    <w:rPr>
      <w:kern w:val="0"/>
      <w:sz w:val="24"/>
      <w:szCs w:val="20"/>
    </w:rPr>
  </w:style>
  <w:style w:type="paragraph" w:styleId="19">
    <w:name w:val="Body Text 3"/>
    <w:basedOn w:val="1"/>
    <w:link w:val="79"/>
    <w:autoRedefine/>
    <w:qFormat/>
    <w:uiPriority w:val="99"/>
    <w:pPr>
      <w:spacing w:line="360" w:lineRule="exact"/>
      <w:ind w:firstLine="200" w:firstLineChars="200"/>
    </w:pPr>
    <w:rPr>
      <w:rFonts w:ascii="宋体"/>
      <w:kern w:val="0"/>
      <w:sz w:val="24"/>
      <w:szCs w:val="20"/>
    </w:rPr>
  </w:style>
  <w:style w:type="paragraph" w:styleId="20">
    <w:name w:val="Body Text"/>
    <w:basedOn w:val="1"/>
    <w:next w:val="1"/>
    <w:link w:val="80"/>
    <w:autoRedefine/>
    <w:qFormat/>
    <w:uiPriority w:val="99"/>
    <w:pPr>
      <w:spacing w:after="120"/>
    </w:pPr>
    <w:rPr>
      <w:kern w:val="0"/>
      <w:sz w:val="20"/>
    </w:rPr>
  </w:style>
  <w:style w:type="paragraph" w:styleId="21">
    <w:name w:val="Body Text Indent"/>
    <w:basedOn w:val="1"/>
    <w:link w:val="105"/>
    <w:autoRedefine/>
    <w:qFormat/>
    <w:uiPriority w:val="99"/>
    <w:pPr>
      <w:spacing w:after="120" w:line="360" w:lineRule="exact"/>
      <w:ind w:left="420" w:leftChars="200" w:firstLine="200" w:firstLineChars="200"/>
    </w:pPr>
    <w:rPr>
      <w:kern w:val="0"/>
      <w:sz w:val="24"/>
      <w:szCs w:val="20"/>
    </w:rPr>
  </w:style>
  <w:style w:type="paragraph" w:styleId="22">
    <w:name w:val="List 2"/>
    <w:basedOn w:val="1"/>
    <w:autoRedefine/>
    <w:qFormat/>
    <w:uiPriority w:val="99"/>
    <w:pPr>
      <w:ind w:left="840" w:hanging="420"/>
    </w:pPr>
    <w:rPr>
      <w:szCs w:val="20"/>
    </w:rPr>
  </w:style>
  <w:style w:type="paragraph" w:styleId="23">
    <w:name w:val="Block Text"/>
    <w:basedOn w:val="1"/>
    <w:autoRedefine/>
    <w:qFormat/>
    <w:uiPriority w:val="99"/>
    <w:pPr>
      <w:widowControl/>
      <w:overflowPunct w:val="0"/>
      <w:autoSpaceDE w:val="0"/>
      <w:autoSpaceDN w:val="0"/>
      <w:adjustRightInd w:val="0"/>
      <w:snapToGrid w:val="0"/>
      <w:spacing w:line="360" w:lineRule="auto"/>
      <w:ind w:left="1440" w:right="-510" w:hanging="759"/>
      <w:textAlignment w:val="baseline"/>
    </w:pPr>
    <w:rPr>
      <w:kern w:val="0"/>
      <w:sz w:val="24"/>
      <w:szCs w:val="20"/>
    </w:rPr>
  </w:style>
  <w:style w:type="paragraph" w:styleId="24">
    <w:name w:val="index 4"/>
    <w:basedOn w:val="1"/>
    <w:next w:val="1"/>
    <w:autoRedefine/>
    <w:qFormat/>
    <w:uiPriority w:val="99"/>
    <w:pPr>
      <w:ind w:left="600" w:leftChars="600"/>
    </w:pPr>
  </w:style>
  <w:style w:type="paragraph" w:styleId="25">
    <w:name w:val="toc 5"/>
    <w:basedOn w:val="1"/>
    <w:next w:val="1"/>
    <w:autoRedefine/>
    <w:qFormat/>
    <w:uiPriority w:val="99"/>
    <w:pPr>
      <w:spacing w:line="360" w:lineRule="exact"/>
      <w:ind w:left="840" w:firstLine="200" w:firstLineChars="200"/>
      <w:jc w:val="left"/>
    </w:pPr>
    <w:rPr>
      <w:rFonts w:ascii="Calibri" w:hAnsi="Calibri"/>
      <w:sz w:val="18"/>
      <w:szCs w:val="18"/>
    </w:rPr>
  </w:style>
  <w:style w:type="paragraph" w:styleId="26">
    <w:name w:val="toc 3"/>
    <w:basedOn w:val="1"/>
    <w:next w:val="1"/>
    <w:autoRedefine/>
    <w:qFormat/>
    <w:uiPriority w:val="99"/>
    <w:pPr>
      <w:ind w:left="840" w:leftChars="400"/>
    </w:pPr>
  </w:style>
  <w:style w:type="paragraph" w:styleId="27">
    <w:name w:val="Plain Text"/>
    <w:basedOn w:val="1"/>
    <w:link w:val="106"/>
    <w:autoRedefine/>
    <w:qFormat/>
    <w:uiPriority w:val="99"/>
    <w:rPr>
      <w:rFonts w:ascii="宋体" w:hAnsi="Courier New"/>
      <w:kern w:val="0"/>
      <w:sz w:val="20"/>
      <w:szCs w:val="20"/>
    </w:rPr>
  </w:style>
  <w:style w:type="paragraph" w:styleId="28">
    <w:name w:val="toc 8"/>
    <w:basedOn w:val="1"/>
    <w:next w:val="1"/>
    <w:autoRedefine/>
    <w:qFormat/>
    <w:uiPriority w:val="99"/>
    <w:pPr>
      <w:spacing w:line="360" w:lineRule="exact"/>
      <w:ind w:left="1470" w:firstLine="200" w:firstLineChars="200"/>
      <w:jc w:val="left"/>
    </w:pPr>
    <w:rPr>
      <w:rFonts w:ascii="Calibri" w:hAnsi="Calibri"/>
      <w:sz w:val="18"/>
      <w:szCs w:val="18"/>
    </w:rPr>
  </w:style>
  <w:style w:type="paragraph" w:styleId="29">
    <w:name w:val="index 3"/>
    <w:basedOn w:val="1"/>
    <w:next w:val="1"/>
    <w:autoRedefine/>
    <w:qFormat/>
    <w:uiPriority w:val="99"/>
    <w:pPr>
      <w:ind w:left="400" w:leftChars="400"/>
      <w:jc w:val="left"/>
    </w:pPr>
  </w:style>
  <w:style w:type="paragraph" w:styleId="30">
    <w:name w:val="Date"/>
    <w:basedOn w:val="1"/>
    <w:next w:val="1"/>
    <w:link w:val="107"/>
    <w:autoRedefine/>
    <w:qFormat/>
    <w:uiPriority w:val="99"/>
    <w:pPr>
      <w:spacing w:line="360" w:lineRule="exact"/>
      <w:ind w:left="100" w:leftChars="2500" w:firstLine="200" w:firstLineChars="200"/>
    </w:pPr>
    <w:rPr>
      <w:kern w:val="0"/>
      <w:sz w:val="24"/>
      <w:szCs w:val="20"/>
    </w:rPr>
  </w:style>
  <w:style w:type="paragraph" w:styleId="31">
    <w:name w:val="Body Text Indent 2"/>
    <w:basedOn w:val="1"/>
    <w:link w:val="108"/>
    <w:autoRedefine/>
    <w:qFormat/>
    <w:uiPriority w:val="99"/>
    <w:pPr>
      <w:spacing w:after="120" w:line="480" w:lineRule="auto"/>
      <w:ind w:left="420" w:leftChars="200" w:firstLine="200" w:firstLineChars="200"/>
    </w:pPr>
    <w:rPr>
      <w:kern w:val="0"/>
      <w:sz w:val="24"/>
      <w:szCs w:val="20"/>
    </w:rPr>
  </w:style>
  <w:style w:type="paragraph" w:styleId="32">
    <w:name w:val="Balloon Text"/>
    <w:basedOn w:val="1"/>
    <w:link w:val="109"/>
    <w:autoRedefine/>
    <w:qFormat/>
    <w:uiPriority w:val="99"/>
    <w:rPr>
      <w:kern w:val="0"/>
      <w:sz w:val="18"/>
      <w:szCs w:val="20"/>
    </w:rPr>
  </w:style>
  <w:style w:type="paragraph" w:styleId="33">
    <w:name w:val="footer"/>
    <w:basedOn w:val="1"/>
    <w:link w:val="110"/>
    <w:autoRedefine/>
    <w:qFormat/>
    <w:uiPriority w:val="99"/>
    <w:pPr>
      <w:tabs>
        <w:tab w:val="center" w:pos="4153"/>
        <w:tab w:val="right" w:pos="8306"/>
      </w:tabs>
      <w:snapToGrid w:val="0"/>
      <w:jc w:val="left"/>
    </w:pPr>
    <w:rPr>
      <w:kern w:val="0"/>
      <w:sz w:val="18"/>
      <w:szCs w:val="20"/>
    </w:rPr>
  </w:style>
  <w:style w:type="paragraph" w:styleId="34">
    <w:name w:val="header"/>
    <w:basedOn w:val="1"/>
    <w:link w:val="111"/>
    <w:autoRedefine/>
    <w:qFormat/>
    <w:uiPriority w:val="99"/>
    <w:pPr>
      <w:pBdr>
        <w:bottom w:val="single" w:color="auto" w:sz="6" w:space="1"/>
      </w:pBdr>
      <w:tabs>
        <w:tab w:val="center" w:pos="4153"/>
        <w:tab w:val="right" w:pos="8306"/>
      </w:tabs>
      <w:snapToGrid w:val="0"/>
      <w:jc w:val="center"/>
    </w:pPr>
    <w:rPr>
      <w:kern w:val="0"/>
      <w:sz w:val="18"/>
      <w:szCs w:val="20"/>
    </w:rPr>
  </w:style>
  <w:style w:type="paragraph" w:styleId="35">
    <w:name w:val="toc 1"/>
    <w:basedOn w:val="1"/>
    <w:next w:val="1"/>
    <w:autoRedefine/>
    <w:qFormat/>
    <w:uiPriority w:val="99"/>
  </w:style>
  <w:style w:type="paragraph" w:styleId="36">
    <w:name w:val="toc 4"/>
    <w:basedOn w:val="1"/>
    <w:next w:val="1"/>
    <w:autoRedefine/>
    <w:qFormat/>
    <w:uiPriority w:val="99"/>
    <w:pPr>
      <w:spacing w:line="360" w:lineRule="exact"/>
      <w:ind w:left="630" w:firstLine="200" w:firstLineChars="200"/>
      <w:jc w:val="left"/>
    </w:pPr>
    <w:rPr>
      <w:rFonts w:ascii="Calibri" w:hAnsi="Calibri"/>
      <w:sz w:val="18"/>
      <w:szCs w:val="18"/>
    </w:rPr>
  </w:style>
  <w:style w:type="paragraph" w:styleId="37">
    <w:name w:val="Subtitle"/>
    <w:basedOn w:val="1"/>
    <w:next w:val="1"/>
    <w:link w:val="88"/>
    <w:autoRedefine/>
    <w:qFormat/>
    <w:uiPriority w:val="99"/>
    <w:pPr>
      <w:spacing w:before="240" w:after="60" w:line="312" w:lineRule="auto"/>
      <w:ind w:firstLine="200" w:firstLineChars="200"/>
      <w:jc w:val="center"/>
      <w:outlineLvl w:val="1"/>
    </w:pPr>
    <w:rPr>
      <w:rFonts w:ascii="Cambria" w:hAnsi="Cambria"/>
      <w:b/>
      <w:bCs/>
      <w:kern w:val="28"/>
      <w:sz w:val="32"/>
      <w:szCs w:val="32"/>
    </w:rPr>
  </w:style>
  <w:style w:type="paragraph" w:styleId="38">
    <w:name w:val="footnote text"/>
    <w:basedOn w:val="1"/>
    <w:link w:val="112"/>
    <w:autoRedefine/>
    <w:qFormat/>
    <w:uiPriority w:val="99"/>
    <w:pPr>
      <w:snapToGrid w:val="0"/>
      <w:jc w:val="left"/>
    </w:pPr>
    <w:rPr>
      <w:sz w:val="18"/>
      <w:szCs w:val="20"/>
    </w:rPr>
  </w:style>
  <w:style w:type="paragraph" w:styleId="39">
    <w:name w:val="toc 6"/>
    <w:basedOn w:val="1"/>
    <w:next w:val="1"/>
    <w:autoRedefine/>
    <w:qFormat/>
    <w:uiPriority w:val="99"/>
    <w:pPr>
      <w:spacing w:line="360" w:lineRule="exact"/>
      <w:ind w:left="1050" w:firstLine="200" w:firstLineChars="200"/>
      <w:jc w:val="left"/>
    </w:pPr>
    <w:rPr>
      <w:rFonts w:ascii="Calibri" w:hAnsi="Calibri"/>
      <w:sz w:val="18"/>
      <w:szCs w:val="18"/>
    </w:rPr>
  </w:style>
  <w:style w:type="paragraph" w:styleId="40">
    <w:name w:val="List 5"/>
    <w:basedOn w:val="1"/>
    <w:autoRedefine/>
    <w:qFormat/>
    <w:uiPriority w:val="99"/>
    <w:pPr>
      <w:ind w:left="2100" w:hanging="420"/>
    </w:pPr>
    <w:rPr>
      <w:szCs w:val="20"/>
    </w:rPr>
  </w:style>
  <w:style w:type="paragraph" w:styleId="41">
    <w:name w:val="Body Text Indent 3"/>
    <w:basedOn w:val="1"/>
    <w:link w:val="90"/>
    <w:autoRedefine/>
    <w:qFormat/>
    <w:uiPriority w:val="99"/>
    <w:pPr>
      <w:spacing w:after="120" w:line="360" w:lineRule="exact"/>
      <w:ind w:left="420" w:leftChars="200" w:firstLine="200" w:firstLineChars="200"/>
    </w:pPr>
    <w:rPr>
      <w:kern w:val="0"/>
      <w:sz w:val="16"/>
      <w:szCs w:val="16"/>
    </w:rPr>
  </w:style>
  <w:style w:type="paragraph" w:styleId="42">
    <w:name w:val="index 9"/>
    <w:basedOn w:val="1"/>
    <w:next w:val="1"/>
    <w:autoRedefine/>
    <w:qFormat/>
    <w:uiPriority w:val="99"/>
    <w:pPr>
      <w:ind w:left="1600" w:leftChars="1600"/>
    </w:pPr>
    <w:rPr>
      <w:szCs w:val="20"/>
    </w:rPr>
  </w:style>
  <w:style w:type="paragraph" w:styleId="43">
    <w:name w:val="toc 2"/>
    <w:basedOn w:val="1"/>
    <w:next w:val="1"/>
    <w:link w:val="113"/>
    <w:autoRedefine/>
    <w:qFormat/>
    <w:uiPriority w:val="99"/>
    <w:pPr>
      <w:ind w:left="420" w:leftChars="200"/>
    </w:pPr>
    <w:rPr>
      <w:kern w:val="0"/>
      <w:sz w:val="24"/>
      <w:szCs w:val="20"/>
    </w:rPr>
  </w:style>
  <w:style w:type="paragraph" w:styleId="44">
    <w:name w:val="toc 9"/>
    <w:basedOn w:val="1"/>
    <w:next w:val="1"/>
    <w:autoRedefine/>
    <w:qFormat/>
    <w:uiPriority w:val="99"/>
    <w:pPr>
      <w:spacing w:line="360" w:lineRule="exact"/>
      <w:ind w:left="1680" w:firstLine="200" w:firstLineChars="200"/>
      <w:jc w:val="left"/>
    </w:pPr>
    <w:rPr>
      <w:rFonts w:ascii="Calibri" w:hAnsi="Calibri"/>
      <w:sz w:val="18"/>
      <w:szCs w:val="18"/>
    </w:rPr>
  </w:style>
  <w:style w:type="paragraph" w:styleId="45">
    <w:name w:val="Body Text 2"/>
    <w:basedOn w:val="1"/>
    <w:link w:val="91"/>
    <w:autoRedefine/>
    <w:qFormat/>
    <w:uiPriority w:val="99"/>
    <w:pPr>
      <w:spacing w:after="120" w:line="480" w:lineRule="auto"/>
      <w:ind w:firstLine="200" w:firstLineChars="200"/>
    </w:pPr>
    <w:rPr>
      <w:kern w:val="0"/>
      <w:sz w:val="20"/>
    </w:rPr>
  </w:style>
  <w:style w:type="paragraph" w:styleId="46">
    <w:name w:val="HTML Preformatted"/>
    <w:basedOn w:val="1"/>
    <w:link w:val="92"/>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47">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48">
    <w:name w:val="index 1"/>
    <w:basedOn w:val="1"/>
    <w:next w:val="1"/>
    <w:autoRedefine/>
    <w:qFormat/>
    <w:uiPriority w:val="99"/>
    <w:pPr>
      <w:ind w:right="257"/>
    </w:pPr>
    <w:rPr>
      <w:rFonts w:ascii="宋体" w:hAnsi="宋体"/>
      <w:szCs w:val="20"/>
    </w:rPr>
  </w:style>
  <w:style w:type="paragraph" w:styleId="49">
    <w:name w:val="Title"/>
    <w:basedOn w:val="1"/>
    <w:next w:val="27"/>
    <w:link w:val="114"/>
    <w:autoRedefine/>
    <w:qFormat/>
    <w:uiPriority w:val="99"/>
    <w:pPr>
      <w:spacing w:before="240" w:after="240"/>
      <w:ind w:firstLine="1687"/>
      <w:jc w:val="center"/>
      <w:outlineLvl w:val="0"/>
    </w:pPr>
    <w:rPr>
      <w:rFonts w:ascii="Cambria" w:hAnsi="Cambria"/>
      <w:b/>
      <w:kern w:val="0"/>
      <w:sz w:val="32"/>
      <w:szCs w:val="20"/>
    </w:rPr>
  </w:style>
  <w:style w:type="paragraph" w:styleId="50">
    <w:name w:val="annotation subject"/>
    <w:basedOn w:val="18"/>
    <w:next w:val="18"/>
    <w:link w:val="115"/>
    <w:autoRedefine/>
    <w:qFormat/>
    <w:uiPriority w:val="99"/>
    <w:pPr>
      <w:widowControl w:val="0"/>
      <w:spacing w:line="360" w:lineRule="exact"/>
      <w:ind w:firstLine="200" w:firstLineChars="200"/>
    </w:pPr>
    <w:rPr>
      <w:b/>
    </w:rPr>
  </w:style>
  <w:style w:type="paragraph" w:styleId="51">
    <w:name w:val="Body Text First Indent"/>
    <w:basedOn w:val="20"/>
    <w:link w:val="95"/>
    <w:autoRedefine/>
    <w:qFormat/>
    <w:uiPriority w:val="99"/>
    <w:pPr>
      <w:ind w:firstLine="420" w:firstLineChars="100"/>
    </w:pPr>
  </w:style>
  <w:style w:type="paragraph" w:styleId="52">
    <w:name w:val="Body Text First Indent 2"/>
    <w:basedOn w:val="21"/>
    <w:link w:val="96"/>
    <w:autoRedefine/>
    <w:qFormat/>
    <w:uiPriority w:val="99"/>
    <w:pPr>
      <w:ind w:firstLine="420"/>
    </w:pPr>
  </w:style>
  <w:style w:type="table" w:styleId="54">
    <w:name w:val="Table Grid"/>
    <w:basedOn w:val="53"/>
    <w:autoRedefine/>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6">
    <w:name w:val="Strong"/>
    <w:basedOn w:val="55"/>
    <w:autoRedefine/>
    <w:qFormat/>
    <w:uiPriority w:val="99"/>
    <w:rPr>
      <w:rFonts w:cs="Times New Roman"/>
      <w:b/>
    </w:rPr>
  </w:style>
  <w:style w:type="character" w:styleId="57">
    <w:name w:val="page number"/>
    <w:basedOn w:val="55"/>
    <w:autoRedefine/>
    <w:qFormat/>
    <w:uiPriority w:val="99"/>
    <w:rPr>
      <w:rFonts w:cs="Times New Roman"/>
    </w:rPr>
  </w:style>
  <w:style w:type="character" w:styleId="58">
    <w:name w:val="FollowedHyperlink"/>
    <w:basedOn w:val="55"/>
    <w:autoRedefine/>
    <w:qFormat/>
    <w:uiPriority w:val="99"/>
    <w:rPr>
      <w:rFonts w:cs="Times New Roman"/>
      <w:color w:val="333333"/>
      <w:u w:val="none"/>
    </w:rPr>
  </w:style>
  <w:style w:type="character" w:styleId="59">
    <w:name w:val="Emphasis"/>
    <w:basedOn w:val="55"/>
    <w:autoRedefine/>
    <w:qFormat/>
    <w:uiPriority w:val="99"/>
    <w:rPr>
      <w:rFonts w:cs="Times New Roman"/>
      <w:i/>
    </w:rPr>
  </w:style>
  <w:style w:type="character" w:styleId="60">
    <w:name w:val="HTML Definition"/>
    <w:basedOn w:val="55"/>
    <w:autoRedefine/>
    <w:qFormat/>
    <w:uiPriority w:val="99"/>
    <w:rPr>
      <w:rFonts w:cs="Times New Roman"/>
    </w:rPr>
  </w:style>
  <w:style w:type="character" w:styleId="61">
    <w:name w:val="HTML Acronym"/>
    <w:basedOn w:val="55"/>
    <w:autoRedefine/>
    <w:qFormat/>
    <w:uiPriority w:val="99"/>
    <w:rPr>
      <w:rFonts w:cs="Times New Roman"/>
    </w:rPr>
  </w:style>
  <w:style w:type="character" w:styleId="62">
    <w:name w:val="HTML Variable"/>
    <w:basedOn w:val="55"/>
    <w:autoRedefine/>
    <w:qFormat/>
    <w:uiPriority w:val="99"/>
    <w:rPr>
      <w:rFonts w:cs="Times New Roman"/>
    </w:rPr>
  </w:style>
  <w:style w:type="character" w:styleId="63">
    <w:name w:val="Hyperlink"/>
    <w:basedOn w:val="55"/>
    <w:autoRedefine/>
    <w:qFormat/>
    <w:uiPriority w:val="99"/>
    <w:rPr>
      <w:rFonts w:cs="Times New Roman"/>
      <w:color w:val="333333"/>
      <w:u w:val="none"/>
    </w:rPr>
  </w:style>
  <w:style w:type="character" w:styleId="64">
    <w:name w:val="HTML Code"/>
    <w:basedOn w:val="55"/>
    <w:autoRedefine/>
    <w:qFormat/>
    <w:uiPriority w:val="99"/>
    <w:rPr>
      <w:rFonts w:ascii="Courier New" w:hAnsi="Courier New" w:cs="Times New Roman"/>
      <w:color w:val="505050"/>
      <w:sz w:val="24"/>
    </w:rPr>
  </w:style>
  <w:style w:type="character" w:styleId="65">
    <w:name w:val="annotation reference"/>
    <w:basedOn w:val="55"/>
    <w:autoRedefine/>
    <w:qFormat/>
    <w:uiPriority w:val="99"/>
    <w:rPr>
      <w:rFonts w:cs="Times New Roman"/>
      <w:sz w:val="21"/>
    </w:rPr>
  </w:style>
  <w:style w:type="character" w:styleId="66">
    <w:name w:val="HTML Cite"/>
    <w:basedOn w:val="55"/>
    <w:autoRedefine/>
    <w:qFormat/>
    <w:uiPriority w:val="99"/>
    <w:rPr>
      <w:rFonts w:cs="Times New Roman"/>
    </w:rPr>
  </w:style>
  <w:style w:type="character" w:styleId="67">
    <w:name w:val="footnote reference"/>
    <w:basedOn w:val="55"/>
    <w:autoRedefine/>
    <w:qFormat/>
    <w:uiPriority w:val="99"/>
    <w:rPr>
      <w:rFonts w:cs="Times New Roman"/>
      <w:vertAlign w:val="superscript"/>
    </w:rPr>
  </w:style>
  <w:style w:type="character" w:customStyle="1" w:styleId="68">
    <w:name w:val="Heading 1 Char"/>
    <w:basedOn w:val="55"/>
    <w:link w:val="2"/>
    <w:autoRedefine/>
    <w:qFormat/>
    <w:locked/>
    <w:uiPriority w:val="99"/>
    <w:rPr>
      <w:rFonts w:eastAsia="宋体" w:cs="Times New Roman"/>
      <w:b/>
      <w:kern w:val="44"/>
      <w:sz w:val="44"/>
      <w:lang w:val="en-US" w:eastAsia="zh-CN"/>
    </w:rPr>
  </w:style>
  <w:style w:type="character" w:customStyle="1" w:styleId="69">
    <w:name w:val="Heading 2 Char"/>
    <w:basedOn w:val="55"/>
    <w:link w:val="3"/>
    <w:autoRedefine/>
    <w:qFormat/>
    <w:locked/>
    <w:uiPriority w:val="99"/>
    <w:rPr>
      <w:rFonts w:ascii="Arial" w:hAnsi="Arial" w:eastAsia="黑体" w:cs="Times New Roman"/>
      <w:b/>
      <w:kern w:val="2"/>
      <w:sz w:val="32"/>
      <w:lang w:val="en-US" w:eastAsia="zh-CN"/>
    </w:rPr>
  </w:style>
  <w:style w:type="character" w:customStyle="1" w:styleId="70">
    <w:name w:val="Heading 3 Char"/>
    <w:basedOn w:val="55"/>
    <w:link w:val="4"/>
    <w:autoRedefine/>
    <w:qFormat/>
    <w:locked/>
    <w:uiPriority w:val="99"/>
    <w:rPr>
      <w:rFonts w:cs="Times New Roman"/>
      <w:b/>
      <w:kern w:val="2"/>
      <w:sz w:val="32"/>
    </w:rPr>
  </w:style>
  <w:style w:type="character" w:customStyle="1" w:styleId="71">
    <w:name w:val="Heading 4 Char"/>
    <w:basedOn w:val="55"/>
    <w:link w:val="5"/>
    <w:autoRedefine/>
    <w:qFormat/>
    <w:locked/>
    <w:uiPriority w:val="99"/>
    <w:rPr>
      <w:rFonts w:ascii="Arial" w:hAnsi="Arial" w:eastAsia="宋体" w:cs="Times New Roman"/>
      <w:b/>
      <w:kern w:val="2"/>
      <w:sz w:val="28"/>
      <w:lang w:val="en-US" w:eastAsia="zh-CN"/>
    </w:rPr>
  </w:style>
  <w:style w:type="character" w:customStyle="1" w:styleId="72">
    <w:name w:val="Heading 5 Char"/>
    <w:basedOn w:val="55"/>
    <w:link w:val="6"/>
    <w:autoRedefine/>
    <w:qFormat/>
    <w:locked/>
    <w:uiPriority w:val="99"/>
    <w:rPr>
      <w:rFonts w:eastAsia="宋体" w:cs="Times New Roman"/>
      <w:b/>
      <w:kern w:val="2"/>
      <w:sz w:val="28"/>
      <w:lang w:val="en-US" w:eastAsia="zh-CN"/>
    </w:rPr>
  </w:style>
  <w:style w:type="character" w:customStyle="1" w:styleId="73">
    <w:name w:val="Heading 6 Char"/>
    <w:basedOn w:val="55"/>
    <w:link w:val="7"/>
    <w:autoRedefine/>
    <w:qFormat/>
    <w:locked/>
    <w:uiPriority w:val="99"/>
    <w:rPr>
      <w:rFonts w:ascii="Cambria" w:hAnsi="Cambria" w:eastAsia="宋体" w:cs="Times New Roman"/>
      <w:b/>
      <w:sz w:val="24"/>
    </w:rPr>
  </w:style>
  <w:style w:type="character" w:customStyle="1" w:styleId="74">
    <w:name w:val="Heading 7 Char"/>
    <w:basedOn w:val="55"/>
    <w:link w:val="8"/>
    <w:autoRedefine/>
    <w:qFormat/>
    <w:locked/>
    <w:uiPriority w:val="99"/>
    <w:rPr>
      <w:rFonts w:ascii="Times New Roman" w:hAnsi="Times New Roman" w:eastAsia="宋体" w:cs="Times New Roman"/>
      <w:b/>
      <w:sz w:val="24"/>
    </w:rPr>
  </w:style>
  <w:style w:type="character" w:customStyle="1" w:styleId="75">
    <w:name w:val="Heading 8 Char"/>
    <w:basedOn w:val="55"/>
    <w:link w:val="9"/>
    <w:autoRedefine/>
    <w:qFormat/>
    <w:locked/>
    <w:uiPriority w:val="99"/>
    <w:rPr>
      <w:rFonts w:ascii="Cambria" w:hAnsi="Cambria" w:eastAsia="宋体" w:cs="Times New Roman"/>
      <w:sz w:val="24"/>
    </w:rPr>
  </w:style>
  <w:style w:type="character" w:customStyle="1" w:styleId="76">
    <w:name w:val="Heading 9 Char"/>
    <w:basedOn w:val="55"/>
    <w:link w:val="10"/>
    <w:autoRedefine/>
    <w:qFormat/>
    <w:locked/>
    <w:uiPriority w:val="99"/>
    <w:rPr>
      <w:rFonts w:ascii="Cambria" w:hAnsi="Cambria" w:eastAsia="宋体" w:cs="Times New Roman"/>
      <w:sz w:val="21"/>
    </w:rPr>
  </w:style>
  <w:style w:type="character" w:customStyle="1" w:styleId="77">
    <w:name w:val="Document Map Char"/>
    <w:basedOn w:val="55"/>
    <w:link w:val="17"/>
    <w:autoRedefine/>
    <w:qFormat/>
    <w:locked/>
    <w:uiPriority w:val="99"/>
    <w:rPr>
      <w:rFonts w:eastAsia="宋体" w:cs="Times New Roman"/>
      <w:kern w:val="2"/>
      <w:sz w:val="24"/>
      <w:lang w:val="en-US" w:eastAsia="zh-CN"/>
    </w:rPr>
  </w:style>
  <w:style w:type="character" w:customStyle="1" w:styleId="78">
    <w:name w:val="Comment Text Char"/>
    <w:basedOn w:val="55"/>
    <w:link w:val="18"/>
    <w:autoRedefine/>
    <w:qFormat/>
    <w:locked/>
    <w:uiPriority w:val="99"/>
    <w:rPr>
      <w:rFonts w:cs="Times New Roman"/>
      <w:sz w:val="24"/>
    </w:rPr>
  </w:style>
  <w:style w:type="character" w:customStyle="1" w:styleId="79">
    <w:name w:val="Body Text 3 Char"/>
    <w:basedOn w:val="55"/>
    <w:link w:val="19"/>
    <w:autoRedefine/>
    <w:qFormat/>
    <w:locked/>
    <w:uiPriority w:val="99"/>
    <w:rPr>
      <w:rFonts w:ascii="宋体" w:hAnsi="Times New Roman" w:eastAsia="宋体" w:cs="Times New Roman"/>
      <w:sz w:val="20"/>
    </w:rPr>
  </w:style>
  <w:style w:type="character" w:customStyle="1" w:styleId="80">
    <w:name w:val="Body Text Char"/>
    <w:basedOn w:val="55"/>
    <w:link w:val="20"/>
    <w:autoRedefine/>
    <w:qFormat/>
    <w:locked/>
    <w:uiPriority w:val="99"/>
    <w:rPr>
      <w:rFonts w:ascii="Times New Roman" w:hAnsi="Times New Roman" w:eastAsia="宋体" w:cs="Times New Roman"/>
      <w:sz w:val="24"/>
    </w:rPr>
  </w:style>
  <w:style w:type="character" w:customStyle="1" w:styleId="81">
    <w:name w:val="Body Text Indent Char"/>
    <w:basedOn w:val="55"/>
    <w:link w:val="21"/>
    <w:autoRedefine/>
    <w:qFormat/>
    <w:locked/>
    <w:uiPriority w:val="99"/>
    <w:rPr>
      <w:rFonts w:ascii="宋体" w:hAnsi="宋体" w:eastAsia="宋体" w:cs="Times New Roman"/>
      <w:kern w:val="2"/>
      <w:sz w:val="21"/>
      <w:lang w:val="en-US" w:eastAsia="zh-CN"/>
    </w:rPr>
  </w:style>
  <w:style w:type="character" w:customStyle="1" w:styleId="82">
    <w:name w:val="Plain Text Char"/>
    <w:basedOn w:val="55"/>
    <w:link w:val="27"/>
    <w:autoRedefine/>
    <w:qFormat/>
    <w:locked/>
    <w:uiPriority w:val="99"/>
    <w:rPr>
      <w:rFonts w:ascii="宋体" w:hAnsi="Courier New" w:eastAsia="宋体" w:cs="Times New Roman"/>
      <w:sz w:val="24"/>
    </w:rPr>
  </w:style>
  <w:style w:type="character" w:customStyle="1" w:styleId="83">
    <w:name w:val="Date Char"/>
    <w:basedOn w:val="55"/>
    <w:link w:val="30"/>
    <w:autoRedefine/>
    <w:qFormat/>
    <w:locked/>
    <w:uiPriority w:val="99"/>
    <w:rPr>
      <w:rFonts w:eastAsia="宋体" w:cs="Times New Roman"/>
      <w:kern w:val="2"/>
      <w:sz w:val="24"/>
      <w:lang w:val="en-US" w:eastAsia="zh-CN"/>
    </w:rPr>
  </w:style>
  <w:style w:type="character" w:customStyle="1" w:styleId="84">
    <w:name w:val="Body Text Indent 2 Char"/>
    <w:basedOn w:val="55"/>
    <w:link w:val="31"/>
    <w:autoRedefine/>
    <w:qFormat/>
    <w:locked/>
    <w:uiPriority w:val="99"/>
    <w:rPr>
      <w:rFonts w:eastAsia="宋体" w:cs="Times New Roman"/>
      <w:kern w:val="2"/>
      <w:sz w:val="24"/>
      <w:lang w:val="en-US" w:eastAsia="zh-CN"/>
    </w:rPr>
  </w:style>
  <w:style w:type="character" w:customStyle="1" w:styleId="85">
    <w:name w:val="Balloon Text Char"/>
    <w:basedOn w:val="55"/>
    <w:link w:val="32"/>
    <w:autoRedefine/>
    <w:qFormat/>
    <w:locked/>
    <w:uiPriority w:val="99"/>
    <w:rPr>
      <w:rFonts w:cs="Times New Roman"/>
      <w:sz w:val="18"/>
    </w:rPr>
  </w:style>
  <w:style w:type="character" w:customStyle="1" w:styleId="86">
    <w:name w:val="Footer Char"/>
    <w:basedOn w:val="55"/>
    <w:link w:val="33"/>
    <w:autoRedefine/>
    <w:qFormat/>
    <w:locked/>
    <w:uiPriority w:val="99"/>
    <w:rPr>
      <w:rFonts w:eastAsia="宋体" w:cs="Times New Roman"/>
      <w:kern w:val="2"/>
      <w:sz w:val="18"/>
      <w:lang w:val="en-US" w:eastAsia="zh-CN"/>
    </w:rPr>
  </w:style>
  <w:style w:type="character" w:customStyle="1" w:styleId="87">
    <w:name w:val="Header Char"/>
    <w:basedOn w:val="55"/>
    <w:link w:val="34"/>
    <w:autoRedefine/>
    <w:qFormat/>
    <w:locked/>
    <w:uiPriority w:val="99"/>
    <w:rPr>
      <w:rFonts w:eastAsia="宋体" w:cs="Times New Roman"/>
      <w:kern w:val="2"/>
      <w:sz w:val="18"/>
      <w:lang w:val="en-US" w:eastAsia="zh-CN"/>
    </w:rPr>
  </w:style>
  <w:style w:type="character" w:customStyle="1" w:styleId="88">
    <w:name w:val="Subtitle Char"/>
    <w:basedOn w:val="55"/>
    <w:link w:val="37"/>
    <w:autoRedefine/>
    <w:qFormat/>
    <w:locked/>
    <w:uiPriority w:val="99"/>
    <w:rPr>
      <w:rFonts w:ascii="Cambria" w:hAnsi="Cambria" w:cs="Times New Roman"/>
      <w:b/>
      <w:kern w:val="28"/>
      <w:sz w:val="32"/>
    </w:rPr>
  </w:style>
  <w:style w:type="character" w:customStyle="1" w:styleId="89">
    <w:name w:val="Footnote Text Char"/>
    <w:basedOn w:val="55"/>
    <w:link w:val="38"/>
    <w:autoRedefine/>
    <w:locked/>
    <w:uiPriority w:val="99"/>
    <w:rPr>
      <w:rFonts w:eastAsia="宋体" w:cs="Times New Roman"/>
      <w:sz w:val="18"/>
      <w:lang w:val="en-US" w:eastAsia="zh-CN"/>
    </w:rPr>
  </w:style>
  <w:style w:type="character" w:customStyle="1" w:styleId="90">
    <w:name w:val="Body Text Indent 3 Char"/>
    <w:basedOn w:val="55"/>
    <w:link w:val="41"/>
    <w:autoRedefine/>
    <w:qFormat/>
    <w:locked/>
    <w:uiPriority w:val="99"/>
    <w:rPr>
      <w:rFonts w:ascii="Times New Roman" w:hAnsi="Times New Roman" w:eastAsia="宋体" w:cs="Times New Roman"/>
      <w:sz w:val="16"/>
    </w:rPr>
  </w:style>
  <w:style w:type="character" w:customStyle="1" w:styleId="91">
    <w:name w:val="Body Text 2 Char"/>
    <w:basedOn w:val="55"/>
    <w:link w:val="45"/>
    <w:autoRedefine/>
    <w:qFormat/>
    <w:locked/>
    <w:uiPriority w:val="99"/>
    <w:rPr>
      <w:rFonts w:cs="Times New Roman"/>
      <w:sz w:val="24"/>
    </w:rPr>
  </w:style>
  <w:style w:type="character" w:customStyle="1" w:styleId="92">
    <w:name w:val="HTML Preformatted Char"/>
    <w:basedOn w:val="55"/>
    <w:link w:val="46"/>
    <w:autoRedefine/>
    <w:qFormat/>
    <w:locked/>
    <w:uiPriority w:val="99"/>
    <w:rPr>
      <w:rFonts w:ascii="Arial" w:hAnsi="Arial" w:cs="Times New Roman"/>
      <w:sz w:val="24"/>
    </w:rPr>
  </w:style>
  <w:style w:type="character" w:customStyle="1" w:styleId="93">
    <w:name w:val="Title Char"/>
    <w:basedOn w:val="55"/>
    <w:link w:val="49"/>
    <w:autoRedefine/>
    <w:qFormat/>
    <w:locked/>
    <w:uiPriority w:val="99"/>
    <w:rPr>
      <w:rFonts w:ascii="Cambria" w:hAnsi="Cambria" w:cs="Times New Roman"/>
      <w:b/>
      <w:sz w:val="32"/>
    </w:rPr>
  </w:style>
  <w:style w:type="character" w:customStyle="1" w:styleId="94">
    <w:name w:val="Comment Subject Char"/>
    <w:basedOn w:val="78"/>
    <w:link w:val="50"/>
    <w:autoRedefine/>
    <w:qFormat/>
    <w:locked/>
    <w:uiPriority w:val="99"/>
    <w:rPr>
      <w:b/>
    </w:rPr>
  </w:style>
  <w:style w:type="character" w:customStyle="1" w:styleId="95">
    <w:name w:val="Body Text First Indent Char"/>
    <w:basedOn w:val="80"/>
    <w:link w:val="51"/>
    <w:autoRedefine/>
    <w:qFormat/>
    <w:locked/>
    <w:uiPriority w:val="99"/>
    <w:rPr>
      <w:kern w:val="2"/>
    </w:rPr>
  </w:style>
  <w:style w:type="character" w:customStyle="1" w:styleId="96">
    <w:name w:val="Body Text First Indent 2 Char"/>
    <w:basedOn w:val="81"/>
    <w:link w:val="52"/>
    <w:autoRedefine/>
    <w:semiHidden/>
    <w:qFormat/>
    <w:locked/>
    <w:uiPriority w:val="99"/>
    <w:rPr>
      <w:sz w:val="24"/>
      <w:szCs w:val="24"/>
    </w:rPr>
  </w:style>
  <w:style w:type="character" w:customStyle="1" w:styleId="97">
    <w:name w:val="Heading 2 Char1"/>
    <w:link w:val="3"/>
    <w:autoRedefine/>
    <w:qFormat/>
    <w:locked/>
    <w:uiPriority w:val="99"/>
    <w:rPr>
      <w:rFonts w:ascii="Cambria" w:hAnsi="Cambria" w:eastAsia="宋体"/>
      <w:b/>
      <w:sz w:val="32"/>
    </w:rPr>
  </w:style>
  <w:style w:type="character" w:customStyle="1" w:styleId="98">
    <w:name w:val="Heading 1 Char1"/>
    <w:link w:val="2"/>
    <w:autoRedefine/>
    <w:qFormat/>
    <w:locked/>
    <w:uiPriority w:val="99"/>
    <w:rPr>
      <w:rFonts w:ascii="Times New Roman" w:hAnsi="Times New Roman" w:eastAsia="宋体"/>
      <w:b/>
      <w:kern w:val="44"/>
      <w:sz w:val="44"/>
    </w:rPr>
  </w:style>
  <w:style w:type="character" w:customStyle="1" w:styleId="99">
    <w:name w:val="标题 3 Char"/>
    <w:autoRedefine/>
    <w:qFormat/>
    <w:uiPriority w:val="99"/>
    <w:rPr>
      <w:rFonts w:ascii="Times New Roman" w:hAnsi="Times New Roman" w:eastAsia="宋体"/>
      <w:b/>
      <w:kern w:val="2"/>
      <w:sz w:val="32"/>
    </w:rPr>
  </w:style>
  <w:style w:type="character" w:customStyle="1" w:styleId="100">
    <w:name w:val="Heading 4 Char1"/>
    <w:link w:val="5"/>
    <w:autoRedefine/>
    <w:qFormat/>
    <w:locked/>
    <w:uiPriority w:val="99"/>
    <w:rPr>
      <w:rFonts w:ascii="Calibri Light" w:hAnsi="Calibri Light" w:eastAsia="宋体"/>
      <w:b/>
    </w:rPr>
  </w:style>
  <w:style w:type="character" w:customStyle="1" w:styleId="101">
    <w:name w:val="Heading 5 Char1"/>
    <w:link w:val="6"/>
    <w:autoRedefine/>
    <w:qFormat/>
    <w:locked/>
    <w:uiPriority w:val="99"/>
    <w:rPr>
      <w:rFonts w:ascii="Times New Roman" w:hAnsi="Times New Roman" w:eastAsia="宋体"/>
      <w:b/>
      <w:sz w:val="28"/>
    </w:rPr>
  </w:style>
  <w:style w:type="character" w:customStyle="1" w:styleId="102">
    <w:name w:val="Normal Indent Char"/>
    <w:link w:val="13"/>
    <w:autoRedefine/>
    <w:qFormat/>
    <w:locked/>
    <w:uiPriority w:val="99"/>
    <w:rPr>
      <w:sz w:val="21"/>
    </w:rPr>
  </w:style>
  <w:style w:type="character" w:customStyle="1" w:styleId="103">
    <w:name w:val="Document Map Char1"/>
    <w:link w:val="17"/>
    <w:autoRedefine/>
    <w:qFormat/>
    <w:locked/>
    <w:uiPriority w:val="99"/>
    <w:rPr>
      <w:rFonts w:ascii="Times New Roman" w:hAnsi="Times New Roman" w:eastAsia="宋体"/>
      <w:sz w:val="24"/>
      <w:shd w:val="clear" w:color="auto" w:fill="000080"/>
    </w:rPr>
  </w:style>
  <w:style w:type="character" w:customStyle="1" w:styleId="104">
    <w:name w:val="Comment Text Char2"/>
    <w:link w:val="18"/>
    <w:autoRedefine/>
    <w:qFormat/>
    <w:locked/>
    <w:uiPriority w:val="99"/>
    <w:rPr>
      <w:sz w:val="24"/>
    </w:rPr>
  </w:style>
  <w:style w:type="character" w:customStyle="1" w:styleId="105">
    <w:name w:val="Body Text Indent Char1"/>
    <w:link w:val="21"/>
    <w:autoRedefine/>
    <w:qFormat/>
    <w:locked/>
    <w:uiPriority w:val="99"/>
    <w:rPr>
      <w:rFonts w:ascii="Times New Roman" w:hAnsi="Times New Roman" w:eastAsia="宋体"/>
      <w:sz w:val="24"/>
    </w:rPr>
  </w:style>
  <w:style w:type="character" w:customStyle="1" w:styleId="106">
    <w:name w:val="Plain Text Char1"/>
    <w:link w:val="27"/>
    <w:autoRedefine/>
    <w:qFormat/>
    <w:locked/>
    <w:uiPriority w:val="99"/>
    <w:rPr>
      <w:rFonts w:ascii="宋体" w:hAnsi="Courier New" w:eastAsia="宋体"/>
    </w:rPr>
  </w:style>
  <w:style w:type="character" w:customStyle="1" w:styleId="107">
    <w:name w:val="Date Char1"/>
    <w:link w:val="30"/>
    <w:autoRedefine/>
    <w:qFormat/>
    <w:locked/>
    <w:uiPriority w:val="99"/>
    <w:rPr>
      <w:sz w:val="24"/>
    </w:rPr>
  </w:style>
  <w:style w:type="character" w:customStyle="1" w:styleId="108">
    <w:name w:val="Body Text Indent 2 Char1"/>
    <w:link w:val="31"/>
    <w:autoRedefine/>
    <w:qFormat/>
    <w:locked/>
    <w:uiPriority w:val="99"/>
    <w:rPr>
      <w:rFonts w:ascii="Times New Roman" w:hAnsi="Times New Roman" w:eastAsia="宋体"/>
      <w:sz w:val="24"/>
    </w:rPr>
  </w:style>
  <w:style w:type="character" w:customStyle="1" w:styleId="109">
    <w:name w:val="Balloon Text Char1"/>
    <w:link w:val="32"/>
    <w:autoRedefine/>
    <w:qFormat/>
    <w:locked/>
    <w:uiPriority w:val="99"/>
    <w:rPr>
      <w:rFonts w:ascii="Times New Roman" w:hAnsi="Times New Roman" w:eastAsia="宋体"/>
      <w:sz w:val="18"/>
    </w:rPr>
  </w:style>
  <w:style w:type="character" w:customStyle="1" w:styleId="110">
    <w:name w:val="Footer Char1"/>
    <w:link w:val="33"/>
    <w:autoRedefine/>
    <w:qFormat/>
    <w:locked/>
    <w:uiPriority w:val="99"/>
    <w:rPr>
      <w:rFonts w:ascii="Times New Roman" w:hAnsi="Times New Roman" w:eastAsia="宋体"/>
      <w:sz w:val="18"/>
    </w:rPr>
  </w:style>
  <w:style w:type="character" w:customStyle="1" w:styleId="111">
    <w:name w:val="Header Char1"/>
    <w:link w:val="34"/>
    <w:autoRedefine/>
    <w:qFormat/>
    <w:locked/>
    <w:uiPriority w:val="99"/>
    <w:rPr>
      <w:rFonts w:ascii="Times New Roman" w:hAnsi="Times New Roman" w:eastAsia="宋体"/>
      <w:sz w:val="18"/>
    </w:rPr>
  </w:style>
  <w:style w:type="character" w:customStyle="1" w:styleId="112">
    <w:name w:val="Footnote Text Char1"/>
    <w:link w:val="38"/>
    <w:qFormat/>
    <w:locked/>
    <w:uiPriority w:val="99"/>
    <w:rPr>
      <w:kern w:val="2"/>
      <w:sz w:val="18"/>
    </w:rPr>
  </w:style>
  <w:style w:type="character" w:customStyle="1" w:styleId="113">
    <w:name w:val="TOC 2 Char"/>
    <w:link w:val="43"/>
    <w:autoRedefine/>
    <w:qFormat/>
    <w:locked/>
    <w:uiPriority w:val="99"/>
    <w:rPr>
      <w:rFonts w:ascii="Times New Roman" w:hAnsi="Times New Roman" w:eastAsia="宋体"/>
      <w:sz w:val="24"/>
    </w:rPr>
  </w:style>
  <w:style w:type="character" w:customStyle="1" w:styleId="114">
    <w:name w:val="Title Char1"/>
    <w:link w:val="49"/>
    <w:autoRedefine/>
    <w:qFormat/>
    <w:locked/>
    <w:uiPriority w:val="99"/>
    <w:rPr>
      <w:rFonts w:ascii="Cambria" w:hAnsi="Cambria"/>
      <w:b/>
      <w:sz w:val="32"/>
    </w:rPr>
  </w:style>
  <w:style w:type="character" w:customStyle="1" w:styleId="115">
    <w:name w:val="Comment Subject Char1"/>
    <w:link w:val="50"/>
    <w:autoRedefine/>
    <w:locked/>
    <w:uiPriority w:val="99"/>
    <w:rPr>
      <w:rFonts w:ascii="Times New Roman" w:hAnsi="Times New Roman" w:eastAsia="宋体"/>
      <w:b/>
      <w:sz w:val="24"/>
    </w:rPr>
  </w:style>
  <w:style w:type="character" w:customStyle="1" w:styleId="116">
    <w:name w:val="Heading 3 Char2"/>
    <w:link w:val="4"/>
    <w:autoRedefine/>
    <w:qFormat/>
    <w:locked/>
    <w:uiPriority w:val="99"/>
    <w:rPr>
      <w:rFonts w:ascii="Calibri" w:hAnsi="Calibri" w:eastAsia="宋体"/>
      <w:b/>
      <w:sz w:val="32"/>
    </w:rPr>
  </w:style>
  <w:style w:type="character" w:customStyle="1" w:styleId="117">
    <w:name w:val="标题 1 Char Char"/>
    <w:autoRedefine/>
    <w:qFormat/>
    <w:uiPriority w:val="99"/>
    <w:rPr>
      <w:rFonts w:eastAsia="宋体"/>
      <w:b/>
      <w:sz w:val="44"/>
      <w:lang w:val="en-US" w:eastAsia="zh-CN"/>
    </w:rPr>
  </w:style>
  <w:style w:type="paragraph" w:customStyle="1" w:styleId="118">
    <w:name w:val="首行缩进"/>
    <w:basedOn w:val="1"/>
    <w:qFormat/>
    <w:uiPriority w:val="99"/>
    <w:pPr>
      <w:spacing w:line="360" w:lineRule="auto"/>
      <w:ind w:firstLine="480" w:firstLineChars="200"/>
    </w:pPr>
    <w:rPr>
      <w:rFonts w:ascii="宋体" w:hAnsi="宋体"/>
      <w:kern w:val="0"/>
      <w:sz w:val="24"/>
    </w:rPr>
  </w:style>
  <w:style w:type="character" w:customStyle="1" w:styleId="119">
    <w:name w:val="正文文本 (2) + 10 pt34"/>
    <w:autoRedefine/>
    <w:qFormat/>
    <w:uiPriority w:val="99"/>
    <w:rPr>
      <w:rFonts w:ascii="MingLiU" w:hAnsi="MingLiU" w:eastAsia="MingLiU"/>
      <w:color w:val="000000"/>
      <w:spacing w:val="140"/>
      <w:w w:val="100"/>
      <w:position w:val="0"/>
      <w:sz w:val="20"/>
      <w:u w:val="none"/>
      <w:shd w:val="clear" w:color="auto" w:fill="FFFFFF"/>
      <w:lang w:val="zh-CN" w:eastAsia="zh-CN"/>
    </w:rPr>
  </w:style>
  <w:style w:type="character" w:customStyle="1" w:styleId="120">
    <w:name w:val="4 Char Char"/>
    <w:link w:val="121"/>
    <w:autoRedefine/>
    <w:qFormat/>
    <w:locked/>
    <w:uiPriority w:val="99"/>
    <w:rPr>
      <w:rFonts w:ascii="Cambria" w:hAnsi="Cambria" w:eastAsia="宋体"/>
      <w:b/>
      <w:sz w:val="28"/>
    </w:rPr>
  </w:style>
  <w:style w:type="paragraph" w:customStyle="1" w:styleId="121">
    <w:name w:val="4"/>
    <w:basedOn w:val="5"/>
    <w:next w:val="20"/>
    <w:link w:val="120"/>
    <w:qFormat/>
    <w:uiPriority w:val="99"/>
    <w:pPr>
      <w:widowControl w:val="0"/>
      <w:spacing w:before="120" w:after="120" w:line="360" w:lineRule="exact"/>
    </w:pPr>
    <w:rPr>
      <w:rFonts w:ascii="Cambria" w:hAnsi="Cambria"/>
      <w:bCs/>
      <w:iCs/>
      <w:sz w:val="28"/>
    </w:rPr>
  </w:style>
  <w:style w:type="character" w:customStyle="1" w:styleId="122">
    <w:name w:val="op-map-singlepoint-info-right"/>
    <w:basedOn w:val="55"/>
    <w:autoRedefine/>
    <w:qFormat/>
    <w:uiPriority w:val="99"/>
    <w:rPr>
      <w:rFonts w:cs="Times New Roman"/>
    </w:rPr>
  </w:style>
  <w:style w:type="character" w:customStyle="1" w:styleId="123">
    <w:name w:val="15"/>
    <w:autoRedefine/>
    <w:uiPriority w:val="99"/>
    <w:rPr>
      <w:rFonts w:ascii="Times New Roman" w:hAnsi="Times New Roman"/>
      <w:color w:val="0000FF"/>
      <w:u w:val="single"/>
    </w:rPr>
  </w:style>
  <w:style w:type="character" w:customStyle="1" w:styleId="124">
    <w:name w:val="明显引用 Char"/>
    <w:link w:val="125"/>
    <w:autoRedefine/>
    <w:qFormat/>
    <w:locked/>
    <w:uiPriority w:val="99"/>
    <w:rPr>
      <w:b/>
      <w:i/>
      <w:color w:val="4F81BD"/>
      <w:sz w:val="24"/>
    </w:rPr>
  </w:style>
  <w:style w:type="paragraph" w:customStyle="1" w:styleId="125">
    <w:name w:val="Intense Quote1"/>
    <w:basedOn w:val="1"/>
    <w:next w:val="1"/>
    <w:link w:val="124"/>
    <w:autoRedefine/>
    <w:uiPriority w:val="99"/>
    <w:pPr>
      <w:pBdr>
        <w:bottom w:val="single" w:color="4F81BD" w:sz="4" w:space="4"/>
      </w:pBdr>
      <w:spacing w:before="200" w:after="280" w:line="360" w:lineRule="exact"/>
      <w:ind w:left="936" w:right="936" w:firstLine="200" w:firstLineChars="200"/>
    </w:pPr>
    <w:rPr>
      <w:b/>
      <w:i/>
      <w:color w:val="4F81BD"/>
      <w:kern w:val="0"/>
      <w:sz w:val="24"/>
      <w:szCs w:val="20"/>
    </w:rPr>
  </w:style>
  <w:style w:type="character" w:customStyle="1" w:styleId="126">
    <w:name w:val="正文文本 (2)_"/>
    <w:link w:val="127"/>
    <w:autoRedefine/>
    <w:qFormat/>
    <w:locked/>
    <w:uiPriority w:val="99"/>
    <w:rPr>
      <w:rFonts w:ascii="MingLiU" w:hAnsi="MingLiU" w:eastAsia="MingLiU"/>
      <w:spacing w:val="20"/>
      <w:sz w:val="22"/>
      <w:shd w:val="clear" w:color="auto" w:fill="FFFFFF"/>
    </w:rPr>
  </w:style>
  <w:style w:type="paragraph" w:customStyle="1" w:styleId="127">
    <w:name w:val="正文文本 (2)4"/>
    <w:basedOn w:val="1"/>
    <w:link w:val="126"/>
    <w:autoRedefine/>
    <w:qFormat/>
    <w:uiPriority w:val="99"/>
    <w:pPr>
      <w:shd w:val="clear" w:color="auto" w:fill="FFFFFF"/>
      <w:spacing w:before="300" w:line="439" w:lineRule="exact"/>
      <w:jc w:val="distribute"/>
    </w:pPr>
    <w:rPr>
      <w:rFonts w:ascii="MingLiU" w:hAnsi="MingLiU" w:eastAsia="MingLiU"/>
      <w:spacing w:val="20"/>
      <w:kern w:val="0"/>
      <w:sz w:val="22"/>
      <w:szCs w:val="20"/>
    </w:rPr>
  </w:style>
  <w:style w:type="character" w:customStyle="1" w:styleId="128">
    <w:name w:val="正文呀 Char"/>
    <w:link w:val="129"/>
    <w:autoRedefine/>
    <w:qFormat/>
    <w:locked/>
    <w:uiPriority w:val="99"/>
    <w:rPr>
      <w:rFonts w:ascii="宋体" w:eastAsia="宋体"/>
      <w:kern w:val="2"/>
      <w:sz w:val="21"/>
    </w:rPr>
  </w:style>
  <w:style w:type="paragraph" w:customStyle="1" w:styleId="129">
    <w:name w:val="正文呀"/>
    <w:basedOn w:val="1"/>
    <w:link w:val="128"/>
    <w:autoRedefine/>
    <w:qFormat/>
    <w:uiPriority w:val="99"/>
    <w:pPr>
      <w:spacing w:line="420" w:lineRule="exact"/>
      <w:ind w:firstLine="420" w:firstLineChars="200"/>
    </w:pPr>
    <w:rPr>
      <w:rFonts w:ascii="宋体"/>
      <w:szCs w:val="20"/>
    </w:rPr>
  </w:style>
  <w:style w:type="character" w:customStyle="1" w:styleId="130">
    <w:name w:val="正文文本 (14) + Times New Roman"/>
    <w:autoRedefine/>
    <w:qFormat/>
    <w:uiPriority w:val="99"/>
    <w:rPr>
      <w:rFonts w:ascii="Times New Roman" w:hAnsi="Times New Roman" w:eastAsia="MingLiU"/>
      <w:color w:val="000000"/>
      <w:spacing w:val="0"/>
      <w:w w:val="100"/>
      <w:position w:val="0"/>
      <w:sz w:val="24"/>
      <w:u w:val="none"/>
      <w:shd w:val="clear" w:color="auto" w:fill="FFFFFF"/>
      <w:lang w:val="en-US" w:eastAsia="en-US"/>
    </w:rPr>
  </w:style>
  <w:style w:type="character" w:customStyle="1" w:styleId="131">
    <w:name w:val="正文文本 (45)_"/>
    <w:link w:val="132"/>
    <w:autoRedefine/>
    <w:qFormat/>
    <w:locked/>
    <w:uiPriority w:val="99"/>
    <w:rPr>
      <w:rFonts w:ascii="MingLiU" w:hAnsi="MingLiU" w:eastAsia="MingLiU"/>
      <w:sz w:val="22"/>
      <w:shd w:val="clear" w:color="auto" w:fill="FFFFFF"/>
    </w:rPr>
  </w:style>
  <w:style w:type="paragraph" w:customStyle="1" w:styleId="132">
    <w:name w:val="正文文本 (45)"/>
    <w:basedOn w:val="1"/>
    <w:link w:val="131"/>
    <w:autoRedefine/>
    <w:qFormat/>
    <w:uiPriority w:val="99"/>
    <w:pPr>
      <w:shd w:val="clear" w:color="auto" w:fill="FFFFFF"/>
      <w:spacing w:after="420" w:line="240" w:lineRule="atLeast"/>
      <w:jc w:val="center"/>
    </w:pPr>
    <w:rPr>
      <w:rFonts w:ascii="MingLiU" w:hAnsi="MingLiU" w:eastAsia="MingLiU"/>
      <w:kern w:val="0"/>
      <w:sz w:val="22"/>
      <w:szCs w:val="20"/>
    </w:rPr>
  </w:style>
  <w:style w:type="character" w:customStyle="1" w:styleId="133">
    <w:name w:val="普通文字 Char Char1"/>
    <w:autoRedefine/>
    <w:qFormat/>
    <w:uiPriority w:val="99"/>
    <w:rPr>
      <w:rFonts w:ascii="宋体" w:hAnsi="Courier New" w:eastAsia="宋体"/>
      <w:kern w:val="2"/>
      <w:sz w:val="21"/>
      <w:lang w:val="en-US" w:eastAsia="zh-CN"/>
    </w:rPr>
  </w:style>
  <w:style w:type="character" w:customStyle="1" w:styleId="134">
    <w:name w:val="纯文本 Char2"/>
    <w:autoRedefine/>
    <w:qFormat/>
    <w:uiPriority w:val="99"/>
    <w:rPr>
      <w:rFonts w:ascii="宋体" w:hAnsi="Courier New"/>
      <w:kern w:val="2"/>
      <w:sz w:val="21"/>
    </w:rPr>
  </w:style>
  <w:style w:type="character" w:customStyle="1" w:styleId="135">
    <w:name w:val="正文文本 (2) + 间距 0 pt Exact1"/>
    <w:autoRedefine/>
    <w:qFormat/>
    <w:uiPriority w:val="99"/>
    <w:rPr>
      <w:rFonts w:ascii="MingLiU" w:hAnsi="MingLiU" w:eastAsia="MingLiU"/>
      <w:color w:val="000000"/>
      <w:spacing w:val="0"/>
      <w:w w:val="100"/>
      <w:position w:val="0"/>
      <w:sz w:val="22"/>
      <w:u w:val="none"/>
      <w:shd w:val="clear" w:color="auto" w:fill="FFFFFF"/>
      <w:lang w:val="zh-CN" w:eastAsia="zh-CN"/>
    </w:rPr>
  </w:style>
  <w:style w:type="character" w:customStyle="1" w:styleId="136">
    <w:name w:val="Subtle Reference1"/>
    <w:autoRedefine/>
    <w:qFormat/>
    <w:uiPriority w:val="99"/>
    <w:rPr>
      <w:smallCaps/>
      <w:color w:val="C0504D"/>
      <w:u w:val="single"/>
    </w:rPr>
  </w:style>
  <w:style w:type="character" w:customStyle="1" w:styleId="137">
    <w:name w:val="标题 #7_"/>
    <w:link w:val="138"/>
    <w:autoRedefine/>
    <w:qFormat/>
    <w:locked/>
    <w:uiPriority w:val="99"/>
    <w:rPr>
      <w:rFonts w:ascii="MingLiU" w:hAnsi="MingLiU" w:eastAsia="MingLiU"/>
      <w:spacing w:val="30"/>
      <w:sz w:val="26"/>
      <w:shd w:val="clear" w:color="auto" w:fill="FFFFFF"/>
    </w:rPr>
  </w:style>
  <w:style w:type="paragraph" w:customStyle="1" w:styleId="138">
    <w:name w:val="标题 #7"/>
    <w:basedOn w:val="1"/>
    <w:link w:val="137"/>
    <w:autoRedefine/>
    <w:qFormat/>
    <w:uiPriority w:val="99"/>
    <w:pPr>
      <w:shd w:val="clear" w:color="auto" w:fill="FFFFFF"/>
      <w:spacing w:before="540" w:after="540" w:line="240" w:lineRule="atLeast"/>
      <w:jc w:val="center"/>
      <w:outlineLvl w:val="6"/>
    </w:pPr>
    <w:rPr>
      <w:rFonts w:ascii="MingLiU" w:hAnsi="MingLiU" w:eastAsia="MingLiU"/>
      <w:spacing w:val="30"/>
      <w:kern w:val="0"/>
      <w:sz w:val="26"/>
      <w:szCs w:val="20"/>
    </w:rPr>
  </w:style>
  <w:style w:type="character" w:customStyle="1" w:styleId="139">
    <w:name w:val="正文文本 (2) + 间距 7 pt"/>
    <w:uiPriority w:val="99"/>
    <w:rPr>
      <w:rFonts w:ascii="MingLiU" w:hAnsi="MingLiU" w:eastAsia="MingLiU"/>
      <w:color w:val="000000"/>
      <w:spacing w:val="150"/>
      <w:w w:val="100"/>
      <w:position w:val="0"/>
      <w:sz w:val="22"/>
      <w:u w:val="none"/>
      <w:shd w:val="clear" w:color="auto" w:fill="FFFFFF"/>
      <w:lang w:val="zh-CN" w:eastAsia="zh-CN"/>
    </w:rPr>
  </w:style>
  <w:style w:type="character" w:customStyle="1" w:styleId="140">
    <w:name w:val="正文文本 (2) + 10 pt3"/>
    <w:qFormat/>
    <w:uiPriority w:val="99"/>
    <w:rPr>
      <w:rFonts w:ascii="MingLiU" w:hAnsi="MingLiU" w:eastAsia="MingLiU"/>
      <w:color w:val="000000"/>
      <w:spacing w:val="0"/>
      <w:w w:val="100"/>
      <w:position w:val="0"/>
      <w:sz w:val="20"/>
      <w:u w:val="none"/>
      <w:lang w:val="zh-CN" w:eastAsia="zh-CN"/>
    </w:rPr>
  </w:style>
  <w:style w:type="character" w:customStyle="1" w:styleId="141">
    <w:name w:val="Char Char21"/>
    <w:autoRedefine/>
    <w:qFormat/>
    <w:uiPriority w:val="99"/>
    <w:rPr>
      <w:rFonts w:ascii="Arial" w:hAnsi="Arial" w:eastAsia="黑体"/>
      <w:b/>
      <w:sz w:val="32"/>
    </w:rPr>
  </w:style>
  <w:style w:type="character" w:customStyle="1" w:styleId="142">
    <w:name w:val="样式4 Char Char"/>
    <w:link w:val="143"/>
    <w:autoRedefine/>
    <w:qFormat/>
    <w:locked/>
    <w:uiPriority w:val="99"/>
    <w:rPr>
      <w:rFonts w:ascii="宋体" w:eastAsia="宋体"/>
      <w:color w:val="FF0000"/>
      <w:kern w:val="2"/>
      <w:sz w:val="24"/>
      <w:lang w:val="en-US" w:eastAsia="zh-CN"/>
    </w:rPr>
  </w:style>
  <w:style w:type="paragraph" w:customStyle="1" w:styleId="143">
    <w:name w:val="样式4"/>
    <w:link w:val="142"/>
    <w:autoRedefine/>
    <w:qFormat/>
    <w:uiPriority w:val="99"/>
    <w:pPr>
      <w:ind w:left="-178" w:leftChars="-85" w:right="-107" w:rightChars="-51"/>
      <w:jc w:val="center"/>
    </w:pPr>
    <w:rPr>
      <w:rFonts w:ascii="宋体" w:hAnsi="宋体" w:eastAsia="宋体" w:cs="Times New Roman"/>
      <w:color w:val="FF0000"/>
      <w:kern w:val="2"/>
      <w:sz w:val="24"/>
      <w:szCs w:val="24"/>
      <w:lang w:val="en-US" w:eastAsia="zh-CN" w:bidi="ar-SA"/>
    </w:rPr>
  </w:style>
  <w:style w:type="character" w:customStyle="1" w:styleId="144">
    <w:name w:val="Char Char20"/>
    <w:autoRedefine/>
    <w:qFormat/>
    <w:uiPriority w:val="99"/>
    <w:rPr>
      <w:rFonts w:ascii="Times New Roman" w:hAnsi="Times New Roman" w:eastAsia="宋体"/>
      <w:b/>
      <w:sz w:val="32"/>
    </w:rPr>
  </w:style>
  <w:style w:type="character" w:customStyle="1" w:styleId="145">
    <w:name w:val="页眉或页脚 + Times New Roman"/>
    <w:autoRedefine/>
    <w:qFormat/>
    <w:uiPriority w:val="99"/>
    <w:rPr>
      <w:rFonts w:ascii="Times New Roman" w:hAnsi="Times New Roman" w:eastAsia="MingLiU"/>
      <w:color w:val="000000"/>
      <w:spacing w:val="0"/>
      <w:w w:val="100"/>
      <w:position w:val="0"/>
      <w:sz w:val="18"/>
      <w:u w:val="none"/>
      <w:lang w:val="zh-CN" w:eastAsia="zh-CN"/>
    </w:rPr>
  </w:style>
  <w:style w:type="character" w:customStyle="1" w:styleId="146">
    <w:name w:val="正文文本缩进 Char1"/>
    <w:autoRedefine/>
    <w:semiHidden/>
    <w:qFormat/>
    <w:uiPriority w:val="99"/>
    <w:rPr>
      <w:sz w:val="21"/>
    </w:rPr>
  </w:style>
  <w:style w:type="character" w:customStyle="1" w:styleId="147">
    <w:name w:val="Comment Text Char1"/>
    <w:autoRedefine/>
    <w:qFormat/>
    <w:uiPriority w:val="99"/>
    <w:rPr>
      <w:sz w:val="24"/>
    </w:rPr>
  </w:style>
  <w:style w:type="character" w:customStyle="1" w:styleId="148">
    <w:name w:val="样式3 Char Char"/>
    <w:link w:val="149"/>
    <w:autoRedefine/>
    <w:qFormat/>
    <w:locked/>
    <w:uiPriority w:val="99"/>
    <w:rPr>
      <w:rFonts w:ascii="Times New Roman" w:hAnsi="Times New Roman" w:eastAsia="宋体"/>
      <w:sz w:val="24"/>
    </w:rPr>
  </w:style>
  <w:style w:type="paragraph" w:customStyle="1" w:styleId="149">
    <w:name w:val="样式3"/>
    <w:basedOn w:val="20"/>
    <w:link w:val="148"/>
    <w:autoRedefine/>
    <w:qFormat/>
    <w:uiPriority w:val="99"/>
    <w:pPr>
      <w:spacing w:line="360" w:lineRule="exact"/>
    </w:pPr>
    <w:rPr>
      <w:sz w:val="24"/>
      <w:szCs w:val="20"/>
    </w:rPr>
  </w:style>
  <w:style w:type="character" w:customStyle="1" w:styleId="150">
    <w:name w:val="不明显强调3"/>
    <w:autoRedefine/>
    <w:qFormat/>
    <w:uiPriority w:val="99"/>
    <w:rPr>
      <w:i/>
      <w:color w:val="808080"/>
    </w:rPr>
  </w:style>
  <w:style w:type="character" w:customStyle="1" w:styleId="151">
    <w:name w:val="Subtle Emphasis1"/>
    <w:autoRedefine/>
    <w:qFormat/>
    <w:uiPriority w:val="99"/>
    <w:rPr>
      <w:i/>
      <w:color w:val="808080"/>
    </w:rPr>
  </w:style>
  <w:style w:type="character" w:customStyle="1" w:styleId="152">
    <w:name w:val="正文文本 (19) + 间距 0 pt"/>
    <w:autoRedefine/>
    <w:qFormat/>
    <w:uiPriority w:val="99"/>
    <w:rPr>
      <w:rFonts w:ascii="MingLiU" w:hAnsi="MingLiU" w:eastAsia="MingLiU"/>
      <w:b/>
      <w:color w:val="000000"/>
      <w:spacing w:val="0"/>
      <w:w w:val="100"/>
      <w:position w:val="0"/>
      <w:sz w:val="22"/>
      <w:u w:val="none"/>
      <w:lang w:val="zh-CN" w:eastAsia="zh-CN"/>
    </w:rPr>
  </w:style>
  <w:style w:type="character" w:customStyle="1" w:styleId="153">
    <w:name w:val="目录 (2) + 间距 0 pt"/>
    <w:autoRedefine/>
    <w:qFormat/>
    <w:uiPriority w:val="99"/>
    <w:rPr>
      <w:rFonts w:ascii="MingLiU" w:hAnsi="MingLiU" w:eastAsia="MingLiU"/>
      <w:color w:val="000000"/>
      <w:spacing w:val="0"/>
      <w:w w:val="100"/>
      <w:position w:val="0"/>
      <w:sz w:val="22"/>
      <w:u w:val="none"/>
      <w:lang w:val="zh-CN" w:eastAsia="zh-CN"/>
    </w:rPr>
  </w:style>
  <w:style w:type="character" w:customStyle="1" w:styleId="154">
    <w:name w:val="标题 #8_"/>
    <w:link w:val="155"/>
    <w:autoRedefine/>
    <w:qFormat/>
    <w:locked/>
    <w:uiPriority w:val="99"/>
    <w:rPr>
      <w:rFonts w:ascii="MingLiU" w:hAnsi="MingLiU" w:eastAsia="MingLiU"/>
      <w:b/>
      <w:spacing w:val="10"/>
      <w:sz w:val="22"/>
      <w:shd w:val="clear" w:color="auto" w:fill="FFFFFF"/>
    </w:rPr>
  </w:style>
  <w:style w:type="paragraph" w:customStyle="1" w:styleId="155">
    <w:name w:val="标题 #8"/>
    <w:basedOn w:val="1"/>
    <w:link w:val="154"/>
    <w:autoRedefine/>
    <w:qFormat/>
    <w:uiPriority w:val="99"/>
    <w:pPr>
      <w:shd w:val="clear" w:color="auto" w:fill="FFFFFF"/>
      <w:spacing w:before="120" w:after="420" w:line="240" w:lineRule="atLeast"/>
      <w:jc w:val="left"/>
      <w:outlineLvl w:val="7"/>
    </w:pPr>
    <w:rPr>
      <w:rFonts w:ascii="MingLiU" w:hAnsi="MingLiU" w:eastAsia="MingLiU"/>
      <w:b/>
      <w:spacing w:val="10"/>
      <w:kern w:val="0"/>
      <w:sz w:val="22"/>
      <w:szCs w:val="20"/>
    </w:rPr>
  </w:style>
  <w:style w:type="character" w:customStyle="1" w:styleId="156">
    <w:name w:val="样式5 Char Char"/>
    <w:link w:val="157"/>
    <w:autoRedefine/>
    <w:qFormat/>
    <w:locked/>
    <w:uiPriority w:val="99"/>
    <w:rPr>
      <w:sz w:val="24"/>
    </w:rPr>
  </w:style>
  <w:style w:type="paragraph" w:customStyle="1" w:styleId="157">
    <w:name w:val="样式5"/>
    <w:basedOn w:val="1"/>
    <w:next w:val="158"/>
    <w:link w:val="156"/>
    <w:autoRedefine/>
    <w:qFormat/>
    <w:uiPriority w:val="99"/>
    <w:pPr>
      <w:spacing w:line="360" w:lineRule="exact"/>
    </w:pPr>
    <w:rPr>
      <w:kern w:val="0"/>
      <w:sz w:val="24"/>
      <w:szCs w:val="20"/>
    </w:rPr>
  </w:style>
  <w:style w:type="paragraph" w:customStyle="1" w:styleId="158">
    <w:name w:val="样式2"/>
    <w:basedOn w:val="20"/>
    <w:link w:val="159"/>
    <w:autoRedefine/>
    <w:qFormat/>
    <w:uiPriority w:val="99"/>
    <w:pPr>
      <w:wordWrap w:val="0"/>
      <w:spacing w:after="0" w:line="440" w:lineRule="exact"/>
      <w:ind w:firstLine="480" w:firstLineChars="200"/>
    </w:pPr>
    <w:rPr>
      <w:rFonts w:ascii="宋体" w:hAnsi="宋体"/>
      <w:sz w:val="84"/>
      <w:szCs w:val="20"/>
    </w:rPr>
  </w:style>
  <w:style w:type="character" w:customStyle="1" w:styleId="159">
    <w:name w:val="样式2 Char Char"/>
    <w:link w:val="158"/>
    <w:autoRedefine/>
    <w:qFormat/>
    <w:locked/>
    <w:uiPriority w:val="99"/>
    <w:rPr>
      <w:rFonts w:ascii="宋体" w:hAnsi="宋体" w:eastAsia="宋体"/>
      <w:sz w:val="84"/>
    </w:rPr>
  </w:style>
  <w:style w:type="character" w:customStyle="1" w:styleId="160">
    <w:name w:val="页脚 Char1"/>
    <w:autoRedefine/>
    <w:semiHidden/>
    <w:qFormat/>
    <w:uiPriority w:val="99"/>
    <w:rPr>
      <w:sz w:val="18"/>
    </w:rPr>
  </w:style>
  <w:style w:type="character" w:customStyle="1" w:styleId="161">
    <w:name w:val="正文文本 (5)_"/>
    <w:link w:val="162"/>
    <w:autoRedefine/>
    <w:qFormat/>
    <w:locked/>
    <w:uiPriority w:val="99"/>
    <w:rPr>
      <w:rFonts w:ascii="MingLiU" w:hAnsi="MingLiU" w:eastAsia="MingLiU"/>
      <w:shd w:val="clear" w:color="auto" w:fill="FFFFFF"/>
    </w:rPr>
  </w:style>
  <w:style w:type="paragraph" w:customStyle="1" w:styleId="162">
    <w:name w:val="正文文本 (5)"/>
    <w:basedOn w:val="1"/>
    <w:link w:val="161"/>
    <w:autoRedefine/>
    <w:qFormat/>
    <w:uiPriority w:val="99"/>
    <w:pPr>
      <w:shd w:val="clear" w:color="auto" w:fill="FFFFFF"/>
      <w:spacing w:before="5100" w:line="240" w:lineRule="atLeast"/>
      <w:jc w:val="left"/>
    </w:pPr>
    <w:rPr>
      <w:rFonts w:ascii="MingLiU" w:hAnsi="MingLiU" w:eastAsia="MingLiU"/>
      <w:kern w:val="0"/>
      <w:sz w:val="20"/>
      <w:szCs w:val="20"/>
    </w:rPr>
  </w:style>
  <w:style w:type="character" w:customStyle="1" w:styleId="163">
    <w:name w:val="正文文本 (2) + 间距 0 pt"/>
    <w:autoRedefine/>
    <w:qFormat/>
    <w:uiPriority w:val="99"/>
    <w:rPr>
      <w:rFonts w:ascii="MingLiU" w:hAnsi="MingLiU" w:eastAsia="MingLiU"/>
      <w:color w:val="000000"/>
      <w:spacing w:val="0"/>
      <w:w w:val="100"/>
      <w:position w:val="0"/>
      <w:sz w:val="22"/>
      <w:u w:val="none"/>
      <w:shd w:val="clear" w:color="auto" w:fill="FFFFFF"/>
      <w:lang w:val="zh-CN" w:eastAsia="zh-CN"/>
    </w:rPr>
  </w:style>
  <w:style w:type="character" w:customStyle="1" w:styleId="164">
    <w:name w:val="style6"/>
    <w:basedOn w:val="55"/>
    <w:autoRedefine/>
    <w:qFormat/>
    <w:uiPriority w:val="99"/>
    <w:rPr>
      <w:rFonts w:cs="Times New Roman"/>
    </w:rPr>
  </w:style>
  <w:style w:type="character" w:customStyle="1" w:styleId="165">
    <w:name w:val="正文文本 (2) + 6.5 pt"/>
    <w:autoRedefine/>
    <w:qFormat/>
    <w:uiPriority w:val="99"/>
    <w:rPr>
      <w:rFonts w:ascii="MingLiU" w:hAnsi="MingLiU" w:eastAsia="MingLiU"/>
      <w:i/>
      <w:color w:val="000000"/>
      <w:spacing w:val="0"/>
      <w:w w:val="100"/>
      <w:position w:val="0"/>
      <w:sz w:val="13"/>
      <w:u w:val="none"/>
      <w:shd w:val="clear" w:color="auto" w:fill="FFFFFF"/>
      <w:lang w:val="en-US" w:eastAsia="en-US"/>
    </w:rPr>
  </w:style>
  <w:style w:type="character" w:customStyle="1" w:styleId="166">
    <w:name w:val="标题 1 Char_1"/>
    <w:link w:val="167"/>
    <w:autoRedefine/>
    <w:qFormat/>
    <w:locked/>
    <w:uiPriority w:val="99"/>
    <w:rPr>
      <w:rFonts w:ascii="Calibri" w:hAnsi="Calibri"/>
      <w:b/>
      <w:kern w:val="44"/>
      <w:sz w:val="44"/>
    </w:rPr>
  </w:style>
  <w:style w:type="paragraph" w:customStyle="1" w:styleId="167">
    <w:name w:val="标题 1_1"/>
    <w:basedOn w:val="168"/>
    <w:next w:val="168"/>
    <w:link w:val="166"/>
    <w:autoRedefine/>
    <w:qFormat/>
    <w:uiPriority w:val="99"/>
    <w:pPr>
      <w:keepNext/>
      <w:keepLines/>
      <w:spacing w:line="360" w:lineRule="auto"/>
      <w:outlineLvl w:val="0"/>
    </w:pPr>
    <w:rPr>
      <w:b/>
      <w:kern w:val="44"/>
      <w:sz w:val="44"/>
      <w:szCs w:val="20"/>
    </w:rPr>
  </w:style>
  <w:style w:type="paragraph" w:customStyle="1" w:styleId="168">
    <w:name w:val="正文_2"/>
    <w:autoRedefine/>
    <w:qFormat/>
    <w:uiPriority w:val="99"/>
    <w:pPr>
      <w:widowControl w:val="0"/>
      <w:jc w:val="both"/>
    </w:pPr>
    <w:rPr>
      <w:rFonts w:ascii="Calibri" w:hAnsi="Calibri" w:eastAsia="宋体" w:cs="Times New Roman"/>
      <w:kern w:val="2"/>
      <w:sz w:val="21"/>
      <w:szCs w:val="22"/>
      <w:lang w:val="en-US" w:eastAsia="zh-CN" w:bidi="ar-SA"/>
    </w:rPr>
  </w:style>
  <w:style w:type="character" w:customStyle="1" w:styleId="169">
    <w:name w:val="不明显参考3"/>
    <w:autoRedefine/>
    <w:qFormat/>
    <w:uiPriority w:val="99"/>
    <w:rPr>
      <w:smallCaps/>
      <w:color w:val="C0504D"/>
      <w:u w:val="single"/>
    </w:rPr>
  </w:style>
  <w:style w:type="character" w:customStyle="1" w:styleId="170">
    <w:name w:val="正文小标题 Char"/>
    <w:link w:val="171"/>
    <w:autoRedefine/>
    <w:qFormat/>
    <w:locked/>
    <w:uiPriority w:val="99"/>
    <w:rPr>
      <w:rFonts w:hAnsi="宋体"/>
      <w:sz w:val="21"/>
    </w:rPr>
  </w:style>
  <w:style w:type="paragraph" w:customStyle="1" w:styleId="171">
    <w:name w:val="正文小标题"/>
    <w:basedOn w:val="2"/>
    <w:link w:val="170"/>
    <w:autoRedefine/>
    <w:qFormat/>
    <w:uiPriority w:val="99"/>
    <w:pPr>
      <w:keepLines w:val="0"/>
      <w:spacing w:before="240" w:after="240" w:line="420" w:lineRule="exact"/>
    </w:pPr>
    <w:rPr>
      <w:rFonts w:hAnsi="宋体"/>
      <w:b w:val="0"/>
      <w:bCs/>
      <w:kern w:val="0"/>
      <w:sz w:val="21"/>
    </w:rPr>
  </w:style>
  <w:style w:type="character" w:customStyle="1" w:styleId="172">
    <w:name w:val="正文文本 (42)_"/>
    <w:link w:val="173"/>
    <w:autoRedefine/>
    <w:qFormat/>
    <w:locked/>
    <w:uiPriority w:val="99"/>
    <w:rPr>
      <w:rFonts w:ascii="MingLiU" w:hAnsi="MingLiU" w:eastAsia="MingLiU"/>
      <w:b/>
      <w:shd w:val="clear" w:color="auto" w:fill="FFFFFF"/>
    </w:rPr>
  </w:style>
  <w:style w:type="paragraph" w:customStyle="1" w:styleId="173">
    <w:name w:val="正文文本 (42)1"/>
    <w:basedOn w:val="1"/>
    <w:link w:val="172"/>
    <w:autoRedefine/>
    <w:qFormat/>
    <w:uiPriority w:val="99"/>
    <w:pPr>
      <w:shd w:val="clear" w:color="auto" w:fill="FFFFFF"/>
      <w:spacing w:line="398" w:lineRule="exact"/>
      <w:jc w:val="distribute"/>
    </w:pPr>
    <w:rPr>
      <w:rFonts w:ascii="MingLiU" w:hAnsi="MingLiU" w:eastAsia="MingLiU"/>
      <w:b/>
      <w:kern w:val="0"/>
      <w:sz w:val="20"/>
      <w:szCs w:val="20"/>
    </w:rPr>
  </w:style>
  <w:style w:type="character" w:customStyle="1" w:styleId="174">
    <w:name w:val="T10 Char"/>
    <w:link w:val="175"/>
    <w:autoRedefine/>
    <w:qFormat/>
    <w:locked/>
    <w:uiPriority w:val="99"/>
    <w:rPr>
      <w:rFonts w:ascii="宋体" w:eastAsia="宋体"/>
      <w:b/>
      <w:sz w:val="28"/>
    </w:rPr>
  </w:style>
  <w:style w:type="paragraph" w:customStyle="1" w:styleId="175">
    <w:name w:val="T10"/>
    <w:basedOn w:val="1"/>
    <w:link w:val="174"/>
    <w:autoRedefine/>
    <w:qFormat/>
    <w:uiPriority w:val="99"/>
    <w:pPr>
      <w:adjustRightInd w:val="0"/>
      <w:spacing w:line="500" w:lineRule="exact"/>
      <w:ind w:left="10" w:leftChars="5" w:firstLine="561" w:firstLineChars="200"/>
      <w:jc w:val="center"/>
      <w:textAlignment w:val="baseline"/>
    </w:pPr>
    <w:rPr>
      <w:rFonts w:ascii="宋体"/>
      <w:b/>
      <w:kern w:val="0"/>
      <w:sz w:val="28"/>
      <w:szCs w:val="20"/>
    </w:rPr>
  </w:style>
  <w:style w:type="character" w:customStyle="1" w:styleId="176">
    <w:name w:val="ca-11"/>
    <w:autoRedefine/>
    <w:qFormat/>
    <w:uiPriority w:val="99"/>
    <w:rPr>
      <w:rFonts w:ascii="宋体" w:eastAsia="宋体"/>
      <w:sz w:val="21"/>
    </w:rPr>
  </w:style>
  <w:style w:type="character" w:customStyle="1" w:styleId="177">
    <w:name w:val="Char Char24"/>
    <w:autoRedefine/>
    <w:qFormat/>
    <w:uiPriority w:val="99"/>
    <w:rPr>
      <w:rFonts w:eastAsia="宋体"/>
      <w:b/>
      <w:kern w:val="44"/>
      <w:sz w:val="44"/>
      <w:lang w:val="en-US" w:eastAsia="zh-CN"/>
    </w:rPr>
  </w:style>
  <w:style w:type="character" w:customStyle="1" w:styleId="178">
    <w:name w:val="Char Char3"/>
    <w:autoRedefine/>
    <w:qFormat/>
    <w:uiPriority w:val="99"/>
    <w:rPr>
      <w:rFonts w:eastAsia="宋体"/>
      <w:kern w:val="2"/>
      <w:sz w:val="24"/>
      <w:lang w:val="en-US" w:eastAsia="zh-CN"/>
    </w:rPr>
  </w:style>
  <w:style w:type="character" w:customStyle="1" w:styleId="179">
    <w:name w:val="正文文本 (2) + 5.5 pt1"/>
    <w:autoRedefine/>
    <w:qFormat/>
    <w:uiPriority w:val="99"/>
    <w:rPr>
      <w:rFonts w:ascii="MingLiU" w:hAnsi="MingLiU" w:eastAsia="MingLiU"/>
      <w:i/>
      <w:color w:val="000000"/>
      <w:spacing w:val="-20"/>
      <w:w w:val="100"/>
      <w:position w:val="0"/>
      <w:sz w:val="11"/>
      <w:u w:val="none"/>
      <w:shd w:val="clear" w:color="auto" w:fill="FFFFFF"/>
      <w:lang w:val="zh-CN" w:eastAsia="zh-CN"/>
    </w:rPr>
  </w:style>
  <w:style w:type="character" w:customStyle="1" w:styleId="180">
    <w:name w:val="不明显参考1"/>
    <w:autoRedefine/>
    <w:qFormat/>
    <w:uiPriority w:val="99"/>
    <w:rPr>
      <w:smallCaps/>
      <w:color w:val="C0504D"/>
      <w:u w:val="single"/>
    </w:rPr>
  </w:style>
  <w:style w:type="character" w:customStyle="1" w:styleId="181">
    <w:name w:val="标题 Char2"/>
    <w:autoRedefine/>
    <w:qFormat/>
    <w:uiPriority w:val="99"/>
    <w:rPr>
      <w:rFonts w:ascii="Cambria" w:hAnsi="Cambria" w:eastAsia="宋体"/>
      <w:b/>
      <w:sz w:val="32"/>
    </w:rPr>
  </w:style>
  <w:style w:type="character" w:customStyle="1" w:styleId="182">
    <w:name w:val="引用 Char1"/>
    <w:autoRedefine/>
    <w:qFormat/>
    <w:uiPriority w:val="99"/>
    <w:rPr>
      <w:rFonts w:ascii="Times New Roman" w:hAnsi="Times New Roman" w:eastAsia="宋体"/>
      <w:i/>
      <w:color w:val="000000"/>
      <w:sz w:val="24"/>
    </w:rPr>
  </w:style>
  <w:style w:type="character" w:customStyle="1" w:styleId="183">
    <w:name w:val="纯文本 Char1"/>
    <w:autoRedefine/>
    <w:qFormat/>
    <w:uiPriority w:val="99"/>
    <w:rPr>
      <w:rFonts w:ascii="宋体" w:hAnsi="Courier New" w:eastAsia="宋体"/>
      <w:sz w:val="21"/>
    </w:rPr>
  </w:style>
  <w:style w:type="character" w:customStyle="1" w:styleId="184">
    <w:name w:val="Char Char6"/>
    <w:autoRedefine/>
    <w:qFormat/>
    <w:uiPriority w:val="99"/>
    <w:rPr>
      <w:rFonts w:ascii="Arial" w:hAnsi="Arial" w:eastAsia="宋体"/>
      <w:b/>
      <w:kern w:val="2"/>
      <w:sz w:val="28"/>
      <w:lang w:val="en-US" w:eastAsia="zh-CN"/>
    </w:rPr>
  </w:style>
  <w:style w:type="character" w:customStyle="1" w:styleId="185">
    <w:name w:val="明显强调1"/>
    <w:autoRedefine/>
    <w:qFormat/>
    <w:uiPriority w:val="99"/>
    <w:rPr>
      <w:b/>
      <w:i/>
      <w:color w:val="4F81BD"/>
    </w:rPr>
  </w:style>
  <w:style w:type="character" w:customStyle="1" w:styleId="186">
    <w:name w:val="Char Char"/>
    <w:autoRedefine/>
    <w:qFormat/>
    <w:uiPriority w:val="99"/>
    <w:rPr>
      <w:rFonts w:ascii="Cambria" w:hAnsi="Cambria"/>
      <w:b/>
      <w:kern w:val="2"/>
      <w:sz w:val="32"/>
    </w:rPr>
  </w:style>
  <w:style w:type="character" w:customStyle="1" w:styleId="187">
    <w:name w:val="正文文本 (2) + 4 pt1"/>
    <w:autoRedefine/>
    <w:qFormat/>
    <w:uiPriority w:val="99"/>
    <w:rPr>
      <w:rFonts w:ascii="MingLiU" w:hAnsi="MingLiU" w:eastAsia="MingLiU"/>
      <w:color w:val="000000"/>
      <w:spacing w:val="0"/>
      <w:w w:val="100"/>
      <w:position w:val="0"/>
      <w:sz w:val="8"/>
      <w:u w:val="none"/>
      <w:shd w:val="clear" w:color="auto" w:fill="FFFFFF"/>
      <w:lang w:val="zh-CN" w:eastAsia="zh-CN"/>
    </w:rPr>
  </w:style>
  <w:style w:type="character" w:customStyle="1" w:styleId="188">
    <w:name w:val="明显引用 Char2"/>
    <w:autoRedefine/>
    <w:qFormat/>
    <w:uiPriority w:val="99"/>
    <w:rPr>
      <w:b/>
      <w:i/>
      <w:color w:val="4F81BD"/>
      <w:sz w:val="21"/>
    </w:rPr>
  </w:style>
  <w:style w:type="character" w:customStyle="1" w:styleId="189">
    <w:name w:val="正文文本缩进 2 Char1"/>
    <w:autoRedefine/>
    <w:semiHidden/>
    <w:qFormat/>
    <w:uiPriority w:val="99"/>
    <w:rPr>
      <w:sz w:val="21"/>
    </w:rPr>
  </w:style>
  <w:style w:type="character" w:customStyle="1" w:styleId="190">
    <w:name w:val="明显参考1"/>
    <w:autoRedefine/>
    <w:qFormat/>
    <w:uiPriority w:val="99"/>
    <w:rPr>
      <w:b/>
      <w:smallCaps/>
      <w:color w:val="C0504D"/>
      <w:spacing w:val="5"/>
      <w:u w:val="single"/>
    </w:rPr>
  </w:style>
  <w:style w:type="character" w:customStyle="1" w:styleId="191">
    <w:name w:val="正文文本 (30) + CordiaUPC"/>
    <w:autoRedefine/>
    <w:qFormat/>
    <w:uiPriority w:val="99"/>
    <w:rPr>
      <w:rFonts w:ascii="CordiaUPC" w:hAnsi="CordiaUPC"/>
      <w:b/>
      <w:color w:val="000000"/>
      <w:spacing w:val="0"/>
      <w:w w:val="100"/>
      <w:position w:val="0"/>
      <w:sz w:val="34"/>
      <w:lang w:val="en-US" w:eastAsia="en-US"/>
    </w:rPr>
  </w:style>
  <w:style w:type="character" w:customStyle="1" w:styleId="192">
    <w:name w:val="正文文本 (2) + 间距 -1 pt"/>
    <w:autoRedefine/>
    <w:qFormat/>
    <w:uiPriority w:val="99"/>
    <w:rPr>
      <w:rFonts w:ascii="MingLiU" w:hAnsi="MingLiU" w:eastAsia="MingLiU"/>
      <w:color w:val="000000"/>
      <w:spacing w:val="-20"/>
      <w:w w:val="100"/>
      <w:position w:val="0"/>
      <w:sz w:val="22"/>
      <w:u w:val="none"/>
      <w:shd w:val="clear" w:color="auto" w:fill="FFFFFF"/>
      <w:lang w:val="zh-CN" w:eastAsia="zh-CN"/>
    </w:rPr>
  </w:style>
  <w:style w:type="character" w:customStyle="1" w:styleId="193">
    <w:name w:val="正文文本 (2) + Impact1"/>
    <w:autoRedefine/>
    <w:qFormat/>
    <w:uiPriority w:val="99"/>
    <w:rPr>
      <w:rFonts w:ascii="Impact" w:hAnsi="Impact"/>
      <w:color w:val="000000"/>
      <w:spacing w:val="0"/>
      <w:w w:val="100"/>
      <w:position w:val="0"/>
      <w:sz w:val="16"/>
      <w:u w:val="none"/>
      <w:shd w:val="clear" w:color="auto" w:fill="FFFFFF"/>
      <w:lang w:val="en-US" w:eastAsia="en-US"/>
    </w:rPr>
  </w:style>
  <w:style w:type="character" w:customStyle="1" w:styleId="194">
    <w:name w:val="书籍标题2"/>
    <w:autoRedefine/>
    <w:qFormat/>
    <w:uiPriority w:val="99"/>
    <w:rPr>
      <w:b/>
      <w:smallCaps/>
      <w:spacing w:val="5"/>
    </w:rPr>
  </w:style>
  <w:style w:type="character" w:customStyle="1" w:styleId="195">
    <w:name w:val="样式 宋体 小四 加粗 黑色"/>
    <w:autoRedefine/>
    <w:qFormat/>
    <w:uiPriority w:val="99"/>
    <w:rPr>
      <w:rFonts w:ascii="宋体" w:eastAsia="宋体"/>
      <w:b/>
      <w:color w:val="000000"/>
      <w:sz w:val="24"/>
    </w:rPr>
  </w:style>
  <w:style w:type="character" w:customStyle="1" w:styleId="196">
    <w:name w:val="明显引用 Char3"/>
    <w:autoRedefine/>
    <w:qFormat/>
    <w:uiPriority w:val="99"/>
    <w:rPr>
      <w:b/>
      <w:i/>
      <w:color w:val="4F81BD"/>
      <w:kern w:val="2"/>
      <w:sz w:val="24"/>
    </w:rPr>
  </w:style>
  <w:style w:type="character" w:customStyle="1" w:styleId="197">
    <w:name w:val="正文文本 (15)_"/>
    <w:link w:val="198"/>
    <w:autoRedefine/>
    <w:qFormat/>
    <w:locked/>
    <w:uiPriority w:val="99"/>
    <w:rPr>
      <w:rFonts w:ascii="MingLiU" w:hAnsi="MingLiU" w:eastAsia="MingLiU"/>
      <w:b/>
      <w:sz w:val="28"/>
      <w:shd w:val="clear" w:color="auto" w:fill="FFFFFF"/>
    </w:rPr>
  </w:style>
  <w:style w:type="paragraph" w:customStyle="1" w:styleId="198">
    <w:name w:val="正文文本 (15)"/>
    <w:basedOn w:val="1"/>
    <w:link w:val="197"/>
    <w:autoRedefine/>
    <w:qFormat/>
    <w:uiPriority w:val="99"/>
    <w:pPr>
      <w:shd w:val="clear" w:color="auto" w:fill="FFFFFF"/>
      <w:spacing w:before="120" w:after="420" w:line="240" w:lineRule="atLeast"/>
      <w:jc w:val="distribute"/>
    </w:pPr>
    <w:rPr>
      <w:rFonts w:ascii="MingLiU" w:hAnsi="MingLiU" w:eastAsia="MingLiU"/>
      <w:b/>
      <w:kern w:val="0"/>
      <w:sz w:val="28"/>
      <w:szCs w:val="20"/>
    </w:rPr>
  </w:style>
  <w:style w:type="character" w:customStyle="1" w:styleId="199">
    <w:name w:val="正文文本 (19)_"/>
    <w:link w:val="200"/>
    <w:autoRedefine/>
    <w:qFormat/>
    <w:locked/>
    <w:uiPriority w:val="99"/>
    <w:rPr>
      <w:rFonts w:ascii="MingLiU" w:hAnsi="MingLiU" w:eastAsia="MingLiU"/>
      <w:b/>
      <w:spacing w:val="10"/>
      <w:sz w:val="22"/>
      <w:shd w:val="clear" w:color="auto" w:fill="FFFFFF"/>
    </w:rPr>
  </w:style>
  <w:style w:type="paragraph" w:customStyle="1" w:styleId="200">
    <w:name w:val="正文文本 (19)"/>
    <w:basedOn w:val="1"/>
    <w:link w:val="199"/>
    <w:autoRedefine/>
    <w:qFormat/>
    <w:uiPriority w:val="99"/>
    <w:pPr>
      <w:shd w:val="clear" w:color="auto" w:fill="FFFFFF"/>
      <w:spacing w:line="559" w:lineRule="exact"/>
      <w:jc w:val="left"/>
    </w:pPr>
    <w:rPr>
      <w:rFonts w:ascii="MingLiU" w:hAnsi="MingLiU" w:eastAsia="MingLiU"/>
      <w:b/>
      <w:spacing w:val="10"/>
      <w:kern w:val="0"/>
      <w:sz w:val="22"/>
      <w:szCs w:val="20"/>
    </w:rPr>
  </w:style>
  <w:style w:type="character" w:customStyle="1" w:styleId="201">
    <w:name w:val="正文文本 (2) + Times New Roman"/>
    <w:autoRedefine/>
    <w:qFormat/>
    <w:uiPriority w:val="99"/>
    <w:rPr>
      <w:rFonts w:ascii="Times New Roman" w:hAnsi="Times New Roman"/>
      <w:color w:val="000000"/>
      <w:spacing w:val="0"/>
      <w:w w:val="100"/>
      <w:position w:val="0"/>
      <w:sz w:val="24"/>
      <w:u w:val="none"/>
      <w:shd w:val="clear" w:color="auto" w:fill="FFFFFF"/>
      <w:lang w:val="en-US" w:eastAsia="en-US"/>
    </w:rPr>
  </w:style>
  <w:style w:type="character" w:customStyle="1" w:styleId="202">
    <w:name w:val="小标题无样式 Char"/>
    <w:link w:val="203"/>
    <w:autoRedefine/>
    <w:qFormat/>
    <w:locked/>
    <w:uiPriority w:val="99"/>
    <w:rPr>
      <w:rFonts w:ascii="宋体" w:eastAsia="宋体"/>
      <w:b/>
      <w:sz w:val="21"/>
    </w:rPr>
  </w:style>
  <w:style w:type="paragraph" w:customStyle="1" w:styleId="203">
    <w:name w:val="小标题无样式"/>
    <w:basedOn w:val="129"/>
    <w:link w:val="202"/>
    <w:autoRedefine/>
    <w:qFormat/>
    <w:uiPriority w:val="99"/>
    <w:pPr>
      <w:ind w:firstLine="0" w:firstLineChars="0"/>
    </w:pPr>
    <w:rPr>
      <w:b/>
      <w:kern w:val="0"/>
    </w:rPr>
  </w:style>
  <w:style w:type="character" w:customStyle="1" w:styleId="204">
    <w:name w:val="样式 Char Char"/>
    <w:autoRedefine/>
    <w:qFormat/>
    <w:uiPriority w:val="99"/>
    <w:rPr>
      <w:rFonts w:ascii="宋体" w:hAnsi="宋体" w:eastAsia="宋体"/>
      <w:sz w:val="24"/>
      <w:lang w:val="en-US" w:eastAsia="zh-CN"/>
    </w:rPr>
  </w:style>
  <w:style w:type="character" w:customStyle="1" w:styleId="205">
    <w:name w:val="Char Char2"/>
    <w:autoRedefine/>
    <w:qFormat/>
    <w:uiPriority w:val="99"/>
    <w:rPr>
      <w:rFonts w:ascii="宋体" w:hAnsi="Courier New" w:eastAsia="宋体"/>
      <w:kern w:val="2"/>
      <w:sz w:val="24"/>
      <w:lang w:val="en-US" w:eastAsia="zh-CN"/>
    </w:rPr>
  </w:style>
  <w:style w:type="character" w:customStyle="1" w:styleId="206">
    <w:name w:val="明显参考2"/>
    <w:autoRedefine/>
    <w:qFormat/>
    <w:uiPriority w:val="99"/>
    <w:rPr>
      <w:b/>
      <w:smallCaps/>
      <w:color w:val="C0504D"/>
      <w:spacing w:val="5"/>
      <w:u w:val="single"/>
    </w:rPr>
  </w:style>
  <w:style w:type="character" w:customStyle="1" w:styleId="207">
    <w:name w:val="para1"/>
    <w:autoRedefine/>
    <w:qFormat/>
    <w:uiPriority w:val="99"/>
    <w:rPr>
      <w:rFonts w:ascii="Arial" w:hAnsi="Arial"/>
      <w:sz w:val="18"/>
    </w:rPr>
  </w:style>
  <w:style w:type="character" w:customStyle="1" w:styleId="208">
    <w:name w:val="明显强调2"/>
    <w:autoRedefine/>
    <w:qFormat/>
    <w:uiPriority w:val="99"/>
    <w:rPr>
      <w:b/>
      <w:i/>
      <w:color w:val="4F81BD"/>
    </w:rPr>
  </w:style>
  <w:style w:type="character" w:customStyle="1" w:styleId="209">
    <w:name w:val="标题 #7 + 间距 0 pt"/>
    <w:autoRedefine/>
    <w:qFormat/>
    <w:uiPriority w:val="99"/>
    <w:rPr>
      <w:rFonts w:ascii="MingLiU" w:hAnsi="MingLiU" w:eastAsia="MingLiU"/>
      <w:color w:val="000000"/>
      <w:spacing w:val="0"/>
      <w:w w:val="100"/>
      <w:position w:val="0"/>
      <w:sz w:val="26"/>
      <w:u w:val="none"/>
      <w:shd w:val="clear" w:color="auto" w:fill="FFFFFF"/>
      <w:lang w:val="zh-CN" w:eastAsia="zh-CN"/>
    </w:rPr>
  </w:style>
  <w:style w:type="character" w:customStyle="1" w:styleId="210">
    <w:name w:val="Intense Reference1"/>
    <w:autoRedefine/>
    <w:qFormat/>
    <w:uiPriority w:val="99"/>
    <w:rPr>
      <w:b/>
      <w:smallCaps/>
      <w:color w:val="C0504D"/>
      <w:spacing w:val="5"/>
      <w:u w:val="single"/>
    </w:rPr>
  </w:style>
  <w:style w:type="character" w:customStyle="1" w:styleId="211">
    <w:name w:val="正文文本 (14)_"/>
    <w:link w:val="212"/>
    <w:autoRedefine/>
    <w:qFormat/>
    <w:locked/>
    <w:uiPriority w:val="99"/>
    <w:rPr>
      <w:rFonts w:ascii="MingLiU" w:hAnsi="MingLiU" w:eastAsia="MingLiU"/>
      <w:sz w:val="18"/>
      <w:shd w:val="clear" w:color="auto" w:fill="FFFFFF"/>
    </w:rPr>
  </w:style>
  <w:style w:type="paragraph" w:customStyle="1" w:styleId="212">
    <w:name w:val="正文文本 (14)"/>
    <w:basedOn w:val="1"/>
    <w:link w:val="211"/>
    <w:autoRedefine/>
    <w:qFormat/>
    <w:uiPriority w:val="99"/>
    <w:pPr>
      <w:shd w:val="clear" w:color="auto" w:fill="FFFFFF"/>
      <w:spacing w:before="300" w:line="300" w:lineRule="exact"/>
      <w:jc w:val="distribute"/>
    </w:pPr>
    <w:rPr>
      <w:rFonts w:ascii="MingLiU" w:hAnsi="MingLiU" w:eastAsia="MingLiU"/>
      <w:kern w:val="0"/>
      <w:sz w:val="18"/>
      <w:szCs w:val="20"/>
    </w:rPr>
  </w:style>
  <w:style w:type="character" w:customStyle="1" w:styleId="213">
    <w:name w:val="正文文本 (31) + CordiaUPC"/>
    <w:autoRedefine/>
    <w:qFormat/>
    <w:uiPriority w:val="99"/>
    <w:rPr>
      <w:rFonts w:ascii="CordiaUPC" w:hAnsi="CordiaUPC"/>
      <w:b/>
      <w:color w:val="000000"/>
      <w:spacing w:val="0"/>
      <w:w w:val="100"/>
      <w:position w:val="0"/>
      <w:sz w:val="34"/>
      <w:lang w:val="en-US" w:eastAsia="en-US"/>
    </w:rPr>
  </w:style>
  <w:style w:type="character" w:customStyle="1" w:styleId="214">
    <w:name w:val="Intense Emphasis1"/>
    <w:autoRedefine/>
    <w:qFormat/>
    <w:uiPriority w:val="99"/>
    <w:rPr>
      <w:b/>
      <w:i/>
      <w:color w:val="4F81BD"/>
    </w:rPr>
  </w:style>
  <w:style w:type="character" w:customStyle="1" w:styleId="215">
    <w:name w:val="页眉或页脚_"/>
    <w:link w:val="216"/>
    <w:autoRedefine/>
    <w:qFormat/>
    <w:locked/>
    <w:uiPriority w:val="99"/>
    <w:rPr>
      <w:rFonts w:ascii="MingLiU" w:hAnsi="MingLiU" w:eastAsia="MingLiU"/>
      <w:spacing w:val="10"/>
      <w:shd w:val="clear" w:color="auto" w:fill="FFFFFF"/>
    </w:rPr>
  </w:style>
  <w:style w:type="paragraph" w:customStyle="1" w:styleId="216">
    <w:name w:val="页眉或页脚1"/>
    <w:basedOn w:val="1"/>
    <w:link w:val="215"/>
    <w:autoRedefine/>
    <w:qFormat/>
    <w:uiPriority w:val="99"/>
    <w:pPr>
      <w:shd w:val="clear" w:color="auto" w:fill="FFFFFF"/>
      <w:spacing w:line="240" w:lineRule="atLeast"/>
      <w:jc w:val="left"/>
    </w:pPr>
    <w:rPr>
      <w:rFonts w:ascii="MingLiU" w:hAnsi="MingLiU" w:eastAsia="MingLiU"/>
      <w:spacing w:val="10"/>
      <w:kern w:val="0"/>
      <w:sz w:val="20"/>
      <w:szCs w:val="20"/>
    </w:rPr>
  </w:style>
  <w:style w:type="character" w:customStyle="1" w:styleId="217">
    <w:name w:val="书籍标题1"/>
    <w:autoRedefine/>
    <w:qFormat/>
    <w:uiPriority w:val="99"/>
    <w:rPr>
      <w:b/>
      <w:smallCaps/>
      <w:spacing w:val="5"/>
    </w:rPr>
  </w:style>
  <w:style w:type="character" w:customStyle="1" w:styleId="218">
    <w:name w:val="标题 #8 + 间距 0 pt"/>
    <w:autoRedefine/>
    <w:qFormat/>
    <w:uiPriority w:val="99"/>
    <w:rPr>
      <w:rFonts w:ascii="MingLiU" w:hAnsi="MingLiU" w:eastAsia="MingLiU"/>
      <w:b/>
      <w:color w:val="000000"/>
      <w:spacing w:val="0"/>
      <w:w w:val="100"/>
      <w:position w:val="0"/>
      <w:sz w:val="22"/>
      <w:u w:val="none"/>
      <w:lang w:val="zh-CN" w:eastAsia="zh-CN"/>
    </w:rPr>
  </w:style>
  <w:style w:type="character" w:customStyle="1" w:styleId="219">
    <w:name w:val="标题 3 Char Char"/>
    <w:autoRedefine/>
    <w:qFormat/>
    <w:uiPriority w:val="99"/>
    <w:rPr>
      <w:rFonts w:eastAsia="宋体"/>
      <w:b/>
      <w:kern w:val="2"/>
      <w:sz w:val="32"/>
      <w:lang w:val="en-US" w:eastAsia="zh-CN"/>
    </w:rPr>
  </w:style>
  <w:style w:type="character" w:customStyle="1" w:styleId="220">
    <w:name w:val="en"/>
    <w:basedOn w:val="55"/>
    <w:autoRedefine/>
    <w:qFormat/>
    <w:uiPriority w:val="99"/>
    <w:rPr>
      <w:rFonts w:cs="Times New Roman"/>
    </w:rPr>
  </w:style>
  <w:style w:type="character" w:customStyle="1" w:styleId="221">
    <w:name w:val="Char Char7"/>
    <w:autoRedefine/>
    <w:qFormat/>
    <w:uiPriority w:val="99"/>
    <w:rPr>
      <w:rFonts w:eastAsia="宋体"/>
      <w:b/>
      <w:kern w:val="2"/>
      <w:sz w:val="32"/>
      <w:lang w:val="en-US" w:eastAsia="zh-CN"/>
    </w:rPr>
  </w:style>
  <w:style w:type="character" w:customStyle="1" w:styleId="222">
    <w:name w:val="Char Char23"/>
    <w:autoRedefine/>
    <w:qFormat/>
    <w:uiPriority w:val="99"/>
    <w:rPr>
      <w:rFonts w:eastAsia="宋体"/>
      <w:b/>
      <w:kern w:val="44"/>
      <w:sz w:val="44"/>
      <w:lang w:val="en-US" w:eastAsia="zh-CN"/>
    </w:rPr>
  </w:style>
  <w:style w:type="character" w:customStyle="1" w:styleId="223">
    <w:name w:val="批注文字 Char2"/>
    <w:autoRedefine/>
    <w:qFormat/>
    <w:uiPriority w:val="99"/>
    <w:rPr>
      <w:kern w:val="2"/>
      <w:sz w:val="24"/>
    </w:rPr>
  </w:style>
  <w:style w:type="character" w:customStyle="1" w:styleId="224">
    <w:name w:val="标题 2 Char"/>
    <w:autoRedefine/>
    <w:qFormat/>
    <w:uiPriority w:val="99"/>
    <w:rPr>
      <w:rFonts w:ascii="Cambria" w:hAnsi="Cambria" w:eastAsia="宋体"/>
      <w:b/>
      <w:sz w:val="32"/>
    </w:rPr>
  </w:style>
  <w:style w:type="character" w:customStyle="1" w:styleId="225">
    <w:name w:val="标题 #7 (5)_"/>
    <w:link w:val="226"/>
    <w:autoRedefine/>
    <w:qFormat/>
    <w:locked/>
    <w:uiPriority w:val="99"/>
    <w:rPr>
      <w:rFonts w:ascii="MingLiU" w:hAnsi="MingLiU" w:eastAsia="MingLiU"/>
      <w:spacing w:val="50"/>
      <w:sz w:val="30"/>
      <w:shd w:val="clear" w:color="auto" w:fill="FFFFFF"/>
    </w:rPr>
  </w:style>
  <w:style w:type="paragraph" w:customStyle="1" w:styleId="226">
    <w:name w:val="标题 #7 (5)"/>
    <w:basedOn w:val="1"/>
    <w:link w:val="225"/>
    <w:autoRedefine/>
    <w:qFormat/>
    <w:uiPriority w:val="99"/>
    <w:pPr>
      <w:shd w:val="clear" w:color="auto" w:fill="FFFFFF"/>
      <w:spacing w:line="559" w:lineRule="exact"/>
      <w:jc w:val="left"/>
      <w:outlineLvl w:val="6"/>
    </w:pPr>
    <w:rPr>
      <w:rFonts w:ascii="MingLiU" w:hAnsi="MingLiU" w:eastAsia="MingLiU"/>
      <w:spacing w:val="50"/>
      <w:kern w:val="0"/>
      <w:sz w:val="30"/>
      <w:szCs w:val="20"/>
    </w:rPr>
  </w:style>
  <w:style w:type="character" w:customStyle="1" w:styleId="227">
    <w:name w:val="正文文本 (2) + 间距 3 pt"/>
    <w:autoRedefine/>
    <w:qFormat/>
    <w:uiPriority w:val="99"/>
    <w:rPr>
      <w:rFonts w:ascii="MingLiU" w:hAnsi="MingLiU" w:eastAsia="MingLiU"/>
      <w:color w:val="000000"/>
      <w:spacing w:val="60"/>
      <w:w w:val="100"/>
      <w:position w:val="0"/>
      <w:sz w:val="22"/>
      <w:u w:val="none"/>
      <w:shd w:val="clear" w:color="auto" w:fill="FFFFFF"/>
      <w:lang w:val="zh-CN" w:eastAsia="zh-CN"/>
    </w:rPr>
  </w:style>
  <w:style w:type="character" w:customStyle="1" w:styleId="228">
    <w:name w:val="页眉或页脚 + Impact1"/>
    <w:autoRedefine/>
    <w:qFormat/>
    <w:uiPriority w:val="99"/>
    <w:rPr>
      <w:rFonts w:ascii="Impact" w:hAnsi="Impact"/>
      <w:color w:val="000000"/>
      <w:spacing w:val="0"/>
      <w:w w:val="100"/>
      <w:position w:val="0"/>
      <w:sz w:val="16"/>
      <w:u w:val="none"/>
      <w:lang w:val="zh-CN" w:eastAsia="zh-CN"/>
    </w:rPr>
  </w:style>
  <w:style w:type="character" w:customStyle="1" w:styleId="229">
    <w:name w:val="日期 Char1"/>
    <w:autoRedefine/>
    <w:qFormat/>
    <w:uiPriority w:val="99"/>
    <w:rPr>
      <w:rFonts w:ascii="Times New Roman" w:hAnsi="Times New Roman" w:eastAsia="宋体"/>
      <w:sz w:val="24"/>
    </w:rPr>
  </w:style>
  <w:style w:type="character" w:customStyle="1" w:styleId="230">
    <w:name w:val="Char Char5"/>
    <w:autoRedefine/>
    <w:qFormat/>
    <w:uiPriority w:val="99"/>
    <w:rPr>
      <w:rFonts w:eastAsia="宋体"/>
      <w:b/>
      <w:kern w:val="2"/>
      <w:sz w:val="28"/>
      <w:lang w:val="en-US" w:eastAsia="zh-CN"/>
    </w:rPr>
  </w:style>
  <w:style w:type="character" w:customStyle="1" w:styleId="231">
    <w:name w:val="标题 Char3"/>
    <w:autoRedefine/>
    <w:qFormat/>
    <w:uiPriority w:val="99"/>
    <w:rPr>
      <w:rFonts w:ascii="Cambria" w:hAnsi="Cambria"/>
      <w:b/>
      <w:kern w:val="2"/>
      <w:sz w:val="32"/>
    </w:rPr>
  </w:style>
  <w:style w:type="character" w:customStyle="1" w:styleId="232">
    <w:name w:val="正文文本 Char2"/>
    <w:autoRedefine/>
    <w:qFormat/>
    <w:uiPriority w:val="99"/>
    <w:rPr>
      <w:kern w:val="2"/>
      <w:sz w:val="24"/>
    </w:rPr>
  </w:style>
  <w:style w:type="character" w:customStyle="1" w:styleId="233">
    <w:name w:val="正文文本 (2) + 5.5 pt"/>
    <w:autoRedefine/>
    <w:qFormat/>
    <w:uiPriority w:val="99"/>
    <w:rPr>
      <w:rFonts w:ascii="MingLiU" w:hAnsi="MingLiU" w:eastAsia="MingLiU"/>
      <w:i/>
      <w:color w:val="000000"/>
      <w:spacing w:val="10"/>
      <w:w w:val="100"/>
      <w:position w:val="0"/>
      <w:sz w:val="11"/>
      <w:u w:val="none"/>
      <w:shd w:val="clear" w:color="auto" w:fill="FFFFFF"/>
      <w:lang w:val="zh-CN" w:eastAsia="zh-CN"/>
    </w:rPr>
  </w:style>
  <w:style w:type="character" w:customStyle="1" w:styleId="234">
    <w:name w:val="页眉或页脚 + 间距 0 pt"/>
    <w:autoRedefine/>
    <w:qFormat/>
    <w:uiPriority w:val="99"/>
    <w:rPr>
      <w:rFonts w:ascii="MingLiU" w:hAnsi="MingLiU" w:eastAsia="MingLiU"/>
      <w:color w:val="000000"/>
      <w:spacing w:val="0"/>
      <w:w w:val="100"/>
      <w:position w:val="0"/>
      <w:sz w:val="20"/>
      <w:u w:val="none"/>
      <w:lang w:val="zh-CN" w:eastAsia="zh-CN"/>
    </w:rPr>
  </w:style>
  <w:style w:type="character" w:customStyle="1" w:styleId="235">
    <w:name w:val="Char Char4"/>
    <w:autoRedefine/>
    <w:qFormat/>
    <w:uiPriority w:val="99"/>
    <w:rPr>
      <w:b/>
      <w:kern w:val="2"/>
      <w:sz w:val="24"/>
    </w:rPr>
  </w:style>
  <w:style w:type="character" w:customStyle="1" w:styleId="236">
    <w:name w:val="正文文本 (2) + 10 pt14"/>
    <w:autoRedefine/>
    <w:qFormat/>
    <w:uiPriority w:val="99"/>
    <w:rPr>
      <w:rFonts w:ascii="MingLiU" w:hAnsi="MingLiU" w:eastAsia="MingLiU"/>
      <w:color w:val="000000"/>
      <w:spacing w:val="-40"/>
      <w:w w:val="100"/>
      <w:position w:val="0"/>
      <w:sz w:val="20"/>
      <w:u w:val="none"/>
      <w:shd w:val="clear" w:color="auto" w:fill="FFFFFF"/>
      <w:lang w:val="zh-CN" w:eastAsia="zh-CN"/>
    </w:rPr>
  </w:style>
  <w:style w:type="character" w:customStyle="1" w:styleId="237">
    <w:name w:val="Char Char19"/>
    <w:autoRedefine/>
    <w:qFormat/>
    <w:uiPriority w:val="99"/>
    <w:rPr>
      <w:rFonts w:ascii="Arial" w:hAnsi="Arial" w:eastAsia="宋体"/>
      <w:b/>
      <w:sz w:val="28"/>
    </w:rPr>
  </w:style>
  <w:style w:type="character" w:customStyle="1" w:styleId="238">
    <w:name w:val="正文文本 (2) + 间距 2 pt1"/>
    <w:autoRedefine/>
    <w:qFormat/>
    <w:uiPriority w:val="99"/>
    <w:rPr>
      <w:rFonts w:ascii="MingLiU" w:hAnsi="MingLiU" w:eastAsia="MingLiU"/>
      <w:color w:val="000000"/>
      <w:spacing w:val="50"/>
      <w:w w:val="100"/>
      <w:position w:val="0"/>
      <w:sz w:val="22"/>
      <w:u w:val="none"/>
      <w:shd w:val="clear" w:color="auto" w:fill="FFFFFF"/>
      <w:lang w:val="zh-CN" w:eastAsia="zh-CN"/>
    </w:rPr>
  </w:style>
  <w:style w:type="character" w:customStyle="1" w:styleId="239">
    <w:name w:val="正文文本 (2) + 间距 0 pt2"/>
    <w:autoRedefine/>
    <w:qFormat/>
    <w:uiPriority w:val="99"/>
    <w:rPr>
      <w:rFonts w:ascii="MingLiU" w:hAnsi="MingLiU" w:eastAsia="MingLiU"/>
      <w:color w:val="000000"/>
      <w:spacing w:val="0"/>
      <w:w w:val="100"/>
      <w:position w:val="0"/>
      <w:sz w:val="22"/>
      <w:u w:val="none"/>
      <w:shd w:val="clear" w:color="auto" w:fill="FFFFFF"/>
      <w:lang w:val="zh-CN" w:eastAsia="zh-CN"/>
    </w:rPr>
  </w:style>
  <w:style w:type="character" w:customStyle="1" w:styleId="240">
    <w:name w:val="批注框文本 Char1"/>
    <w:autoRedefine/>
    <w:qFormat/>
    <w:uiPriority w:val="99"/>
    <w:rPr>
      <w:sz w:val="18"/>
    </w:rPr>
  </w:style>
  <w:style w:type="character" w:customStyle="1" w:styleId="241">
    <w:name w:val="引用 Char2"/>
    <w:autoRedefine/>
    <w:qFormat/>
    <w:uiPriority w:val="99"/>
    <w:rPr>
      <w:i/>
      <w:color w:val="000000"/>
      <w:sz w:val="21"/>
    </w:rPr>
  </w:style>
  <w:style w:type="character" w:customStyle="1" w:styleId="242">
    <w:name w:val="标题 Char1"/>
    <w:autoRedefine/>
    <w:qFormat/>
    <w:uiPriority w:val="99"/>
    <w:rPr>
      <w:rFonts w:ascii="Cambria" w:hAnsi="Cambria" w:eastAsia="宋体"/>
      <w:b/>
      <w:sz w:val="32"/>
    </w:rPr>
  </w:style>
  <w:style w:type="character" w:customStyle="1" w:styleId="243">
    <w:name w:val="引用 Char3"/>
    <w:autoRedefine/>
    <w:qFormat/>
    <w:uiPriority w:val="99"/>
    <w:rPr>
      <w:i/>
      <w:color w:val="000000"/>
      <w:kern w:val="2"/>
      <w:sz w:val="24"/>
    </w:rPr>
  </w:style>
  <w:style w:type="character" w:customStyle="1" w:styleId="244">
    <w:name w:val="正文文本 Char1"/>
    <w:autoRedefine/>
    <w:qFormat/>
    <w:uiPriority w:val="99"/>
    <w:rPr>
      <w:sz w:val="21"/>
    </w:rPr>
  </w:style>
  <w:style w:type="character" w:customStyle="1" w:styleId="245">
    <w:name w:val="文档结构图 Char1"/>
    <w:autoRedefine/>
    <w:qFormat/>
    <w:uiPriority w:val="99"/>
    <w:rPr>
      <w:rFonts w:ascii="宋体"/>
      <w:sz w:val="18"/>
    </w:rPr>
  </w:style>
  <w:style w:type="character" w:customStyle="1" w:styleId="246">
    <w:name w:val="Heading 3 Char1"/>
    <w:autoRedefine/>
    <w:qFormat/>
    <w:uiPriority w:val="99"/>
    <w:rPr>
      <w:rFonts w:eastAsia="宋体"/>
      <w:b/>
      <w:kern w:val="2"/>
      <w:sz w:val="32"/>
      <w:lang w:val="en-US" w:eastAsia="zh-CN"/>
    </w:rPr>
  </w:style>
  <w:style w:type="character" w:customStyle="1" w:styleId="247">
    <w:name w:val="副标题 Char1"/>
    <w:autoRedefine/>
    <w:qFormat/>
    <w:uiPriority w:val="99"/>
    <w:rPr>
      <w:rFonts w:ascii="Cambria" w:hAnsi="Cambria" w:eastAsia="宋体"/>
      <w:b/>
      <w:kern w:val="28"/>
      <w:sz w:val="32"/>
    </w:rPr>
  </w:style>
  <w:style w:type="character" w:customStyle="1" w:styleId="248">
    <w:name w:val="明显强调3"/>
    <w:autoRedefine/>
    <w:qFormat/>
    <w:uiPriority w:val="99"/>
    <w:rPr>
      <w:b/>
      <w:i/>
      <w:color w:val="4F81BD"/>
    </w:rPr>
  </w:style>
  <w:style w:type="character" w:customStyle="1" w:styleId="249">
    <w:name w:val="style1"/>
    <w:basedOn w:val="55"/>
    <w:autoRedefine/>
    <w:qFormat/>
    <w:uiPriority w:val="99"/>
    <w:rPr>
      <w:rFonts w:cs="Times New Roman"/>
    </w:rPr>
  </w:style>
  <w:style w:type="character" w:customStyle="1" w:styleId="250">
    <w:name w:val="HTML 预设格式 Char1"/>
    <w:autoRedefine/>
    <w:qFormat/>
    <w:uiPriority w:val="99"/>
    <w:rPr>
      <w:rFonts w:ascii="Courier New" w:hAnsi="Courier New"/>
      <w:kern w:val="2"/>
    </w:rPr>
  </w:style>
  <w:style w:type="character" w:customStyle="1" w:styleId="251">
    <w:name w:val="正文呀2 Char"/>
    <w:link w:val="252"/>
    <w:autoRedefine/>
    <w:qFormat/>
    <w:locked/>
    <w:uiPriority w:val="99"/>
    <w:rPr>
      <w:kern w:val="2"/>
      <w:sz w:val="21"/>
    </w:rPr>
  </w:style>
  <w:style w:type="paragraph" w:customStyle="1" w:styleId="252">
    <w:name w:val="正文呀2"/>
    <w:basedOn w:val="129"/>
    <w:link w:val="251"/>
    <w:autoRedefine/>
    <w:qFormat/>
    <w:uiPriority w:val="99"/>
    <w:rPr>
      <w:rFonts w:ascii="Times New Roman"/>
    </w:rPr>
  </w:style>
  <w:style w:type="character" w:customStyle="1" w:styleId="253">
    <w:name w:val="普通文字 Char Char5"/>
    <w:autoRedefine/>
    <w:qFormat/>
    <w:uiPriority w:val="99"/>
    <w:rPr>
      <w:rFonts w:ascii="宋体" w:hAnsi="Courier New" w:eastAsia="宋体"/>
      <w:sz w:val="21"/>
    </w:rPr>
  </w:style>
  <w:style w:type="character" w:customStyle="1" w:styleId="254">
    <w:name w:val="表格标题 (4)_"/>
    <w:link w:val="255"/>
    <w:autoRedefine/>
    <w:qFormat/>
    <w:locked/>
    <w:uiPriority w:val="99"/>
    <w:rPr>
      <w:rFonts w:ascii="MingLiU" w:hAnsi="MingLiU" w:eastAsia="MingLiU"/>
      <w:b/>
      <w:sz w:val="22"/>
      <w:shd w:val="clear" w:color="auto" w:fill="FFFFFF"/>
    </w:rPr>
  </w:style>
  <w:style w:type="paragraph" w:customStyle="1" w:styleId="255">
    <w:name w:val="表格标题 (4)"/>
    <w:basedOn w:val="1"/>
    <w:link w:val="254"/>
    <w:autoRedefine/>
    <w:qFormat/>
    <w:uiPriority w:val="99"/>
    <w:pPr>
      <w:shd w:val="clear" w:color="auto" w:fill="FFFFFF"/>
      <w:spacing w:line="240" w:lineRule="atLeast"/>
      <w:jc w:val="left"/>
    </w:pPr>
    <w:rPr>
      <w:rFonts w:ascii="MingLiU" w:hAnsi="MingLiU" w:eastAsia="MingLiU"/>
      <w:b/>
      <w:kern w:val="0"/>
      <w:sz w:val="22"/>
      <w:szCs w:val="20"/>
    </w:rPr>
  </w:style>
  <w:style w:type="character" w:customStyle="1" w:styleId="256">
    <w:name w:val="批注文字 Char Char"/>
    <w:autoRedefine/>
    <w:qFormat/>
    <w:uiPriority w:val="99"/>
    <w:rPr>
      <w:rFonts w:ascii="宋体" w:hAnsi="Times New Roman" w:eastAsia="宋体"/>
      <w:sz w:val="20"/>
    </w:rPr>
  </w:style>
  <w:style w:type="character" w:customStyle="1" w:styleId="257">
    <w:name w:val="页眉或页脚 + 间距 1 pt1"/>
    <w:autoRedefine/>
    <w:qFormat/>
    <w:uiPriority w:val="99"/>
    <w:rPr>
      <w:rFonts w:ascii="MingLiU" w:hAnsi="MingLiU" w:eastAsia="MingLiU"/>
      <w:color w:val="000000"/>
      <w:spacing w:val="30"/>
      <w:w w:val="100"/>
      <w:position w:val="0"/>
      <w:sz w:val="20"/>
      <w:u w:val="none"/>
      <w:lang w:val="zh-CN" w:eastAsia="zh-CN"/>
    </w:rPr>
  </w:style>
  <w:style w:type="character" w:customStyle="1" w:styleId="258">
    <w:name w:val="标题5 Char Char"/>
    <w:link w:val="259"/>
    <w:autoRedefine/>
    <w:qFormat/>
    <w:locked/>
    <w:uiPriority w:val="99"/>
    <w:rPr>
      <w:rFonts w:ascii="Arial" w:hAnsi="Arial"/>
      <w:b/>
      <w:sz w:val="32"/>
    </w:rPr>
  </w:style>
  <w:style w:type="paragraph" w:customStyle="1" w:styleId="259">
    <w:name w:val="标题5"/>
    <w:basedOn w:val="4"/>
    <w:link w:val="258"/>
    <w:autoRedefine/>
    <w:qFormat/>
    <w:uiPriority w:val="99"/>
    <w:pPr>
      <w:widowControl w:val="0"/>
      <w:spacing w:line="413" w:lineRule="auto"/>
    </w:pPr>
    <w:rPr>
      <w:rFonts w:ascii="Arial" w:hAnsi="Arial"/>
      <w:bCs/>
    </w:rPr>
  </w:style>
  <w:style w:type="character" w:customStyle="1" w:styleId="260">
    <w:name w:val="标题 #8 (3)_"/>
    <w:link w:val="261"/>
    <w:autoRedefine/>
    <w:qFormat/>
    <w:locked/>
    <w:uiPriority w:val="99"/>
    <w:rPr>
      <w:rFonts w:ascii="MingLiU" w:hAnsi="MingLiU" w:eastAsia="MingLiU"/>
      <w:shd w:val="clear" w:color="auto" w:fill="FFFFFF"/>
    </w:rPr>
  </w:style>
  <w:style w:type="paragraph" w:customStyle="1" w:styleId="261">
    <w:name w:val="标题 #8 (3)"/>
    <w:basedOn w:val="1"/>
    <w:link w:val="260"/>
    <w:autoRedefine/>
    <w:qFormat/>
    <w:uiPriority w:val="99"/>
    <w:pPr>
      <w:shd w:val="clear" w:color="auto" w:fill="FFFFFF"/>
      <w:spacing w:before="300" w:after="420" w:line="240" w:lineRule="atLeast"/>
      <w:jc w:val="distribute"/>
      <w:outlineLvl w:val="7"/>
    </w:pPr>
    <w:rPr>
      <w:rFonts w:ascii="MingLiU" w:hAnsi="MingLiU" w:eastAsia="MingLiU"/>
      <w:kern w:val="0"/>
      <w:sz w:val="20"/>
      <w:szCs w:val="20"/>
    </w:rPr>
  </w:style>
  <w:style w:type="character" w:customStyle="1" w:styleId="262">
    <w:name w:val="脚注文本 Char"/>
    <w:autoRedefine/>
    <w:qFormat/>
    <w:uiPriority w:val="99"/>
    <w:rPr>
      <w:sz w:val="18"/>
    </w:rPr>
  </w:style>
  <w:style w:type="character" w:customStyle="1" w:styleId="263">
    <w:name w:val="批注主题 Char1"/>
    <w:autoRedefine/>
    <w:qFormat/>
    <w:uiPriority w:val="99"/>
    <w:rPr>
      <w:b/>
      <w:kern w:val="2"/>
      <w:sz w:val="24"/>
    </w:rPr>
  </w:style>
  <w:style w:type="character" w:customStyle="1" w:styleId="264">
    <w:name w:val="Char Char8"/>
    <w:autoRedefine/>
    <w:qFormat/>
    <w:uiPriority w:val="99"/>
    <w:rPr>
      <w:rFonts w:eastAsia="宋体"/>
      <w:b/>
      <w:kern w:val="44"/>
      <w:sz w:val="44"/>
      <w:lang w:val="en-US" w:eastAsia="zh-CN"/>
    </w:rPr>
  </w:style>
  <w:style w:type="character" w:customStyle="1" w:styleId="265">
    <w:name w:val="Char Char Char"/>
    <w:autoRedefine/>
    <w:qFormat/>
    <w:uiPriority w:val="99"/>
    <w:rPr>
      <w:rFonts w:eastAsia="宋体"/>
      <w:kern w:val="2"/>
      <w:sz w:val="18"/>
      <w:lang w:val="en-US" w:eastAsia="zh-CN"/>
    </w:rPr>
  </w:style>
  <w:style w:type="character" w:customStyle="1" w:styleId="266">
    <w:name w:val="副标题 Char2"/>
    <w:autoRedefine/>
    <w:qFormat/>
    <w:uiPriority w:val="99"/>
    <w:rPr>
      <w:rFonts w:ascii="Cambria" w:hAnsi="Cambria"/>
      <w:b/>
      <w:kern w:val="28"/>
      <w:sz w:val="32"/>
    </w:rPr>
  </w:style>
  <w:style w:type="character" w:customStyle="1" w:styleId="267">
    <w:name w:val="062"/>
    <w:autoRedefine/>
    <w:qFormat/>
    <w:uiPriority w:val="99"/>
    <w:rPr>
      <w:rFonts w:ascii="宋体" w:eastAsia="宋体"/>
      <w:b/>
      <w:sz w:val="32"/>
    </w:rPr>
  </w:style>
  <w:style w:type="character" w:customStyle="1" w:styleId="268">
    <w:name w:val="Char Char22"/>
    <w:autoRedefine/>
    <w:qFormat/>
    <w:uiPriority w:val="99"/>
    <w:rPr>
      <w:rFonts w:ascii="Times New Roman" w:hAnsi="Times New Roman" w:eastAsia="宋体"/>
      <w:b/>
      <w:kern w:val="44"/>
      <w:sz w:val="44"/>
    </w:rPr>
  </w:style>
  <w:style w:type="character" w:customStyle="1" w:styleId="269">
    <w:name w:val="Book Title1"/>
    <w:autoRedefine/>
    <w:qFormat/>
    <w:uiPriority w:val="99"/>
    <w:rPr>
      <w:b/>
      <w:smallCaps/>
      <w:spacing w:val="5"/>
    </w:rPr>
  </w:style>
  <w:style w:type="character" w:customStyle="1" w:styleId="270">
    <w:name w:val="标题 3 Char1"/>
    <w:autoRedefine/>
    <w:qFormat/>
    <w:uiPriority w:val="99"/>
    <w:rPr>
      <w:b/>
      <w:kern w:val="2"/>
      <w:sz w:val="32"/>
    </w:rPr>
  </w:style>
  <w:style w:type="character" w:customStyle="1" w:styleId="271">
    <w:name w:val="书籍标题3"/>
    <w:autoRedefine/>
    <w:qFormat/>
    <w:uiPriority w:val="99"/>
    <w:rPr>
      <w:b/>
      <w:smallCaps/>
      <w:spacing w:val="5"/>
    </w:rPr>
  </w:style>
  <w:style w:type="character" w:customStyle="1" w:styleId="272">
    <w:name w:val="Char Char91"/>
    <w:autoRedefine/>
    <w:qFormat/>
    <w:uiPriority w:val="99"/>
    <w:rPr>
      <w:rFonts w:eastAsia="宋体"/>
      <w:b/>
      <w:kern w:val="44"/>
      <w:sz w:val="44"/>
      <w:lang w:val="en-US" w:eastAsia="zh-CN"/>
    </w:rPr>
  </w:style>
  <w:style w:type="character" w:customStyle="1" w:styleId="273">
    <w:name w:val="明显参考3"/>
    <w:autoRedefine/>
    <w:qFormat/>
    <w:uiPriority w:val="99"/>
    <w:rPr>
      <w:b/>
      <w:smallCaps/>
      <w:color w:val="C0504D"/>
      <w:spacing w:val="5"/>
      <w:u w:val="single"/>
    </w:rPr>
  </w:style>
  <w:style w:type="character" w:customStyle="1" w:styleId="274">
    <w:name w:val="标题 #7 (4) + 间距 7 pt"/>
    <w:autoRedefine/>
    <w:qFormat/>
    <w:uiPriority w:val="99"/>
    <w:rPr>
      <w:rFonts w:ascii="MingLiU" w:hAnsi="MingLiU" w:eastAsia="MingLiU"/>
      <w:color w:val="000000"/>
      <w:spacing w:val="140"/>
      <w:w w:val="100"/>
      <w:position w:val="0"/>
      <w:sz w:val="26"/>
      <w:lang w:val="zh-CN" w:eastAsia="zh-CN"/>
    </w:rPr>
  </w:style>
  <w:style w:type="character" w:customStyle="1" w:styleId="275">
    <w:name w:val="不明显参考2"/>
    <w:autoRedefine/>
    <w:qFormat/>
    <w:uiPriority w:val="99"/>
    <w:rPr>
      <w:smallCaps/>
      <w:color w:val="C0504D"/>
      <w:u w:val="single"/>
    </w:rPr>
  </w:style>
  <w:style w:type="character" w:customStyle="1" w:styleId="276">
    <w:name w:val="NormalCharacter"/>
    <w:autoRedefine/>
    <w:semiHidden/>
    <w:qFormat/>
    <w:uiPriority w:val="99"/>
  </w:style>
  <w:style w:type="character" w:customStyle="1" w:styleId="277">
    <w:name w:val="Char Char9"/>
    <w:autoRedefine/>
    <w:qFormat/>
    <w:uiPriority w:val="99"/>
    <w:rPr>
      <w:rFonts w:eastAsia="宋体"/>
      <w:b/>
      <w:kern w:val="44"/>
      <w:sz w:val="44"/>
      <w:lang w:val="en-US" w:eastAsia="zh-CN"/>
    </w:rPr>
  </w:style>
  <w:style w:type="character" w:customStyle="1" w:styleId="278">
    <w:name w:val="样式 Char"/>
    <w:autoRedefine/>
    <w:qFormat/>
    <w:uiPriority w:val="99"/>
    <w:rPr>
      <w:rFonts w:ascii="宋体" w:hAnsi="宋体" w:eastAsia="宋体"/>
      <w:sz w:val="24"/>
      <w:lang w:val="en-US" w:eastAsia="zh-CN"/>
    </w:rPr>
  </w:style>
  <w:style w:type="character" w:customStyle="1" w:styleId="279">
    <w:name w:val="批注文字 Char1"/>
    <w:autoRedefine/>
    <w:qFormat/>
    <w:uiPriority w:val="99"/>
    <w:rPr>
      <w:rFonts w:ascii="Times New Roman" w:hAnsi="Times New Roman" w:eastAsia="宋体"/>
      <w:sz w:val="24"/>
    </w:rPr>
  </w:style>
  <w:style w:type="character" w:customStyle="1" w:styleId="280">
    <w:name w:val="font161"/>
    <w:autoRedefine/>
    <w:qFormat/>
    <w:uiPriority w:val="99"/>
    <w:rPr>
      <w:rFonts w:ascii="Arial" w:hAnsi="Arial" w:eastAsia="黑体"/>
      <w:b/>
      <w:kern w:val="2"/>
      <w:sz w:val="32"/>
      <w:lang w:val="en-US" w:eastAsia="zh-CN"/>
    </w:rPr>
  </w:style>
  <w:style w:type="character" w:customStyle="1" w:styleId="281">
    <w:name w:val="不明显强调1"/>
    <w:autoRedefine/>
    <w:qFormat/>
    <w:uiPriority w:val="99"/>
    <w:rPr>
      <w:i/>
      <w:color w:val="808080"/>
    </w:rPr>
  </w:style>
  <w:style w:type="character" w:customStyle="1" w:styleId="282">
    <w:name w:val="样式 4 + 四号 Char Char"/>
    <w:link w:val="283"/>
    <w:autoRedefine/>
    <w:qFormat/>
    <w:locked/>
    <w:uiPriority w:val="99"/>
    <w:rPr>
      <w:rFonts w:ascii="Cambria" w:hAnsi="Cambria" w:eastAsia="宋体"/>
      <w:b/>
      <w:sz w:val="28"/>
    </w:rPr>
  </w:style>
  <w:style w:type="paragraph" w:customStyle="1" w:styleId="283">
    <w:name w:val="样式 4 + 四号"/>
    <w:basedOn w:val="121"/>
    <w:next w:val="5"/>
    <w:link w:val="282"/>
    <w:autoRedefine/>
    <w:qFormat/>
    <w:uiPriority w:val="99"/>
    <w:rPr>
      <w:bCs w:val="0"/>
    </w:rPr>
  </w:style>
  <w:style w:type="character" w:customStyle="1" w:styleId="284">
    <w:name w:val="标题 #7 (4)_"/>
    <w:link w:val="285"/>
    <w:autoRedefine/>
    <w:qFormat/>
    <w:locked/>
    <w:uiPriority w:val="99"/>
    <w:rPr>
      <w:rFonts w:ascii="MingLiU" w:hAnsi="MingLiU" w:eastAsia="MingLiU"/>
      <w:sz w:val="26"/>
      <w:shd w:val="clear" w:color="auto" w:fill="FFFFFF"/>
    </w:rPr>
  </w:style>
  <w:style w:type="paragraph" w:customStyle="1" w:styleId="285">
    <w:name w:val="标题 #7 (4)"/>
    <w:basedOn w:val="1"/>
    <w:link w:val="284"/>
    <w:autoRedefine/>
    <w:qFormat/>
    <w:uiPriority w:val="99"/>
    <w:pPr>
      <w:shd w:val="clear" w:color="auto" w:fill="FFFFFF"/>
      <w:spacing w:after="1020" w:line="240" w:lineRule="atLeast"/>
      <w:jc w:val="left"/>
      <w:outlineLvl w:val="6"/>
    </w:pPr>
    <w:rPr>
      <w:rFonts w:ascii="MingLiU" w:hAnsi="MingLiU" w:eastAsia="MingLiU"/>
      <w:kern w:val="0"/>
      <w:sz w:val="26"/>
      <w:szCs w:val="20"/>
    </w:rPr>
  </w:style>
  <w:style w:type="character" w:customStyle="1" w:styleId="286">
    <w:name w:val="脚注文本 Char2"/>
    <w:autoRedefine/>
    <w:qFormat/>
    <w:uiPriority w:val="99"/>
    <w:rPr>
      <w:kern w:val="2"/>
      <w:sz w:val="18"/>
    </w:rPr>
  </w:style>
  <w:style w:type="character" w:customStyle="1" w:styleId="287">
    <w:name w:val="引用 Char"/>
    <w:link w:val="288"/>
    <w:autoRedefine/>
    <w:qFormat/>
    <w:locked/>
    <w:uiPriority w:val="99"/>
    <w:rPr>
      <w:i/>
      <w:color w:val="000000"/>
      <w:sz w:val="24"/>
    </w:rPr>
  </w:style>
  <w:style w:type="paragraph" w:customStyle="1" w:styleId="288">
    <w:name w:val="Quote1"/>
    <w:basedOn w:val="1"/>
    <w:next w:val="1"/>
    <w:link w:val="287"/>
    <w:autoRedefine/>
    <w:qFormat/>
    <w:uiPriority w:val="99"/>
    <w:pPr>
      <w:spacing w:line="360" w:lineRule="exact"/>
      <w:ind w:firstLine="200" w:firstLineChars="200"/>
    </w:pPr>
    <w:rPr>
      <w:i/>
      <w:color w:val="000000"/>
      <w:kern w:val="0"/>
      <w:sz w:val="24"/>
      <w:szCs w:val="20"/>
    </w:rPr>
  </w:style>
  <w:style w:type="character" w:customStyle="1" w:styleId="289">
    <w:name w:val="标题4 Char Char"/>
    <w:link w:val="290"/>
    <w:autoRedefine/>
    <w:qFormat/>
    <w:locked/>
    <w:uiPriority w:val="99"/>
    <w:rPr>
      <w:rFonts w:ascii="Arial" w:hAnsi="Arial"/>
      <w:b/>
      <w:sz w:val="32"/>
    </w:rPr>
  </w:style>
  <w:style w:type="paragraph" w:customStyle="1" w:styleId="290">
    <w:name w:val="标题4"/>
    <w:basedOn w:val="3"/>
    <w:next w:val="24"/>
    <w:link w:val="289"/>
    <w:autoRedefine/>
    <w:qFormat/>
    <w:uiPriority w:val="99"/>
    <w:pPr>
      <w:spacing w:before="60" w:after="60" w:line="413" w:lineRule="auto"/>
      <w:jc w:val="center"/>
    </w:pPr>
    <w:rPr>
      <w:rFonts w:ascii="Arial" w:hAnsi="Arial"/>
      <w:bCs/>
    </w:rPr>
  </w:style>
  <w:style w:type="character" w:customStyle="1" w:styleId="291">
    <w:name w:val="正文文本 (31)_"/>
    <w:link w:val="292"/>
    <w:autoRedefine/>
    <w:qFormat/>
    <w:locked/>
    <w:uiPriority w:val="99"/>
    <w:rPr>
      <w:shd w:val="clear" w:color="auto" w:fill="FFFFFF"/>
      <w:lang w:eastAsia="en-US"/>
    </w:rPr>
  </w:style>
  <w:style w:type="paragraph" w:customStyle="1" w:styleId="292">
    <w:name w:val="正文文本 (31)"/>
    <w:basedOn w:val="1"/>
    <w:link w:val="291"/>
    <w:autoRedefine/>
    <w:qFormat/>
    <w:uiPriority w:val="99"/>
    <w:pPr>
      <w:shd w:val="clear" w:color="auto" w:fill="FFFFFF"/>
      <w:spacing w:line="401" w:lineRule="exact"/>
      <w:ind w:firstLine="500"/>
    </w:pPr>
    <w:rPr>
      <w:kern w:val="0"/>
      <w:sz w:val="20"/>
      <w:szCs w:val="20"/>
      <w:lang w:eastAsia="en-US"/>
    </w:rPr>
  </w:style>
  <w:style w:type="character" w:customStyle="1" w:styleId="293">
    <w:name w:val="标题 #7 + 间距 0 pt2"/>
    <w:autoRedefine/>
    <w:qFormat/>
    <w:uiPriority w:val="99"/>
    <w:rPr>
      <w:rFonts w:ascii="MingLiU" w:hAnsi="MingLiU" w:eastAsia="MingLiU"/>
      <w:color w:val="000000"/>
      <w:spacing w:val="10"/>
      <w:w w:val="100"/>
      <w:position w:val="0"/>
      <w:sz w:val="26"/>
      <w:u w:val="single"/>
      <w:shd w:val="clear" w:color="auto" w:fill="FFFFFF"/>
      <w:lang w:val="zh-CN" w:eastAsia="zh-CN"/>
    </w:rPr>
  </w:style>
  <w:style w:type="character" w:customStyle="1" w:styleId="294">
    <w:name w:val="正文文本 (2) + 间距 0 pt6"/>
    <w:autoRedefine/>
    <w:qFormat/>
    <w:uiPriority w:val="99"/>
    <w:rPr>
      <w:rFonts w:ascii="MingLiU" w:hAnsi="MingLiU" w:eastAsia="MingLiU"/>
      <w:color w:val="000000"/>
      <w:spacing w:val="0"/>
      <w:w w:val="100"/>
      <w:position w:val="0"/>
      <w:sz w:val="22"/>
      <w:u w:val="single"/>
      <w:shd w:val="clear" w:color="auto" w:fill="FFFFFF"/>
      <w:lang w:val="zh-CN" w:eastAsia="zh-CN"/>
    </w:rPr>
  </w:style>
  <w:style w:type="character" w:customStyle="1" w:styleId="295">
    <w:name w:val="Char Char1"/>
    <w:autoRedefine/>
    <w:qFormat/>
    <w:uiPriority w:val="99"/>
    <w:rPr>
      <w:rFonts w:eastAsia="宋体"/>
      <w:kern w:val="2"/>
      <w:sz w:val="18"/>
      <w:lang w:val="en-US" w:eastAsia="zh-CN"/>
    </w:rPr>
  </w:style>
  <w:style w:type="character" w:customStyle="1" w:styleId="296">
    <w:name w:val="Char Char61"/>
    <w:autoRedefine/>
    <w:qFormat/>
    <w:uiPriority w:val="99"/>
    <w:rPr>
      <w:rFonts w:eastAsia="宋体"/>
      <w:b/>
      <w:kern w:val="44"/>
      <w:sz w:val="44"/>
      <w:lang w:val="en-US" w:eastAsia="zh-CN"/>
    </w:rPr>
  </w:style>
  <w:style w:type="character" w:customStyle="1" w:styleId="297">
    <w:name w:val="font5 Char"/>
    <w:autoRedefine/>
    <w:qFormat/>
    <w:uiPriority w:val="99"/>
    <w:rPr>
      <w:rFonts w:ascii="宋体" w:hAnsi="宋体" w:eastAsia="宋体"/>
      <w:sz w:val="24"/>
      <w:lang w:val="en-US" w:eastAsia="zh-CN"/>
    </w:rPr>
  </w:style>
  <w:style w:type="character" w:customStyle="1" w:styleId="298">
    <w:name w:val="正文文本 (42)"/>
    <w:autoRedefine/>
    <w:qFormat/>
    <w:uiPriority w:val="99"/>
    <w:rPr>
      <w:rFonts w:ascii="MingLiU" w:hAnsi="MingLiU" w:eastAsia="MingLiU"/>
      <w:b/>
      <w:color w:val="000000"/>
      <w:spacing w:val="0"/>
      <w:w w:val="100"/>
      <w:position w:val="0"/>
      <w:u w:val="single"/>
      <w:lang w:val="zh-CN" w:eastAsia="zh-CN"/>
    </w:rPr>
  </w:style>
  <w:style w:type="character" w:customStyle="1" w:styleId="299">
    <w:name w:val="样式6 Char Char"/>
    <w:link w:val="300"/>
    <w:autoRedefine/>
    <w:qFormat/>
    <w:locked/>
    <w:uiPriority w:val="99"/>
    <w:rPr>
      <w:rFonts w:ascii="Times New Roman" w:hAnsi="Times New Roman" w:eastAsia="宋体"/>
      <w:sz w:val="18"/>
    </w:rPr>
  </w:style>
  <w:style w:type="paragraph" w:customStyle="1" w:styleId="300">
    <w:name w:val="样式6"/>
    <w:basedOn w:val="34"/>
    <w:next w:val="301"/>
    <w:link w:val="299"/>
    <w:autoRedefine/>
    <w:qFormat/>
    <w:uiPriority w:val="99"/>
    <w:pPr>
      <w:pBdr>
        <w:bottom w:val="none" w:color="auto" w:sz="0" w:space="0"/>
      </w:pBdr>
      <w:spacing w:line="360" w:lineRule="exact"/>
      <w:ind w:firstLine="200" w:firstLineChars="200"/>
    </w:pPr>
  </w:style>
  <w:style w:type="paragraph" w:customStyle="1" w:styleId="301">
    <w:name w:val="样式1"/>
    <w:basedOn w:val="34"/>
    <w:next w:val="1"/>
    <w:link w:val="302"/>
    <w:autoRedefine/>
    <w:qFormat/>
    <w:uiPriority w:val="99"/>
    <w:pPr>
      <w:pBdr>
        <w:bottom w:val="none" w:color="auto" w:sz="0" w:space="0"/>
      </w:pBdr>
      <w:spacing w:line="360" w:lineRule="auto"/>
      <w:ind w:right="-876" w:rightChars="-417"/>
    </w:pPr>
    <w:rPr>
      <w:rFonts w:eastAsia="黑体"/>
      <w:b/>
    </w:rPr>
  </w:style>
  <w:style w:type="character" w:customStyle="1" w:styleId="302">
    <w:name w:val="样式1 Char Char"/>
    <w:link w:val="301"/>
    <w:autoRedefine/>
    <w:qFormat/>
    <w:locked/>
    <w:uiPriority w:val="99"/>
    <w:rPr>
      <w:rFonts w:eastAsia="黑体"/>
      <w:b/>
      <w:sz w:val="18"/>
    </w:rPr>
  </w:style>
  <w:style w:type="character" w:customStyle="1" w:styleId="303">
    <w:name w:val="1ji Char Char"/>
    <w:link w:val="304"/>
    <w:autoRedefine/>
    <w:qFormat/>
    <w:locked/>
    <w:uiPriority w:val="99"/>
    <w:rPr>
      <w:rFonts w:ascii="宋体" w:eastAsia="宋体"/>
      <w:b/>
      <w:sz w:val="36"/>
    </w:rPr>
  </w:style>
  <w:style w:type="paragraph" w:customStyle="1" w:styleId="304">
    <w:name w:val="1ji"/>
    <w:basedOn w:val="2"/>
    <w:link w:val="303"/>
    <w:autoRedefine/>
    <w:qFormat/>
    <w:uiPriority w:val="99"/>
    <w:pPr>
      <w:keepLines w:val="0"/>
      <w:widowControl/>
      <w:spacing w:before="0" w:after="0" w:line="240" w:lineRule="auto"/>
      <w:jc w:val="center"/>
    </w:pPr>
    <w:rPr>
      <w:rFonts w:ascii="宋体"/>
      <w:bCs/>
      <w:kern w:val="0"/>
    </w:rPr>
  </w:style>
  <w:style w:type="character" w:customStyle="1" w:styleId="305">
    <w:name w:val="标题 #7 (5) + 间距 0 pt"/>
    <w:autoRedefine/>
    <w:qFormat/>
    <w:uiPriority w:val="99"/>
    <w:rPr>
      <w:rFonts w:ascii="MingLiU" w:hAnsi="MingLiU" w:eastAsia="MingLiU"/>
      <w:color w:val="000000"/>
      <w:spacing w:val="0"/>
      <w:w w:val="100"/>
      <w:position w:val="0"/>
      <w:sz w:val="30"/>
      <w:lang w:val="zh-CN" w:eastAsia="zh-CN"/>
    </w:rPr>
  </w:style>
  <w:style w:type="character" w:customStyle="1" w:styleId="306">
    <w:name w:val="正文文本 (30)_"/>
    <w:link w:val="307"/>
    <w:autoRedefine/>
    <w:qFormat/>
    <w:locked/>
    <w:uiPriority w:val="99"/>
    <w:rPr>
      <w:shd w:val="clear" w:color="auto" w:fill="FFFFFF"/>
      <w:lang w:eastAsia="en-US"/>
    </w:rPr>
  </w:style>
  <w:style w:type="paragraph" w:customStyle="1" w:styleId="307">
    <w:name w:val="正文文本 (30)"/>
    <w:basedOn w:val="1"/>
    <w:link w:val="306"/>
    <w:autoRedefine/>
    <w:qFormat/>
    <w:uiPriority w:val="99"/>
    <w:pPr>
      <w:shd w:val="clear" w:color="auto" w:fill="FFFFFF"/>
      <w:spacing w:before="420" w:line="401" w:lineRule="exact"/>
      <w:ind w:firstLine="500"/>
    </w:pPr>
    <w:rPr>
      <w:kern w:val="0"/>
      <w:sz w:val="20"/>
      <w:szCs w:val="20"/>
      <w:lang w:eastAsia="en-US"/>
    </w:rPr>
  </w:style>
  <w:style w:type="character" w:customStyle="1" w:styleId="308">
    <w:name w:val="标题 3 Char Char Char"/>
    <w:autoRedefine/>
    <w:qFormat/>
    <w:uiPriority w:val="99"/>
    <w:rPr>
      <w:rFonts w:eastAsia="宋体"/>
      <w:b/>
      <w:kern w:val="2"/>
      <w:sz w:val="32"/>
      <w:lang w:val="en-US" w:eastAsia="zh-CN"/>
    </w:rPr>
  </w:style>
  <w:style w:type="character" w:customStyle="1" w:styleId="309">
    <w:name w:val="不明显强调2"/>
    <w:autoRedefine/>
    <w:qFormat/>
    <w:uiPriority w:val="99"/>
    <w:rPr>
      <w:i/>
      <w:color w:val="808080"/>
    </w:rPr>
  </w:style>
  <w:style w:type="character" w:customStyle="1" w:styleId="310">
    <w:name w:val="正文文本 2 Char1"/>
    <w:autoRedefine/>
    <w:qFormat/>
    <w:uiPriority w:val="99"/>
    <w:rPr>
      <w:rFonts w:ascii="Times New Roman" w:hAnsi="Times New Roman" w:eastAsia="宋体"/>
      <w:sz w:val="24"/>
    </w:rPr>
  </w:style>
  <w:style w:type="character" w:customStyle="1" w:styleId="311">
    <w:name w:val="标题 #7 + 间距 0 pt1"/>
    <w:autoRedefine/>
    <w:qFormat/>
    <w:uiPriority w:val="99"/>
    <w:rPr>
      <w:rFonts w:ascii="MingLiU" w:hAnsi="MingLiU" w:eastAsia="MingLiU"/>
      <w:color w:val="000000"/>
      <w:spacing w:val="10"/>
      <w:w w:val="100"/>
      <w:position w:val="0"/>
      <w:sz w:val="26"/>
      <w:u w:val="none"/>
      <w:shd w:val="clear" w:color="auto" w:fill="FFFFFF"/>
      <w:lang w:val="zh-CN" w:eastAsia="zh-CN"/>
    </w:rPr>
  </w:style>
  <w:style w:type="character" w:customStyle="1" w:styleId="312">
    <w:name w:val="textcontents"/>
    <w:autoRedefine/>
    <w:qFormat/>
    <w:uiPriority w:val="99"/>
  </w:style>
  <w:style w:type="character" w:customStyle="1" w:styleId="313">
    <w:name w:val="Char Char18"/>
    <w:autoRedefine/>
    <w:qFormat/>
    <w:uiPriority w:val="99"/>
    <w:rPr>
      <w:rFonts w:ascii="Times New Roman" w:hAnsi="Times New Roman" w:eastAsia="宋体"/>
      <w:b/>
      <w:sz w:val="28"/>
    </w:rPr>
  </w:style>
  <w:style w:type="character" w:customStyle="1" w:styleId="314">
    <w:name w:val="正文文本缩进 3 Char1"/>
    <w:autoRedefine/>
    <w:semiHidden/>
    <w:qFormat/>
    <w:uiPriority w:val="99"/>
    <w:rPr>
      <w:sz w:val="16"/>
    </w:rPr>
  </w:style>
  <w:style w:type="character" w:customStyle="1" w:styleId="315">
    <w:name w:val="表格标题_"/>
    <w:link w:val="316"/>
    <w:autoRedefine/>
    <w:qFormat/>
    <w:locked/>
    <w:uiPriority w:val="99"/>
    <w:rPr>
      <w:rFonts w:ascii="MingLiU" w:hAnsi="MingLiU" w:eastAsia="MingLiU"/>
      <w:shd w:val="clear" w:color="auto" w:fill="FFFFFF"/>
    </w:rPr>
  </w:style>
  <w:style w:type="paragraph" w:customStyle="1" w:styleId="316">
    <w:name w:val="表格标题"/>
    <w:basedOn w:val="1"/>
    <w:link w:val="315"/>
    <w:autoRedefine/>
    <w:qFormat/>
    <w:uiPriority w:val="99"/>
    <w:pPr>
      <w:shd w:val="clear" w:color="auto" w:fill="FFFFFF"/>
      <w:spacing w:line="322" w:lineRule="exact"/>
      <w:jc w:val="distribute"/>
    </w:pPr>
    <w:rPr>
      <w:rFonts w:ascii="MingLiU" w:hAnsi="MingLiU" w:eastAsia="MingLiU"/>
      <w:kern w:val="0"/>
      <w:sz w:val="20"/>
      <w:szCs w:val="20"/>
    </w:rPr>
  </w:style>
  <w:style w:type="character" w:customStyle="1" w:styleId="317">
    <w:name w:val="copy1"/>
    <w:autoRedefine/>
    <w:qFormat/>
    <w:uiPriority w:val="99"/>
    <w:rPr>
      <w:rFonts w:ascii="Arial" w:hAnsi="Arial"/>
      <w:color w:val="525252"/>
      <w:sz w:val="15"/>
      <w:u w:val="none"/>
    </w:rPr>
  </w:style>
  <w:style w:type="character" w:customStyle="1" w:styleId="318">
    <w:name w:val="页眉 Char1"/>
    <w:autoRedefine/>
    <w:semiHidden/>
    <w:qFormat/>
    <w:uiPriority w:val="99"/>
    <w:rPr>
      <w:sz w:val="18"/>
    </w:rPr>
  </w:style>
  <w:style w:type="character" w:customStyle="1" w:styleId="319">
    <w:name w:val="明显引用 Char1"/>
    <w:autoRedefine/>
    <w:qFormat/>
    <w:uiPriority w:val="99"/>
    <w:rPr>
      <w:rFonts w:ascii="Times New Roman" w:hAnsi="Times New Roman" w:eastAsia="宋体"/>
      <w:b/>
      <w:i/>
      <w:color w:val="4F81BD"/>
      <w:sz w:val="24"/>
    </w:rPr>
  </w:style>
  <w:style w:type="paragraph" w:customStyle="1" w:styleId="320">
    <w:name w:val="List Paragraph1"/>
    <w:basedOn w:val="1"/>
    <w:autoRedefine/>
    <w:qFormat/>
    <w:uiPriority w:val="99"/>
    <w:pPr>
      <w:ind w:firstLine="420" w:firstLineChars="200"/>
    </w:pPr>
  </w:style>
  <w:style w:type="paragraph" w:customStyle="1" w:styleId="321">
    <w:name w:val="p0"/>
    <w:basedOn w:val="1"/>
    <w:autoRedefine/>
    <w:qFormat/>
    <w:uiPriority w:val="99"/>
    <w:pPr>
      <w:widowControl/>
    </w:pPr>
    <w:rPr>
      <w:rFonts w:ascii="Calibri" w:hAnsi="Calibri" w:cs="宋体"/>
      <w:kern w:val="0"/>
      <w:szCs w:val="21"/>
    </w:rPr>
  </w:style>
  <w:style w:type="paragraph" w:customStyle="1" w:styleId="322">
    <w:name w:val="Char2 Char Char Char"/>
    <w:basedOn w:val="1"/>
    <w:autoRedefine/>
    <w:qFormat/>
    <w:uiPriority w:val="99"/>
  </w:style>
  <w:style w:type="paragraph" w:customStyle="1" w:styleId="323">
    <w:name w:val="Char Char10"/>
    <w:basedOn w:val="1"/>
    <w:autoRedefine/>
    <w:qFormat/>
    <w:uiPriority w:val="99"/>
    <w:rPr>
      <w:rFonts w:ascii="仿宋_GB2312" w:eastAsia="仿宋_GB2312"/>
      <w:b/>
      <w:sz w:val="32"/>
      <w:szCs w:val="32"/>
    </w:rPr>
  </w:style>
  <w:style w:type="paragraph" w:customStyle="1" w:styleId="324">
    <w:name w:val="_Style 5"/>
    <w:autoRedefine/>
    <w:qFormat/>
    <w:uiPriority w:val="99"/>
    <w:pPr>
      <w:widowControl w:val="0"/>
      <w:jc w:val="both"/>
    </w:pPr>
    <w:rPr>
      <w:rFonts w:ascii="Calibri" w:hAnsi="Calibri" w:eastAsia="宋体" w:cs="Times New Roman"/>
      <w:kern w:val="2"/>
      <w:sz w:val="21"/>
      <w:szCs w:val="24"/>
      <w:lang w:val="en-US" w:eastAsia="zh-CN" w:bidi="ar-SA"/>
    </w:rPr>
  </w:style>
  <w:style w:type="paragraph" w:customStyle="1" w:styleId="325">
    <w:name w:val="Table Paragraph"/>
    <w:basedOn w:val="1"/>
    <w:autoRedefine/>
    <w:qFormat/>
    <w:uiPriority w:val="99"/>
    <w:pPr>
      <w:autoSpaceDE w:val="0"/>
      <w:autoSpaceDN w:val="0"/>
      <w:jc w:val="left"/>
    </w:pPr>
    <w:rPr>
      <w:rFonts w:ascii="Noto Sans CJK JP Regular" w:hAnsi="Noto Sans CJK JP Regular" w:cs="Noto Sans CJK JP Regular"/>
      <w:kern w:val="0"/>
      <w:sz w:val="22"/>
      <w:szCs w:val="22"/>
      <w:lang w:val="zh-CN"/>
    </w:rPr>
  </w:style>
  <w:style w:type="paragraph" w:customStyle="1" w:styleId="326">
    <w:name w:val="样式 样式 4 + 宋体 小三 黑色 + 居中 左侧:  2 字符 首行缩进:  2 字符"/>
    <w:basedOn w:val="327"/>
    <w:next w:val="5"/>
    <w:autoRedefine/>
    <w:qFormat/>
    <w:uiPriority w:val="99"/>
    <w:pPr>
      <w:ind w:left="420" w:firstLine="602"/>
      <w:jc w:val="center"/>
    </w:pPr>
    <w:rPr>
      <w:rFonts w:cs="宋体"/>
    </w:rPr>
  </w:style>
  <w:style w:type="paragraph" w:customStyle="1" w:styleId="327">
    <w:name w:val="样式 4 + 宋体 小三 黑色"/>
    <w:basedOn w:val="121"/>
    <w:next w:val="5"/>
    <w:autoRedefine/>
    <w:qFormat/>
    <w:uiPriority w:val="99"/>
    <w:rPr>
      <w:rFonts w:ascii="宋体" w:hAnsi="宋体"/>
      <w:color w:val="000000"/>
      <w:sz w:val="30"/>
    </w:rPr>
  </w:style>
  <w:style w:type="paragraph" w:customStyle="1" w:styleId="328">
    <w:name w:val="2-2ji"/>
    <w:basedOn w:val="3"/>
    <w:autoRedefine/>
    <w:qFormat/>
    <w:uiPriority w:val="99"/>
    <w:pPr>
      <w:adjustRightInd w:val="0"/>
      <w:spacing w:before="0" w:after="0" w:line="360" w:lineRule="auto"/>
      <w:jc w:val="center"/>
      <w:textAlignment w:val="baseline"/>
    </w:pPr>
    <w:rPr>
      <w:rFonts w:ascii="宋体" w:hAnsi="宋体"/>
      <w:sz w:val="36"/>
    </w:rPr>
  </w:style>
  <w:style w:type="paragraph" w:customStyle="1" w:styleId="329">
    <w:name w:val="(1)"/>
    <w:basedOn w:val="330"/>
    <w:autoRedefine/>
    <w:qFormat/>
    <w:uiPriority w:val="99"/>
    <w:pPr>
      <w:spacing w:before="240"/>
      <w:ind w:left="431" w:hanging="431"/>
    </w:pPr>
    <w:rPr>
      <w:b w:val="0"/>
      <w:sz w:val="24"/>
    </w:rPr>
  </w:style>
  <w:style w:type="paragraph" w:customStyle="1" w:styleId="330">
    <w:name w:val="1.1"/>
    <w:basedOn w:val="1"/>
    <w:autoRedefine/>
    <w:qFormat/>
    <w:uiPriority w:val="99"/>
    <w:pPr>
      <w:widowControl/>
      <w:overflowPunct w:val="0"/>
      <w:autoSpaceDE w:val="0"/>
      <w:autoSpaceDN w:val="0"/>
      <w:adjustRightInd w:val="0"/>
      <w:jc w:val="left"/>
      <w:textAlignment w:val="baseline"/>
    </w:pPr>
    <w:rPr>
      <w:rFonts w:ascii="黑体" w:eastAsia="黑体"/>
      <w:b/>
      <w:spacing w:val="-20"/>
      <w:kern w:val="28"/>
      <w:position w:val="-6"/>
      <w:sz w:val="28"/>
      <w:szCs w:val="20"/>
    </w:rPr>
  </w:style>
  <w:style w:type="paragraph" w:customStyle="1" w:styleId="331">
    <w:name w:val="a 正文"/>
    <w:basedOn w:val="332"/>
    <w:autoRedefine/>
    <w:qFormat/>
    <w:uiPriority w:val="99"/>
    <w:pPr>
      <w:tabs>
        <w:tab w:val="left" w:pos="720"/>
        <w:tab w:val="left" w:pos="3240"/>
        <w:tab w:val="left" w:pos="3750"/>
      </w:tabs>
      <w:ind w:left="681" w:hanging="227"/>
    </w:pPr>
  </w:style>
  <w:style w:type="paragraph" w:customStyle="1" w:styleId="332">
    <w:name w:val="A.正文"/>
    <w:basedOn w:val="1"/>
    <w:uiPriority w:val="99"/>
    <w:pPr>
      <w:widowControl/>
      <w:tabs>
        <w:tab w:val="left" w:pos="720"/>
        <w:tab w:val="left" w:pos="3750"/>
      </w:tabs>
      <w:spacing w:before="40" w:after="40" w:line="300" w:lineRule="exact"/>
      <w:ind w:left="720" w:firstLine="510"/>
    </w:pPr>
    <w:rPr>
      <w:szCs w:val="20"/>
    </w:rPr>
  </w:style>
  <w:style w:type="paragraph" w:customStyle="1" w:styleId="333">
    <w:name w:val="样式 4 + 段前: 0 磅 段后: 0 磅 行距: 单倍行距"/>
    <w:basedOn w:val="121"/>
    <w:autoRedefine/>
    <w:qFormat/>
    <w:uiPriority w:val="99"/>
    <w:pPr>
      <w:spacing w:before="0" w:after="0" w:line="240" w:lineRule="auto"/>
    </w:pPr>
    <w:rPr>
      <w:rFonts w:cs="宋体"/>
      <w:b w:val="0"/>
    </w:rPr>
  </w:style>
  <w:style w:type="paragraph" w:customStyle="1" w:styleId="334">
    <w:name w:val="bb"/>
    <w:basedOn w:val="1"/>
    <w:autoRedefine/>
    <w:qFormat/>
    <w:uiPriority w:val="99"/>
    <w:pPr>
      <w:widowControl/>
      <w:spacing w:before="100" w:beforeAutospacing="1" w:after="100" w:afterAutospacing="1"/>
      <w:jc w:val="left"/>
    </w:pPr>
    <w:rPr>
      <w:rFonts w:ascii="宋体"/>
      <w:kern w:val="0"/>
      <w:sz w:val="24"/>
    </w:rPr>
  </w:style>
  <w:style w:type="paragraph" w:customStyle="1" w:styleId="335">
    <w:name w:val="TOC Heading1"/>
    <w:basedOn w:val="2"/>
    <w:next w:val="1"/>
    <w:autoRedefine/>
    <w:qFormat/>
    <w:uiPriority w:val="99"/>
    <w:pPr>
      <w:widowControl/>
      <w:tabs>
        <w:tab w:val="left" w:pos="4184"/>
        <w:tab w:val="left" w:pos="6406"/>
      </w:tabs>
      <w:spacing w:before="480" w:after="0" w:line="240" w:lineRule="auto"/>
      <w:jc w:val="left"/>
      <w:outlineLvl w:val="9"/>
    </w:pPr>
    <w:rPr>
      <w:rFonts w:ascii="Cambria" w:hAnsi="Cambria"/>
      <w:b w:val="0"/>
      <w:color w:val="365F91"/>
      <w:kern w:val="0"/>
      <w:sz w:val="28"/>
      <w:szCs w:val="28"/>
    </w:rPr>
  </w:style>
  <w:style w:type="paragraph" w:customStyle="1" w:styleId="336">
    <w:name w:val="xl3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b/>
      <w:bCs/>
      <w:kern w:val="0"/>
      <w:sz w:val="24"/>
    </w:rPr>
  </w:style>
  <w:style w:type="paragraph" w:customStyle="1" w:styleId="337">
    <w:name w:val="列出段落1"/>
    <w:basedOn w:val="1"/>
    <w:autoRedefine/>
    <w:qFormat/>
    <w:uiPriority w:val="99"/>
    <w:pPr>
      <w:autoSpaceDE w:val="0"/>
      <w:autoSpaceDN w:val="0"/>
      <w:ind w:left="400" w:firstLine="420"/>
      <w:jc w:val="left"/>
    </w:pPr>
    <w:rPr>
      <w:rFonts w:ascii="宋体" w:hAnsi="宋体" w:cs="宋体"/>
      <w:kern w:val="0"/>
      <w:sz w:val="22"/>
      <w:szCs w:val="22"/>
      <w:lang w:val="zh-CN"/>
    </w:rPr>
  </w:style>
  <w:style w:type="paragraph" w:customStyle="1" w:styleId="338">
    <w:name w:val="样式 样式 样式 小四 加粗 居中 + 宋体 加粗 黑色 + 左侧:  0.74 厘米"/>
    <w:basedOn w:val="339"/>
    <w:autoRedefine/>
    <w:qFormat/>
    <w:uiPriority w:val="99"/>
    <w:pPr>
      <w:ind w:left="420" w:firstLine="422"/>
    </w:pPr>
  </w:style>
  <w:style w:type="paragraph" w:customStyle="1" w:styleId="339">
    <w:name w:val="样式 样式 小四 加粗 居中 + 宋体 加粗 黑色"/>
    <w:basedOn w:val="340"/>
    <w:next w:val="6"/>
    <w:autoRedefine/>
    <w:qFormat/>
    <w:uiPriority w:val="99"/>
    <w:rPr>
      <w:rFonts w:ascii="宋体" w:hAnsi="宋体"/>
      <w:b/>
      <w:bCs/>
      <w:color w:val="000000"/>
    </w:rPr>
  </w:style>
  <w:style w:type="paragraph" w:customStyle="1" w:styleId="340">
    <w:name w:val="样式 小四 加粗 居中"/>
    <w:basedOn w:val="6"/>
    <w:next w:val="6"/>
    <w:autoRedefine/>
    <w:qFormat/>
    <w:uiPriority w:val="99"/>
    <w:pPr>
      <w:spacing w:beforeLines="50" w:afterLines="50" w:line="240" w:lineRule="auto"/>
      <w:jc w:val="center"/>
    </w:pPr>
    <w:rPr>
      <w:rFonts w:cs="宋体"/>
      <w:b w:val="0"/>
      <w:sz w:val="24"/>
    </w:rPr>
  </w:style>
  <w:style w:type="paragraph" w:customStyle="1" w:styleId="341">
    <w:name w:val="BodyText"/>
    <w:basedOn w:val="1"/>
    <w:autoRedefine/>
    <w:qFormat/>
    <w:locked/>
    <w:uiPriority w:val="99"/>
    <w:pPr>
      <w:spacing w:after="60" w:line="360" w:lineRule="atLeast"/>
      <w:ind w:left="72" w:leftChars="30" w:right="30" w:rightChars="30"/>
      <w:jc w:val="center"/>
    </w:pPr>
    <w:rPr>
      <w:kern w:val="0"/>
      <w:sz w:val="20"/>
      <w:szCs w:val="20"/>
    </w:rPr>
  </w:style>
  <w:style w:type="paragraph" w:customStyle="1" w:styleId="342">
    <w:name w:val="µ1"/>
    <w:basedOn w:val="1"/>
    <w:autoRedefine/>
    <w:qFormat/>
    <w:uiPriority w:val="99"/>
    <w:pPr>
      <w:widowControl/>
      <w:overflowPunct w:val="0"/>
      <w:autoSpaceDE w:val="0"/>
      <w:autoSpaceDN w:val="0"/>
      <w:adjustRightInd w:val="0"/>
      <w:spacing w:before="120"/>
      <w:ind w:left="432" w:hanging="432"/>
      <w:textAlignment w:val="baseline"/>
    </w:pPr>
    <w:rPr>
      <w:rFonts w:ascii="楷体" w:eastAsia="楷体"/>
      <w:spacing w:val="-20"/>
      <w:kern w:val="28"/>
      <w:position w:val="-6"/>
      <w:sz w:val="24"/>
      <w:szCs w:val="20"/>
    </w:rPr>
  </w:style>
  <w:style w:type="paragraph" w:customStyle="1" w:styleId="343">
    <w:name w:val="样式 4 + 小三"/>
    <w:basedOn w:val="121"/>
    <w:next w:val="5"/>
    <w:autoRedefine/>
    <w:qFormat/>
    <w:uiPriority w:val="99"/>
    <w:rPr>
      <w:sz w:val="30"/>
    </w:rPr>
  </w:style>
  <w:style w:type="paragraph" w:customStyle="1" w:styleId="344">
    <w:name w:val="xl39"/>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kern w:val="0"/>
      <w:sz w:val="28"/>
      <w:szCs w:val="28"/>
    </w:rPr>
  </w:style>
  <w:style w:type="paragraph" w:customStyle="1" w:styleId="345">
    <w:name w:val="标准正文"/>
    <w:basedOn w:val="1"/>
    <w:autoRedefine/>
    <w:qFormat/>
    <w:uiPriority w:val="99"/>
    <w:pPr>
      <w:spacing w:afterLines="50"/>
      <w:ind w:firstLine="200" w:firstLineChars="200"/>
      <w:jc w:val="left"/>
    </w:pPr>
    <w:rPr>
      <w:sz w:val="24"/>
      <w:szCs w:val="21"/>
    </w:rPr>
  </w:style>
  <w:style w:type="paragraph" w:customStyle="1" w:styleId="346">
    <w:name w:val="合同正文"/>
    <w:basedOn w:val="1"/>
    <w:autoRedefine/>
    <w:qFormat/>
    <w:uiPriority w:val="99"/>
    <w:pPr>
      <w:adjustRightInd w:val="0"/>
      <w:spacing w:line="580" w:lineRule="exact"/>
    </w:pPr>
    <w:rPr>
      <w:b/>
      <w:sz w:val="24"/>
      <w:szCs w:val="20"/>
    </w:rPr>
  </w:style>
  <w:style w:type="paragraph" w:customStyle="1" w:styleId="347">
    <w:name w:val="**"/>
    <w:basedOn w:val="330"/>
    <w:autoRedefine/>
    <w:qFormat/>
    <w:uiPriority w:val="99"/>
    <w:rPr>
      <w:rFonts w:ascii="楷体" w:eastAsia="楷体"/>
      <w:sz w:val="24"/>
    </w:rPr>
  </w:style>
  <w:style w:type="paragraph" w:customStyle="1" w:styleId="348">
    <w:name w:val="表格2"/>
    <w:basedOn w:val="1"/>
    <w:autoRedefine/>
    <w:qFormat/>
    <w:uiPriority w:val="99"/>
    <w:pPr>
      <w:adjustRightInd w:val="0"/>
      <w:spacing w:before="60" w:after="60"/>
      <w:jc w:val="center"/>
    </w:pPr>
    <w:rPr>
      <w:rFonts w:ascii="宋体"/>
      <w:color w:val="000000"/>
      <w:kern w:val="0"/>
      <w:sz w:val="24"/>
      <w:szCs w:val="20"/>
    </w:rPr>
  </w:style>
  <w:style w:type="paragraph" w:customStyle="1" w:styleId="349">
    <w:name w:val="p16"/>
    <w:basedOn w:val="1"/>
    <w:autoRedefine/>
    <w:qFormat/>
    <w:uiPriority w:val="99"/>
    <w:pPr>
      <w:widowControl/>
    </w:pPr>
    <w:rPr>
      <w:kern w:val="0"/>
      <w:szCs w:val="21"/>
    </w:rPr>
  </w:style>
  <w:style w:type="paragraph" w:customStyle="1" w:styleId="350">
    <w:name w:val="."/>
    <w:basedOn w:val="1"/>
    <w:autoRedefine/>
    <w:qFormat/>
    <w:uiPriority w:val="99"/>
    <w:pPr>
      <w:widowControl/>
      <w:overflowPunct w:val="0"/>
      <w:autoSpaceDE w:val="0"/>
      <w:autoSpaceDN w:val="0"/>
      <w:adjustRightInd w:val="0"/>
      <w:spacing w:before="60" w:line="264" w:lineRule="auto"/>
      <w:ind w:left="681" w:right="-57" w:hanging="227"/>
      <w:textAlignment w:val="baseline"/>
    </w:pPr>
    <w:rPr>
      <w:rFonts w:ascii="宋体"/>
      <w:kern w:val="0"/>
      <w:sz w:val="24"/>
      <w:szCs w:val="20"/>
    </w:rPr>
  </w:style>
  <w:style w:type="paragraph" w:customStyle="1" w:styleId="351">
    <w:name w:val="3"/>
    <w:basedOn w:val="4"/>
    <w:next w:val="4"/>
    <w:autoRedefine/>
    <w:qFormat/>
    <w:uiPriority w:val="99"/>
    <w:pPr>
      <w:widowControl w:val="0"/>
      <w:spacing w:before="0" w:after="0" w:line="415" w:lineRule="auto"/>
    </w:pPr>
    <w:rPr>
      <w:rFonts w:ascii="黑体" w:eastAsia="黑体"/>
      <w:sz w:val="28"/>
      <w:szCs w:val="28"/>
    </w:rPr>
  </w:style>
  <w:style w:type="paragraph" w:customStyle="1" w:styleId="352">
    <w:name w:val="TOC 标题3"/>
    <w:basedOn w:val="2"/>
    <w:next w:val="1"/>
    <w:autoRedefine/>
    <w:qFormat/>
    <w:uiPriority w:val="99"/>
    <w:pPr>
      <w:widowControl/>
      <w:tabs>
        <w:tab w:val="left" w:pos="4184"/>
        <w:tab w:val="left" w:pos="6406"/>
      </w:tabs>
      <w:spacing w:before="480" w:after="0" w:line="240" w:lineRule="auto"/>
      <w:jc w:val="left"/>
      <w:outlineLvl w:val="9"/>
    </w:pPr>
    <w:rPr>
      <w:rFonts w:ascii="Cambria" w:hAnsi="Cambria"/>
      <w:b w:val="0"/>
      <w:color w:val="365F91"/>
      <w:kern w:val="0"/>
      <w:sz w:val="28"/>
      <w:szCs w:val="28"/>
    </w:rPr>
  </w:style>
  <w:style w:type="paragraph" w:customStyle="1" w:styleId="353">
    <w:name w:val="font5"/>
    <w:basedOn w:val="1"/>
    <w:autoRedefine/>
    <w:qFormat/>
    <w:uiPriority w:val="99"/>
    <w:pPr>
      <w:widowControl/>
      <w:spacing w:before="100" w:beforeAutospacing="1" w:after="100" w:afterAutospacing="1"/>
      <w:jc w:val="left"/>
    </w:pPr>
    <w:rPr>
      <w:rFonts w:ascii="宋体" w:hAnsi="宋体"/>
      <w:kern w:val="0"/>
      <w:sz w:val="24"/>
    </w:rPr>
  </w:style>
  <w:style w:type="paragraph" w:customStyle="1" w:styleId="354">
    <w:name w:val="Char Char Char Char Char Char Char Char Char Char"/>
    <w:basedOn w:val="1"/>
    <w:autoRedefine/>
    <w:qFormat/>
    <w:uiPriority w:val="99"/>
  </w:style>
  <w:style w:type="paragraph" w:customStyle="1" w:styleId="355">
    <w:name w:val="表格文字"/>
    <w:basedOn w:val="1"/>
    <w:autoRedefine/>
    <w:qFormat/>
    <w:uiPriority w:val="99"/>
    <w:pPr>
      <w:adjustRightInd w:val="0"/>
      <w:spacing w:line="420" w:lineRule="atLeast"/>
      <w:ind w:firstLine="200" w:firstLineChars="200"/>
      <w:jc w:val="left"/>
      <w:textAlignment w:val="baseline"/>
    </w:pPr>
    <w:rPr>
      <w:kern w:val="0"/>
      <w:szCs w:val="20"/>
    </w:rPr>
  </w:style>
  <w:style w:type="paragraph" w:customStyle="1" w:styleId="356">
    <w:name w:val="+正文"/>
    <w:basedOn w:val="1"/>
    <w:autoRedefine/>
    <w:qFormat/>
    <w:uiPriority w:val="99"/>
    <w:pPr>
      <w:spacing w:line="360" w:lineRule="auto"/>
      <w:ind w:firstLine="200" w:firstLineChars="200"/>
    </w:pPr>
    <w:rPr>
      <w:sz w:val="24"/>
      <w:szCs w:val="28"/>
    </w:rPr>
  </w:style>
  <w:style w:type="paragraph" w:customStyle="1" w:styleId="357">
    <w:name w:val="Char1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358">
    <w:name w:val="纯文本2"/>
    <w:basedOn w:val="1"/>
    <w:autoRedefine/>
    <w:qFormat/>
    <w:uiPriority w:val="99"/>
    <w:rPr>
      <w:rFonts w:ascii="宋体" w:hAnsi="Courier New"/>
      <w:szCs w:val="20"/>
    </w:rPr>
  </w:style>
  <w:style w:type="paragraph" w:customStyle="1" w:styleId="359">
    <w:name w:val="font0"/>
    <w:basedOn w:val="1"/>
    <w:autoRedefine/>
    <w:qFormat/>
    <w:uiPriority w:val="99"/>
    <w:pPr>
      <w:widowControl/>
      <w:spacing w:before="100" w:beforeAutospacing="1" w:after="100" w:afterAutospacing="1"/>
      <w:jc w:val="left"/>
    </w:pPr>
    <w:rPr>
      <w:rFonts w:ascii="宋体" w:hAnsi="宋体"/>
      <w:kern w:val="0"/>
      <w:sz w:val="24"/>
    </w:rPr>
  </w:style>
  <w:style w:type="paragraph" w:customStyle="1" w:styleId="360">
    <w:name w:val="无间隔1"/>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61">
    <w:name w:val="Index8"/>
    <w:basedOn w:val="1"/>
    <w:next w:val="1"/>
    <w:autoRedefine/>
    <w:qFormat/>
    <w:locked/>
    <w:uiPriority w:val="99"/>
    <w:pPr>
      <w:ind w:left="2940"/>
    </w:pPr>
  </w:style>
  <w:style w:type="paragraph" w:customStyle="1" w:styleId="362">
    <w:name w:val="2"/>
    <w:basedOn w:val="4"/>
    <w:autoRedefine/>
    <w:qFormat/>
    <w:uiPriority w:val="99"/>
    <w:pPr>
      <w:widowControl w:val="0"/>
      <w:spacing w:beforeLines="50" w:afterLines="50" w:line="240" w:lineRule="auto"/>
      <w:jc w:val="center"/>
    </w:pPr>
    <w:rPr>
      <w:rFonts w:ascii="黑体" w:eastAsia="黑体"/>
      <w:sz w:val="44"/>
      <w:szCs w:val="28"/>
    </w:rPr>
  </w:style>
  <w:style w:type="paragraph" w:customStyle="1" w:styleId="363">
    <w:name w:val="table"/>
    <w:basedOn w:val="1"/>
    <w:autoRedefine/>
    <w:qFormat/>
    <w:uiPriority w:val="99"/>
    <w:pPr>
      <w:keepNext/>
      <w:widowControl/>
      <w:overflowPunct w:val="0"/>
      <w:autoSpaceDE w:val="0"/>
      <w:autoSpaceDN w:val="0"/>
      <w:adjustRightInd w:val="0"/>
      <w:jc w:val="left"/>
      <w:textAlignment w:val="baseline"/>
    </w:pPr>
    <w:rPr>
      <w:rFonts w:ascii="楷体" w:eastAsia="楷体"/>
      <w:b/>
      <w:spacing w:val="2"/>
      <w:kern w:val="28"/>
      <w:position w:val="-6"/>
      <w:sz w:val="24"/>
      <w:szCs w:val="20"/>
    </w:rPr>
  </w:style>
  <w:style w:type="paragraph" w:customStyle="1" w:styleId="364">
    <w:name w:val="样式 4 + 小三 两端对齐 段前: 0 磅 段后: 0 磅 行距: 单倍行距"/>
    <w:basedOn w:val="121"/>
    <w:autoRedefine/>
    <w:qFormat/>
    <w:uiPriority w:val="99"/>
    <w:pPr>
      <w:spacing w:before="0" w:after="0" w:line="240" w:lineRule="auto"/>
      <w:jc w:val="both"/>
    </w:pPr>
    <w:rPr>
      <w:rFonts w:cs="宋体"/>
      <w:sz w:val="30"/>
    </w:rPr>
  </w:style>
  <w:style w:type="paragraph" w:customStyle="1" w:styleId="365">
    <w:name w:val="444"/>
    <w:basedOn w:val="1"/>
    <w:autoRedefine/>
    <w:qFormat/>
    <w:uiPriority w:val="99"/>
    <w:pPr>
      <w:adjustRightInd w:val="0"/>
      <w:spacing w:line="312" w:lineRule="atLeast"/>
      <w:jc w:val="center"/>
      <w:textAlignment w:val="baseline"/>
    </w:pPr>
    <w:rPr>
      <w:b/>
      <w:kern w:val="0"/>
      <w:sz w:val="36"/>
      <w:szCs w:val="36"/>
    </w:rPr>
  </w:style>
  <w:style w:type="paragraph" w:customStyle="1" w:styleId="366">
    <w:name w:val="Default"/>
    <w:autoRedefine/>
    <w:qFormat/>
    <w:uiPriority w:val="99"/>
    <w:pPr>
      <w:widowControl w:val="0"/>
      <w:autoSpaceDE w:val="0"/>
      <w:autoSpaceDN w:val="0"/>
      <w:adjustRightInd w:val="0"/>
    </w:pPr>
    <w:rPr>
      <w:rFonts w:ascii="Times New Roman" w:hAnsi="Times New Roman" w:eastAsia="宋体" w:cs="Calibri"/>
      <w:color w:val="000000"/>
      <w:kern w:val="0"/>
      <w:sz w:val="24"/>
      <w:szCs w:val="24"/>
      <w:lang w:val="en-US" w:eastAsia="zh-CN" w:bidi="ar-SA"/>
    </w:rPr>
  </w:style>
  <w:style w:type="paragraph" w:customStyle="1" w:styleId="367">
    <w:name w:val="标题2"/>
    <w:basedOn w:val="3"/>
    <w:next w:val="1"/>
    <w:autoRedefine/>
    <w:qFormat/>
    <w:uiPriority w:val="99"/>
    <w:pPr>
      <w:snapToGrid w:val="0"/>
      <w:spacing w:before="120" w:after="120" w:line="240" w:lineRule="auto"/>
      <w:jc w:val="left"/>
    </w:pPr>
    <w:rPr>
      <w:rFonts w:ascii="Arial" w:hAnsi="Arial" w:eastAsia="黑体"/>
      <w:b w:val="0"/>
      <w:sz w:val="21"/>
      <w:szCs w:val="21"/>
    </w:rPr>
  </w:style>
  <w:style w:type="paragraph" w:customStyle="1" w:styleId="368">
    <w:name w:val="Char Char Char Char Char Char Char Char Char1 Char Char Char Char Char Char Char Char Char Char Char Char Char"/>
    <w:basedOn w:val="2"/>
    <w:autoRedefine/>
    <w:qFormat/>
    <w:uiPriority w:val="99"/>
    <w:pPr>
      <w:snapToGrid w:val="0"/>
      <w:spacing w:before="240" w:after="240" w:line="348" w:lineRule="auto"/>
    </w:pPr>
  </w:style>
  <w:style w:type="paragraph" w:customStyle="1" w:styleId="369">
    <w:name w:val="head4"/>
    <w:basedOn w:val="1"/>
    <w:autoRedefine/>
    <w:qFormat/>
    <w:uiPriority w:val="99"/>
    <w:pPr>
      <w:widowControl/>
      <w:overflowPunct w:val="0"/>
      <w:autoSpaceDE w:val="0"/>
      <w:autoSpaceDN w:val="0"/>
      <w:adjustRightInd w:val="0"/>
      <w:spacing w:before="120" w:line="360" w:lineRule="auto"/>
      <w:textAlignment w:val="baseline"/>
    </w:pPr>
    <w:rPr>
      <w:rFonts w:ascii="¿¬Ìå" w:hAnsi="¿¬Ìå"/>
      <w:kern w:val="0"/>
      <w:sz w:val="24"/>
    </w:rPr>
  </w:style>
  <w:style w:type="paragraph" w:customStyle="1" w:styleId="370">
    <w:name w:val="xl3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b/>
      <w:bCs/>
      <w:kern w:val="0"/>
      <w:sz w:val="24"/>
    </w:rPr>
  </w:style>
  <w:style w:type="paragraph" w:customStyle="1" w:styleId="371">
    <w:name w:val="tds100"/>
    <w:basedOn w:val="43"/>
    <w:autoRedefine/>
    <w:qFormat/>
    <w:uiPriority w:val="99"/>
    <w:pPr>
      <w:tabs>
        <w:tab w:val="right" w:leader="dot" w:pos="9628"/>
      </w:tabs>
      <w:ind w:left="200"/>
      <w:jc w:val="center"/>
    </w:pPr>
    <w:rPr>
      <w:b/>
      <w:sz w:val="44"/>
    </w:rPr>
  </w:style>
  <w:style w:type="paragraph" w:customStyle="1" w:styleId="372">
    <w:name w:val="Char Char Char Char Char Char Char"/>
    <w:basedOn w:val="1"/>
    <w:autoRedefine/>
    <w:qFormat/>
    <w:uiPriority w:val="99"/>
    <w:pPr>
      <w:widowControl/>
      <w:spacing w:after="160" w:line="240" w:lineRule="exact"/>
      <w:ind w:firstLine="200" w:firstLineChars="200"/>
      <w:jc w:val="left"/>
    </w:pPr>
    <w:rPr>
      <w:rFonts w:ascii="Arial" w:hAnsi="Arial" w:cs="Verdana"/>
      <w:b/>
      <w:spacing w:val="2"/>
      <w:kern w:val="0"/>
      <w:sz w:val="24"/>
      <w:lang w:eastAsia="en-US"/>
    </w:rPr>
  </w:style>
  <w:style w:type="paragraph" w:customStyle="1" w:styleId="373">
    <w:name w:val="·"/>
    <w:basedOn w:val="1"/>
    <w:autoRedefine/>
    <w:qFormat/>
    <w:uiPriority w:val="99"/>
    <w:pPr>
      <w:widowControl/>
      <w:overflowPunct w:val="0"/>
      <w:autoSpaceDE w:val="0"/>
      <w:autoSpaceDN w:val="0"/>
      <w:adjustRightInd w:val="0"/>
      <w:spacing w:before="120"/>
      <w:ind w:left="432" w:hanging="432"/>
      <w:textAlignment w:val="baseline"/>
    </w:pPr>
    <w:rPr>
      <w:rFonts w:ascii="楷体" w:eastAsia="楷体"/>
      <w:spacing w:val="-20"/>
      <w:kern w:val="28"/>
      <w:position w:val="-6"/>
      <w:sz w:val="24"/>
      <w:szCs w:val="20"/>
    </w:rPr>
  </w:style>
  <w:style w:type="paragraph" w:customStyle="1" w:styleId="374">
    <w:name w:val="xl3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4"/>
    </w:rPr>
  </w:style>
  <w:style w:type="paragraph" w:customStyle="1" w:styleId="375">
    <w:name w:val="PlainText"/>
    <w:basedOn w:val="1"/>
    <w:next w:val="361"/>
    <w:autoRedefine/>
    <w:qFormat/>
    <w:locked/>
    <w:uiPriority w:val="99"/>
    <w:rPr>
      <w:rFonts w:ascii="宋体" w:hAnsi="Courier New"/>
      <w:szCs w:val="20"/>
    </w:rPr>
  </w:style>
  <w:style w:type="paragraph" w:customStyle="1" w:styleId="376">
    <w:name w:val="head1"/>
    <w:basedOn w:val="1"/>
    <w:autoRedefine/>
    <w:qFormat/>
    <w:uiPriority w:val="99"/>
    <w:pPr>
      <w:widowControl/>
      <w:tabs>
        <w:tab w:val="left" w:pos="1680"/>
      </w:tabs>
      <w:overflowPunct w:val="0"/>
      <w:autoSpaceDE w:val="0"/>
      <w:autoSpaceDN w:val="0"/>
      <w:adjustRightInd w:val="0"/>
      <w:spacing w:before="60" w:after="60"/>
      <w:ind w:left="1680"/>
      <w:jc w:val="left"/>
      <w:textAlignment w:val="baseline"/>
      <w:outlineLvl w:val="0"/>
    </w:pPr>
    <w:rPr>
      <w:rFonts w:ascii="黑体" w:hAnsi="¿¬Ìå" w:eastAsia="黑体"/>
      <w:kern w:val="0"/>
      <w:sz w:val="30"/>
      <w:szCs w:val="30"/>
    </w:rPr>
  </w:style>
  <w:style w:type="paragraph" w:customStyle="1" w:styleId="377">
    <w:name w:val="xl3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b/>
      <w:bCs/>
      <w:kern w:val="0"/>
      <w:sz w:val="24"/>
    </w:rPr>
  </w:style>
  <w:style w:type="paragraph" w:customStyle="1" w:styleId="378">
    <w:name w:val="Char"/>
    <w:basedOn w:val="1"/>
    <w:autoRedefine/>
    <w:qFormat/>
    <w:uiPriority w:val="99"/>
    <w:rPr>
      <w:rFonts w:ascii="Tahoma" w:hAnsi="Tahoma"/>
      <w:sz w:val="24"/>
      <w:szCs w:val="20"/>
    </w:rPr>
  </w:style>
  <w:style w:type="paragraph" w:customStyle="1" w:styleId="379">
    <w:name w:val="font6"/>
    <w:basedOn w:val="1"/>
    <w:autoRedefine/>
    <w:qFormat/>
    <w:uiPriority w:val="99"/>
    <w:pPr>
      <w:widowControl/>
      <w:spacing w:before="100" w:beforeAutospacing="1" w:after="100" w:afterAutospacing="1"/>
      <w:jc w:val="left"/>
    </w:pPr>
    <w:rPr>
      <w:kern w:val="0"/>
      <w:sz w:val="24"/>
    </w:rPr>
  </w:style>
  <w:style w:type="paragraph" w:customStyle="1" w:styleId="380">
    <w:name w:val="5 Char Char Char Char Char Char Char Char Char Char"/>
    <w:basedOn w:val="1"/>
    <w:autoRedefine/>
    <w:qFormat/>
    <w:uiPriority w:val="99"/>
  </w:style>
  <w:style w:type="paragraph" w:customStyle="1" w:styleId="381">
    <w:name w:val="xl31"/>
    <w:basedOn w:val="1"/>
    <w:autoRedefine/>
    <w:qFormat/>
    <w:uiPriority w:val="99"/>
    <w:pPr>
      <w:widowControl/>
      <w:pBdr>
        <w:bottom w:val="single" w:color="auto" w:sz="4" w:space="0"/>
      </w:pBdr>
      <w:spacing w:before="100" w:beforeAutospacing="1" w:after="100" w:afterAutospacing="1"/>
      <w:jc w:val="center"/>
    </w:pPr>
    <w:rPr>
      <w:rFonts w:ascii="宋体" w:hAnsi="宋体"/>
      <w:kern w:val="0"/>
      <w:sz w:val="24"/>
    </w:rPr>
  </w:style>
  <w:style w:type="paragraph" w:customStyle="1" w:styleId="382">
    <w:name w:val="2ji"/>
    <w:basedOn w:val="3"/>
    <w:autoRedefine/>
    <w:qFormat/>
    <w:uiPriority w:val="99"/>
    <w:pPr>
      <w:adjustRightInd w:val="0"/>
      <w:spacing w:before="0" w:after="0" w:line="360" w:lineRule="auto"/>
      <w:jc w:val="center"/>
      <w:textAlignment w:val="baseline"/>
    </w:pPr>
    <w:rPr>
      <w:rFonts w:ascii="宋体" w:hAnsi="宋体"/>
      <w:sz w:val="21"/>
      <w:szCs w:val="21"/>
    </w:rPr>
  </w:style>
  <w:style w:type="paragraph" w:customStyle="1" w:styleId="383">
    <w:name w:val="样式 标题 3 + (中文) 黑体 小四 非加粗 段前: 7.8 磅 段后: 0 磅 行距: 固定值 20 磅"/>
    <w:basedOn w:val="4"/>
    <w:autoRedefine/>
    <w:qFormat/>
    <w:uiPriority w:val="99"/>
    <w:pPr>
      <w:widowControl w:val="0"/>
      <w:spacing w:before="0" w:after="0" w:line="400" w:lineRule="exact"/>
    </w:pPr>
    <w:rPr>
      <w:rFonts w:ascii="黑体" w:eastAsia="黑体" w:cs="宋体"/>
      <w:b w:val="0"/>
    </w:rPr>
  </w:style>
  <w:style w:type="paragraph" w:customStyle="1" w:styleId="384">
    <w:name w:val="段"/>
    <w:next w:val="1"/>
    <w:autoRedefine/>
    <w:qFormat/>
    <w:uiPriority w:val="99"/>
    <w:pPr>
      <w:autoSpaceDE w:val="0"/>
      <w:autoSpaceDN w:val="0"/>
      <w:adjustRightInd w:val="0"/>
      <w:snapToGrid w:val="0"/>
      <w:spacing w:line="360" w:lineRule="auto"/>
      <w:ind w:firstLine="200" w:firstLineChars="200"/>
      <w:jc w:val="both"/>
    </w:pPr>
    <w:rPr>
      <w:rFonts w:ascii="宋体" w:hAnsi="Times New Roman" w:eastAsia="宋体" w:cs="Times New Roman"/>
      <w:kern w:val="0"/>
      <w:sz w:val="24"/>
      <w:szCs w:val="22"/>
      <w:lang w:val="en-US" w:eastAsia="zh-CN" w:bidi="ar-SA"/>
    </w:rPr>
  </w:style>
  <w:style w:type="paragraph" w:customStyle="1" w:styleId="385">
    <w:name w:val="样式 4 + 宋体 小三 黑色 两端对齐 段前: 0 磅 段后: 0 磅 行距: 单倍行距1"/>
    <w:basedOn w:val="121"/>
    <w:next w:val="5"/>
    <w:autoRedefine/>
    <w:qFormat/>
    <w:uiPriority w:val="99"/>
    <w:pPr>
      <w:spacing w:before="0" w:after="0" w:line="240" w:lineRule="auto"/>
      <w:ind w:firstLine="422"/>
      <w:jc w:val="both"/>
    </w:pPr>
    <w:rPr>
      <w:rFonts w:ascii="宋体" w:hAnsi="宋体" w:cs="宋体"/>
      <w:color w:val="000000"/>
      <w:sz w:val="30"/>
    </w:rPr>
  </w:style>
  <w:style w:type="paragraph" w:customStyle="1" w:styleId="386">
    <w:name w:val="修订1"/>
    <w:autoRedefine/>
    <w:qFormat/>
    <w:uiPriority w:val="99"/>
    <w:rPr>
      <w:rFonts w:ascii="Times New Roman" w:hAnsi="Times New Roman" w:eastAsia="宋体" w:cs="Times New Roman"/>
      <w:kern w:val="0"/>
      <w:sz w:val="21"/>
      <w:szCs w:val="20"/>
      <w:lang w:val="en-US" w:eastAsia="zh-CN" w:bidi="ar-SA"/>
    </w:rPr>
  </w:style>
  <w:style w:type="paragraph" w:customStyle="1" w:styleId="387">
    <w:name w:val="F2"/>
    <w:basedOn w:val="1"/>
    <w:autoRedefine/>
    <w:qFormat/>
    <w:uiPriority w:val="99"/>
    <w:pPr>
      <w:autoSpaceDE w:val="0"/>
      <w:autoSpaceDN w:val="0"/>
      <w:adjustRightInd w:val="0"/>
      <w:ind w:firstLine="601"/>
      <w:textAlignment w:val="baseline"/>
    </w:pPr>
    <w:rPr>
      <w:kern w:val="0"/>
      <w:sz w:val="24"/>
      <w:szCs w:val="20"/>
    </w:rPr>
  </w:style>
  <w:style w:type="paragraph" w:customStyle="1" w:styleId="388">
    <w:name w:val="xl44"/>
    <w:basedOn w:val="1"/>
    <w:autoRedefine/>
    <w:qFormat/>
    <w:uiPriority w:val="99"/>
    <w:pPr>
      <w:widowControl/>
      <w:pBdr>
        <w:bottom w:val="single" w:color="auto" w:sz="4" w:space="0"/>
      </w:pBdr>
      <w:spacing w:before="100" w:beforeAutospacing="1" w:after="100" w:afterAutospacing="1"/>
      <w:jc w:val="center"/>
    </w:pPr>
    <w:rPr>
      <w:rFonts w:ascii="Arial Unicode MS" w:hAnsi="Arial Unicode MS"/>
      <w:kern w:val="0"/>
      <w:sz w:val="24"/>
    </w:rPr>
  </w:style>
  <w:style w:type="paragraph" w:customStyle="1" w:styleId="389">
    <w:name w:val="文件目录"/>
    <w:basedOn w:val="1"/>
    <w:autoRedefine/>
    <w:qFormat/>
    <w:uiPriority w:val="99"/>
    <w:pPr>
      <w:spacing w:line="600" w:lineRule="exact"/>
      <w:jc w:val="left"/>
    </w:pPr>
    <w:rPr>
      <w:b/>
      <w:sz w:val="30"/>
      <w:szCs w:val="20"/>
    </w:rPr>
  </w:style>
  <w:style w:type="paragraph" w:customStyle="1" w:styleId="390">
    <w:name w:val="xl4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b/>
      <w:bCs/>
      <w:kern w:val="0"/>
      <w:sz w:val="24"/>
    </w:rPr>
  </w:style>
  <w:style w:type="paragraph" w:customStyle="1" w:styleId="391">
    <w:name w:val="Char1 Char Char Char Char Char Char Char Char Char Char Char Char Char Char Char"/>
    <w:basedOn w:val="6"/>
    <w:autoRedefine/>
    <w:qFormat/>
    <w:uiPriority w:val="99"/>
    <w:pPr>
      <w:tabs>
        <w:tab w:val="left" w:pos="0"/>
        <w:tab w:val="left" w:pos="3660"/>
      </w:tabs>
      <w:adjustRightInd w:val="0"/>
      <w:spacing w:line="240" w:lineRule="auto"/>
      <w:ind w:left="3660" w:hanging="420"/>
      <w:textAlignment w:val="baseline"/>
    </w:pPr>
    <w:rPr>
      <w:rFonts w:ascii="黑体" w:eastAsia="黑体"/>
      <w:b w:val="0"/>
    </w:rPr>
  </w:style>
  <w:style w:type="paragraph" w:customStyle="1" w:styleId="392">
    <w:name w:val="正文_0"/>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93">
    <w:name w:val="样式 2 + 段前: 0 磅 段后: 0 磅 行距: 多倍行距 1.73 字行"/>
    <w:basedOn w:val="362"/>
    <w:next w:val="3"/>
    <w:autoRedefine/>
    <w:qFormat/>
    <w:uiPriority w:val="99"/>
    <w:pPr>
      <w:spacing w:beforeLines="0" w:afterLines="0" w:line="415" w:lineRule="auto"/>
    </w:pPr>
    <w:rPr>
      <w:rFonts w:cs="宋体"/>
      <w:szCs w:val="20"/>
    </w:rPr>
  </w:style>
  <w:style w:type="paragraph" w:customStyle="1" w:styleId="394">
    <w:name w:val="xl2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4"/>
    </w:rPr>
  </w:style>
  <w:style w:type="paragraph" w:customStyle="1" w:styleId="395">
    <w:name w:val="1.正文"/>
    <w:basedOn w:val="1"/>
    <w:autoRedefine/>
    <w:qFormat/>
    <w:uiPriority w:val="99"/>
    <w:pPr>
      <w:widowControl/>
      <w:tabs>
        <w:tab w:val="left" w:pos="840"/>
        <w:tab w:val="left" w:pos="2820"/>
      </w:tabs>
      <w:spacing w:before="40" w:after="40" w:line="300" w:lineRule="exact"/>
      <w:ind w:left="840" w:hanging="420"/>
    </w:pPr>
    <w:rPr>
      <w:szCs w:val="20"/>
    </w:rPr>
  </w:style>
  <w:style w:type="paragraph" w:customStyle="1" w:styleId="396">
    <w:name w:val="xl47"/>
    <w:basedOn w:val="1"/>
    <w:autoRedefine/>
    <w:qFormat/>
    <w:uiPriority w:val="99"/>
    <w:pPr>
      <w:widowControl/>
      <w:spacing w:before="100" w:beforeAutospacing="1" w:after="100" w:afterAutospacing="1"/>
      <w:jc w:val="center"/>
    </w:pPr>
    <w:rPr>
      <w:rFonts w:ascii="宋体" w:hAnsi="宋体"/>
      <w:kern w:val="0"/>
      <w:sz w:val="28"/>
      <w:szCs w:val="28"/>
    </w:rPr>
  </w:style>
  <w:style w:type="paragraph" w:customStyle="1" w:styleId="397">
    <w:name w:val="Char Char Char Char Char Char Char2"/>
    <w:basedOn w:val="1"/>
    <w:autoRedefine/>
    <w:qFormat/>
    <w:uiPriority w:val="99"/>
  </w:style>
  <w:style w:type="paragraph" w:customStyle="1" w:styleId="398">
    <w:name w:val="Char Char Char Char Char Char Char Char Char Char1"/>
    <w:basedOn w:val="17"/>
    <w:autoRedefine/>
    <w:qFormat/>
    <w:uiPriority w:val="99"/>
    <w:pPr>
      <w:keepNext/>
      <w:spacing w:beforeLines="100" w:line="240" w:lineRule="auto"/>
      <w:ind w:firstLine="0" w:firstLineChars="0"/>
    </w:pPr>
    <w:rPr>
      <w:rFonts w:ascii="Tahoma" w:hAnsi="Tahoma"/>
    </w:rPr>
  </w:style>
  <w:style w:type="paragraph" w:customStyle="1" w:styleId="399">
    <w:name w:val="批注框文本 Char Char"/>
    <w:basedOn w:val="1"/>
    <w:autoRedefine/>
    <w:qFormat/>
    <w:uiPriority w:val="99"/>
    <w:rPr>
      <w:sz w:val="18"/>
      <w:szCs w:val="20"/>
    </w:rPr>
  </w:style>
  <w:style w:type="paragraph" w:customStyle="1" w:styleId="400">
    <w:name w:val="样式 标题 2 + Times New Roman 四号 非加粗 段前: 5 磅 段后: 0 磅 行距: 固定值 20..."/>
    <w:basedOn w:val="3"/>
    <w:autoRedefine/>
    <w:qFormat/>
    <w:uiPriority w:val="99"/>
    <w:pPr>
      <w:spacing w:before="100" w:after="0" w:line="400" w:lineRule="exact"/>
      <w:jc w:val="center"/>
    </w:pPr>
    <w:rPr>
      <w:rFonts w:ascii="Times New Roman" w:hAnsi="Times New Roman" w:eastAsia="黑体" w:cs="宋体"/>
      <w:b w:val="0"/>
      <w:sz w:val="28"/>
    </w:rPr>
  </w:style>
  <w:style w:type="paragraph" w:customStyle="1" w:styleId="401">
    <w:name w:val="表格"/>
    <w:basedOn w:val="1"/>
    <w:autoRedefine/>
    <w:qFormat/>
    <w:uiPriority w:val="99"/>
    <w:pPr>
      <w:jc w:val="center"/>
      <w:textAlignment w:val="center"/>
    </w:pPr>
    <w:rPr>
      <w:rFonts w:ascii="华文细黑" w:hAnsi="华文细黑"/>
      <w:kern w:val="0"/>
      <w:szCs w:val="20"/>
    </w:rPr>
  </w:style>
  <w:style w:type="paragraph" w:customStyle="1" w:styleId="402">
    <w:name w:val="表中"/>
    <w:basedOn w:val="1"/>
    <w:autoRedefine/>
    <w:qFormat/>
    <w:uiPriority w:val="99"/>
    <w:pPr>
      <w:adjustRightInd w:val="0"/>
      <w:spacing w:line="420" w:lineRule="atLeast"/>
      <w:ind w:firstLine="200" w:firstLineChars="200"/>
      <w:jc w:val="center"/>
      <w:textAlignment w:val="baseline"/>
    </w:pPr>
    <w:rPr>
      <w:kern w:val="0"/>
      <w:szCs w:val="20"/>
    </w:rPr>
  </w:style>
  <w:style w:type="paragraph" w:customStyle="1" w:styleId="403">
    <w:name w:val="1.1编号"/>
    <w:basedOn w:val="1"/>
    <w:autoRedefine/>
    <w:qFormat/>
    <w:uiPriority w:val="99"/>
    <w:pPr>
      <w:widowControl/>
      <w:tabs>
        <w:tab w:val="left" w:pos="1559"/>
      </w:tabs>
      <w:spacing w:before="120" w:after="80" w:line="380" w:lineRule="exact"/>
      <w:ind w:left="1559" w:hanging="1559"/>
    </w:pPr>
    <w:rPr>
      <w:b/>
      <w:spacing w:val="20"/>
      <w:szCs w:val="20"/>
    </w:rPr>
  </w:style>
  <w:style w:type="paragraph" w:customStyle="1" w:styleId="404">
    <w:name w:val="Preformatted"/>
    <w:basedOn w:val="1"/>
    <w:autoRedefine/>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405">
    <w:name w:val="纯文本11"/>
    <w:basedOn w:val="1"/>
    <w:autoRedefine/>
    <w:qFormat/>
    <w:uiPriority w:val="99"/>
    <w:rPr>
      <w:rFonts w:ascii="宋体" w:hAnsi="Courier New"/>
      <w:szCs w:val="20"/>
    </w:rPr>
  </w:style>
  <w:style w:type="paragraph" w:customStyle="1" w:styleId="406">
    <w:name w:val="Char1 Char Char Char Char Char Char"/>
    <w:basedOn w:val="1"/>
    <w:autoRedefine/>
    <w:qFormat/>
    <w:uiPriority w:val="99"/>
    <w:rPr>
      <w:rFonts w:ascii="Tahoma" w:hAnsi="Tahoma"/>
      <w:sz w:val="24"/>
      <w:szCs w:val="20"/>
    </w:rPr>
  </w:style>
  <w:style w:type="paragraph" w:customStyle="1" w:styleId="407">
    <w:name w:val="默认段落字体 Para Char Char Char Char Char Char Char"/>
    <w:basedOn w:val="1"/>
    <w:autoRedefine/>
    <w:qFormat/>
    <w:uiPriority w:val="99"/>
    <w:pPr>
      <w:adjustRightInd w:val="0"/>
      <w:spacing w:line="360" w:lineRule="auto"/>
      <w:ind w:left="200" w:hanging="200" w:hangingChars="200"/>
    </w:pPr>
    <w:rPr>
      <w:kern w:val="0"/>
      <w:sz w:val="24"/>
      <w:szCs w:val="20"/>
    </w:rPr>
  </w:style>
  <w:style w:type="paragraph" w:customStyle="1" w:styleId="408">
    <w:name w:val="p15"/>
    <w:basedOn w:val="1"/>
    <w:autoRedefine/>
    <w:qFormat/>
    <w:uiPriority w:val="99"/>
    <w:pPr>
      <w:widowControl/>
      <w:jc w:val="left"/>
    </w:pPr>
    <w:rPr>
      <w:kern w:val="0"/>
      <w:szCs w:val="21"/>
    </w:rPr>
  </w:style>
  <w:style w:type="paragraph" w:customStyle="1" w:styleId="409">
    <w:name w:val="font9"/>
    <w:basedOn w:val="1"/>
    <w:autoRedefine/>
    <w:qFormat/>
    <w:uiPriority w:val="99"/>
    <w:pPr>
      <w:widowControl/>
      <w:spacing w:before="100" w:beforeAutospacing="1" w:after="100" w:afterAutospacing="1"/>
      <w:jc w:val="left"/>
    </w:pPr>
    <w:rPr>
      <w:kern w:val="0"/>
      <w:sz w:val="40"/>
      <w:szCs w:val="40"/>
    </w:rPr>
  </w:style>
  <w:style w:type="paragraph" w:customStyle="1" w:styleId="410">
    <w:name w:val="样式 样式 小四 加粗 居中 + 加粗"/>
    <w:basedOn w:val="20"/>
    <w:next w:val="1"/>
    <w:autoRedefine/>
    <w:qFormat/>
    <w:uiPriority w:val="99"/>
    <w:pPr>
      <w:spacing w:line="360" w:lineRule="exact"/>
      <w:ind w:firstLine="200" w:firstLineChars="200"/>
    </w:pPr>
    <w:rPr>
      <w:b/>
      <w:bCs/>
    </w:rPr>
  </w:style>
  <w:style w:type="paragraph" w:customStyle="1" w:styleId="411">
    <w:name w:val="xl32"/>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kern w:val="0"/>
      <w:sz w:val="24"/>
    </w:rPr>
  </w:style>
  <w:style w:type="paragraph" w:customStyle="1" w:styleId="412">
    <w:name w:val="样式 3 + 两端对齐 段前: 0 磅 段后: 0 磅 行距: 单倍行距"/>
    <w:basedOn w:val="351"/>
    <w:next w:val="4"/>
    <w:autoRedefine/>
    <w:qFormat/>
    <w:uiPriority w:val="99"/>
    <w:pPr>
      <w:spacing w:line="240" w:lineRule="auto"/>
    </w:pPr>
    <w:rPr>
      <w:rFonts w:eastAsia="宋体" w:cs="宋体"/>
      <w:sz w:val="32"/>
      <w:szCs w:val="20"/>
    </w:rPr>
  </w:style>
  <w:style w:type="paragraph" w:customStyle="1" w:styleId="413">
    <w:name w:val="µ"/>
    <w:basedOn w:val="1"/>
    <w:autoRedefine/>
    <w:qFormat/>
    <w:uiPriority w:val="99"/>
    <w:pPr>
      <w:widowControl/>
      <w:overflowPunct w:val="0"/>
      <w:autoSpaceDE w:val="0"/>
      <w:autoSpaceDN w:val="0"/>
      <w:adjustRightInd w:val="0"/>
      <w:ind w:left="360" w:hanging="360"/>
      <w:jc w:val="left"/>
      <w:textAlignment w:val="baseline"/>
    </w:pPr>
    <w:rPr>
      <w:rFonts w:ascii="宋体"/>
      <w:b/>
      <w:spacing w:val="2"/>
      <w:kern w:val="28"/>
      <w:position w:val="-6"/>
      <w:sz w:val="24"/>
      <w:szCs w:val="20"/>
    </w:rPr>
  </w:style>
  <w:style w:type="paragraph" w:customStyle="1" w:styleId="414">
    <w:name w:val="样式 3 + 首行缩进:  0.74 厘米"/>
    <w:basedOn w:val="351"/>
    <w:next w:val="4"/>
    <w:autoRedefine/>
    <w:qFormat/>
    <w:uiPriority w:val="99"/>
    <w:pPr>
      <w:ind w:firstLine="422"/>
    </w:pPr>
    <w:rPr>
      <w:rFonts w:cs="宋体"/>
      <w:szCs w:val="20"/>
    </w:rPr>
  </w:style>
  <w:style w:type="paragraph" w:customStyle="1" w:styleId="415">
    <w:name w:val="List Paragraph11"/>
    <w:basedOn w:val="1"/>
    <w:autoRedefine/>
    <w:qFormat/>
    <w:uiPriority w:val="99"/>
    <w:pPr>
      <w:ind w:left="424" w:firstLine="480"/>
    </w:pPr>
  </w:style>
  <w:style w:type="paragraph" w:customStyle="1" w:styleId="416">
    <w:name w:val="xl45"/>
    <w:basedOn w:val="1"/>
    <w:autoRedefine/>
    <w:qFormat/>
    <w:uiPriority w:val="99"/>
    <w:pPr>
      <w:widowControl/>
      <w:pBdr>
        <w:bottom w:val="single" w:color="auto" w:sz="4" w:space="0"/>
      </w:pBdr>
      <w:spacing w:before="100" w:beforeAutospacing="1" w:after="100" w:afterAutospacing="1"/>
      <w:jc w:val="center"/>
    </w:pPr>
    <w:rPr>
      <w:kern w:val="0"/>
      <w:sz w:val="40"/>
      <w:szCs w:val="40"/>
    </w:rPr>
  </w:style>
  <w:style w:type="paragraph" w:customStyle="1" w:styleId="417">
    <w:name w:val="样式 3 + 段前: 0 磅 段后: 0 磅 行距: 多倍行距 1.73 字行"/>
    <w:basedOn w:val="351"/>
    <w:next w:val="4"/>
    <w:autoRedefine/>
    <w:qFormat/>
    <w:uiPriority w:val="99"/>
    <w:rPr>
      <w:rFonts w:cs="宋体"/>
      <w:szCs w:val="20"/>
    </w:rPr>
  </w:style>
  <w:style w:type="paragraph" w:customStyle="1" w:styleId="418">
    <w:name w:val="xl4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4"/>
    </w:rPr>
  </w:style>
  <w:style w:type="paragraph" w:customStyle="1" w:styleId="419">
    <w:name w:val="No Spacing1"/>
    <w:autoRedefine/>
    <w:qFormat/>
    <w:uiPriority w:val="99"/>
    <w:pPr>
      <w:widowControl w:val="0"/>
      <w:ind w:left="200" w:leftChars="200" w:firstLine="200" w:firstLineChars="200"/>
      <w:jc w:val="both"/>
    </w:pPr>
    <w:rPr>
      <w:rFonts w:ascii="Times New Roman" w:hAnsi="Times New Roman" w:eastAsia="宋体" w:cs="Times New Roman"/>
      <w:kern w:val="2"/>
      <w:sz w:val="21"/>
      <w:szCs w:val="24"/>
      <w:lang w:val="en-US" w:eastAsia="zh-CN" w:bidi="ar-SA"/>
    </w:rPr>
  </w:style>
  <w:style w:type="paragraph" w:customStyle="1" w:styleId="420">
    <w:name w:val="xl38"/>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8"/>
      <w:szCs w:val="28"/>
    </w:rPr>
  </w:style>
  <w:style w:type="paragraph" w:customStyle="1" w:styleId="421">
    <w:name w:val="样式 4 + 居中"/>
    <w:basedOn w:val="121"/>
    <w:next w:val="20"/>
    <w:autoRedefine/>
    <w:qFormat/>
    <w:uiPriority w:val="99"/>
    <w:pPr>
      <w:jc w:val="center"/>
    </w:pPr>
    <w:rPr>
      <w:rFonts w:cs="宋体"/>
    </w:rPr>
  </w:style>
  <w:style w:type="paragraph" w:customStyle="1" w:styleId="422">
    <w:name w:val="样式 4 + 黑色 段前: 0 磅 段后: 0 磅 行距: 单倍行距"/>
    <w:basedOn w:val="121"/>
    <w:next w:val="5"/>
    <w:autoRedefine/>
    <w:qFormat/>
    <w:uiPriority w:val="99"/>
    <w:pPr>
      <w:spacing w:before="0" w:after="0" w:line="240" w:lineRule="auto"/>
    </w:pPr>
    <w:rPr>
      <w:rFonts w:cs="宋体"/>
      <w:color w:val="000000"/>
    </w:rPr>
  </w:style>
  <w:style w:type="paragraph" w:customStyle="1" w:styleId="423">
    <w:name w:val="text"/>
    <w:basedOn w:val="1"/>
    <w:autoRedefine/>
    <w:qFormat/>
    <w:uiPriority w:val="99"/>
    <w:pPr>
      <w:overflowPunct w:val="0"/>
      <w:autoSpaceDE w:val="0"/>
      <w:autoSpaceDN w:val="0"/>
      <w:adjustRightInd w:val="0"/>
      <w:spacing w:before="120" w:after="120"/>
      <w:ind w:left="864"/>
      <w:textAlignment w:val="baseline"/>
    </w:pPr>
    <w:rPr>
      <w:rFonts w:ascii="宋体"/>
      <w:spacing w:val="-14"/>
      <w:kern w:val="0"/>
      <w:sz w:val="24"/>
    </w:rPr>
  </w:style>
  <w:style w:type="paragraph" w:customStyle="1" w:styleId="424">
    <w:name w:val="Char Char Char Char"/>
    <w:basedOn w:val="1"/>
    <w:autoRedefine/>
    <w:qFormat/>
    <w:uiPriority w:val="99"/>
    <w:pPr>
      <w:widowControl/>
      <w:spacing w:line="500" w:lineRule="exact"/>
      <w:outlineLvl w:val="2"/>
    </w:pPr>
    <w:rPr>
      <w:rFonts w:ascii="黑体" w:hAnsi="Verdana" w:eastAsia="黑体" w:cs="黑体"/>
      <w:kern w:val="0"/>
      <w:sz w:val="28"/>
      <w:szCs w:val="28"/>
      <w:lang w:eastAsia="en-US"/>
    </w:rPr>
  </w:style>
  <w:style w:type="paragraph" w:customStyle="1" w:styleId="425">
    <w:name w:val="Default Paragraph Font Para Char Char Char Char Char Char"/>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426">
    <w:name w:val="xl4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4"/>
    </w:rPr>
  </w:style>
  <w:style w:type="paragraph" w:customStyle="1" w:styleId="427">
    <w:name w:val="TOC 标题2"/>
    <w:basedOn w:val="2"/>
    <w:next w:val="1"/>
    <w:autoRedefine/>
    <w:qFormat/>
    <w:uiPriority w:val="99"/>
    <w:pPr>
      <w:spacing w:beforeLines="50" w:afterLines="50" w:line="240" w:lineRule="auto"/>
      <w:jc w:val="center"/>
      <w:outlineLvl w:val="9"/>
    </w:pPr>
    <w:rPr>
      <w:rFonts w:eastAsia="黑体"/>
      <w:spacing w:val="200"/>
      <w:sz w:val="72"/>
    </w:rPr>
  </w:style>
  <w:style w:type="paragraph" w:customStyle="1" w:styleId="428">
    <w:name w:val="section编号"/>
    <w:basedOn w:val="1"/>
    <w:autoRedefine/>
    <w:qFormat/>
    <w:uiPriority w:val="99"/>
    <w:pPr>
      <w:widowControl/>
      <w:tabs>
        <w:tab w:val="left" w:pos="0"/>
        <w:tab w:val="left" w:pos="1260"/>
      </w:tabs>
      <w:spacing w:before="200" w:after="160" w:line="420" w:lineRule="exact"/>
      <w:jc w:val="center"/>
    </w:pPr>
    <w:rPr>
      <w:rFonts w:ascii="Arial" w:hAnsi="Arial" w:eastAsia="黑体"/>
      <w:spacing w:val="40"/>
      <w:sz w:val="28"/>
      <w:szCs w:val="20"/>
    </w:rPr>
  </w:style>
  <w:style w:type="paragraph" w:customStyle="1" w:styleId="429">
    <w:name w:val="(i)正文"/>
    <w:basedOn w:val="1"/>
    <w:autoRedefine/>
    <w:qFormat/>
    <w:uiPriority w:val="99"/>
    <w:pPr>
      <w:widowControl/>
      <w:tabs>
        <w:tab w:val="left" w:pos="0"/>
        <w:tab w:val="left" w:pos="2381"/>
      </w:tabs>
      <w:spacing w:line="360" w:lineRule="exact"/>
    </w:pPr>
    <w:rPr>
      <w:szCs w:val="20"/>
    </w:rPr>
  </w:style>
  <w:style w:type="paragraph" w:customStyle="1" w:styleId="430">
    <w:name w:val="1"/>
    <w:basedOn w:val="3"/>
    <w:next w:val="27"/>
    <w:autoRedefine/>
    <w:qFormat/>
    <w:uiPriority w:val="99"/>
    <w:pPr>
      <w:spacing w:before="360" w:after="360" w:line="360" w:lineRule="exact"/>
      <w:jc w:val="center"/>
    </w:pPr>
    <w:rPr>
      <w:rFonts w:eastAsia="黑体"/>
      <w:sz w:val="72"/>
    </w:rPr>
  </w:style>
  <w:style w:type="paragraph" w:customStyle="1" w:styleId="431">
    <w:name w:val="样式 宋体 小四 加粗 黑色 居中 左侧:  2 字符 首行缩进:  2 字符"/>
    <w:basedOn w:val="1"/>
    <w:next w:val="6"/>
    <w:autoRedefine/>
    <w:qFormat/>
    <w:uiPriority w:val="99"/>
    <w:pPr>
      <w:spacing w:line="360" w:lineRule="exact"/>
      <w:ind w:left="420" w:firstLine="482" w:firstLineChars="200"/>
      <w:jc w:val="center"/>
    </w:pPr>
    <w:rPr>
      <w:rFonts w:ascii="宋体" w:hAnsi="宋体" w:cs="宋体"/>
      <w:b/>
      <w:bCs/>
      <w:color w:val="000000"/>
      <w:sz w:val="24"/>
      <w:szCs w:val="20"/>
    </w:rPr>
  </w:style>
  <w:style w:type="paragraph" w:customStyle="1" w:styleId="432">
    <w:name w:val="Revision1"/>
    <w:autoRedefine/>
    <w:qFormat/>
    <w:uiPriority w:val="99"/>
    <w:rPr>
      <w:rFonts w:ascii="Times New Roman" w:hAnsi="Times New Roman" w:eastAsia="宋体" w:cs="Times New Roman"/>
      <w:kern w:val="0"/>
      <w:sz w:val="21"/>
      <w:szCs w:val="20"/>
      <w:lang w:val="en-US" w:eastAsia="zh-CN" w:bidi="ar-SA"/>
    </w:rPr>
  </w:style>
  <w:style w:type="paragraph" w:customStyle="1" w:styleId="433">
    <w:name w:val="font8"/>
    <w:basedOn w:val="1"/>
    <w:autoRedefine/>
    <w:qFormat/>
    <w:uiPriority w:val="99"/>
    <w:pPr>
      <w:widowControl/>
      <w:spacing w:before="100" w:beforeAutospacing="1" w:after="100" w:afterAutospacing="1"/>
      <w:jc w:val="left"/>
    </w:pPr>
    <w:rPr>
      <w:rFonts w:ascii="宋体" w:hAnsi="宋体"/>
      <w:kern w:val="0"/>
      <w:sz w:val="40"/>
      <w:szCs w:val="40"/>
    </w:rPr>
  </w:style>
  <w:style w:type="paragraph" w:customStyle="1" w:styleId="434">
    <w:name w:val="Char Char Char Char Char Char Char1"/>
    <w:basedOn w:val="1"/>
    <w:autoRedefine/>
    <w:qFormat/>
    <w:uiPriority w:val="99"/>
    <w:pPr>
      <w:widowControl/>
      <w:spacing w:after="160" w:line="240" w:lineRule="exact"/>
      <w:ind w:firstLine="200" w:firstLineChars="200"/>
      <w:jc w:val="left"/>
    </w:pPr>
    <w:rPr>
      <w:rFonts w:ascii="Arial" w:hAnsi="Arial" w:cs="Verdana"/>
      <w:b/>
      <w:spacing w:val="2"/>
      <w:kern w:val="0"/>
      <w:sz w:val="24"/>
      <w:lang w:eastAsia="en-US"/>
    </w:rPr>
  </w:style>
  <w:style w:type="paragraph" w:customStyle="1" w:styleId="435">
    <w:name w:val="xl4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kern w:val="0"/>
      <w:sz w:val="24"/>
    </w:rPr>
  </w:style>
  <w:style w:type="paragraph" w:customStyle="1" w:styleId="436">
    <w:name w:val="样式 标题 1 + 黑体 三号 非加粗 居中 段前: 6 磅 段后: 6 磅 行距: 固定值 20 磅"/>
    <w:basedOn w:val="2"/>
    <w:autoRedefine/>
    <w:qFormat/>
    <w:uiPriority w:val="99"/>
    <w:pPr>
      <w:spacing w:before="120" w:after="120" w:line="400" w:lineRule="exact"/>
      <w:jc w:val="center"/>
    </w:pPr>
    <w:rPr>
      <w:rFonts w:ascii="黑体" w:hAnsi="黑体" w:eastAsia="黑体" w:cs="宋体"/>
      <w:b w:val="0"/>
      <w:sz w:val="32"/>
    </w:rPr>
  </w:style>
  <w:style w:type="paragraph" w:customStyle="1" w:styleId="437">
    <w:name w:val="_Style 21"/>
    <w:basedOn w:val="1"/>
    <w:next w:val="21"/>
    <w:autoRedefine/>
    <w:qFormat/>
    <w:uiPriority w:val="99"/>
    <w:pPr>
      <w:spacing w:line="200" w:lineRule="exact"/>
      <w:ind w:firstLine="301"/>
    </w:pPr>
    <w:rPr>
      <w:rFonts w:ascii="宋体" w:hAnsi="Courier New"/>
      <w:spacing w:val="-4"/>
      <w:sz w:val="18"/>
      <w:szCs w:val="20"/>
    </w:rPr>
  </w:style>
  <w:style w:type="paragraph" w:customStyle="1" w:styleId="438">
    <w:name w:val="样式 3 + 三号"/>
    <w:basedOn w:val="351"/>
    <w:next w:val="4"/>
    <w:autoRedefine/>
    <w:qFormat/>
    <w:uiPriority w:val="99"/>
    <w:rPr>
      <w:sz w:val="32"/>
    </w:rPr>
  </w:style>
  <w:style w:type="paragraph" w:customStyle="1" w:styleId="439">
    <w:name w:val="a"/>
    <w:basedOn w:val="330"/>
    <w:autoRedefine/>
    <w:qFormat/>
    <w:uiPriority w:val="99"/>
    <w:pPr>
      <w:ind w:left="360" w:hanging="360"/>
    </w:pPr>
    <w:rPr>
      <w:rFonts w:ascii="楷体" w:eastAsia="楷体"/>
      <w:sz w:val="24"/>
    </w:rPr>
  </w:style>
  <w:style w:type="paragraph" w:customStyle="1" w:styleId="440">
    <w:name w:val="样式 3 + 首行缩进:  0.31 厘米"/>
    <w:basedOn w:val="351"/>
    <w:next w:val="4"/>
    <w:autoRedefine/>
    <w:qFormat/>
    <w:uiPriority w:val="99"/>
    <w:pPr>
      <w:ind w:firstLine="175"/>
    </w:pPr>
    <w:rPr>
      <w:rFonts w:cs="宋体"/>
      <w:szCs w:val="20"/>
    </w:rPr>
  </w:style>
  <w:style w:type="paragraph" w:customStyle="1" w:styleId="441">
    <w:name w:val="样式"/>
    <w:autoRedefine/>
    <w:qFormat/>
    <w:uiPriority w:val="99"/>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442">
    <w:name w:val="正文文本 21"/>
    <w:basedOn w:val="1"/>
    <w:autoRedefine/>
    <w:qFormat/>
    <w:uiPriority w:val="99"/>
    <w:pPr>
      <w:adjustRightInd w:val="0"/>
      <w:spacing w:line="460" w:lineRule="exact"/>
      <w:ind w:firstLine="635"/>
      <w:jc w:val="left"/>
      <w:textAlignment w:val="baseline"/>
    </w:pPr>
    <w:rPr>
      <w:sz w:val="28"/>
      <w:szCs w:val="20"/>
    </w:rPr>
  </w:style>
  <w:style w:type="paragraph" w:customStyle="1" w:styleId="443">
    <w:name w:val="xl28"/>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444">
    <w:name w:val="_Style 26"/>
    <w:basedOn w:val="2"/>
    <w:next w:val="1"/>
    <w:autoRedefine/>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445">
    <w:name w:val="reader-word-layer"/>
    <w:basedOn w:val="1"/>
    <w:autoRedefine/>
    <w:qFormat/>
    <w:uiPriority w:val="99"/>
    <w:pPr>
      <w:widowControl/>
      <w:spacing w:before="100" w:beforeAutospacing="1" w:after="100" w:afterAutospacing="1"/>
      <w:jc w:val="left"/>
    </w:pPr>
    <w:rPr>
      <w:rFonts w:ascii="宋体" w:hAnsi="宋体" w:cs="宋体"/>
      <w:kern w:val="0"/>
      <w:sz w:val="24"/>
    </w:rPr>
  </w:style>
  <w:style w:type="paragraph" w:customStyle="1" w:styleId="446">
    <w:name w:val="样式 样式 4 + 宋体 小三 黑色 + 左侧:  2 字符 首行缩进:  2 字符"/>
    <w:basedOn w:val="327"/>
    <w:next w:val="5"/>
    <w:autoRedefine/>
    <w:qFormat/>
    <w:uiPriority w:val="99"/>
    <w:pPr>
      <w:ind w:left="420" w:firstLine="602"/>
    </w:pPr>
    <w:rPr>
      <w:rFonts w:cs="宋体"/>
    </w:rPr>
  </w:style>
  <w:style w:type="paragraph" w:customStyle="1" w:styleId="447">
    <w:name w:val="(a)正文"/>
    <w:basedOn w:val="1"/>
    <w:autoRedefine/>
    <w:qFormat/>
    <w:uiPriority w:val="99"/>
    <w:pPr>
      <w:widowControl/>
      <w:tabs>
        <w:tab w:val="left" w:pos="1871"/>
      </w:tabs>
      <w:spacing w:line="360" w:lineRule="exact"/>
    </w:pPr>
    <w:rPr>
      <w:szCs w:val="20"/>
    </w:rPr>
  </w:style>
  <w:style w:type="paragraph" w:customStyle="1" w:styleId="448">
    <w:name w:val="6'"/>
    <w:basedOn w:val="1"/>
    <w:autoRedefine/>
    <w:qFormat/>
    <w:uiPriority w:val="99"/>
    <w:pPr>
      <w:autoSpaceDE w:val="0"/>
      <w:autoSpaceDN w:val="0"/>
      <w:adjustRightInd w:val="0"/>
      <w:snapToGrid w:val="0"/>
      <w:spacing w:line="320" w:lineRule="exact"/>
      <w:jc w:val="center"/>
      <w:textAlignment w:val="baseline"/>
    </w:pPr>
    <w:rPr>
      <w:spacing w:val="20"/>
      <w:kern w:val="28"/>
      <w:szCs w:val="20"/>
    </w:rPr>
  </w:style>
  <w:style w:type="paragraph" w:customStyle="1" w:styleId="449">
    <w:name w:val="font10"/>
    <w:basedOn w:val="1"/>
    <w:autoRedefine/>
    <w:qFormat/>
    <w:uiPriority w:val="99"/>
    <w:pPr>
      <w:widowControl/>
      <w:spacing w:before="100" w:beforeAutospacing="1" w:after="100" w:afterAutospacing="1"/>
      <w:jc w:val="left"/>
    </w:pPr>
    <w:rPr>
      <w:rFonts w:ascii="宋体" w:hAnsi="宋体"/>
      <w:kern w:val="0"/>
      <w:sz w:val="24"/>
    </w:rPr>
  </w:style>
  <w:style w:type="paragraph" w:customStyle="1" w:styleId="450">
    <w:name w:val="部分编号"/>
    <w:basedOn w:val="1"/>
    <w:autoRedefine/>
    <w:qFormat/>
    <w:uiPriority w:val="99"/>
    <w:pPr>
      <w:widowControl/>
      <w:tabs>
        <w:tab w:val="left" w:pos="0"/>
        <w:tab w:val="left" w:pos="1418"/>
      </w:tabs>
      <w:spacing w:before="160" w:after="120" w:line="400" w:lineRule="exact"/>
      <w:ind w:left="1418" w:hanging="1418"/>
    </w:pPr>
    <w:rPr>
      <w:rFonts w:ascii="Arial" w:hAnsi="Arial" w:eastAsia="黑体"/>
      <w:spacing w:val="30"/>
      <w:sz w:val="24"/>
      <w:szCs w:val="20"/>
    </w:rPr>
  </w:style>
  <w:style w:type="paragraph" w:customStyle="1" w:styleId="451">
    <w:name w:val="Char Char Char Char Char Char Char Char Char Char Char Char Char Char Char Char"/>
    <w:basedOn w:val="1"/>
    <w:autoRedefine/>
    <w:qFormat/>
    <w:uiPriority w:val="99"/>
    <w:pPr>
      <w:tabs>
        <w:tab w:val="left" w:pos="360"/>
      </w:tabs>
      <w:spacing w:line="360" w:lineRule="auto"/>
      <w:ind w:left="482" w:firstLine="200" w:firstLineChars="200"/>
    </w:pPr>
    <w:rPr>
      <w:rFonts w:ascii="宋体"/>
      <w:sz w:val="24"/>
    </w:rPr>
  </w:style>
  <w:style w:type="paragraph" w:customStyle="1" w:styleId="452">
    <w:name w:val="样式 行距: 固定值 25 磅"/>
    <w:basedOn w:val="1"/>
    <w:autoRedefine/>
    <w:qFormat/>
    <w:uiPriority w:val="99"/>
    <w:pPr>
      <w:spacing w:line="500" w:lineRule="exact"/>
    </w:pPr>
    <w:rPr>
      <w:rFonts w:cs="宋体"/>
      <w:sz w:val="28"/>
      <w:szCs w:val="20"/>
    </w:rPr>
  </w:style>
  <w:style w:type="paragraph" w:customStyle="1" w:styleId="453">
    <w:name w:val="纯文本1"/>
    <w:basedOn w:val="1"/>
    <w:autoRedefine/>
    <w:qFormat/>
    <w:uiPriority w:val="99"/>
    <w:pPr>
      <w:adjustRightInd w:val="0"/>
      <w:jc w:val="left"/>
      <w:textAlignment w:val="baseline"/>
    </w:pPr>
    <w:rPr>
      <w:rFonts w:ascii="宋体" w:hAnsi="Courier New"/>
      <w:szCs w:val="20"/>
    </w:rPr>
  </w:style>
  <w:style w:type="paragraph" w:customStyle="1" w:styleId="454">
    <w:name w:val="样式 4 + 居中 段前: 0 磅 段后: 0 磅 行距: 单倍行距1"/>
    <w:basedOn w:val="121"/>
    <w:next w:val="5"/>
    <w:autoRedefine/>
    <w:qFormat/>
    <w:uiPriority w:val="99"/>
    <w:pPr>
      <w:spacing w:before="0" w:after="0" w:line="240" w:lineRule="auto"/>
      <w:jc w:val="center"/>
    </w:pPr>
    <w:rPr>
      <w:rFonts w:cs="宋体"/>
    </w:rPr>
  </w:style>
  <w:style w:type="paragraph" w:customStyle="1" w:styleId="455">
    <w:name w:val="空半行"/>
    <w:basedOn w:val="1"/>
    <w:autoRedefine/>
    <w:qFormat/>
    <w:uiPriority w:val="99"/>
    <w:pPr>
      <w:adjustRightInd w:val="0"/>
      <w:spacing w:line="120" w:lineRule="exact"/>
      <w:textAlignment w:val="baseline"/>
    </w:pPr>
    <w:rPr>
      <w:rFonts w:eastAsia="仿宋_GB2312"/>
      <w:color w:val="FFFFFF"/>
      <w:kern w:val="0"/>
      <w:sz w:val="30"/>
      <w:szCs w:val="20"/>
    </w:rPr>
  </w:style>
  <w:style w:type="paragraph" w:customStyle="1" w:styleId="456">
    <w:name w:val="xl5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24"/>
    </w:rPr>
  </w:style>
  <w:style w:type="paragraph" w:customStyle="1" w:styleId="457">
    <w:name w:val="_Style 15"/>
    <w:basedOn w:val="1"/>
    <w:next w:val="27"/>
    <w:autoRedefine/>
    <w:qFormat/>
    <w:uiPriority w:val="99"/>
    <w:rPr>
      <w:rFonts w:ascii="宋体" w:hAnsi="Courier New"/>
      <w:szCs w:val="20"/>
    </w:rPr>
  </w:style>
  <w:style w:type="paragraph" w:customStyle="1" w:styleId="458">
    <w:name w:val="默认段落字体 Para Char Char Char Char Char Char Char Char Char Char"/>
    <w:basedOn w:val="1"/>
    <w:autoRedefine/>
    <w:qFormat/>
    <w:uiPriority w:val="99"/>
    <w:rPr>
      <w:rFonts w:ascii="Tahoma" w:hAnsi="Tahoma"/>
      <w:sz w:val="24"/>
      <w:u w:val="single"/>
    </w:rPr>
  </w:style>
  <w:style w:type="paragraph" w:customStyle="1" w:styleId="459">
    <w:name w:val="Blockquote"/>
    <w:basedOn w:val="1"/>
    <w:autoRedefine/>
    <w:qFormat/>
    <w:uiPriority w:val="99"/>
    <w:pPr>
      <w:autoSpaceDE w:val="0"/>
      <w:autoSpaceDN w:val="0"/>
      <w:adjustRightInd w:val="0"/>
      <w:spacing w:before="100" w:after="100"/>
      <w:ind w:left="360" w:right="360"/>
      <w:jc w:val="left"/>
    </w:pPr>
    <w:rPr>
      <w:kern w:val="0"/>
      <w:sz w:val="24"/>
      <w:szCs w:val="20"/>
    </w:rPr>
  </w:style>
  <w:style w:type="paragraph" w:customStyle="1" w:styleId="460">
    <w:name w:val="xl4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4"/>
    </w:rPr>
  </w:style>
  <w:style w:type="paragraph" w:customStyle="1" w:styleId="461">
    <w:name w:val="_Style 37"/>
    <w:basedOn w:val="1"/>
    <w:next w:val="1"/>
    <w:autoRedefine/>
    <w:qFormat/>
    <w:uiPriority w:val="99"/>
  </w:style>
  <w:style w:type="paragraph" w:customStyle="1" w:styleId="462">
    <w:name w:val="Char Char Char1"/>
    <w:basedOn w:val="1"/>
    <w:autoRedefine/>
    <w:qFormat/>
    <w:uiPriority w:val="99"/>
    <w:pPr>
      <w:widowControl/>
      <w:spacing w:after="160" w:line="240" w:lineRule="exact"/>
      <w:jc w:val="left"/>
    </w:pPr>
    <w:rPr>
      <w:rFonts w:ascii="Arial" w:hAnsi="Arial" w:cs="Verdana"/>
      <w:b/>
      <w:kern w:val="0"/>
      <w:sz w:val="24"/>
      <w:lang w:eastAsia="en-US"/>
    </w:rPr>
  </w:style>
  <w:style w:type="paragraph" w:customStyle="1" w:styleId="463">
    <w:name w:val="xl2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464">
    <w:name w:val="表头"/>
    <w:basedOn w:val="1"/>
    <w:autoRedefine/>
    <w:qFormat/>
    <w:uiPriority w:val="99"/>
    <w:pPr>
      <w:adjustRightInd w:val="0"/>
      <w:spacing w:line="420" w:lineRule="atLeast"/>
      <w:ind w:firstLine="200" w:firstLineChars="200"/>
      <w:jc w:val="center"/>
      <w:textAlignment w:val="baseline"/>
    </w:pPr>
    <w:rPr>
      <w:rFonts w:ascii="黑体" w:eastAsia="黑体"/>
      <w:kern w:val="0"/>
      <w:szCs w:val="20"/>
    </w:rPr>
  </w:style>
  <w:style w:type="paragraph" w:customStyle="1" w:styleId="465">
    <w:name w:val="xl2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466">
    <w:name w:val="Char1 Char Char Char Char Char Char1"/>
    <w:basedOn w:val="1"/>
    <w:autoRedefine/>
    <w:qFormat/>
    <w:uiPriority w:val="99"/>
    <w:rPr>
      <w:rFonts w:ascii="Tahoma" w:hAnsi="Tahoma"/>
      <w:sz w:val="24"/>
      <w:szCs w:val="20"/>
    </w:rPr>
  </w:style>
  <w:style w:type="paragraph" w:customStyle="1" w:styleId="467">
    <w:name w:val="样式 标题 4 + 黑色 首行缩进:  2 字符"/>
    <w:basedOn w:val="6"/>
    <w:next w:val="6"/>
    <w:autoRedefine/>
    <w:qFormat/>
    <w:uiPriority w:val="99"/>
    <w:pPr>
      <w:spacing w:beforeLines="50" w:afterLines="50" w:line="240" w:lineRule="auto"/>
      <w:ind w:firstLine="562" w:firstLineChars="200"/>
    </w:pPr>
    <w:rPr>
      <w:rFonts w:cs="宋体"/>
      <w:color w:val="000000"/>
    </w:rPr>
  </w:style>
  <w:style w:type="paragraph" w:customStyle="1" w:styleId="468">
    <w:name w:val="xl2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469">
    <w:name w:val="xl27"/>
    <w:basedOn w:val="1"/>
    <w:autoRedefine/>
    <w:qFormat/>
    <w:uiPriority w:val="99"/>
    <w:pPr>
      <w:widowControl/>
      <w:pBdr>
        <w:bottom w:val="single" w:color="auto" w:sz="4" w:space="0"/>
        <w:right w:val="single" w:color="auto" w:sz="4" w:space="0"/>
      </w:pBdr>
      <w:spacing w:before="100" w:beforeAutospacing="1" w:after="100" w:afterAutospacing="1"/>
      <w:jc w:val="center"/>
    </w:pPr>
    <w:rPr>
      <w:kern w:val="0"/>
      <w:sz w:val="24"/>
    </w:rPr>
  </w:style>
  <w:style w:type="paragraph" w:customStyle="1" w:styleId="470">
    <w:name w:val="Char1"/>
    <w:basedOn w:val="1"/>
    <w:autoRedefine/>
    <w:qFormat/>
    <w:uiPriority w:val="99"/>
    <w:rPr>
      <w:rFonts w:ascii="仿宋_GB2312" w:eastAsia="仿宋_GB2312"/>
      <w:b/>
      <w:sz w:val="32"/>
      <w:szCs w:val="32"/>
    </w:rPr>
  </w:style>
  <w:style w:type="paragraph" w:customStyle="1" w:styleId="471">
    <w:name w:val="样式 4 + 居中 段前: 0 磅 段后: 0 磅 行距: 单倍行距"/>
    <w:basedOn w:val="121"/>
    <w:next w:val="5"/>
    <w:autoRedefine/>
    <w:qFormat/>
    <w:uiPriority w:val="99"/>
    <w:pPr>
      <w:spacing w:before="0" w:after="0" w:line="240" w:lineRule="auto"/>
      <w:jc w:val="center"/>
    </w:pPr>
    <w:rPr>
      <w:rFonts w:cs="宋体"/>
    </w:rPr>
  </w:style>
  <w:style w:type="paragraph" w:customStyle="1" w:styleId="472">
    <w:name w:val="样式 4 + 宋体 小三 黑色 两端对齐 段前: 0 磅 段后: 0 磅 行距: 单倍行距"/>
    <w:basedOn w:val="121"/>
    <w:next w:val="5"/>
    <w:autoRedefine/>
    <w:qFormat/>
    <w:uiPriority w:val="99"/>
    <w:pPr>
      <w:spacing w:before="0" w:after="0" w:line="240" w:lineRule="auto"/>
      <w:jc w:val="both"/>
    </w:pPr>
    <w:rPr>
      <w:rFonts w:ascii="宋体" w:hAnsi="宋体" w:cs="宋体"/>
      <w:color w:val="000000"/>
      <w:sz w:val="30"/>
    </w:rPr>
  </w:style>
  <w:style w:type="paragraph" w:customStyle="1" w:styleId="473">
    <w:name w:val="xl48"/>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474">
    <w:name w:val="样式 样式 标题 3 + (中文) 黑体 小四 非加粗 段前: 7.8 磅 段后: 0 磅 行距: 固定值 20 磅 + 黑色..."/>
    <w:basedOn w:val="383"/>
    <w:next w:val="121"/>
    <w:autoRedefine/>
    <w:qFormat/>
    <w:uiPriority w:val="99"/>
    <w:pPr>
      <w:ind w:firstLine="480"/>
    </w:pPr>
    <w:rPr>
      <w:color w:val="000000"/>
    </w:rPr>
  </w:style>
  <w:style w:type="paragraph" w:customStyle="1" w:styleId="475">
    <w:name w:val="TOC 标题1"/>
    <w:basedOn w:val="2"/>
    <w:next w:val="1"/>
    <w:autoRedefine/>
    <w:qFormat/>
    <w:uiPriority w:val="99"/>
    <w:pPr>
      <w:widowControl/>
      <w:spacing w:before="480" w:after="0" w:line="276" w:lineRule="auto"/>
      <w:jc w:val="left"/>
      <w:outlineLvl w:val="9"/>
    </w:pPr>
    <w:rPr>
      <w:rFonts w:ascii="Cambria" w:hAnsi="Cambria"/>
      <w:color w:val="366091"/>
      <w:kern w:val="0"/>
      <w:sz w:val="28"/>
      <w:szCs w:val="28"/>
    </w:rPr>
  </w:style>
  <w:style w:type="paragraph" w:customStyle="1" w:styleId="476">
    <w:name w:val="简单回函地址"/>
    <w:basedOn w:val="1"/>
    <w:autoRedefine/>
    <w:qFormat/>
    <w:uiPriority w:val="99"/>
    <w:rPr>
      <w:rFonts w:ascii="仿宋_GB2312" w:hAnsi="宋体" w:eastAsia="仿宋_GB2312"/>
      <w:bCs/>
      <w:sz w:val="30"/>
      <w:szCs w:val="20"/>
    </w:rPr>
  </w:style>
  <w:style w:type="paragraph" w:customStyle="1" w:styleId="477">
    <w:name w:val="xl3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24"/>
    </w:rPr>
  </w:style>
  <w:style w:type="paragraph" w:customStyle="1" w:styleId="478">
    <w:name w:val="样式 4 + 段前: 0 磅 段后: 0 磅 行距: 单倍行距1"/>
    <w:basedOn w:val="121"/>
    <w:next w:val="5"/>
    <w:autoRedefine/>
    <w:qFormat/>
    <w:uiPriority w:val="99"/>
    <w:pPr>
      <w:spacing w:before="0" w:after="0" w:line="240" w:lineRule="auto"/>
    </w:pPr>
    <w:rPr>
      <w:rFonts w:cs="宋体"/>
    </w:rPr>
  </w:style>
  <w:style w:type="paragraph" w:customStyle="1" w:styleId="479">
    <w:name w:val="文件标题"/>
    <w:basedOn w:val="1"/>
    <w:autoRedefine/>
    <w:qFormat/>
    <w:uiPriority w:val="99"/>
    <w:pPr>
      <w:jc w:val="center"/>
    </w:pPr>
    <w:rPr>
      <w:b/>
      <w:sz w:val="36"/>
      <w:szCs w:val="20"/>
    </w:rPr>
  </w:style>
  <w:style w:type="paragraph" w:customStyle="1" w:styleId="480">
    <w:name w:val="2 Char Char Char Char Char Char Char Char Char Char Char Char1 Char"/>
    <w:basedOn w:val="1"/>
    <w:autoRedefine/>
    <w:qFormat/>
    <w:uiPriority w:val="99"/>
    <w:pPr>
      <w:spacing w:line="360" w:lineRule="auto"/>
      <w:ind w:firstLine="200" w:firstLineChars="200"/>
    </w:pPr>
  </w:style>
  <w:style w:type="paragraph" w:customStyle="1" w:styleId="481">
    <w:name w:val="菲页(卷)"/>
    <w:basedOn w:val="2"/>
    <w:next w:val="482"/>
    <w:autoRedefine/>
    <w:qFormat/>
    <w:uiPriority w:val="99"/>
    <w:pPr>
      <w:keepLines w:val="0"/>
      <w:pageBreakBefore/>
      <w:widowControl/>
      <w:tabs>
        <w:tab w:val="left" w:pos="0"/>
      </w:tabs>
      <w:spacing w:before="0" w:after="0" w:line="240" w:lineRule="auto"/>
      <w:jc w:val="center"/>
      <w:outlineLvl w:val="1"/>
    </w:pPr>
    <w:rPr>
      <w:rFonts w:ascii="黑体" w:eastAsia="黑体"/>
      <w:kern w:val="0"/>
      <w:sz w:val="32"/>
    </w:rPr>
  </w:style>
  <w:style w:type="paragraph" w:customStyle="1" w:styleId="482">
    <w:name w:val="正文1"/>
    <w:autoRedefine/>
    <w:qFormat/>
    <w:uiPriority w:val="99"/>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483">
    <w:name w:val="font7"/>
    <w:basedOn w:val="1"/>
    <w:autoRedefine/>
    <w:qFormat/>
    <w:uiPriority w:val="99"/>
    <w:pPr>
      <w:widowControl/>
      <w:spacing w:before="100" w:beforeAutospacing="1" w:after="100" w:afterAutospacing="1"/>
      <w:jc w:val="left"/>
    </w:pPr>
    <w:rPr>
      <w:rFonts w:ascii="宋体" w:hAnsi="宋体"/>
      <w:kern w:val="0"/>
      <w:sz w:val="28"/>
      <w:szCs w:val="28"/>
    </w:rPr>
  </w:style>
  <w:style w:type="paragraph" w:customStyle="1" w:styleId="484">
    <w:name w:val="xl4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485">
    <w:name w:val="flNote"/>
    <w:basedOn w:val="1"/>
    <w:autoRedefine/>
    <w:qFormat/>
    <w:uiPriority w:val="99"/>
    <w:pPr>
      <w:adjustRightInd w:val="0"/>
      <w:spacing w:before="320" w:after="160" w:line="360" w:lineRule="atLeast"/>
      <w:jc w:val="center"/>
      <w:textAlignment w:val="baseline"/>
    </w:pPr>
    <w:rPr>
      <w:rFonts w:ascii="Arial" w:eastAsia="黑体"/>
      <w:kern w:val="0"/>
      <w:sz w:val="30"/>
      <w:szCs w:val="20"/>
    </w:rPr>
  </w:style>
  <w:style w:type="paragraph" w:customStyle="1" w:styleId="486">
    <w:name w:val="xl34"/>
    <w:basedOn w:val="1"/>
    <w:autoRedefine/>
    <w:qFormat/>
    <w:uiPriority w:val="99"/>
    <w:pPr>
      <w:widowControl/>
      <w:pBdr>
        <w:left w:val="single" w:color="auto" w:sz="4" w:space="0"/>
        <w:right w:val="single" w:color="auto" w:sz="4" w:space="0"/>
      </w:pBdr>
      <w:spacing w:before="100" w:after="100"/>
      <w:jc w:val="center"/>
    </w:pPr>
    <w:rPr>
      <w:rFonts w:ascii="宋体" w:hAnsi="宋体"/>
      <w:kern w:val="0"/>
      <w:sz w:val="24"/>
      <w:szCs w:val="20"/>
    </w:rPr>
  </w:style>
  <w:style w:type="paragraph" w:customStyle="1" w:styleId="487">
    <w:name w:val="样式 标题 4 + 小四 首行缩进:  2 字符"/>
    <w:basedOn w:val="5"/>
    <w:next w:val="6"/>
    <w:autoRedefine/>
    <w:qFormat/>
    <w:uiPriority w:val="99"/>
    <w:pPr>
      <w:widowControl w:val="0"/>
      <w:spacing w:before="120" w:after="120" w:line="360" w:lineRule="exact"/>
      <w:ind w:firstLine="482"/>
    </w:pPr>
    <w:rPr>
      <w:rFonts w:ascii="Cambria" w:hAnsi="Cambria" w:eastAsia="黑体" w:cs="宋体"/>
      <w:sz w:val="24"/>
    </w:rPr>
  </w:style>
  <w:style w:type="paragraph" w:customStyle="1" w:styleId="488">
    <w:name w:val="表"/>
    <w:basedOn w:val="1"/>
    <w:autoRedefine/>
    <w:qFormat/>
    <w:uiPriority w:val="99"/>
    <w:pPr>
      <w:spacing w:line="300" w:lineRule="auto"/>
    </w:pPr>
    <w:rPr>
      <w:color w:val="000000"/>
      <w:szCs w:val="21"/>
    </w:rPr>
  </w:style>
  <w:style w:type="table" w:customStyle="1" w:styleId="489">
    <w:name w:val="Table Normal1"/>
    <w:autoRedefine/>
    <w:qFormat/>
    <w:uiPriority w:val="99"/>
    <w:pPr>
      <w:widowControl w:val="0"/>
      <w:autoSpaceDE w:val="0"/>
      <w:autoSpaceDN w:val="0"/>
    </w:pPr>
    <w:rPr>
      <w:rFonts w:ascii="Calibri" w:hAnsi="Calibri"/>
      <w:kern w:val="0"/>
      <w:sz w:val="22"/>
      <w:szCs w:val="20"/>
      <w:lang w:eastAsia="en-US"/>
    </w:rPr>
    <w:tblPr>
      <w:tblCellMar>
        <w:top w:w="0" w:type="dxa"/>
        <w:left w:w="0" w:type="dxa"/>
        <w:bottom w:w="0" w:type="dxa"/>
        <w:right w:w="0" w:type="dxa"/>
      </w:tblCellMar>
    </w:tblPr>
  </w:style>
  <w:style w:type="paragraph" w:customStyle="1" w:styleId="490">
    <w:name w:val="正文格式"/>
    <w:basedOn w:val="1"/>
    <w:autoRedefine/>
    <w:qFormat/>
    <w:uiPriority w:val="99"/>
    <w:pPr>
      <w:widowControl/>
      <w:adjustRightInd w:val="0"/>
      <w:snapToGrid w:val="0"/>
      <w:spacing w:line="400" w:lineRule="atLeast"/>
      <w:ind w:firstLine="482"/>
      <w:textAlignment w:val="baseline"/>
    </w:pPr>
    <w:rPr>
      <w:kern w:val="0"/>
      <w:sz w:val="24"/>
    </w:rPr>
  </w:style>
  <w:style w:type="paragraph" w:customStyle="1" w:styleId="491">
    <w:name w:val="WPSOffice手动目录 1"/>
    <w:autoRedefine/>
    <w:qFormat/>
    <w:uiPriority w:val="99"/>
    <w:rPr>
      <w:rFonts w:ascii="Times New Roman" w:hAnsi="Times New Roman" w:eastAsia="宋体" w:cs="Times New Roman"/>
      <w:kern w:val="0"/>
      <w:sz w:val="20"/>
      <w:szCs w:val="20"/>
      <w:lang w:val="en-US" w:eastAsia="zh-CN" w:bidi="ar-SA"/>
    </w:rPr>
  </w:style>
  <w:style w:type="paragraph" w:customStyle="1" w:styleId="492">
    <w:name w:val="WPSOffice手动目录 2"/>
    <w:autoRedefine/>
    <w:qFormat/>
    <w:uiPriority w:val="99"/>
    <w:pPr>
      <w:ind w:left="200" w:leftChars="200"/>
    </w:pPr>
    <w:rPr>
      <w:rFonts w:ascii="Times New Roman" w:hAnsi="Times New Roman" w:eastAsia="宋体" w:cs="Times New Roman"/>
      <w:kern w:val="0"/>
      <w:sz w:val="20"/>
      <w:szCs w:val="20"/>
      <w:lang w:val="en-US" w:eastAsia="zh-CN" w:bidi="ar-SA"/>
    </w:rPr>
  </w:style>
  <w:style w:type="paragraph" w:customStyle="1" w:styleId="493">
    <w:name w:val="WPSOffice手动目录 3"/>
    <w:autoRedefine/>
    <w:qFormat/>
    <w:uiPriority w:val="99"/>
    <w:pPr>
      <w:ind w:left="400" w:leftChars="400"/>
    </w:pPr>
    <w:rPr>
      <w:rFonts w:ascii="Times New Roman" w:hAnsi="Times New Roman" w:eastAsia="宋体" w:cs="Times New Roman"/>
      <w:kern w:val="0"/>
      <w:sz w:val="20"/>
      <w:szCs w:val="20"/>
      <w:lang w:val="en-US" w:eastAsia="zh-CN" w:bidi="ar-SA"/>
    </w:rPr>
  </w:style>
  <w:style w:type="paragraph" w:styleId="494">
    <w:name w:val="List Paragraph"/>
    <w:basedOn w:val="1"/>
    <w:autoRedefine/>
    <w:qFormat/>
    <w:uiPriority w:val="99"/>
    <w:pPr>
      <w:autoSpaceDE w:val="0"/>
      <w:autoSpaceDN w:val="0"/>
      <w:ind w:left="355" w:firstLine="420"/>
      <w:jc w:val="left"/>
    </w:pPr>
    <w:rPr>
      <w:rFonts w:ascii="宋体" w:hAnsi="宋体" w:cs="宋体"/>
      <w:kern w:val="0"/>
      <w:sz w:val="22"/>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5.wmf"/><Relationship Id="rId14" Type="http://schemas.openxmlformats.org/officeDocument/2006/relationships/image" Target="media/image4.wmf"/><Relationship Id="rId13" Type="http://schemas.openxmlformats.org/officeDocument/2006/relationships/image" Target="media/image3.wmf"/><Relationship Id="rId12" Type="http://schemas.openxmlformats.org/officeDocument/2006/relationships/image" Target="media/image2.wmf"/><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8"/>
    <customShpInfo spid="_x0000_s4097"/>
    <customShpInfo spid="_x0000_s4100"/>
    <customShpInfo spid="_x0000_s4099"/>
    <customShpInfo spid="_x0000_s410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zyz</Company>
  <Pages>152</Pages>
  <Words>19649</Words>
  <Lines>0</Lines>
  <Paragraphs>0</Paragraphs>
  <TotalTime>2</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2019-07-01T15:04:00Z</dcterms:created>
  <dc:creator>NTKO</dc:creator>
  <cp:lastModifiedBy>嘘！安静点 </cp:lastModifiedBy>
  <cp:lastPrinted>2021-11-16T15:23:00Z</cp:lastPrinted>
  <dcterms:modified xsi:type="dcterms:W3CDTF">2024-04-19T07:15:52Z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1002C2AE970B4BF69BB280B2D8E56177_13</vt:lpwstr>
  </property>
  <property fmtid="{D5CDD505-2E9C-101B-9397-08002B2CF9AE}" pid="4" name="commondata">
    <vt:lpwstr>eyJoZGlkIjoiNmI0ZWI0N2Y0ZjU5YzVjZThmOGM0OTdjZGU1NTliN2QifQ==</vt:lpwstr>
  </property>
</Properties>
</file>